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B91ED" w14:textId="77777777" w:rsidR="0089593C" w:rsidRDefault="00A50D33" w:rsidP="0089593C">
      <w:pPr>
        <w:pStyle w:val="NoSpacing"/>
        <w:jc w:val="center"/>
        <w:rPr>
          <w:rFonts w:ascii="Times New Roman" w:hAnsi="Times New Roman" w:cs="Times New Roman"/>
          <w:sz w:val="24"/>
          <w:szCs w:val="24"/>
        </w:rPr>
      </w:pPr>
      <w:bookmarkStart w:id="0" w:name="_GoBack"/>
      <w:bookmarkEnd w:id="0"/>
      <w:r>
        <w:rPr>
          <w:rFonts w:ascii="Times New Roman" w:hAnsi="Times New Roman" w:cs="Times New Roman"/>
          <w:b/>
          <w:sz w:val="24"/>
          <w:szCs w:val="24"/>
        </w:rPr>
        <w:t>Supplementary Material</w:t>
      </w:r>
      <w:r w:rsidR="00395F67">
        <w:rPr>
          <w:rFonts w:ascii="Times New Roman" w:hAnsi="Times New Roman" w:cs="Times New Roman"/>
          <w:b/>
          <w:sz w:val="24"/>
          <w:szCs w:val="24"/>
        </w:rPr>
        <w:t>s</w:t>
      </w:r>
      <w:r w:rsidR="0089593C">
        <w:rPr>
          <w:rFonts w:ascii="Times New Roman" w:hAnsi="Times New Roman" w:cs="Times New Roman"/>
          <w:b/>
          <w:sz w:val="24"/>
          <w:szCs w:val="24"/>
        </w:rPr>
        <w:t xml:space="preserve"> </w:t>
      </w:r>
      <w:r w:rsidR="0089593C">
        <w:rPr>
          <w:rFonts w:ascii="Times New Roman" w:hAnsi="Times New Roman" w:cs="Times New Roman"/>
          <w:sz w:val="24"/>
          <w:szCs w:val="24"/>
        </w:rPr>
        <w:t xml:space="preserve">for: </w:t>
      </w:r>
    </w:p>
    <w:p w14:paraId="5924E372" w14:textId="084E81AF" w:rsidR="00A50D33" w:rsidRPr="0089593C" w:rsidRDefault="0089593C" w:rsidP="0089593C">
      <w:pPr>
        <w:pStyle w:val="NoSpacing"/>
        <w:jc w:val="center"/>
        <w:rPr>
          <w:rFonts w:ascii="Times New Roman" w:hAnsi="Times New Roman" w:cs="Times New Roman"/>
          <w:sz w:val="24"/>
          <w:szCs w:val="24"/>
        </w:rPr>
      </w:pPr>
      <w:r w:rsidRPr="001A467F">
        <w:rPr>
          <w:rFonts w:ascii="Times New Roman" w:hAnsi="Times New Roman" w:cs="Times New Roman"/>
          <w:sz w:val="24"/>
          <w:szCs w:val="24"/>
        </w:rPr>
        <w:t xml:space="preserve">Discriminant Validity of Mindfulness </w:t>
      </w:r>
      <w:r w:rsidR="00E12ED9">
        <w:rPr>
          <w:rFonts w:ascii="Times New Roman" w:hAnsi="Times New Roman" w:cs="Times New Roman"/>
          <w:sz w:val="24"/>
          <w:szCs w:val="24"/>
        </w:rPr>
        <w:t>Questionnaires</w:t>
      </w:r>
      <w:r w:rsidRPr="001A467F">
        <w:rPr>
          <w:rFonts w:ascii="Times New Roman" w:hAnsi="Times New Roman" w:cs="Times New Roman"/>
          <w:sz w:val="24"/>
          <w:szCs w:val="24"/>
        </w:rPr>
        <w:t>: A Meta-Analy</w:t>
      </w:r>
      <w:r w:rsidR="000E1C23">
        <w:rPr>
          <w:rFonts w:ascii="Times New Roman" w:hAnsi="Times New Roman" w:cs="Times New Roman"/>
          <w:sz w:val="24"/>
          <w:szCs w:val="24"/>
        </w:rPr>
        <w:t>tic Review of Differential Sensitivity to Change with Intervention</w:t>
      </w:r>
    </w:p>
    <w:p w14:paraId="0113EE37" w14:textId="77777777" w:rsidR="000F3C60" w:rsidRDefault="000F3C60"/>
    <w:p w14:paraId="74A66342" w14:textId="46D1DD62" w:rsidR="006C602A" w:rsidRDefault="006E2AFF"/>
    <w:p w14:paraId="2E3ACC6C" w14:textId="09830429" w:rsidR="00D63B60" w:rsidRDefault="00F72076">
      <w:r>
        <w:rPr>
          <w:noProof/>
          <w:lang w:val="en-US"/>
        </w:rPr>
        <w:drawing>
          <wp:inline distT="0" distB="0" distL="0" distR="0" wp14:anchorId="02435272" wp14:editId="4CB95E50">
            <wp:extent cx="5731510" cy="42741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MA moderator mindfulness measure FP.png"/>
                    <pic:cNvPicPr/>
                  </pic:nvPicPr>
                  <pic:blipFill>
                    <a:blip r:embed="rId4">
                      <a:extLst>
                        <a:ext uri="{28A0092B-C50C-407E-A947-70E740481C1C}">
                          <a14:useLocalDpi xmlns:a14="http://schemas.microsoft.com/office/drawing/2010/main" val="0"/>
                        </a:ext>
                      </a:extLst>
                    </a:blip>
                    <a:stretch>
                      <a:fillRect/>
                    </a:stretch>
                  </pic:blipFill>
                  <pic:spPr>
                    <a:xfrm>
                      <a:off x="0" y="0"/>
                      <a:ext cx="5731510" cy="4274185"/>
                    </a:xfrm>
                    <a:prstGeom prst="rect">
                      <a:avLst/>
                    </a:prstGeom>
                  </pic:spPr>
                </pic:pic>
              </a:graphicData>
            </a:graphic>
          </wp:inline>
        </w:drawing>
      </w:r>
    </w:p>
    <w:p w14:paraId="20C10A67" w14:textId="56D3CABD" w:rsidR="00D63B60" w:rsidRPr="00D63B60" w:rsidRDefault="00D63B60" w:rsidP="00D63B60">
      <w:pPr>
        <w:rPr>
          <w:rFonts w:ascii="Times New Roman" w:eastAsia="Calibri" w:hAnsi="Times New Roman" w:cs="Times New Roman"/>
          <w:sz w:val="24"/>
          <w:szCs w:val="24"/>
        </w:rPr>
      </w:pPr>
      <w:r w:rsidRPr="00351535">
        <w:rPr>
          <w:rFonts w:ascii="Times New Roman" w:eastAsia="Calibri" w:hAnsi="Times New Roman" w:cs="Times New Roman"/>
          <w:i/>
          <w:sz w:val="24"/>
          <w:szCs w:val="24"/>
        </w:rPr>
        <w:t xml:space="preserve">Figure </w:t>
      </w:r>
      <w:r w:rsidR="00A50D33" w:rsidRPr="00351535">
        <w:rPr>
          <w:rFonts w:ascii="Times New Roman" w:eastAsia="Calibri" w:hAnsi="Times New Roman" w:cs="Times New Roman"/>
          <w:i/>
          <w:sz w:val="24"/>
          <w:szCs w:val="24"/>
        </w:rPr>
        <w:t>1</w:t>
      </w:r>
      <w:r w:rsidRPr="00351535">
        <w:rPr>
          <w:rFonts w:ascii="Times New Roman" w:eastAsia="Calibri" w:hAnsi="Times New Roman" w:cs="Times New Roman"/>
          <w:i/>
          <w:sz w:val="24"/>
          <w:szCs w:val="24"/>
        </w:rPr>
        <w:t>.</w:t>
      </w:r>
      <w:r w:rsidRPr="00351535">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pre-post change in total</w:t>
      </w:r>
      <w:r w:rsidRPr="00351535">
        <w:rPr>
          <w:rFonts w:ascii="Times New Roman" w:eastAsia="Calibri" w:hAnsi="Times New Roman" w:cs="Times New Roman"/>
          <w:sz w:val="24"/>
          <w:szCs w:val="24"/>
        </w:rPr>
        <w:t xml:space="preserve"> mindfulness as a function of mindfulness measure (FFMQ, MAAS</w:t>
      </w:r>
      <w:r w:rsidR="00351535" w:rsidRPr="00351535">
        <w:rPr>
          <w:rFonts w:ascii="Times New Roman" w:eastAsia="Calibri" w:hAnsi="Times New Roman" w:cs="Times New Roman"/>
          <w:sz w:val="24"/>
          <w:szCs w:val="24"/>
        </w:rPr>
        <w:t>, FMI, KIMS, CAMS-R</w:t>
      </w:r>
      <w:r w:rsidRPr="00351535">
        <w:rPr>
          <w:rFonts w:ascii="Times New Roman" w:eastAsia="Calibri" w:hAnsi="Times New Roman" w:cs="Times New Roman"/>
          <w:sz w:val="24"/>
          <w:szCs w:val="24"/>
        </w:rPr>
        <w:t>).</w:t>
      </w:r>
    </w:p>
    <w:p w14:paraId="28B8C99E" w14:textId="77777777" w:rsidR="00D63B60" w:rsidRPr="00D63B60" w:rsidRDefault="00D63B60" w:rsidP="00D63B60">
      <w:pPr>
        <w:rPr>
          <w:rFonts w:ascii="Times New Roman" w:eastAsia="Calibri" w:hAnsi="Times New Roman" w:cs="Times New Roman"/>
          <w:sz w:val="24"/>
          <w:szCs w:val="24"/>
        </w:rPr>
      </w:pPr>
    </w:p>
    <w:p w14:paraId="541B6EB7" w14:textId="7AB93621" w:rsidR="00D63B60" w:rsidRDefault="00D63B60"/>
    <w:p w14:paraId="3B7344C9" w14:textId="77777777" w:rsidR="00D63B60" w:rsidRDefault="00D63B60"/>
    <w:p w14:paraId="5022B8D9" w14:textId="62802B72" w:rsidR="00D63B60" w:rsidRPr="00D63B60" w:rsidRDefault="00D63B60" w:rsidP="00D63B60">
      <w:pPr>
        <w:rPr>
          <w:rFonts w:ascii="Times New Roman" w:eastAsia="Calibri" w:hAnsi="Times New Roman" w:cs="Times New Roman"/>
          <w:sz w:val="24"/>
          <w:szCs w:val="24"/>
        </w:rPr>
      </w:pPr>
    </w:p>
    <w:p w14:paraId="1B3AA123" w14:textId="77777777" w:rsidR="00C41BBA" w:rsidRDefault="00C41BBA" w:rsidP="00D63B60">
      <w:pPr>
        <w:rPr>
          <w:rFonts w:ascii="Times New Roman" w:eastAsia="Calibri" w:hAnsi="Times New Roman" w:cs="Times New Roman"/>
          <w:i/>
          <w:sz w:val="24"/>
          <w:szCs w:val="24"/>
          <w:highlight w:val="yellow"/>
        </w:rPr>
      </w:pPr>
    </w:p>
    <w:p w14:paraId="3523C6DB" w14:textId="1615A1D5" w:rsidR="00AD6932" w:rsidRDefault="00AD6932" w:rsidP="00D63B60">
      <w:pPr>
        <w:rPr>
          <w:rFonts w:ascii="Times New Roman" w:eastAsia="Calibri" w:hAnsi="Times New Roman" w:cs="Times New Roman"/>
          <w:i/>
          <w:sz w:val="24"/>
          <w:szCs w:val="24"/>
        </w:rPr>
      </w:pPr>
    </w:p>
    <w:p w14:paraId="1B1DD4FA" w14:textId="77777777" w:rsidR="00AD6932" w:rsidRDefault="00AD6932" w:rsidP="00D63B60">
      <w:pPr>
        <w:rPr>
          <w:rFonts w:ascii="Times New Roman" w:eastAsia="Calibri" w:hAnsi="Times New Roman" w:cs="Times New Roman"/>
          <w:i/>
          <w:sz w:val="24"/>
          <w:szCs w:val="24"/>
        </w:rPr>
      </w:pPr>
    </w:p>
    <w:p w14:paraId="5D2EF87C" w14:textId="77777777" w:rsidR="00F72076" w:rsidRDefault="00F72076">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0147E8B9" w14:textId="3969F390" w:rsidR="00F72076" w:rsidRDefault="004461D3" w:rsidP="00D63B60">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30B1A618" wp14:editId="0D62CB5F">
            <wp:extent cx="5731510" cy="36544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MA moderator matched control FP.png"/>
                    <pic:cNvPicPr/>
                  </pic:nvPicPr>
                  <pic:blipFill>
                    <a:blip r:embed="rId5">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14:paraId="761B48DC" w14:textId="19F7DAB6" w:rsidR="00EA133A" w:rsidRDefault="00A50D33" w:rsidP="00D63B60">
      <w:pPr>
        <w:rPr>
          <w:rFonts w:ascii="Times New Roman" w:eastAsia="Calibri" w:hAnsi="Times New Roman" w:cs="Times New Roman"/>
          <w:sz w:val="24"/>
          <w:szCs w:val="24"/>
        </w:rPr>
      </w:pPr>
      <w:r w:rsidRPr="003642B0">
        <w:rPr>
          <w:rFonts w:ascii="Times New Roman" w:eastAsia="Calibri" w:hAnsi="Times New Roman" w:cs="Times New Roman"/>
          <w:i/>
          <w:sz w:val="24"/>
          <w:szCs w:val="24"/>
        </w:rPr>
        <w:t>Figure 2</w:t>
      </w:r>
      <w:r w:rsidR="00D63B60" w:rsidRPr="003642B0">
        <w:rPr>
          <w:rFonts w:ascii="Times New Roman" w:eastAsia="Calibri" w:hAnsi="Times New Roman" w:cs="Times New Roman"/>
          <w:i/>
          <w:sz w:val="24"/>
          <w:szCs w:val="24"/>
        </w:rPr>
        <w:t>.</w:t>
      </w:r>
      <w:r w:rsidR="00D63B60" w:rsidRPr="003642B0">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pre-post change in total mindfulness</w:t>
      </w:r>
      <w:r w:rsidR="00D63B60" w:rsidRPr="003642B0">
        <w:rPr>
          <w:rFonts w:ascii="Times New Roman" w:eastAsia="Calibri" w:hAnsi="Times New Roman" w:cs="Times New Roman"/>
          <w:sz w:val="24"/>
          <w:szCs w:val="24"/>
        </w:rPr>
        <w:t xml:space="preserve"> as a function of </w:t>
      </w:r>
      <w:r w:rsidR="00EA133A" w:rsidRPr="00EA133A">
        <w:rPr>
          <w:rFonts w:ascii="Times New Roman" w:hAnsi="Times New Roman" w:cs="Times New Roman"/>
          <w:sz w:val="24"/>
          <w:szCs w:val="24"/>
        </w:rPr>
        <w:t>MBI and control condition matching for session time and structure</w:t>
      </w:r>
      <w:r w:rsidR="00EA133A">
        <w:rPr>
          <w:rFonts w:ascii="Times New Roman" w:eastAsia="Calibri" w:hAnsi="Times New Roman" w:cs="Times New Roman"/>
          <w:sz w:val="24"/>
          <w:szCs w:val="24"/>
        </w:rPr>
        <w:t>.</w:t>
      </w:r>
    </w:p>
    <w:p w14:paraId="60EF6DFF" w14:textId="77777777" w:rsidR="00EA133A" w:rsidRDefault="00EA133A" w:rsidP="00D63B60">
      <w:pPr>
        <w:rPr>
          <w:rFonts w:ascii="Times New Roman" w:eastAsia="Calibri" w:hAnsi="Times New Roman" w:cs="Times New Roman"/>
          <w:sz w:val="24"/>
          <w:szCs w:val="24"/>
        </w:rPr>
      </w:pPr>
    </w:p>
    <w:p w14:paraId="5E558A02"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11452C97" w14:textId="2D51BA9A" w:rsidR="004461D3" w:rsidRDefault="004461D3" w:rsidP="00C10A34">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33705E38" wp14:editId="345367C3">
            <wp:extent cx="5731510" cy="4306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A pre-post moderator fidelity FP.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306570"/>
                    </a:xfrm>
                    <a:prstGeom prst="rect">
                      <a:avLst/>
                    </a:prstGeom>
                  </pic:spPr>
                </pic:pic>
              </a:graphicData>
            </a:graphic>
          </wp:inline>
        </w:drawing>
      </w:r>
    </w:p>
    <w:p w14:paraId="3C1AF1DE" w14:textId="25FFEADE" w:rsidR="00C10A34" w:rsidRPr="00F714DD" w:rsidRDefault="00C10A34" w:rsidP="00C10A34">
      <w:pPr>
        <w:rPr>
          <w:rFonts w:ascii="Times New Roman" w:eastAsia="Calibri" w:hAnsi="Times New Roman" w:cs="Times New Roman"/>
          <w:sz w:val="24"/>
          <w:szCs w:val="24"/>
        </w:rPr>
      </w:pPr>
      <w:r w:rsidRPr="00F714DD">
        <w:rPr>
          <w:rFonts w:ascii="Times New Roman" w:eastAsia="Calibri" w:hAnsi="Times New Roman" w:cs="Times New Roman"/>
          <w:i/>
          <w:sz w:val="24"/>
          <w:szCs w:val="24"/>
        </w:rPr>
        <w:t xml:space="preserve">Figure </w:t>
      </w:r>
      <w:r>
        <w:rPr>
          <w:rFonts w:ascii="Times New Roman" w:eastAsia="Calibri" w:hAnsi="Times New Roman" w:cs="Times New Roman"/>
          <w:i/>
          <w:sz w:val="24"/>
          <w:szCs w:val="24"/>
        </w:rPr>
        <w:t>3</w:t>
      </w:r>
      <w:r w:rsidRPr="00F714DD">
        <w:rPr>
          <w:rFonts w:ascii="Times New Roman" w:eastAsia="Calibri" w:hAnsi="Times New Roman" w:cs="Times New Roman"/>
          <w:i/>
          <w:sz w:val="24"/>
          <w:szCs w:val="24"/>
        </w:rPr>
        <w:t>.</w:t>
      </w:r>
      <w:r w:rsidRPr="00F714DD">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pre-post change in total</w:t>
      </w:r>
      <w:r w:rsidR="00854FF7" w:rsidRPr="00351535">
        <w:rPr>
          <w:rFonts w:ascii="Times New Roman" w:eastAsia="Calibri" w:hAnsi="Times New Roman" w:cs="Times New Roman"/>
          <w:sz w:val="24"/>
          <w:szCs w:val="24"/>
        </w:rPr>
        <w:t xml:space="preserve"> mindfulness </w:t>
      </w:r>
      <w:r w:rsidRPr="00F714DD">
        <w:rPr>
          <w:rFonts w:ascii="Times New Roman" w:eastAsia="Calibri" w:hAnsi="Times New Roman" w:cs="Times New Roman"/>
          <w:sz w:val="24"/>
          <w:szCs w:val="24"/>
        </w:rPr>
        <w:t>as a function of fidelity to the MBI.</w:t>
      </w:r>
    </w:p>
    <w:p w14:paraId="3757BDD9" w14:textId="77777777" w:rsidR="00C10A34" w:rsidRDefault="00C10A34" w:rsidP="00D63B60">
      <w:pPr>
        <w:rPr>
          <w:rFonts w:ascii="Times New Roman" w:eastAsia="Calibri" w:hAnsi="Times New Roman" w:cs="Times New Roman"/>
          <w:sz w:val="24"/>
          <w:szCs w:val="24"/>
        </w:rPr>
      </w:pPr>
    </w:p>
    <w:p w14:paraId="32EB3447" w14:textId="65E206DC" w:rsidR="00EA133A" w:rsidRDefault="00EA133A" w:rsidP="00D63B60">
      <w:pPr>
        <w:rPr>
          <w:rFonts w:ascii="Times New Roman" w:eastAsia="Calibri" w:hAnsi="Times New Roman" w:cs="Times New Roman"/>
          <w:sz w:val="24"/>
          <w:szCs w:val="24"/>
        </w:rPr>
      </w:pPr>
    </w:p>
    <w:p w14:paraId="3BB44E6C" w14:textId="77777777" w:rsidR="00C44675" w:rsidRDefault="00C44675" w:rsidP="00D63B60">
      <w:pPr>
        <w:rPr>
          <w:rFonts w:ascii="Times New Roman" w:eastAsia="Calibri" w:hAnsi="Times New Roman" w:cs="Times New Roman"/>
          <w:sz w:val="24"/>
          <w:szCs w:val="24"/>
        </w:rPr>
      </w:pPr>
    </w:p>
    <w:p w14:paraId="394931E5"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0A4EC996" w14:textId="6B0A4D31" w:rsidR="004461D3" w:rsidRDefault="004461D3" w:rsidP="00D63B60">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054040D3" wp14:editId="6EA47003">
            <wp:extent cx="5731510" cy="41503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MA pre-post moderator control type FP.png"/>
                    <pic:cNvPicPr/>
                  </pic:nvPicPr>
                  <pic:blipFill>
                    <a:blip r:embed="rId7">
                      <a:extLst>
                        <a:ext uri="{28A0092B-C50C-407E-A947-70E740481C1C}">
                          <a14:useLocalDpi xmlns:a14="http://schemas.microsoft.com/office/drawing/2010/main" val="0"/>
                        </a:ext>
                      </a:extLst>
                    </a:blip>
                    <a:stretch>
                      <a:fillRect/>
                    </a:stretch>
                  </pic:blipFill>
                  <pic:spPr>
                    <a:xfrm>
                      <a:off x="0" y="0"/>
                      <a:ext cx="5731510" cy="4150360"/>
                    </a:xfrm>
                    <a:prstGeom prst="rect">
                      <a:avLst/>
                    </a:prstGeom>
                  </pic:spPr>
                </pic:pic>
              </a:graphicData>
            </a:graphic>
          </wp:inline>
        </w:drawing>
      </w:r>
    </w:p>
    <w:p w14:paraId="5F1A30E6" w14:textId="2F04AC2E" w:rsidR="00D63B60" w:rsidRPr="00D63B60" w:rsidRDefault="00EA133A" w:rsidP="00D63B60">
      <w:pPr>
        <w:rPr>
          <w:rFonts w:ascii="Times New Roman" w:eastAsia="Calibri" w:hAnsi="Times New Roman" w:cs="Times New Roman"/>
          <w:sz w:val="24"/>
          <w:szCs w:val="24"/>
        </w:rPr>
      </w:pPr>
      <w:r>
        <w:rPr>
          <w:rFonts w:ascii="Times New Roman" w:eastAsia="Calibri" w:hAnsi="Times New Roman" w:cs="Times New Roman"/>
          <w:i/>
          <w:sz w:val="24"/>
          <w:szCs w:val="24"/>
        </w:rPr>
        <w:t xml:space="preserve">Figure </w:t>
      </w:r>
      <w:r w:rsidR="00C10A34">
        <w:rPr>
          <w:rFonts w:ascii="Times New Roman" w:eastAsia="Calibri" w:hAnsi="Times New Roman" w:cs="Times New Roman"/>
          <w:i/>
          <w:sz w:val="24"/>
          <w:szCs w:val="24"/>
        </w:rPr>
        <w:t>4</w:t>
      </w:r>
      <w:r>
        <w:rPr>
          <w:rFonts w:ascii="Times New Roman" w:eastAsia="Calibri" w:hAnsi="Times New Roman" w:cs="Times New Roman"/>
          <w:i/>
          <w:sz w:val="24"/>
          <w:szCs w:val="24"/>
        </w:rPr>
        <w:t xml:space="preserve">. </w:t>
      </w:r>
      <w:r w:rsidRPr="003642B0">
        <w:rPr>
          <w:rFonts w:ascii="Times New Roman" w:eastAsia="Calibri" w:hAnsi="Times New Roman" w:cs="Times New Roman"/>
          <w:sz w:val="24"/>
          <w:szCs w:val="24"/>
        </w:rPr>
        <w:t xml:space="preserve">Forest plot of the effect of MBIs compared to active control conditions on </w:t>
      </w:r>
      <w:r w:rsidR="00854FF7">
        <w:rPr>
          <w:rFonts w:ascii="Times New Roman" w:eastAsia="Calibri" w:hAnsi="Times New Roman" w:cs="Times New Roman"/>
          <w:sz w:val="24"/>
          <w:szCs w:val="24"/>
        </w:rPr>
        <w:t>pre-post change in total</w:t>
      </w:r>
      <w:r w:rsidR="00854FF7" w:rsidRPr="00351535">
        <w:rPr>
          <w:rFonts w:ascii="Times New Roman" w:eastAsia="Calibri" w:hAnsi="Times New Roman" w:cs="Times New Roman"/>
          <w:sz w:val="24"/>
          <w:szCs w:val="24"/>
        </w:rPr>
        <w:t xml:space="preserve"> mindfulness </w:t>
      </w:r>
      <w:r w:rsidRPr="003642B0">
        <w:rPr>
          <w:rFonts w:ascii="Times New Roman" w:eastAsia="Calibri" w:hAnsi="Times New Roman" w:cs="Times New Roman"/>
          <w:sz w:val="24"/>
          <w:szCs w:val="24"/>
        </w:rPr>
        <w:t xml:space="preserve">as a function of </w:t>
      </w:r>
      <w:r w:rsidR="00D63B60" w:rsidRPr="003642B0">
        <w:rPr>
          <w:rFonts w:ascii="Times New Roman" w:eastAsia="Calibri" w:hAnsi="Times New Roman" w:cs="Times New Roman"/>
          <w:sz w:val="24"/>
          <w:szCs w:val="24"/>
        </w:rPr>
        <w:t>type of control condition</w:t>
      </w:r>
      <w:r>
        <w:rPr>
          <w:rFonts w:ascii="Times New Roman" w:eastAsia="Calibri" w:hAnsi="Times New Roman" w:cs="Times New Roman"/>
          <w:sz w:val="24"/>
          <w:szCs w:val="24"/>
        </w:rPr>
        <w:t xml:space="preserve"> (CBT/CBT-based, medication, other)</w:t>
      </w:r>
      <w:r w:rsidR="00D63B60" w:rsidRPr="003642B0">
        <w:rPr>
          <w:rFonts w:ascii="Times New Roman" w:eastAsia="Calibri" w:hAnsi="Times New Roman" w:cs="Times New Roman"/>
          <w:sz w:val="24"/>
          <w:szCs w:val="24"/>
        </w:rPr>
        <w:t>.</w:t>
      </w:r>
    </w:p>
    <w:p w14:paraId="2E5E7BBD" w14:textId="77777777" w:rsidR="00C41BBA" w:rsidRDefault="00C41BBA"/>
    <w:p w14:paraId="33EC5326" w14:textId="16FE8937" w:rsidR="00F714DD" w:rsidRDefault="00F714DD"/>
    <w:p w14:paraId="0C3EBA71" w14:textId="77777777" w:rsidR="00F714DD" w:rsidRPr="00F714DD" w:rsidRDefault="00F714DD" w:rsidP="00F714DD">
      <w:pPr>
        <w:rPr>
          <w:rFonts w:ascii="Times New Roman" w:eastAsia="Calibri" w:hAnsi="Times New Roman" w:cs="Times New Roman"/>
          <w:sz w:val="24"/>
          <w:szCs w:val="24"/>
        </w:rPr>
      </w:pPr>
    </w:p>
    <w:p w14:paraId="4154E2F6"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7323C088" w14:textId="77ACE1B5" w:rsidR="004461D3" w:rsidRDefault="004461D3" w:rsidP="00F714DD">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3E5BD4A4" wp14:editId="309CE3D6">
            <wp:extent cx="5731510" cy="31972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MA pre-post total observing FP.png"/>
                    <pic:cNvPicPr/>
                  </pic:nvPicPr>
                  <pic:blipFill>
                    <a:blip r:embed="rId8">
                      <a:extLst>
                        <a:ext uri="{28A0092B-C50C-407E-A947-70E740481C1C}">
                          <a14:useLocalDpi xmlns:a14="http://schemas.microsoft.com/office/drawing/2010/main" val="0"/>
                        </a:ext>
                      </a:extLst>
                    </a:blip>
                    <a:stretch>
                      <a:fillRect/>
                    </a:stretch>
                  </pic:blipFill>
                  <pic:spPr>
                    <a:xfrm>
                      <a:off x="0" y="0"/>
                      <a:ext cx="5731510" cy="3197225"/>
                    </a:xfrm>
                    <a:prstGeom prst="rect">
                      <a:avLst/>
                    </a:prstGeom>
                  </pic:spPr>
                </pic:pic>
              </a:graphicData>
            </a:graphic>
          </wp:inline>
        </w:drawing>
      </w:r>
    </w:p>
    <w:p w14:paraId="5D832829" w14:textId="261F2901" w:rsidR="00F714DD" w:rsidRDefault="0087655E" w:rsidP="00F714DD">
      <w:pPr>
        <w:rPr>
          <w:rFonts w:ascii="Times New Roman" w:eastAsia="Calibri" w:hAnsi="Times New Roman" w:cs="Times New Roman"/>
          <w:sz w:val="24"/>
          <w:szCs w:val="24"/>
        </w:rPr>
      </w:pPr>
      <w:r w:rsidRPr="006957D9">
        <w:rPr>
          <w:rFonts w:ascii="Times New Roman" w:eastAsia="Calibri" w:hAnsi="Times New Roman" w:cs="Times New Roman"/>
          <w:i/>
          <w:sz w:val="24"/>
          <w:szCs w:val="24"/>
        </w:rPr>
        <w:t>Figure 5</w:t>
      </w:r>
      <w:r w:rsidR="00F714DD" w:rsidRPr="006957D9">
        <w:rPr>
          <w:rFonts w:ascii="Times New Roman" w:eastAsia="Calibri" w:hAnsi="Times New Roman" w:cs="Times New Roman"/>
          <w:i/>
          <w:sz w:val="24"/>
          <w:szCs w:val="24"/>
        </w:rPr>
        <w:t>.</w:t>
      </w:r>
      <w:r w:rsidR="00F714DD" w:rsidRPr="006957D9">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 xml:space="preserve">pre-post change in </w:t>
      </w:r>
      <w:r w:rsidR="00F714DD" w:rsidRPr="006957D9">
        <w:rPr>
          <w:rFonts w:ascii="Times New Roman" w:eastAsia="Calibri" w:hAnsi="Times New Roman" w:cs="Times New Roman"/>
          <w:sz w:val="24"/>
          <w:szCs w:val="24"/>
        </w:rPr>
        <w:t>FFMQ/KIMS observing.</w:t>
      </w:r>
    </w:p>
    <w:p w14:paraId="5FF735E9" w14:textId="1AF12B67" w:rsidR="00F714DD" w:rsidRPr="00484202" w:rsidRDefault="00F714DD">
      <w:pPr>
        <w:rPr>
          <w:rFonts w:ascii="Times New Roman" w:eastAsia="Calibri" w:hAnsi="Times New Roman" w:cs="Times New Roman"/>
          <w:sz w:val="24"/>
          <w:szCs w:val="24"/>
        </w:rPr>
      </w:pPr>
    </w:p>
    <w:p w14:paraId="29DC08C8" w14:textId="77777777" w:rsidR="00561787" w:rsidRPr="00B47485" w:rsidRDefault="00561787" w:rsidP="00561787">
      <w:pPr>
        <w:rPr>
          <w:rFonts w:ascii="Times New Roman" w:eastAsia="Calibri" w:hAnsi="Times New Roman" w:cs="Times New Roman"/>
          <w:sz w:val="24"/>
          <w:szCs w:val="24"/>
          <w:highlight w:val="yellow"/>
        </w:rPr>
      </w:pPr>
    </w:p>
    <w:p w14:paraId="6DEFA821" w14:textId="1474CB21" w:rsidR="004461D3" w:rsidRDefault="004461D3" w:rsidP="00561787">
      <w:pPr>
        <w:rPr>
          <w:rFonts w:ascii="Times New Roman" w:eastAsia="Calibri" w:hAnsi="Times New Roman" w:cs="Times New Roman"/>
          <w:i/>
          <w:sz w:val="24"/>
          <w:szCs w:val="24"/>
        </w:rPr>
      </w:pPr>
    </w:p>
    <w:p w14:paraId="322E01C2"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4A57C6B7" w14:textId="597EDC3A" w:rsidR="004461D3" w:rsidRDefault="004461D3" w:rsidP="00561787">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72D38285" wp14:editId="36770574">
            <wp:extent cx="5731510" cy="31286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MA pre-post total describing FP.png"/>
                    <pic:cNvPicPr/>
                  </pic:nvPicPr>
                  <pic:blipFill>
                    <a:blip r:embed="rId9">
                      <a:extLst>
                        <a:ext uri="{28A0092B-C50C-407E-A947-70E740481C1C}">
                          <a14:useLocalDpi xmlns:a14="http://schemas.microsoft.com/office/drawing/2010/main" val="0"/>
                        </a:ext>
                      </a:extLst>
                    </a:blip>
                    <a:stretch>
                      <a:fillRect/>
                    </a:stretch>
                  </pic:blipFill>
                  <pic:spPr>
                    <a:xfrm>
                      <a:off x="0" y="0"/>
                      <a:ext cx="5731510" cy="3128645"/>
                    </a:xfrm>
                    <a:prstGeom prst="rect">
                      <a:avLst/>
                    </a:prstGeom>
                  </pic:spPr>
                </pic:pic>
              </a:graphicData>
            </a:graphic>
          </wp:inline>
        </w:drawing>
      </w:r>
    </w:p>
    <w:p w14:paraId="7949B206" w14:textId="32A85145" w:rsidR="00561787" w:rsidRDefault="00561787" w:rsidP="00561787">
      <w:pPr>
        <w:rPr>
          <w:rFonts w:ascii="Times New Roman" w:eastAsia="Calibri" w:hAnsi="Times New Roman" w:cs="Times New Roman"/>
          <w:sz w:val="24"/>
          <w:szCs w:val="24"/>
        </w:rPr>
      </w:pPr>
      <w:r w:rsidRPr="00484202">
        <w:rPr>
          <w:rFonts w:ascii="Times New Roman" w:eastAsia="Calibri" w:hAnsi="Times New Roman" w:cs="Times New Roman"/>
          <w:i/>
          <w:sz w:val="24"/>
          <w:szCs w:val="24"/>
        </w:rPr>
        <w:t xml:space="preserve">Figure </w:t>
      </w:r>
      <w:r w:rsidR="0087655E" w:rsidRPr="00484202">
        <w:rPr>
          <w:rFonts w:ascii="Times New Roman" w:eastAsia="Calibri" w:hAnsi="Times New Roman" w:cs="Times New Roman"/>
          <w:i/>
          <w:sz w:val="24"/>
          <w:szCs w:val="24"/>
        </w:rPr>
        <w:t>6</w:t>
      </w:r>
      <w:r w:rsidRPr="00484202">
        <w:rPr>
          <w:rFonts w:ascii="Times New Roman" w:eastAsia="Calibri" w:hAnsi="Times New Roman" w:cs="Times New Roman"/>
          <w:i/>
          <w:sz w:val="24"/>
          <w:szCs w:val="24"/>
        </w:rPr>
        <w:t>.</w:t>
      </w:r>
      <w:r w:rsidRPr="00484202">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 xml:space="preserve">pre-post change in </w:t>
      </w:r>
      <w:r w:rsidRPr="00484202">
        <w:rPr>
          <w:rFonts w:ascii="Times New Roman" w:eastAsia="Calibri" w:hAnsi="Times New Roman" w:cs="Times New Roman"/>
          <w:sz w:val="24"/>
          <w:szCs w:val="24"/>
        </w:rPr>
        <w:t>FFMQ/KIMS describing.</w:t>
      </w:r>
    </w:p>
    <w:p w14:paraId="5FA6BADB" w14:textId="77777777" w:rsidR="00484202" w:rsidRPr="00484202" w:rsidRDefault="00484202" w:rsidP="00561787">
      <w:pPr>
        <w:rPr>
          <w:rFonts w:ascii="Times New Roman" w:eastAsia="Calibri" w:hAnsi="Times New Roman" w:cs="Times New Roman"/>
          <w:sz w:val="24"/>
          <w:szCs w:val="24"/>
        </w:rPr>
      </w:pPr>
    </w:p>
    <w:p w14:paraId="1B3F9A6D" w14:textId="77777777" w:rsidR="00561787" w:rsidRPr="00B47485" w:rsidRDefault="00561787" w:rsidP="00561787">
      <w:pPr>
        <w:rPr>
          <w:rFonts w:ascii="Times New Roman" w:eastAsia="Calibri" w:hAnsi="Times New Roman" w:cs="Times New Roman"/>
          <w:sz w:val="24"/>
          <w:szCs w:val="24"/>
          <w:highlight w:val="yellow"/>
        </w:rPr>
      </w:pPr>
    </w:p>
    <w:p w14:paraId="72140004" w14:textId="5E9E5133" w:rsidR="00561787" w:rsidRPr="00B47485" w:rsidRDefault="00561787">
      <w:pPr>
        <w:rPr>
          <w:highlight w:val="yellow"/>
        </w:rPr>
      </w:pPr>
    </w:p>
    <w:p w14:paraId="0451910B" w14:textId="7E42A52C" w:rsidR="00561787" w:rsidRPr="00B47485" w:rsidRDefault="00561787">
      <w:pPr>
        <w:rPr>
          <w:highlight w:val="yellow"/>
        </w:rPr>
      </w:pPr>
    </w:p>
    <w:p w14:paraId="4B08F96A"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075ECB83" w14:textId="7AE1370E" w:rsidR="004461D3" w:rsidRDefault="004461D3" w:rsidP="00561787">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2D0A0527" wp14:editId="5A5B04C7">
            <wp:extent cx="5731510" cy="32727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MA pre-post total actaware FP.png"/>
                    <pic:cNvPicPr/>
                  </pic:nvPicPr>
                  <pic:blipFill>
                    <a:blip r:embed="rId10">
                      <a:extLst>
                        <a:ext uri="{28A0092B-C50C-407E-A947-70E740481C1C}">
                          <a14:useLocalDpi xmlns:a14="http://schemas.microsoft.com/office/drawing/2010/main" val="0"/>
                        </a:ext>
                      </a:extLst>
                    </a:blip>
                    <a:stretch>
                      <a:fillRect/>
                    </a:stretch>
                  </pic:blipFill>
                  <pic:spPr>
                    <a:xfrm>
                      <a:off x="0" y="0"/>
                      <a:ext cx="5731510" cy="3272790"/>
                    </a:xfrm>
                    <a:prstGeom prst="rect">
                      <a:avLst/>
                    </a:prstGeom>
                  </pic:spPr>
                </pic:pic>
              </a:graphicData>
            </a:graphic>
          </wp:inline>
        </w:drawing>
      </w:r>
    </w:p>
    <w:p w14:paraId="48360293" w14:textId="22B755FF" w:rsidR="00561787" w:rsidRPr="000918A4" w:rsidRDefault="00561787" w:rsidP="00561787">
      <w:pPr>
        <w:rPr>
          <w:rFonts w:ascii="Times New Roman" w:eastAsia="Calibri" w:hAnsi="Times New Roman" w:cs="Times New Roman"/>
          <w:sz w:val="24"/>
          <w:szCs w:val="24"/>
        </w:rPr>
      </w:pPr>
      <w:r w:rsidRPr="000918A4">
        <w:rPr>
          <w:rFonts w:ascii="Times New Roman" w:eastAsia="Calibri" w:hAnsi="Times New Roman" w:cs="Times New Roman"/>
          <w:i/>
          <w:sz w:val="24"/>
          <w:szCs w:val="24"/>
        </w:rPr>
        <w:t xml:space="preserve">Figure </w:t>
      </w:r>
      <w:r w:rsidR="0087655E" w:rsidRPr="000918A4">
        <w:rPr>
          <w:rFonts w:ascii="Times New Roman" w:eastAsia="Calibri" w:hAnsi="Times New Roman" w:cs="Times New Roman"/>
          <w:i/>
          <w:sz w:val="24"/>
          <w:szCs w:val="24"/>
        </w:rPr>
        <w:t>7</w:t>
      </w:r>
      <w:r w:rsidRPr="000918A4">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 xml:space="preserve">pre-post change in </w:t>
      </w:r>
      <w:r w:rsidRPr="000918A4">
        <w:rPr>
          <w:rFonts w:ascii="Times New Roman" w:eastAsia="Calibri" w:hAnsi="Times New Roman" w:cs="Times New Roman"/>
          <w:sz w:val="24"/>
          <w:szCs w:val="24"/>
        </w:rPr>
        <w:t>FFMQ/KIMS acting with awareness.</w:t>
      </w:r>
    </w:p>
    <w:p w14:paraId="36007490" w14:textId="2DC0A5D0" w:rsidR="00561787" w:rsidRPr="00413FF2" w:rsidRDefault="00561787"/>
    <w:p w14:paraId="4A84996B" w14:textId="6E6AE662" w:rsidR="00561787" w:rsidRPr="00413FF2" w:rsidRDefault="00561787"/>
    <w:p w14:paraId="6EC3C72D"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57FC50CD" w14:textId="7C95D64F" w:rsidR="004461D3" w:rsidRDefault="004461D3" w:rsidP="00561787">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1B4B9F2B" wp14:editId="3D3787E4">
            <wp:extent cx="5731510" cy="32404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MA pre-post total NJ FP.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240405"/>
                    </a:xfrm>
                    <a:prstGeom prst="rect">
                      <a:avLst/>
                    </a:prstGeom>
                  </pic:spPr>
                </pic:pic>
              </a:graphicData>
            </a:graphic>
          </wp:inline>
        </w:drawing>
      </w:r>
    </w:p>
    <w:p w14:paraId="5BFE874B" w14:textId="34EA3862" w:rsidR="00561787" w:rsidRPr="00413FF2" w:rsidRDefault="00561787" w:rsidP="00561787">
      <w:pPr>
        <w:rPr>
          <w:rFonts w:ascii="Times New Roman" w:eastAsia="Calibri" w:hAnsi="Times New Roman" w:cs="Times New Roman"/>
          <w:sz w:val="24"/>
          <w:szCs w:val="24"/>
        </w:rPr>
      </w:pPr>
      <w:r w:rsidRPr="00413FF2">
        <w:rPr>
          <w:rFonts w:ascii="Times New Roman" w:eastAsia="Calibri" w:hAnsi="Times New Roman" w:cs="Times New Roman"/>
          <w:i/>
          <w:sz w:val="24"/>
          <w:szCs w:val="24"/>
        </w:rPr>
        <w:t xml:space="preserve">Figure </w:t>
      </w:r>
      <w:r w:rsidR="0087655E" w:rsidRPr="00413FF2">
        <w:rPr>
          <w:rFonts w:ascii="Times New Roman" w:eastAsia="Calibri" w:hAnsi="Times New Roman" w:cs="Times New Roman"/>
          <w:i/>
          <w:sz w:val="24"/>
          <w:szCs w:val="24"/>
        </w:rPr>
        <w:t>8</w:t>
      </w:r>
      <w:r w:rsidRPr="00413FF2">
        <w:rPr>
          <w:rFonts w:ascii="Times New Roman" w:eastAsia="Calibri" w:hAnsi="Times New Roman" w:cs="Times New Roman"/>
          <w:i/>
          <w:sz w:val="24"/>
          <w:szCs w:val="24"/>
        </w:rPr>
        <w:t>.</w:t>
      </w:r>
      <w:r w:rsidRPr="00413FF2">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 xml:space="preserve">pre-post change in </w:t>
      </w:r>
      <w:r w:rsidRPr="00413FF2">
        <w:rPr>
          <w:rFonts w:ascii="Times New Roman" w:eastAsia="Calibri" w:hAnsi="Times New Roman" w:cs="Times New Roman"/>
          <w:sz w:val="24"/>
          <w:szCs w:val="24"/>
        </w:rPr>
        <w:t>FFMQ/KIMS non-judging.</w:t>
      </w:r>
    </w:p>
    <w:p w14:paraId="4E9937E4" w14:textId="77777777" w:rsidR="00561787" w:rsidRPr="00B47485" w:rsidRDefault="00561787">
      <w:pPr>
        <w:rPr>
          <w:highlight w:val="yellow"/>
        </w:rPr>
      </w:pPr>
    </w:p>
    <w:p w14:paraId="6701F207" w14:textId="03C54145" w:rsidR="00561787" w:rsidRPr="00F46920" w:rsidRDefault="00561787"/>
    <w:p w14:paraId="50AEEC54" w14:textId="1881D0BC" w:rsidR="00561787" w:rsidRPr="00F46920" w:rsidRDefault="00561787" w:rsidP="00561787">
      <w:pPr>
        <w:rPr>
          <w:rFonts w:ascii="Times New Roman" w:eastAsia="Calibri" w:hAnsi="Times New Roman" w:cs="Times New Roman"/>
          <w:sz w:val="24"/>
          <w:szCs w:val="24"/>
        </w:rPr>
      </w:pPr>
    </w:p>
    <w:p w14:paraId="3E6A410B" w14:textId="77777777" w:rsidR="004461D3" w:rsidRDefault="004461D3">
      <w:pPr>
        <w:rPr>
          <w:rFonts w:ascii="Times New Roman" w:eastAsia="Calibri" w:hAnsi="Times New Roman" w:cs="Times New Roman"/>
          <w:i/>
          <w:sz w:val="24"/>
          <w:szCs w:val="24"/>
        </w:rPr>
      </w:pPr>
      <w:r>
        <w:rPr>
          <w:rFonts w:ascii="Times New Roman" w:eastAsia="Calibri" w:hAnsi="Times New Roman" w:cs="Times New Roman"/>
          <w:i/>
          <w:sz w:val="24"/>
          <w:szCs w:val="24"/>
        </w:rPr>
        <w:br w:type="page"/>
      </w:r>
    </w:p>
    <w:p w14:paraId="07FA37D3" w14:textId="153C9E9A" w:rsidR="004461D3" w:rsidRDefault="004461D3" w:rsidP="00561787">
      <w:pPr>
        <w:rPr>
          <w:rFonts w:ascii="Times New Roman" w:eastAsia="Calibri" w:hAnsi="Times New Roman" w:cs="Times New Roman"/>
          <w:i/>
          <w:sz w:val="24"/>
          <w:szCs w:val="24"/>
        </w:rPr>
      </w:pPr>
      <w:r>
        <w:rPr>
          <w:rFonts w:ascii="Times New Roman" w:eastAsia="Calibri" w:hAnsi="Times New Roman" w:cs="Times New Roman"/>
          <w:i/>
          <w:noProof/>
          <w:sz w:val="24"/>
          <w:szCs w:val="24"/>
          <w:lang w:val="en-US"/>
        </w:rPr>
        <w:lastRenderedPageBreak/>
        <w:drawing>
          <wp:inline distT="0" distB="0" distL="0" distR="0" wp14:anchorId="519D446C" wp14:editId="2E43ACF6">
            <wp:extent cx="5731510" cy="302704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MA pre-post total NR FP.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027045"/>
                    </a:xfrm>
                    <a:prstGeom prst="rect">
                      <a:avLst/>
                    </a:prstGeom>
                  </pic:spPr>
                </pic:pic>
              </a:graphicData>
            </a:graphic>
          </wp:inline>
        </w:drawing>
      </w:r>
    </w:p>
    <w:p w14:paraId="61AD4108" w14:textId="444DB793" w:rsidR="00561787" w:rsidRPr="00561787" w:rsidRDefault="00561787" w:rsidP="00561787">
      <w:pPr>
        <w:rPr>
          <w:rFonts w:ascii="Times New Roman" w:eastAsia="Calibri" w:hAnsi="Times New Roman" w:cs="Times New Roman"/>
          <w:sz w:val="24"/>
          <w:szCs w:val="24"/>
        </w:rPr>
      </w:pPr>
      <w:r w:rsidRPr="00F46920">
        <w:rPr>
          <w:rFonts w:ascii="Times New Roman" w:eastAsia="Calibri" w:hAnsi="Times New Roman" w:cs="Times New Roman"/>
          <w:i/>
          <w:sz w:val="24"/>
          <w:szCs w:val="24"/>
        </w:rPr>
        <w:t xml:space="preserve">Figure </w:t>
      </w:r>
      <w:r w:rsidR="0087655E" w:rsidRPr="00F46920">
        <w:rPr>
          <w:rFonts w:ascii="Times New Roman" w:eastAsia="Calibri" w:hAnsi="Times New Roman" w:cs="Times New Roman"/>
          <w:i/>
          <w:sz w:val="24"/>
          <w:szCs w:val="24"/>
        </w:rPr>
        <w:t>9</w:t>
      </w:r>
      <w:r w:rsidRPr="00F46920">
        <w:rPr>
          <w:rFonts w:ascii="Times New Roman" w:eastAsia="Calibri" w:hAnsi="Times New Roman" w:cs="Times New Roman"/>
          <w:i/>
          <w:sz w:val="24"/>
          <w:szCs w:val="24"/>
        </w:rPr>
        <w:t>.</w:t>
      </w:r>
      <w:r w:rsidRPr="00F46920">
        <w:rPr>
          <w:rFonts w:ascii="Times New Roman" w:eastAsia="Calibri" w:hAnsi="Times New Roman" w:cs="Times New Roman"/>
          <w:sz w:val="24"/>
          <w:szCs w:val="24"/>
        </w:rPr>
        <w:t xml:space="preserve"> Forest plot of the effect of MBIs compared to active control conditions on </w:t>
      </w:r>
      <w:r w:rsidR="00854FF7">
        <w:rPr>
          <w:rFonts w:ascii="Times New Roman" w:eastAsia="Calibri" w:hAnsi="Times New Roman" w:cs="Times New Roman"/>
          <w:sz w:val="24"/>
          <w:szCs w:val="24"/>
        </w:rPr>
        <w:t xml:space="preserve">pre-post change in </w:t>
      </w:r>
      <w:r w:rsidRPr="00F46920">
        <w:rPr>
          <w:rFonts w:ascii="Times New Roman" w:eastAsia="Calibri" w:hAnsi="Times New Roman" w:cs="Times New Roman"/>
          <w:sz w:val="24"/>
          <w:szCs w:val="24"/>
        </w:rPr>
        <w:t>FFMQ non-reactivity.</w:t>
      </w:r>
    </w:p>
    <w:p w14:paraId="3F27592D" w14:textId="23C9707C" w:rsidR="00C20762" w:rsidRDefault="00C2076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6049394A" w14:textId="77777777" w:rsidR="00C20762" w:rsidRDefault="00C20762" w:rsidP="00C20762">
      <w:pPr>
        <w:rPr>
          <w:rFonts w:ascii="Times New Roman" w:hAnsi="Times New Roman" w:cs="Times New Roman"/>
          <w:sz w:val="24"/>
          <w:szCs w:val="24"/>
        </w:rPr>
      </w:pPr>
      <w:r w:rsidRPr="00924154">
        <w:rPr>
          <w:rFonts w:ascii="Times New Roman" w:hAnsi="Times New Roman" w:cs="Times New Roman"/>
          <w:noProof/>
          <w:sz w:val="24"/>
          <w:szCs w:val="24"/>
          <w:lang w:val="en-US"/>
        </w:rPr>
        <w:lastRenderedPageBreak/>
        <w:drawing>
          <wp:inline distT="0" distB="0" distL="0" distR="0" wp14:anchorId="30A01549" wp14:editId="6BB6468A">
            <wp:extent cx="2545529" cy="84757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4675" cy="8539536"/>
                    </a:xfrm>
                    <a:prstGeom prst="rect">
                      <a:avLst/>
                    </a:prstGeom>
                  </pic:spPr>
                </pic:pic>
              </a:graphicData>
            </a:graphic>
          </wp:inline>
        </w:drawing>
      </w:r>
    </w:p>
    <w:p w14:paraId="7427A98A" w14:textId="102DE1B6" w:rsidR="00C20762" w:rsidRDefault="00C20762" w:rsidP="00C20762">
      <w:pPr>
        <w:rPr>
          <w:rFonts w:ascii="Times New Roman" w:hAnsi="Times New Roman" w:cs="Times New Roman"/>
          <w:sz w:val="24"/>
          <w:szCs w:val="24"/>
        </w:rPr>
      </w:pPr>
      <w:r>
        <w:rPr>
          <w:rFonts w:ascii="Times New Roman" w:hAnsi="Times New Roman" w:cs="Times New Roman"/>
          <w:i/>
          <w:sz w:val="24"/>
          <w:szCs w:val="24"/>
        </w:rPr>
        <w:t>Figure 10</w:t>
      </w:r>
      <w:r w:rsidRPr="001A467F">
        <w:rPr>
          <w:rFonts w:ascii="Times New Roman" w:hAnsi="Times New Roman" w:cs="Times New Roman"/>
          <w:i/>
          <w:sz w:val="24"/>
          <w:szCs w:val="24"/>
        </w:rPr>
        <w:t xml:space="preserve">. </w:t>
      </w:r>
      <w:r>
        <w:rPr>
          <w:rFonts w:ascii="Times New Roman" w:hAnsi="Times New Roman" w:cs="Times New Roman"/>
          <w:sz w:val="24"/>
          <w:szCs w:val="24"/>
        </w:rPr>
        <w:t>Risk of bias for each criterion for each study. Green circles indicate low risk of bias, white spaces indicate unclear risk of bias, and red circles indicate high risk of bias.</w:t>
      </w:r>
    </w:p>
    <w:p w14:paraId="344322AB" w14:textId="77777777" w:rsidR="00C20762" w:rsidRDefault="00C20762" w:rsidP="00C20762">
      <w:pPr>
        <w:rPr>
          <w:rFonts w:ascii="Times New Roman" w:hAnsi="Times New Roman" w:cs="Times New Roman"/>
          <w:sz w:val="24"/>
          <w:szCs w:val="24"/>
        </w:rPr>
      </w:pPr>
    </w:p>
    <w:p w14:paraId="0E95BAF0" w14:textId="77884CBC" w:rsidR="00C20762" w:rsidRDefault="00C20762" w:rsidP="00C20762">
      <w:pPr>
        <w:rPr>
          <w:rFonts w:ascii="Times New Roman" w:hAnsi="Times New Roman" w:cs="Times New Roman"/>
          <w:sz w:val="24"/>
          <w:szCs w:val="24"/>
        </w:rPr>
      </w:pPr>
      <w:r w:rsidRPr="00924154">
        <w:rPr>
          <w:rFonts w:ascii="Times New Roman" w:hAnsi="Times New Roman" w:cs="Times New Roman"/>
          <w:i/>
          <w:noProof/>
          <w:sz w:val="24"/>
          <w:szCs w:val="24"/>
          <w:lang w:val="en-US"/>
        </w:rPr>
        <w:drawing>
          <wp:inline distT="0" distB="0" distL="0" distR="0" wp14:anchorId="2131413C" wp14:editId="79A06F8A">
            <wp:extent cx="5731510" cy="2355215"/>
            <wp:effectExtent l="0" t="0" r="889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355215"/>
                    </a:xfrm>
                    <a:prstGeom prst="rect">
                      <a:avLst/>
                    </a:prstGeom>
                  </pic:spPr>
                </pic:pic>
              </a:graphicData>
            </a:graphic>
          </wp:inline>
        </w:drawing>
      </w:r>
      <w:r w:rsidRPr="00206C47">
        <w:rPr>
          <w:rFonts w:ascii="Times New Roman" w:hAnsi="Times New Roman" w:cs="Times New Roman"/>
          <w:i/>
          <w:sz w:val="24"/>
          <w:szCs w:val="24"/>
        </w:rPr>
        <w:t xml:space="preserve"> </w:t>
      </w:r>
      <w:r>
        <w:rPr>
          <w:rFonts w:ascii="Times New Roman" w:hAnsi="Times New Roman" w:cs="Times New Roman"/>
          <w:i/>
          <w:sz w:val="24"/>
          <w:szCs w:val="24"/>
        </w:rPr>
        <w:t>Figure 11</w:t>
      </w:r>
      <w:r w:rsidRPr="001A467F">
        <w:rPr>
          <w:rFonts w:ascii="Times New Roman" w:hAnsi="Times New Roman" w:cs="Times New Roman"/>
          <w:i/>
          <w:sz w:val="24"/>
          <w:szCs w:val="24"/>
        </w:rPr>
        <w:t xml:space="preserve">. </w:t>
      </w:r>
      <w:r>
        <w:rPr>
          <w:rFonts w:ascii="Times New Roman" w:hAnsi="Times New Roman" w:cs="Times New Roman"/>
          <w:sz w:val="24"/>
          <w:szCs w:val="24"/>
        </w:rPr>
        <w:t>Percentages of studies with low, unclear, and high risk of bias for each criterion. Green indicates low risk of bias, white indicates unclear risk of bias, and red indicates high risk of bias.</w:t>
      </w:r>
    </w:p>
    <w:p w14:paraId="01ED1706" w14:textId="7F98E9B6" w:rsidR="00C20762" w:rsidRDefault="00C20762">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84AF597" w14:textId="77777777" w:rsidR="003B54A8" w:rsidRDefault="003B54A8">
      <w:pPr>
        <w:rPr>
          <w:rFonts w:ascii="Times New Roman" w:eastAsia="Calibri" w:hAnsi="Times New Roman" w:cs="Times New Roman"/>
          <w:sz w:val="24"/>
          <w:szCs w:val="24"/>
        </w:rPr>
        <w:sectPr w:rsidR="003B54A8">
          <w:pgSz w:w="11906" w:h="16838"/>
          <w:pgMar w:top="1440" w:right="1440" w:bottom="1440" w:left="1440" w:header="708" w:footer="708" w:gutter="0"/>
          <w:cols w:space="708"/>
          <w:docGrid w:linePitch="360"/>
        </w:sectPr>
      </w:pPr>
    </w:p>
    <w:p w14:paraId="3A1D7B68" w14:textId="237BEE59" w:rsidR="003B54A8" w:rsidRDefault="003B54A8" w:rsidP="00561787">
      <w:pPr>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Table 1. </w:t>
      </w:r>
    </w:p>
    <w:p w14:paraId="16BB2358" w14:textId="07F14FDD" w:rsidR="003B54A8" w:rsidRDefault="003B54A8" w:rsidP="00561787">
      <w:pPr>
        <w:rPr>
          <w:rFonts w:ascii="Times New Roman" w:eastAsia="Calibri" w:hAnsi="Times New Roman" w:cs="Times New Roman"/>
          <w:sz w:val="24"/>
          <w:szCs w:val="24"/>
        </w:rPr>
      </w:pPr>
      <w:r>
        <w:rPr>
          <w:rFonts w:ascii="Times New Roman" w:eastAsia="Calibri" w:hAnsi="Times New Roman" w:cs="Times New Roman"/>
          <w:sz w:val="24"/>
          <w:szCs w:val="24"/>
        </w:rPr>
        <w:t>Quality scores for included published studies based on risk of bias (</w:t>
      </w:r>
      <w:r>
        <w:rPr>
          <w:rFonts w:ascii="Times New Roman" w:eastAsia="Calibri" w:hAnsi="Times New Roman" w:cs="Times New Roman"/>
          <w:i/>
          <w:sz w:val="24"/>
          <w:szCs w:val="24"/>
        </w:rPr>
        <w:t xml:space="preserve">N </w:t>
      </w:r>
      <w:r>
        <w:rPr>
          <w:rFonts w:ascii="Times New Roman" w:eastAsia="Calibri" w:hAnsi="Times New Roman" w:cs="Times New Roman"/>
          <w:sz w:val="24"/>
          <w:szCs w:val="24"/>
        </w:rPr>
        <w:t xml:space="preserve">= </w:t>
      </w:r>
      <w:r w:rsidR="000D0C6F" w:rsidRPr="00F46920">
        <w:rPr>
          <w:rFonts w:ascii="Times New Roman" w:eastAsia="Calibri" w:hAnsi="Times New Roman" w:cs="Times New Roman"/>
          <w:sz w:val="24"/>
          <w:szCs w:val="24"/>
        </w:rPr>
        <w:t>36</w:t>
      </w:r>
      <w:r>
        <w:rPr>
          <w:rFonts w:ascii="Times New Roman" w:eastAsia="Calibri" w:hAnsi="Times New Roman" w:cs="Times New Roman"/>
          <w:sz w:val="24"/>
          <w:szCs w:val="24"/>
        </w:rPr>
        <w:t>).</w:t>
      </w:r>
    </w:p>
    <w:p w14:paraId="66BD1643" w14:textId="77777777" w:rsidR="003B54A8" w:rsidRDefault="003B54A8" w:rsidP="00561787">
      <w:pPr>
        <w:rPr>
          <w:rFonts w:ascii="Times New Roman" w:eastAsia="Calibri" w:hAnsi="Times New Roman" w:cs="Times New Roman"/>
          <w:sz w:val="24"/>
          <w:szCs w:val="24"/>
        </w:rPr>
      </w:pPr>
    </w:p>
    <w:tbl>
      <w:tblPr>
        <w:tblStyle w:val="TableGrid"/>
        <w:tblW w:w="1485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5"/>
        <w:gridCol w:w="1575"/>
        <w:gridCol w:w="1576"/>
        <w:gridCol w:w="1575"/>
        <w:gridCol w:w="1576"/>
        <w:gridCol w:w="1576"/>
        <w:gridCol w:w="1575"/>
        <w:gridCol w:w="1576"/>
        <w:gridCol w:w="1576"/>
      </w:tblGrid>
      <w:tr w:rsidR="003B54A8" w:rsidRPr="00336D71" w14:paraId="5A210553" w14:textId="77777777" w:rsidTr="00CB61A0">
        <w:tc>
          <w:tcPr>
            <w:tcW w:w="2245" w:type="dxa"/>
            <w:tcBorders>
              <w:top w:val="single" w:sz="4" w:space="0" w:color="auto"/>
              <w:bottom w:val="single" w:sz="4" w:space="0" w:color="auto"/>
            </w:tcBorders>
          </w:tcPr>
          <w:p w14:paraId="6C542938"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Study</w:t>
            </w:r>
          </w:p>
        </w:tc>
        <w:tc>
          <w:tcPr>
            <w:tcW w:w="1575" w:type="dxa"/>
            <w:tcBorders>
              <w:top w:val="single" w:sz="4" w:space="0" w:color="auto"/>
              <w:bottom w:val="single" w:sz="4" w:space="0" w:color="auto"/>
            </w:tcBorders>
          </w:tcPr>
          <w:p w14:paraId="73BE2A0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Random sequence generation</w:t>
            </w:r>
          </w:p>
        </w:tc>
        <w:tc>
          <w:tcPr>
            <w:tcW w:w="1576" w:type="dxa"/>
            <w:tcBorders>
              <w:top w:val="single" w:sz="4" w:space="0" w:color="auto"/>
              <w:bottom w:val="single" w:sz="4" w:space="0" w:color="auto"/>
            </w:tcBorders>
          </w:tcPr>
          <w:p w14:paraId="615E282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Allocation concealment</w:t>
            </w:r>
          </w:p>
        </w:tc>
        <w:tc>
          <w:tcPr>
            <w:tcW w:w="1575" w:type="dxa"/>
            <w:tcBorders>
              <w:top w:val="single" w:sz="4" w:space="0" w:color="auto"/>
              <w:bottom w:val="single" w:sz="4" w:space="0" w:color="auto"/>
            </w:tcBorders>
          </w:tcPr>
          <w:p w14:paraId="743643A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Blinding of participants and personnel</w:t>
            </w:r>
          </w:p>
        </w:tc>
        <w:tc>
          <w:tcPr>
            <w:tcW w:w="1576" w:type="dxa"/>
            <w:tcBorders>
              <w:top w:val="single" w:sz="4" w:space="0" w:color="auto"/>
              <w:bottom w:val="single" w:sz="4" w:space="0" w:color="auto"/>
            </w:tcBorders>
          </w:tcPr>
          <w:p w14:paraId="60CDD99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Blinding of outcome assessment</w:t>
            </w:r>
          </w:p>
        </w:tc>
        <w:tc>
          <w:tcPr>
            <w:tcW w:w="1576" w:type="dxa"/>
            <w:tcBorders>
              <w:top w:val="single" w:sz="4" w:space="0" w:color="auto"/>
              <w:bottom w:val="single" w:sz="4" w:space="0" w:color="auto"/>
            </w:tcBorders>
          </w:tcPr>
          <w:p w14:paraId="54228A1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Completeness of outcome data</w:t>
            </w:r>
          </w:p>
        </w:tc>
        <w:tc>
          <w:tcPr>
            <w:tcW w:w="1575" w:type="dxa"/>
            <w:tcBorders>
              <w:top w:val="single" w:sz="4" w:space="0" w:color="auto"/>
              <w:bottom w:val="single" w:sz="4" w:space="0" w:color="auto"/>
            </w:tcBorders>
          </w:tcPr>
          <w:p w14:paraId="4C1892A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Selective outcome reporting</w:t>
            </w:r>
          </w:p>
        </w:tc>
        <w:tc>
          <w:tcPr>
            <w:tcW w:w="1576" w:type="dxa"/>
            <w:tcBorders>
              <w:top w:val="single" w:sz="4" w:space="0" w:color="auto"/>
              <w:bottom w:val="single" w:sz="4" w:space="0" w:color="auto"/>
            </w:tcBorders>
          </w:tcPr>
          <w:p w14:paraId="65C026D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Other bias</w:t>
            </w:r>
          </w:p>
        </w:tc>
        <w:tc>
          <w:tcPr>
            <w:tcW w:w="1576" w:type="dxa"/>
            <w:tcBorders>
              <w:top w:val="single" w:sz="4" w:space="0" w:color="auto"/>
              <w:bottom w:val="single" w:sz="4" w:space="0" w:color="auto"/>
            </w:tcBorders>
          </w:tcPr>
          <w:p w14:paraId="179F6CE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Total quality score based on risk of bias (/7)</w:t>
            </w:r>
          </w:p>
        </w:tc>
      </w:tr>
      <w:tr w:rsidR="003B54A8" w:rsidRPr="00336D71" w14:paraId="23E62A18" w14:textId="77777777" w:rsidTr="00CB61A0">
        <w:tc>
          <w:tcPr>
            <w:tcW w:w="2245" w:type="dxa"/>
          </w:tcPr>
          <w:p w14:paraId="7B2E01A9"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Armstrong &amp; Rimes (2016)</w:t>
            </w:r>
          </w:p>
        </w:tc>
        <w:tc>
          <w:tcPr>
            <w:tcW w:w="1575" w:type="dxa"/>
          </w:tcPr>
          <w:p w14:paraId="2F029E9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28BCE5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1878C41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6C086FD0" w14:textId="77777777" w:rsidR="003B54A8" w:rsidRPr="00336D71" w:rsidRDefault="003B54A8" w:rsidP="00CB61A0">
            <w:pPr>
              <w:jc w:val="center"/>
              <w:rPr>
                <w:rFonts w:ascii="Times New Roman" w:hAnsi="Times New Roman" w:cs="Times New Roman"/>
                <w:color w:val="FF0000"/>
                <w:sz w:val="22"/>
                <w:szCs w:val="22"/>
              </w:rPr>
            </w:pPr>
            <w:r w:rsidRPr="00336D71">
              <w:rPr>
                <w:rFonts w:ascii="Times New Roman" w:hAnsi="Times New Roman" w:cs="Times New Roman"/>
                <w:sz w:val="22"/>
                <w:szCs w:val="22"/>
              </w:rPr>
              <w:t xml:space="preserve">0 (unclear risk) </w:t>
            </w:r>
          </w:p>
        </w:tc>
        <w:tc>
          <w:tcPr>
            <w:tcW w:w="1576" w:type="dxa"/>
          </w:tcPr>
          <w:p w14:paraId="1AB6724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449EC7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0301B50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38A839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r w:rsidR="003B54A8" w:rsidRPr="00336D71" w14:paraId="6DA2412D" w14:textId="77777777" w:rsidTr="00CB61A0">
        <w:tc>
          <w:tcPr>
            <w:tcW w:w="2245" w:type="dxa"/>
          </w:tcPr>
          <w:p w14:paraId="4FE9B229"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Barrett et al. (2012)</w:t>
            </w:r>
          </w:p>
        </w:tc>
        <w:tc>
          <w:tcPr>
            <w:tcW w:w="1575" w:type="dxa"/>
          </w:tcPr>
          <w:p w14:paraId="5364A7C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784A7A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172073E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530B54A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74BAC46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C0CD54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535E80A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B7B20B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r w:rsidR="003B54A8" w:rsidRPr="00336D71" w14:paraId="00581D05" w14:textId="77777777" w:rsidTr="00CB61A0">
        <w:tc>
          <w:tcPr>
            <w:tcW w:w="2245" w:type="dxa"/>
          </w:tcPr>
          <w:p w14:paraId="5451E194"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Cherkin</w:t>
            </w:r>
            <w:proofErr w:type="spellEnd"/>
            <w:r w:rsidRPr="00336D71">
              <w:rPr>
                <w:rFonts w:ascii="Times New Roman" w:hAnsi="Times New Roman" w:cs="Times New Roman"/>
                <w:sz w:val="22"/>
                <w:szCs w:val="22"/>
              </w:rPr>
              <w:t xml:space="preserve"> et al. (2016)</w:t>
            </w:r>
          </w:p>
        </w:tc>
        <w:tc>
          <w:tcPr>
            <w:tcW w:w="1575" w:type="dxa"/>
          </w:tcPr>
          <w:p w14:paraId="6447CAD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13CD53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5CDAE8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EAC2B7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E0C01D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DB07DB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6D4784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017139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7</w:t>
            </w:r>
          </w:p>
        </w:tc>
      </w:tr>
      <w:tr w:rsidR="003B54A8" w:rsidRPr="00336D71" w14:paraId="4F19376F" w14:textId="77777777" w:rsidTr="00CB61A0">
        <w:tc>
          <w:tcPr>
            <w:tcW w:w="2245" w:type="dxa"/>
          </w:tcPr>
          <w:p w14:paraId="4F5DF805"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Chiesa et al. (2015)</w:t>
            </w:r>
          </w:p>
        </w:tc>
        <w:tc>
          <w:tcPr>
            <w:tcW w:w="1575" w:type="dxa"/>
          </w:tcPr>
          <w:p w14:paraId="6300C24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F2A7D6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C18CCA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E70EBE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3D16DBB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0F7599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1C35B1F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2F9AAC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3B54A8" w:rsidRPr="00336D71" w14:paraId="5B5FEE4C" w14:textId="77777777" w:rsidTr="00CB61A0">
        <w:tc>
          <w:tcPr>
            <w:tcW w:w="2245" w:type="dxa"/>
          </w:tcPr>
          <w:p w14:paraId="15707E6F"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Eisendrath et al. (2016)</w:t>
            </w:r>
          </w:p>
        </w:tc>
        <w:tc>
          <w:tcPr>
            <w:tcW w:w="1575" w:type="dxa"/>
          </w:tcPr>
          <w:p w14:paraId="17AF2B6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6203E3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E00C31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E4918C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54878C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84F9A5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0E06F6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D1E383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7</w:t>
            </w:r>
          </w:p>
        </w:tc>
      </w:tr>
      <w:tr w:rsidR="00336D71" w:rsidRPr="00336D71" w14:paraId="16092A10" w14:textId="77777777" w:rsidTr="00CB61A0">
        <w:tc>
          <w:tcPr>
            <w:tcW w:w="2245" w:type="dxa"/>
          </w:tcPr>
          <w:p w14:paraId="38AD545B" w14:textId="748862D5" w:rsidR="00336D71" w:rsidRPr="00336D71" w:rsidRDefault="00336D71"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Farver-Vestergaard</w:t>
            </w:r>
            <w:proofErr w:type="spellEnd"/>
            <w:r w:rsidRPr="00336D71">
              <w:rPr>
                <w:rFonts w:ascii="Times New Roman" w:hAnsi="Times New Roman" w:cs="Times New Roman"/>
                <w:sz w:val="22"/>
                <w:szCs w:val="22"/>
              </w:rPr>
              <w:t xml:space="preserve"> et al. (201</w:t>
            </w:r>
            <w:r w:rsidR="00AE180F">
              <w:rPr>
                <w:rFonts w:ascii="Times New Roman" w:hAnsi="Times New Roman" w:cs="Times New Roman"/>
                <w:sz w:val="22"/>
                <w:szCs w:val="22"/>
              </w:rPr>
              <w:t>8</w:t>
            </w:r>
            <w:r w:rsidRPr="00336D71">
              <w:rPr>
                <w:rFonts w:ascii="Times New Roman" w:hAnsi="Times New Roman" w:cs="Times New Roman"/>
                <w:sz w:val="22"/>
                <w:szCs w:val="22"/>
              </w:rPr>
              <w:t>)</w:t>
            </w:r>
          </w:p>
        </w:tc>
        <w:tc>
          <w:tcPr>
            <w:tcW w:w="1575" w:type="dxa"/>
          </w:tcPr>
          <w:p w14:paraId="6C8A0517" w14:textId="125FDDA9" w:rsidR="00336D71" w:rsidRPr="00336D71" w:rsidRDefault="00CC43BE"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05F241FD" w14:textId="02C74682" w:rsidR="00336D71" w:rsidRPr="00336D71" w:rsidRDefault="00CC43BE"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5" w:type="dxa"/>
          </w:tcPr>
          <w:p w14:paraId="39DA397D" w14:textId="1B9CFB96" w:rsidR="00336D71" w:rsidRPr="00336D71" w:rsidRDefault="00013078" w:rsidP="00CB61A0">
            <w:pPr>
              <w:jc w:val="center"/>
              <w:rPr>
                <w:rFonts w:ascii="Times New Roman" w:hAnsi="Times New Roman" w:cs="Times New Roman"/>
                <w:sz w:val="22"/>
                <w:szCs w:val="22"/>
              </w:rPr>
            </w:pPr>
            <w:r>
              <w:rPr>
                <w:rFonts w:ascii="Times New Roman" w:hAnsi="Times New Roman" w:cs="Times New Roman"/>
                <w:sz w:val="22"/>
                <w:szCs w:val="22"/>
              </w:rPr>
              <w:t>0</w:t>
            </w:r>
          </w:p>
        </w:tc>
        <w:tc>
          <w:tcPr>
            <w:tcW w:w="1576" w:type="dxa"/>
          </w:tcPr>
          <w:p w14:paraId="03DC3B31" w14:textId="69C08B0B" w:rsidR="00336D71" w:rsidRPr="00336D71" w:rsidRDefault="00E10517" w:rsidP="00CB61A0">
            <w:pPr>
              <w:jc w:val="center"/>
              <w:rPr>
                <w:rFonts w:ascii="Times New Roman" w:hAnsi="Times New Roman" w:cs="Times New Roman"/>
                <w:sz w:val="22"/>
                <w:szCs w:val="22"/>
              </w:rPr>
            </w:pPr>
            <w:r>
              <w:rPr>
                <w:rFonts w:ascii="Times New Roman" w:hAnsi="Times New Roman" w:cs="Times New Roman"/>
                <w:sz w:val="22"/>
                <w:szCs w:val="22"/>
              </w:rPr>
              <w:t>0</w:t>
            </w:r>
          </w:p>
        </w:tc>
        <w:tc>
          <w:tcPr>
            <w:tcW w:w="1576" w:type="dxa"/>
          </w:tcPr>
          <w:p w14:paraId="32D784EB" w14:textId="44767326" w:rsidR="00336D71" w:rsidRPr="00336D71" w:rsidRDefault="00293F6C"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5" w:type="dxa"/>
          </w:tcPr>
          <w:p w14:paraId="1112F51B" w14:textId="1259B814" w:rsidR="00336D71" w:rsidRPr="00336D71" w:rsidRDefault="008D4D6D"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1F51B619" w14:textId="0F2C5ABD" w:rsidR="00336D71" w:rsidRPr="00336D71" w:rsidRDefault="00293F6C"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1CC393C8" w14:textId="16F79A08" w:rsidR="00336D71" w:rsidRPr="00336D71" w:rsidRDefault="008D4D6D" w:rsidP="00CB61A0">
            <w:pPr>
              <w:jc w:val="center"/>
              <w:rPr>
                <w:rFonts w:ascii="Times New Roman" w:hAnsi="Times New Roman" w:cs="Times New Roman"/>
                <w:sz w:val="22"/>
                <w:szCs w:val="22"/>
              </w:rPr>
            </w:pPr>
            <w:r>
              <w:rPr>
                <w:rFonts w:ascii="Times New Roman" w:hAnsi="Times New Roman" w:cs="Times New Roman"/>
                <w:sz w:val="22"/>
                <w:szCs w:val="22"/>
              </w:rPr>
              <w:t>5</w:t>
            </w:r>
          </w:p>
        </w:tc>
      </w:tr>
      <w:tr w:rsidR="003B54A8" w:rsidRPr="00336D71" w14:paraId="3D123DC6" w14:textId="77777777" w:rsidTr="00CB61A0">
        <w:tc>
          <w:tcPr>
            <w:tcW w:w="2245" w:type="dxa"/>
          </w:tcPr>
          <w:p w14:paraId="0EA46269"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Garland et al. (2015)</w:t>
            </w:r>
          </w:p>
        </w:tc>
        <w:tc>
          <w:tcPr>
            <w:tcW w:w="1575" w:type="dxa"/>
          </w:tcPr>
          <w:p w14:paraId="5360044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591D39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6701F7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674654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6A5F674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90B12D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8DEDDC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8F012E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51BFBAB2" w14:textId="77777777" w:rsidTr="00CB61A0">
        <w:tc>
          <w:tcPr>
            <w:tcW w:w="2245" w:type="dxa"/>
          </w:tcPr>
          <w:p w14:paraId="5369E409"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Goldberg et al. (2015)</w:t>
            </w:r>
          </w:p>
        </w:tc>
        <w:tc>
          <w:tcPr>
            <w:tcW w:w="1575" w:type="dxa"/>
          </w:tcPr>
          <w:p w14:paraId="205E050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1F3127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751838E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D4C797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9DCD23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779C88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460F75A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A217CD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6ABEA1F1" w14:textId="77777777" w:rsidTr="0042746A">
        <w:trPr>
          <w:trHeight w:val="297"/>
        </w:trPr>
        <w:tc>
          <w:tcPr>
            <w:tcW w:w="2245" w:type="dxa"/>
          </w:tcPr>
          <w:p w14:paraId="436A1009"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Goldin et al. (2012)</w:t>
            </w:r>
          </w:p>
        </w:tc>
        <w:tc>
          <w:tcPr>
            <w:tcW w:w="1575" w:type="dxa"/>
          </w:tcPr>
          <w:p w14:paraId="56F60D2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863498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5408173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556F265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241DD80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7F46B6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66C8AAA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B48966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3</w:t>
            </w:r>
          </w:p>
        </w:tc>
      </w:tr>
      <w:tr w:rsidR="003B54A8" w:rsidRPr="00336D71" w14:paraId="6D7D064E" w14:textId="77777777" w:rsidTr="00CB61A0">
        <w:tc>
          <w:tcPr>
            <w:tcW w:w="2245" w:type="dxa"/>
          </w:tcPr>
          <w:p w14:paraId="2E57810E"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Goldin et al. (2016)</w:t>
            </w:r>
          </w:p>
        </w:tc>
        <w:tc>
          <w:tcPr>
            <w:tcW w:w="1575" w:type="dxa"/>
          </w:tcPr>
          <w:p w14:paraId="6DFEBC2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6084AAE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5C9D93F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24427D7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25D3248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02E208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4A26C5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62390F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2</w:t>
            </w:r>
          </w:p>
        </w:tc>
      </w:tr>
      <w:tr w:rsidR="003B54A8" w:rsidRPr="00336D71" w14:paraId="5A06C0FA" w14:textId="77777777" w:rsidTr="00CB61A0">
        <w:tc>
          <w:tcPr>
            <w:tcW w:w="2245" w:type="dxa"/>
          </w:tcPr>
          <w:p w14:paraId="7067CF7A"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Gross et al. (2010)</w:t>
            </w:r>
          </w:p>
        </w:tc>
        <w:tc>
          <w:tcPr>
            <w:tcW w:w="1575" w:type="dxa"/>
          </w:tcPr>
          <w:p w14:paraId="598F5FF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C60C50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7731F3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68074A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907894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712935C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5501628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12E588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3B54A8" w:rsidRPr="00336D71" w14:paraId="1763BDAF" w14:textId="77777777" w:rsidTr="00CB61A0">
        <w:tc>
          <w:tcPr>
            <w:tcW w:w="2245" w:type="dxa"/>
          </w:tcPr>
          <w:p w14:paraId="50262EC8"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Gross et al. (2011)</w:t>
            </w:r>
          </w:p>
        </w:tc>
        <w:tc>
          <w:tcPr>
            <w:tcW w:w="1575" w:type="dxa"/>
          </w:tcPr>
          <w:p w14:paraId="63DD811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3ADAE9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7910886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0A4E1A0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1488DE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77996B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5E97A73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AF801A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3B54A8" w:rsidRPr="00336D71" w14:paraId="5989088C" w14:textId="77777777" w:rsidTr="00CB61A0">
        <w:tc>
          <w:tcPr>
            <w:tcW w:w="2245" w:type="dxa"/>
          </w:tcPr>
          <w:p w14:paraId="19644A36"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Hoge et al. (2015)</w:t>
            </w:r>
          </w:p>
        </w:tc>
        <w:tc>
          <w:tcPr>
            <w:tcW w:w="1575" w:type="dxa"/>
          </w:tcPr>
          <w:p w14:paraId="377FAA1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37AD489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0DC5A11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1C1D4F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413A08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7002600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262B494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5A72D7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3</w:t>
            </w:r>
          </w:p>
        </w:tc>
      </w:tr>
      <w:tr w:rsidR="003B54A8" w:rsidRPr="00336D71" w14:paraId="48D5CF4E" w14:textId="77777777" w:rsidTr="00CB61A0">
        <w:tc>
          <w:tcPr>
            <w:tcW w:w="2245" w:type="dxa"/>
          </w:tcPr>
          <w:p w14:paraId="7919D186"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Hou et al. (2014)</w:t>
            </w:r>
          </w:p>
        </w:tc>
        <w:tc>
          <w:tcPr>
            <w:tcW w:w="1575" w:type="dxa"/>
          </w:tcPr>
          <w:p w14:paraId="6E880CB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45DDA0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F81DB8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3D0225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22C30C7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w:t>
            </w:r>
          </w:p>
        </w:tc>
        <w:tc>
          <w:tcPr>
            <w:tcW w:w="1575" w:type="dxa"/>
          </w:tcPr>
          <w:p w14:paraId="2FC24AC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4BBAD54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9951F1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r w:rsidR="003B54A8" w:rsidRPr="00336D71" w14:paraId="0193139F" w14:textId="77777777" w:rsidTr="00CB61A0">
        <w:tc>
          <w:tcPr>
            <w:tcW w:w="2245" w:type="dxa"/>
          </w:tcPr>
          <w:p w14:paraId="4D7EAE0A"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Huijbers</w:t>
            </w:r>
            <w:proofErr w:type="spellEnd"/>
            <w:r w:rsidRPr="00336D71">
              <w:rPr>
                <w:rFonts w:ascii="Times New Roman" w:hAnsi="Times New Roman" w:cs="Times New Roman"/>
                <w:sz w:val="22"/>
                <w:szCs w:val="22"/>
              </w:rPr>
              <w:t xml:space="preserve"> et al. (2015)</w:t>
            </w:r>
          </w:p>
        </w:tc>
        <w:tc>
          <w:tcPr>
            <w:tcW w:w="1575" w:type="dxa"/>
          </w:tcPr>
          <w:p w14:paraId="0FE7932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204C04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B51CC8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w:t>
            </w:r>
          </w:p>
        </w:tc>
        <w:tc>
          <w:tcPr>
            <w:tcW w:w="1576" w:type="dxa"/>
          </w:tcPr>
          <w:p w14:paraId="1C1FEAE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0F83589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CE9727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2D822A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8B5629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C070FB" w:rsidRPr="00336D71" w14:paraId="7DB567EE" w14:textId="77777777" w:rsidTr="00CB61A0">
        <w:tc>
          <w:tcPr>
            <w:tcW w:w="2245" w:type="dxa"/>
          </w:tcPr>
          <w:p w14:paraId="50FD99FC" w14:textId="3361015C" w:rsidR="00C070FB" w:rsidRPr="00336D71" w:rsidRDefault="00C070FB" w:rsidP="00CB61A0">
            <w:pPr>
              <w:rPr>
                <w:rFonts w:ascii="Times New Roman" w:hAnsi="Times New Roman" w:cs="Times New Roman"/>
                <w:sz w:val="22"/>
                <w:szCs w:val="22"/>
              </w:rPr>
            </w:pPr>
            <w:r w:rsidRPr="00336D71">
              <w:rPr>
                <w:rFonts w:ascii="Times New Roman" w:hAnsi="Times New Roman" w:cs="Times New Roman"/>
                <w:sz w:val="22"/>
                <w:szCs w:val="22"/>
              </w:rPr>
              <w:t>James &amp; Rimes (2017)</w:t>
            </w:r>
          </w:p>
        </w:tc>
        <w:tc>
          <w:tcPr>
            <w:tcW w:w="1575" w:type="dxa"/>
          </w:tcPr>
          <w:p w14:paraId="2C0928CC" w14:textId="275448C6" w:rsidR="00C070FB" w:rsidRPr="00336D71" w:rsidRDefault="000257A5"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66EE230" w14:textId="67788C33" w:rsidR="00C070FB" w:rsidRPr="00336D71" w:rsidRDefault="000257A5"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16E8419A" w14:textId="7ED16160" w:rsidR="00C070FB" w:rsidRPr="00336D71" w:rsidRDefault="00DF2F03"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672975A7" w14:textId="4938379C" w:rsidR="00C070FB" w:rsidRPr="00336D71" w:rsidRDefault="00DF2F03"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C937729" w14:textId="35A26A4D" w:rsidR="00C070FB" w:rsidRPr="00336D71" w:rsidRDefault="001C216B"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04F4487" w14:textId="0B841816" w:rsidR="00C070FB" w:rsidRPr="00336D71" w:rsidRDefault="00DB4AF6"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C04A058" w14:textId="32D4CB4A" w:rsidR="00C070FB" w:rsidRPr="00336D71" w:rsidRDefault="001C216B"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8883DBD" w14:textId="659CAE53" w:rsidR="00C070FB" w:rsidRPr="00336D71" w:rsidRDefault="00DB4AF6"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3B54A8" w:rsidRPr="00336D71" w14:paraId="4305FB48" w14:textId="77777777" w:rsidTr="00CB61A0">
        <w:tc>
          <w:tcPr>
            <w:tcW w:w="2245" w:type="dxa"/>
          </w:tcPr>
          <w:p w14:paraId="25CC90A4"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Jedel</w:t>
            </w:r>
            <w:proofErr w:type="spellEnd"/>
            <w:r w:rsidRPr="00336D71">
              <w:rPr>
                <w:rFonts w:ascii="Times New Roman" w:hAnsi="Times New Roman" w:cs="Times New Roman"/>
                <w:sz w:val="22"/>
                <w:szCs w:val="22"/>
              </w:rPr>
              <w:t xml:space="preserve"> et al. (2014)</w:t>
            </w:r>
          </w:p>
        </w:tc>
        <w:tc>
          <w:tcPr>
            <w:tcW w:w="1575" w:type="dxa"/>
          </w:tcPr>
          <w:p w14:paraId="33D5B67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8C52F9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FBECD0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5CD63D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37BC2B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DEA96C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5BA6A96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3BDCA4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0486158D" w14:textId="77777777" w:rsidTr="00CB61A0">
        <w:tc>
          <w:tcPr>
            <w:tcW w:w="2245" w:type="dxa"/>
          </w:tcPr>
          <w:p w14:paraId="5785CBCD"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Jensen et al. (2012)</w:t>
            </w:r>
          </w:p>
        </w:tc>
        <w:tc>
          <w:tcPr>
            <w:tcW w:w="1575" w:type="dxa"/>
          </w:tcPr>
          <w:p w14:paraId="42E85EB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6786C49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38307F1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789667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D2C781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1E06C45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04A654B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C0C723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r w:rsidR="003B54A8" w:rsidRPr="00336D71" w14:paraId="1A9B130C" w14:textId="77777777" w:rsidTr="00CB61A0">
        <w:tc>
          <w:tcPr>
            <w:tcW w:w="2245" w:type="dxa"/>
          </w:tcPr>
          <w:p w14:paraId="26F581FD"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Johns et al. (2016)</w:t>
            </w:r>
          </w:p>
        </w:tc>
        <w:tc>
          <w:tcPr>
            <w:tcW w:w="1575" w:type="dxa"/>
          </w:tcPr>
          <w:p w14:paraId="3388907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91BF37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058C15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7FE635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5363C6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CB7100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5EFD97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D7708D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7</w:t>
            </w:r>
          </w:p>
        </w:tc>
      </w:tr>
      <w:tr w:rsidR="003B54A8" w:rsidRPr="00336D71" w14:paraId="256DAF10" w14:textId="77777777" w:rsidTr="00CB61A0">
        <w:tc>
          <w:tcPr>
            <w:tcW w:w="2245" w:type="dxa"/>
          </w:tcPr>
          <w:p w14:paraId="344131F2"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Kuyken et al. (2008)</w:t>
            </w:r>
          </w:p>
        </w:tc>
        <w:tc>
          <w:tcPr>
            <w:tcW w:w="1575" w:type="dxa"/>
          </w:tcPr>
          <w:p w14:paraId="4425D43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A4A86B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181EDA5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2AA4C5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A3F633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CCD5AF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1 </w:t>
            </w:r>
          </w:p>
        </w:tc>
        <w:tc>
          <w:tcPr>
            <w:tcW w:w="1576" w:type="dxa"/>
          </w:tcPr>
          <w:p w14:paraId="2D28965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91C802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23F754C1" w14:textId="77777777" w:rsidTr="00CB61A0">
        <w:tc>
          <w:tcPr>
            <w:tcW w:w="2245" w:type="dxa"/>
          </w:tcPr>
          <w:p w14:paraId="7BE1D08D"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Kuyken et al. (2015)</w:t>
            </w:r>
          </w:p>
        </w:tc>
        <w:tc>
          <w:tcPr>
            <w:tcW w:w="1575" w:type="dxa"/>
          </w:tcPr>
          <w:p w14:paraId="210AA5F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08DA83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57ACAE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w:t>
            </w:r>
          </w:p>
        </w:tc>
        <w:tc>
          <w:tcPr>
            <w:tcW w:w="1576" w:type="dxa"/>
          </w:tcPr>
          <w:p w14:paraId="12C7BF7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409ECA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BC7F4F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10D9A1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1DC856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06E80017" w14:textId="77777777" w:rsidTr="00CB61A0">
        <w:tc>
          <w:tcPr>
            <w:tcW w:w="2245" w:type="dxa"/>
          </w:tcPr>
          <w:p w14:paraId="627B45C1"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Mallya</w:t>
            </w:r>
            <w:proofErr w:type="spellEnd"/>
            <w:r w:rsidRPr="00336D71">
              <w:rPr>
                <w:rFonts w:ascii="Times New Roman" w:hAnsi="Times New Roman" w:cs="Times New Roman"/>
                <w:sz w:val="22"/>
                <w:szCs w:val="22"/>
              </w:rPr>
              <w:t xml:space="preserve"> &amp; </w:t>
            </w:r>
            <w:proofErr w:type="spellStart"/>
            <w:r w:rsidRPr="00336D71">
              <w:rPr>
                <w:rFonts w:ascii="Times New Roman" w:hAnsi="Times New Roman" w:cs="Times New Roman"/>
                <w:sz w:val="22"/>
                <w:szCs w:val="22"/>
              </w:rPr>
              <w:t>Fiocco</w:t>
            </w:r>
            <w:proofErr w:type="spellEnd"/>
            <w:r w:rsidRPr="00336D71">
              <w:rPr>
                <w:rFonts w:ascii="Times New Roman" w:hAnsi="Times New Roman" w:cs="Times New Roman"/>
                <w:sz w:val="22"/>
                <w:szCs w:val="22"/>
              </w:rPr>
              <w:t xml:space="preserve"> (2016)</w:t>
            </w:r>
          </w:p>
        </w:tc>
        <w:tc>
          <w:tcPr>
            <w:tcW w:w="1575" w:type="dxa"/>
          </w:tcPr>
          <w:p w14:paraId="2E2FEE8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FDF979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3FC6C20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70DBE3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547F92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52D786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1C71B6C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17EC21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r w:rsidR="003B54A8" w:rsidRPr="00336D71" w14:paraId="37CDBC05" w14:textId="77777777" w:rsidTr="00CB61A0">
        <w:tc>
          <w:tcPr>
            <w:tcW w:w="2245" w:type="dxa"/>
          </w:tcPr>
          <w:p w14:paraId="4EE9F3E0"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Manicavasagar</w:t>
            </w:r>
            <w:proofErr w:type="spellEnd"/>
            <w:r w:rsidRPr="00336D71">
              <w:rPr>
                <w:rFonts w:ascii="Times New Roman" w:hAnsi="Times New Roman" w:cs="Times New Roman"/>
                <w:sz w:val="22"/>
                <w:szCs w:val="22"/>
              </w:rPr>
              <w:t xml:space="preserve"> et al. (2012)</w:t>
            </w:r>
          </w:p>
        </w:tc>
        <w:tc>
          <w:tcPr>
            <w:tcW w:w="1575" w:type="dxa"/>
          </w:tcPr>
          <w:p w14:paraId="003DA9A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8A3086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185ED8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9F605F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3E4EEDB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7502011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68F0F10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E5C58F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A424D5" w:rsidRPr="00336D71" w14:paraId="3D5B46EA" w14:textId="77777777" w:rsidTr="00CB61A0">
        <w:tc>
          <w:tcPr>
            <w:tcW w:w="2245" w:type="dxa"/>
          </w:tcPr>
          <w:p w14:paraId="783D56FB" w14:textId="71BC4F41" w:rsidR="00A424D5" w:rsidRPr="00336D71" w:rsidRDefault="00A424D5" w:rsidP="00CB61A0">
            <w:pPr>
              <w:rPr>
                <w:rFonts w:ascii="Times New Roman" w:hAnsi="Times New Roman" w:cs="Times New Roman"/>
                <w:sz w:val="22"/>
                <w:szCs w:val="22"/>
              </w:rPr>
            </w:pPr>
            <w:r w:rsidRPr="00336D71">
              <w:rPr>
                <w:rFonts w:ascii="Times New Roman" w:hAnsi="Times New Roman" w:cs="Times New Roman"/>
                <w:sz w:val="22"/>
                <w:szCs w:val="22"/>
              </w:rPr>
              <w:t>McKenna et al. (2017)</w:t>
            </w:r>
          </w:p>
        </w:tc>
        <w:tc>
          <w:tcPr>
            <w:tcW w:w="1575" w:type="dxa"/>
          </w:tcPr>
          <w:p w14:paraId="643ED0E5" w14:textId="49EEBE5B" w:rsidR="00A424D5" w:rsidRPr="00336D71" w:rsidRDefault="00FC2E9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8E0C8D1" w14:textId="728AE7C0" w:rsidR="00A424D5" w:rsidRPr="00336D71" w:rsidRDefault="00FC2E9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284DBC8" w14:textId="7261CB72" w:rsidR="00A424D5" w:rsidRPr="00336D71" w:rsidRDefault="008A1230"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DF06A09" w14:textId="64DCE034" w:rsidR="00A424D5" w:rsidRPr="00336D71" w:rsidRDefault="003E0287"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0B20C812" w14:textId="0892216E" w:rsidR="00A424D5" w:rsidRPr="00336D71" w:rsidRDefault="003E0287"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3A80421" w14:textId="1CDEE5E4" w:rsidR="00A424D5" w:rsidRPr="00336D71" w:rsidRDefault="00DB1959"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FB31232" w14:textId="0B1BC34C" w:rsidR="00A424D5" w:rsidRPr="00336D71" w:rsidRDefault="003E0287"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3CDE872" w14:textId="2E261BE5" w:rsidR="00A424D5" w:rsidRPr="00336D71" w:rsidRDefault="00DB1959"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315C66FF" w14:textId="77777777" w:rsidTr="00CB61A0">
        <w:tc>
          <w:tcPr>
            <w:tcW w:w="2245" w:type="dxa"/>
          </w:tcPr>
          <w:p w14:paraId="0B933534"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lastRenderedPageBreak/>
              <w:t>Morone</w:t>
            </w:r>
            <w:proofErr w:type="spellEnd"/>
            <w:r w:rsidRPr="00336D71">
              <w:rPr>
                <w:rFonts w:ascii="Times New Roman" w:hAnsi="Times New Roman" w:cs="Times New Roman"/>
                <w:sz w:val="22"/>
                <w:szCs w:val="22"/>
              </w:rPr>
              <w:t xml:space="preserve"> et al. (2016)</w:t>
            </w:r>
          </w:p>
        </w:tc>
        <w:tc>
          <w:tcPr>
            <w:tcW w:w="1575" w:type="dxa"/>
          </w:tcPr>
          <w:p w14:paraId="296CBE5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BCE0CA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AC7693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p w14:paraId="0F1C059A" w14:textId="77777777" w:rsidR="003B54A8" w:rsidRPr="00336D71" w:rsidRDefault="003B54A8" w:rsidP="00CB61A0">
            <w:pPr>
              <w:jc w:val="center"/>
              <w:rPr>
                <w:rFonts w:ascii="Times New Roman" w:hAnsi="Times New Roman" w:cs="Times New Roman"/>
                <w:sz w:val="22"/>
                <w:szCs w:val="22"/>
              </w:rPr>
            </w:pPr>
          </w:p>
        </w:tc>
        <w:tc>
          <w:tcPr>
            <w:tcW w:w="1576" w:type="dxa"/>
          </w:tcPr>
          <w:p w14:paraId="410F954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DDE7E5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BA1964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10E6D3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17FDD5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7</w:t>
            </w:r>
          </w:p>
        </w:tc>
      </w:tr>
      <w:tr w:rsidR="003B54A8" w:rsidRPr="00336D71" w14:paraId="4344D637" w14:textId="77777777" w:rsidTr="00CB61A0">
        <w:tc>
          <w:tcPr>
            <w:tcW w:w="2245" w:type="dxa"/>
          </w:tcPr>
          <w:p w14:paraId="5FCE8FB8"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Pbert</w:t>
            </w:r>
            <w:proofErr w:type="spellEnd"/>
            <w:r w:rsidRPr="00336D71">
              <w:rPr>
                <w:rFonts w:ascii="Times New Roman" w:hAnsi="Times New Roman" w:cs="Times New Roman"/>
                <w:sz w:val="22"/>
                <w:szCs w:val="22"/>
              </w:rPr>
              <w:t xml:space="preserve"> et al. (2012)</w:t>
            </w:r>
          </w:p>
        </w:tc>
        <w:tc>
          <w:tcPr>
            <w:tcW w:w="1575" w:type="dxa"/>
          </w:tcPr>
          <w:p w14:paraId="126C6AA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4433B5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0249445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4FCE8F9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268A97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4394D5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5599F2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A3CA2F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3B54A8" w:rsidRPr="00336D71" w14:paraId="48A71C64" w14:textId="77777777" w:rsidTr="00CB61A0">
        <w:tc>
          <w:tcPr>
            <w:tcW w:w="2245" w:type="dxa"/>
          </w:tcPr>
          <w:p w14:paraId="375D8C6B"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Polusny</w:t>
            </w:r>
            <w:proofErr w:type="spellEnd"/>
            <w:r w:rsidRPr="00336D71">
              <w:rPr>
                <w:rFonts w:ascii="Times New Roman" w:hAnsi="Times New Roman" w:cs="Times New Roman"/>
                <w:sz w:val="22"/>
                <w:szCs w:val="22"/>
              </w:rPr>
              <w:t xml:space="preserve"> et al. (2015)</w:t>
            </w:r>
          </w:p>
        </w:tc>
        <w:tc>
          <w:tcPr>
            <w:tcW w:w="1575" w:type="dxa"/>
          </w:tcPr>
          <w:p w14:paraId="1AE0BCC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AB6612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1B9E69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3D0FFE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3F55BB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6CB76E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69E7C4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91368C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7</w:t>
            </w:r>
          </w:p>
        </w:tc>
      </w:tr>
      <w:tr w:rsidR="004E52E7" w:rsidRPr="004E52E7" w14:paraId="0CBAD8CE" w14:textId="77777777" w:rsidTr="00CB61A0">
        <w:tc>
          <w:tcPr>
            <w:tcW w:w="2245" w:type="dxa"/>
          </w:tcPr>
          <w:p w14:paraId="77239445" w14:textId="771C000C" w:rsidR="004E52E7" w:rsidRPr="004E52E7" w:rsidRDefault="004E52E7" w:rsidP="00CB61A0">
            <w:pPr>
              <w:rPr>
                <w:rFonts w:ascii="Times New Roman" w:hAnsi="Times New Roman" w:cs="Times New Roman"/>
                <w:sz w:val="22"/>
                <w:szCs w:val="22"/>
              </w:rPr>
            </w:pPr>
            <w:r w:rsidRPr="004E52E7">
              <w:rPr>
                <w:rFonts w:ascii="Times New Roman" w:hAnsi="Times New Roman" w:cs="Times New Roman"/>
                <w:sz w:val="22"/>
                <w:szCs w:val="22"/>
              </w:rPr>
              <w:t>Raja-Khan et al. (2017)</w:t>
            </w:r>
          </w:p>
        </w:tc>
        <w:tc>
          <w:tcPr>
            <w:tcW w:w="1575" w:type="dxa"/>
          </w:tcPr>
          <w:p w14:paraId="2AFC03AB" w14:textId="776790EF" w:rsidR="004E52E7" w:rsidRPr="004E52E7" w:rsidRDefault="00E97A09"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2125807A" w14:textId="5B302153" w:rsidR="004E52E7" w:rsidRPr="004E52E7" w:rsidRDefault="00E97A09"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5" w:type="dxa"/>
          </w:tcPr>
          <w:p w14:paraId="36BE9B7E" w14:textId="032A6F5B" w:rsidR="004E52E7" w:rsidRPr="004E52E7" w:rsidRDefault="00275A18"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495FFC13" w14:textId="0DFE9F59" w:rsidR="004E52E7" w:rsidRPr="004E52E7" w:rsidRDefault="00275A18"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025653CD" w14:textId="58EE27F5" w:rsidR="004E52E7" w:rsidRPr="004E52E7" w:rsidRDefault="006B0A11"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5" w:type="dxa"/>
          </w:tcPr>
          <w:p w14:paraId="44D98C5B" w14:textId="19927244" w:rsidR="004E52E7" w:rsidRPr="004E52E7" w:rsidRDefault="000C6247"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68EA5154" w14:textId="437FD7A4" w:rsidR="004E52E7" w:rsidRPr="004E52E7" w:rsidRDefault="006B0A11" w:rsidP="00CB61A0">
            <w:pPr>
              <w:jc w:val="center"/>
              <w:rPr>
                <w:rFonts w:ascii="Times New Roman" w:hAnsi="Times New Roman" w:cs="Times New Roman"/>
                <w:sz w:val="22"/>
                <w:szCs w:val="22"/>
              </w:rPr>
            </w:pPr>
            <w:r>
              <w:rPr>
                <w:rFonts w:ascii="Times New Roman" w:hAnsi="Times New Roman" w:cs="Times New Roman"/>
                <w:sz w:val="22"/>
                <w:szCs w:val="22"/>
              </w:rPr>
              <w:t>1</w:t>
            </w:r>
          </w:p>
        </w:tc>
        <w:tc>
          <w:tcPr>
            <w:tcW w:w="1576" w:type="dxa"/>
          </w:tcPr>
          <w:p w14:paraId="003F054C" w14:textId="223659A5" w:rsidR="004E52E7" w:rsidRPr="004E52E7" w:rsidRDefault="000C6247" w:rsidP="00CB61A0">
            <w:pPr>
              <w:jc w:val="center"/>
              <w:rPr>
                <w:rFonts w:ascii="Times New Roman" w:hAnsi="Times New Roman" w:cs="Times New Roman"/>
                <w:sz w:val="22"/>
                <w:szCs w:val="22"/>
              </w:rPr>
            </w:pPr>
            <w:r>
              <w:rPr>
                <w:rFonts w:ascii="Times New Roman" w:hAnsi="Times New Roman" w:cs="Times New Roman"/>
                <w:sz w:val="22"/>
                <w:szCs w:val="22"/>
              </w:rPr>
              <w:t>7</w:t>
            </w:r>
          </w:p>
        </w:tc>
      </w:tr>
      <w:tr w:rsidR="003B54A8" w:rsidRPr="00336D71" w14:paraId="1576B113" w14:textId="77777777" w:rsidTr="00CB61A0">
        <w:tc>
          <w:tcPr>
            <w:tcW w:w="2245" w:type="dxa"/>
          </w:tcPr>
          <w:p w14:paraId="4DF90577"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Schmidt et al. (2011)</w:t>
            </w:r>
          </w:p>
        </w:tc>
        <w:tc>
          <w:tcPr>
            <w:tcW w:w="1575" w:type="dxa"/>
          </w:tcPr>
          <w:p w14:paraId="6553779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E2032D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444AA75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F03650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0480AB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6CF356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w:t>
            </w:r>
          </w:p>
        </w:tc>
        <w:tc>
          <w:tcPr>
            <w:tcW w:w="1576" w:type="dxa"/>
          </w:tcPr>
          <w:p w14:paraId="7640184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3F0BC5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6F21C36B" w14:textId="77777777" w:rsidTr="00CB61A0">
        <w:tc>
          <w:tcPr>
            <w:tcW w:w="2245" w:type="dxa"/>
          </w:tcPr>
          <w:p w14:paraId="0573DA5B"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Segal et al. (2010)</w:t>
            </w:r>
          </w:p>
        </w:tc>
        <w:tc>
          <w:tcPr>
            <w:tcW w:w="1575" w:type="dxa"/>
          </w:tcPr>
          <w:p w14:paraId="488C8E3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339379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517552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7B29BDA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0B5ED59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034D4C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15D4993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80767B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3B54A8" w:rsidRPr="00336D71" w14:paraId="778B4BD8" w14:textId="77777777" w:rsidTr="00CB61A0">
        <w:tc>
          <w:tcPr>
            <w:tcW w:w="2245" w:type="dxa"/>
          </w:tcPr>
          <w:p w14:paraId="7D52E311"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Shallcross et al. (2015)</w:t>
            </w:r>
          </w:p>
        </w:tc>
        <w:tc>
          <w:tcPr>
            <w:tcW w:w="1575" w:type="dxa"/>
          </w:tcPr>
          <w:p w14:paraId="6FDE0579"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384EE5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DB945E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7BC23F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27BB605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A6ACAC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4DF14B5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3CE3504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5</w:t>
            </w:r>
          </w:p>
        </w:tc>
      </w:tr>
      <w:tr w:rsidR="0042746A" w:rsidRPr="00192EB8" w14:paraId="2B599FEE" w14:textId="77777777" w:rsidTr="00CB61A0">
        <w:tc>
          <w:tcPr>
            <w:tcW w:w="2245" w:type="dxa"/>
          </w:tcPr>
          <w:p w14:paraId="30EF5F12" w14:textId="28594534" w:rsidR="0042746A" w:rsidRPr="00192EB8" w:rsidRDefault="0042746A" w:rsidP="00CB61A0">
            <w:pPr>
              <w:rPr>
                <w:rFonts w:ascii="Times New Roman" w:hAnsi="Times New Roman" w:cs="Times New Roman"/>
                <w:sz w:val="22"/>
                <w:szCs w:val="22"/>
              </w:rPr>
            </w:pPr>
            <w:r w:rsidRPr="00192EB8">
              <w:rPr>
                <w:rFonts w:ascii="Times New Roman" w:hAnsi="Times New Roman" w:cs="Times New Roman"/>
                <w:sz w:val="22"/>
                <w:szCs w:val="22"/>
              </w:rPr>
              <w:t>Vidrine et al. (2016)</w:t>
            </w:r>
          </w:p>
        </w:tc>
        <w:tc>
          <w:tcPr>
            <w:tcW w:w="1575" w:type="dxa"/>
          </w:tcPr>
          <w:p w14:paraId="6A1F081C" w14:textId="608631E8" w:rsidR="0042746A" w:rsidRPr="00192EB8" w:rsidRDefault="00BD0B6F" w:rsidP="00CB61A0">
            <w:pPr>
              <w:jc w:val="center"/>
              <w:rPr>
                <w:rFonts w:ascii="Times New Roman" w:hAnsi="Times New Roman" w:cs="Times New Roman"/>
                <w:sz w:val="22"/>
                <w:szCs w:val="22"/>
              </w:rPr>
            </w:pPr>
            <w:r w:rsidRPr="00192EB8">
              <w:rPr>
                <w:rFonts w:ascii="Times New Roman" w:hAnsi="Times New Roman" w:cs="Times New Roman"/>
                <w:sz w:val="22"/>
                <w:szCs w:val="22"/>
              </w:rPr>
              <w:t>1</w:t>
            </w:r>
          </w:p>
        </w:tc>
        <w:tc>
          <w:tcPr>
            <w:tcW w:w="1576" w:type="dxa"/>
          </w:tcPr>
          <w:p w14:paraId="4386FA74" w14:textId="173AD6DB" w:rsidR="0042746A" w:rsidRPr="00192EB8" w:rsidRDefault="000236C3" w:rsidP="00CB61A0">
            <w:pPr>
              <w:jc w:val="center"/>
              <w:rPr>
                <w:rFonts w:ascii="Times New Roman" w:hAnsi="Times New Roman" w:cs="Times New Roman"/>
                <w:sz w:val="22"/>
                <w:szCs w:val="22"/>
              </w:rPr>
            </w:pPr>
            <w:r w:rsidRPr="00192EB8">
              <w:rPr>
                <w:rFonts w:ascii="Times New Roman" w:hAnsi="Times New Roman" w:cs="Times New Roman"/>
                <w:sz w:val="22"/>
                <w:szCs w:val="22"/>
              </w:rPr>
              <w:t>1</w:t>
            </w:r>
          </w:p>
        </w:tc>
        <w:tc>
          <w:tcPr>
            <w:tcW w:w="1575" w:type="dxa"/>
          </w:tcPr>
          <w:p w14:paraId="2C431DA4" w14:textId="17358A71" w:rsidR="0042746A" w:rsidRPr="00192EB8" w:rsidRDefault="00BD0B6F" w:rsidP="00CB61A0">
            <w:pPr>
              <w:jc w:val="center"/>
              <w:rPr>
                <w:rFonts w:ascii="Times New Roman" w:hAnsi="Times New Roman" w:cs="Times New Roman"/>
                <w:sz w:val="22"/>
                <w:szCs w:val="22"/>
              </w:rPr>
            </w:pPr>
            <w:r w:rsidRPr="00192EB8">
              <w:rPr>
                <w:rFonts w:ascii="Times New Roman" w:hAnsi="Times New Roman" w:cs="Times New Roman"/>
                <w:sz w:val="22"/>
                <w:szCs w:val="22"/>
              </w:rPr>
              <w:t>0</w:t>
            </w:r>
          </w:p>
        </w:tc>
        <w:tc>
          <w:tcPr>
            <w:tcW w:w="1576" w:type="dxa"/>
          </w:tcPr>
          <w:p w14:paraId="25D4ECD4" w14:textId="10C4B945" w:rsidR="0042746A" w:rsidRPr="00192EB8" w:rsidRDefault="00260F42" w:rsidP="00CB61A0">
            <w:pPr>
              <w:jc w:val="center"/>
              <w:rPr>
                <w:rFonts w:ascii="Times New Roman" w:hAnsi="Times New Roman" w:cs="Times New Roman"/>
                <w:sz w:val="22"/>
                <w:szCs w:val="22"/>
              </w:rPr>
            </w:pPr>
            <w:r w:rsidRPr="00192EB8">
              <w:rPr>
                <w:rFonts w:ascii="Times New Roman" w:hAnsi="Times New Roman" w:cs="Times New Roman"/>
                <w:sz w:val="22"/>
                <w:szCs w:val="22"/>
              </w:rPr>
              <w:t>0 (unclear risk)</w:t>
            </w:r>
          </w:p>
        </w:tc>
        <w:tc>
          <w:tcPr>
            <w:tcW w:w="1576" w:type="dxa"/>
          </w:tcPr>
          <w:p w14:paraId="748E4918" w14:textId="48F0335E" w:rsidR="0042746A" w:rsidRPr="00192EB8" w:rsidRDefault="00664D8C" w:rsidP="00CB61A0">
            <w:pPr>
              <w:jc w:val="center"/>
              <w:rPr>
                <w:rFonts w:ascii="Times New Roman" w:hAnsi="Times New Roman" w:cs="Times New Roman"/>
                <w:sz w:val="22"/>
                <w:szCs w:val="22"/>
              </w:rPr>
            </w:pPr>
            <w:r w:rsidRPr="00192EB8">
              <w:rPr>
                <w:rFonts w:ascii="Times New Roman" w:hAnsi="Times New Roman" w:cs="Times New Roman"/>
                <w:sz w:val="22"/>
                <w:szCs w:val="22"/>
              </w:rPr>
              <w:t>1</w:t>
            </w:r>
          </w:p>
        </w:tc>
        <w:tc>
          <w:tcPr>
            <w:tcW w:w="1575" w:type="dxa"/>
          </w:tcPr>
          <w:p w14:paraId="119713E2" w14:textId="1B559258" w:rsidR="0042746A" w:rsidRPr="00192EB8" w:rsidRDefault="00664D8C" w:rsidP="00CB61A0">
            <w:pPr>
              <w:jc w:val="center"/>
              <w:rPr>
                <w:rFonts w:ascii="Times New Roman" w:hAnsi="Times New Roman" w:cs="Times New Roman"/>
                <w:sz w:val="22"/>
                <w:szCs w:val="22"/>
              </w:rPr>
            </w:pPr>
            <w:r w:rsidRPr="00192EB8">
              <w:rPr>
                <w:rFonts w:ascii="Times New Roman" w:hAnsi="Times New Roman" w:cs="Times New Roman"/>
                <w:sz w:val="22"/>
                <w:szCs w:val="22"/>
              </w:rPr>
              <w:t>1</w:t>
            </w:r>
          </w:p>
        </w:tc>
        <w:tc>
          <w:tcPr>
            <w:tcW w:w="1576" w:type="dxa"/>
          </w:tcPr>
          <w:p w14:paraId="6BE289CF" w14:textId="41EF7B2F" w:rsidR="0042746A" w:rsidRPr="00192EB8" w:rsidRDefault="00664D8C" w:rsidP="00CB61A0">
            <w:pPr>
              <w:jc w:val="center"/>
              <w:rPr>
                <w:rFonts w:ascii="Times New Roman" w:hAnsi="Times New Roman" w:cs="Times New Roman"/>
                <w:sz w:val="22"/>
                <w:szCs w:val="22"/>
              </w:rPr>
            </w:pPr>
            <w:r w:rsidRPr="00192EB8">
              <w:rPr>
                <w:rFonts w:ascii="Times New Roman" w:hAnsi="Times New Roman" w:cs="Times New Roman"/>
                <w:sz w:val="22"/>
                <w:szCs w:val="22"/>
              </w:rPr>
              <w:t>1</w:t>
            </w:r>
          </w:p>
        </w:tc>
        <w:tc>
          <w:tcPr>
            <w:tcW w:w="1576" w:type="dxa"/>
          </w:tcPr>
          <w:p w14:paraId="6CCDB9B1" w14:textId="47515637" w:rsidR="0042746A" w:rsidRPr="00192EB8" w:rsidRDefault="000236C3" w:rsidP="00CB61A0">
            <w:pPr>
              <w:jc w:val="center"/>
              <w:rPr>
                <w:rFonts w:ascii="Times New Roman" w:hAnsi="Times New Roman" w:cs="Times New Roman"/>
                <w:sz w:val="22"/>
                <w:szCs w:val="22"/>
              </w:rPr>
            </w:pPr>
            <w:r w:rsidRPr="00192EB8">
              <w:rPr>
                <w:rFonts w:ascii="Times New Roman" w:hAnsi="Times New Roman" w:cs="Times New Roman"/>
                <w:sz w:val="22"/>
                <w:szCs w:val="22"/>
              </w:rPr>
              <w:t>5</w:t>
            </w:r>
          </w:p>
        </w:tc>
      </w:tr>
      <w:tr w:rsidR="003B54A8" w:rsidRPr="00336D71" w14:paraId="5065E4E4" w14:textId="77777777" w:rsidTr="00CB61A0">
        <w:tc>
          <w:tcPr>
            <w:tcW w:w="2245" w:type="dxa"/>
          </w:tcPr>
          <w:p w14:paraId="35E98313"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Wetherell et al. (2017)</w:t>
            </w:r>
          </w:p>
        </w:tc>
        <w:tc>
          <w:tcPr>
            <w:tcW w:w="1575" w:type="dxa"/>
          </w:tcPr>
          <w:p w14:paraId="5A562F1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37587DB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58DC77FA"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CF3942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786757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0C54B73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90564D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4EF9635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6</w:t>
            </w:r>
          </w:p>
        </w:tc>
      </w:tr>
      <w:tr w:rsidR="003B54A8" w:rsidRPr="00336D71" w14:paraId="2E052375" w14:textId="77777777" w:rsidTr="00CB61A0">
        <w:tc>
          <w:tcPr>
            <w:tcW w:w="2245" w:type="dxa"/>
          </w:tcPr>
          <w:p w14:paraId="2D417E1C"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Williams et al. (2014)</w:t>
            </w:r>
          </w:p>
        </w:tc>
        <w:tc>
          <w:tcPr>
            <w:tcW w:w="1575" w:type="dxa"/>
          </w:tcPr>
          <w:p w14:paraId="448FCF3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C0E3F0C"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995967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ABA044E"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D44239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A15357D"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5AB1BEB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FEE8F87"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7</w:t>
            </w:r>
          </w:p>
        </w:tc>
      </w:tr>
      <w:tr w:rsidR="003B54A8" w:rsidRPr="00336D71" w14:paraId="1FBE4C8C" w14:textId="77777777" w:rsidTr="00CB61A0">
        <w:tc>
          <w:tcPr>
            <w:tcW w:w="2245" w:type="dxa"/>
          </w:tcPr>
          <w:p w14:paraId="162E0B42" w14:textId="77777777" w:rsidR="003B54A8" w:rsidRPr="00336D71" w:rsidRDefault="003B54A8" w:rsidP="00CB61A0">
            <w:pPr>
              <w:rPr>
                <w:rFonts w:ascii="Times New Roman" w:hAnsi="Times New Roman" w:cs="Times New Roman"/>
                <w:sz w:val="22"/>
                <w:szCs w:val="22"/>
              </w:rPr>
            </w:pPr>
            <w:proofErr w:type="spellStart"/>
            <w:r w:rsidRPr="00336D71">
              <w:rPr>
                <w:rFonts w:ascii="Times New Roman" w:hAnsi="Times New Roman" w:cs="Times New Roman"/>
                <w:sz w:val="22"/>
                <w:szCs w:val="22"/>
              </w:rPr>
              <w:t>Witkiewitz</w:t>
            </w:r>
            <w:proofErr w:type="spellEnd"/>
            <w:r w:rsidRPr="00336D71">
              <w:rPr>
                <w:rFonts w:ascii="Times New Roman" w:hAnsi="Times New Roman" w:cs="Times New Roman"/>
                <w:sz w:val="22"/>
                <w:szCs w:val="22"/>
              </w:rPr>
              <w:t xml:space="preserve"> et al. (2014)</w:t>
            </w:r>
          </w:p>
        </w:tc>
        <w:tc>
          <w:tcPr>
            <w:tcW w:w="1575" w:type="dxa"/>
          </w:tcPr>
          <w:p w14:paraId="7F72AEF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DAEA785"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605D944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010E1E1F"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15A632D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23F89EE6"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13F49F28"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2A8A893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r w:rsidR="003B54A8" w:rsidRPr="00336D71" w14:paraId="53A3F386" w14:textId="77777777" w:rsidTr="00CB61A0">
        <w:tc>
          <w:tcPr>
            <w:tcW w:w="2245" w:type="dxa"/>
          </w:tcPr>
          <w:p w14:paraId="3FF84067" w14:textId="77777777" w:rsidR="003B54A8" w:rsidRPr="00336D71" w:rsidRDefault="003B54A8" w:rsidP="00CB61A0">
            <w:pPr>
              <w:rPr>
                <w:rFonts w:ascii="Times New Roman" w:hAnsi="Times New Roman" w:cs="Times New Roman"/>
                <w:sz w:val="22"/>
                <w:szCs w:val="22"/>
              </w:rPr>
            </w:pPr>
            <w:r w:rsidRPr="00336D71">
              <w:rPr>
                <w:rFonts w:ascii="Times New Roman" w:hAnsi="Times New Roman" w:cs="Times New Roman"/>
                <w:sz w:val="22"/>
                <w:szCs w:val="22"/>
              </w:rPr>
              <w:t>Wong et al. (2016)</w:t>
            </w:r>
          </w:p>
        </w:tc>
        <w:tc>
          <w:tcPr>
            <w:tcW w:w="1575" w:type="dxa"/>
          </w:tcPr>
          <w:p w14:paraId="31CB907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69716E3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5" w:type="dxa"/>
          </w:tcPr>
          <w:p w14:paraId="3F9EC133"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6" w:type="dxa"/>
          </w:tcPr>
          <w:p w14:paraId="48668D5B"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 xml:space="preserve">0 (unclear risk) </w:t>
            </w:r>
          </w:p>
        </w:tc>
        <w:tc>
          <w:tcPr>
            <w:tcW w:w="1576" w:type="dxa"/>
          </w:tcPr>
          <w:p w14:paraId="2149AF02"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0 (unclear risk)</w:t>
            </w:r>
          </w:p>
        </w:tc>
        <w:tc>
          <w:tcPr>
            <w:tcW w:w="1575" w:type="dxa"/>
          </w:tcPr>
          <w:p w14:paraId="22CB9620"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774B1E84"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1</w:t>
            </w:r>
          </w:p>
        </w:tc>
        <w:tc>
          <w:tcPr>
            <w:tcW w:w="1576" w:type="dxa"/>
          </w:tcPr>
          <w:p w14:paraId="17DEA671" w14:textId="77777777" w:rsidR="003B54A8" w:rsidRPr="00336D71" w:rsidRDefault="003B54A8" w:rsidP="00CB61A0">
            <w:pPr>
              <w:jc w:val="center"/>
              <w:rPr>
                <w:rFonts w:ascii="Times New Roman" w:hAnsi="Times New Roman" w:cs="Times New Roman"/>
                <w:sz w:val="22"/>
                <w:szCs w:val="22"/>
              </w:rPr>
            </w:pPr>
            <w:r w:rsidRPr="00336D71">
              <w:rPr>
                <w:rFonts w:ascii="Times New Roman" w:hAnsi="Times New Roman" w:cs="Times New Roman"/>
                <w:sz w:val="22"/>
                <w:szCs w:val="22"/>
              </w:rPr>
              <w:t>4</w:t>
            </w:r>
          </w:p>
        </w:tc>
      </w:tr>
    </w:tbl>
    <w:p w14:paraId="08CAEF8A" w14:textId="77777777" w:rsidR="003B54A8" w:rsidRPr="003B54A8" w:rsidRDefault="003B54A8" w:rsidP="00561787">
      <w:pPr>
        <w:rPr>
          <w:rFonts w:ascii="Times New Roman" w:eastAsia="Calibri" w:hAnsi="Times New Roman" w:cs="Times New Roman"/>
          <w:sz w:val="24"/>
          <w:szCs w:val="24"/>
        </w:rPr>
      </w:pPr>
    </w:p>
    <w:p w14:paraId="235AB926" w14:textId="77777777" w:rsidR="00561787" w:rsidRDefault="00561787"/>
    <w:sectPr w:rsidR="00561787" w:rsidSect="003B54A8">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3B60"/>
    <w:rsid w:val="00013078"/>
    <w:rsid w:val="000236C3"/>
    <w:rsid w:val="000257A5"/>
    <w:rsid w:val="00031000"/>
    <w:rsid w:val="0004301D"/>
    <w:rsid w:val="000437F3"/>
    <w:rsid w:val="000675EC"/>
    <w:rsid w:val="000918A4"/>
    <w:rsid w:val="000C6247"/>
    <w:rsid w:val="000D0C6F"/>
    <w:rsid w:val="000E1C23"/>
    <w:rsid w:val="000F3C60"/>
    <w:rsid w:val="00103F0C"/>
    <w:rsid w:val="00192EB8"/>
    <w:rsid w:val="001A0397"/>
    <w:rsid w:val="001C216B"/>
    <w:rsid w:val="00260F42"/>
    <w:rsid w:val="00275A18"/>
    <w:rsid w:val="00293F6C"/>
    <w:rsid w:val="00294681"/>
    <w:rsid w:val="00336D71"/>
    <w:rsid w:val="00351535"/>
    <w:rsid w:val="003642B0"/>
    <w:rsid w:val="00395F67"/>
    <w:rsid w:val="003B54A8"/>
    <w:rsid w:val="003C5B6E"/>
    <w:rsid w:val="003E0287"/>
    <w:rsid w:val="00413FF2"/>
    <w:rsid w:val="0042746A"/>
    <w:rsid w:val="004461D3"/>
    <w:rsid w:val="00484202"/>
    <w:rsid w:val="004E52E7"/>
    <w:rsid w:val="005253FC"/>
    <w:rsid w:val="00561787"/>
    <w:rsid w:val="005E4EFC"/>
    <w:rsid w:val="00664D8C"/>
    <w:rsid w:val="006957D9"/>
    <w:rsid w:val="006B0A11"/>
    <w:rsid w:val="006E2AFF"/>
    <w:rsid w:val="00854FF7"/>
    <w:rsid w:val="0087655E"/>
    <w:rsid w:val="0089593C"/>
    <w:rsid w:val="008A1230"/>
    <w:rsid w:val="008D4D6D"/>
    <w:rsid w:val="009070CC"/>
    <w:rsid w:val="00A424D5"/>
    <w:rsid w:val="00A50D33"/>
    <w:rsid w:val="00A51F7F"/>
    <w:rsid w:val="00AD6932"/>
    <w:rsid w:val="00AE180F"/>
    <w:rsid w:val="00B34166"/>
    <w:rsid w:val="00B47485"/>
    <w:rsid w:val="00BD0B6F"/>
    <w:rsid w:val="00C028DB"/>
    <w:rsid w:val="00C070FB"/>
    <w:rsid w:val="00C10A34"/>
    <w:rsid w:val="00C20762"/>
    <w:rsid w:val="00C41BBA"/>
    <w:rsid w:val="00C44675"/>
    <w:rsid w:val="00CC43BE"/>
    <w:rsid w:val="00D63B60"/>
    <w:rsid w:val="00DB1959"/>
    <w:rsid w:val="00DB4AF6"/>
    <w:rsid w:val="00DD6A1B"/>
    <w:rsid w:val="00DF2F03"/>
    <w:rsid w:val="00E10517"/>
    <w:rsid w:val="00E12ED9"/>
    <w:rsid w:val="00E97A09"/>
    <w:rsid w:val="00EA133A"/>
    <w:rsid w:val="00EC6C8C"/>
    <w:rsid w:val="00F46920"/>
    <w:rsid w:val="00F53CB0"/>
    <w:rsid w:val="00F714DD"/>
    <w:rsid w:val="00F72076"/>
    <w:rsid w:val="00F855C8"/>
    <w:rsid w:val="00FC2E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504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3B60"/>
    <w:rPr>
      <w:rFonts w:ascii="Tahoma" w:hAnsi="Tahoma" w:cs="Tahoma"/>
      <w:sz w:val="16"/>
      <w:szCs w:val="16"/>
    </w:rPr>
  </w:style>
  <w:style w:type="character" w:customStyle="1" w:styleId="BalloonTextChar">
    <w:name w:val="Balloon Text Char"/>
    <w:basedOn w:val="DefaultParagraphFont"/>
    <w:link w:val="BalloonText"/>
    <w:uiPriority w:val="99"/>
    <w:semiHidden/>
    <w:rsid w:val="00D63B60"/>
    <w:rPr>
      <w:rFonts w:ascii="Tahoma" w:hAnsi="Tahoma" w:cs="Tahoma"/>
      <w:sz w:val="16"/>
      <w:szCs w:val="16"/>
    </w:rPr>
  </w:style>
  <w:style w:type="paragraph" w:styleId="NoSpacing">
    <w:name w:val="No Spacing"/>
    <w:uiPriority w:val="1"/>
    <w:qFormat/>
    <w:rsid w:val="0089593C"/>
  </w:style>
  <w:style w:type="table" w:styleId="TableGrid">
    <w:name w:val="Table Grid"/>
    <w:basedOn w:val="TableNormal"/>
    <w:uiPriority w:val="39"/>
    <w:rsid w:val="003B54A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54FF7"/>
    <w:rPr>
      <w:sz w:val="16"/>
      <w:szCs w:val="16"/>
    </w:rPr>
  </w:style>
  <w:style w:type="paragraph" w:styleId="CommentText">
    <w:name w:val="annotation text"/>
    <w:basedOn w:val="Normal"/>
    <w:link w:val="CommentTextChar"/>
    <w:uiPriority w:val="99"/>
    <w:semiHidden/>
    <w:unhideWhenUsed/>
    <w:rsid w:val="00854FF7"/>
    <w:rPr>
      <w:sz w:val="20"/>
      <w:szCs w:val="20"/>
    </w:rPr>
  </w:style>
  <w:style w:type="character" w:customStyle="1" w:styleId="CommentTextChar">
    <w:name w:val="Comment Text Char"/>
    <w:basedOn w:val="DefaultParagraphFont"/>
    <w:link w:val="CommentText"/>
    <w:uiPriority w:val="99"/>
    <w:semiHidden/>
    <w:rsid w:val="00854FF7"/>
    <w:rPr>
      <w:sz w:val="20"/>
      <w:szCs w:val="20"/>
    </w:rPr>
  </w:style>
  <w:style w:type="paragraph" w:styleId="CommentSubject">
    <w:name w:val="annotation subject"/>
    <w:basedOn w:val="CommentText"/>
    <w:next w:val="CommentText"/>
    <w:link w:val="CommentSubjectChar"/>
    <w:uiPriority w:val="99"/>
    <w:semiHidden/>
    <w:unhideWhenUsed/>
    <w:rsid w:val="00854FF7"/>
    <w:rPr>
      <w:b/>
      <w:bCs/>
    </w:rPr>
  </w:style>
  <w:style w:type="character" w:customStyle="1" w:styleId="CommentSubjectChar">
    <w:name w:val="Comment Subject Char"/>
    <w:basedOn w:val="CommentTextChar"/>
    <w:link w:val="CommentSubject"/>
    <w:uiPriority w:val="99"/>
    <w:semiHidden/>
    <w:rsid w:val="00854F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692</Words>
  <Characters>3951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Oxford</Company>
  <LinksUpToDate>false</LinksUpToDate>
  <CharactersWithSpaces>4634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Baer</dc:creator>
  <cp:lastModifiedBy>Ouellette, Anthony</cp:lastModifiedBy>
  <cp:revision>2</cp:revision>
  <dcterms:created xsi:type="dcterms:W3CDTF">2019-07-25T18:49:00Z</dcterms:created>
  <dcterms:modified xsi:type="dcterms:W3CDTF">2019-07-25T18:49:00Z</dcterms:modified>
</cp:coreProperties>
</file>