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BDC6" w14:textId="1F1CE0E2" w:rsidR="00F00D97" w:rsidRPr="00990FDF" w:rsidRDefault="00F00D97" w:rsidP="00F00C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0FDF">
        <w:rPr>
          <w:rFonts w:ascii="Times New Roman" w:hAnsi="Times New Roman" w:cs="Times New Roman"/>
          <w:b/>
        </w:rPr>
        <w:t>Supplementary Material</w:t>
      </w:r>
      <w:r w:rsidR="00887E9A" w:rsidRPr="00990FDF">
        <w:rPr>
          <w:rFonts w:ascii="Times New Roman" w:hAnsi="Times New Roman" w:cs="Times New Roman"/>
          <w:b/>
        </w:rPr>
        <w:t xml:space="preserve"> </w:t>
      </w:r>
    </w:p>
    <w:p w14:paraId="4BDCAB44" w14:textId="77777777" w:rsidR="00930BC1" w:rsidRPr="00990FDF" w:rsidRDefault="00930BC1" w:rsidP="00F00C54">
      <w:pPr>
        <w:spacing w:line="240" w:lineRule="auto"/>
        <w:rPr>
          <w:rFonts w:ascii="Times New Roman" w:hAnsi="Times New Roman" w:cs="Times New Roman"/>
          <w:b/>
        </w:rPr>
      </w:pPr>
    </w:p>
    <w:p w14:paraId="1B052509" w14:textId="1F9C57B0" w:rsidR="00B6730D" w:rsidRPr="00990FDF" w:rsidRDefault="00F00D97" w:rsidP="00F00C54">
      <w:pPr>
        <w:spacing w:line="240" w:lineRule="auto"/>
        <w:rPr>
          <w:rFonts w:ascii="Times New Roman" w:hAnsi="Times New Roman" w:cs="Times New Roman"/>
          <w:b/>
          <w:i/>
        </w:rPr>
      </w:pPr>
      <w:r w:rsidRPr="00990FDF">
        <w:rPr>
          <w:rFonts w:ascii="Times New Roman" w:hAnsi="Times New Roman" w:cs="Times New Roman"/>
          <w:b/>
        </w:rPr>
        <w:t xml:space="preserve">Communicative cooperation time ran out scores and </w:t>
      </w:r>
      <w:r w:rsidRPr="00990FDF">
        <w:rPr>
          <w:rFonts w:ascii="Times New Roman" w:hAnsi="Times New Roman" w:cs="Times New Roman"/>
          <w:b/>
          <w:i/>
        </w:rPr>
        <w:t>individual Theory of Mind</w:t>
      </w:r>
    </w:p>
    <w:p w14:paraId="2F6A9AAB" w14:textId="2DE1FB76" w:rsidR="00B02516" w:rsidRPr="00990FDF" w:rsidRDefault="008F5733" w:rsidP="00F00C54">
      <w:pPr>
        <w:spacing w:line="240" w:lineRule="auto"/>
        <w:rPr>
          <w:rFonts w:ascii="Times New Roman" w:hAnsi="Times New Roman" w:cs="Times New Roman"/>
        </w:rPr>
      </w:pPr>
      <w:r w:rsidRPr="00990FDF">
        <w:rPr>
          <w:rFonts w:ascii="Times New Roman" w:hAnsi="Times New Roman" w:cs="Times New Roman"/>
        </w:rPr>
        <w:t xml:space="preserve">A forward multiple regression analysis was carried out to identify possible predictors of time ran out scores out of the following candidate variables: </w:t>
      </w:r>
      <w:proofErr w:type="spellStart"/>
      <w:r w:rsidRPr="00990FDF">
        <w:rPr>
          <w:rFonts w:ascii="Times New Roman" w:hAnsi="Times New Roman" w:cs="Times New Roman"/>
        </w:rPr>
        <w:t>ToM</w:t>
      </w:r>
      <w:proofErr w:type="spellEnd"/>
      <w:r w:rsidRPr="00990FDF">
        <w:rPr>
          <w:rFonts w:ascii="Times New Roman" w:hAnsi="Times New Roman" w:cs="Times New Roman"/>
        </w:rPr>
        <w:t xml:space="preserve"> score of player one, </w:t>
      </w:r>
      <w:proofErr w:type="spellStart"/>
      <w:r w:rsidR="00A57D29" w:rsidRPr="00990FDF">
        <w:rPr>
          <w:rFonts w:ascii="Times New Roman" w:hAnsi="Times New Roman" w:cs="Times New Roman"/>
        </w:rPr>
        <w:t>ToM</w:t>
      </w:r>
      <w:proofErr w:type="spellEnd"/>
      <w:r w:rsidR="00A57D29" w:rsidRPr="00990FDF">
        <w:rPr>
          <w:rFonts w:ascii="Times New Roman" w:hAnsi="Times New Roman" w:cs="Times New Roman"/>
        </w:rPr>
        <w:t xml:space="preserve"> score of player two, Raven score of player one, Raven</w:t>
      </w:r>
      <w:r w:rsidRPr="00990FDF">
        <w:rPr>
          <w:rFonts w:ascii="Times New Roman" w:hAnsi="Times New Roman" w:cs="Times New Roman"/>
        </w:rPr>
        <w:t xml:space="preserve"> score of player two</w:t>
      </w:r>
      <w:r w:rsidR="00F15811">
        <w:rPr>
          <w:rFonts w:ascii="Times New Roman" w:hAnsi="Times New Roman" w:cs="Times New Roman"/>
        </w:rPr>
        <w:t xml:space="preserve">, and </w:t>
      </w:r>
      <w:proofErr w:type="spellStart"/>
      <w:r w:rsidR="00F15811">
        <w:rPr>
          <w:rFonts w:ascii="Times New Roman" w:hAnsi="Times New Roman" w:cs="Times New Roman"/>
        </w:rPr>
        <w:t>ToM</w:t>
      </w:r>
      <w:proofErr w:type="spellEnd"/>
      <w:r w:rsidR="00F15811">
        <w:rPr>
          <w:rFonts w:ascii="Times New Roman" w:hAnsi="Times New Roman" w:cs="Times New Roman"/>
        </w:rPr>
        <w:t xml:space="preserve"> score difference between player 1 and player 2 within each pair</w:t>
      </w:r>
      <w:r w:rsidRPr="00990FDF">
        <w:rPr>
          <w:rFonts w:ascii="Times New Roman" w:hAnsi="Times New Roman" w:cs="Times New Roman"/>
        </w:rPr>
        <w:t xml:space="preserve">. The regression model revealed that </w:t>
      </w:r>
      <w:proofErr w:type="spellStart"/>
      <w:r w:rsidRPr="00990FDF">
        <w:rPr>
          <w:rFonts w:ascii="Times New Roman" w:hAnsi="Times New Roman" w:cs="Times New Roman"/>
        </w:rPr>
        <w:t>ToM</w:t>
      </w:r>
      <w:proofErr w:type="spellEnd"/>
      <w:r w:rsidRPr="00990FDF">
        <w:rPr>
          <w:rFonts w:ascii="Times New Roman" w:hAnsi="Times New Roman" w:cs="Times New Roman"/>
        </w:rPr>
        <w:t xml:space="preserve"> competence (</w:t>
      </w:r>
      <w:proofErr w:type="gramStart"/>
      <w:r w:rsidRPr="00990FDF">
        <w:rPr>
          <w:rFonts w:ascii="Times New Roman" w:hAnsi="Times New Roman" w:cs="Times New Roman"/>
        </w:rPr>
        <w:t>i.e.</w:t>
      </w:r>
      <w:proofErr w:type="gramEnd"/>
      <w:r w:rsidRPr="00990FDF">
        <w:rPr>
          <w:rFonts w:ascii="Times New Roman" w:hAnsi="Times New Roman" w:cs="Times New Roman"/>
        </w:rPr>
        <w:t xml:space="preserve"> </w:t>
      </w:r>
      <w:proofErr w:type="spellStart"/>
      <w:r w:rsidRPr="00990FDF">
        <w:rPr>
          <w:rFonts w:ascii="Times New Roman" w:hAnsi="Times New Roman" w:cs="Times New Roman"/>
        </w:rPr>
        <w:t>ToM</w:t>
      </w:r>
      <w:proofErr w:type="spellEnd"/>
      <w:r w:rsidRPr="00990FDF">
        <w:rPr>
          <w:rFonts w:ascii="Times New Roman" w:hAnsi="Times New Roman" w:cs="Times New Roman"/>
        </w:rPr>
        <w:t xml:space="preserve"> score of player one or </w:t>
      </w:r>
      <w:proofErr w:type="spellStart"/>
      <w:r w:rsidRPr="00990FDF">
        <w:rPr>
          <w:rFonts w:ascii="Times New Roman" w:hAnsi="Times New Roman" w:cs="Times New Roman"/>
        </w:rPr>
        <w:t>ToM</w:t>
      </w:r>
      <w:proofErr w:type="spellEnd"/>
      <w:r w:rsidRPr="00990FDF">
        <w:rPr>
          <w:rFonts w:ascii="Times New Roman" w:hAnsi="Times New Roman" w:cs="Times New Roman"/>
        </w:rPr>
        <w:t xml:space="preserve"> score of player two) was not a significant predictor for time ran out scores. </w:t>
      </w:r>
    </w:p>
    <w:p w14:paraId="27BC6824" w14:textId="16346B04" w:rsidR="00D43286" w:rsidRPr="00990FDF" w:rsidRDefault="00D43286" w:rsidP="00F00C54">
      <w:pPr>
        <w:spacing w:line="240" w:lineRule="auto"/>
        <w:rPr>
          <w:rFonts w:ascii="Times New Roman" w:hAnsi="Times New Roman" w:cs="Times New Roman"/>
        </w:rPr>
      </w:pPr>
      <w:r w:rsidRPr="00990FDF">
        <w:rPr>
          <w:rFonts w:ascii="Times New Roman" w:hAnsi="Times New Roman" w:cs="Times New Roman"/>
        </w:rPr>
        <w:t xml:space="preserve">Table </w:t>
      </w:r>
      <w:r w:rsidR="00930BC1" w:rsidRPr="00990FDF">
        <w:rPr>
          <w:rFonts w:ascii="Times New Roman" w:hAnsi="Times New Roman" w:cs="Times New Roman"/>
        </w:rPr>
        <w:t>2</w:t>
      </w:r>
      <w:r w:rsidRPr="00990FDF">
        <w:rPr>
          <w:rFonts w:ascii="Times New Roman" w:hAnsi="Times New Roman" w:cs="Times New Roman"/>
        </w:rPr>
        <w:t xml:space="preserve">. </w:t>
      </w:r>
      <w:r w:rsidRPr="00990FDF">
        <w:rPr>
          <w:rFonts w:ascii="Times New Roman" w:hAnsi="Times New Roman" w:cs="Times New Roman"/>
          <w:i/>
        </w:rPr>
        <w:t>Correlation matrix for outcome (</w:t>
      </w:r>
      <w:r w:rsidR="00B81C6D" w:rsidRPr="00990FDF">
        <w:rPr>
          <w:rFonts w:ascii="Times New Roman" w:hAnsi="Times New Roman" w:cs="Times New Roman"/>
          <w:i/>
        </w:rPr>
        <w:t>cooperative failure</w:t>
      </w:r>
      <w:r w:rsidRPr="00990FDF">
        <w:rPr>
          <w:rFonts w:ascii="Times New Roman" w:hAnsi="Times New Roman" w:cs="Times New Roman"/>
          <w:i/>
        </w:rPr>
        <w:t>,</w:t>
      </w:r>
      <w:r w:rsidR="00B81C6D" w:rsidRPr="00990FDF">
        <w:rPr>
          <w:rFonts w:ascii="Times New Roman" w:hAnsi="Times New Roman" w:cs="Times New Roman"/>
          <w:i/>
        </w:rPr>
        <w:t xml:space="preserve"> cooperative</w:t>
      </w:r>
      <w:r w:rsidRPr="00990FDF">
        <w:rPr>
          <w:rFonts w:ascii="Times New Roman" w:hAnsi="Times New Roman" w:cs="Times New Roman"/>
          <w:i/>
        </w:rPr>
        <w:t xml:space="preserve"> success, and time ran out) and predictor variables in the regression analysis.</w:t>
      </w:r>
      <w:r w:rsidRPr="00990FDF">
        <w:rPr>
          <w:rFonts w:ascii="Times New Roman" w:hAnsi="Times New Roman" w:cs="Times New Roman"/>
        </w:rPr>
        <w:t xml:space="preserve"> </w:t>
      </w:r>
      <w:r w:rsidR="00AD0B30" w:rsidRPr="00990FDF">
        <w:rPr>
          <w:rFonts w:ascii="Times New Roman" w:hAnsi="Times New Roman" w:cs="Times New Roman"/>
          <w:i/>
        </w:rPr>
        <w:t xml:space="preserve">Values in brackets represent the 95% confidence </w:t>
      </w:r>
      <w:r w:rsidR="00BC007C" w:rsidRPr="00990FDF">
        <w:rPr>
          <w:rFonts w:ascii="Times New Roman" w:hAnsi="Times New Roman" w:cs="Times New Roman"/>
          <w:i/>
        </w:rPr>
        <w:t xml:space="preserve">lower and upper </w:t>
      </w:r>
      <w:r w:rsidR="00AD0B30" w:rsidRPr="00990FDF">
        <w:rPr>
          <w:rFonts w:ascii="Times New Roman" w:hAnsi="Times New Roman" w:cs="Times New Roman"/>
          <w:i/>
        </w:rPr>
        <w:t>intervals</w:t>
      </w:r>
      <w:r w:rsidR="00BC007C" w:rsidRPr="00990FDF">
        <w:rPr>
          <w:rFonts w:ascii="Times New Roman" w:hAnsi="Times New Roman" w:cs="Times New Roman"/>
          <w:i/>
        </w:rPr>
        <w:t>.</w:t>
      </w:r>
      <w:r w:rsidR="00AD0B30" w:rsidRPr="00990FDF">
        <w:rPr>
          <w:rFonts w:ascii="Times New Roman" w:hAnsi="Times New Roman" w:cs="Times New Roman"/>
          <w:i/>
        </w:rPr>
        <w:t xml:space="preserve">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993"/>
        <w:gridCol w:w="1134"/>
        <w:gridCol w:w="1134"/>
        <w:gridCol w:w="1134"/>
        <w:gridCol w:w="1229"/>
      </w:tblGrid>
      <w:tr w:rsidR="002C2746" w:rsidRPr="00AF356C" w14:paraId="74110332" w14:textId="77777777" w:rsidTr="00A76885">
        <w:trPr>
          <w:jc w:val="center"/>
        </w:trPr>
        <w:tc>
          <w:tcPr>
            <w:tcW w:w="1134" w:type="dxa"/>
          </w:tcPr>
          <w:p w14:paraId="01F3F4A4" w14:textId="77777777" w:rsidR="00FD6CD4" w:rsidRPr="00AF356C" w:rsidRDefault="00FD6CD4" w:rsidP="00F00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FCD69A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Failed cooperation</w:t>
            </w:r>
          </w:p>
        </w:tc>
        <w:tc>
          <w:tcPr>
            <w:tcW w:w="1134" w:type="dxa"/>
          </w:tcPr>
          <w:p w14:paraId="2CC18D11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Successful cooperation</w:t>
            </w:r>
          </w:p>
        </w:tc>
        <w:tc>
          <w:tcPr>
            <w:tcW w:w="993" w:type="dxa"/>
          </w:tcPr>
          <w:p w14:paraId="184D9BB6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Time ran out</w:t>
            </w:r>
          </w:p>
        </w:tc>
        <w:tc>
          <w:tcPr>
            <w:tcW w:w="1134" w:type="dxa"/>
          </w:tcPr>
          <w:p w14:paraId="745B57D7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Player 1 </w:t>
            </w:r>
            <w:proofErr w:type="spellStart"/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ToM</w:t>
            </w:r>
            <w:proofErr w:type="spellEnd"/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134" w:type="dxa"/>
          </w:tcPr>
          <w:p w14:paraId="6F45B692" w14:textId="4290EA12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Pl</w:t>
            </w:r>
            <w:r w:rsidR="003A2675" w:rsidRPr="00AF356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0A0B63" w:rsidRPr="00AF356C">
              <w:rPr>
                <w:rFonts w:ascii="Times New Roman" w:hAnsi="Times New Roman" w:cs="Times New Roman"/>
                <w:sz w:val="18"/>
                <w:szCs w:val="18"/>
              </w:rPr>
              <w:t>yer 1 Raven</w:t>
            </w: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134" w:type="dxa"/>
          </w:tcPr>
          <w:p w14:paraId="6079F101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Player 2 </w:t>
            </w:r>
            <w:proofErr w:type="spellStart"/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ToM</w:t>
            </w:r>
            <w:proofErr w:type="spellEnd"/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229" w:type="dxa"/>
          </w:tcPr>
          <w:p w14:paraId="411F97D8" w14:textId="37358331" w:rsidR="00FD6CD4" w:rsidRPr="00AF356C" w:rsidRDefault="000A0B63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Player 2 Raven</w:t>
            </w:r>
            <w:r w:rsidR="00FD6CD4"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</w:tr>
      <w:tr w:rsidR="002C2746" w:rsidRPr="00AF356C" w14:paraId="12079CF7" w14:textId="77777777" w:rsidTr="00A76885">
        <w:trPr>
          <w:jc w:val="center"/>
        </w:trPr>
        <w:tc>
          <w:tcPr>
            <w:tcW w:w="1134" w:type="dxa"/>
          </w:tcPr>
          <w:p w14:paraId="4BB48B2D" w14:textId="77777777" w:rsidR="00FD6CD4" w:rsidRPr="00AF356C" w:rsidRDefault="00FD6CD4" w:rsidP="00F00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Player 1 </w:t>
            </w:r>
            <w:proofErr w:type="spellStart"/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ToM</w:t>
            </w:r>
            <w:proofErr w:type="spellEnd"/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134" w:type="dxa"/>
          </w:tcPr>
          <w:p w14:paraId="2223C8B2" w14:textId="77777777" w:rsidR="003967E9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-.177</w:t>
            </w:r>
            <w:r w:rsidR="003967E9" w:rsidRPr="00AF356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70271"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4C1A7B" w14:textId="6FFC066D" w:rsidR="00FD6CD4" w:rsidRPr="00AF356C" w:rsidRDefault="00270271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967E9" w:rsidRPr="00AF356C">
              <w:rPr>
                <w:rFonts w:ascii="Times New Roman" w:hAnsi="Times New Roman" w:cs="Times New Roman"/>
                <w:sz w:val="18"/>
                <w:szCs w:val="18"/>
              </w:rPr>
              <w:t>-.32, -.03</w:t>
            </w: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C1BF278" w14:textId="77777777" w:rsidR="003A2675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.098</w:t>
            </w:r>
            <w:r w:rsidR="003967E9"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A0D86B" w14:textId="52F27FC1" w:rsidR="00FD6CD4" w:rsidRPr="00AF356C" w:rsidRDefault="003967E9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A2675" w:rsidRPr="00AF356C">
              <w:rPr>
                <w:rFonts w:ascii="Times New Roman" w:hAnsi="Times New Roman" w:cs="Times New Roman"/>
                <w:sz w:val="18"/>
                <w:szCs w:val="18"/>
              </w:rPr>
              <w:t>-.05, .24)</w:t>
            </w:r>
          </w:p>
        </w:tc>
        <w:tc>
          <w:tcPr>
            <w:tcW w:w="993" w:type="dxa"/>
          </w:tcPr>
          <w:p w14:paraId="57BD1979" w14:textId="77777777" w:rsidR="003A2675" w:rsidRPr="00AF356C" w:rsidRDefault="002E3FF6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-.015</w:t>
            </w:r>
            <w:r w:rsidR="003A2675"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9B64C1" w14:textId="624AB762" w:rsidR="00FD6CD4" w:rsidRPr="00AF356C" w:rsidRDefault="003A2675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(-.16, .13)</w:t>
            </w:r>
          </w:p>
        </w:tc>
        <w:tc>
          <w:tcPr>
            <w:tcW w:w="1134" w:type="dxa"/>
          </w:tcPr>
          <w:p w14:paraId="3F74F876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3B3838" w:themeFill="background2" w:themeFillShade="40"/>
          </w:tcPr>
          <w:p w14:paraId="056C9120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3B3838" w:themeFill="background2" w:themeFillShade="40"/>
          </w:tcPr>
          <w:p w14:paraId="31082C54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3B3838" w:themeFill="background2" w:themeFillShade="40"/>
          </w:tcPr>
          <w:p w14:paraId="219952BB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746" w:rsidRPr="00AF356C" w14:paraId="2769E8B7" w14:textId="77777777" w:rsidTr="00A76885">
        <w:trPr>
          <w:trHeight w:val="385"/>
          <w:jc w:val="center"/>
        </w:trPr>
        <w:tc>
          <w:tcPr>
            <w:tcW w:w="1134" w:type="dxa"/>
          </w:tcPr>
          <w:p w14:paraId="491D58B7" w14:textId="77777777" w:rsidR="00FD6CD4" w:rsidRPr="00AF356C" w:rsidRDefault="00FD6CD4" w:rsidP="00F00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Pl</w:t>
            </w:r>
            <w:r w:rsidR="002E3FF6" w:rsidRPr="00AF356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yer 1 Raven’s score</w:t>
            </w:r>
          </w:p>
        </w:tc>
        <w:tc>
          <w:tcPr>
            <w:tcW w:w="1134" w:type="dxa"/>
          </w:tcPr>
          <w:p w14:paraId="6AA25119" w14:textId="77777777" w:rsidR="002103DC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-.139</w:t>
            </w:r>
            <w:r w:rsidR="002E3FF6" w:rsidRPr="00AF356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A2675"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E14C09" w14:textId="005226AC" w:rsidR="00FD6CD4" w:rsidRPr="00AF356C" w:rsidRDefault="003A2675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103DC" w:rsidRPr="00AF356C">
              <w:rPr>
                <w:rFonts w:ascii="Times New Roman" w:hAnsi="Times New Roman" w:cs="Times New Roman"/>
                <w:sz w:val="18"/>
                <w:szCs w:val="18"/>
              </w:rPr>
              <w:t>-.28, .01)</w:t>
            </w:r>
          </w:p>
        </w:tc>
        <w:tc>
          <w:tcPr>
            <w:tcW w:w="1134" w:type="dxa"/>
          </w:tcPr>
          <w:p w14:paraId="6B56A3A4" w14:textId="77777777" w:rsidR="002103DC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.078</w:t>
            </w:r>
          </w:p>
          <w:p w14:paraId="2F2EA9CC" w14:textId="50E3F963" w:rsidR="00FD6CD4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(-.07, .22)</w:t>
            </w:r>
          </w:p>
        </w:tc>
        <w:tc>
          <w:tcPr>
            <w:tcW w:w="993" w:type="dxa"/>
          </w:tcPr>
          <w:p w14:paraId="72A12DC3" w14:textId="77777777" w:rsidR="00FD6CD4" w:rsidRPr="00AF356C" w:rsidRDefault="002E3FF6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-.013</w:t>
            </w:r>
          </w:p>
          <w:p w14:paraId="32E20D11" w14:textId="77777777" w:rsidR="002103DC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(-.16, .14)</w:t>
            </w:r>
          </w:p>
          <w:p w14:paraId="2C34B740" w14:textId="457BA126" w:rsidR="002103DC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AC0706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.274</w:t>
            </w:r>
            <w:r w:rsidR="002E3FF6" w:rsidRPr="00AF356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  <w:p w14:paraId="7D66D84E" w14:textId="13F878C8" w:rsidR="002103DC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(.13, .41)</w:t>
            </w:r>
          </w:p>
        </w:tc>
        <w:tc>
          <w:tcPr>
            <w:tcW w:w="1134" w:type="dxa"/>
          </w:tcPr>
          <w:p w14:paraId="6D85222B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3B3838" w:themeFill="background2" w:themeFillShade="40"/>
          </w:tcPr>
          <w:p w14:paraId="277CB2F3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3B3838" w:themeFill="background2" w:themeFillShade="40"/>
          </w:tcPr>
          <w:p w14:paraId="75E9DA55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746" w:rsidRPr="00AF356C" w14:paraId="3ABF44E6" w14:textId="77777777" w:rsidTr="00A76885">
        <w:trPr>
          <w:jc w:val="center"/>
        </w:trPr>
        <w:tc>
          <w:tcPr>
            <w:tcW w:w="1134" w:type="dxa"/>
          </w:tcPr>
          <w:p w14:paraId="25117572" w14:textId="77777777" w:rsidR="00FD6CD4" w:rsidRPr="00AF356C" w:rsidRDefault="00FD6CD4" w:rsidP="00F00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Player 2 </w:t>
            </w:r>
            <w:proofErr w:type="spellStart"/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ToM</w:t>
            </w:r>
            <w:proofErr w:type="spellEnd"/>
            <w:r w:rsidRPr="00AF356C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134" w:type="dxa"/>
          </w:tcPr>
          <w:p w14:paraId="44C99971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-.162</w:t>
            </w:r>
            <w:r w:rsidR="002E3FF6" w:rsidRPr="00AF356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9D35C66" w14:textId="5D877942" w:rsidR="002103DC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(-.30, -.01)</w:t>
            </w:r>
          </w:p>
        </w:tc>
        <w:tc>
          <w:tcPr>
            <w:tcW w:w="1134" w:type="dxa"/>
          </w:tcPr>
          <w:p w14:paraId="1BBDD9D7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.130</w:t>
            </w:r>
            <w:r w:rsidR="002E3FF6" w:rsidRPr="00AF356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C8C818F" w14:textId="33D09125" w:rsidR="002103DC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(-.02, .27)</w:t>
            </w:r>
          </w:p>
        </w:tc>
        <w:tc>
          <w:tcPr>
            <w:tcW w:w="993" w:type="dxa"/>
          </w:tcPr>
          <w:p w14:paraId="41E618D3" w14:textId="77777777" w:rsidR="00FD6CD4" w:rsidRPr="00AF356C" w:rsidRDefault="002E3FF6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-.051</w:t>
            </w:r>
          </w:p>
          <w:p w14:paraId="25530FE3" w14:textId="3DD7A530" w:rsidR="002103DC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(-.20, .10)</w:t>
            </w:r>
          </w:p>
        </w:tc>
        <w:tc>
          <w:tcPr>
            <w:tcW w:w="1134" w:type="dxa"/>
          </w:tcPr>
          <w:p w14:paraId="73129EC8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.060</w:t>
            </w:r>
          </w:p>
          <w:p w14:paraId="7E952F22" w14:textId="47E6A331" w:rsidR="002103DC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(-.09, .21)</w:t>
            </w:r>
          </w:p>
        </w:tc>
        <w:tc>
          <w:tcPr>
            <w:tcW w:w="1134" w:type="dxa"/>
          </w:tcPr>
          <w:p w14:paraId="57B6B599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.104</w:t>
            </w:r>
          </w:p>
          <w:p w14:paraId="3C3E29FB" w14:textId="418C6B15" w:rsidR="002103DC" w:rsidRPr="00AF356C" w:rsidRDefault="002103DC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(-.04, .25)</w:t>
            </w:r>
          </w:p>
        </w:tc>
        <w:tc>
          <w:tcPr>
            <w:tcW w:w="1134" w:type="dxa"/>
          </w:tcPr>
          <w:p w14:paraId="37DD5B20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  <w:shd w:val="clear" w:color="auto" w:fill="3B3838" w:themeFill="background2" w:themeFillShade="40"/>
          </w:tcPr>
          <w:p w14:paraId="41FDA567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746" w:rsidRPr="00AF356C" w14:paraId="30566269" w14:textId="77777777" w:rsidTr="00A76885">
        <w:trPr>
          <w:trHeight w:val="545"/>
          <w:jc w:val="center"/>
        </w:trPr>
        <w:tc>
          <w:tcPr>
            <w:tcW w:w="1134" w:type="dxa"/>
          </w:tcPr>
          <w:p w14:paraId="56C2F548" w14:textId="77777777" w:rsidR="00FD6CD4" w:rsidRPr="00AF356C" w:rsidRDefault="00FD6CD4" w:rsidP="00F00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Player 2 Raven’s score</w:t>
            </w:r>
          </w:p>
        </w:tc>
        <w:tc>
          <w:tcPr>
            <w:tcW w:w="1134" w:type="dxa"/>
          </w:tcPr>
          <w:p w14:paraId="594D0302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-.045</w:t>
            </w:r>
          </w:p>
          <w:p w14:paraId="1048C12C" w14:textId="569019D8" w:rsidR="009D5EFF" w:rsidRPr="00AF356C" w:rsidRDefault="009D5EFF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(-.19, .10)</w:t>
            </w:r>
          </w:p>
        </w:tc>
        <w:tc>
          <w:tcPr>
            <w:tcW w:w="1134" w:type="dxa"/>
          </w:tcPr>
          <w:p w14:paraId="455F6DCE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.180</w:t>
            </w:r>
            <w:r w:rsidR="002E3FF6" w:rsidRPr="00AF356C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  <w:p w14:paraId="52276BAE" w14:textId="7140119E" w:rsidR="009D5EFF" w:rsidRPr="00AF356C" w:rsidRDefault="007A2E6F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(.03, .32)</w:t>
            </w:r>
          </w:p>
        </w:tc>
        <w:tc>
          <w:tcPr>
            <w:tcW w:w="993" w:type="dxa"/>
          </w:tcPr>
          <w:p w14:paraId="1BE5B650" w14:textId="77777777" w:rsidR="00FD6CD4" w:rsidRPr="00AF356C" w:rsidRDefault="002E3FF6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-.146*</w:t>
            </w:r>
          </w:p>
          <w:p w14:paraId="4D5AE2FA" w14:textId="0D133B21" w:rsidR="007A2E6F" w:rsidRPr="00AF356C" w:rsidRDefault="007A2E6F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(-.29, .01)</w:t>
            </w:r>
          </w:p>
        </w:tc>
        <w:tc>
          <w:tcPr>
            <w:tcW w:w="1134" w:type="dxa"/>
          </w:tcPr>
          <w:p w14:paraId="0F748B88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.102</w:t>
            </w:r>
          </w:p>
          <w:p w14:paraId="32C278D2" w14:textId="55A3CCC5" w:rsidR="007A2E6F" w:rsidRPr="00AF356C" w:rsidRDefault="007A2E6F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(-.05, .25)</w:t>
            </w:r>
          </w:p>
        </w:tc>
        <w:tc>
          <w:tcPr>
            <w:tcW w:w="1134" w:type="dxa"/>
          </w:tcPr>
          <w:p w14:paraId="1F398564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  <w:p w14:paraId="69A1EE9F" w14:textId="1D4ABBE5" w:rsidR="007A2E6F" w:rsidRPr="00AF356C" w:rsidRDefault="007A2E6F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(-.12, .17)</w:t>
            </w:r>
          </w:p>
        </w:tc>
        <w:tc>
          <w:tcPr>
            <w:tcW w:w="1134" w:type="dxa"/>
          </w:tcPr>
          <w:p w14:paraId="2D80EB63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.267</w:t>
            </w:r>
            <w:r w:rsidR="002E3FF6" w:rsidRPr="00AF356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  <w:p w14:paraId="044C3DE8" w14:textId="5810AA9A" w:rsidR="007A2E6F" w:rsidRPr="00AF356C" w:rsidRDefault="007A2E6F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(.12, .40)</w:t>
            </w:r>
          </w:p>
        </w:tc>
        <w:tc>
          <w:tcPr>
            <w:tcW w:w="1229" w:type="dxa"/>
          </w:tcPr>
          <w:p w14:paraId="7BEF8F38" w14:textId="77777777" w:rsidR="00FD6CD4" w:rsidRPr="00AF356C" w:rsidRDefault="00FD6CD4" w:rsidP="00F00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0B979FF2" w14:textId="55383B56" w:rsidR="007126F3" w:rsidRPr="006478E1" w:rsidRDefault="002E3FF6" w:rsidP="00F00C54">
      <w:pPr>
        <w:spacing w:line="240" w:lineRule="auto"/>
        <w:rPr>
          <w:rFonts w:ascii="Times New Roman" w:hAnsi="Times New Roman" w:cs="Times New Roman"/>
          <w:sz w:val="20"/>
        </w:rPr>
      </w:pPr>
      <w:r w:rsidRPr="00AF356C">
        <w:rPr>
          <w:rFonts w:ascii="Times New Roman" w:hAnsi="Times New Roman" w:cs="Times New Roman"/>
          <w:sz w:val="20"/>
        </w:rPr>
        <w:t>*p&lt;.05, **p&lt;.01, ***p&lt;.001</w:t>
      </w:r>
    </w:p>
    <w:p w14:paraId="52DFBEE2" w14:textId="0ACE61BB" w:rsidR="00596763" w:rsidRPr="00990FDF" w:rsidRDefault="00704349" w:rsidP="00F00C54">
      <w:pPr>
        <w:spacing w:line="240" w:lineRule="auto"/>
        <w:rPr>
          <w:rFonts w:ascii="Times New Roman" w:hAnsi="Times New Roman" w:cs="Times New Roman"/>
        </w:rPr>
      </w:pPr>
      <w:r w:rsidRPr="00990FDF">
        <w:rPr>
          <w:rFonts w:ascii="Times New Roman" w:hAnsi="Times New Roman" w:cs="Times New Roman"/>
        </w:rPr>
        <w:t xml:space="preserve">Here, we also report the results from the median split analysis approach, in which we split our sample into low and high </w:t>
      </w:r>
      <w:proofErr w:type="spellStart"/>
      <w:r w:rsidRPr="00990FDF">
        <w:rPr>
          <w:rFonts w:ascii="Times New Roman" w:hAnsi="Times New Roman" w:cs="Times New Roman"/>
        </w:rPr>
        <w:t>ToM</w:t>
      </w:r>
      <w:proofErr w:type="spellEnd"/>
      <w:r w:rsidRPr="00990FDF">
        <w:rPr>
          <w:rFonts w:ascii="Times New Roman" w:hAnsi="Times New Roman" w:cs="Times New Roman"/>
        </w:rPr>
        <w:t xml:space="preserve"> groups based on </w:t>
      </w:r>
      <w:r w:rsidR="008F5733" w:rsidRPr="00990FDF">
        <w:rPr>
          <w:rFonts w:ascii="Times New Roman" w:hAnsi="Times New Roman" w:cs="Times New Roman"/>
        </w:rPr>
        <w:t>individual</w:t>
      </w:r>
      <w:r w:rsidRPr="00990FDF">
        <w:rPr>
          <w:rFonts w:ascii="Times New Roman" w:hAnsi="Times New Roman" w:cs="Times New Roman"/>
        </w:rPr>
        <w:t xml:space="preserve"> MASC scores. </w:t>
      </w:r>
      <w:r w:rsidR="00596763" w:rsidRPr="00990FDF">
        <w:rPr>
          <w:rFonts w:ascii="Times New Roman" w:hAnsi="Times New Roman" w:cs="Times New Roman"/>
        </w:rPr>
        <w:t xml:space="preserve">A one-way between participants ANCOVA was conducted to assess for quantitative differences between the </w:t>
      </w:r>
      <w:proofErr w:type="spellStart"/>
      <w:r w:rsidR="00596763" w:rsidRPr="00990FDF">
        <w:rPr>
          <w:rFonts w:ascii="Times New Roman" w:hAnsi="Times New Roman" w:cs="Times New Roman"/>
        </w:rPr>
        <w:t>ToM</w:t>
      </w:r>
      <w:proofErr w:type="spellEnd"/>
      <w:r w:rsidR="00596763" w:rsidRPr="00990FDF">
        <w:rPr>
          <w:rFonts w:ascii="Times New Roman" w:hAnsi="Times New Roman" w:cs="Times New Roman"/>
        </w:rPr>
        <w:t xml:space="preserve"> groups (i.e., low </w:t>
      </w:r>
      <w:proofErr w:type="spellStart"/>
      <w:r w:rsidR="00596763" w:rsidRPr="00990FDF">
        <w:rPr>
          <w:rFonts w:ascii="Times New Roman" w:hAnsi="Times New Roman" w:cs="Times New Roman"/>
        </w:rPr>
        <w:t>ToM</w:t>
      </w:r>
      <w:proofErr w:type="spellEnd"/>
      <w:r w:rsidR="00596763" w:rsidRPr="00990FDF">
        <w:rPr>
          <w:rFonts w:ascii="Times New Roman" w:hAnsi="Times New Roman" w:cs="Times New Roman"/>
        </w:rPr>
        <w:t xml:space="preserve"> and high </w:t>
      </w:r>
      <w:proofErr w:type="spellStart"/>
      <w:r w:rsidR="00596763" w:rsidRPr="00990FDF">
        <w:rPr>
          <w:rFonts w:ascii="Times New Roman" w:hAnsi="Times New Roman" w:cs="Times New Roman"/>
        </w:rPr>
        <w:t>ToM</w:t>
      </w:r>
      <w:proofErr w:type="spellEnd"/>
      <w:r w:rsidR="00596763" w:rsidRPr="00990FDF">
        <w:rPr>
          <w:rFonts w:ascii="Times New Roman" w:hAnsi="Times New Roman" w:cs="Times New Roman"/>
        </w:rPr>
        <w:t xml:space="preserve">) on </w:t>
      </w:r>
      <w:r w:rsidR="00F43EDA" w:rsidRPr="00990FDF">
        <w:rPr>
          <w:rFonts w:ascii="Times New Roman" w:hAnsi="Times New Roman" w:cs="Times New Roman"/>
        </w:rPr>
        <w:t>the</w:t>
      </w:r>
      <w:r w:rsidR="00596763" w:rsidRPr="00990FDF">
        <w:rPr>
          <w:rFonts w:ascii="Times New Roman" w:hAnsi="Times New Roman" w:cs="Times New Roman"/>
        </w:rPr>
        <w:t xml:space="preserve"> time ran out </w:t>
      </w:r>
      <w:r w:rsidR="00F43EDA" w:rsidRPr="00990FDF">
        <w:rPr>
          <w:rFonts w:ascii="Times New Roman" w:hAnsi="Times New Roman" w:cs="Times New Roman"/>
        </w:rPr>
        <w:t>scores</w:t>
      </w:r>
      <w:r w:rsidR="00596763" w:rsidRPr="00990FDF">
        <w:rPr>
          <w:rFonts w:ascii="Times New Roman" w:hAnsi="Times New Roman" w:cs="Times New Roman"/>
        </w:rPr>
        <w:t xml:space="preserve"> whilst adjusting for general ability (i.e., Raven score). </w:t>
      </w:r>
      <w:r w:rsidR="00F43EDA" w:rsidRPr="00990FDF">
        <w:rPr>
          <w:rFonts w:ascii="Times New Roman" w:hAnsi="Times New Roman" w:cs="Times New Roman"/>
        </w:rPr>
        <w:t>The</w:t>
      </w:r>
      <w:r w:rsidR="00596763" w:rsidRPr="00990FDF">
        <w:rPr>
          <w:rFonts w:ascii="Times New Roman" w:hAnsi="Times New Roman" w:cs="Times New Roman"/>
        </w:rPr>
        <w:t xml:space="preserve"> ANCOVA with time ran out score as the dependent variable, using the Raven’s score as the covariate, did not reveal a significant main effect of </w:t>
      </w:r>
      <w:proofErr w:type="spellStart"/>
      <w:r w:rsidR="00596763" w:rsidRPr="00990FDF">
        <w:rPr>
          <w:rFonts w:ascii="Times New Roman" w:hAnsi="Times New Roman" w:cs="Times New Roman"/>
        </w:rPr>
        <w:t>ToM</w:t>
      </w:r>
      <w:proofErr w:type="spellEnd"/>
      <w:r w:rsidR="00596763" w:rsidRPr="00990FDF">
        <w:rPr>
          <w:rFonts w:ascii="Times New Roman" w:hAnsi="Times New Roman" w:cs="Times New Roman"/>
        </w:rPr>
        <w:t xml:space="preserve"> group upon time ran out scores, </w:t>
      </w:r>
      <w:r w:rsidR="00596763" w:rsidRPr="00990FDF">
        <w:rPr>
          <w:rFonts w:ascii="Times New Roman" w:hAnsi="Times New Roman" w:cs="Times New Roman"/>
          <w:i/>
        </w:rPr>
        <w:t>F</w:t>
      </w:r>
      <w:r w:rsidR="00596763" w:rsidRPr="00990FDF">
        <w:rPr>
          <w:rFonts w:ascii="Times New Roman" w:hAnsi="Times New Roman" w:cs="Times New Roman"/>
        </w:rPr>
        <w:t xml:space="preserve">(1, 347) = .053, p = .818, </w:t>
      </w:r>
      <w:r w:rsidR="00596763" w:rsidRPr="00990FDF">
        <w:rPr>
          <w:rFonts w:ascii="Times New Roman" w:hAnsi="Times New Roman" w:cs="Times New Roman"/>
          <w:i/>
        </w:rPr>
        <w:t>η</w:t>
      </w:r>
      <w:r w:rsidR="00596763" w:rsidRPr="00990FDF">
        <w:rPr>
          <w:rFonts w:ascii="Times New Roman" w:hAnsi="Times New Roman" w:cs="Times New Roman"/>
          <w:i/>
          <w:vertAlign w:val="superscript"/>
        </w:rPr>
        <w:t>2</w:t>
      </w:r>
      <w:r w:rsidR="00596763" w:rsidRPr="00990FDF">
        <w:rPr>
          <w:rFonts w:ascii="Times New Roman" w:hAnsi="Times New Roman" w:cs="Times New Roman"/>
          <w:i/>
          <w:vertAlign w:val="subscript"/>
        </w:rPr>
        <w:t xml:space="preserve">p </w:t>
      </w:r>
      <w:r w:rsidR="00596763" w:rsidRPr="00990FDF">
        <w:rPr>
          <w:rFonts w:ascii="Times New Roman" w:hAnsi="Times New Roman" w:cs="Times New Roman"/>
        </w:rPr>
        <w:t>=</w:t>
      </w:r>
      <w:r w:rsidR="00A57D29" w:rsidRPr="00990FDF">
        <w:rPr>
          <w:rFonts w:ascii="Times New Roman" w:hAnsi="Times New Roman" w:cs="Times New Roman"/>
        </w:rPr>
        <w:t xml:space="preserve">.056. After adjusting for Raven </w:t>
      </w:r>
      <w:r w:rsidR="00596763" w:rsidRPr="00990FDF">
        <w:rPr>
          <w:rFonts w:ascii="Times New Roman" w:hAnsi="Times New Roman" w:cs="Times New Roman"/>
        </w:rPr>
        <w:t xml:space="preserve">score, the time ran out adjusted mean % for the low </w:t>
      </w:r>
      <w:proofErr w:type="spellStart"/>
      <w:r w:rsidR="00596763" w:rsidRPr="00990FDF">
        <w:rPr>
          <w:rFonts w:ascii="Times New Roman" w:hAnsi="Times New Roman" w:cs="Times New Roman"/>
        </w:rPr>
        <w:t>ToM</w:t>
      </w:r>
      <w:proofErr w:type="spellEnd"/>
      <w:r w:rsidR="00596763" w:rsidRPr="00990FDF">
        <w:rPr>
          <w:rFonts w:ascii="Times New Roman" w:hAnsi="Times New Roman" w:cs="Times New Roman"/>
        </w:rPr>
        <w:t xml:space="preserve"> group was 41.415 (SEM = 1.094), and for the high </w:t>
      </w:r>
      <w:proofErr w:type="spellStart"/>
      <w:r w:rsidR="00596763" w:rsidRPr="00990FDF">
        <w:rPr>
          <w:rFonts w:ascii="Times New Roman" w:hAnsi="Times New Roman" w:cs="Times New Roman"/>
        </w:rPr>
        <w:t>ToM</w:t>
      </w:r>
      <w:proofErr w:type="spellEnd"/>
      <w:r w:rsidR="00596763" w:rsidRPr="00990FDF">
        <w:rPr>
          <w:rFonts w:ascii="Times New Roman" w:hAnsi="Times New Roman" w:cs="Times New Roman"/>
        </w:rPr>
        <w:t xml:space="preserve"> group was 41.33 (SEM = 1.216) (see Figure </w:t>
      </w:r>
      <w:r w:rsidR="00F0403E" w:rsidRPr="00990FDF">
        <w:rPr>
          <w:rFonts w:ascii="Times New Roman" w:hAnsi="Times New Roman" w:cs="Times New Roman"/>
        </w:rPr>
        <w:t>1B</w:t>
      </w:r>
      <w:r w:rsidR="00596763" w:rsidRPr="00990FDF">
        <w:rPr>
          <w:rFonts w:ascii="Times New Roman" w:hAnsi="Times New Roman" w:cs="Times New Roman"/>
        </w:rPr>
        <w:t xml:space="preserve">). This is to be expected as the time ran out scores contain a mixture of ‘almost’ successful and ‘almost’ failed cooperation. </w:t>
      </w:r>
    </w:p>
    <w:p w14:paraId="6CAAD83D" w14:textId="5F65C1BA" w:rsidR="007126F3" w:rsidRPr="00990FDF" w:rsidRDefault="00F43EDA" w:rsidP="00F00C54">
      <w:pPr>
        <w:spacing w:line="240" w:lineRule="auto"/>
        <w:rPr>
          <w:rFonts w:ascii="Times New Roman" w:hAnsi="Times New Roman" w:cs="Times New Roman"/>
        </w:rPr>
      </w:pPr>
      <w:r w:rsidRPr="00990FDF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2F0D98EC" wp14:editId="6CDD08A2">
            <wp:extent cx="2800800" cy="2038030"/>
            <wp:effectExtent l="0" t="0" r="0" b="635"/>
            <wp:docPr id="2" name="Picture 2" descr="Z:\Roxy2019\PhD\Symbol game Online behavioural study 2020_2021\Write up\Figures\Suppl 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oxy2019\PhD\Symbol game Online behavioural study 2020_2021\Write up\Figures\Suppl Fi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48" cy="20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8AD4" w14:textId="12DB7E76" w:rsidR="007126F3" w:rsidRPr="00990FDF" w:rsidRDefault="007126F3" w:rsidP="00F00C54">
      <w:pPr>
        <w:spacing w:line="240" w:lineRule="auto"/>
        <w:rPr>
          <w:rFonts w:ascii="Times New Roman" w:hAnsi="Times New Roman" w:cs="Times New Roman"/>
        </w:rPr>
      </w:pPr>
      <w:r w:rsidRPr="00990FDF">
        <w:rPr>
          <w:rFonts w:ascii="Times New Roman" w:hAnsi="Times New Roman" w:cs="Times New Roman"/>
          <w:i/>
        </w:rPr>
        <w:t xml:space="preserve">Figure </w:t>
      </w:r>
      <w:r w:rsidR="00F0403E" w:rsidRPr="00990FDF">
        <w:rPr>
          <w:rFonts w:ascii="Times New Roman" w:hAnsi="Times New Roman" w:cs="Times New Roman"/>
          <w:i/>
        </w:rPr>
        <w:t>1</w:t>
      </w:r>
      <w:r w:rsidRPr="00990FDF">
        <w:rPr>
          <w:rFonts w:ascii="Times New Roman" w:hAnsi="Times New Roman" w:cs="Times New Roman"/>
          <w:i/>
        </w:rPr>
        <w:t>.</w:t>
      </w:r>
      <w:r w:rsidRPr="00990FDF">
        <w:rPr>
          <w:rFonts w:ascii="Times New Roman" w:hAnsi="Times New Roman" w:cs="Times New Roman"/>
        </w:rPr>
        <w:t xml:space="preserve"> Bar graphs for mean % score for </w:t>
      </w:r>
      <w:r w:rsidR="00984FF0" w:rsidRPr="00990FDF">
        <w:rPr>
          <w:rFonts w:ascii="Times New Roman" w:hAnsi="Times New Roman" w:cs="Times New Roman"/>
        </w:rPr>
        <w:t xml:space="preserve">cooperative </w:t>
      </w:r>
      <w:r w:rsidR="00F43EDA" w:rsidRPr="00990FDF">
        <w:rPr>
          <w:rFonts w:ascii="Times New Roman" w:hAnsi="Times New Roman" w:cs="Times New Roman"/>
        </w:rPr>
        <w:t xml:space="preserve">time ran out scores </w:t>
      </w:r>
      <w:r w:rsidRPr="00990FDF">
        <w:rPr>
          <w:rFonts w:ascii="Times New Roman" w:hAnsi="Times New Roman" w:cs="Times New Roman"/>
        </w:rPr>
        <w:t xml:space="preserve">showing each group performance separately (low and high Theory of Mind groups). Error bars represent 95% confidence intervals. </w:t>
      </w:r>
      <w:r w:rsidR="00F43EDA" w:rsidRPr="00990FDF">
        <w:rPr>
          <w:rFonts w:ascii="Times New Roman" w:hAnsi="Times New Roman" w:cs="Times New Roman"/>
          <w:i/>
        </w:rPr>
        <w:t xml:space="preserve">Please note that the outcome variable (i.e., time ran out scores) is duplicated here (if one participant was in the high </w:t>
      </w:r>
      <w:proofErr w:type="spellStart"/>
      <w:r w:rsidR="00F43EDA" w:rsidRPr="00990FDF">
        <w:rPr>
          <w:rFonts w:ascii="Times New Roman" w:hAnsi="Times New Roman" w:cs="Times New Roman"/>
          <w:i/>
        </w:rPr>
        <w:t>ToM</w:t>
      </w:r>
      <w:proofErr w:type="spellEnd"/>
      <w:r w:rsidR="00F43EDA" w:rsidRPr="00990FDF">
        <w:rPr>
          <w:rFonts w:ascii="Times New Roman" w:hAnsi="Times New Roman" w:cs="Times New Roman"/>
          <w:i/>
        </w:rPr>
        <w:t xml:space="preserve"> group and their partner was in the low </w:t>
      </w:r>
      <w:proofErr w:type="spellStart"/>
      <w:r w:rsidR="00F43EDA" w:rsidRPr="00990FDF">
        <w:rPr>
          <w:rFonts w:ascii="Times New Roman" w:hAnsi="Times New Roman" w:cs="Times New Roman"/>
          <w:i/>
        </w:rPr>
        <w:t>ToM</w:t>
      </w:r>
      <w:proofErr w:type="spellEnd"/>
      <w:r w:rsidR="00F43EDA" w:rsidRPr="00990FDF">
        <w:rPr>
          <w:rFonts w:ascii="Times New Roman" w:hAnsi="Times New Roman" w:cs="Times New Roman"/>
          <w:i/>
        </w:rPr>
        <w:t xml:space="preserve"> group, their dyadic time ran out score is plotted twice in the figure, one on each x-axis bar).</w:t>
      </w:r>
    </w:p>
    <w:p w14:paraId="5478CBCB" w14:textId="77777777" w:rsidR="00FD589E" w:rsidRPr="00990FDF" w:rsidRDefault="00FD589E" w:rsidP="00F00C54">
      <w:pPr>
        <w:spacing w:line="240" w:lineRule="auto"/>
        <w:rPr>
          <w:rFonts w:ascii="Times New Roman" w:hAnsi="Times New Roman" w:cs="Times New Roman"/>
          <w:b/>
        </w:rPr>
      </w:pPr>
    </w:p>
    <w:p w14:paraId="392F106D" w14:textId="0B6E8291" w:rsidR="00FD589E" w:rsidRPr="00990FDF" w:rsidRDefault="00FD589E" w:rsidP="00F00C54">
      <w:pPr>
        <w:spacing w:line="240" w:lineRule="auto"/>
        <w:rPr>
          <w:rFonts w:ascii="Times New Roman" w:hAnsi="Times New Roman" w:cs="Times New Roman"/>
          <w:b/>
        </w:rPr>
      </w:pPr>
      <w:r w:rsidRPr="00990FDF">
        <w:rPr>
          <w:rFonts w:ascii="Times New Roman" w:hAnsi="Times New Roman" w:cs="Times New Roman"/>
          <w:b/>
        </w:rPr>
        <w:t xml:space="preserve">Communicative time ran out scores and Theory of Mind of </w:t>
      </w:r>
      <w:r w:rsidRPr="00990FDF">
        <w:rPr>
          <w:rFonts w:ascii="Times New Roman" w:hAnsi="Times New Roman" w:cs="Times New Roman"/>
          <w:b/>
          <w:i/>
        </w:rPr>
        <w:t>both</w:t>
      </w:r>
      <w:r w:rsidRPr="00990FDF">
        <w:rPr>
          <w:rFonts w:ascii="Times New Roman" w:hAnsi="Times New Roman" w:cs="Times New Roman"/>
          <w:b/>
        </w:rPr>
        <w:t xml:space="preserve"> partners within a pair</w:t>
      </w:r>
    </w:p>
    <w:p w14:paraId="5D95EBBB" w14:textId="561D18E3" w:rsidR="00596763" w:rsidRPr="00990FDF" w:rsidRDefault="00596763" w:rsidP="00F00C54">
      <w:pPr>
        <w:spacing w:line="240" w:lineRule="auto"/>
        <w:rPr>
          <w:rFonts w:ascii="Times New Roman" w:hAnsi="Times New Roman" w:cs="Times New Roman"/>
        </w:rPr>
      </w:pPr>
      <w:r w:rsidRPr="00990FDF">
        <w:rPr>
          <w:rFonts w:ascii="Times New Roman" w:hAnsi="Times New Roman" w:cs="Times New Roman"/>
        </w:rPr>
        <w:t xml:space="preserve">A one-way between participants </w:t>
      </w:r>
      <w:r w:rsidR="00276EC1" w:rsidRPr="00990FDF">
        <w:rPr>
          <w:rFonts w:ascii="Times New Roman" w:hAnsi="Times New Roman" w:cs="Times New Roman"/>
        </w:rPr>
        <w:t>ANOVA did not yield any significant differences between groups on the time ran out scores (</w:t>
      </w:r>
      <w:proofErr w:type="gramStart"/>
      <w:r w:rsidR="00276EC1" w:rsidRPr="00990FDF">
        <w:rPr>
          <w:rFonts w:ascii="Times New Roman" w:hAnsi="Times New Roman" w:cs="Times New Roman"/>
          <w:i/>
        </w:rPr>
        <w:t>F</w:t>
      </w:r>
      <w:r w:rsidR="00276EC1" w:rsidRPr="00990FDF">
        <w:rPr>
          <w:rFonts w:ascii="Times New Roman" w:hAnsi="Times New Roman" w:cs="Times New Roman"/>
        </w:rPr>
        <w:t>(</w:t>
      </w:r>
      <w:proofErr w:type="gramEnd"/>
      <w:r w:rsidR="00276EC1" w:rsidRPr="00990FDF">
        <w:rPr>
          <w:rFonts w:ascii="Times New Roman" w:hAnsi="Times New Roman" w:cs="Times New Roman"/>
        </w:rPr>
        <w:t xml:space="preserve">2,172) = .578, p = .562). Again, this is to be expected as the time ran out responses contain pure noise (i.e., a mixture of ‘almost’ failed and ‘almost’ successful cooperation). </w:t>
      </w:r>
    </w:p>
    <w:p w14:paraId="5B813F5F" w14:textId="482B6023" w:rsidR="007126F3" w:rsidRPr="00990FDF" w:rsidRDefault="00F43EDA" w:rsidP="00F00C54">
      <w:pPr>
        <w:spacing w:line="240" w:lineRule="auto"/>
        <w:rPr>
          <w:rFonts w:ascii="Times New Roman" w:hAnsi="Times New Roman" w:cs="Times New Roman"/>
        </w:rPr>
      </w:pPr>
      <w:r w:rsidRPr="00990FDF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5A0FD48" wp14:editId="022154CC">
            <wp:extent cx="2880000" cy="2101632"/>
            <wp:effectExtent l="0" t="0" r="0" b="0"/>
            <wp:docPr id="3" name="Picture 3" descr="Z:\Roxy2019\PhD\Symbol game Online behavioural study 2020_2021\Write up\Figures\Suppl 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Roxy2019\PhD\Symbol game Online behavioural study 2020_2021\Write up\Figures\Suppl Fi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563" cy="211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90292" w14:textId="77777777" w:rsidR="007126F3" w:rsidRPr="00990FDF" w:rsidRDefault="007126F3" w:rsidP="00F00C54">
      <w:pPr>
        <w:spacing w:line="240" w:lineRule="auto"/>
        <w:rPr>
          <w:rFonts w:ascii="Times New Roman" w:hAnsi="Times New Roman" w:cs="Times New Roman"/>
        </w:rPr>
      </w:pPr>
      <w:r w:rsidRPr="00990FDF">
        <w:rPr>
          <w:rFonts w:ascii="Times New Roman" w:hAnsi="Times New Roman" w:cs="Times New Roman"/>
          <w:i/>
        </w:rPr>
        <w:t xml:space="preserve">Figure </w:t>
      </w:r>
      <w:r w:rsidR="00F0403E" w:rsidRPr="00990FDF">
        <w:rPr>
          <w:rFonts w:ascii="Times New Roman" w:hAnsi="Times New Roman" w:cs="Times New Roman"/>
          <w:i/>
        </w:rPr>
        <w:t>2</w:t>
      </w:r>
      <w:r w:rsidRPr="00990FDF">
        <w:rPr>
          <w:rFonts w:ascii="Times New Roman" w:hAnsi="Times New Roman" w:cs="Times New Roman"/>
          <w:i/>
        </w:rPr>
        <w:t>.</w:t>
      </w:r>
      <w:r w:rsidRPr="00990FDF">
        <w:rPr>
          <w:rFonts w:ascii="Times New Roman" w:hAnsi="Times New Roman" w:cs="Times New Roman"/>
        </w:rPr>
        <w:t xml:space="preserve"> Bar graphs for mean % score for cooperative success </w:t>
      </w:r>
      <w:r w:rsidR="00FD589E" w:rsidRPr="00990FDF">
        <w:rPr>
          <w:rFonts w:ascii="Times New Roman" w:hAnsi="Times New Roman" w:cs="Times New Roman"/>
        </w:rPr>
        <w:t xml:space="preserve">(panel A) and </w:t>
      </w:r>
      <w:r w:rsidR="00984FF0" w:rsidRPr="00990FDF">
        <w:rPr>
          <w:rFonts w:ascii="Times New Roman" w:hAnsi="Times New Roman" w:cs="Times New Roman"/>
        </w:rPr>
        <w:t xml:space="preserve">cooperative </w:t>
      </w:r>
      <w:r w:rsidR="00FD589E" w:rsidRPr="00990FDF">
        <w:rPr>
          <w:rFonts w:ascii="Times New Roman" w:hAnsi="Times New Roman" w:cs="Times New Roman"/>
        </w:rPr>
        <w:t xml:space="preserve">time ran out (panel B) </w:t>
      </w:r>
      <w:r w:rsidRPr="00990FDF">
        <w:rPr>
          <w:rFonts w:ascii="Times New Roman" w:hAnsi="Times New Roman" w:cs="Times New Roman"/>
        </w:rPr>
        <w:t xml:space="preserve">showing each group performance separately (low-low, high-high and mixed Theory of Mind groups). Error bars represent 95% confidence intervals. </w:t>
      </w:r>
    </w:p>
    <w:p w14:paraId="3F945376" w14:textId="77777777" w:rsidR="007126F3" w:rsidRPr="00990FDF" w:rsidRDefault="007126F3" w:rsidP="00F00C54">
      <w:pPr>
        <w:spacing w:line="240" w:lineRule="auto"/>
        <w:rPr>
          <w:rFonts w:ascii="Times New Roman" w:hAnsi="Times New Roman" w:cs="Times New Roman"/>
        </w:rPr>
      </w:pPr>
    </w:p>
    <w:sectPr w:rsidR="007126F3" w:rsidRPr="00990FD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8910" w14:textId="77777777" w:rsidR="001F19A8" w:rsidRDefault="001F19A8" w:rsidP="00B234F0">
      <w:pPr>
        <w:spacing w:after="0" w:line="240" w:lineRule="auto"/>
      </w:pPr>
      <w:r>
        <w:separator/>
      </w:r>
    </w:p>
  </w:endnote>
  <w:endnote w:type="continuationSeparator" w:id="0">
    <w:p w14:paraId="36134F63" w14:textId="77777777" w:rsidR="001F19A8" w:rsidRDefault="001F19A8" w:rsidP="00B2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16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06BDD" w14:textId="066B68C4" w:rsidR="00B234F0" w:rsidRDefault="00B234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8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1D58A" w14:textId="77777777" w:rsidR="00B234F0" w:rsidRDefault="00B2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0A29" w14:textId="77777777" w:rsidR="001F19A8" w:rsidRDefault="001F19A8" w:rsidP="00B234F0">
      <w:pPr>
        <w:spacing w:after="0" w:line="240" w:lineRule="auto"/>
      </w:pPr>
      <w:r>
        <w:separator/>
      </w:r>
    </w:p>
  </w:footnote>
  <w:footnote w:type="continuationSeparator" w:id="0">
    <w:p w14:paraId="514E591C" w14:textId="77777777" w:rsidR="001F19A8" w:rsidRDefault="001F19A8" w:rsidP="00B2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596C"/>
    <w:multiLevelType w:val="hybridMultilevel"/>
    <w:tmpl w:val="71703A74"/>
    <w:lvl w:ilvl="0" w:tplc="25CC76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5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D4"/>
    <w:rsid w:val="000A0B63"/>
    <w:rsid w:val="0011378F"/>
    <w:rsid w:val="001C7E45"/>
    <w:rsid w:val="001F19A8"/>
    <w:rsid w:val="002103DC"/>
    <w:rsid w:val="00243A2B"/>
    <w:rsid w:val="00270271"/>
    <w:rsid w:val="00276EC1"/>
    <w:rsid w:val="002C2746"/>
    <w:rsid w:val="002E3FF6"/>
    <w:rsid w:val="003967E9"/>
    <w:rsid w:val="003A2675"/>
    <w:rsid w:val="00416372"/>
    <w:rsid w:val="00491879"/>
    <w:rsid w:val="004F65D0"/>
    <w:rsid w:val="00596763"/>
    <w:rsid w:val="006478E1"/>
    <w:rsid w:val="00704349"/>
    <w:rsid w:val="007126F3"/>
    <w:rsid w:val="007A2E6F"/>
    <w:rsid w:val="007A4913"/>
    <w:rsid w:val="00850F18"/>
    <w:rsid w:val="00887E9A"/>
    <w:rsid w:val="008A6895"/>
    <w:rsid w:val="008C69DA"/>
    <w:rsid w:val="008F5733"/>
    <w:rsid w:val="00930BC1"/>
    <w:rsid w:val="00984FF0"/>
    <w:rsid w:val="00990FDF"/>
    <w:rsid w:val="009A06A9"/>
    <w:rsid w:val="009D5EFF"/>
    <w:rsid w:val="00A57D29"/>
    <w:rsid w:val="00A72A01"/>
    <w:rsid w:val="00A76885"/>
    <w:rsid w:val="00AD0B30"/>
    <w:rsid w:val="00AF356C"/>
    <w:rsid w:val="00B02516"/>
    <w:rsid w:val="00B0631F"/>
    <w:rsid w:val="00B234F0"/>
    <w:rsid w:val="00B6730D"/>
    <w:rsid w:val="00B81C6D"/>
    <w:rsid w:val="00BC007C"/>
    <w:rsid w:val="00D02A47"/>
    <w:rsid w:val="00D43286"/>
    <w:rsid w:val="00E02747"/>
    <w:rsid w:val="00E72DC7"/>
    <w:rsid w:val="00F00C54"/>
    <w:rsid w:val="00F00D97"/>
    <w:rsid w:val="00F0403E"/>
    <w:rsid w:val="00F15811"/>
    <w:rsid w:val="00F43EDA"/>
    <w:rsid w:val="00F76FC7"/>
    <w:rsid w:val="00F944BF"/>
    <w:rsid w:val="00FD589E"/>
    <w:rsid w:val="00FD6CD4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CE08"/>
  <w15:chartTrackingRefBased/>
  <w15:docId w15:val="{0B639289-3953-4216-A30A-E824070D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F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8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4F0"/>
  </w:style>
  <w:style w:type="paragraph" w:styleId="Footer">
    <w:name w:val="footer"/>
    <w:basedOn w:val="Normal"/>
    <w:link w:val="FooterChar"/>
    <w:uiPriority w:val="99"/>
    <w:unhideWhenUsed/>
    <w:rsid w:val="00B2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D94A-2DDE-4686-8B3B-58AE6556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Markiewicz</dc:creator>
  <cp:keywords/>
  <dc:description/>
  <cp:lastModifiedBy>Roksana Markiewicz (PhD Psychology Lab PT)</cp:lastModifiedBy>
  <cp:revision>2</cp:revision>
  <dcterms:created xsi:type="dcterms:W3CDTF">2023-03-07T18:06:00Z</dcterms:created>
  <dcterms:modified xsi:type="dcterms:W3CDTF">2023-03-07T18:06:00Z</dcterms:modified>
</cp:coreProperties>
</file>