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605B3" w14:textId="43DB301E" w:rsidR="009542B7" w:rsidRDefault="009542B7" w:rsidP="00F62AC3">
      <w:pPr>
        <w:pStyle w:val="PhDAppendixSub-heading"/>
        <w:numPr>
          <w:ilvl w:val="0"/>
          <w:numId w:val="0"/>
        </w:numPr>
      </w:pPr>
      <w:bookmarkStart w:id="0" w:name="_Toc158195318"/>
      <w:r>
        <w:t>Supplementary Materials</w:t>
      </w:r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542B7" w:rsidRPr="00A15C6A" w14:paraId="43886475" w14:textId="77777777" w:rsidTr="00863739">
        <w:tc>
          <w:tcPr>
            <w:tcW w:w="45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76D2" w14:textId="77777777" w:rsidR="009542B7" w:rsidRPr="00A15C6A" w:rsidRDefault="009542B7" w:rsidP="00863739">
            <w:pPr>
              <w:spacing w:line="360" w:lineRule="auto"/>
              <w:rPr>
                <w:b/>
                <w:bCs/>
                <w:sz w:val="24"/>
                <w:szCs w:val="32"/>
              </w:rPr>
            </w:pPr>
            <w:r w:rsidRPr="00A15C6A">
              <w:rPr>
                <w:b/>
                <w:bCs/>
                <w:sz w:val="24"/>
                <w:szCs w:val="32"/>
              </w:rPr>
              <w:t>Primary Instrument(s)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C4B7A" w14:textId="77777777" w:rsidR="009542B7" w:rsidRPr="00A15C6A" w:rsidRDefault="009542B7" w:rsidP="00863739">
            <w:pPr>
              <w:spacing w:line="360" w:lineRule="auto"/>
              <w:rPr>
                <w:b/>
                <w:bCs/>
                <w:sz w:val="24"/>
                <w:szCs w:val="32"/>
              </w:rPr>
            </w:pPr>
            <w:r w:rsidRPr="00A15C6A">
              <w:rPr>
                <w:b/>
                <w:bCs/>
                <w:sz w:val="24"/>
                <w:szCs w:val="32"/>
              </w:rPr>
              <w:t>Frequency</w:t>
            </w:r>
          </w:p>
        </w:tc>
      </w:tr>
      <w:tr w:rsidR="009542B7" w:rsidRPr="00A15C6A" w14:paraId="45A7F253" w14:textId="77777777" w:rsidTr="00863739">
        <w:tc>
          <w:tcPr>
            <w:tcW w:w="4508" w:type="dxa"/>
            <w:tcBorders>
              <w:top w:val="nil"/>
              <w:bottom w:val="nil"/>
              <w:right w:val="single" w:sz="4" w:space="0" w:color="auto"/>
            </w:tcBorders>
          </w:tcPr>
          <w:p w14:paraId="6282ADE0" w14:textId="77777777" w:rsidR="009542B7" w:rsidRPr="00A15C6A" w:rsidRDefault="009542B7" w:rsidP="00863739">
            <w:pPr>
              <w:spacing w:line="360" w:lineRule="auto"/>
              <w:rPr>
                <w:b/>
                <w:bCs/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Cello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nil"/>
            </w:tcBorders>
          </w:tcPr>
          <w:p w14:paraId="4A554E41" w14:textId="77777777" w:rsidR="009542B7" w:rsidRPr="00A15C6A" w:rsidRDefault="009542B7" w:rsidP="00863739">
            <w:pPr>
              <w:spacing w:line="360" w:lineRule="auto"/>
              <w:rPr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1</w:t>
            </w:r>
          </w:p>
        </w:tc>
      </w:tr>
      <w:tr w:rsidR="009542B7" w:rsidRPr="00A15C6A" w14:paraId="60F3DC0B" w14:textId="77777777" w:rsidTr="00863739">
        <w:tc>
          <w:tcPr>
            <w:tcW w:w="4508" w:type="dxa"/>
            <w:tcBorders>
              <w:top w:val="nil"/>
              <w:bottom w:val="nil"/>
              <w:right w:val="single" w:sz="4" w:space="0" w:color="auto"/>
            </w:tcBorders>
          </w:tcPr>
          <w:p w14:paraId="57082468" w14:textId="77777777" w:rsidR="009542B7" w:rsidRPr="00A15C6A" w:rsidRDefault="009542B7" w:rsidP="00863739">
            <w:pPr>
              <w:spacing w:line="360" w:lineRule="auto"/>
              <w:rPr>
                <w:b/>
                <w:bCs/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Clarinet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nil"/>
            </w:tcBorders>
          </w:tcPr>
          <w:p w14:paraId="6E6983D8" w14:textId="77777777" w:rsidR="009542B7" w:rsidRPr="00A15C6A" w:rsidRDefault="009542B7" w:rsidP="00863739">
            <w:pPr>
              <w:spacing w:line="360" w:lineRule="auto"/>
              <w:rPr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2</w:t>
            </w:r>
          </w:p>
        </w:tc>
      </w:tr>
      <w:tr w:rsidR="009542B7" w:rsidRPr="00A15C6A" w14:paraId="65F6AC81" w14:textId="77777777" w:rsidTr="00863739">
        <w:tc>
          <w:tcPr>
            <w:tcW w:w="4508" w:type="dxa"/>
            <w:tcBorders>
              <w:top w:val="nil"/>
              <w:bottom w:val="nil"/>
              <w:right w:val="single" w:sz="4" w:space="0" w:color="auto"/>
            </w:tcBorders>
          </w:tcPr>
          <w:p w14:paraId="064D8577" w14:textId="77777777" w:rsidR="009542B7" w:rsidRPr="00A15C6A" w:rsidRDefault="009542B7" w:rsidP="00863739">
            <w:pPr>
              <w:spacing w:line="360" w:lineRule="auto"/>
              <w:rPr>
                <w:b/>
                <w:bCs/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Drums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  <w:bottom w:val="nil"/>
            </w:tcBorders>
          </w:tcPr>
          <w:p w14:paraId="6705D62F" w14:textId="77777777" w:rsidR="009542B7" w:rsidRPr="00A15C6A" w:rsidRDefault="009542B7" w:rsidP="00863739">
            <w:pPr>
              <w:spacing w:line="360" w:lineRule="auto"/>
              <w:rPr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1</w:t>
            </w:r>
          </w:p>
        </w:tc>
      </w:tr>
      <w:tr w:rsidR="009542B7" w:rsidRPr="00A15C6A" w14:paraId="684B541F" w14:textId="77777777" w:rsidTr="00863739">
        <w:tc>
          <w:tcPr>
            <w:tcW w:w="4508" w:type="dxa"/>
            <w:tcBorders>
              <w:top w:val="nil"/>
              <w:right w:val="single" w:sz="4" w:space="0" w:color="auto"/>
            </w:tcBorders>
          </w:tcPr>
          <w:p w14:paraId="4344AC20" w14:textId="77777777" w:rsidR="009542B7" w:rsidRPr="00A15C6A" w:rsidRDefault="009542B7" w:rsidP="00863739">
            <w:pPr>
              <w:spacing w:line="360" w:lineRule="auto"/>
              <w:rPr>
                <w:b/>
                <w:bCs/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Guitar</w:t>
            </w:r>
          </w:p>
        </w:tc>
        <w:tc>
          <w:tcPr>
            <w:tcW w:w="4508" w:type="dxa"/>
            <w:tcBorders>
              <w:top w:val="nil"/>
              <w:left w:val="single" w:sz="4" w:space="0" w:color="auto"/>
            </w:tcBorders>
          </w:tcPr>
          <w:p w14:paraId="3C8C2A9B" w14:textId="77777777" w:rsidR="009542B7" w:rsidRPr="00A15C6A" w:rsidRDefault="009542B7" w:rsidP="00863739">
            <w:pPr>
              <w:spacing w:line="360" w:lineRule="auto"/>
              <w:rPr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12</w:t>
            </w:r>
          </w:p>
        </w:tc>
      </w:tr>
      <w:tr w:rsidR="009542B7" w:rsidRPr="00A15C6A" w14:paraId="2B3924DF" w14:textId="77777777" w:rsidTr="00863739">
        <w:tc>
          <w:tcPr>
            <w:tcW w:w="4508" w:type="dxa"/>
            <w:tcBorders>
              <w:right w:val="single" w:sz="4" w:space="0" w:color="auto"/>
            </w:tcBorders>
          </w:tcPr>
          <w:p w14:paraId="2CE724F8" w14:textId="77777777" w:rsidR="009542B7" w:rsidRPr="00A15C6A" w:rsidRDefault="009542B7" w:rsidP="00863739">
            <w:pPr>
              <w:spacing w:line="360" w:lineRule="auto"/>
              <w:rPr>
                <w:b/>
                <w:bCs/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Piano</w:t>
            </w:r>
          </w:p>
        </w:tc>
        <w:tc>
          <w:tcPr>
            <w:tcW w:w="4508" w:type="dxa"/>
            <w:tcBorders>
              <w:left w:val="single" w:sz="4" w:space="0" w:color="auto"/>
            </w:tcBorders>
          </w:tcPr>
          <w:p w14:paraId="3A8213AA" w14:textId="77777777" w:rsidR="009542B7" w:rsidRPr="00A15C6A" w:rsidRDefault="009542B7" w:rsidP="00863739">
            <w:pPr>
              <w:spacing w:line="360" w:lineRule="auto"/>
              <w:rPr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5</w:t>
            </w:r>
          </w:p>
        </w:tc>
      </w:tr>
      <w:tr w:rsidR="009542B7" w:rsidRPr="00A15C6A" w14:paraId="1FBB0DCA" w14:textId="77777777" w:rsidTr="00863739">
        <w:tc>
          <w:tcPr>
            <w:tcW w:w="4508" w:type="dxa"/>
            <w:tcBorders>
              <w:right w:val="single" w:sz="4" w:space="0" w:color="auto"/>
            </w:tcBorders>
          </w:tcPr>
          <w:p w14:paraId="4A4836C2" w14:textId="77777777" w:rsidR="009542B7" w:rsidRPr="00A15C6A" w:rsidRDefault="009542B7" w:rsidP="00863739">
            <w:pPr>
              <w:spacing w:line="360" w:lineRule="auto"/>
              <w:rPr>
                <w:b/>
                <w:bCs/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Trumpet</w:t>
            </w:r>
          </w:p>
        </w:tc>
        <w:tc>
          <w:tcPr>
            <w:tcW w:w="4508" w:type="dxa"/>
            <w:tcBorders>
              <w:left w:val="single" w:sz="4" w:space="0" w:color="auto"/>
            </w:tcBorders>
          </w:tcPr>
          <w:p w14:paraId="4F698FB6" w14:textId="77777777" w:rsidR="009542B7" w:rsidRPr="00A15C6A" w:rsidRDefault="009542B7" w:rsidP="00863739">
            <w:pPr>
              <w:spacing w:line="360" w:lineRule="auto"/>
              <w:rPr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1</w:t>
            </w:r>
          </w:p>
        </w:tc>
      </w:tr>
      <w:tr w:rsidR="009542B7" w:rsidRPr="00A15C6A" w14:paraId="54016465" w14:textId="77777777" w:rsidTr="00863739">
        <w:tc>
          <w:tcPr>
            <w:tcW w:w="4508" w:type="dxa"/>
            <w:tcBorders>
              <w:right w:val="single" w:sz="4" w:space="0" w:color="auto"/>
            </w:tcBorders>
          </w:tcPr>
          <w:p w14:paraId="660CBB99" w14:textId="77777777" w:rsidR="009542B7" w:rsidRPr="00A15C6A" w:rsidRDefault="009542B7" w:rsidP="00863739">
            <w:pPr>
              <w:spacing w:line="360" w:lineRule="auto"/>
              <w:rPr>
                <w:b/>
                <w:bCs/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Viola/Violin</w:t>
            </w:r>
          </w:p>
        </w:tc>
        <w:tc>
          <w:tcPr>
            <w:tcW w:w="4508" w:type="dxa"/>
            <w:tcBorders>
              <w:left w:val="single" w:sz="4" w:space="0" w:color="auto"/>
            </w:tcBorders>
          </w:tcPr>
          <w:p w14:paraId="1185C5C9" w14:textId="77777777" w:rsidR="009542B7" w:rsidRPr="00A15C6A" w:rsidRDefault="009542B7" w:rsidP="00863739">
            <w:pPr>
              <w:spacing w:line="360" w:lineRule="auto"/>
              <w:rPr>
                <w:sz w:val="24"/>
                <w:szCs w:val="32"/>
              </w:rPr>
            </w:pPr>
            <w:r w:rsidRPr="00A15C6A">
              <w:rPr>
                <w:sz w:val="24"/>
                <w:szCs w:val="32"/>
              </w:rPr>
              <w:t>3</w:t>
            </w:r>
          </w:p>
        </w:tc>
      </w:tr>
    </w:tbl>
    <w:p w14:paraId="54754F41" w14:textId="77777777" w:rsidR="009542B7" w:rsidRDefault="009542B7" w:rsidP="009542B7">
      <w:pPr>
        <w:spacing w:line="480" w:lineRule="auto"/>
      </w:pPr>
    </w:p>
    <w:p w14:paraId="336E6547" w14:textId="70D191F5" w:rsidR="009542B7" w:rsidRDefault="009542B7" w:rsidP="009542B7">
      <w:pPr>
        <w:spacing w:line="480" w:lineRule="auto"/>
      </w:pPr>
      <w:r w:rsidRPr="001325D7">
        <w:rPr>
          <w:i/>
          <w:iCs/>
        </w:rPr>
        <w:t xml:space="preserve">Table </w:t>
      </w:r>
      <w:r w:rsidR="004431BF">
        <w:rPr>
          <w:i/>
          <w:iCs/>
        </w:rPr>
        <w:t>S1</w:t>
      </w:r>
      <w:r w:rsidRPr="001325D7">
        <w:rPr>
          <w:i/>
          <w:iCs/>
        </w:rPr>
        <w:t>.</w:t>
      </w:r>
      <w:r>
        <w:t xml:space="preserve"> Distribution of primary instruments in the musician sample.</w:t>
      </w:r>
    </w:p>
    <w:p w14:paraId="5B07156A" w14:textId="77777777" w:rsidR="00E96FC8" w:rsidRDefault="00E96FC8" w:rsidP="009542B7">
      <w:pPr>
        <w:spacing w:line="480" w:lineRule="auto"/>
      </w:pPr>
    </w:p>
    <w:p w14:paraId="0665B9E7" w14:textId="77777777" w:rsidR="006B1F42" w:rsidRDefault="006B1F42" w:rsidP="009542B7">
      <w:pPr>
        <w:spacing w:line="480" w:lineRule="auto"/>
      </w:pPr>
    </w:p>
    <w:p w14:paraId="28AB9805" w14:textId="77777777" w:rsidR="006B1F42" w:rsidRDefault="006B1F42" w:rsidP="009542B7">
      <w:pPr>
        <w:spacing w:line="480" w:lineRule="auto"/>
      </w:pPr>
    </w:p>
    <w:p w14:paraId="7643D3CB" w14:textId="77777777" w:rsidR="006B1F42" w:rsidRDefault="006B1F42" w:rsidP="009542B7">
      <w:pPr>
        <w:spacing w:line="480" w:lineRule="auto"/>
      </w:pPr>
    </w:p>
    <w:p w14:paraId="42CA7519" w14:textId="77777777" w:rsidR="006B1F42" w:rsidRDefault="006B1F42" w:rsidP="009542B7">
      <w:pPr>
        <w:spacing w:line="480" w:lineRule="auto"/>
      </w:pPr>
    </w:p>
    <w:p w14:paraId="1CADD26F" w14:textId="77777777" w:rsidR="006B1F42" w:rsidRDefault="006B1F42" w:rsidP="009542B7">
      <w:pPr>
        <w:spacing w:line="480" w:lineRule="auto"/>
      </w:pPr>
    </w:p>
    <w:p w14:paraId="564B8944" w14:textId="77777777" w:rsidR="006B1F42" w:rsidRDefault="006B1F42" w:rsidP="009542B7">
      <w:pPr>
        <w:spacing w:line="480" w:lineRule="auto"/>
      </w:pPr>
    </w:p>
    <w:p w14:paraId="1916E8B1" w14:textId="77777777" w:rsidR="006B1F42" w:rsidRDefault="006B1F42" w:rsidP="009542B7">
      <w:pPr>
        <w:spacing w:line="480" w:lineRule="auto"/>
      </w:pPr>
    </w:p>
    <w:p w14:paraId="7E7248FB" w14:textId="77777777" w:rsidR="006B1F42" w:rsidRDefault="006B1F42" w:rsidP="009542B7">
      <w:pPr>
        <w:spacing w:line="480" w:lineRule="auto"/>
      </w:pPr>
    </w:p>
    <w:p w14:paraId="5CA9CFFD" w14:textId="77777777" w:rsidR="006B1F42" w:rsidRDefault="006B1F42" w:rsidP="009542B7">
      <w:pPr>
        <w:spacing w:line="480" w:lineRule="auto"/>
      </w:pPr>
    </w:p>
    <w:p w14:paraId="189B7F65" w14:textId="77777777" w:rsidR="006B1F42" w:rsidRDefault="006B1F42" w:rsidP="009542B7">
      <w:pPr>
        <w:spacing w:line="480" w:lineRule="auto"/>
      </w:pPr>
    </w:p>
    <w:p w14:paraId="75943AE0" w14:textId="77777777" w:rsidR="006B1F42" w:rsidRDefault="006B1F42" w:rsidP="009542B7">
      <w:pPr>
        <w:spacing w:line="480" w:lineRule="auto"/>
      </w:pPr>
    </w:p>
    <w:p w14:paraId="6B906D75" w14:textId="77777777" w:rsidR="006B1F42" w:rsidRDefault="006B1F42" w:rsidP="009542B7">
      <w:pPr>
        <w:spacing w:line="480" w:lineRule="auto"/>
      </w:pPr>
    </w:p>
    <w:p w14:paraId="634B6593" w14:textId="77777777" w:rsidR="006B1F42" w:rsidRDefault="006B1F42" w:rsidP="009542B7">
      <w:pPr>
        <w:spacing w:line="480" w:lineRule="auto"/>
      </w:pPr>
    </w:p>
    <w:p w14:paraId="202A37D8" w14:textId="77777777" w:rsidR="006B1F42" w:rsidRDefault="006B1F42" w:rsidP="009542B7">
      <w:pPr>
        <w:spacing w:line="480" w:lineRule="auto"/>
      </w:pPr>
    </w:p>
    <w:p w14:paraId="20354D52" w14:textId="77777777" w:rsidR="006B1F42" w:rsidRDefault="006B1F42" w:rsidP="009542B7">
      <w:pPr>
        <w:spacing w:line="480" w:lineRule="auto"/>
      </w:pPr>
    </w:p>
    <w:p w14:paraId="4262D64F" w14:textId="77777777" w:rsidR="009B5593" w:rsidRDefault="006B1F42" w:rsidP="006B1F42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lastRenderedPageBreak/>
        <w:t>(</w:t>
      </w:r>
      <w:r w:rsidRPr="006B1F42">
        <w:rPr>
          <w:b/>
          <w:bCs/>
          <w:sz w:val="28"/>
          <w:szCs w:val="22"/>
        </w:rPr>
        <w:t>a)</w:t>
      </w:r>
    </w:p>
    <w:p w14:paraId="3017776D" w14:textId="2973F488" w:rsidR="006B1F42" w:rsidRDefault="00E82070" w:rsidP="006B1F42">
      <w:pPr>
        <w:rPr>
          <w:b/>
          <w:bCs/>
          <w:sz w:val="28"/>
          <w:szCs w:val="22"/>
        </w:rPr>
      </w:pPr>
      <w:r>
        <w:rPr>
          <w:b/>
          <w:bCs/>
          <w:noProof/>
          <w:sz w:val="28"/>
          <w:szCs w:val="22"/>
          <w14:ligatures w14:val="standardContextual"/>
        </w:rPr>
        <w:drawing>
          <wp:inline distT="0" distB="0" distL="0" distR="0" wp14:anchorId="6078D3C8" wp14:editId="34790F11">
            <wp:extent cx="5334000" cy="4000500"/>
            <wp:effectExtent l="0" t="0" r="0" b="0"/>
            <wp:docPr id="5769703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9703" name="Graphic 576970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2E08A" w14:textId="77777777" w:rsidR="009B5593" w:rsidRDefault="006B1F42" w:rsidP="006B1F42">
      <w:pPr>
        <w:spacing w:before="120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(b)</w:t>
      </w:r>
    </w:p>
    <w:p w14:paraId="53F3B397" w14:textId="6AE37535" w:rsidR="006B1F42" w:rsidRDefault="00E82070" w:rsidP="006B1F42">
      <w:pPr>
        <w:spacing w:before="120"/>
        <w:rPr>
          <w:b/>
          <w:bCs/>
          <w:sz w:val="28"/>
          <w:szCs w:val="22"/>
        </w:rPr>
      </w:pPr>
      <w:r>
        <w:rPr>
          <w:b/>
          <w:bCs/>
          <w:noProof/>
          <w:sz w:val="28"/>
          <w:szCs w:val="22"/>
          <w14:ligatures w14:val="standardContextual"/>
        </w:rPr>
        <w:drawing>
          <wp:inline distT="0" distB="0" distL="0" distR="0" wp14:anchorId="331465DF" wp14:editId="597B2DFA">
            <wp:extent cx="5334000" cy="4000500"/>
            <wp:effectExtent l="0" t="0" r="0" b="0"/>
            <wp:docPr id="567326606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26606" name="Graphic 5673266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C5FC3" w14:textId="4FE55E43" w:rsidR="006B1F42" w:rsidRDefault="006B1F42" w:rsidP="006B1F42"/>
    <w:p w14:paraId="18F2B4F1" w14:textId="2AD95A90" w:rsidR="00E96FC8" w:rsidRPr="00214D66" w:rsidRDefault="00E96FC8" w:rsidP="00214D66">
      <w:pPr>
        <w:pStyle w:val="PhDNormal"/>
        <w:spacing w:line="480" w:lineRule="auto"/>
        <w:ind w:firstLine="0"/>
        <w:jc w:val="left"/>
        <w:rPr>
          <w:szCs w:val="24"/>
        </w:rPr>
      </w:pPr>
      <w:r w:rsidRPr="00E96FC8">
        <w:rPr>
          <w:i/>
          <w:iCs/>
          <w:szCs w:val="24"/>
        </w:rPr>
        <w:lastRenderedPageBreak/>
        <w:t>Figure S1.</w:t>
      </w:r>
      <w:r w:rsidRPr="00E96FC8">
        <w:rPr>
          <w:b/>
          <w:bCs/>
          <w:szCs w:val="24"/>
        </w:rPr>
        <w:t xml:space="preserve"> </w:t>
      </w:r>
      <w:r w:rsidR="00D822ED">
        <w:rPr>
          <w:szCs w:val="24"/>
        </w:rPr>
        <w:t xml:space="preserve">Simultaneity judgements as a function </w:t>
      </w:r>
      <w:r w:rsidR="00D822ED" w:rsidRPr="00E96FC8">
        <w:rPr>
          <w:szCs w:val="24"/>
        </w:rPr>
        <w:t>of the modality order of the</w:t>
      </w:r>
      <w:r w:rsidR="00D822ED">
        <w:rPr>
          <w:szCs w:val="24"/>
        </w:rPr>
        <w:t xml:space="preserve"> stimulus two trials in the past (t−2)</w:t>
      </w:r>
      <w:r w:rsidR="00033CDF">
        <w:rPr>
          <w:szCs w:val="24"/>
        </w:rPr>
        <w:t>, shown separately</w:t>
      </w:r>
      <w:r w:rsidR="00D822ED">
        <w:rPr>
          <w:b/>
          <w:bCs/>
          <w:szCs w:val="24"/>
        </w:rPr>
        <w:t xml:space="preserve"> </w:t>
      </w:r>
      <w:r w:rsidR="00D822ED">
        <w:rPr>
          <w:szCs w:val="24"/>
        </w:rPr>
        <w:t xml:space="preserve">for </w:t>
      </w:r>
      <w:r w:rsidR="00D822ED">
        <w:rPr>
          <w:b/>
          <w:bCs/>
          <w:szCs w:val="24"/>
        </w:rPr>
        <w:t xml:space="preserve">(a) </w:t>
      </w:r>
      <w:r w:rsidR="00033CDF" w:rsidRPr="00033CDF">
        <w:rPr>
          <w:szCs w:val="24"/>
        </w:rPr>
        <w:t>non-</w:t>
      </w:r>
      <w:r w:rsidR="00D822ED">
        <w:rPr>
          <w:szCs w:val="24"/>
        </w:rPr>
        <w:t xml:space="preserve">musicians and </w:t>
      </w:r>
      <w:r w:rsidR="00D822ED">
        <w:rPr>
          <w:b/>
          <w:bCs/>
          <w:szCs w:val="24"/>
        </w:rPr>
        <w:t xml:space="preserve">(b) </w:t>
      </w:r>
      <w:r w:rsidR="00D822ED">
        <w:rPr>
          <w:szCs w:val="24"/>
        </w:rPr>
        <w:t xml:space="preserve">musicians. The curves represent </w:t>
      </w:r>
      <w:r w:rsidR="00E82070">
        <w:rPr>
          <w:szCs w:val="24"/>
        </w:rPr>
        <w:t xml:space="preserve">average </w:t>
      </w:r>
      <w:r w:rsidR="00D822ED" w:rsidRPr="00E96FC8">
        <w:rPr>
          <w:szCs w:val="24"/>
        </w:rPr>
        <w:t>fits of the AT-A-GLANCE model</w:t>
      </w:r>
      <w:r w:rsidR="00E82070">
        <w:rPr>
          <w:szCs w:val="24"/>
        </w:rPr>
        <w:t xml:space="preserve"> across participants (in each group)</w:t>
      </w:r>
      <w:r w:rsidR="00D822ED" w:rsidRPr="00E96FC8">
        <w:rPr>
          <w:szCs w:val="24"/>
        </w:rPr>
        <w:t>, with inset plot</w:t>
      </w:r>
      <w:r w:rsidR="00D822ED">
        <w:rPr>
          <w:szCs w:val="24"/>
        </w:rPr>
        <w:t>s</w:t>
      </w:r>
      <w:r w:rsidR="00D822ED" w:rsidRPr="00E96FC8">
        <w:rPr>
          <w:szCs w:val="24"/>
        </w:rPr>
        <w:t xml:space="preserve"> showing optimised parameter estimates for the left boundary (LB, multiplied by -1 in the plot), right boundary (RB), and sensory noise (</w:t>
      </w:r>
      <m:oMath>
        <m:r>
          <m:rPr>
            <m:sty m:val="p"/>
          </m:rPr>
          <w:rPr>
            <w:rFonts w:ascii="Cambria Math" w:hAnsi="Cambria Math"/>
            <w:szCs w:val="24"/>
          </w:rPr>
          <m:t>σ</m:t>
        </m:r>
      </m:oMath>
      <w:r w:rsidR="00D822ED" w:rsidRPr="00E96FC8">
        <w:rPr>
          <w:szCs w:val="24"/>
        </w:rPr>
        <w:t xml:space="preserve">). </w:t>
      </w:r>
      <w:r w:rsidR="00E82070" w:rsidRPr="00E82070">
        <w:t xml:space="preserve">Error bars and shaded region in main plots </w:t>
      </w:r>
      <w:r w:rsidR="0039597E">
        <w:t xml:space="preserve">represent </w:t>
      </w:r>
      <w:r w:rsidR="0039597E" w:rsidRPr="00C54F16">
        <w:rPr>
          <w:rFonts w:eastAsiaTheme="minorHAnsi"/>
          <w:szCs w:val="24"/>
        </w:rPr>
        <w:t xml:space="preserve">± </w:t>
      </w:r>
      <w:r w:rsidR="0039597E" w:rsidRPr="00C54F16">
        <w:rPr>
          <w:szCs w:val="24"/>
        </w:rPr>
        <w:t>1 SEM</w:t>
      </w:r>
      <w:r w:rsidR="00E82070" w:rsidRPr="00E82070">
        <w:t xml:space="preserve">, error bars in inset plots </w:t>
      </w:r>
      <w:r w:rsidR="0039597E">
        <w:t xml:space="preserve">represent </w:t>
      </w:r>
      <w:r w:rsidR="0039597E" w:rsidRPr="00C54F16">
        <w:rPr>
          <w:rFonts w:eastAsiaTheme="minorHAnsi"/>
          <w:szCs w:val="24"/>
        </w:rPr>
        <w:t xml:space="preserve">± </w:t>
      </w:r>
      <w:r w:rsidR="0039597E">
        <w:rPr>
          <w:szCs w:val="24"/>
        </w:rPr>
        <w:t>2</w:t>
      </w:r>
      <w:r w:rsidR="0039597E" w:rsidRPr="00C54F16">
        <w:rPr>
          <w:szCs w:val="24"/>
        </w:rPr>
        <w:t xml:space="preserve"> SEM</w:t>
      </w:r>
      <w:r w:rsidR="00E82070">
        <w:t>,</w:t>
      </w:r>
      <w:r w:rsidR="00E82070" w:rsidRPr="00E82070">
        <w:t xml:space="preserve"> and asterisks denote p &lt; .05.</w:t>
      </w:r>
      <w:r w:rsidR="00E82070">
        <w:rPr>
          <w:sz w:val="32"/>
          <w:szCs w:val="32"/>
        </w:rPr>
        <w:t xml:space="preserve"> </w:t>
      </w:r>
      <w:r w:rsidR="00D822ED">
        <w:rPr>
          <w:szCs w:val="24"/>
        </w:rPr>
        <w:t xml:space="preserve">For both musical training groups, the decision boundaries were shifted in the direction of </w:t>
      </w:r>
      <w:r w:rsidR="004C3610">
        <w:rPr>
          <w:szCs w:val="24"/>
        </w:rPr>
        <w:t xml:space="preserve">the </w:t>
      </w:r>
      <w:r w:rsidR="00D822ED">
        <w:rPr>
          <w:szCs w:val="24"/>
        </w:rPr>
        <w:t>modality order o</w:t>
      </w:r>
      <w:r w:rsidR="00EC2C77">
        <w:rPr>
          <w:szCs w:val="24"/>
        </w:rPr>
        <w:t>n</w:t>
      </w:r>
      <w:r w:rsidR="00D822ED">
        <w:rPr>
          <w:szCs w:val="24"/>
        </w:rPr>
        <w:t xml:space="preserve"> t−2, indicative of rapid recalibration</w:t>
      </w:r>
      <w:r w:rsidR="00261AC9">
        <w:rPr>
          <w:szCs w:val="24"/>
        </w:rPr>
        <w:t xml:space="preserve"> that persists across at least two trials</w:t>
      </w:r>
      <w:r w:rsidR="00D822ED">
        <w:rPr>
          <w:szCs w:val="24"/>
        </w:rPr>
        <w:t>. However, there were no significant differences between the musical training groups in terms of the magnitude of these</w:t>
      </w:r>
      <w:r w:rsidR="00B24601">
        <w:rPr>
          <w:szCs w:val="24"/>
        </w:rPr>
        <w:t xml:space="preserve"> boundary</w:t>
      </w:r>
      <w:r w:rsidR="00D822ED">
        <w:rPr>
          <w:szCs w:val="24"/>
        </w:rPr>
        <w:t xml:space="preserve"> shifts</w:t>
      </w:r>
      <w:r w:rsidR="004805E3">
        <w:rPr>
          <w:szCs w:val="24"/>
        </w:rPr>
        <w:t>, unlike in the t−1 analysis (see main text)</w:t>
      </w:r>
      <w:r w:rsidR="00D822ED">
        <w:rPr>
          <w:szCs w:val="24"/>
        </w:rPr>
        <w:t>.</w:t>
      </w:r>
    </w:p>
    <w:p w14:paraId="2D302784" w14:textId="77777777" w:rsidR="009542B7" w:rsidRDefault="009542B7" w:rsidP="009542B7">
      <w:pPr>
        <w:spacing w:line="480" w:lineRule="auto"/>
      </w:pPr>
    </w:p>
    <w:p w14:paraId="697DB036" w14:textId="77777777" w:rsidR="00214D66" w:rsidRDefault="00214D66" w:rsidP="009542B7">
      <w:pPr>
        <w:spacing w:line="480" w:lineRule="auto"/>
      </w:pPr>
    </w:p>
    <w:p w14:paraId="465F3377" w14:textId="77777777" w:rsidR="009B5593" w:rsidRDefault="009B5593" w:rsidP="009542B7">
      <w:pPr>
        <w:spacing w:line="480" w:lineRule="auto"/>
      </w:pPr>
    </w:p>
    <w:p w14:paraId="1B07F188" w14:textId="77777777" w:rsidR="009B5593" w:rsidRDefault="009B5593" w:rsidP="009542B7">
      <w:pPr>
        <w:spacing w:line="480" w:lineRule="auto"/>
      </w:pPr>
    </w:p>
    <w:p w14:paraId="018E5896" w14:textId="77777777" w:rsidR="00214D66" w:rsidRDefault="00214D66" w:rsidP="009542B7">
      <w:pPr>
        <w:spacing w:line="480" w:lineRule="auto"/>
      </w:pPr>
    </w:p>
    <w:p w14:paraId="275CAD07" w14:textId="77777777" w:rsidR="00214D66" w:rsidRDefault="00214D66" w:rsidP="009542B7">
      <w:pPr>
        <w:spacing w:line="480" w:lineRule="auto"/>
      </w:pPr>
    </w:p>
    <w:p w14:paraId="2B68BAD0" w14:textId="60B4A4AF" w:rsidR="009542B7" w:rsidRDefault="00C54F16" w:rsidP="009542B7">
      <w:pPr>
        <w:spacing w:line="480" w:lineRule="auto"/>
      </w:pPr>
      <w:r>
        <w:rPr>
          <w:noProof/>
          <w14:ligatures w14:val="standardContextual"/>
        </w:rPr>
        <w:lastRenderedPageBreak/>
        <w:drawing>
          <wp:inline distT="0" distB="0" distL="0" distR="0" wp14:anchorId="0D1EB9D9" wp14:editId="1C8876E2">
            <wp:extent cx="5731510" cy="3275330"/>
            <wp:effectExtent l="0" t="0" r="2540" b="1270"/>
            <wp:docPr id="10108592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859209" name="Graphic 101085920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137B" w14:textId="70EEA1C8" w:rsidR="00B231EB" w:rsidRDefault="009542B7" w:rsidP="00C54F16">
      <w:pPr>
        <w:pStyle w:val="PhDNormal"/>
        <w:ind w:firstLine="0"/>
        <w:jc w:val="left"/>
      </w:pPr>
      <w:r w:rsidRPr="001325D7">
        <w:rPr>
          <w:i/>
          <w:iCs/>
        </w:rPr>
        <w:t xml:space="preserve">Figure </w:t>
      </w:r>
      <w:r w:rsidR="004431BF">
        <w:rPr>
          <w:i/>
          <w:iCs/>
        </w:rPr>
        <w:t>S</w:t>
      </w:r>
      <w:r w:rsidR="00E96FC8">
        <w:rPr>
          <w:i/>
          <w:iCs/>
        </w:rPr>
        <w:t>2</w:t>
      </w:r>
      <w:r w:rsidRPr="001325D7">
        <w:rPr>
          <w:i/>
          <w:iCs/>
        </w:rPr>
        <w:t>.</w:t>
      </w:r>
      <w:r>
        <w:rPr>
          <w:b/>
          <w:bCs/>
        </w:rPr>
        <w:t xml:space="preserve"> </w:t>
      </w:r>
      <w:r>
        <w:t xml:space="preserve">Mean RT in each SOA condition in the simultaneity judgement task. </w:t>
      </w:r>
      <w:r>
        <w:rPr>
          <w:szCs w:val="24"/>
        </w:rPr>
        <w:t xml:space="preserve">Error bars </w:t>
      </w:r>
      <w:r w:rsidR="00C54F16">
        <w:rPr>
          <w:szCs w:val="24"/>
        </w:rPr>
        <w:t>represent</w:t>
      </w:r>
      <w:r>
        <w:rPr>
          <w:szCs w:val="24"/>
        </w:rPr>
        <w:t xml:space="preserve"> </w:t>
      </w:r>
      <w:r w:rsidR="00C54F16" w:rsidRPr="00C54F16">
        <w:rPr>
          <w:rFonts w:eastAsiaTheme="minorHAnsi"/>
          <w:szCs w:val="24"/>
        </w:rPr>
        <w:t xml:space="preserve">± </w:t>
      </w:r>
      <w:r w:rsidR="00C54F16" w:rsidRPr="00C54F16">
        <w:rPr>
          <w:szCs w:val="24"/>
        </w:rPr>
        <w:t>1</w:t>
      </w:r>
      <w:r w:rsidR="00C54F16">
        <w:rPr>
          <w:szCs w:val="24"/>
        </w:rPr>
        <w:t xml:space="preserve"> </w:t>
      </w:r>
      <w:r w:rsidR="00C54F16" w:rsidRPr="00C54F16">
        <w:rPr>
          <w:szCs w:val="24"/>
        </w:rPr>
        <w:t>SEM</w:t>
      </w:r>
      <w:r>
        <w:rPr>
          <w:szCs w:val="24"/>
        </w:rPr>
        <w:t xml:space="preserve">. </w:t>
      </w:r>
      <w:r>
        <w:t>Musicians were significantly slower than non-musicians, possibly reflecting a more conversative strategy. RTs were significantly faster at the two most extreme SOAs, presumably reflecting observers’ increased certainty that stimuli were asynchronous.</w:t>
      </w:r>
    </w:p>
    <w:p w14:paraId="792471C1" w14:textId="2E7E71A9" w:rsidR="00F9436B" w:rsidRDefault="00F9436B">
      <w:pPr>
        <w:rPr>
          <w:szCs w:val="24"/>
        </w:rPr>
      </w:pPr>
    </w:p>
    <w:p w14:paraId="5B0A4ECC" w14:textId="77777777" w:rsidR="00B91831" w:rsidRDefault="00B91831">
      <w:pPr>
        <w:rPr>
          <w:szCs w:val="24"/>
        </w:rPr>
      </w:pPr>
    </w:p>
    <w:p w14:paraId="7AE9FB14" w14:textId="77777777" w:rsidR="00214D66" w:rsidRDefault="00214D66">
      <w:pPr>
        <w:rPr>
          <w:szCs w:val="24"/>
        </w:rPr>
      </w:pPr>
    </w:p>
    <w:p w14:paraId="54E1A282" w14:textId="77777777" w:rsidR="00214D66" w:rsidRDefault="00214D66">
      <w:pPr>
        <w:rPr>
          <w:szCs w:val="24"/>
        </w:rPr>
      </w:pPr>
    </w:p>
    <w:p w14:paraId="5DA3C904" w14:textId="77777777" w:rsidR="00214D66" w:rsidRDefault="00214D66">
      <w:pPr>
        <w:rPr>
          <w:szCs w:val="24"/>
        </w:rPr>
      </w:pPr>
    </w:p>
    <w:p w14:paraId="0FEC77A6" w14:textId="77777777" w:rsidR="00CC522A" w:rsidRDefault="00CC522A">
      <w:pPr>
        <w:rPr>
          <w:szCs w:val="24"/>
        </w:rPr>
      </w:pPr>
    </w:p>
    <w:p w14:paraId="5971F505" w14:textId="14551CE7" w:rsidR="00A86F5F" w:rsidRDefault="00CC522A">
      <w:pPr>
        <w:rPr>
          <w:szCs w:val="24"/>
        </w:rPr>
      </w:pPr>
      <w:r>
        <w:rPr>
          <w:noProof/>
          <w:szCs w:val="24"/>
          <w14:ligatures w14:val="standardContextual"/>
        </w:rPr>
        <w:lastRenderedPageBreak/>
        <w:drawing>
          <wp:inline distT="0" distB="0" distL="0" distR="0" wp14:anchorId="20429466" wp14:editId="01129771">
            <wp:extent cx="5731510" cy="3275330"/>
            <wp:effectExtent l="0" t="0" r="2540" b="1270"/>
            <wp:docPr id="314326460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26460" name="Graphic 31432646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D939D" w14:textId="77777777" w:rsidR="00A86F5F" w:rsidRDefault="00A86F5F">
      <w:pPr>
        <w:rPr>
          <w:szCs w:val="24"/>
        </w:rPr>
      </w:pPr>
    </w:p>
    <w:p w14:paraId="4D1E221F" w14:textId="2E4803DF" w:rsidR="00A86F5F" w:rsidRPr="00E7045E" w:rsidRDefault="00A86F5F" w:rsidP="00C54F16">
      <w:pPr>
        <w:pStyle w:val="PhDNormal"/>
        <w:ind w:firstLine="0"/>
        <w:jc w:val="left"/>
      </w:pPr>
      <w:r w:rsidRPr="001325D7">
        <w:rPr>
          <w:i/>
          <w:iCs/>
        </w:rPr>
        <w:t xml:space="preserve">Figure </w:t>
      </w:r>
      <w:r>
        <w:rPr>
          <w:i/>
          <w:iCs/>
        </w:rPr>
        <w:t>S</w:t>
      </w:r>
      <w:r w:rsidR="00512ACF">
        <w:rPr>
          <w:i/>
          <w:iCs/>
        </w:rPr>
        <w:t>3</w:t>
      </w:r>
      <w:r w:rsidRPr="001325D7">
        <w:rPr>
          <w:i/>
          <w:iCs/>
        </w:rPr>
        <w:t>.</w:t>
      </w:r>
      <w:r>
        <w:rPr>
          <w:b/>
          <w:bCs/>
        </w:rPr>
        <w:t xml:space="preserve"> </w:t>
      </w:r>
      <w:r>
        <w:t xml:space="preserve">Musicians exhibited stronger effects (relative to non-musicians) on a continuous measure of race model inequality (RMI) violations, defined for each SOA as the maximum distance between the audiovisual CDF and the truncated RMI CDF in the modified Kolmogorov-Smirnov (K-S) test. </w:t>
      </w:r>
      <w:r w:rsidR="00CC522A">
        <w:t xml:space="preserve">A mixed ANOVA showed a </w:t>
      </w:r>
      <w:r w:rsidR="00171EBA">
        <w:t xml:space="preserve">significant </w:t>
      </w:r>
      <w:r w:rsidR="00CC522A">
        <w:t>main effect of SOA (</w:t>
      </w:r>
      <w:r w:rsidR="00CC522A" w:rsidRPr="00CC522A">
        <w:rPr>
          <w:i/>
          <w:iCs/>
        </w:rPr>
        <w:t>p</w:t>
      </w:r>
      <w:r w:rsidR="00CC522A">
        <w:t xml:space="preserve"> &lt; .001) and a</w:t>
      </w:r>
      <w:r w:rsidR="00171EBA">
        <w:t xml:space="preserve"> significant</w:t>
      </w:r>
      <w:r w:rsidR="00CC522A">
        <w:t xml:space="preserve"> interaction between musical training and SOA (</w:t>
      </w:r>
      <w:r w:rsidR="00CC522A" w:rsidRPr="00CC522A">
        <w:rPr>
          <w:i/>
          <w:iCs/>
        </w:rPr>
        <w:t xml:space="preserve">p </w:t>
      </w:r>
      <w:r w:rsidR="00CC522A">
        <w:t>&lt; .001).</w:t>
      </w:r>
      <w:r w:rsidR="00171EBA">
        <w:t xml:space="preserve"> Error bars </w:t>
      </w:r>
      <w:r w:rsidR="00C54F16">
        <w:t xml:space="preserve">represent </w:t>
      </w:r>
      <w:r w:rsidR="00C54F16" w:rsidRPr="00C54F16">
        <w:rPr>
          <w:rFonts w:eastAsiaTheme="minorHAnsi"/>
          <w:szCs w:val="24"/>
        </w:rPr>
        <w:t xml:space="preserve">± </w:t>
      </w:r>
      <w:r w:rsidR="00C54F16" w:rsidRPr="00C54F16">
        <w:rPr>
          <w:szCs w:val="24"/>
        </w:rPr>
        <w:t>1 SEM</w:t>
      </w:r>
      <w:r w:rsidR="00171EBA">
        <w:t>.</w:t>
      </w:r>
    </w:p>
    <w:p w14:paraId="1EB627B6" w14:textId="77777777" w:rsidR="00A86F5F" w:rsidRPr="00044209" w:rsidRDefault="00A86F5F">
      <w:pPr>
        <w:rPr>
          <w:szCs w:val="24"/>
        </w:rPr>
      </w:pPr>
    </w:p>
    <w:sectPr w:rsidR="00A86F5F" w:rsidRPr="00044209" w:rsidSect="00583B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43638"/>
    <w:multiLevelType w:val="multilevel"/>
    <w:tmpl w:val="E7727C8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pStyle w:val="PhDAppendixSub-heading"/>
      <w:suff w:val="nothing"/>
      <w:lvlText w:val="Appendix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50334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2B7"/>
    <w:rsid w:val="00033CDF"/>
    <w:rsid w:val="00044209"/>
    <w:rsid w:val="000B28B3"/>
    <w:rsid w:val="000B2B19"/>
    <w:rsid w:val="001313D5"/>
    <w:rsid w:val="00171EBA"/>
    <w:rsid w:val="001B71DD"/>
    <w:rsid w:val="001C1A40"/>
    <w:rsid w:val="00214D66"/>
    <w:rsid w:val="00261AC9"/>
    <w:rsid w:val="00303267"/>
    <w:rsid w:val="003238CE"/>
    <w:rsid w:val="0039597E"/>
    <w:rsid w:val="003A6782"/>
    <w:rsid w:val="00423758"/>
    <w:rsid w:val="00433555"/>
    <w:rsid w:val="004431BF"/>
    <w:rsid w:val="004805E3"/>
    <w:rsid w:val="004C3610"/>
    <w:rsid w:val="004D5870"/>
    <w:rsid w:val="00512ACF"/>
    <w:rsid w:val="005603FF"/>
    <w:rsid w:val="00583B84"/>
    <w:rsid w:val="005F4D86"/>
    <w:rsid w:val="00656926"/>
    <w:rsid w:val="006B1F42"/>
    <w:rsid w:val="00743715"/>
    <w:rsid w:val="007A737A"/>
    <w:rsid w:val="00846DD3"/>
    <w:rsid w:val="008A1270"/>
    <w:rsid w:val="009542B7"/>
    <w:rsid w:val="009B5593"/>
    <w:rsid w:val="00A15C6A"/>
    <w:rsid w:val="00A86F5F"/>
    <w:rsid w:val="00AA0140"/>
    <w:rsid w:val="00AA54B2"/>
    <w:rsid w:val="00B231EB"/>
    <w:rsid w:val="00B24601"/>
    <w:rsid w:val="00B879DA"/>
    <w:rsid w:val="00B91831"/>
    <w:rsid w:val="00BA1C62"/>
    <w:rsid w:val="00C52D0A"/>
    <w:rsid w:val="00C54F16"/>
    <w:rsid w:val="00C71B78"/>
    <w:rsid w:val="00CC522A"/>
    <w:rsid w:val="00D158DC"/>
    <w:rsid w:val="00D822ED"/>
    <w:rsid w:val="00DB083C"/>
    <w:rsid w:val="00E82070"/>
    <w:rsid w:val="00E9456A"/>
    <w:rsid w:val="00E96FC8"/>
    <w:rsid w:val="00EC2C77"/>
    <w:rsid w:val="00EF0A0E"/>
    <w:rsid w:val="00F62AC3"/>
    <w:rsid w:val="00F9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91DEE"/>
  <w15:chartTrackingRefBased/>
  <w15:docId w15:val="{D3987CDE-91BE-49E2-BEB7-12372B2A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2B7"/>
    <w:pPr>
      <w:spacing w:after="0" w:line="240" w:lineRule="auto"/>
    </w:pPr>
    <w:rPr>
      <w:rFonts w:eastAsia="Times New Roman"/>
      <w:kern w:val="0"/>
      <w:szCs w:val="20"/>
      <w14:ligatures w14:val="none"/>
    </w:rPr>
  </w:style>
  <w:style w:type="paragraph" w:styleId="Heading1">
    <w:name w:val="heading 1"/>
    <w:aliases w:val="Level 1 Heading"/>
    <w:basedOn w:val="Normal"/>
    <w:next w:val="Normal"/>
    <w:link w:val="Heading1Char"/>
    <w:uiPriority w:val="9"/>
    <w:qFormat/>
    <w:rsid w:val="00AA0140"/>
    <w:pPr>
      <w:keepNext/>
      <w:keepLines/>
      <w:spacing w:before="240"/>
      <w:outlineLvl w:val="0"/>
    </w:pPr>
    <w:rPr>
      <w:rFonts w:eastAsiaTheme="majorEastAsia" w:cstheme="majorBidi"/>
      <w:sz w:val="28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782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6782"/>
    <w:pPr>
      <w:keepNext/>
      <w:keepLines/>
      <w:spacing w:before="40" w:line="480" w:lineRule="auto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2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2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2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2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2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2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A6782"/>
    <w:rPr>
      <w:rFonts w:eastAsiaTheme="majorEastAsia" w:cstheme="majorBidi"/>
      <w:b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3A6782"/>
    <w:rPr>
      <w:rFonts w:eastAsiaTheme="majorEastAsia" w:cstheme="majorBidi"/>
      <w:b/>
      <w:color w:val="000000" w:themeColor="text1"/>
      <w:szCs w:val="26"/>
    </w:rPr>
  </w:style>
  <w:style w:type="character" w:customStyle="1" w:styleId="Heading1Char">
    <w:name w:val="Heading 1 Char"/>
    <w:aliases w:val="Level 1 Heading Char"/>
    <w:basedOn w:val="DefaultParagraphFont"/>
    <w:link w:val="Heading1"/>
    <w:uiPriority w:val="9"/>
    <w:rsid w:val="00AA0140"/>
    <w:rPr>
      <w:rFonts w:eastAsiaTheme="majorEastAsia" w:cstheme="majorBidi"/>
      <w:sz w:val="28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2B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2B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2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2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2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2B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2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2B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2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2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2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2B7"/>
    <w:rPr>
      <w:b/>
      <w:bCs/>
      <w:smallCaps/>
      <w:color w:val="0F4761" w:themeColor="accent1" w:themeShade="BF"/>
      <w:spacing w:val="5"/>
    </w:rPr>
  </w:style>
  <w:style w:type="paragraph" w:customStyle="1" w:styleId="PhDNormal">
    <w:name w:val="PhD Normal"/>
    <w:link w:val="PhDNormalChar"/>
    <w:qFormat/>
    <w:rsid w:val="009542B7"/>
    <w:pPr>
      <w:spacing w:after="120" w:line="360" w:lineRule="auto"/>
      <w:ind w:firstLine="567"/>
      <w:jc w:val="both"/>
    </w:pPr>
    <w:rPr>
      <w:rFonts w:eastAsia="Times New Roman"/>
      <w:kern w:val="0"/>
      <w:szCs w:val="22"/>
      <w14:ligatures w14:val="none"/>
    </w:rPr>
  </w:style>
  <w:style w:type="character" w:customStyle="1" w:styleId="PhDNormalChar">
    <w:name w:val="PhD Normal Char"/>
    <w:basedOn w:val="DefaultParagraphFont"/>
    <w:link w:val="PhDNormal"/>
    <w:rsid w:val="009542B7"/>
    <w:rPr>
      <w:rFonts w:eastAsia="Times New Roman"/>
      <w:kern w:val="0"/>
      <w:szCs w:val="22"/>
      <w14:ligatures w14:val="none"/>
    </w:rPr>
  </w:style>
  <w:style w:type="paragraph" w:customStyle="1" w:styleId="PhDAppendixSub-heading">
    <w:name w:val="PhD Appendix Sub-heading"/>
    <w:basedOn w:val="Normal"/>
    <w:next w:val="PhDNormal"/>
    <w:rsid w:val="009542B7"/>
    <w:pPr>
      <w:numPr>
        <w:ilvl w:val="2"/>
        <w:numId w:val="1"/>
      </w:numPr>
      <w:spacing w:after="240" w:line="480" w:lineRule="auto"/>
      <w:jc w:val="center"/>
    </w:pPr>
    <w:rPr>
      <w:b/>
      <w:bCs/>
      <w:szCs w:val="22"/>
    </w:rPr>
  </w:style>
  <w:style w:type="paragraph" w:customStyle="1" w:styleId="PhDFigureCaption">
    <w:name w:val="PhD Figure Caption"/>
    <w:next w:val="PhDNormal"/>
    <w:link w:val="PhDFigureCaptionCharChar"/>
    <w:qFormat/>
    <w:rsid w:val="009542B7"/>
    <w:pPr>
      <w:spacing w:before="120" w:after="240" w:line="240" w:lineRule="auto"/>
      <w:jc w:val="center"/>
    </w:pPr>
    <w:rPr>
      <w:rFonts w:eastAsia="Times New Roman"/>
      <w:kern w:val="0"/>
      <w:sz w:val="20"/>
      <w:szCs w:val="22"/>
      <w14:ligatures w14:val="none"/>
    </w:rPr>
  </w:style>
  <w:style w:type="character" w:customStyle="1" w:styleId="PhDFigureCaptionCharChar">
    <w:name w:val="PhD Figure Caption Char Char"/>
    <w:basedOn w:val="PhDNormalChar"/>
    <w:link w:val="PhDFigureCaption"/>
    <w:rsid w:val="009542B7"/>
    <w:rPr>
      <w:rFonts w:eastAsia="Times New Roman"/>
      <w:kern w:val="0"/>
      <w:sz w:val="20"/>
      <w:szCs w:val="22"/>
      <w14:ligatures w14:val="none"/>
    </w:rPr>
  </w:style>
  <w:style w:type="table" w:styleId="TableGrid">
    <w:name w:val="Table Grid"/>
    <w:basedOn w:val="TableNormal"/>
    <w:uiPriority w:val="39"/>
    <w:rsid w:val="009542B7"/>
    <w:pPr>
      <w:spacing w:after="0" w:line="240" w:lineRule="auto"/>
    </w:pPr>
    <w:rPr>
      <w:rFonts w:eastAsia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O'Donohue</dc:creator>
  <cp:keywords/>
  <dc:description/>
  <cp:lastModifiedBy>Matthew O'Donohue</cp:lastModifiedBy>
  <cp:revision>36</cp:revision>
  <dcterms:created xsi:type="dcterms:W3CDTF">2024-02-20T00:06:00Z</dcterms:created>
  <dcterms:modified xsi:type="dcterms:W3CDTF">2024-06-25T04:01:00Z</dcterms:modified>
</cp:coreProperties>
</file>