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AD6EA8" w:rsidRDefault="001240CA">
      <w:pPr>
        <w:rPr>
          <w:b/>
          <w:bCs/>
          <w:color w:val="000000" w:themeColor="text1"/>
          <w:sz w:val="28"/>
          <w:szCs w:val="28"/>
          <w:shd w:val="clear" w:color="auto" w:fill="FFFFFF"/>
          <w:lang w:val="en-US"/>
        </w:rPr>
      </w:pPr>
      <w:r>
        <w:rPr>
          <w:b/>
          <w:bCs/>
          <w:color w:val="000000" w:themeColor="text1"/>
          <w:sz w:val="28"/>
          <w:szCs w:val="28"/>
          <w:shd w:val="clear" w:color="auto" w:fill="FFFFFF"/>
          <w:lang w:val="en-US"/>
        </w:rPr>
        <w:t>Supplementary Materials</w:t>
      </w: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1240CA" w:rsidRDefault="001240CA">
      <w:pPr>
        <w:rPr>
          <w:b/>
          <w:bCs/>
          <w:color w:val="000000" w:themeColor="text1"/>
          <w:sz w:val="28"/>
          <w:szCs w:val="28"/>
          <w:shd w:val="clear" w:color="auto" w:fill="FFFFFF"/>
          <w:lang w:val="en-US"/>
        </w:rPr>
      </w:pPr>
    </w:p>
    <w:p w:rsidR="00504002" w:rsidRDefault="00504002">
      <w:pPr>
        <w:rPr>
          <w:b/>
          <w:bCs/>
          <w:color w:val="000000" w:themeColor="text1"/>
          <w:sz w:val="28"/>
          <w:szCs w:val="28"/>
          <w:shd w:val="clear" w:color="auto" w:fill="FFFFFF"/>
          <w:lang w:val="en-US"/>
        </w:rPr>
      </w:pPr>
    </w:p>
    <w:p w:rsidR="00B664C2" w:rsidRPr="00B664C2" w:rsidRDefault="00B664C2" w:rsidP="00B664C2">
      <w:pPr>
        <w:rPr>
          <w:b/>
          <w:bCs/>
          <w:color w:val="000000" w:themeColor="text1"/>
          <w:sz w:val="20"/>
          <w:szCs w:val="20"/>
          <w:shd w:val="clear" w:color="auto" w:fill="FFFFFF"/>
          <w:lang w:val="en-US"/>
        </w:rPr>
      </w:pPr>
      <w:r>
        <w:rPr>
          <w:color w:val="000000" w:themeColor="text1"/>
          <w:sz w:val="20"/>
          <w:szCs w:val="20"/>
          <w:shd w:val="clear" w:color="auto" w:fill="FFFFFF"/>
          <w:lang w:val="en-US"/>
        </w:rPr>
        <w:t>Duncan, D. H.</w:t>
      </w:r>
      <w:r w:rsidR="006E05DD">
        <w:rPr>
          <w:color w:val="000000" w:themeColor="text1"/>
          <w:sz w:val="20"/>
          <w:szCs w:val="20"/>
          <w:shd w:val="clear" w:color="auto" w:fill="FFFFFF"/>
          <w:lang w:val="en-US"/>
        </w:rPr>
        <w:t>,</w:t>
      </w:r>
      <w:r>
        <w:rPr>
          <w:color w:val="000000" w:themeColor="text1"/>
          <w:sz w:val="20"/>
          <w:szCs w:val="20"/>
          <w:shd w:val="clear" w:color="auto" w:fill="FFFFFF"/>
          <w:lang w:val="en-US"/>
        </w:rPr>
        <w:t xml:space="preserve"> Theeuwes, J. (2024</w:t>
      </w:r>
      <w:r w:rsidRPr="00B664C2">
        <w:rPr>
          <w:color w:val="000000" w:themeColor="text1"/>
          <w:sz w:val="20"/>
          <w:szCs w:val="20"/>
          <w:shd w:val="clear" w:color="auto" w:fill="FFFFFF"/>
          <w:lang w:val="en-US"/>
        </w:rPr>
        <w:t xml:space="preserve">) </w:t>
      </w:r>
      <w:r>
        <w:rPr>
          <w:color w:val="000000" w:themeColor="text1"/>
          <w:sz w:val="20"/>
          <w:szCs w:val="20"/>
          <w:shd w:val="clear" w:color="auto" w:fill="FFFFFF"/>
          <w:lang w:val="en-US"/>
        </w:rPr>
        <w:t>Secondary</w:t>
      </w:r>
      <w:r w:rsidRPr="00B664C2">
        <w:rPr>
          <w:color w:val="000000" w:themeColor="text1"/>
          <w:sz w:val="20"/>
          <w:szCs w:val="20"/>
          <w:shd w:val="clear" w:color="auto" w:fill="FFFFFF"/>
          <w:lang w:val="en-US"/>
        </w:rPr>
        <w:t xml:space="preserve"> Capture: Salience Information Persistently Drives Attentional Selection</w:t>
      </w:r>
      <w:r w:rsidR="006E05DD">
        <w:rPr>
          <w:color w:val="000000" w:themeColor="text1"/>
          <w:sz w:val="20"/>
          <w:szCs w:val="20"/>
          <w:shd w:val="clear" w:color="auto" w:fill="FFFFFF"/>
          <w:lang w:val="en-US"/>
        </w:rPr>
        <w:t>.</w:t>
      </w:r>
    </w:p>
    <w:p w:rsidR="00B664C2" w:rsidRPr="00B664C2" w:rsidRDefault="00B664C2">
      <w:pPr>
        <w:rPr>
          <w:color w:val="000000" w:themeColor="text1"/>
          <w:sz w:val="20"/>
          <w:szCs w:val="20"/>
          <w:shd w:val="clear" w:color="auto" w:fill="FFFFFF"/>
          <w:lang w:val="en-US"/>
        </w:rPr>
      </w:pPr>
    </w:p>
    <w:p w:rsidR="001240CA" w:rsidRDefault="001240CA" w:rsidP="001240CA">
      <w:pPr>
        <w:spacing w:line="360" w:lineRule="auto"/>
        <w:rPr>
          <w:b/>
          <w:bCs/>
          <w:color w:val="000000" w:themeColor="text1"/>
          <w:sz w:val="20"/>
          <w:szCs w:val="20"/>
          <w:shd w:val="clear" w:color="auto" w:fill="FFFFFF"/>
          <w:lang w:val="en-US"/>
        </w:rPr>
      </w:pPr>
      <w:r w:rsidRPr="001240CA">
        <w:rPr>
          <w:b/>
          <w:bCs/>
          <w:color w:val="000000" w:themeColor="text1"/>
          <w:sz w:val="20"/>
          <w:szCs w:val="20"/>
          <w:shd w:val="clear" w:color="auto" w:fill="FFFFFF"/>
          <w:lang w:val="en-US"/>
        </w:rPr>
        <w:t>Experiment 3</w:t>
      </w:r>
    </w:p>
    <w:p w:rsidR="008619D8" w:rsidRDefault="008619D8" w:rsidP="001240CA">
      <w:pPr>
        <w:spacing w:line="360" w:lineRule="auto"/>
        <w:rPr>
          <w:b/>
          <w:bCs/>
          <w:color w:val="000000" w:themeColor="text1"/>
          <w:sz w:val="20"/>
          <w:szCs w:val="20"/>
          <w:shd w:val="clear" w:color="auto" w:fill="FFFFFF"/>
          <w:lang w:val="en-US"/>
        </w:rPr>
      </w:pPr>
    </w:p>
    <w:p w:rsidR="008619D8" w:rsidRDefault="008619D8" w:rsidP="008619D8">
      <w:pPr>
        <w:keepNext/>
        <w:spacing w:line="360" w:lineRule="auto"/>
        <w:jc w:val="center"/>
      </w:pPr>
      <w:r w:rsidRPr="008619D8">
        <w:rPr>
          <w:b/>
          <w:bCs/>
          <w:color w:val="000000" w:themeColor="text1"/>
          <w:sz w:val="20"/>
          <w:szCs w:val="20"/>
          <w:shd w:val="clear" w:color="auto" w:fill="FFFFFF"/>
          <w:lang w:val="en-US"/>
        </w:rPr>
        <w:drawing>
          <wp:inline distT="0" distB="0" distL="0" distR="0" wp14:anchorId="5114443A" wp14:editId="022BB338">
            <wp:extent cx="3762103" cy="3096168"/>
            <wp:effectExtent l="0" t="0" r="0" b="3175"/>
            <wp:docPr id="1351096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096454" name=""/>
                    <pic:cNvPicPr/>
                  </pic:nvPicPr>
                  <pic:blipFill>
                    <a:blip r:embed="rId4"/>
                    <a:stretch>
                      <a:fillRect/>
                    </a:stretch>
                  </pic:blipFill>
                  <pic:spPr>
                    <a:xfrm>
                      <a:off x="0" y="0"/>
                      <a:ext cx="3771779" cy="3104131"/>
                    </a:xfrm>
                    <a:prstGeom prst="rect">
                      <a:avLst/>
                    </a:prstGeom>
                  </pic:spPr>
                </pic:pic>
              </a:graphicData>
            </a:graphic>
          </wp:inline>
        </w:drawing>
      </w:r>
    </w:p>
    <w:p w:rsidR="00E265D5" w:rsidRPr="008619D8" w:rsidRDefault="008619D8" w:rsidP="008619D8">
      <w:pPr>
        <w:pStyle w:val="Caption"/>
        <w:jc w:val="both"/>
        <w:rPr>
          <w:lang w:val="en-US"/>
        </w:rPr>
      </w:pPr>
      <w:r>
        <w:t xml:space="preserve">Supplementary Figure </w:t>
      </w:r>
      <w:r>
        <w:fldChar w:fldCharType="begin"/>
      </w:r>
      <w:r>
        <w:instrText xml:space="preserve"> SEQ Supplementary_Figure \* ARABIC </w:instrText>
      </w:r>
      <w:r>
        <w:fldChar w:fldCharType="separate"/>
      </w:r>
      <w:r w:rsidR="00280100">
        <w:rPr>
          <w:noProof/>
        </w:rPr>
        <w:t>1</w:t>
      </w:r>
      <w:r>
        <w:fldChar w:fldCharType="end"/>
      </w:r>
      <w:r>
        <w:rPr>
          <w:lang w:val="en-US"/>
        </w:rPr>
        <w:t xml:space="preserve">: Results of the test phase analysis. Top-left: reaction times based on the location of the medium-salience distractor for the first testing block following training. HP indicates distractor was at its previously high-probability location. LP indicates it was at what was previously in training a low-probability location. No dist. indicates reaction times when no distractor was present. Note: the distractor appeared at each location equally frequently during the testing phase. Top-right: reaction times separated for medium-saliency conditions during the second block of testing. </w:t>
      </w:r>
      <w:r w:rsidR="009A3FC3">
        <w:rPr>
          <w:lang w:val="en-US"/>
        </w:rPr>
        <w:t>Bottom: speedup effect across all five experimental blocks. Speedup was calculated by taking the average reaction time when a distractor was at a low</w:t>
      </w:r>
      <w:r w:rsidR="00850D65">
        <w:rPr>
          <w:lang w:val="en-US"/>
        </w:rPr>
        <w:t>-</w:t>
      </w:r>
      <w:r w:rsidR="009A3FC3">
        <w:rPr>
          <w:lang w:val="en-US"/>
        </w:rPr>
        <w:t>probability location and subtracting it from average reaction time when the distractor was at a high-probability location. Speedup thus represents how much faster participants were when benefitting form statistical learning. Note that the three blocks to the left of the dotted red line were training blocks, and the two to the right were testing blocks.</w:t>
      </w:r>
      <w:r w:rsidR="00737934">
        <w:rPr>
          <w:lang w:val="en-US"/>
        </w:rPr>
        <w:t xml:space="preserve"> Black dotted horizontal line represents zero – or no effect of learning.</w:t>
      </w:r>
      <w:r w:rsidR="009A3FC3">
        <w:rPr>
          <w:lang w:val="en-US"/>
        </w:rPr>
        <w:t xml:space="preserve"> All error bars are within-subject corrected 95% confidence intervals. </w:t>
      </w:r>
    </w:p>
    <w:p w:rsidR="008619D8" w:rsidRPr="008619D8" w:rsidRDefault="008619D8" w:rsidP="008619D8"/>
    <w:p w:rsidR="00D323C6" w:rsidRDefault="00D323C6" w:rsidP="001240CA">
      <w:pPr>
        <w:spacing w:line="360" w:lineRule="auto"/>
        <w:rPr>
          <w:color w:val="000000" w:themeColor="text1"/>
          <w:sz w:val="20"/>
          <w:szCs w:val="20"/>
          <w:shd w:val="clear" w:color="auto" w:fill="FFFFFF"/>
          <w:lang w:val="en-US"/>
        </w:rPr>
      </w:pPr>
      <w:r>
        <w:rPr>
          <w:color w:val="000000" w:themeColor="text1"/>
          <w:sz w:val="20"/>
          <w:szCs w:val="20"/>
          <w:shd w:val="clear" w:color="auto" w:fill="FFFFFF"/>
          <w:lang w:val="en-US"/>
        </w:rPr>
        <w:t>The purpose of Experiment 3 was to observe whether learning could occur for a medium-salience distractor that was only ever present in displays which also contained a high-salience distractor – meaning that attention would reliably be captured by the distractor without a regularity</w:t>
      </w:r>
      <w:r w:rsidR="00256254">
        <w:rPr>
          <w:color w:val="000000" w:themeColor="text1"/>
          <w:sz w:val="20"/>
          <w:szCs w:val="20"/>
          <w:shd w:val="clear" w:color="auto" w:fill="FFFFFF"/>
          <w:lang w:val="en-US"/>
        </w:rPr>
        <w:t xml:space="preserve">. If learning still occurred for this less-salient distractor, then this would be evidence that attention moved from the most salient item to the second most salient item in </w:t>
      </w:r>
      <w:r w:rsidR="00256254">
        <w:rPr>
          <w:color w:val="000000" w:themeColor="text1"/>
          <w:sz w:val="20"/>
          <w:szCs w:val="20"/>
          <w:shd w:val="clear" w:color="auto" w:fill="FFFFFF"/>
          <w:lang w:val="en-US"/>
        </w:rPr>
        <w:lastRenderedPageBreak/>
        <w:t>the display, as attention has recently been shown to be a crucial component of statistical learning. Specifically, Duncan</w:t>
      </w:r>
      <w:r w:rsidR="00B4491C">
        <w:rPr>
          <w:color w:val="000000" w:themeColor="text1"/>
          <w:sz w:val="20"/>
          <w:szCs w:val="20"/>
          <w:shd w:val="clear" w:color="auto" w:fill="FFFFFF"/>
          <w:lang w:val="en-US"/>
        </w:rPr>
        <w:t xml:space="preserve">, van Moorselaar and Theeuwes </w:t>
      </w:r>
      <w:r w:rsidR="000E33A6">
        <w:rPr>
          <w:color w:val="000000" w:themeColor="text1"/>
          <w:sz w:val="20"/>
          <w:szCs w:val="20"/>
          <w:shd w:val="clear" w:color="auto" w:fill="FFFFFF"/>
          <w:lang w:val="en-US"/>
        </w:rPr>
        <w:fldChar w:fldCharType="begin"/>
      </w:r>
      <w:r w:rsidR="000E33A6">
        <w:rPr>
          <w:color w:val="000000" w:themeColor="text1"/>
          <w:sz w:val="20"/>
          <w:szCs w:val="20"/>
          <w:shd w:val="clear" w:color="auto" w:fill="FFFFFF"/>
          <w:lang w:val="en-US"/>
        </w:rPr>
        <w:instrText xml:space="preserve"> ADDIN ZOTERO_ITEM CSL_CITATION {"citationID":"xLYhjWvQ","properties":{"formattedCitation":"(Duncan et al., 2024)","plainCitation":"(Duncan et al., 2024)","noteIndex":0},"citationItems":[{"id":514,"uris":["http://zotero.org/users/9814920/items/2VN8BTM6"],"itemData":{"id":514,"type":"article","abstract":"Statistical learning is a person’s ability to automatically learn environmental regularities through passive exposure. Since the earliest studies of statistical learning in infants, it has been debated exactly how ‘passive’ this learning can be – i.e. whether attention is needed for learning to occur. In Experiment 1 of the current study, participants performed a serial feature search task where they looked for a target shape among heterogenous nontarget shapes. Unbeknownst to the participants, one of these nontarget shapes was presented much more often in location. Even though the regularity concerned a non-salient nontarget item that did not receive any attentional priority during search, participants still learned its regularity (responding faster when it was presented at this high-probability location). While this may suggest that not much, if any, attention is needed for learning to occur, a follow-up experiment showed that if, during search, no attention is directed to this regularity, incidental learning is no longer seen; suggesting that at least some attention to the critical regularity is needed for learning to occur. We conclude that some degree of attention to a regularity is needed for visual statistical learning to occur.","DOI":"10.31234/osf.io/6dezr","language":"en-us","publisher":"PsyArXiv","source":"OSF Preprints","title":"Visual statistical learning requires attention","URL":"https://osf.io/preprints/psyarxiv/6dezr/","author":[{"family":"Duncan","given":"Dock H."},{"family":"Moorselaar","given":"Dirk","dropping-particle":"van"},{"family":"Theeuwes","given":"Jan"}],"accessed":{"date-parts":[["2024",1,26]]},"issued":{"date-parts":[["2024",1,26]]}}}],"schema":"https://github.com/citation-style-language/schema/raw/master/csl-citation.json"} </w:instrText>
      </w:r>
      <w:r w:rsidR="000E33A6">
        <w:rPr>
          <w:color w:val="000000" w:themeColor="text1"/>
          <w:sz w:val="20"/>
          <w:szCs w:val="20"/>
          <w:shd w:val="clear" w:color="auto" w:fill="FFFFFF"/>
          <w:lang w:val="en-US"/>
        </w:rPr>
        <w:fldChar w:fldCharType="separate"/>
      </w:r>
      <w:r w:rsidR="000E33A6">
        <w:rPr>
          <w:noProof/>
          <w:color w:val="000000" w:themeColor="text1"/>
          <w:sz w:val="20"/>
          <w:szCs w:val="20"/>
          <w:shd w:val="clear" w:color="auto" w:fill="FFFFFF"/>
          <w:lang w:val="en-US"/>
        </w:rPr>
        <w:t>(2024)</w:t>
      </w:r>
      <w:r w:rsidR="000E33A6">
        <w:rPr>
          <w:color w:val="000000" w:themeColor="text1"/>
          <w:sz w:val="20"/>
          <w:szCs w:val="20"/>
          <w:shd w:val="clear" w:color="auto" w:fill="FFFFFF"/>
          <w:lang w:val="en-US"/>
        </w:rPr>
        <w:fldChar w:fldCharType="end"/>
      </w:r>
      <w:r w:rsidR="00256254">
        <w:rPr>
          <w:color w:val="000000" w:themeColor="text1"/>
          <w:sz w:val="20"/>
          <w:szCs w:val="20"/>
          <w:shd w:val="clear" w:color="auto" w:fill="FFFFFF"/>
          <w:lang w:val="en-US"/>
        </w:rPr>
        <w:t xml:space="preserve"> recently showed that participants could learn the regularity associated with a non-salient visual distractor if it was not easily discriminable from the search target in a serial search task. However, when these non-salient distractors were made clearly distinct from the search target (by changing their color to a different color form the search target) then learning no longer occurred, meaning that attention was an essential component of </w:t>
      </w:r>
      <w:r w:rsidR="00B4491C">
        <w:rPr>
          <w:color w:val="000000" w:themeColor="text1"/>
          <w:sz w:val="20"/>
          <w:szCs w:val="20"/>
          <w:shd w:val="clear" w:color="auto" w:fill="FFFFFF"/>
          <w:lang w:val="en-US"/>
        </w:rPr>
        <w:t xml:space="preserve">the process of statistical learning. </w:t>
      </w:r>
    </w:p>
    <w:p w:rsidR="00B4491C" w:rsidRDefault="00B4491C" w:rsidP="001240CA">
      <w:pPr>
        <w:spacing w:line="360" w:lineRule="auto"/>
        <w:rPr>
          <w:color w:val="000000" w:themeColor="text1"/>
          <w:sz w:val="20"/>
          <w:szCs w:val="20"/>
          <w:shd w:val="clear" w:color="auto" w:fill="FFFFFF"/>
          <w:lang w:val="en-US"/>
        </w:rPr>
      </w:pPr>
      <w:r>
        <w:rPr>
          <w:color w:val="000000" w:themeColor="text1"/>
          <w:sz w:val="20"/>
          <w:szCs w:val="20"/>
          <w:shd w:val="clear" w:color="auto" w:fill="FFFFFF"/>
          <w:lang w:val="en-US"/>
        </w:rPr>
        <w:tab/>
        <w:t xml:space="preserve">We thus sought to leverage the role of attention in learning in a novel manner in Experiment 3. To do this we used a common train/test design which has been used in many statistical learning experiments in the past </w:t>
      </w:r>
      <w:r w:rsidR="00022846">
        <w:rPr>
          <w:color w:val="000000" w:themeColor="text1"/>
          <w:sz w:val="20"/>
          <w:szCs w:val="20"/>
          <w:shd w:val="clear" w:color="auto" w:fill="FFFFFF"/>
          <w:lang w:val="en-US"/>
        </w:rPr>
        <w:fldChar w:fldCharType="begin"/>
      </w:r>
      <w:r w:rsidR="00022846">
        <w:rPr>
          <w:color w:val="000000" w:themeColor="text1"/>
          <w:sz w:val="20"/>
          <w:szCs w:val="20"/>
          <w:shd w:val="clear" w:color="auto" w:fill="FFFFFF"/>
          <w:lang w:val="en-US"/>
        </w:rPr>
        <w:instrText xml:space="preserve"> ADDIN ZOTERO_ITEM CSL_CITATION {"citationID":"Lt7tyP6b","properties":{"formattedCitation":"(Duncan &amp; Theeuwes, 2020; Jiang et al., 2013)","plainCitation":"(Duncan &amp; Theeuwes, 2020; Jiang et al., 2013)","noteIndex":0},"citationItems":[{"id":45,"uris":["http://zotero.org/users/9814920/items/WJCVG7NV"],"itemData":{"id":45,"type":"article-journal","container-title":"Cortex","ISSN":"0010-9452","journalAbbreviation":"Cortex","note":"publisher: Elsevier","page":"54-65","title":"Statistical learning in the absence of explicit top-down attention","volume":"131","author":[{"family":"Duncan","given":"Dock H."},{"family":"Theeuwes","given":"Jan"}],"issued":{"date-parts":[["2020"]]}}},{"id":155,"uris":["http://zotero.org/users/9814920/items/EJ7CRMYH"],"itemData":{"id":155,"type":"article-journal","container-title":"Journal of Experimental Psychology: Human Perception and Performance","ISSN":"1939-1277","issue":"1","journalAbbreviation":"Journal of Experimental Psychology: Human Perception and Performance","note":"publisher: American Psychological Association","page":"87","title":"Rapid acquisition but slow extinction of an attentional bias in space.","volume":"39","author":[{"family":"Jiang","given":"Yuhong V"},{"family":"Swallow","given":"Khena M"},{"family":"Rosenbaum","given":"Gail M"},{"family":"Herzig","given":"Chelsey"}],"issued":{"date-parts":[["2013"]]}}}],"schema":"https://github.com/citation-style-language/schema/raw/master/csl-citation.json"} </w:instrText>
      </w:r>
      <w:r w:rsidR="00022846">
        <w:rPr>
          <w:color w:val="000000" w:themeColor="text1"/>
          <w:sz w:val="20"/>
          <w:szCs w:val="20"/>
          <w:shd w:val="clear" w:color="auto" w:fill="FFFFFF"/>
          <w:lang w:val="en-US"/>
        </w:rPr>
        <w:fldChar w:fldCharType="separate"/>
      </w:r>
      <w:r w:rsidR="00022846">
        <w:rPr>
          <w:noProof/>
          <w:color w:val="000000" w:themeColor="text1"/>
          <w:sz w:val="20"/>
          <w:szCs w:val="20"/>
          <w:shd w:val="clear" w:color="auto" w:fill="FFFFFF"/>
          <w:lang w:val="en-US"/>
        </w:rPr>
        <w:t>(Duncan &amp; Theeuwes, 2020; Jiang et al., 2013)</w:t>
      </w:r>
      <w:r w:rsidR="00022846">
        <w:rPr>
          <w:color w:val="000000" w:themeColor="text1"/>
          <w:sz w:val="20"/>
          <w:szCs w:val="20"/>
          <w:shd w:val="clear" w:color="auto" w:fill="FFFFFF"/>
          <w:lang w:val="en-US"/>
        </w:rPr>
        <w:fldChar w:fldCharType="end"/>
      </w:r>
      <w:r>
        <w:rPr>
          <w:color w:val="000000" w:themeColor="text1"/>
          <w:sz w:val="20"/>
          <w:szCs w:val="20"/>
          <w:shd w:val="clear" w:color="auto" w:fill="FFFFFF"/>
          <w:lang w:val="en-US"/>
        </w:rPr>
        <w:t xml:space="preserve">. </w:t>
      </w:r>
      <w:r w:rsidR="00847FD8">
        <w:rPr>
          <w:color w:val="000000" w:themeColor="text1"/>
          <w:sz w:val="20"/>
          <w:szCs w:val="20"/>
          <w:shd w:val="clear" w:color="auto" w:fill="FFFFFF"/>
          <w:lang w:val="en-US"/>
        </w:rPr>
        <w:t xml:space="preserve">In this design, participants are initially exposed to blocks where a regularity is present, and then the regularity is removed and it is observed how long it takes for the learning to disappear. We chose to use this type of design </w:t>
      </w:r>
      <w:r w:rsidR="006C473D">
        <w:rPr>
          <w:color w:val="000000" w:themeColor="text1"/>
          <w:sz w:val="20"/>
          <w:szCs w:val="20"/>
          <w:shd w:val="clear" w:color="auto" w:fill="FFFFFF"/>
          <w:lang w:val="en-US"/>
        </w:rPr>
        <w:t xml:space="preserve">due to precedent. Following completion of the data collection, we realized that the extinction phase of the effect was not of actual interest to the main research question presented in the manuscript – </w:t>
      </w:r>
      <w:proofErr w:type="gramStart"/>
      <w:r w:rsidR="006C473D">
        <w:rPr>
          <w:color w:val="000000" w:themeColor="text1"/>
          <w:sz w:val="20"/>
          <w:szCs w:val="20"/>
          <w:shd w:val="clear" w:color="auto" w:fill="FFFFFF"/>
          <w:lang w:val="en-US"/>
        </w:rPr>
        <w:t>i.e.</w:t>
      </w:r>
      <w:proofErr w:type="gramEnd"/>
      <w:r w:rsidR="006C473D">
        <w:rPr>
          <w:color w:val="000000" w:themeColor="text1"/>
          <w:sz w:val="20"/>
          <w:szCs w:val="20"/>
          <w:shd w:val="clear" w:color="auto" w:fill="FFFFFF"/>
          <w:lang w:val="en-US"/>
        </w:rPr>
        <w:t xml:space="preserve"> whether learning of the less-salient distractor would occur. </w:t>
      </w:r>
      <w:r w:rsidR="00E265D5">
        <w:rPr>
          <w:color w:val="000000" w:themeColor="text1"/>
          <w:sz w:val="20"/>
          <w:szCs w:val="20"/>
          <w:shd w:val="clear" w:color="auto" w:fill="FFFFFF"/>
          <w:lang w:val="en-US"/>
        </w:rPr>
        <w:t xml:space="preserve">We thus chose to exclude this analysis form the main script as it would only be a distraction from the results of interest, and instead to present these results here. </w:t>
      </w:r>
    </w:p>
    <w:p w:rsidR="00E265D5" w:rsidRPr="00256254" w:rsidRDefault="00E265D5" w:rsidP="001240CA">
      <w:pPr>
        <w:spacing w:line="360" w:lineRule="auto"/>
        <w:rPr>
          <w:i/>
          <w:iCs/>
          <w:color w:val="000000" w:themeColor="text1"/>
          <w:sz w:val="20"/>
          <w:szCs w:val="20"/>
          <w:shd w:val="clear" w:color="auto" w:fill="FFFFFF"/>
          <w:lang w:val="en-US"/>
        </w:rPr>
      </w:pPr>
      <w:r>
        <w:rPr>
          <w:color w:val="000000" w:themeColor="text1"/>
          <w:sz w:val="20"/>
          <w:szCs w:val="20"/>
          <w:shd w:val="clear" w:color="auto" w:fill="FFFFFF"/>
          <w:lang w:val="en-US"/>
        </w:rPr>
        <w:tab/>
        <w:t xml:space="preserve">In short; we found that the learning effect persisted for one block post training, and then effectively disappeared by the second testing block. This is shown in </w:t>
      </w:r>
      <w:r w:rsidR="00C1671B">
        <w:rPr>
          <w:color w:val="000000" w:themeColor="text1"/>
          <w:sz w:val="20"/>
          <w:szCs w:val="20"/>
          <w:shd w:val="clear" w:color="auto" w:fill="FFFFFF"/>
          <w:lang w:val="en-US"/>
        </w:rPr>
        <w:t>S</w:t>
      </w:r>
      <w:r>
        <w:rPr>
          <w:color w:val="000000" w:themeColor="text1"/>
          <w:sz w:val="20"/>
          <w:szCs w:val="20"/>
          <w:shd w:val="clear" w:color="auto" w:fill="FFFFFF"/>
          <w:lang w:val="en-US"/>
        </w:rPr>
        <w:t>upplementary Figure 1</w:t>
      </w:r>
      <w:r w:rsidR="00C1671B">
        <w:rPr>
          <w:color w:val="000000" w:themeColor="text1"/>
          <w:sz w:val="20"/>
          <w:szCs w:val="20"/>
          <w:shd w:val="clear" w:color="auto" w:fill="FFFFFF"/>
          <w:lang w:val="en-US"/>
        </w:rPr>
        <w:t xml:space="preserve">, which shows </w:t>
      </w:r>
      <w:r w:rsidR="006F0367">
        <w:rPr>
          <w:color w:val="000000" w:themeColor="text1"/>
          <w:sz w:val="20"/>
          <w:szCs w:val="20"/>
          <w:shd w:val="clear" w:color="auto" w:fill="FFFFFF"/>
          <w:lang w:val="en-US"/>
        </w:rPr>
        <w:t xml:space="preserve">block-wise reaction times for the various medium-saliency conditions for the first and second testing blocks (blocks 4 &amp; 5 in the experiment). </w:t>
      </w:r>
      <w:r w:rsidR="00333610">
        <w:rPr>
          <w:color w:val="000000" w:themeColor="text1"/>
          <w:sz w:val="20"/>
          <w:szCs w:val="20"/>
          <w:shd w:val="clear" w:color="auto" w:fill="FFFFFF"/>
          <w:lang w:val="en-US"/>
        </w:rPr>
        <w:t xml:space="preserve">Of particular interest is the speedup effect – or whether participants were faster when distractors appeared at their previously high-probability locations after the regularity </w:t>
      </w:r>
      <w:r w:rsidR="00836696">
        <w:rPr>
          <w:color w:val="000000" w:themeColor="text1"/>
          <w:sz w:val="20"/>
          <w:szCs w:val="20"/>
          <w:shd w:val="clear" w:color="auto" w:fill="FFFFFF"/>
          <w:lang w:val="en-US"/>
        </w:rPr>
        <w:t>had</w:t>
      </w:r>
      <w:r w:rsidR="00333610">
        <w:rPr>
          <w:color w:val="000000" w:themeColor="text1"/>
          <w:sz w:val="20"/>
          <w:szCs w:val="20"/>
          <w:shd w:val="clear" w:color="auto" w:fill="FFFFFF"/>
          <w:lang w:val="en-US"/>
        </w:rPr>
        <w:t xml:space="preserve"> been removed. The speedup effect separated per-block</w:t>
      </w:r>
      <w:r w:rsidR="00836696">
        <w:rPr>
          <w:color w:val="000000" w:themeColor="text1"/>
          <w:sz w:val="20"/>
          <w:szCs w:val="20"/>
          <w:shd w:val="clear" w:color="auto" w:fill="FFFFFF"/>
          <w:lang w:val="en-US"/>
        </w:rPr>
        <w:t xml:space="preserve"> is shown in the bottom panel of </w:t>
      </w:r>
      <w:r w:rsidR="009E1AAA">
        <w:rPr>
          <w:color w:val="000000" w:themeColor="text1"/>
          <w:sz w:val="20"/>
          <w:szCs w:val="20"/>
          <w:shd w:val="clear" w:color="auto" w:fill="FFFFFF"/>
          <w:lang w:val="en-US"/>
        </w:rPr>
        <w:t>S</w:t>
      </w:r>
      <w:r w:rsidR="00836696">
        <w:rPr>
          <w:color w:val="000000" w:themeColor="text1"/>
          <w:sz w:val="20"/>
          <w:szCs w:val="20"/>
          <w:shd w:val="clear" w:color="auto" w:fill="FFFFFF"/>
          <w:lang w:val="en-US"/>
        </w:rPr>
        <w:t xml:space="preserve">upplementary </w:t>
      </w:r>
      <w:r w:rsidR="009E1AAA">
        <w:rPr>
          <w:color w:val="000000" w:themeColor="text1"/>
          <w:sz w:val="20"/>
          <w:szCs w:val="20"/>
          <w:shd w:val="clear" w:color="auto" w:fill="FFFFFF"/>
          <w:lang w:val="en-US"/>
        </w:rPr>
        <w:t>F</w:t>
      </w:r>
      <w:r w:rsidR="00836696">
        <w:rPr>
          <w:color w:val="000000" w:themeColor="text1"/>
          <w:sz w:val="20"/>
          <w:szCs w:val="20"/>
          <w:shd w:val="clear" w:color="auto" w:fill="FFFFFF"/>
          <w:lang w:val="en-US"/>
        </w:rPr>
        <w:t xml:space="preserve">igure 1, including the three training blocks. As can be seem the learning effect was present in </w:t>
      </w:r>
      <w:r w:rsidR="009E1AAA">
        <w:rPr>
          <w:color w:val="000000" w:themeColor="text1"/>
          <w:sz w:val="20"/>
          <w:szCs w:val="20"/>
          <w:shd w:val="clear" w:color="auto" w:fill="FFFFFF"/>
          <w:lang w:val="en-US"/>
        </w:rPr>
        <w:t xml:space="preserve">all testing blocks, as well as </w:t>
      </w:r>
      <w:r w:rsidR="00836696">
        <w:rPr>
          <w:color w:val="000000" w:themeColor="text1"/>
          <w:sz w:val="20"/>
          <w:szCs w:val="20"/>
          <w:shd w:val="clear" w:color="auto" w:fill="FFFFFF"/>
          <w:lang w:val="en-US"/>
        </w:rPr>
        <w:t xml:space="preserve">the first block post training, but not the second, indicating rapid extinction of the learning effect. This was further confirmed by paired sample t-tests comparing the reaction times for LP and HP conditions in the two testing blocks. </w:t>
      </w:r>
      <w:r w:rsidR="00BB2B1C">
        <w:rPr>
          <w:color w:val="000000" w:themeColor="text1"/>
          <w:sz w:val="20"/>
          <w:szCs w:val="20"/>
          <w:shd w:val="clear" w:color="auto" w:fill="FFFFFF"/>
          <w:lang w:val="en-US"/>
        </w:rPr>
        <w:t xml:space="preserve">A significant speedup effect was found in the first block of testing </w:t>
      </w:r>
      <w:r w:rsidR="00E8571C" w:rsidRPr="004204A9">
        <w:rPr>
          <w:sz w:val="20"/>
          <w:szCs w:val="20"/>
          <w:lang w:val="en-US"/>
        </w:rPr>
        <w:t>(</w:t>
      </w:r>
      <w:proofErr w:type="gramStart"/>
      <w:r w:rsidR="00E8571C" w:rsidRPr="004204A9">
        <w:rPr>
          <w:i/>
          <w:iCs/>
          <w:sz w:val="20"/>
          <w:szCs w:val="20"/>
        </w:rPr>
        <w:t>t</w:t>
      </w:r>
      <w:r w:rsidR="00E8571C" w:rsidRPr="004204A9">
        <w:rPr>
          <w:sz w:val="20"/>
          <w:szCs w:val="20"/>
        </w:rPr>
        <w:t>(</w:t>
      </w:r>
      <w:proofErr w:type="gramEnd"/>
      <w:r w:rsidR="00E8571C" w:rsidRPr="004204A9">
        <w:rPr>
          <w:sz w:val="20"/>
          <w:szCs w:val="20"/>
          <w:lang w:val="en-US"/>
        </w:rPr>
        <w:t>120</w:t>
      </w:r>
      <w:r w:rsidR="00E8571C" w:rsidRPr="004204A9">
        <w:rPr>
          <w:sz w:val="20"/>
          <w:szCs w:val="20"/>
        </w:rPr>
        <w:t>) = </w:t>
      </w:r>
      <w:r w:rsidR="00E8571C">
        <w:rPr>
          <w:sz w:val="20"/>
          <w:szCs w:val="20"/>
          <w:lang w:val="en-US"/>
        </w:rPr>
        <w:t>1.988</w:t>
      </w:r>
      <w:r w:rsidR="00E8571C" w:rsidRPr="004204A9">
        <w:rPr>
          <w:sz w:val="20"/>
          <w:szCs w:val="20"/>
        </w:rPr>
        <w:t>, </w:t>
      </w:r>
      <w:r w:rsidR="00E8571C" w:rsidRPr="004204A9">
        <w:rPr>
          <w:i/>
          <w:iCs/>
          <w:sz w:val="20"/>
          <w:szCs w:val="20"/>
        </w:rPr>
        <w:t>p</w:t>
      </w:r>
      <w:r w:rsidR="00E8571C" w:rsidRPr="004204A9">
        <w:rPr>
          <w:sz w:val="20"/>
          <w:szCs w:val="20"/>
        </w:rPr>
        <w:t> </w:t>
      </w:r>
      <w:r w:rsidR="00E8571C">
        <w:rPr>
          <w:sz w:val="20"/>
          <w:szCs w:val="20"/>
          <w:lang w:val="en-US"/>
        </w:rPr>
        <w:t>=</w:t>
      </w:r>
      <w:r w:rsidR="00E8571C" w:rsidRPr="004204A9">
        <w:rPr>
          <w:sz w:val="20"/>
          <w:szCs w:val="20"/>
        </w:rPr>
        <w:t> </w:t>
      </w:r>
      <w:r w:rsidR="00E8571C" w:rsidRPr="004204A9">
        <w:rPr>
          <w:sz w:val="20"/>
          <w:szCs w:val="20"/>
          <w:lang w:val="en-US"/>
        </w:rPr>
        <w:t>0.0</w:t>
      </w:r>
      <w:r w:rsidR="00E8571C">
        <w:rPr>
          <w:sz w:val="20"/>
          <w:szCs w:val="20"/>
          <w:lang w:val="en-US"/>
        </w:rPr>
        <w:t>49</w:t>
      </w:r>
      <w:r w:rsidR="00E8571C" w:rsidRPr="004204A9">
        <w:rPr>
          <w:sz w:val="20"/>
          <w:szCs w:val="20"/>
          <w:lang w:val="en-US"/>
        </w:rPr>
        <w:t xml:space="preserve">, </w:t>
      </w:r>
      <w:r w:rsidR="00E8571C" w:rsidRPr="004204A9">
        <w:rPr>
          <w:i/>
          <w:iCs/>
          <w:sz w:val="20"/>
          <w:szCs w:val="20"/>
          <w:lang w:val="en-US"/>
        </w:rPr>
        <w:t>d</w:t>
      </w:r>
      <w:r w:rsidR="00E8571C" w:rsidRPr="004204A9">
        <w:rPr>
          <w:sz w:val="20"/>
          <w:szCs w:val="20"/>
          <w:lang w:val="en-US"/>
        </w:rPr>
        <w:t xml:space="preserve"> = 0.</w:t>
      </w:r>
      <w:r w:rsidR="002F6636">
        <w:rPr>
          <w:sz w:val="20"/>
          <w:szCs w:val="20"/>
          <w:lang w:val="en-US"/>
        </w:rPr>
        <w:t>181</w:t>
      </w:r>
      <w:r w:rsidR="00E8571C" w:rsidRPr="004204A9">
        <w:rPr>
          <w:sz w:val="20"/>
          <w:szCs w:val="20"/>
          <w:lang w:val="en-US"/>
        </w:rPr>
        <w:t xml:space="preserve">) </w:t>
      </w:r>
      <w:r w:rsidR="00BB2B1C">
        <w:rPr>
          <w:color w:val="000000" w:themeColor="text1"/>
          <w:sz w:val="20"/>
          <w:szCs w:val="20"/>
          <w:shd w:val="clear" w:color="auto" w:fill="FFFFFF"/>
          <w:lang w:val="en-US"/>
        </w:rPr>
        <w:t>but not the second (</w:t>
      </w:r>
      <w:r w:rsidR="00E8571C">
        <w:rPr>
          <w:i/>
          <w:iCs/>
          <w:color w:val="000000" w:themeColor="text1"/>
          <w:sz w:val="20"/>
          <w:szCs w:val="20"/>
          <w:shd w:val="clear" w:color="auto" w:fill="FFFFFF"/>
          <w:lang w:val="en-US"/>
        </w:rPr>
        <w:t>t</w:t>
      </w:r>
      <w:r w:rsidR="00E8571C">
        <w:rPr>
          <w:color w:val="000000" w:themeColor="text1"/>
          <w:sz w:val="20"/>
          <w:szCs w:val="20"/>
          <w:shd w:val="clear" w:color="auto" w:fill="FFFFFF"/>
          <w:lang w:val="en-US"/>
        </w:rPr>
        <w:t xml:space="preserve"> &lt; 1</w:t>
      </w:r>
      <w:r w:rsidR="00BB2B1C">
        <w:rPr>
          <w:color w:val="000000" w:themeColor="text1"/>
          <w:sz w:val="20"/>
          <w:szCs w:val="20"/>
          <w:shd w:val="clear" w:color="auto" w:fill="FFFFFF"/>
          <w:lang w:val="en-US"/>
        </w:rPr>
        <w:t>).</w:t>
      </w:r>
    </w:p>
    <w:p w:rsidR="001240CA" w:rsidRDefault="001240CA" w:rsidP="001240CA">
      <w:pPr>
        <w:spacing w:line="360" w:lineRule="auto"/>
        <w:rPr>
          <w:color w:val="000000" w:themeColor="text1"/>
          <w:sz w:val="20"/>
          <w:szCs w:val="20"/>
          <w:shd w:val="clear" w:color="auto" w:fill="FFFFFF"/>
          <w:lang w:val="en-US"/>
        </w:rPr>
      </w:pPr>
      <w:r>
        <w:rPr>
          <w:color w:val="000000" w:themeColor="text1"/>
          <w:sz w:val="20"/>
          <w:szCs w:val="20"/>
          <w:shd w:val="clear" w:color="auto" w:fill="FFFFFF"/>
          <w:lang w:val="en-US"/>
        </w:rPr>
        <w:t xml:space="preserve"> </w:t>
      </w:r>
    </w:p>
    <w:p w:rsidR="00022846" w:rsidRPr="00022846" w:rsidRDefault="00022846" w:rsidP="001240CA">
      <w:pPr>
        <w:spacing w:line="360" w:lineRule="auto"/>
        <w:rPr>
          <w:b/>
          <w:bCs/>
          <w:color w:val="000000" w:themeColor="text1"/>
          <w:sz w:val="20"/>
          <w:szCs w:val="20"/>
          <w:shd w:val="clear" w:color="auto" w:fill="FFFFFF"/>
          <w:lang w:val="en-US"/>
        </w:rPr>
      </w:pPr>
      <w:r w:rsidRPr="00022846">
        <w:rPr>
          <w:b/>
          <w:bCs/>
          <w:color w:val="000000" w:themeColor="text1"/>
          <w:sz w:val="20"/>
          <w:szCs w:val="20"/>
          <w:shd w:val="clear" w:color="auto" w:fill="FFFFFF"/>
          <w:lang w:val="en-US"/>
        </w:rPr>
        <w:t>References:</w:t>
      </w:r>
    </w:p>
    <w:p w:rsidR="000E33A6" w:rsidRPr="000E33A6" w:rsidRDefault="00022846" w:rsidP="000E33A6">
      <w:pPr>
        <w:pStyle w:val="Bibliography"/>
        <w:rPr>
          <w:sz w:val="20"/>
          <w:lang w:val="en-GB"/>
        </w:rPr>
      </w:pPr>
      <w:r>
        <w:rPr>
          <w:sz w:val="20"/>
          <w:szCs w:val="20"/>
        </w:rPr>
        <w:fldChar w:fldCharType="begin"/>
      </w:r>
      <w:r>
        <w:rPr>
          <w:sz w:val="20"/>
          <w:szCs w:val="20"/>
        </w:rPr>
        <w:instrText xml:space="preserve"> ADDIN ZOTERO_BIBL {"uncited":[],"omitted":[],"custom":[]} CSL_BIBLIOGRAPHY </w:instrText>
      </w:r>
      <w:r>
        <w:rPr>
          <w:sz w:val="20"/>
          <w:szCs w:val="20"/>
        </w:rPr>
        <w:fldChar w:fldCharType="separate"/>
      </w:r>
      <w:r w:rsidR="000E33A6" w:rsidRPr="000E33A6">
        <w:rPr>
          <w:sz w:val="20"/>
          <w:lang w:val="en-GB"/>
        </w:rPr>
        <w:t xml:space="preserve">Duncan, D. H., Moorselaar, D. van, &amp; Theeuwes, J. (2024). </w:t>
      </w:r>
      <w:r w:rsidR="000E33A6" w:rsidRPr="000E33A6">
        <w:rPr>
          <w:i/>
          <w:iCs/>
          <w:sz w:val="20"/>
          <w:lang w:val="en-GB"/>
        </w:rPr>
        <w:t>Visual statistical learning requires attention</w:t>
      </w:r>
      <w:r w:rsidR="000E33A6" w:rsidRPr="000E33A6">
        <w:rPr>
          <w:sz w:val="20"/>
          <w:lang w:val="en-GB"/>
        </w:rPr>
        <w:t xml:space="preserve">. </w:t>
      </w:r>
      <w:proofErr w:type="spellStart"/>
      <w:r w:rsidR="000E33A6" w:rsidRPr="000E33A6">
        <w:rPr>
          <w:sz w:val="20"/>
          <w:lang w:val="en-GB"/>
        </w:rPr>
        <w:t>PsyArXiv</w:t>
      </w:r>
      <w:proofErr w:type="spellEnd"/>
      <w:r w:rsidR="000E33A6" w:rsidRPr="000E33A6">
        <w:rPr>
          <w:sz w:val="20"/>
          <w:lang w:val="en-GB"/>
        </w:rPr>
        <w:t>. https://doi.org/10.31234/osf.io/6dezr</w:t>
      </w:r>
    </w:p>
    <w:p w:rsidR="000E33A6" w:rsidRPr="000E33A6" w:rsidRDefault="000E33A6" w:rsidP="000E33A6">
      <w:pPr>
        <w:pStyle w:val="Bibliography"/>
        <w:rPr>
          <w:sz w:val="20"/>
          <w:lang w:val="en-GB"/>
        </w:rPr>
      </w:pPr>
      <w:r w:rsidRPr="000E33A6">
        <w:rPr>
          <w:sz w:val="20"/>
          <w:lang w:val="en-GB"/>
        </w:rPr>
        <w:t xml:space="preserve">Duncan, D. H., &amp; Theeuwes, J. (2020). Statistical learning in the absence of explicit top-down attention. </w:t>
      </w:r>
      <w:r w:rsidRPr="000E33A6">
        <w:rPr>
          <w:i/>
          <w:iCs/>
          <w:sz w:val="20"/>
          <w:lang w:val="en-GB"/>
        </w:rPr>
        <w:t>Cortex</w:t>
      </w:r>
      <w:r w:rsidRPr="000E33A6">
        <w:rPr>
          <w:sz w:val="20"/>
          <w:lang w:val="en-GB"/>
        </w:rPr>
        <w:t xml:space="preserve">, </w:t>
      </w:r>
      <w:r w:rsidRPr="000E33A6">
        <w:rPr>
          <w:i/>
          <w:iCs/>
          <w:sz w:val="20"/>
          <w:lang w:val="en-GB"/>
        </w:rPr>
        <w:t>131</w:t>
      </w:r>
      <w:r w:rsidRPr="000E33A6">
        <w:rPr>
          <w:sz w:val="20"/>
          <w:lang w:val="en-GB"/>
        </w:rPr>
        <w:t>, 54–65.</w:t>
      </w:r>
    </w:p>
    <w:p w:rsidR="000E33A6" w:rsidRPr="000E33A6" w:rsidRDefault="000E33A6" w:rsidP="000E33A6">
      <w:pPr>
        <w:pStyle w:val="Bibliography"/>
        <w:rPr>
          <w:sz w:val="20"/>
          <w:lang w:val="en-GB"/>
        </w:rPr>
      </w:pPr>
      <w:r w:rsidRPr="000E33A6">
        <w:rPr>
          <w:sz w:val="20"/>
          <w:lang w:val="en-GB"/>
        </w:rPr>
        <w:t xml:space="preserve">Jiang, Y. V., Swallow, K. M., Rosenbaum, G. M., &amp; Herzig, C. (2013). Rapid acquisition but slow extinction of an attentional bias in space. </w:t>
      </w:r>
      <w:r w:rsidRPr="000E33A6">
        <w:rPr>
          <w:i/>
          <w:iCs/>
          <w:sz w:val="20"/>
          <w:lang w:val="en-GB"/>
        </w:rPr>
        <w:t>Journal of Experimental Psychology: Human Perception and Performance</w:t>
      </w:r>
      <w:r w:rsidRPr="000E33A6">
        <w:rPr>
          <w:sz w:val="20"/>
          <w:lang w:val="en-GB"/>
        </w:rPr>
        <w:t xml:space="preserve">, </w:t>
      </w:r>
      <w:r w:rsidRPr="000E33A6">
        <w:rPr>
          <w:i/>
          <w:iCs/>
          <w:sz w:val="20"/>
          <w:lang w:val="en-GB"/>
        </w:rPr>
        <w:t>39</w:t>
      </w:r>
      <w:r w:rsidRPr="000E33A6">
        <w:rPr>
          <w:sz w:val="20"/>
          <w:lang w:val="en-GB"/>
        </w:rPr>
        <w:t>(1), 87.</w:t>
      </w:r>
    </w:p>
    <w:p w:rsidR="00022846" w:rsidRPr="001240CA" w:rsidRDefault="00022846" w:rsidP="001240CA">
      <w:pPr>
        <w:spacing w:line="360" w:lineRule="auto"/>
        <w:rPr>
          <w:sz w:val="20"/>
          <w:szCs w:val="20"/>
        </w:rPr>
      </w:pPr>
      <w:r>
        <w:rPr>
          <w:sz w:val="20"/>
          <w:szCs w:val="20"/>
        </w:rPr>
        <w:fldChar w:fldCharType="end"/>
      </w:r>
    </w:p>
    <w:sectPr w:rsidR="00022846" w:rsidRPr="001240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0CA"/>
    <w:rsid w:val="00022846"/>
    <w:rsid w:val="0009161C"/>
    <w:rsid w:val="000E33A6"/>
    <w:rsid w:val="001240CA"/>
    <w:rsid w:val="001D6B8F"/>
    <w:rsid w:val="00256254"/>
    <w:rsid w:val="00271249"/>
    <w:rsid w:val="00280100"/>
    <w:rsid w:val="002F6636"/>
    <w:rsid w:val="00333610"/>
    <w:rsid w:val="0039442F"/>
    <w:rsid w:val="00470311"/>
    <w:rsid w:val="00504002"/>
    <w:rsid w:val="00682C6E"/>
    <w:rsid w:val="006C473D"/>
    <w:rsid w:val="006E05DD"/>
    <w:rsid w:val="006F0367"/>
    <w:rsid w:val="00737934"/>
    <w:rsid w:val="00836696"/>
    <w:rsid w:val="00847FD8"/>
    <w:rsid w:val="00850D65"/>
    <w:rsid w:val="008619D8"/>
    <w:rsid w:val="009A3FC3"/>
    <w:rsid w:val="009E1AAA"/>
    <w:rsid w:val="009E4CA3"/>
    <w:rsid w:val="00AD6EA8"/>
    <w:rsid w:val="00B4491C"/>
    <w:rsid w:val="00B664C2"/>
    <w:rsid w:val="00BB2B1C"/>
    <w:rsid w:val="00C1671B"/>
    <w:rsid w:val="00D323C6"/>
    <w:rsid w:val="00E265D5"/>
    <w:rsid w:val="00E8571C"/>
    <w:rsid w:val="00EA070B"/>
    <w:rsid w:val="00F71A4C"/>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docId w15:val="{4975939B-72F5-A045-8190-CE752015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Body CS)"/>
        <w:kern w:val="2"/>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0CA"/>
    <w:rPr>
      <w:rFonts w:ascii="Times New Roman" w:eastAsia="Times New Roman" w:hAnsi="Times New Roman" w:cs="Times New Roman"/>
      <w:kern w:val="0"/>
      <w:sz w:val="24"/>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619D8"/>
    <w:pPr>
      <w:spacing w:after="200"/>
    </w:pPr>
    <w:rPr>
      <w:i/>
      <w:iCs/>
      <w:color w:val="44546A" w:themeColor="text2"/>
      <w:sz w:val="18"/>
      <w:szCs w:val="18"/>
    </w:rPr>
  </w:style>
  <w:style w:type="paragraph" w:styleId="Bibliography">
    <w:name w:val="Bibliography"/>
    <w:basedOn w:val="Normal"/>
    <w:next w:val="Normal"/>
    <w:uiPriority w:val="37"/>
    <w:unhideWhenUsed/>
    <w:rsid w:val="00022846"/>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D.H. (Docky)</dc:creator>
  <cp:keywords/>
  <dc:description/>
  <cp:lastModifiedBy>Duncan, D.H. (Docky)</cp:lastModifiedBy>
  <cp:revision>1</cp:revision>
  <cp:lastPrinted>2024-01-27T08:11:00Z</cp:lastPrinted>
  <dcterms:created xsi:type="dcterms:W3CDTF">2024-01-27T08:11:00Z</dcterms:created>
  <dcterms:modified xsi:type="dcterms:W3CDTF">2024-01-27T18:38:00Z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id="rB0XYNbV"/&gt;&lt;style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