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A17A" w14:textId="0284D066" w:rsidR="0059390E" w:rsidRPr="00DD29F8" w:rsidRDefault="0059390E" w:rsidP="0059390E">
      <w:pPr>
        <w:ind w:left="0" w:right="57" w:firstLine="0"/>
        <w:jc w:val="center"/>
        <w:rPr>
          <w:b/>
          <w:bCs/>
          <w:color w:val="auto"/>
          <w:u w:color="000000"/>
        </w:rPr>
      </w:pPr>
      <w:r w:rsidRPr="00DD29F8">
        <w:rPr>
          <w:b/>
          <w:bCs/>
          <w:color w:val="auto"/>
          <w:u w:color="000000"/>
        </w:rPr>
        <w:t>Supplemental Information</w:t>
      </w:r>
    </w:p>
    <w:p w14:paraId="0118A5DB" w14:textId="77777777" w:rsidR="0059390E" w:rsidRPr="00DD29F8" w:rsidRDefault="0059390E" w:rsidP="0059390E">
      <w:pPr>
        <w:ind w:right="57"/>
        <w:rPr>
          <w:b/>
          <w:bCs/>
          <w:color w:val="auto"/>
          <w:u w:color="000000"/>
        </w:rPr>
      </w:pPr>
    </w:p>
    <w:p w14:paraId="0D4F0568" w14:textId="281717FF" w:rsidR="00281D19" w:rsidRPr="00DD29F8" w:rsidRDefault="00C900E3" w:rsidP="0059390E">
      <w:pPr>
        <w:ind w:left="0" w:right="57" w:firstLine="0"/>
        <w:rPr>
          <w:b/>
          <w:bCs/>
          <w:color w:val="auto"/>
        </w:rPr>
      </w:pPr>
      <w:r w:rsidRPr="00DD29F8">
        <w:rPr>
          <w:b/>
          <w:bCs/>
          <w:color w:val="auto"/>
          <w:u w:color="000000"/>
        </w:rPr>
        <w:t xml:space="preserve">SI-1: </w:t>
      </w:r>
      <w:r w:rsidR="00281D19" w:rsidRPr="00DD29F8">
        <w:rPr>
          <w:b/>
          <w:bCs/>
          <w:color w:val="auto"/>
          <w:u w:color="000000"/>
        </w:rPr>
        <w:t>Post-experiment l</w:t>
      </w:r>
      <w:r w:rsidR="00B73E49" w:rsidRPr="00DD29F8">
        <w:rPr>
          <w:b/>
          <w:bCs/>
          <w:color w:val="auto"/>
          <w:u w:color="000000"/>
        </w:rPr>
        <w:t>ong-term memory task</w:t>
      </w:r>
      <w:r w:rsidR="00B73E49" w:rsidRPr="00DD29F8">
        <w:rPr>
          <w:b/>
          <w:bCs/>
          <w:color w:val="auto"/>
        </w:rPr>
        <w:t xml:space="preserve"> </w:t>
      </w:r>
    </w:p>
    <w:p w14:paraId="3B1957E9" w14:textId="26EF3635" w:rsidR="00B73E49" w:rsidRPr="00DD29F8" w:rsidRDefault="00B73E49" w:rsidP="00B73E49">
      <w:pPr>
        <w:ind w:left="-15" w:right="57" w:firstLine="708"/>
        <w:rPr>
          <w:color w:val="auto"/>
        </w:rPr>
      </w:pPr>
      <w:r w:rsidRPr="00DD29F8">
        <w:rPr>
          <w:color w:val="auto"/>
        </w:rPr>
        <w:t xml:space="preserve">After the completion of the short-term memory task and following a short break, a long-term memory test was introduced.  In this post-experiment test, on each trial, a single face was presented at the center of the screen and the participants were asked to indicate whether it was presented in the first part of the experiment. Two 68-trials blocks, one in each hands condition, were tested. </w:t>
      </w:r>
      <w:r w:rsidR="00182A2D" w:rsidRPr="00DD29F8">
        <w:rPr>
          <w:color w:val="auto"/>
        </w:rPr>
        <w:t xml:space="preserve">The </w:t>
      </w:r>
      <w:r w:rsidR="006E5CC3" w:rsidRPr="00DD29F8">
        <w:rPr>
          <w:color w:val="auto"/>
        </w:rPr>
        <w:t>rationale</w:t>
      </w:r>
      <w:r w:rsidR="00182A2D" w:rsidRPr="00DD29F8">
        <w:rPr>
          <w:color w:val="auto"/>
        </w:rPr>
        <w:t xml:space="preserve"> w</w:t>
      </w:r>
      <w:r w:rsidR="006E5CC3" w:rsidRPr="00DD29F8">
        <w:rPr>
          <w:color w:val="auto"/>
        </w:rPr>
        <w:t xml:space="preserve">as to examine whether the influence of hands position on the short-term task, lingers on to the long-term post-experiment task. </w:t>
      </w:r>
      <w:bookmarkStart w:id="0" w:name="_Hlk534493000"/>
      <w:r w:rsidRPr="00DD29F8">
        <w:rPr>
          <w:color w:val="auto"/>
        </w:rPr>
        <w:t xml:space="preserve">Thirty-four faces within each block were HSF and thirty-four were LSF. Importantly, on each </w:t>
      </w:r>
      <w:r w:rsidRPr="00DD29F8">
        <w:rPr>
          <w:noProof/>
          <w:color w:val="auto"/>
        </w:rPr>
        <w:t>block</w:t>
      </w:r>
      <w:r w:rsidR="003511B0" w:rsidRPr="00DD29F8">
        <w:rPr>
          <w:color w:val="auto"/>
        </w:rPr>
        <w:t>,</w:t>
      </w:r>
      <w:r w:rsidRPr="00DD29F8">
        <w:rPr>
          <w:color w:val="auto"/>
        </w:rPr>
        <w:t xml:space="preserve"> seventeen HSF and seventeen LSF face were ‘old’, drawn from their respective short-term task condition. That is, the old faces tested in the hands-near long-term memory task were presented only in the hands-near condition during the short-term memory task (and the same for old faces in the hands-far condition). The other seventeen faces per SF, (for a total of thirty-four faces) on each block were ‘new’. That is, new faces in the long-term memory task were not presented at all during the short-term memory task.</w:t>
      </w:r>
      <w:bookmarkEnd w:id="0"/>
      <w:r w:rsidRPr="00DD29F8">
        <w:rPr>
          <w:color w:val="auto"/>
        </w:rPr>
        <w:t xml:space="preserve">  Old and new faces were randomly presented. </w:t>
      </w:r>
    </w:p>
    <w:p w14:paraId="564E4B2D" w14:textId="6E0C4674" w:rsidR="00B73E49" w:rsidRPr="00DD29F8" w:rsidRDefault="00303776" w:rsidP="00303776">
      <w:pPr>
        <w:spacing w:after="236"/>
        <w:ind w:left="-15" w:right="57" w:firstLine="708"/>
        <w:rPr>
          <w:color w:val="auto"/>
        </w:rPr>
      </w:pPr>
      <w:bookmarkStart w:id="1" w:name="_Hlk534492887"/>
      <w:r w:rsidRPr="00DD29F8">
        <w:rPr>
          <w:color w:val="auto"/>
        </w:rPr>
        <w:t>E</w:t>
      </w:r>
      <w:r w:rsidR="00B73E49" w:rsidRPr="00DD29F8">
        <w:rPr>
          <w:color w:val="auto"/>
        </w:rPr>
        <w:t xml:space="preserve">ach old face </w:t>
      </w:r>
      <w:r w:rsidRPr="00DD29F8">
        <w:rPr>
          <w:color w:val="auto"/>
        </w:rPr>
        <w:t xml:space="preserve">in the long-term memory task </w:t>
      </w:r>
      <w:r w:rsidR="00B73E49" w:rsidRPr="00DD29F8">
        <w:rPr>
          <w:color w:val="auto"/>
        </w:rPr>
        <w:t xml:space="preserve">was </w:t>
      </w:r>
      <w:r w:rsidR="00B73E49" w:rsidRPr="00DD29F8">
        <w:rPr>
          <w:noProof/>
          <w:color w:val="auto"/>
        </w:rPr>
        <w:t>presented</w:t>
      </w:r>
      <w:r w:rsidRPr="00DD29F8">
        <w:rPr>
          <w:noProof/>
          <w:color w:val="auto"/>
        </w:rPr>
        <w:t xml:space="preserve"> on</w:t>
      </w:r>
      <w:r w:rsidRPr="00DD29F8">
        <w:rPr>
          <w:color w:val="auto"/>
        </w:rPr>
        <w:t xml:space="preserve"> average </w:t>
      </w:r>
      <w:r w:rsidR="00B73E49" w:rsidRPr="00DD29F8">
        <w:rPr>
          <w:color w:val="auto"/>
        </w:rPr>
        <w:t xml:space="preserve">four </w:t>
      </w:r>
      <w:r w:rsidRPr="00DD29F8">
        <w:rPr>
          <w:color w:val="auto"/>
        </w:rPr>
        <w:t>times</w:t>
      </w:r>
      <w:r w:rsidR="00B73E49" w:rsidRPr="00DD29F8">
        <w:rPr>
          <w:color w:val="auto"/>
        </w:rPr>
        <w:t xml:space="preserve"> during the shor</w:t>
      </w:r>
      <w:r w:rsidRPr="00DD29F8">
        <w:rPr>
          <w:color w:val="auto"/>
        </w:rPr>
        <w:t xml:space="preserve">t-term memory task, </w:t>
      </w:r>
      <w:r w:rsidR="00B73E49" w:rsidRPr="00DD29F8">
        <w:rPr>
          <w:color w:val="auto"/>
        </w:rPr>
        <w:t>once as a target item and</w:t>
      </w:r>
      <w:r w:rsidR="00BD59B7" w:rsidRPr="00DD29F8">
        <w:rPr>
          <w:color w:val="auto"/>
        </w:rPr>
        <w:t xml:space="preserve"> </w:t>
      </w:r>
      <w:r w:rsidR="00B73E49" w:rsidRPr="00DD29F8">
        <w:rPr>
          <w:color w:val="auto"/>
        </w:rPr>
        <w:t xml:space="preserve">three times as an item that was presented in the </w:t>
      </w:r>
      <w:r w:rsidR="006E5CC3" w:rsidRPr="00DD29F8">
        <w:rPr>
          <w:color w:val="auto"/>
        </w:rPr>
        <w:t xml:space="preserve">short-term </w:t>
      </w:r>
      <w:r w:rsidR="00B73E49" w:rsidRPr="00DD29F8">
        <w:rPr>
          <w:color w:val="auto"/>
        </w:rPr>
        <w:t>sequence but not in the test.</w:t>
      </w:r>
      <w:r w:rsidR="00BD59B7" w:rsidRPr="00DD29F8">
        <w:rPr>
          <w:color w:val="auto"/>
        </w:rPr>
        <w:t xml:space="preserve"> Note that due to the limited number of stimuli, </w:t>
      </w:r>
      <w:r w:rsidRPr="00DD29F8">
        <w:rPr>
          <w:color w:val="auto"/>
        </w:rPr>
        <w:t>the exact amount of face repetition was not</w:t>
      </w:r>
      <w:r w:rsidR="00BD59B7" w:rsidRPr="00DD29F8">
        <w:rPr>
          <w:color w:val="auto"/>
        </w:rPr>
        <w:t xml:space="preserve"> controlled. </w:t>
      </w:r>
      <w:r w:rsidR="00B73E49" w:rsidRPr="00DD29F8">
        <w:rPr>
          <w:color w:val="auto"/>
        </w:rPr>
        <w:t xml:space="preserve"> </w:t>
      </w:r>
      <w:bookmarkEnd w:id="1"/>
      <w:r w:rsidR="00B73E49" w:rsidRPr="00DD29F8">
        <w:rPr>
          <w:color w:val="auto"/>
        </w:rPr>
        <w:t xml:space="preserve">Because of practical considerations, we started this task </w:t>
      </w:r>
      <w:r w:rsidRPr="00DD29F8">
        <w:rPr>
          <w:color w:val="auto"/>
        </w:rPr>
        <w:t xml:space="preserve">only </w:t>
      </w:r>
      <w:r w:rsidR="00B73E49" w:rsidRPr="00DD29F8">
        <w:rPr>
          <w:color w:val="auto"/>
        </w:rPr>
        <w:t>after the ten participants completed only the short-term task.</w:t>
      </w:r>
    </w:p>
    <w:p w14:paraId="35B3FEB7" w14:textId="58CDA11D" w:rsidR="00281D19" w:rsidRPr="00DD29F8" w:rsidRDefault="00281D19" w:rsidP="00E1333A">
      <w:pPr>
        <w:ind w:left="0" w:right="57" w:firstLine="693"/>
        <w:rPr>
          <w:b/>
          <w:bCs/>
          <w:color w:val="auto"/>
          <w:u w:color="000000"/>
        </w:rPr>
      </w:pPr>
      <w:r w:rsidRPr="00DD29F8">
        <w:rPr>
          <w:b/>
          <w:bCs/>
          <w:color w:val="auto"/>
          <w:u w:color="000000"/>
        </w:rPr>
        <w:lastRenderedPageBreak/>
        <w:t>Results</w:t>
      </w:r>
      <w:r w:rsidR="008D5F04" w:rsidRPr="00DD29F8">
        <w:rPr>
          <w:b/>
          <w:bCs/>
          <w:color w:val="auto"/>
          <w:u w:color="000000"/>
        </w:rPr>
        <w:t xml:space="preserve"> and Discussion</w:t>
      </w:r>
    </w:p>
    <w:p w14:paraId="5BD9335E" w14:textId="0CFD0917" w:rsidR="00B73E49" w:rsidRPr="00DD29F8" w:rsidRDefault="00B73E49" w:rsidP="0016723E">
      <w:pPr>
        <w:ind w:left="57" w:right="57" w:firstLine="636"/>
        <w:rPr>
          <w:i/>
          <w:iCs/>
          <w:color w:val="auto"/>
        </w:rPr>
      </w:pPr>
      <w:r w:rsidRPr="00DD29F8">
        <w:rPr>
          <w:color w:val="auto"/>
        </w:rPr>
        <w:t>The long-term memory task was rather difficult as the data of additional seven participants had to be excluded due to chance performance</w:t>
      </w:r>
      <w:r w:rsidR="00182A2D" w:rsidRPr="00DD29F8">
        <w:rPr>
          <w:color w:val="auto"/>
        </w:rPr>
        <w:t xml:space="preserve"> (i.e., </w:t>
      </w:r>
      <w:r w:rsidR="003511B0" w:rsidRPr="00DD29F8">
        <w:rPr>
          <w:noProof/>
          <w:color w:val="auto"/>
        </w:rPr>
        <w:t xml:space="preserve">the </w:t>
      </w:r>
      <w:r w:rsidR="00182A2D" w:rsidRPr="00DD29F8">
        <w:rPr>
          <w:noProof/>
          <w:color w:val="auto"/>
        </w:rPr>
        <w:t>overall</w:t>
      </w:r>
      <w:r w:rsidR="00182A2D" w:rsidRPr="00DD29F8">
        <w:rPr>
          <w:color w:val="auto"/>
        </w:rPr>
        <w:t xml:space="preserve"> </w:t>
      </w:r>
      <w:r w:rsidR="00182912" w:rsidRPr="00DD29F8">
        <w:rPr>
          <w:color w:val="auto"/>
        </w:rPr>
        <w:t>proportion of correct responses</w:t>
      </w:r>
      <w:r w:rsidR="00182A2D" w:rsidRPr="00DD29F8">
        <w:rPr>
          <w:color w:val="auto"/>
        </w:rPr>
        <w:t xml:space="preserve"> </w:t>
      </w:r>
      <w:r w:rsidR="003511B0" w:rsidRPr="00DD29F8">
        <w:rPr>
          <w:color w:val="auto"/>
        </w:rPr>
        <w:t xml:space="preserve">was </w:t>
      </w:r>
      <w:r w:rsidR="0016723E" w:rsidRPr="00DD29F8">
        <w:rPr>
          <w:color w:val="auto"/>
        </w:rPr>
        <w:t>below</w:t>
      </w:r>
      <w:r w:rsidR="00182A2D" w:rsidRPr="00DD29F8">
        <w:rPr>
          <w:color w:val="auto"/>
        </w:rPr>
        <w:t xml:space="preserve"> 50 percent)</w:t>
      </w:r>
      <w:r w:rsidRPr="00DD29F8">
        <w:rPr>
          <w:color w:val="auto"/>
        </w:rPr>
        <w:t xml:space="preserve">.  In addition, one group (N=26) was not informed about the long-term task, while the second group was </w:t>
      </w:r>
      <w:r w:rsidR="00182A2D" w:rsidRPr="00DD29F8">
        <w:rPr>
          <w:color w:val="auto"/>
        </w:rPr>
        <w:t xml:space="preserve">informed that a post-experiment test on some of the faces will be conducted </w:t>
      </w:r>
      <w:r w:rsidRPr="00DD29F8">
        <w:rPr>
          <w:color w:val="auto"/>
        </w:rPr>
        <w:t xml:space="preserve">(N=36). There was no significant difference between the two groups and this factor did not interact with hands position and SF </w:t>
      </w:r>
      <w:r w:rsidRPr="00DD29F8">
        <w:rPr>
          <w:i/>
          <w:iCs/>
          <w:color w:val="auto"/>
        </w:rPr>
        <w:t xml:space="preserve">(all p's&gt; .2). </w:t>
      </w:r>
    </w:p>
    <w:p w14:paraId="7A5CBF63" w14:textId="3725B0B2" w:rsidR="00B73E49" w:rsidRPr="00DD29F8" w:rsidRDefault="00B73E49" w:rsidP="0016723E">
      <w:pPr>
        <w:spacing w:after="254" w:line="259" w:lineRule="auto"/>
        <w:ind w:left="-5" w:right="44"/>
        <w:rPr>
          <w:color w:val="auto"/>
        </w:rPr>
      </w:pPr>
      <w:r w:rsidRPr="00DD29F8">
        <w:rPr>
          <w:i/>
          <w:color w:val="auto"/>
          <w:u w:val="single" w:color="000000"/>
        </w:rPr>
        <w:t xml:space="preserve">Table </w:t>
      </w:r>
      <w:r w:rsidR="00642EE7" w:rsidRPr="00DD29F8">
        <w:rPr>
          <w:i/>
          <w:color w:val="auto"/>
          <w:u w:val="single" w:color="000000"/>
        </w:rPr>
        <w:t>S-</w:t>
      </w:r>
      <w:r w:rsidRPr="00DD29F8">
        <w:rPr>
          <w:i/>
          <w:color w:val="auto"/>
          <w:u w:val="single" w:color="000000"/>
        </w:rPr>
        <w:t>1</w:t>
      </w:r>
      <w:r w:rsidRPr="00DD29F8">
        <w:rPr>
          <w:i/>
          <w:color w:val="auto"/>
        </w:rPr>
        <w:t xml:space="preserve">:  Accuracy data, </w:t>
      </w:r>
      <w:r w:rsidRPr="00DD29F8">
        <w:rPr>
          <w:i/>
          <w:noProof/>
          <w:color w:val="auto"/>
        </w:rPr>
        <w:t>mean</w:t>
      </w:r>
      <w:r w:rsidRPr="00DD29F8">
        <w:rPr>
          <w:i/>
          <w:color w:val="auto"/>
        </w:rPr>
        <w:t xml:space="preserve"> </w:t>
      </w:r>
      <w:r w:rsidR="0016723E" w:rsidRPr="00DD29F8">
        <w:rPr>
          <w:i/>
          <w:color w:val="auto"/>
        </w:rPr>
        <w:t>percentage</w:t>
      </w:r>
      <w:r w:rsidRPr="00DD29F8">
        <w:rPr>
          <w:i/>
          <w:color w:val="auto"/>
        </w:rPr>
        <w:t xml:space="preserve"> of correct responses, and standard deviation </w:t>
      </w:r>
    </w:p>
    <w:p w14:paraId="532720BD" w14:textId="6832F3CA" w:rsidR="00B73E49" w:rsidRPr="00DD29F8" w:rsidRDefault="00B73E49" w:rsidP="00B73E49">
      <w:pPr>
        <w:spacing w:after="254" w:line="259" w:lineRule="auto"/>
        <w:ind w:left="-5" w:right="44"/>
        <w:rPr>
          <w:color w:val="auto"/>
        </w:rPr>
      </w:pPr>
      <w:r w:rsidRPr="00DD29F8">
        <w:rPr>
          <w:i/>
          <w:color w:val="auto"/>
        </w:rPr>
        <w:t>(SD) from</w:t>
      </w:r>
      <w:r w:rsidR="0016723E" w:rsidRPr="00DD29F8">
        <w:rPr>
          <w:i/>
          <w:color w:val="auto"/>
        </w:rPr>
        <w:t xml:space="preserve"> the long-term task of</w:t>
      </w:r>
      <w:r w:rsidRPr="00DD29F8">
        <w:rPr>
          <w:i/>
          <w:color w:val="auto"/>
        </w:rPr>
        <w:t xml:space="preserve"> Experiment 2. </w:t>
      </w:r>
    </w:p>
    <w:p w14:paraId="1F1FE288" w14:textId="77777777" w:rsidR="00B73E49" w:rsidRPr="00DD29F8" w:rsidRDefault="00B73E49" w:rsidP="00B73E49">
      <w:pPr>
        <w:spacing w:after="0" w:line="259" w:lineRule="auto"/>
        <w:ind w:left="708" w:firstLine="0"/>
        <w:jc w:val="left"/>
        <w:rPr>
          <w:color w:val="auto"/>
        </w:rPr>
      </w:pPr>
      <w:r w:rsidRPr="00DD29F8">
        <w:rPr>
          <w:color w:val="auto"/>
        </w:rPr>
        <w:t xml:space="preserve"> </w:t>
      </w:r>
    </w:p>
    <w:tbl>
      <w:tblPr>
        <w:tblStyle w:val="TableGrid"/>
        <w:tblW w:w="9818" w:type="dxa"/>
        <w:tblInd w:w="-536" w:type="dxa"/>
        <w:tblCellMar>
          <w:right w:w="132" w:type="dxa"/>
        </w:tblCellMar>
        <w:tblLook w:val="04A0" w:firstRow="1" w:lastRow="0" w:firstColumn="1" w:lastColumn="0" w:noHBand="0" w:noVBand="1"/>
      </w:tblPr>
      <w:tblGrid>
        <w:gridCol w:w="2060"/>
        <w:gridCol w:w="1901"/>
        <w:gridCol w:w="1858"/>
        <w:gridCol w:w="3399"/>
        <w:gridCol w:w="600"/>
      </w:tblGrid>
      <w:tr w:rsidR="00DD29F8" w:rsidRPr="00DD29F8" w14:paraId="2C70DDBE" w14:textId="77777777" w:rsidTr="005E72BD">
        <w:trPr>
          <w:trHeight w:val="358"/>
        </w:trPr>
        <w:tc>
          <w:tcPr>
            <w:tcW w:w="20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5423627" w14:textId="77777777" w:rsidR="00B73E49" w:rsidRPr="00DD29F8" w:rsidRDefault="00B73E49" w:rsidP="005E72BD">
            <w:pPr>
              <w:spacing w:after="0" w:line="259" w:lineRule="auto"/>
              <w:ind w:left="425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 xml:space="preserve">Condition 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7824393A" w14:textId="77777777" w:rsidR="00B73E49" w:rsidRPr="00DD29F8" w:rsidRDefault="00B73E49" w:rsidP="005E72BD">
            <w:pPr>
              <w:spacing w:after="0" w:line="259" w:lineRule="auto"/>
              <w:ind w:left="1153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 xml:space="preserve">LSF faces </w:t>
            </w:r>
          </w:p>
        </w:tc>
        <w:tc>
          <w:tcPr>
            <w:tcW w:w="3399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20B455B7" w14:textId="77777777" w:rsidR="00B73E49" w:rsidRPr="00DD29F8" w:rsidRDefault="00B73E49" w:rsidP="005E72BD">
            <w:pPr>
              <w:tabs>
                <w:tab w:val="center" w:pos="1405"/>
                <w:tab w:val="center" w:pos="3147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D29F8">
              <w:rPr>
                <w:color w:val="auto"/>
              </w:rPr>
              <w:t xml:space="preserve">HSF faces </w:t>
            </w:r>
            <w:r w:rsidRPr="00DD29F8">
              <w:rPr>
                <w:color w:val="auto"/>
              </w:rPr>
              <w:tab/>
            </w:r>
            <w:r w:rsidRPr="00DD29F8">
              <w:rPr>
                <w:i/>
                <w:color w:val="auto"/>
              </w:rPr>
              <w:t xml:space="preserve">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414919D5" w14:textId="77777777" w:rsidR="00B73E49" w:rsidRPr="00DD29F8" w:rsidRDefault="00B73E49" w:rsidP="005E72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DD29F8" w:rsidRPr="00DD29F8" w14:paraId="6B470D20" w14:textId="77777777" w:rsidTr="005E72BD">
        <w:trPr>
          <w:trHeight w:val="4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0F781F1" w14:textId="77777777" w:rsidR="00B73E49" w:rsidRPr="00DD29F8" w:rsidRDefault="00B73E49" w:rsidP="005E72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01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14:paraId="3240ABB4" w14:textId="77777777" w:rsidR="00B73E49" w:rsidRPr="00DD29F8" w:rsidRDefault="00B73E49" w:rsidP="005E72BD">
            <w:pPr>
              <w:spacing w:after="0" w:line="259" w:lineRule="auto"/>
              <w:ind w:left="70" w:firstLine="0"/>
              <w:jc w:val="left"/>
              <w:rPr>
                <w:color w:val="auto"/>
              </w:rPr>
            </w:pPr>
            <w:r w:rsidRPr="00DD29F8">
              <w:rPr>
                <w:b/>
                <w:color w:val="auto"/>
              </w:rPr>
              <w:t xml:space="preserve">Hands Near </w:t>
            </w:r>
          </w:p>
        </w:tc>
        <w:tc>
          <w:tcPr>
            <w:tcW w:w="1858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14:paraId="7607F839" w14:textId="77777777" w:rsidR="00B73E49" w:rsidRPr="00DD29F8" w:rsidRDefault="00B73E49" w:rsidP="005E72BD">
            <w:pPr>
              <w:spacing w:after="0" w:line="259" w:lineRule="auto"/>
              <w:ind w:left="137" w:firstLine="0"/>
              <w:jc w:val="left"/>
              <w:rPr>
                <w:color w:val="auto"/>
              </w:rPr>
            </w:pPr>
            <w:r w:rsidRPr="00DD29F8">
              <w:rPr>
                <w:b/>
                <w:color w:val="auto"/>
              </w:rPr>
              <w:t xml:space="preserve">Hands Far </w:t>
            </w:r>
          </w:p>
        </w:tc>
        <w:tc>
          <w:tcPr>
            <w:tcW w:w="3399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14:paraId="2ACA9443" w14:textId="77777777" w:rsidR="00B73E49" w:rsidRPr="00DD29F8" w:rsidRDefault="00B73E49" w:rsidP="005E72BD">
            <w:pPr>
              <w:tabs>
                <w:tab w:val="center" w:pos="2278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b/>
                <w:color w:val="auto"/>
              </w:rPr>
              <w:t xml:space="preserve">Hands Near </w:t>
            </w:r>
            <w:r w:rsidRPr="00DD29F8">
              <w:rPr>
                <w:b/>
                <w:color w:val="auto"/>
              </w:rPr>
              <w:tab/>
              <w:t xml:space="preserve">Hands Far </w:t>
            </w:r>
          </w:p>
        </w:tc>
        <w:tc>
          <w:tcPr>
            <w:tcW w:w="60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bottom"/>
          </w:tcPr>
          <w:p w14:paraId="38A69FA3" w14:textId="77777777" w:rsidR="00B73E49" w:rsidRPr="00DD29F8" w:rsidRDefault="00B73E49" w:rsidP="005E72BD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DD29F8">
              <w:rPr>
                <w:i/>
                <w:color w:val="auto"/>
              </w:rPr>
              <w:t xml:space="preserve">N  </w:t>
            </w:r>
          </w:p>
        </w:tc>
      </w:tr>
      <w:tr w:rsidR="00DD29F8" w:rsidRPr="00DD29F8" w14:paraId="58B4D518" w14:textId="77777777" w:rsidTr="005E72BD">
        <w:trPr>
          <w:trHeight w:val="224"/>
        </w:trPr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CF6775" w14:textId="77777777" w:rsidR="00B73E49" w:rsidRPr="00DD29F8" w:rsidRDefault="00B73E49" w:rsidP="005E72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C0BD75" w14:textId="77777777" w:rsidR="00B73E49" w:rsidRPr="00DD29F8" w:rsidRDefault="00B73E49" w:rsidP="005E72BD">
            <w:pPr>
              <w:tabs>
                <w:tab w:val="center" w:pos="1177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  <w:sz w:val="20"/>
              </w:rPr>
              <w:t xml:space="preserve">Mean </w:t>
            </w:r>
            <w:r w:rsidRPr="00DD29F8">
              <w:rPr>
                <w:color w:val="auto"/>
                <w:sz w:val="20"/>
              </w:rPr>
              <w:tab/>
              <w:t xml:space="preserve">SD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31160E" w14:textId="77777777" w:rsidR="00B73E49" w:rsidRPr="00DD29F8" w:rsidRDefault="00B73E49" w:rsidP="005E72BD">
            <w:pPr>
              <w:tabs>
                <w:tab w:val="center" w:pos="1176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  <w:sz w:val="20"/>
              </w:rPr>
              <w:t xml:space="preserve">Mean </w:t>
            </w:r>
            <w:r w:rsidRPr="00DD29F8">
              <w:rPr>
                <w:color w:val="auto"/>
                <w:sz w:val="20"/>
              </w:rPr>
              <w:tab/>
              <w:t xml:space="preserve">SD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280E4C" w14:textId="77777777" w:rsidR="00B73E49" w:rsidRPr="00DD29F8" w:rsidRDefault="00B73E49" w:rsidP="005E72BD">
            <w:pPr>
              <w:tabs>
                <w:tab w:val="center" w:pos="1099"/>
                <w:tab w:val="center" w:pos="1970"/>
                <w:tab w:val="center" w:pos="2729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  <w:sz w:val="20"/>
              </w:rPr>
              <w:t xml:space="preserve">Mean </w:t>
            </w:r>
            <w:r w:rsidRPr="00DD29F8">
              <w:rPr>
                <w:color w:val="auto"/>
                <w:sz w:val="20"/>
              </w:rPr>
              <w:tab/>
              <w:t xml:space="preserve">SD </w:t>
            </w:r>
            <w:r w:rsidRPr="00DD29F8">
              <w:rPr>
                <w:color w:val="auto"/>
                <w:sz w:val="20"/>
              </w:rPr>
              <w:tab/>
              <w:t xml:space="preserve">Mean </w:t>
            </w:r>
            <w:r w:rsidRPr="00DD29F8">
              <w:rPr>
                <w:color w:val="auto"/>
                <w:sz w:val="20"/>
              </w:rPr>
              <w:tab/>
              <w:t xml:space="preserve">SD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B95313" w14:textId="77777777" w:rsidR="00B73E49" w:rsidRPr="00DD29F8" w:rsidRDefault="00B73E49" w:rsidP="005E72B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DD29F8" w:rsidRPr="00DD29F8" w14:paraId="22F8F657" w14:textId="77777777" w:rsidTr="005E72BD">
        <w:trPr>
          <w:trHeight w:val="302"/>
        </w:trPr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0AD510" w14:textId="77777777" w:rsidR="00B73E49" w:rsidRPr="00DD29F8" w:rsidRDefault="00B73E49" w:rsidP="005E72BD">
            <w:pPr>
              <w:spacing w:after="0" w:line="259" w:lineRule="auto"/>
              <w:ind w:left="392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 xml:space="preserve">Long-term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9C67DB" w14:textId="5D6F2774" w:rsidR="00B73E49" w:rsidRPr="00DD29F8" w:rsidRDefault="0016723E" w:rsidP="0016723E">
            <w:pPr>
              <w:tabs>
                <w:tab w:val="center" w:pos="1178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b/>
                <w:color w:val="auto"/>
              </w:rPr>
              <w:t>62.0</w:t>
            </w:r>
            <w:r w:rsidR="00B73E49" w:rsidRPr="00DD29F8">
              <w:rPr>
                <w:b/>
                <w:color w:val="auto"/>
              </w:rPr>
              <w:t xml:space="preserve"> </w:t>
            </w:r>
            <w:r w:rsidR="00B73E49" w:rsidRPr="00DD29F8">
              <w:rPr>
                <w:b/>
                <w:color w:val="auto"/>
              </w:rPr>
              <w:tab/>
            </w:r>
            <w:r w:rsidR="00EB6C37" w:rsidRPr="00DD29F8">
              <w:rPr>
                <w:bCs/>
                <w:color w:val="auto"/>
              </w:rPr>
              <w:t>9</w:t>
            </w:r>
            <w:r w:rsidR="00B73E49" w:rsidRPr="00DD29F8">
              <w:rPr>
                <w:color w:val="auto"/>
              </w:rPr>
              <w:t xml:space="preserve">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491A5E" w14:textId="166634E9" w:rsidR="00B73E49" w:rsidRPr="00DD29F8" w:rsidRDefault="0016723E" w:rsidP="0016723E">
            <w:pPr>
              <w:tabs>
                <w:tab w:val="center" w:pos="1177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b/>
                <w:color w:val="auto"/>
              </w:rPr>
              <w:t>61.0</w:t>
            </w:r>
            <w:r w:rsidR="00B73E49" w:rsidRPr="00DD29F8">
              <w:rPr>
                <w:b/>
                <w:color w:val="auto"/>
              </w:rPr>
              <w:t xml:space="preserve"> </w:t>
            </w:r>
            <w:r w:rsidR="00B73E49" w:rsidRPr="00DD29F8">
              <w:rPr>
                <w:b/>
                <w:color w:val="auto"/>
              </w:rPr>
              <w:tab/>
            </w:r>
            <w:r w:rsidRPr="00DD29F8">
              <w:rPr>
                <w:color w:val="auto"/>
              </w:rPr>
              <w:t>8</w:t>
            </w:r>
            <w:r w:rsidR="00B73E49" w:rsidRPr="00DD29F8">
              <w:rPr>
                <w:color w:val="auto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8571E0" w14:textId="485B998D" w:rsidR="00B73E49" w:rsidRPr="00DD29F8" w:rsidRDefault="0016723E" w:rsidP="0016723E">
            <w:pPr>
              <w:tabs>
                <w:tab w:val="center" w:pos="1100"/>
                <w:tab w:val="center" w:pos="1972"/>
                <w:tab w:val="center" w:pos="2731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b/>
                <w:color w:val="auto"/>
              </w:rPr>
              <w:t>61.0</w:t>
            </w:r>
            <w:r w:rsidR="00B73E49" w:rsidRPr="00DD29F8">
              <w:rPr>
                <w:b/>
                <w:color w:val="auto"/>
              </w:rPr>
              <w:t xml:space="preserve"> </w:t>
            </w:r>
            <w:r w:rsidR="00B73E49" w:rsidRPr="00DD29F8">
              <w:rPr>
                <w:b/>
                <w:color w:val="auto"/>
              </w:rPr>
              <w:tab/>
            </w:r>
            <w:r w:rsidRPr="00DD29F8">
              <w:rPr>
                <w:color w:val="auto"/>
              </w:rPr>
              <w:t>9</w:t>
            </w:r>
            <w:r w:rsidR="00B73E49" w:rsidRPr="00DD29F8">
              <w:rPr>
                <w:color w:val="auto"/>
              </w:rPr>
              <w:t xml:space="preserve"> </w:t>
            </w:r>
            <w:r w:rsidR="00B73E49" w:rsidRPr="00DD29F8">
              <w:rPr>
                <w:color w:val="auto"/>
              </w:rPr>
              <w:tab/>
            </w:r>
            <w:r w:rsidRPr="00DD29F8">
              <w:rPr>
                <w:b/>
                <w:color w:val="auto"/>
              </w:rPr>
              <w:t>63.0</w:t>
            </w:r>
            <w:r w:rsidR="00B73E49" w:rsidRPr="00DD29F8">
              <w:rPr>
                <w:b/>
                <w:color w:val="auto"/>
              </w:rPr>
              <w:t xml:space="preserve"> </w:t>
            </w:r>
            <w:r w:rsidR="00B73E49" w:rsidRPr="00DD29F8">
              <w:rPr>
                <w:b/>
                <w:color w:val="auto"/>
              </w:rPr>
              <w:tab/>
            </w:r>
            <w:r w:rsidR="00E4629E" w:rsidRPr="00DD29F8">
              <w:rPr>
                <w:color w:val="auto"/>
              </w:rPr>
              <w:t>10</w:t>
            </w:r>
            <w:r w:rsidR="00B73E49" w:rsidRPr="00DD29F8">
              <w:rPr>
                <w:color w:val="auto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6E5D2B" w14:textId="77777777" w:rsidR="00B73E49" w:rsidRPr="00DD29F8" w:rsidRDefault="00B73E49" w:rsidP="005E72B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 xml:space="preserve">62 </w:t>
            </w:r>
          </w:p>
        </w:tc>
      </w:tr>
    </w:tbl>
    <w:p w14:paraId="36948C31" w14:textId="77777777" w:rsidR="00B73E49" w:rsidRPr="00DD29F8" w:rsidRDefault="00B73E49" w:rsidP="00B73E49">
      <w:pPr>
        <w:ind w:left="0" w:right="57" w:firstLine="0"/>
        <w:rPr>
          <w:color w:val="auto"/>
        </w:rPr>
      </w:pPr>
    </w:p>
    <w:p w14:paraId="7BD314FB" w14:textId="7D2ACE0D" w:rsidR="00B73E49" w:rsidRPr="00DD29F8" w:rsidRDefault="00B73E49" w:rsidP="00B73E49">
      <w:pPr>
        <w:ind w:left="57" w:right="57" w:firstLine="0"/>
        <w:rPr>
          <w:color w:val="auto"/>
        </w:rPr>
      </w:pPr>
      <w:r w:rsidRPr="00DD29F8">
        <w:rPr>
          <w:color w:val="auto"/>
        </w:rPr>
        <w:t xml:space="preserve">Table </w:t>
      </w:r>
      <w:r w:rsidR="00642EE7" w:rsidRPr="00DD29F8">
        <w:rPr>
          <w:color w:val="auto"/>
        </w:rPr>
        <w:t>S-1</w:t>
      </w:r>
      <w:r w:rsidRPr="00DD29F8">
        <w:rPr>
          <w:color w:val="auto"/>
        </w:rPr>
        <w:t xml:space="preserve"> depicts the long-term memory accuracy of the 62 remaining participants as a function of spatial frequency and hands position. A 2x2 Repeated measures ANOVA with spatial frequency (HSF, LSF) and hands position (hands-near, hands-far) as within-subject factors was conducted. None of the main effects was significant, all </w:t>
      </w:r>
      <w:r w:rsidRPr="00DD29F8">
        <w:rPr>
          <w:i/>
          <w:color w:val="auto"/>
        </w:rPr>
        <w:t>F</w:t>
      </w:r>
      <w:r w:rsidRPr="00DD29F8">
        <w:rPr>
          <w:color w:val="auto"/>
        </w:rPr>
        <w:t>s (1,</w:t>
      </w:r>
      <w:proofErr w:type="gramStart"/>
      <w:r w:rsidRPr="00DD29F8">
        <w:rPr>
          <w:color w:val="auto"/>
        </w:rPr>
        <w:t>61)&lt;</w:t>
      </w:r>
      <w:proofErr w:type="gramEnd"/>
      <w:r w:rsidRPr="00DD29F8">
        <w:rPr>
          <w:color w:val="auto"/>
        </w:rPr>
        <w:t xml:space="preserve">1, </w:t>
      </w:r>
      <w:r w:rsidRPr="00DD29F8">
        <w:rPr>
          <w:i/>
          <w:color w:val="auto"/>
        </w:rPr>
        <w:t>p</w:t>
      </w:r>
      <w:r w:rsidRPr="00DD29F8">
        <w:rPr>
          <w:color w:val="auto"/>
        </w:rPr>
        <w:t xml:space="preserve">&gt;.1, There was also no significant interaction between hands position and spatial frequency </w:t>
      </w:r>
      <w:r w:rsidRPr="00DD29F8">
        <w:rPr>
          <w:i/>
          <w:color w:val="auto"/>
        </w:rPr>
        <w:t>F</w:t>
      </w:r>
      <w:r w:rsidRPr="00DD29F8">
        <w:rPr>
          <w:color w:val="auto"/>
        </w:rPr>
        <w:t xml:space="preserve">(1,61)=2.088, </w:t>
      </w:r>
      <w:r w:rsidRPr="00DD29F8">
        <w:rPr>
          <w:i/>
          <w:color w:val="auto"/>
        </w:rPr>
        <w:t>p</w:t>
      </w:r>
      <w:r w:rsidRPr="00DD29F8">
        <w:rPr>
          <w:color w:val="auto"/>
        </w:rPr>
        <w:t xml:space="preserve">=.15. </w:t>
      </w:r>
      <w:r w:rsidR="00A06E52" w:rsidRPr="00DD29F8">
        <w:rPr>
          <w:color w:val="auto"/>
        </w:rPr>
        <w:t xml:space="preserve">Although this test was not </w:t>
      </w:r>
      <w:r w:rsidR="003511B0" w:rsidRPr="00DD29F8">
        <w:rPr>
          <w:noProof/>
          <w:color w:val="auto"/>
        </w:rPr>
        <w:t>the</w:t>
      </w:r>
      <w:r w:rsidR="00A06E52" w:rsidRPr="00DD29F8">
        <w:rPr>
          <w:noProof/>
          <w:color w:val="auto"/>
        </w:rPr>
        <w:t xml:space="preserve"> main</w:t>
      </w:r>
      <w:r w:rsidR="00A06E52" w:rsidRPr="00DD29F8">
        <w:rPr>
          <w:color w:val="auto"/>
        </w:rPr>
        <w:t xml:space="preserve"> interest in experiment 2, t</w:t>
      </w:r>
      <w:r w:rsidRPr="00DD29F8">
        <w:rPr>
          <w:color w:val="auto"/>
        </w:rPr>
        <w:t xml:space="preserve">hese results </w:t>
      </w:r>
      <w:r w:rsidR="00A06E52" w:rsidRPr="00DD29F8">
        <w:rPr>
          <w:color w:val="auto"/>
        </w:rPr>
        <w:t xml:space="preserve">could be taken as an </w:t>
      </w:r>
      <w:r w:rsidRPr="00DD29F8">
        <w:rPr>
          <w:color w:val="auto"/>
        </w:rPr>
        <w:t>indicat</w:t>
      </w:r>
      <w:r w:rsidR="00A06E52" w:rsidRPr="00DD29F8">
        <w:rPr>
          <w:color w:val="auto"/>
        </w:rPr>
        <w:t>ion</w:t>
      </w:r>
      <w:r w:rsidRPr="00DD29F8">
        <w:rPr>
          <w:color w:val="auto"/>
        </w:rPr>
        <w:t xml:space="preserve"> that hands position did not yield any noticeable long-term impact on visual memory. </w:t>
      </w:r>
    </w:p>
    <w:p w14:paraId="0240C20C" w14:textId="69EA1504" w:rsidR="00DE0D54" w:rsidRPr="00DD29F8" w:rsidRDefault="00DE0D54" w:rsidP="009E3B1C">
      <w:pPr>
        <w:ind w:left="0" w:firstLine="0"/>
        <w:rPr>
          <w:color w:val="auto"/>
        </w:rPr>
      </w:pPr>
    </w:p>
    <w:p w14:paraId="277C69B1" w14:textId="77777777" w:rsidR="005A561E" w:rsidRPr="00DD29F8" w:rsidRDefault="005A561E" w:rsidP="005A561E">
      <w:pPr>
        <w:ind w:left="0" w:firstLine="0"/>
        <w:jc w:val="center"/>
        <w:rPr>
          <w:b/>
          <w:bCs/>
          <w:color w:val="auto"/>
        </w:rPr>
      </w:pPr>
      <w:r w:rsidRPr="00DD29F8">
        <w:rPr>
          <w:b/>
          <w:bCs/>
          <w:color w:val="auto"/>
        </w:rPr>
        <w:lastRenderedPageBreak/>
        <w:t>SI-2: Sensitivity and false-alarms values and analysis</w:t>
      </w:r>
    </w:p>
    <w:p w14:paraId="6AEF7A46" w14:textId="77777777" w:rsidR="005A561E" w:rsidRPr="00DD29F8" w:rsidRDefault="005A561E" w:rsidP="005A561E">
      <w:pPr>
        <w:ind w:left="0" w:firstLine="0"/>
        <w:rPr>
          <w:color w:val="auto"/>
        </w:rPr>
      </w:pPr>
      <w:r w:rsidRPr="00DD29F8">
        <w:rPr>
          <w:color w:val="auto"/>
        </w:rPr>
        <w:t xml:space="preserve">This change detection task also allowed to compute memory sensitivity (i.e., D-prime, </w:t>
      </w:r>
      <w:r w:rsidRPr="00DD29F8">
        <w:rPr>
          <w:bCs/>
          <w:color w:val="auto"/>
        </w:rPr>
        <w:t>Macmillan &amp; Creelman, 2004</w:t>
      </w:r>
      <w:r w:rsidRPr="00DD29F8">
        <w:rPr>
          <w:color w:val="auto"/>
        </w:rPr>
        <w:t xml:space="preserve">). Hits were classified as a </w:t>
      </w:r>
      <w:r w:rsidRPr="00DD29F8">
        <w:rPr>
          <w:noProof/>
          <w:color w:val="auto"/>
        </w:rPr>
        <w:t>correct</w:t>
      </w:r>
      <w:r w:rsidRPr="00DD29F8">
        <w:rPr>
          <w:color w:val="auto"/>
        </w:rPr>
        <w:t xml:space="preserve"> response to a change trial while false-alarms were classified as responding to a change when there was no change in that trial. D-prime was calculated as z(Hits)-z(False-alarms). All t-tests are two-sided.</w:t>
      </w:r>
    </w:p>
    <w:p w14:paraId="0032BA82" w14:textId="77777777" w:rsidR="005A561E" w:rsidRPr="00DD29F8" w:rsidRDefault="005A561E" w:rsidP="005A561E">
      <w:pPr>
        <w:ind w:left="0" w:firstLine="0"/>
        <w:jc w:val="left"/>
        <w:rPr>
          <w:color w:val="auto"/>
        </w:rPr>
      </w:pPr>
      <w:r w:rsidRPr="00DD29F8">
        <w:rPr>
          <w:color w:val="auto"/>
        </w:rPr>
        <w:t xml:space="preserve">Table S-2 D prime (d’) sensitivity scores and False-alarm rates. </w:t>
      </w:r>
      <w:r w:rsidRPr="00DD29F8">
        <w:rPr>
          <w:noProof/>
          <w:color w:val="auto"/>
        </w:rPr>
        <w:t>Standard</w:t>
      </w:r>
      <w:r w:rsidRPr="00DD29F8">
        <w:rPr>
          <w:color w:val="auto"/>
        </w:rPr>
        <w:t xml:space="preserve"> deviation of each measure in parenthesis.</w:t>
      </w:r>
    </w:p>
    <w:tbl>
      <w:tblPr>
        <w:tblStyle w:val="21"/>
        <w:tblW w:w="10769" w:type="dxa"/>
        <w:tblInd w:w="-1555" w:type="dxa"/>
        <w:tblLook w:val="04A0" w:firstRow="1" w:lastRow="0" w:firstColumn="1" w:lastColumn="0" w:noHBand="0" w:noVBand="1"/>
      </w:tblPr>
      <w:tblGrid>
        <w:gridCol w:w="3540"/>
        <w:gridCol w:w="2551"/>
        <w:gridCol w:w="1418"/>
        <w:gridCol w:w="3260"/>
      </w:tblGrid>
      <w:tr w:rsidR="00DD29F8" w:rsidRPr="00DD29F8" w14:paraId="1179AC2B" w14:textId="77777777" w:rsidTr="009F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3529B012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</w:rPr>
            </w:pPr>
            <w:r w:rsidRPr="00DD29F8">
              <w:rPr>
                <w:b w:val="0"/>
                <w:bCs w:val="0"/>
                <w:color w:val="auto"/>
              </w:rPr>
              <w:t>Table S-2</w:t>
            </w:r>
          </w:p>
          <w:p w14:paraId="1B5467C7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Experiment</w:t>
            </w:r>
          </w:p>
        </w:tc>
        <w:tc>
          <w:tcPr>
            <w:tcW w:w="2551" w:type="dxa"/>
          </w:tcPr>
          <w:p w14:paraId="101DF8DD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68E0F94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Hands-Near</w:t>
            </w:r>
          </w:p>
        </w:tc>
        <w:tc>
          <w:tcPr>
            <w:tcW w:w="1418" w:type="dxa"/>
          </w:tcPr>
          <w:p w14:paraId="19C7B4B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1D6DAD59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Hands-Far</w:t>
            </w:r>
          </w:p>
        </w:tc>
        <w:tc>
          <w:tcPr>
            <w:tcW w:w="3260" w:type="dxa"/>
          </w:tcPr>
          <w:p w14:paraId="139FFE62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BEEC147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DD29F8">
              <w:rPr>
                <w:b w:val="0"/>
                <w:bCs w:val="0"/>
                <w:color w:val="auto"/>
              </w:rPr>
              <w:t>t value, p value</w:t>
            </w:r>
          </w:p>
        </w:tc>
      </w:tr>
      <w:tr w:rsidR="00DD29F8" w:rsidRPr="00DD29F8" w14:paraId="7A0AD2D1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3CEAC57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5 - d’</w:t>
            </w:r>
          </w:p>
          <w:p w14:paraId="2AB63A5B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5 – False Alarms rate</w:t>
            </w:r>
          </w:p>
        </w:tc>
        <w:tc>
          <w:tcPr>
            <w:tcW w:w="2551" w:type="dxa"/>
          </w:tcPr>
          <w:p w14:paraId="2BE98A1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0.978 (.54)</w:t>
            </w:r>
          </w:p>
          <w:p w14:paraId="3963E781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0.223 (.101)</w:t>
            </w:r>
          </w:p>
        </w:tc>
        <w:tc>
          <w:tcPr>
            <w:tcW w:w="1418" w:type="dxa"/>
          </w:tcPr>
          <w:p w14:paraId="48B5147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0.884 (.35)</w:t>
            </w:r>
          </w:p>
          <w:p w14:paraId="65DEA91D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0.232 (.094)</w:t>
            </w:r>
          </w:p>
        </w:tc>
        <w:tc>
          <w:tcPr>
            <w:tcW w:w="3260" w:type="dxa"/>
          </w:tcPr>
          <w:p w14:paraId="2A0AAAD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i/>
                <w:iCs/>
                <w:color w:val="auto"/>
              </w:rPr>
              <w:t>t</w:t>
            </w:r>
            <w:r w:rsidRPr="00DD29F8">
              <w:rPr>
                <w:color w:val="auto"/>
              </w:rPr>
              <w:t xml:space="preserve">(28) = 0.96, </w:t>
            </w:r>
            <w:r w:rsidRPr="00DD29F8">
              <w:rPr>
                <w:i/>
                <w:iCs/>
                <w:color w:val="auto"/>
              </w:rPr>
              <w:t>p</w:t>
            </w:r>
            <w:r w:rsidRPr="00DD29F8">
              <w:rPr>
                <w:color w:val="auto"/>
              </w:rPr>
              <w:t xml:space="preserve"> = .172</w:t>
            </w:r>
          </w:p>
          <w:p w14:paraId="76496DE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i/>
                <w:iCs/>
                <w:color w:val="auto"/>
              </w:rPr>
              <w:t>t</w:t>
            </w:r>
            <w:r w:rsidRPr="00DD29F8">
              <w:rPr>
                <w:color w:val="auto"/>
              </w:rPr>
              <w:t xml:space="preserve">(28) = -0.44, </w:t>
            </w:r>
            <w:r w:rsidRPr="00DD29F8">
              <w:rPr>
                <w:i/>
                <w:iCs/>
                <w:color w:val="auto"/>
              </w:rPr>
              <w:t>p</w:t>
            </w:r>
            <w:r w:rsidRPr="00DD29F8">
              <w:rPr>
                <w:color w:val="auto"/>
              </w:rPr>
              <w:t xml:space="preserve"> = .67</w:t>
            </w:r>
          </w:p>
        </w:tc>
      </w:tr>
      <w:tr w:rsidR="00DD29F8" w:rsidRPr="00DD29F8" w14:paraId="19DECF68" w14:textId="77777777" w:rsidTr="009F2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C46A546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– d’ Color</w:t>
            </w:r>
          </w:p>
          <w:p w14:paraId="0D3F1FF6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– d’ Orientation</w:t>
            </w:r>
          </w:p>
          <w:p w14:paraId="49B9D651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– Color: False Alarms rate</w:t>
            </w:r>
          </w:p>
          <w:p w14:paraId="795FB2DF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– Orientation: False Alarms rate</w:t>
            </w:r>
          </w:p>
        </w:tc>
        <w:tc>
          <w:tcPr>
            <w:tcW w:w="2551" w:type="dxa"/>
          </w:tcPr>
          <w:p w14:paraId="675DFFD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1.25 (.637)</w:t>
            </w:r>
          </w:p>
          <w:p w14:paraId="1C2D75AA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1.107 (.726)</w:t>
            </w:r>
          </w:p>
          <w:p w14:paraId="1707ACF6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0.192 (.118)</w:t>
            </w:r>
          </w:p>
          <w:p w14:paraId="1C8327A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0.179 (.111)</w:t>
            </w:r>
          </w:p>
        </w:tc>
        <w:tc>
          <w:tcPr>
            <w:tcW w:w="1418" w:type="dxa"/>
          </w:tcPr>
          <w:p w14:paraId="6E959DD7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1.432 (.624)</w:t>
            </w:r>
          </w:p>
          <w:p w14:paraId="7CD52F52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1.005 (.608)</w:t>
            </w:r>
          </w:p>
          <w:p w14:paraId="1985647D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0.162 (.089)</w:t>
            </w:r>
          </w:p>
          <w:p w14:paraId="2D6CC117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0.196 (.124)</w:t>
            </w:r>
          </w:p>
        </w:tc>
        <w:tc>
          <w:tcPr>
            <w:tcW w:w="3260" w:type="dxa"/>
          </w:tcPr>
          <w:p w14:paraId="4038533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i/>
                <w:iCs/>
                <w:color w:val="auto"/>
              </w:rPr>
              <w:t>t</w:t>
            </w:r>
            <w:r w:rsidRPr="00DD29F8">
              <w:rPr>
                <w:color w:val="auto"/>
              </w:rPr>
              <w:t xml:space="preserve">(39) = 1.869, </w:t>
            </w:r>
            <w:r w:rsidRPr="00DD29F8">
              <w:rPr>
                <w:i/>
                <w:iCs/>
                <w:color w:val="auto"/>
              </w:rPr>
              <w:t>p</w:t>
            </w:r>
            <w:r w:rsidRPr="00DD29F8">
              <w:rPr>
                <w:color w:val="auto"/>
              </w:rPr>
              <w:t xml:space="preserve"> =.07 </w:t>
            </w:r>
          </w:p>
          <w:p w14:paraId="4BDE3ABA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i/>
                <w:iCs/>
                <w:color w:val="auto"/>
              </w:rPr>
              <w:t>t</w:t>
            </w:r>
            <w:r w:rsidRPr="00DD29F8">
              <w:rPr>
                <w:color w:val="auto"/>
              </w:rPr>
              <w:t xml:space="preserve">(39) = 0.915, </w:t>
            </w:r>
            <w:r w:rsidRPr="00DD29F8">
              <w:rPr>
                <w:i/>
                <w:iCs/>
                <w:color w:val="auto"/>
              </w:rPr>
              <w:t>p</w:t>
            </w:r>
            <w:r w:rsidRPr="00DD29F8">
              <w:rPr>
                <w:color w:val="auto"/>
              </w:rPr>
              <w:t xml:space="preserve"> =.366</w:t>
            </w:r>
          </w:p>
          <w:p w14:paraId="277FDD2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i/>
                <w:iCs/>
                <w:color w:val="auto"/>
              </w:rPr>
              <w:t>t</w:t>
            </w:r>
            <w:r w:rsidRPr="00DD29F8">
              <w:rPr>
                <w:color w:val="auto"/>
              </w:rPr>
              <w:t xml:space="preserve">(39) = -1.8, </w:t>
            </w:r>
            <w:r w:rsidRPr="00DD29F8">
              <w:rPr>
                <w:i/>
                <w:iCs/>
                <w:color w:val="auto"/>
              </w:rPr>
              <w:t>p</w:t>
            </w:r>
            <w:r w:rsidRPr="00DD29F8">
              <w:rPr>
                <w:color w:val="auto"/>
              </w:rPr>
              <w:t xml:space="preserve"> = .079</w:t>
            </w:r>
          </w:p>
          <w:p w14:paraId="6F548E2A" w14:textId="2EB8C8F5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i/>
                <w:iCs/>
                <w:color w:val="auto"/>
              </w:rPr>
              <w:t>t</w:t>
            </w:r>
            <w:r w:rsidRPr="00DD29F8">
              <w:rPr>
                <w:color w:val="auto"/>
              </w:rPr>
              <w:t xml:space="preserve">(39) = 0.887, </w:t>
            </w:r>
            <w:r w:rsidRPr="00DD29F8">
              <w:rPr>
                <w:i/>
                <w:iCs/>
                <w:color w:val="auto"/>
              </w:rPr>
              <w:t>p</w:t>
            </w:r>
            <w:r w:rsidR="00DD29F8">
              <w:rPr>
                <w:color w:val="auto"/>
              </w:rPr>
              <w:t xml:space="preserve"> = </w:t>
            </w:r>
            <w:r w:rsidRPr="00DD29F8">
              <w:rPr>
                <w:color w:val="auto"/>
              </w:rPr>
              <w:t>.381</w:t>
            </w:r>
          </w:p>
        </w:tc>
      </w:tr>
      <w:tr w:rsidR="00DD29F8" w:rsidRPr="00141587" w14:paraId="54FD591E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13C77CDC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7 – d’ Color</w:t>
            </w:r>
          </w:p>
          <w:p w14:paraId="670DC09D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7 – d’ Orientation</w:t>
            </w:r>
          </w:p>
          <w:p w14:paraId="15A325D3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7 –False Alarms rate</w:t>
            </w:r>
          </w:p>
        </w:tc>
        <w:tc>
          <w:tcPr>
            <w:tcW w:w="2551" w:type="dxa"/>
          </w:tcPr>
          <w:p w14:paraId="2EEEBA83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1.45 (.619)</w:t>
            </w:r>
          </w:p>
          <w:p w14:paraId="17760989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1.422 (.671)</w:t>
            </w:r>
          </w:p>
          <w:p w14:paraId="26588D5C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0.214 (.118)</w:t>
            </w:r>
          </w:p>
        </w:tc>
        <w:tc>
          <w:tcPr>
            <w:tcW w:w="1418" w:type="dxa"/>
          </w:tcPr>
          <w:p w14:paraId="2E33CBE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1.326 (.624)</w:t>
            </w:r>
          </w:p>
          <w:p w14:paraId="1423243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1.423 (.668)</w:t>
            </w:r>
          </w:p>
          <w:p w14:paraId="2330C851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0.208 (.114)</w:t>
            </w:r>
          </w:p>
        </w:tc>
        <w:tc>
          <w:tcPr>
            <w:tcW w:w="3260" w:type="dxa"/>
          </w:tcPr>
          <w:p w14:paraId="218194B5" w14:textId="5D9F7C98" w:rsidR="005A561E" w:rsidRPr="00395791" w:rsidRDefault="00141587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395791">
              <w:rPr>
                <w:bCs/>
                <w:i/>
                <w:iCs/>
                <w:color w:val="auto"/>
              </w:rPr>
              <w:t>t</w:t>
            </w:r>
            <w:r w:rsidRPr="00395791">
              <w:rPr>
                <w:bCs/>
                <w:color w:val="auto"/>
              </w:rPr>
              <w:t>(</w:t>
            </w:r>
            <w:proofErr w:type="gramEnd"/>
            <w:r w:rsidRPr="00395791">
              <w:rPr>
                <w:bCs/>
                <w:color w:val="auto"/>
              </w:rPr>
              <w:t xml:space="preserve">57)= -2.14, </w:t>
            </w:r>
            <w:r w:rsidRPr="00395791">
              <w:rPr>
                <w:bCs/>
                <w:i/>
                <w:iCs/>
                <w:color w:val="auto"/>
              </w:rPr>
              <w:t>p</w:t>
            </w:r>
            <w:r w:rsidRPr="00395791">
              <w:rPr>
                <w:bCs/>
                <w:color w:val="auto"/>
              </w:rPr>
              <w:t xml:space="preserve"> &gt;.9</w:t>
            </w:r>
            <w:r w:rsidRPr="00395791">
              <w:rPr>
                <w:bCs/>
                <w:color w:val="auto"/>
              </w:rPr>
              <w:t xml:space="preserve"> (one-sided)</w:t>
            </w:r>
          </w:p>
          <w:p w14:paraId="0332AFF6" w14:textId="546699E7" w:rsidR="005A561E" w:rsidRPr="00395791" w:rsidRDefault="00141587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141587">
              <w:rPr>
                <w:bCs/>
                <w:i/>
                <w:iCs/>
                <w:color w:val="auto"/>
              </w:rPr>
              <w:t>t</w:t>
            </w:r>
            <w:r w:rsidRPr="00141587">
              <w:rPr>
                <w:bCs/>
                <w:color w:val="auto"/>
              </w:rPr>
              <w:t>(</w:t>
            </w:r>
            <w:proofErr w:type="gramEnd"/>
            <w:r w:rsidRPr="00141587">
              <w:rPr>
                <w:bCs/>
                <w:color w:val="auto"/>
              </w:rPr>
              <w:t>57)=</w:t>
            </w:r>
            <w:r w:rsidR="00395791">
              <w:rPr>
                <w:bCs/>
                <w:color w:val="auto"/>
              </w:rPr>
              <w:t xml:space="preserve"> </w:t>
            </w:r>
            <w:r w:rsidRPr="00141587">
              <w:rPr>
                <w:bCs/>
                <w:color w:val="auto"/>
              </w:rPr>
              <w:t xml:space="preserve">-0.02, </w:t>
            </w:r>
            <w:r w:rsidRPr="00141587">
              <w:rPr>
                <w:bCs/>
                <w:i/>
                <w:iCs/>
                <w:color w:val="auto"/>
              </w:rPr>
              <w:t>p</w:t>
            </w:r>
            <w:r w:rsidRPr="00141587">
              <w:rPr>
                <w:bCs/>
                <w:color w:val="auto"/>
              </w:rPr>
              <w:t xml:space="preserve"> &gt; .5</w:t>
            </w:r>
            <w:r w:rsidR="00395791">
              <w:rPr>
                <w:bCs/>
                <w:color w:val="auto"/>
              </w:rPr>
              <w:t xml:space="preserve"> (one-sided)</w:t>
            </w:r>
          </w:p>
          <w:p w14:paraId="4A95196D" w14:textId="02021FAC" w:rsidR="005A561E" w:rsidRPr="00141587" w:rsidRDefault="005A561E" w:rsidP="00DD29F8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proofErr w:type="gramStart"/>
            <w:r w:rsidRPr="00141587">
              <w:rPr>
                <w:i/>
                <w:iCs/>
                <w:color w:val="auto"/>
                <w:lang w:val="fr-FR"/>
              </w:rPr>
              <w:t>t</w:t>
            </w:r>
            <w:r w:rsidRPr="00141587">
              <w:rPr>
                <w:color w:val="auto"/>
                <w:lang w:val="fr-FR"/>
              </w:rPr>
              <w:t>(</w:t>
            </w:r>
            <w:proofErr w:type="gramEnd"/>
            <w:r w:rsidRPr="00141587">
              <w:rPr>
                <w:color w:val="auto"/>
                <w:lang w:val="fr-FR"/>
              </w:rPr>
              <w:t xml:space="preserve">57) = 0.503, </w:t>
            </w:r>
            <w:r w:rsidRPr="00141587">
              <w:rPr>
                <w:i/>
                <w:iCs/>
                <w:color w:val="auto"/>
                <w:lang w:val="fr-FR"/>
              </w:rPr>
              <w:t>p</w:t>
            </w:r>
            <w:r w:rsidRPr="00141587">
              <w:rPr>
                <w:color w:val="auto"/>
                <w:lang w:val="fr-FR"/>
              </w:rPr>
              <w:t xml:space="preserve"> = .617</w:t>
            </w:r>
          </w:p>
        </w:tc>
      </w:tr>
    </w:tbl>
    <w:p w14:paraId="60A7FC06" w14:textId="1650C1AC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33229AEF" w14:textId="519E862F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498E9E3A" w14:textId="7F58F926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135B1E18" w14:textId="299E38CA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35F56E75" w14:textId="239B4683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16ECD86C" w14:textId="17376FFE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44D0250F" w14:textId="002A9CBA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7DCB2ABD" w14:textId="76338414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315EDF63" w14:textId="1FACB701" w:rsidR="005A561E" w:rsidRPr="00141587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  <w:lang w:val="fr-FR"/>
        </w:rPr>
      </w:pPr>
    </w:p>
    <w:p w14:paraId="788873E4" w14:textId="17917C52" w:rsidR="005A561E" w:rsidRPr="00DD29F8" w:rsidRDefault="005A561E" w:rsidP="005A561E">
      <w:pPr>
        <w:ind w:left="0" w:firstLine="0"/>
        <w:jc w:val="center"/>
        <w:rPr>
          <w:b/>
          <w:bCs/>
          <w:color w:val="auto"/>
        </w:rPr>
      </w:pPr>
      <w:r w:rsidRPr="00DD29F8">
        <w:rPr>
          <w:b/>
          <w:bCs/>
          <w:color w:val="auto"/>
        </w:rPr>
        <w:lastRenderedPageBreak/>
        <w:t>SI-3: Experiment 7 – Additional Information</w:t>
      </w:r>
    </w:p>
    <w:p w14:paraId="25D2E5D2" w14:textId="77777777" w:rsidR="005A561E" w:rsidRPr="00DD29F8" w:rsidRDefault="005A561E" w:rsidP="005A561E">
      <w:pPr>
        <w:ind w:left="0" w:firstLine="0"/>
        <w:rPr>
          <w:color w:val="auto"/>
          <w:u w:val="single"/>
        </w:rPr>
      </w:pPr>
      <w:r w:rsidRPr="00DD29F8">
        <w:rPr>
          <w:color w:val="auto"/>
          <w:u w:val="single"/>
        </w:rPr>
        <w:t>Response times</w:t>
      </w:r>
    </w:p>
    <w:p w14:paraId="26C763A9" w14:textId="640FC99F" w:rsidR="005A561E" w:rsidRPr="00DD29F8" w:rsidRDefault="005A561E" w:rsidP="005A561E">
      <w:pPr>
        <w:ind w:left="0" w:firstLine="0"/>
        <w:rPr>
          <w:color w:val="auto"/>
        </w:rPr>
      </w:pPr>
      <w:r w:rsidRPr="00DD29F8">
        <w:rPr>
          <w:color w:val="auto"/>
        </w:rPr>
        <w:t xml:space="preserve">Although this measure of minor interest, we followed Kelly &amp; Brockmole (2014) original analyses which included response time analysis. One </w:t>
      </w:r>
      <w:r w:rsidRPr="00DD29F8">
        <w:rPr>
          <w:noProof/>
          <w:color w:val="auto"/>
        </w:rPr>
        <w:t>participant's</w:t>
      </w:r>
      <w:r w:rsidRPr="00DD29F8">
        <w:rPr>
          <w:color w:val="auto"/>
        </w:rPr>
        <w:t xml:space="preserve"> data </w:t>
      </w:r>
      <w:r w:rsidRPr="00DD29F8">
        <w:rPr>
          <w:noProof/>
          <w:color w:val="auto"/>
        </w:rPr>
        <w:t>were</w:t>
      </w:r>
      <w:r w:rsidRPr="00DD29F8">
        <w:rPr>
          <w:color w:val="auto"/>
        </w:rPr>
        <w:t xml:space="preserve"> excluded due to an </w:t>
      </w:r>
      <w:r w:rsidRPr="00DD29F8">
        <w:rPr>
          <w:noProof/>
          <w:color w:val="auto"/>
        </w:rPr>
        <w:t>excess</w:t>
      </w:r>
      <w:r w:rsidRPr="00DD29F8">
        <w:rPr>
          <w:color w:val="auto"/>
        </w:rPr>
        <w:t xml:space="preserve"> amount of trials without responses</w:t>
      </w:r>
      <w:r w:rsidR="007B309C">
        <w:rPr>
          <w:color w:val="auto"/>
        </w:rPr>
        <w:t xml:space="preserve"> (more than 10% of trials)</w:t>
      </w:r>
      <w:r w:rsidRPr="00DD29F8">
        <w:rPr>
          <w:color w:val="auto"/>
        </w:rPr>
        <w:t xml:space="preserve">. Trials without a </w:t>
      </w:r>
      <w:r w:rsidRPr="00DD29F8">
        <w:rPr>
          <w:noProof/>
          <w:color w:val="auto"/>
        </w:rPr>
        <w:t>response</w:t>
      </w:r>
      <w:r w:rsidRPr="00DD29F8">
        <w:rPr>
          <w:color w:val="auto"/>
        </w:rPr>
        <w:t xml:space="preserve"> within the 2 seconds response window were removed from the </w:t>
      </w:r>
      <w:r w:rsidRPr="00DD29F8">
        <w:rPr>
          <w:noProof/>
          <w:color w:val="auto"/>
        </w:rPr>
        <w:t>analysis</w:t>
      </w:r>
      <w:r w:rsidRPr="00DD29F8">
        <w:rPr>
          <w:color w:val="auto"/>
        </w:rPr>
        <w:t xml:space="preserve"> (</w:t>
      </w:r>
      <w:r w:rsidR="007B309C">
        <w:rPr>
          <w:color w:val="auto"/>
        </w:rPr>
        <w:t>1%</w:t>
      </w:r>
      <w:bookmarkStart w:id="2" w:name="_GoBack"/>
      <w:bookmarkEnd w:id="2"/>
      <w:r w:rsidRPr="00DD29F8">
        <w:rPr>
          <w:color w:val="auto"/>
        </w:rPr>
        <w:t xml:space="preserve"> of all trials). </w:t>
      </w:r>
    </w:p>
    <w:p w14:paraId="5D1DE5C3" w14:textId="241E99A3" w:rsidR="005A561E" w:rsidRPr="00A95E6B" w:rsidRDefault="005A561E" w:rsidP="00A95E6B">
      <w:pPr>
        <w:ind w:left="0" w:firstLine="0"/>
        <w:rPr>
          <w:color w:val="auto"/>
        </w:rPr>
      </w:pPr>
      <w:r w:rsidRPr="00DD29F8">
        <w:rPr>
          <w:color w:val="auto"/>
        </w:rPr>
        <w:t xml:space="preserve">Response times were submitted to a 2 (Hands position: near, far) by 3 (Change-type: no-change, color, orientation) repeated measures ANOVA.  Table S-5 depicts descriptive statistics. There was no main effect of hands position </w:t>
      </w:r>
      <w:proofErr w:type="gramStart"/>
      <w:r w:rsidRPr="00DD29F8">
        <w:rPr>
          <w:i/>
          <w:iCs/>
          <w:color w:val="auto"/>
        </w:rPr>
        <w:t>F</w:t>
      </w:r>
      <w:r w:rsidRPr="00DD29F8">
        <w:rPr>
          <w:color w:val="auto"/>
        </w:rPr>
        <w:t>(</w:t>
      </w:r>
      <w:proofErr w:type="gramEnd"/>
      <w:r w:rsidRPr="00DD29F8">
        <w:rPr>
          <w:color w:val="auto"/>
        </w:rPr>
        <w:t xml:space="preserve">1,62) = .468, </w:t>
      </w:r>
      <w:r w:rsidRPr="00DD29F8">
        <w:rPr>
          <w:i/>
          <w:iCs/>
          <w:color w:val="auto"/>
        </w:rPr>
        <w:t>p</w:t>
      </w:r>
      <w:r w:rsidRPr="00DD29F8">
        <w:rPr>
          <w:color w:val="auto"/>
        </w:rPr>
        <w:t xml:space="preserve"> = .497. There was a main effect of change-type </w:t>
      </w:r>
      <w:proofErr w:type="gramStart"/>
      <w:r w:rsidRPr="00DD29F8">
        <w:rPr>
          <w:i/>
          <w:iCs/>
          <w:color w:val="auto"/>
        </w:rPr>
        <w:t>F</w:t>
      </w:r>
      <w:r w:rsidRPr="00DD29F8">
        <w:rPr>
          <w:color w:val="auto"/>
        </w:rPr>
        <w:t>(</w:t>
      </w:r>
      <w:proofErr w:type="gramEnd"/>
      <w:r w:rsidRPr="00DD29F8">
        <w:rPr>
          <w:color w:val="auto"/>
        </w:rPr>
        <w:t xml:space="preserve">2,124) = 7.9, </w:t>
      </w:r>
      <w:r w:rsidRPr="00DD29F8">
        <w:rPr>
          <w:i/>
          <w:iCs/>
          <w:color w:val="auto"/>
        </w:rPr>
        <w:t>p</w:t>
      </w:r>
      <w:r w:rsidRPr="00DD29F8">
        <w:rPr>
          <w:color w:val="auto"/>
        </w:rPr>
        <w:t xml:space="preserve"> &lt;.001. Importantly, these factors did not interact, </w:t>
      </w:r>
      <w:proofErr w:type="gramStart"/>
      <w:r w:rsidRPr="00DD29F8">
        <w:rPr>
          <w:i/>
          <w:iCs/>
          <w:color w:val="auto"/>
        </w:rPr>
        <w:t>F</w:t>
      </w:r>
      <w:r w:rsidRPr="00DD29F8">
        <w:rPr>
          <w:color w:val="auto"/>
        </w:rPr>
        <w:t>(</w:t>
      </w:r>
      <w:proofErr w:type="gramEnd"/>
      <w:r w:rsidRPr="00DD29F8">
        <w:rPr>
          <w:color w:val="auto"/>
        </w:rPr>
        <w:t xml:space="preserve">2,124) = .935, </w:t>
      </w:r>
      <w:r w:rsidRPr="00DD29F8">
        <w:rPr>
          <w:i/>
          <w:iCs/>
          <w:color w:val="auto"/>
        </w:rPr>
        <w:t>p</w:t>
      </w:r>
      <w:r w:rsidRPr="00DD29F8">
        <w:rPr>
          <w:color w:val="auto"/>
        </w:rPr>
        <w:t xml:space="preserve"> = .395, suggesting there was no speed-accuracy tradeoff between hands conditions. </w:t>
      </w:r>
    </w:p>
    <w:p w14:paraId="5F0455CF" w14:textId="77777777" w:rsidR="005A561E" w:rsidRPr="00DD29F8" w:rsidRDefault="005A561E" w:rsidP="005A561E">
      <w:pPr>
        <w:ind w:left="0" w:firstLine="0"/>
        <w:jc w:val="left"/>
        <w:rPr>
          <w:color w:val="auto"/>
          <w:u w:val="single"/>
        </w:rPr>
      </w:pPr>
      <w:r w:rsidRPr="00DD29F8">
        <w:rPr>
          <w:noProof/>
          <w:color w:val="auto"/>
          <w:u w:val="single"/>
        </w:rPr>
        <w:t>Accuracy</w:t>
      </w:r>
    </w:p>
    <w:p w14:paraId="445CDC96" w14:textId="5FF3F99F" w:rsidR="005A561E" w:rsidRPr="00DD29F8" w:rsidRDefault="005A561E" w:rsidP="005A561E">
      <w:pPr>
        <w:ind w:left="0" w:firstLine="0"/>
        <w:jc w:val="left"/>
        <w:rPr>
          <w:color w:val="auto"/>
        </w:rPr>
      </w:pPr>
      <w:r w:rsidRPr="00DD29F8">
        <w:rPr>
          <w:color w:val="auto"/>
        </w:rPr>
        <w:t xml:space="preserve">Although the main dependent measure was sensitivity scores (i.e., d’) we report here accuracy measures </w:t>
      </w:r>
      <w:r w:rsidRPr="00DD29F8">
        <w:rPr>
          <w:noProof/>
          <w:color w:val="auto"/>
        </w:rPr>
        <w:t>defined as</w:t>
      </w:r>
      <w:r w:rsidRPr="00DD29F8">
        <w:rPr>
          <w:color w:val="auto"/>
        </w:rPr>
        <w:t xml:space="preserve"> </w:t>
      </w:r>
      <w:r w:rsidRPr="00DD29F8">
        <w:rPr>
          <w:noProof/>
          <w:color w:val="auto"/>
        </w:rPr>
        <w:t>the percentage</w:t>
      </w:r>
      <w:r w:rsidRPr="00DD29F8">
        <w:rPr>
          <w:color w:val="auto"/>
        </w:rPr>
        <w:t xml:space="preserve"> of correct responses. Table S-</w:t>
      </w:r>
      <w:r w:rsidR="00CC4EC9">
        <w:rPr>
          <w:color w:val="auto"/>
        </w:rPr>
        <w:t>5</w:t>
      </w:r>
      <w:r w:rsidRPr="00DD29F8">
        <w:rPr>
          <w:color w:val="auto"/>
        </w:rPr>
        <w:t xml:space="preserve"> depicts these measures for each condition. Proportion of correct responses</w:t>
      </w:r>
      <w:r w:rsidR="00A95E6B">
        <w:rPr>
          <w:color w:val="auto"/>
        </w:rPr>
        <w:t xml:space="preserve"> of the fifty-eight valid participants</w:t>
      </w:r>
      <w:r w:rsidRPr="00DD29F8">
        <w:rPr>
          <w:color w:val="auto"/>
        </w:rPr>
        <w:t xml:space="preserve"> were submitted to a 2 (Hands position: near, far) by 3 (Change-type: no-change, color, orientation) repeated measures ANOVA. There was no main effect of hands position </w:t>
      </w:r>
      <w:proofErr w:type="gramStart"/>
      <w:r w:rsidRPr="00DD29F8">
        <w:rPr>
          <w:i/>
          <w:iCs/>
          <w:color w:val="auto"/>
        </w:rPr>
        <w:t>F</w:t>
      </w:r>
      <w:r w:rsidRPr="00DD29F8">
        <w:rPr>
          <w:color w:val="auto"/>
        </w:rPr>
        <w:t>(</w:t>
      </w:r>
      <w:proofErr w:type="gramEnd"/>
      <w:r w:rsidRPr="00DD29F8">
        <w:rPr>
          <w:color w:val="auto"/>
        </w:rPr>
        <w:t xml:space="preserve">1,57) = 3.099, </w:t>
      </w:r>
      <w:r w:rsidRPr="00DD29F8">
        <w:rPr>
          <w:i/>
          <w:iCs/>
          <w:color w:val="auto"/>
        </w:rPr>
        <w:t>p</w:t>
      </w:r>
      <w:r w:rsidRPr="00DD29F8">
        <w:rPr>
          <w:color w:val="auto"/>
        </w:rPr>
        <w:t xml:space="preserve"> = 0.08. There was a main effect of change-type </w:t>
      </w:r>
      <w:proofErr w:type="gramStart"/>
      <w:r w:rsidRPr="00DD29F8">
        <w:rPr>
          <w:i/>
          <w:iCs/>
          <w:color w:val="auto"/>
        </w:rPr>
        <w:t>F</w:t>
      </w:r>
      <w:r w:rsidRPr="00DD29F8">
        <w:rPr>
          <w:color w:val="auto"/>
        </w:rPr>
        <w:t>(</w:t>
      </w:r>
      <w:proofErr w:type="gramEnd"/>
      <w:r w:rsidRPr="00DD29F8">
        <w:rPr>
          <w:color w:val="auto"/>
        </w:rPr>
        <w:t xml:space="preserve">2,114) = 18.6, </w:t>
      </w:r>
      <w:r w:rsidRPr="00DD29F8">
        <w:rPr>
          <w:i/>
          <w:iCs/>
          <w:color w:val="auto"/>
        </w:rPr>
        <w:t>p</w:t>
      </w:r>
      <w:r w:rsidRPr="00DD29F8">
        <w:rPr>
          <w:color w:val="auto"/>
        </w:rPr>
        <w:t xml:space="preserve"> &lt;.001. These factors did not reach significance cutoff, </w:t>
      </w:r>
      <w:proofErr w:type="gramStart"/>
      <w:r w:rsidRPr="00DD29F8">
        <w:rPr>
          <w:i/>
          <w:iCs/>
          <w:color w:val="auto"/>
        </w:rPr>
        <w:t>F</w:t>
      </w:r>
      <w:r w:rsidRPr="00DD29F8">
        <w:rPr>
          <w:color w:val="auto"/>
        </w:rPr>
        <w:t>(</w:t>
      </w:r>
      <w:proofErr w:type="gramEnd"/>
      <w:r w:rsidRPr="00DD29F8">
        <w:rPr>
          <w:color w:val="auto"/>
        </w:rPr>
        <w:t xml:space="preserve">2,114) = 2.971, </w:t>
      </w:r>
      <w:r w:rsidRPr="00DD29F8">
        <w:rPr>
          <w:i/>
          <w:iCs/>
          <w:color w:val="auto"/>
        </w:rPr>
        <w:t>p</w:t>
      </w:r>
      <w:r w:rsidRPr="00DD29F8">
        <w:rPr>
          <w:color w:val="auto"/>
        </w:rPr>
        <w:t xml:space="preserve"> = 0.055</w:t>
      </w:r>
    </w:p>
    <w:p w14:paraId="39874008" w14:textId="77777777" w:rsidR="005A561E" w:rsidRPr="00DD29F8" w:rsidRDefault="005A561E" w:rsidP="005A561E">
      <w:pPr>
        <w:ind w:left="0" w:firstLine="0"/>
        <w:jc w:val="left"/>
        <w:rPr>
          <w:color w:val="auto"/>
        </w:rPr>
      </w:pPr>
    </w:p>
    <w:p w14:paraId="14B04F12" w14:textId="35C948B7" w:rsidR="005A561E" w:rsidRPr="00DD29F8" w:rsidRDefault="005A561E" w:rsidP="005A561E">
      <w:pPr>
        <w:ind w:left="0" w:firstLine="0"/>
        <w:jc w:val="left"/>
        <w:rPr>
          <w:color w:val="auto"/>
        </w:rPr>
      </w:pPr>
      <w:r w:rsidRPr="00DD29F8">
        <w:rPr>
          <w:b/>
          <w:bCs/>
          <w:color w:val="auto"/>
        </w:rPr>
        <w:lastRenderedPageBreak/>
        <w:t>Tables S-</w:t>
      </w:r>
      <w:r w:rsidR="00CC4EC9">
        <w:rPr>
          <w:b/>
          <w:bCs/>
          <w:color w:val="auto"/>
        </w:rPr>
        <w:t>5</w:t>
      </w:r>
      <w:r w:rsidRPr="00DD29F8">
        <w:rPr>
          <w:color w:val="auto"/>
        </w:rPr>
        <w:t xml:space="preserve"> </w:t>
      </w:r>
      <w:r w:rsidRPr="00DD29F8">
        <w:rPr>
          <w:i/>
          <w:color w:val="auto"/>
        </w:rPr>
        <w:t xml:space="preserve">Accuracy data, </w:t>
      </w:r>
      <w:r w:rsidRPr="00DD29F8">
        <w:rPr>
          <w:i/>
          <w:noProof/>
          <w:color w:val="auto"/>
        </w:rPr>
        <w:t>mean</w:t>
      </w:r>
      <w:r w:rsidRPr="00DD29F8">
        <w:rPr>
          <w:i/>
          <w:color w:val="auto"/>
        </w:rPr>
        <w:t xml:space="preserve"> percentage of correct responses</w:t>
      </w:r>
      <w:r w:rsidR="00CC4EC9">
        <w:rPr>
          <w:i/>
          <w:color w:val="auto"/>
        </w:rPr>
        <w:t xml:space="preserve"> and response-times (RT)</w:t>
      </w:r>
      <w:r w:rsidRPr="00DD29F8">
        <w:rPr>
          <w:i/>
          <w:color w:val="auto"/>
        </w:rPr>
        <w:t xml:space="preserve"> and standard </w:t>
      </w:r>
      <w:r w:rsidR="00CC4EC9" w:rsidRPr="00DD29F8">
        <w:rPr>
          <w:i/>
          <w:color w:val="auto"/>
        </w:rPr>
        <w:t xml:space="preserve">deviation (SD) </w:t>
      </w:r>
      <w:r w:rsidR="00CC4EC9">
        <w:rPr>
          <w:i/>
          <w:color w:val="auto"/>
        </w:rPr>
        <w:t>of each measure</w:t>
      </w:r>
      <w:r w:rsidRPr="00DD29F8">
        <w:rPr>
          <w:i/>
          <w:color w:val="auto"/>
        </w:rPr>
        <w:t xml:space="preserve"> from Experiment 7</w:t>
      </w:r>
    </w:p>
    <w:tbl>
      <w:tblPr>
        <w:tblStyle w:val="a8"/>
        <w:tblW w:w="8942" w:type="dxa"/>
        <w:tblLayout w:type="fixed"/>
        <w:tblLook w:val="04A0" w:firstRow="1" w:lastRow="0" w:firstColumn="1" w:lastColumn="0" w:noHBand="0" w:noVBand="1"/>
      </w:tblPr>
      <w:tblGrid>
        <w:gridCol w:w="1287"/>
        <w:gridCol w:w="1276"/>
        <w:gridCol w:w="850"/>
        <w:gridCol w:w="1560"/>
        <w:gridCol w:w="1417"/>
        <w:gridCol w:w="1134"/>
        <w:gridCol w:w="1418"/>
      </w:tblGrid>
      <w:tr w:rsidR="00A95E6B" w:rsidRPr="00DD29F8" w14:paraId="1FFDE413" w14:textId="77777777" w:rsidTr="00CC4EC9">
        <w:trPr>
          <w:trHeight w:val="764"/>
        </w:trPr>
        <w:tc>
          <w:tcPr>
            <w:tcW w:w="1287" w:type="dxa"/>
            <w:vMerge w:val="restart"/>
            <w:tcBorders>
              <w:top w:val="nil"/>
              <w:left w:val="nil"/>
              <w:right w:val="nil"/>
            </w:tcBorders>
          </w:tcPr>
          <w:p w14:paraId="4AD6290D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1A474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Hands far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7F9DC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Hands near</w:t>
            </w:r>
          </w:p>
        </w:tc>
      </w:tr>
      <w:tr w:rsidR="00A95E6B" w:rsidRPr="00DD29F8" w14:paraId="34C49762" w14:textId="77777777" w:rsidTr="00CC4EC9">
        <w:trPr>
          <w:trHeight w:val="446"/>
        </w:trPr>
        <w:tc>
          <w:tcPr>
            <w:tcW w:w="1287" w:type="dxa"/>
            <w:vMerge/>
            <w:tcBorders>
              <w:left w:val="nil"/>
              <w:right w:val="nil"/>
            </w:tcBorders>
          </w:tcPr>
          <w:p w14:paraId="6A235FED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3FBAF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No change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B5AB2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Color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30446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Orientation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E4FC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No-change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C4CBF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Color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913E1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Orientation</w:t>
            </w:r>
          </w:p>
        </w:tc>
      </w:tr>
      <w:tr w:rsidR="00A95E6B" w:rsidRPr="00DD29F8" w14:paraId="4B72744C" w14:textId="77777777" w:rsidTr="00CC4EC9">
        <w:trPr>
          <w:trHeight w:val="297"/>
        </w:trPr>
        <w:tc>
          <w:tcPr>
            <w:tcW w:w="1287" w:type="dxa"/>
          </w:tcPr>
          <w:p w14:paraId="3034D137" w14:textId="77777777" w:rsidR="00A95E6B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Mean</w:t>
            </w:r>
          </w:p>
          <w:p w14:paraId="74F05215" w14:textId="2015D741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Correct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89D468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79.2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A67F76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66.2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A749800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68.8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E835BE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78.6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6298CE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70.4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8D0E6B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69.6</w:t>
            </w:r>
          </w:p>
        </w:tc>
      </w:tr>
      <w:tr w:rsidR="00A95E6B" w:rsidRPr="00DD29F8" w14:paraId="5682DD3B" w14:textId="77777777" w:rsidTr="00CC4EC9">
        <w:tc>
          <w:tcPr>
            <w:tcW w:w="1287" w:type="dxa"/>
          </w:tcPr>
          <w:p w14:paraId="00E4777B" w14:textId="77777777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SD</w:t>
            </w:r>
          </w:p>
        </w:tc>
        <w:tc>
          <w:tcPr>
            <w:tcW w:w="1276" w:type="dxa"/>
          </w:tcPr>
          <w:p w14:paraId="57C8646D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11.3</w:t>
            </w:r>
          </w:p>
        </w:tc>
        <w:tc>
          <w:tcPr>
            <w:tcW w:w="850" w:type="dxa"/>
          </w:tcPr>
          <w:p w14:paraId="3DC19306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12.4</w:t>
            </w:r>
          </w:p>
        </w:tc>
        <w:tc>
          <w:tcPr>
            <w:tcW w:w="1560" w:type="dxa"/>
          </w:tcPr>
          <w:p w14:paraId="463221EC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14.6</w:t>
            </w:r>
          </w:p>
        </w:tc>
        <w:tc>
          <w:tcPr>
            <w:tcW w:w="1417" w:type="dxa"/>
          </w:tcPr>
          <w:p w14:paraId="650AC03C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11.8</w:t>
            </w:r>
          </w:p>
        </w:tc>
        <w:tc>
          <w:tcPr>
            <w:tcW w:w="1134" w:type="dxa"/>
          </w:tcPr>
          <w:p w14:paraId="687D98E8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13.3</w:t>
            </w:r>
          </w:p>
        </w:tc>
        <w:tc>
          <w:tcPr>
            <w:tcW w:w="1418" w:type="dxa"/>
          </w:tcPr>
          <w:p w14:paraId="355FF7B0" w14:textId="7777777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 w:rsidRPr="00DD29F8">
              <w:rPr>
                <w:color w:val="auto"/>
              </w:rPr>
              <w:t>15</w:t>
            </w:r>
          </w:p>
        </w:tc>
      </w:tr>
      <w:tr w:rsidR="00A95E6B" w:rsidRPr="00DD29F8" w14:paraId="7FA59D7C" w14:textId="77777777" w:rsidTr="00CC4EC9">
        <w:tc>
          <w:tcPr>
            <w:tcW w:w="1287" w:type="dxa"/>
          </w:tcPr>
          <w:p w14:paraId="46C48395" w14:textId="355A7C8D" w:rsidR="00A95E6B" w:rsidRPr="00DD29F8" w:rsidRDefault="00A95E6B" w:rsidP="009F2693">
            <w:pPr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RT (</w:t>
            </w:r>
            <w:proofErr w:type="spellStart"/>
            <w:r>
              <w:rPr>
                <w:color w:val="auto"/>
              </w:rPr>
              <w:t>ms.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276" w:type="dxa"/>
          </w:tcPr>
          <w:p w14:paraId="7BF8CAA9" w14:textId="220A4E3E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858.8</w:t>
            </w:r>
          </w:p>
        </w:tc>
        <w:tc>
          <w:tcPr>
            <w:tcW w:w="850" w:type="dxa"/>
          </w:tcPr>
          <w:p w14:paraId="1283A5F1" w14:textId="223202FF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881.4</w:t>
            </w:r>
          </w:p>
        </w:tc>
        <w:tc>
          <w:tcPr>
            <w:tcW w:w="1560" w:type="dxa"/>
          </w:tcPr>
          <w:p w14:paraId="5F81BB6E" w14:textId="22B681A2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872</w:t>
            </w:r>
          </w:p>
        </w:tc>
        <w:tc>
          <w:tcPr>
            <w:tcW w:w="1417" w:type="dxa"/>
          </w:tcPr>
          <w:p w14:paraId="1CF9A8FE" w14:textId="2B23F3CF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842.6</w:t>
            </w:r>
          </w:p>
        </w:tc>
        <w:tc>
          <w:tcPr>
            <w:tcW w:w="1134" w:type="dxa"/>
          </w:tcPr>
          <w:p w14:paraId="30D4EBE5" w14:textId="631DC357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879.1</w:t>
            </w:r>
          </w:p>
        </w:tc>
        <w:tc>
          <w:tcPr>
            <w:tcW w:w="1418" w:type="dxa"/>
          </w:tcPr>
          <w:p w14:paraId="736A7EF0" w14:textId="490F94A0" w:rsidR="00A95E6B" w:rsidRPr="00DD29F8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863.9</w:t>
            </w:r>
          </w:p>
        </w:tc>
      </w:tr>
      <w:tr w:rsidR="00A95E6B" w:rsidRPr="00DD29F8" w14:paraId="34509062" w14:textId="77777777" w:rsidTr="00CC4EC9">
        <w:tc>
          <w:tcPr>
            <w:tcW w:w="1287" w:type="dxa"/>
          </w:tcPr>
          <w:p w14:paraId="26328C0C" w14:textId="6797FE99" w:rsidR="00A95E6B" w:rsidRDefault="00A95E6B" w:rsidP="009F2693">
            <w:pPr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SD (</w:t>
            </w:r>
            <w:proofErr w:type="spellStart"/>
            <w:r>
              <w:rPr>
                <w:color w:val="auto"/>
              </w:rPr>
              <w:t>ms.</w:t>
            </w:r>
            <w:proofErr w:type="spellEnd"/>
            <w:r>
              <w:rPr>
                <w:color w:val="auto"/>
              </w:rPr>
              <w:t>)</w:t>
            </w:r>
          </w:p>
        </w:tc>
        <w:tc>
          <w:tcPr>
            <w:tcW w:w="1276" w:type="dxa"/>
          </w:tcPr>
          <w:p w14:paraId="7C3367E5" w14:textId="1BDBF74D" w:rsidR="00A95E6B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203</w:t>
            </w:r>
          </w:p>
        </w:tc>
        <w:tc>
          <w:tcPr>
            <w:tcW w:w="850" w:type="dxa"/>
          </w:tcPr>
          <w:p w14:paraId="5B25BD97" w14:textId="59BE6926" w:rsidR="00A95E6B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194.2</w:t>
            </w:r>
          </w:p>
        </w:tc>
        <w:tc>
          <w:tcPr>
            <w:tcW w:w="1560" w:type="dxa"/>
          </w:tcPr>
          <w:p w14:paraId="51E73E5E" w14:textId="26247BEA" w:rsidR="00A95E6B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189.6</w:t>
            </w:r>
          </w:p>
        </w:tc>
        <w:tc>
          <w:tcPr>
            <w:tcW w:w="1417" w:type="dxa"/>
          </w:tcPr>
          <w:p w14:paraId="2F50874C" w14:textId="40E38CDD" w:rsidR="00A95E6B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192.3</w:t>
            </w:r>
          </w:p>
        </w:tc>
        <w:tc>
          <w:tcPr>
            <w:tcW w:w="1134" w:type="dxa"/>
          </w:tcPr>
          <w:p w14:paraId="3F633EB5" w14:textId="726C05BD" w:rsidR="00A95E6B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211</w:t>
            </w:r>
          </w:p>
        </w:tc>
        <w:tc>
          <w:tcPr>
            <w:tcW w:w="1418" w:type="dxa"/>
          </w:tcPr>
          <w:p w14:paraId="5D698643" w14:textId="0F47074B" w:rsidR="00A95E6B" w:rsidRDefault="00A95E6B" w:rsidP="009F2693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206.4</w:t>
            </w:r>
          </w:p>
        </w:tc>
      </w:tr>
    </w:tbl>
    <w:p w14:paraId="30BDB2FD" w14:textId="77777777" w:rsidR="005A561E" w:rsidRPr="00DD29F8" w:rsidRDefault="005A561E" w:rsidP="009E3B1C">
      <w:pPr>
        <w:spacing w:after="0" w:line="259" w:lineRule="auto"/>
        <w:ind w:left="0" w:firstLine="0"/>
        <w:jc w:val="center"/>
        <w:rPr>
          <w:b/>
          <w:bCs/>
          <w:color w:val="auto"/>
        </w:rPr>
      </w:pPr>
    </w:p>
    <w:p w14:paraId="71726EBA" w14:textId="318B23F8" w:rsidR="00E63B6F" w:rsidRPr="00DD29F8" w:rsidRDefault="00E63B6F" w:rsidP="00E63B6F">
      <w:pPr>
        <w:ind w:left="0" w:firstLine="0"/>
        <w:jc w:val="left"/>
        <w:rPr>
          <w:b/>
          <w:bCs/>
          <w:color w:val="auto"/>
        </w:rPr>
      </w:pPr>
    </w:p>
    <w:p w14:paraId="41EFAAC0" w14:textId="3489D198" w:rsidR="00342EE5" w:rsidRPr="00DD29F8" w:rsidRDefault="00342EE5" w:rsidP="00E63B6F">
      <w:pPr>
        <w:ind w:left="0" w:firstLine="0"/>
        <w:jc w:val="left"/>
        <w:rPr>
          <w:b/>
          <w:bCs/>
          <w:color w:val="auto"/>
        </w:rPr>
      </w:pPr>
    </w:p>
    <w:p w14:paraId="263A764F" w14:textId="2BD9701E" w:rsidR="0065525D" w:rsidRPr="00DD29F8" w:rsidRDefault="0065525D" w:rsidP="00E63B6F">
      <w:pPr>
        <w:ind w:left="0" w:firstLine="0"/>
        <w:jc w:val="left"/>
        <w:rPr>
          <w:b/>
          <w:bCs/>
          <w:color w:val="auto"/>
        </w:rPr>
      </w:pPr>
    </w:p>
    <w:p w14:paraId="4FAF0A4F" w14:textId="092B699F" w:rsidR="0065525D" w:rsidRPr="00DD29F8" w:rsidRDefault="0065525D" w:rsidP="00E63B6F">
      <w:pPr>
        <w:ind w:left="0" w:firstLine="0"/>
        <w:jc w:val="left"/>
        <w:rPr>
          <w:b/>
          <w:bCs/>
          <w:color w:val="auto"/>
        </w:rPr>
      </w:pPr>
    </w:p>
    <w:p w14:paraId="617FA1F8" w14:textId="7875A38C" w:rsidR="0065525D" w:rsidRPr="00DD29F8" w:rsidRDefault="0065525D" w:rsidP="00E63B6F">
      <w:pPr>
        <w:ind w:left="0" w:firstLine="0"/>
        <w:jc w:val="left"/>
        <w:rPr>
          <w:b/>
          <w:bCs/>
          <w:color w:val="auto"/>
        </w:rPr>
      </w:pPr>
    </w:p>
    <w:p w14:paraId="541026BF" w14:textId="0AAB5504" w:rsidR="0065525D" w:rsidRPr="00DD29F8" w:rsidRDefault="0065525D" w:rsidP="00E63B6F">
      <w:pPr>
        <w:ind w:left="0" w:firstLine="0"/>
        <w:jc w:val="left"/>
        <w:rPr>
          <w:b/>
          <w:bCs/>
          <w:color w:val="auto"/>
        </w:rPr>
      </w:pPr>
    </w:p>
    <w:p w14:paraId="7DBFAA24" w14:textId="547D9AEC" w:rsidR="00735C1C" w:rsidRPr="00DD29F8" w:rsidRDefault="00735C1C" w:rsidP="00E63B6F">
      <w:pPr>
        <w:ind w:left="0" w:firstLine="0"/>
        <w:jc w:val="left"/>
        <w:rPr>
          <w:color w:val="auto"/>
        </w:rPr>
      </w:pPr>
    </w:p>
    <w:p w14:paraId="71AD34CF" w14:textId="1CCFEAAE" w:rsidR="003856C0" w:rsidRPr="00DD29F8" w:rsidRDefault="003856C0" w:rsidP="00E63B6F">
      <w:pPr>
        <w:ind w:left="0" w:firstLine="0"/>
        <w:jc w:val="left"/>
        <w:rPr>
          <w:color w:val="auto"/>
        </w:rPr>
      </w:pPr>
    </w:p>
    <w:p w14:paraId="6F6AC3E4" w14:textId="6DE9E1E2" w:rsidR="003856C0" w:rsidRPr="00DD29F8" w:rsidRDefault="003856C0" w:rsidP="00E63B6F">
      <w:pPr>
        <w:ind w:left="0" w:firstLine="0"/>
        <w:jc w:val="left"/>
        <w:rPr>
          <w:color w:val="auto"/>
        </w:rPr>
      </w:pPr>
    </w:p>
    <w:p w14:paraId="408B9636" w14:textId="460E59E0" w:rsidR="003856C0" w:rsidRPr="00DD29F8" w:rsidRDefault="003856C0" w:rsidP="00E63B6F">
      <w:pPr>
        <w:ind w:left="0" w:firstLine="0"/>
        <w:jc w:val="left"/>
        <w:rPr>
          <w:color w:val="auto"/>
        </w:rPr>
      </w:pPr>
    </w:p>
    <w:p w14:paraId="2F9AD26C" w14:textId="61875039" w:rsidR="003856C0" w:rsidRPr="00DD29F8" w:rsidRDefault="003856C0" w:rsidP="00E63B6F">
      <w:pPr>
        <w:ind w:left="0" w:firstLine="0"/>
        <w:jc w:val="left"/>
        <w:rPr>
          <w:color w:val="auto"/>
        </w:rPr>
      </w:pPr>
    </w:p>
    <w:p w14:paraId="1F1D967E" w14:textId="4D2315F2" w:rsidR="003856C0" w:rsidRPr="00DD29F8" w:rsidRDefault="003856C0" w:rsidP="00E63B6F">
      <w:pPr>
        <w:ind w:left="0" w:firstLine="0"/>
        <w:jc w:val="left"/>
        <w:rPr>
          <w:color w:val="auto"/>
        </w:rPr>
      </w:pPr>
    </w:p>
    <w:p w14:paraId="560DCB44" w14:textId="77777777" w:rsidR="003856C0" w:rsidRPr="00DD29F8" w:rsidRDefault="003856C0" w:rsidP="00E63B6F">
      <w:pPr>
        <w:ind w:left="0" w:firstLine="0"/>
        <w:jc w:val="left"/>
        <w:rPr>
          <w:color w:val="auto"/>
        </w:rPr>
      </w:pPr>
    </w:p>
    <w:p w14:paraId="338F105B" w14:textId="5F648FAD" w:rsidR="005A561E" w:rsidRPr="00DD29F8" w:rsidRDefault="005A561E" w:rsidP="005A561E">
      <w:pPr>
        <w:ind w:left="0" w:firstLine="0"/>
        <w:jc w:val="center"/>
        <w:rPr>
          <w:b/>
          <w:bCs/>
          <w:color w:val="auto"/>
        </w:rPr>
      </w:pPr>
      <w:r w:rsidRPr="00DD29F8">
        <w:rPr>
          <w:b/>
          <w:bCs/>
          <w:color w:val="auto"/>
        </w:rPr>
        <w:lastRenderedPageBreak/>
        <w:t>SI-4: Bayes Factors values</w:t>
      </w:r>
    </w:p>
    <w:p w14:paraId="12733346" w14:textId="6D6EDCD6" w:rsidR="005A561E" w:rsidRPr="00DD29F8" w:rsidRDefault="005A561E" w:rsidP="005A561E">
      <w:pPr>
        <w:ind w:left="0" w:firstLine="0"/>
        <w:jc w:val="left"/>
        <w:rPr>
          <w:color w:val="auto"/>
        </w:rPr>
      </w:pPr>
      <w:r w:rsidRPr="00DD29F8">
        <w:rPr>
          <w:color w:val="auto"/>
        </w:rPr>
        <w:t>Table S-4 Across experiments Bayes Factors analysis</w:t>
      </w:r>
    </w:p>
    <w:tbl>
      <w:tblPr>
        <w:tblStyle w:val="21"/>
        <w:tblW w:w="11482" w:type="dxa"/>
        <w:tblInd w:w="-1276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  <w:gridCol w:w="2126"/>
      </w:tblGrid>
      <w:tr w:rsidR="00DD29F8" w:rsidRPr="00DD29F8" w14:paraId="0A0F9F41" w14:textId="77777777" w:rsidTr="009F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882D174" w14:textId="13CC3BD2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</w:rPr>
            </w:pPr>
            <w:r w:rsidRPr="00DD29F8">
              <w:rPr>
                <w:b w:val="0"/>
                <w:bCs w:val="0"/>
                <w:color w:val="auto"/>
              </w:rPr>
              <w:t>Table S-4</w:t>
            </w:r>
          </w:p>
          <w:p w14:paraId="7DAA44D9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Experiment</w:t>
            </w:r>
          </w:p>
        </w:tc>
        <w:tc>
          <w:tcPr>
            <w:tcW w:w="2835" w:type="dxa"/>
          </w:tcPr>
          <w:p w14:paraId="082046C0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5946E86C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M-P hypothesis</w:t>
            </w:r>
          </w:p>
        </w:tc>
        <w:tc>
          <w:tcPr>
            <w:tcW w:w="2693" w:type="dxa"/>
          </w:tcPr>
          <w:p w14:paraId="104F6BAD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51E289AA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A-P hypothesis</w:t>
            </w:r>
          </w:p>
        </w:tc>
        <w:tc>
          <w:tcPr>
            <w:tcW w:w="2126" w:type="dxa"/>
          </w:tcPr>
          <w:p w14:paraId="7AC812F9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88CE0F3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No Difference</w:t>
            </w:r>
          </w:p>
          <w:p w14:paraId="7F9ECC46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DD29F8">
              <w:rPr>
                <w:color w:val="auto"/>
              </w:rPr>
              <w:t>(Null hypothesis)</w:t>
            </w:r>
          </w:p>
        </w:tc>
      </w:tr>
      <w:tr w:rsidR="00DD29F8" w:rsidRPr="00DD29F8" w14:paraId="4F160FCF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45D43FA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1 – No cue</w:t>
            </w:r>
          </w:p>
          <w:p w14:paraId="59058C9C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1 – Retro-Cue</w:t>
            </w:r>
          </w:p>
        </w:tc>
        <w:tc>
          <w:tcPr>
            <w:tcW w:w="2835" w:type="dxa"/>
          </w:tcPr>
          <w:p w14:paraId="44F01EC1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8.11 (against)</w:t>
            </w:r>
          </w:p>
          <w:p w14:paraId="4AD8A309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11.7 (against)</w:t>
            </w:r>
          </w:p>
        </w:tc>
        <w:tc>
          <w:tcPr>
            <w:tcW w:w="2693" w:type="dxa"/>
          </w:tcPr>
          <w:p w14:paraId="73F370B3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4.6 (against)</w:t>
            </w:r>
          </w:p>
          <w:p w14:paraId="5D377A76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16.9 (against)</w:t>
            </w:r>
          </w:p>
        </w:tc>
        <w:tc>
          <w:tcPr>
            <w:tcW w:w="2126" w:type="dxa"/>
          </w:tcPr>
          <w:p w14:paraId="3461EF63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5.4 (in favor)</w:t>
            </w:r>
          </w:p>
          <w:p w14:paraId="2C297FBC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0.54 (in favor)</w:t>
            </w:r>
          </w:p>
        </w:tc>
      </w:tr>
      <w:tr w:rsidR="00DD29F8" w:rsidRPr="00DD29F8" w14:paraId="1CDB6808" w14:textId="77777777" w:rsidTr="009F2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C69611A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2 – Short term task</w:t>
            </w:r>
          </w:p>
        </w:tc>
        <w:tc>
          <w:tcPr>
            <w:tcW w:w="2835" w:type="dxa"/>
          </w:tcPr>
          <w:p w14:paraId="11BEE150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27 (against)</w:t>
            </w:r>
          </w:p>
        </w:tc>
        <w:tc>
          <w:tcPr>
            <w:tcW w:w="2693" w:type="dxa"/>
          </w:tcPr>
          <w:p w14:paraId="62D67CBF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11.7 (against)</w:t>
            </w:r>
          </w:p>
        </w:tc>
        <w:tc>
          <w:tcPr>
            <w:tcW w:w="2126" w:type="dxa"/>
          </w:tcPr>
          <w:p w14:paraId="597C9E8D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 (in favor)</w:t>
            </w:r>
          </w:p>
        </w:tc>
      </w:tr>
      <w:tr w:rsidR="00DD29F8" w:rsidRPr="00DD29F8" w14:paraId="156781B4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832C875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3 – Short encoding + Mask (150ms)</w:t>
            </w:r>
          </w:p>
          <w:p w14:paraId="3F410A45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3 – Medium encoding +Mask (500ms)</w:t>
            </w:r>
          </w:p>
        </w:tc>
        <w:tc>
          <w:tcPr>
            <w:tcW w:w="2835" w:type="dxa"/>
          </w:tcPr>
          <w:p w14:paraId="3D33C3C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8.6 (against)</w:t>
            </w:r>
          </w:p>
          <w:p w14:paraId="05EA3A1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3.8 (against)</w:t>
            </w:r>
          </w:p>
        </w:tc>
        <w:tc>
          <w:tcPr>
            <w:tcW w:w="2693" w:type="dxa"/>
          </w:tcPr>
          <w:p w14:paraId="05C2DF1F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8.8 (against)</w:t>
            </w:r>
          </w:p>
          <w:p w14:paraId="1FF6512D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5 (against)</w:t>
            </w:r>
          </w:p>
        </w:tc>
        <w:tc>
          <w:tcPr>
            <w:tcW w:w="2126" w:type="dxa"/>
          </w:tcPr>
          <w:p w14:paraId="4794E591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2.9 (in favor)</w:t>
            </w:r>
          </w:p>
          <w:p w14:paraId="3637CAB0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4.7 (in favor)</w:t>
            </w:r>
          </w:p>
        </w:tc>
      </w:tr>
      <w:tr w:rsidR="00DD29F8" w:rsidRPr="00DD29F8" w14:paraId="41EC5CDE" w14:textId="77777777" w:rsidTr="009F2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EE79FF8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4 – Long encoding + set-size 16</w:t>
            </w:r>
          </w:p>
        </w:tc>
        <w:tc>
          <w:tcPr>
            <w:tcW w:w="2835" w:type="dxa"/>
          </w:tcPr>
          <w:p w14:paraId="56F0D52B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7.3 (against)</w:t>
            </w:r>
          </w:p>
        </w:tc>
        <w:tc>
          <w:tcPr>
            <w:tcW w:w="2693" w:type="dxa"/>
          </w:tcPr>
          <w:p w14:paraId="702EB7EC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9.3 (against)</w:t>
            </w:r>
          </w:p>
        </w:tc>
        <w:tc>
          <w:tcPr>
            <w:tcW w:w="2126" w:type="dxa"/>
          </w:tcPr>
          <w:p w14:paraId="4B52C8C0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2.9 (in favor)</w:t>
            </w:r>
          </w:p>
        </w:tc>
      </w:tr>
      <w:tr w:rsidR="00DD29F8" w:rsidRPr="00DD29F8" w14:paraId="3AC1594D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3B398CD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5 – Objects change-detection</w:t>
            </w:r>
          </w:p>
        </w:tc>
        <w:tc>
          <w:tcPr>
            <w:tcW w:w="2835" w:type="dxa"/>
          </w:tcPr>
          <w:p w14:paraId="3BF9B662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3.9 (change trials, against)</w:t>
            </w:r>
          </w:p>
        </w:tc>
        <w:tc>
          <w:tcPr>
            <w:tcW w:w="2693" w:type="dxa"/>
          </w:tcPr>
          <w:p w14:paraId="75D69322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3 (overall, against)</w:t>
            </w:r>
          </w:p>
        </w:tc>
        <w:tc>
          <w:tcPr>
            <w:tcW w:w="2126" w:type="dxa"/>
          </w:tcPr>
          <w:p w14:paraId="43D76EC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4.3 (in favor)</w:t>
            </w:r>
          </w:p>
        </w:tc>
      </w:tr>
      <w:tr w:rsidR="00DD29F8" w:rsidRPr="00DD29F8" w14:paraId="59F9288C" w14:textId="77777777" w:rsidTr="009F2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68BC1BB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– Color change-detection</w:t>
            </w:r>
          </w:p>
          <w:p w14:paraId="5A93E5D8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– Orientation change-detection</w:t>
            </w:r>
          </w:p>
        </w:tc>
        <w:tc>
          <w:tcPr>
            <w:tcW w:w="2835" w:type="dxa"/>
          </w:tcPr>
          <w:p w14:paraId="76E5712C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1.2 (in favor)</w:t>
            </w:r>
          </w:p>
          <w:p w14:paraId="5B339FCA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3.3 (against)</w:t>
            </w:r>
          </w:p>
        </w:tc>
        <w:tc>
          <w:tcPr>
            <w:tcW w:w="2693" w:type="dxa"/>
          </w:tcPr>
          <w:p w14:paraId="6685FD7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14.6 (against)</w:t>
            </w:r>
          </w:p>
          <w:p w14:paraId="3D5AC74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 (change trials, against)</w:t>
            </w:r>
          </w:p>
        </w:tc>
        <w:tc>
          <w:tcPr>
            <w:tcW w:w="2126" w:type="dxa"/>
          </w:tcPr>
          <w:p w14:paraId="5E9CD0D4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1.5 (in favor)</w:t>
            </w:r>
          </w:p>
          <w:p w14:paraId="41043885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3.6 (in favor)</w:t>
            </w:r>
          </w:p>
        </w:tc>
      </w:tr>
      <w:tr w:rsidR="00DD29F8" w:rsidRPr="00DD29F8" w14:paraId="0AE6AAAF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69561B8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7 – Change-detection overall</w:t>
            </w:r>
          </w:p>
          <w:p w14:paraId="6BD2A808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7 – Color</w:t>
            </w:r>
          </w:p>
          <w:p w14:paraId="0B853318" w14:textId="77777777" w:rsidR="005A561E" w:rsidRPr="00DD29F8" w:rsidRDefault="005A561E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7 - Orientation</w:t>
            </w:r>
          </w:p>
        </w:tc>
        <w:tc>
          <w:tcPr>
            <w:tcW w:w="2835" w:type="dxa"/>
          </w:tcPr>
          <w:p w14:paraId="1005E0AF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C895F8F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20.7 (against)</w:t>
            </w:r>
          </w:p>
          <w:p w14:paraId="4D23BD73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7.07 (against)</w:t>
            </w:r>
          </w:p>
        </w:tc>
        <w:tc>
          <w:tcPr>
            <w:tcW w:w="2693" w:type="dxa"/>
          </w:tcPr>
          <w:p w14:paraId="6F27D012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1.9 (against)</w:t>
            </w:r>
          </w:p>
          <w:p w14:paraId="656646EF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2.3 (in favor)</w:t>
            </w:r>
          </w:p>
        </w:tc>
        <w:tc>
          <w:tcPr>
            <w:tcW w:w="2126" w:type="dxa"/>
          </w:tcPr>
          <w:p w14:paraId="1FBC3D88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3.3 (in favor)</w:t>
            </w:r>
          </w:p>
          <w:p w14:paraId="139143C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0.833 (in favor)</w:t>
            </w:r>
          </w:p>
          <w:p w14:paraId="46E2EE8E" w14:textId="77777777" w:rsidR="005A561E" w:rsidRPr="00DD29F8" w:rsidRDefault="005A561E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6.9 (in favor)</w:t>
            </w:r>
          </w:p>
        </w:tc>
      </w:tr>
    </w:tbl>
    <w:p w14:paraId="4E2EC108" w14:textId="6A3BCE2F" w:rsidR="005A561E" w:rsidRPr="00DD29F8" w:rsidRDefault="005A561E" w:rsidP="005A561E">
      <w:pPr>
        <w:ind w:left="0" w:firstLine="0"/>
        <w:jc w:val="left"/>
        <w:rPr>
          <w:color w:val="auto"/>
        </w:rPr>
      </w:pPr>
    </w:p>
    <w:p w14:paraId="1361E327" w14:textId="2D540F3C" w:rsidR="003856C0" w:rsidRPr="00DD29F8" w:rsidRDefault="003856C0" w:rsidP="005A561E">
      <w:pPr>
        <w:ind w:left="0" w:firstLine="0"/>
        <w:jc w:val="left"/>
        <w:rPr>
          <w:color w:val="auto"/>
        </w:rPr>
      </w:pPr>
    </w:p>
    <w:p w14:paraId="0CD92FE4" w14:textId="030EEF0F" w:rsidR="003856C0" w:rsidRPr="00DD29F8" w:rsidRDefault="003856C0" w:rsidP="005A561E">
      <w:pPr>
        <w:ind w:left="0" w:firstLine="0"/>
        <w:jc w:val="left"/>
        <w:rPr>
          <w:color w:val="auto"/>
        </w:rPr>
      </w:pPr>
    </w:p>
    <w:p w14:paraId="6EF5D2E3" w14:textId="67A83065" w:rsidR="003856C0" w:rsidRPr="00DD29F8" w:rsidRDefault="003856C0" w:rsidP="005A561E">
      <w:pPr>
        <w:ind w:left="0" w:firstLine="0"/>
        <w:jc w:val="left"/>
        <w:rPr>
          <w:color w:val="auto"/>
        </w:rPr>
      </w:pPr>
    </w:p>
    <w:p w14:paraId="3A55930B" w14:textId="7FF6EC9A" w:rsidR="003856C0" w:rsidRPr="00DD29F8" w:rsidRDefault="003856C0" w:rsidP="005A561E">
      <w:pPr>
        <w:ind w:left="0" w:firstLine="0"/>
        <w:jc w:val="left"/>
        <w:rPr>
          <w:color w:val="auto"/>
        </w:rPr>
      </w:pPr>
    </w:p>
    <w:p w14:paraId="3EDFC775" w14:textId="77777777" w:rsidR="003856C0" w:rsidRPr="00DD29F8" w:rsidRDefault="003856C0" w:rsidP="005A561E">
      <w:pPr>
        <w:ind w:left="0" w:firstLine="0"/>
        <w:jc w:val="left"/>
        <w:rPr>
          <w:color w:val="auto"/>
        </w:rPr>
      </w:pPr>
    </w:p>
    <w:p w14:paraId="3F01EDD8" w14:textId="77777777" w:rsidR="003856C0" w:rsidRPr="00DD29F8" w:rsidRDefault="003856C0" w:rsidP="003856C0">
      <w:pPr>
        <w:spacing w:after="0" w:line="259" w:lineRule="auto"/>
        <w:ind w:left="0" w:firstLine="0"/>
        <w:jc w:val="center"/>
        <w:rPr>
          <w:b/>
          <w:bCs/>
          <w:color w:val="auto"/>
        </w:rPr>
      </w:pPr>
      <w:r w:rsidRPr="00DD29F8">
        <w:rPr>
          <w:b/>
          <w:bCs/>
          <w:color w:val="auto"/>
        </w:rPr>
        <w:lastRenderedPageBreak/>
        <w:t>SI-5: Post-hoc between-subjects analysis</w:t>
      </w:r>
    </w:p>
    <w:p w14:paraId="480E42D9" w14:textId="77777777" w:rsidR="003856C0" w:rsidRPr="00DD29F8" w:rsidRDefault="003856C0" w:rsidP="003856C0">
      <w:pPr>
        <w:spacing w:after="0" w:line="259" w:lineRule="auto"/>
        <w:ind w:left="0" w:firstLine="0"/>
        <w:jc w:val="left"/>
        <w:rPr>
          <w:color w:val="auto"/>
        </w:rPr>
      </w:pPr>
    </w:p>
    <w:p w14:paraId="66274E54" w14:textId="77777777" w:rsidR="003856C0" w:rsidRPr="00DD29F8" w:rsidRDefault="003856C0" w:rsidP="003856C0">
      <w:pPr>
        <w:spacing w:after="0" w:line="480" w:lineRule="auto"/>
        <w:ind w:left="0" w:firstLine="720"/>
        <w:rPr>
          <w:color w:val="auto"/>
        </w:rPr>
      </w:pPr>
      <w:r w:rsidRPr="00DD29F8">
        <w:rPr>
          <w:color w:val="auto"/>
        </w:rPr>
        <w:t xml:space="preserve">To examine whether the near-hands effect rapidly decays or that it is moderated in such a way that it would only be evident in a between-subject design with </w:t>
      </w:r>
      <w:r w:rsidRPr="00DD29F8">
        <w:rPr>
          <w:noProof/>
          <w:color w:val="auto"/>
        </w:rPr>
        <w:t>a small</w:t>
      </w:r>
      <w:r w:rsidRPr="00DD29F8">
        <w:rPr>
          <w:color w:val="auto"/>
        </w:rPr>
        <w:t xml:space="preserve"> number of trials, we performed a </w:t>
      </w:r>
      <w:r w:rsidRPr="00DD29F8">
        <w:rPr>
          <w:noProof/>
          <w:color w:val="auto"/>
        </w:rPr>
        <w:t>subsequent post-hoc analysis</w:t>
      </w:r>
      <w:r w:rsidRPr="00DD29F8">
        <w:rPr>
          <w:color w:val="auto"/>
        </w:rPr>
        <w:t xml:space="preserve">. It should be stressed that our experiments were not designed to examine these possibilities, and therefore this exploratory analysis should be taken </w:t>
      </w:r>
      <w:r w:rsidRPr="00DD29F8">
        <w:rPr>
          <w:noProof/>
          <w:color w:val="auto"/>
        </w:rPr>
        <w:t>with</w:t>
      </w:r>
      <w:r w:rsidRPr="00DD29F8">
        <w:rPr>
          <w:color w:val="auto"/>
        </w:rPr>
        <w:t xml:space="preserve"> caution due to attrition.  </w:t>
      </w:r>
    </w:p>
    <w:p w14:paraId="0CF4E202" w14:textId="77777777" w:rsidR="003856C0" w:rsidRPr="00DD29F8" w:rsidRDefault="003856C0" w:rsidP="003856C0">
      <w:pPr>
        <w:spacing w:after="0" w:line="480" w:lineRule="auto"/>
        <w:ind w:left="0" w:firstLine="720"/>
        <w:rPr>
          <w:color w:val="auto"/>
        </w:rPr>
      </w:pPr>
      <w:r w:rsidRPr="00DD29F8">
        <w:rPr>
          <w:color w:val="auto"/>
        </w:rPr>
        <w:t xml:space="preserve">We sampled the first 40 trials (based on the number of trials in the first block of Experiment 1) of each participant and compared subjects who started with the hands-near condition with subjects who started with the hands-far condition (the order of the starting condition was counterbalanced in all of the experiments). Two-sided Welch independent samples t-test was used. The table S-2 below depicts the result, and as it can be seen, there was no indication that such moderation could explain the present results.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17"/>
        <w:gridCol w:w="1916"/>
        <w:gridCol w:w="1596"/>
        <w:gridCol w:w="1784"/>
        <w:gridCol w:w="1727"/>
      </w:tblGrid>
      <w:tr w:rsidR="00DD29F8" w:rsidRPr="00DD29F8" w14:paraId="10E2B280" w14:textId="77777777" w:rsidTr="009F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98F1303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b w:val="0"/>
                <w:bCs w:val="0"/>
                <w:color w:val="auto"/>
              </w:rPr>
            </w:pPr>
            <w:r w:rsidRPr="00DD29F8">
              <w:rPr>
                <w:b w:val="0"/>
                <w:bCs w:val="0"/>
                <w:color w:val="auto"/>
              </w:rPr>
              <w:t xml:space="preserve">Table S-5 </w:t>
            </w:r>
          </w:p>
          <w:p w14:paraId="70D91AFA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</w:rPr>
            </w:pPr>
            <w:r w:rsidRPr="00DD29F8">
              <w:rPr>
                <w:color w:val="auto"/>
              </w:rPr>
              <w:t>Experiment</w:t>
            </w:r>
          </w:p>
        </w:tc>
        <w:tc>
          <w:tcPr>
            <w:tcW w:w="1932" w:type="dxa"/>
          </w:tcPr>
          <w:p w14:paraId="53ECCE33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3EAF4B3A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Hands-Near</w:t>
            </w:r>
          </w:p>
        </w:tc>
        <w:tc>
          <w:tcPr>
            <w:tcW w:w="1607" w:type="dxa"/>
          </w:tcPr>
          <w:p w14:paraId="65E5BB99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395ABA0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Hands-Far</w:t>
            </w:r>
          </w:p>
        </w:tc>
        <w:tc>
          <w:tcPr>
            <w:tcW w:w="1800" w:type="dxa"/>
          </w:tcPr>
          <w:p w14:paraId="689F18B2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3A835E6C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Welch t-value</w:t>
            </w:r>
          </w:p>
        </w:tc>
        <w:tc>
          <w:tcPr>
            <w:tcW w:w="1743" w:type="dxa"/>
          </w:tcPr>
          <w:p w14:paraId="5CCA3571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5471129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p-value</w:t>
            </w:r>
          </w:p>
        </w:tc>
      </w:tr>
      <w:tr w:rsidR="00DD29F8" w:rsidRPr="00DD29F8" w14:paraId="0E558EFC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3E6A034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1 – HSF</w:t>
            </w:r>
          </w:p>
          <w:p w14:paraId="219CE494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1 – LSF</w:t>
            </w:r>
          </w:p>
        </w:tc>
        <w:tc>
          <w:tcPr>
            <w:tcW w:w="1932" w:type="dxa"/>
          </w:tcPr>
          <w:p w14:paraId="1AF9B4A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70</w:t>
            </w:r>
          </w:p>
          <w:p w14:paraId="7893DE3A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73</w:t>
            </w:r>
          </w:p>
        </w:tc>
        <w:tc>
          <w:tcPr>
            <w:tcW w:w="1607" w:type="dxa"/>
          </w:tcPr>
          <w:p w14:paraId="5BC1516D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62</w:t>
            </w:r>
          </w:p>
          <w:p w14:paraId="225DB444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63</w:t>
            </w:r>
          </w:p>
        </w:tc>
        <w:tc>
          <w:tcPr>
            <w:tcW w:w="1800" w:type="dxa"/>
          </w:tcPr>
          <w:p w14:paraId="7FD95D3B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-1.6</w:t>
            </w:r>
          </w:p>
          <w:p w14:paraId="50DA9A0B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-2.079</w:t>
            </w:r>
          </w:p>
        </w:tc>
        <w:tc>
          <w:tcPr>
            <w:tcW w:w="1743" w:type="dxa"/>
          </w:tcPr>
          <w:p w14:paraId="6D546A57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0.109</w:t>
            </w:r>
          </w:p>
          <w:p w14:paraId="5A807D58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0.052</w:t>
            </w:r>
          </w:p>
        </w:tc>
      </w:tr>
      <w:tr w:rsidR="00DD29F8" w:rsidRPr="00DD29F8" w14:paraId="45884790" w14:textId="77777777" w:rsidTr="009F2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35B1040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2 – HSF</w:t>
            </w:r>
          </w:p>
          <w:p w14:paraId="578B0B4A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2 – LSF</w:t>
            </w:r>
          </w:p>
        </w:tc>
        <w:tc>
          <w:tcPr>
            <w:tcW w:w="1932" w:type="dxa"/>
          </w:tcPr>
          <w:p w14:paraId="0C3CFDE3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69</w:t>
            </w:r>
          </w:p>
          <w:p w14:paraId="1AE4A570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65</w:t>
            </w:r>
          </w:p>
        </w:tc>
        <w:tc>
          <w:tcPr>
            <w:tcW w:w="1607" w:type="dxa"/>
          </w:tcPr>
          <w:p w14:paraId="50AB8776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69</w:t>
            </w:r>
          </w:p>
          <w:p w14:paraId="5F78A889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67</w:t>
            </w:r>
          </w:p>
        </w:tc>
        <w:tc>
          <w:tcPr>
            <w:tcW w:w="1800" w:type="dxa"/>
          </w:tcPr>
          <w:p w14:paraId="32E67479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0.09</w:t>
            </w:r>
          </w:p>
          <w:p w14:paraId="4E0F2497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0.654</w:t>
            </w:r>
          </w:p>
        </w:tc>
        <w:tc>
          <w:tcPr>
            <w:tcW w:w="1743" w:type="dxa"/>
          </w:tcPr>
          <w:p w14:paraId="35FB9E81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0.952</w:t>
            </w:r>
          </w:p>
          <w:p w14:paraId="10FC990D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0.517</w:t>
            </w:r>
          </w:p>
        </w:tc>
      </w:tr>
      <w:tr w:rsidR="00DD29F8" w:rsidRPr="00DD29F8" w14:paraId="7B21A438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82E2FDD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3 – HSF</w:t>
            </w:r>
          </w:p>
          <w:p w14:paraId="3EEEEEE0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3 – LSF</w:t>
            </w:r>
          </w:p>
        </w:tc>
        <w:tc>
          <w:tcPr>
            <w:tcW w:w="1932" w:type="dxa"/>
          </w:tcPr>
          <w:p w14:paraId="6F4EED0D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59</w:t>
            </w:r>
          </w:p>
          <w:p w14:paraId="41E8F838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62</w:t>
            </w:r>
          </w:p>
        </w:tc>
        <w:tc>
          <w:tcPr>
            <w:tcW w:w="1607" w:type="dxa"/>
          </w:tcPr>
          <w:p w14:paraId="218756C9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72</w:t>
            </w:r>
          </w:p>
          <w:p w14:paraId="601919B6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63</w:t>
            </w:r>
          </w:p>
        </w:tc>
        <w:tc>
          <w:tcPr>
            <w:tcW w:w="1800" w:type="dxa"/>
          </w:tcPr>
          <w:p w14:paraId="3DFC39E7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1.858</w:t>
            </w:r>
          </w:p>
          <w:p w14:paraId="1046242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0.215</w:t>
            </w:r>
          </w:p>
        </w:tc>
        <w:tc>
          <w:tcPr>
            <w:tcW w:w="1743" w:type="dxa"/>
          </w:tcPr>
          <w:p w14:paraId="6DE54F0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0.068</w:t>
            </w:r>
          </w:p>
          <w:p w14:paraId="111559C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0.831</w:t>
            </w:r>
          </w:p>
        </w:tc>
      </w:tr>
      <w:tr w:rsidR="00DD29F8" w:rsidRPr="00DD29F8" w14:paraId="12C1444D" w14:textId="77777777" w:rsidTr="009F2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4A5E763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4 – HSF</w:t>
            </w:r>
          </w:p>
          <w:p w14:paraId="7BAAA24B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4 – LSF</w:t>
            </w:r>
          </w:p>
        </w:tc>
        <w:tc>
          <w:tcPr>
            <w:tcW w:w="1932" w:type="dxa"/>
          </w:tcPr>
          <w:p w14:paraId="5C211593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61</w:t>
            </w:r>
          </w:p>
          <w:p w14:paraId="7C458BD4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67</w:t>
            </w:r>
          </w:p>
        </w:tc>
        <w:tc>
          <w:tcPr>
            <w:tcW w:w="1607" w:type="dxa"/>
          </w:tcPr>
          <w:p w14:paraId="131245A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71</w:t>
            </w:r>
          </w:p>
          <w:p w14:paraId="3F0687B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77</w:t>
            </w:r>
          </w:p>
        </w:tc>
        <w:tc>
          <w:tcPr>
            <w:tcW w:w="1800" w:type="dxa"/>
          </w:tcPr>
          <w:p w14:paraId="78911081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1.741</w:t>
            </w:r>
          </w:p>
          <w:p w14:paraId="70331853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1.453</w:t>
            </w:r>
          </w:p>
        </w:tc>
        <w:tc>
          <w:tcPr>
            <w:tcW w:w="1743" w:type="dxa"/>
          </w:tcPr>
          <w:p w14:paraId="733924E8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0.095</w:t>
            </w:r>
          </w:p>
          <w:p w14:paraId="7249C2C0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0.16</w:t>
            </w:r>
          </w:p>
        </w:tc>
      </w:tr>
      <w:tr w:rsidR="00DD29F8" w:rsidRPr="00DD29F8" w14:paraId="59865E70" w14:textId="77777777" w:rsidTr="009F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B65FDE4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5 – Objects</w:t>
            </w:r>
          </w:p>
        </w:tc>
        <w:tc>
          <w:tcPr>
            <w:tcW w:w="1932" w:type="dxa"/>
          </w:tcPr>
          <w:p w14:paraId="32C9C4FB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53</w:t>
            </w:r>
          </w:p>
        </w:tc>
        <w:tc>
          <w:tcPr>
            <w:tcW w:w="1607" w:type="dxa"/>
          </w:tcPr>
          <w:p w14:paraId="0196B105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47</w:t>
            </w:r>
          </w:p>
        </w:tc>
        <w:tc>
          <w:tcPr>
            <w:tcW w:w="1800" w:type="dxa"/>
          </w:tcPr>
          <w:p w14:paraId="0D11CC82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-1.013</w:t>
            </w:r>
          </w:p>
        </w:tc>
        <w:tc>
          <w:tcPr>
            <w:tcW w:w="1743" w:type="dxa"/>
          </w:tcPr>
          <w:p w14:paraId="7EDF59D6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0.319</w:t>
            </w:r>
          </w:p>
        </w:tc>
      </w:tr>
      <w:tr w:rsidR="00DD29F8" w:rsidRPr="00DD29F8" w14:paraId="7C6696A5" w14:textId="77777777" w:rsidTr="009F2693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2E1E24E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lastRenderedPageBreak/>
              <w:t>6 – Color</w:t>
            </w:r>
          </w:p>
          <w:p w14:paraId="7EB38839" w14:textId="77777777" w:rsidR="003856C0" w:rsidRPr="00DD29F8" w:rsidRDefault="003856C0" w:rsidP="009F2693">
            <w:pPr>
              <w:spacing w:after="0" w:line="480" w:lineRule="auto"/>
              <w:ind w:left="0" w:firstLine="0"/>
              <w:jc w:val="left"/>
              <w:rPr>
                <w:color w:val="auto"/>
                <w:sz w:val="22"/>
              </w:rPr>
            </w:pPr>
            <w:r w:rsidRPr="00DD29F8">
              <w:rPr>
                <w:color w:val="auto"/>
                <w:sz w:val="22"/>
              </w:rPr>
              <w:t>6 - Orientation</w:t>
            </w:r>
          </w:p>
        </w:tc>
        <w:tc>
          <w:tcPr>
            <w:tcW w:w="1932" w:type="dxa"/>
          </w:tcPr>
          <w:p w14:paraId="487DF442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58</w:t>
            </w:r>
          </w:p>
          <w:p w14:paraId="23106411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50</w:t>
            </w:r>
          </w:p>
        </w:tc>
        <w:tc>
          <w:tcPr>
            <w:tcW w:w="1607" w:type="dxa"/>
          </w:tcPr>
          <w:p w14:paraId="46DB9CB8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71</w:t>
            </w:r>
          </w:p>
          <w:p w14:paraId="72180FB0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45</w:t>
            </w:r>
          </w:p>
        </w:tc>
        <w:tc>
          <w:tcPr>
            <w:tcW w:w="1800" w:type="dxa"/>
          </w:tcPr>
          <w:p w14:paraId="201ED2C4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2.6</w:t>
            </w:r>
          </w:p>
          <w:p w14:paraId="59887E8C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-0.697</w:t>
            </w:r>
          </w:p>
        </w:tc>
        <w:tc>
          <w:tcPr>
            <w:tcW w:w="1743" w:type="dxa"/>
          </w:tcPr>
          <w:p w14:paraId="646B966D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0.017</w:t>
            </w:r>
          </w:p>
          <w:p w14:paraId="0E76BE13" w14:textId="77777777" w:rsidR="003856C0" w:rsidRPr="00DD29F8" w:rsidRDefault="003856C0" w:rsidP="009F2693">
            <w:pPr>
              <w:spacing w:after="0" w:line="48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29F8">
              <w:rPr>
                <w:color w:val="auto"/>
              </w:rPr>
              <w:t>0.493</w:t>
            </w:r>
          </w:p>
        </w:tc>
      </w:tr>
    </w:tbl>
    <w:p w14:paraId="06AE3D8B" w14:textId="77777777" w:rsidR="003856C0" w:rsidRPr="00DD29F8" w:rsidRDefault="003856C0" w:rsidP="003856C0">
      <w:pPr>
        <w:spacing w:after="0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657BABE0" w14:textId="77777777" w:rsidR="003856C0" w:rsidRPr="00DD29F8" w:rsidRDefault="003856C0" w:rsidP="003856C0">
      <w:pPr>
        <w:ind w:left="0" w:firstLine="0"/>
        <w:rPr>
          <w:color w:val="auto"/>
        </w:rPr>
      </w:pPr>
    </w:p>
    <w:p w14:paraId="30589C58" w14:textId="77777777" w:rsidR="007219C5" w:rsidRPr="00DD29F8" w:rsidRDefault="007219C5" w:rsidP="00E63B6F">
      <w:pPr>
        <w:ind w:left="0" w:firstLine="0"/>
        <w:jc w:val="left"/>
        <w:rPr>
          <w:color w:val="auto"/>
        </w:rPr>
      </w:pPr>
    </w:p>
    <w:sectPr w:rsidR="007219C5" w:rsidRPr="00DD29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MrcwMLI0NDeyMDZT0lEKTi0uzszPAykwrgUAxWvIFCwAAAA="/>
  </w:docVars>
  <w:rsids>
    <w:rsidRoot w:val="00606A1A"/>
    <w:rsid w:val="000661BA"/>
    <w:rsid w:val="000C232C"/>
    <w:rsid w:val="000E402A"/>
    <w:rsid w:val="000F3CFA"/>
    <w:rsid w:val="00122A1E"/>
    <w:rsid w:val="00141587"/>
    <w:rsid w:val="00155D48"/>
    <w:rsid w:val="00165559"/>
    <w:rsid w:val="0016723E"/>
    <w:rsid w:val="00182912"/>
    <w:rsid w:val="00182A2D"/>
    <w:rsid w:val="00201AAA"/>
    <w:rsid w:val="00281D19"/>
    <w:rsid w:val="002D2BF6"/>
    <w:rsid w:val="002E20EC"/>
    <w:rsid w:val="002F4987"/>
    <w:rsid w:val="00303776"/>
    <w:rsid w:val="00342EE5"/>
    <w:rsid w:val="003511B0"/>
    <w:rsid w:val="00356EE5"/>
    <w:rsid w:val="0037727C"/>
    <w:rsid w:val="003822C2"/>
    <w:rsid w:val="003856C0"/>
    <w:rsid w:val="00395791"/>
    <w:rsid w:val="00423AD5"/>
    <w:rsid w:val="00474272"/>
    <w:rsid w:val="004A5CB0"/>
    <w:rsid w:val="004D67F7"/>
    <w:rsid w:val="00540917"/>
    <w:rsid w:val="0059390E"/>
    <w:rsid w:val="005A03B1"/>
    <w:rsid w:val="005A561E"/>
    <w:rsid w:val="00606A1A"/>
    <w:rsid w:val="00642EE7"/>
    <w:rsid w:val="0065525D"/>
    <w:rsid w:val="006D727F"/>
    <w:rsid w:val="006E5CC3"/>
    <w:rsid w:val="007219C5"/>
    <w:rsid w:val="00735C1C"/>
    <w:rsid w:val="007654D0"/>
    <w:rsid w:val="007B309C"/>
    <w:rsid w:val="007D67E4"/>
    <w:rsid w:val="007F405A"/>
    <w:rsid w:val="008026DE"/>
    <w:rsid w:val="00843143"/>
    <w:rsid w:val="00891620"/>
    <w:rsid w:val="008D5F04"/>
    <w:rsid w:val="0098798A"/>
    <w:rsid w:val="009A1476"/>
    <w:rsid w:val="009B5D09"/>
    <w:rsid w:val="009E3B1C"/>
    <w:rsid w:val="00A06E52"/>
    <w:rsid w:val="00A57948"/>
    <w:rsid w:val="00A95E6B"/>
    <w:rsid w:val="00AC370B"/>
    <w:rsid w:val="00B3667D"/>
    <w:rsid w:val="00B63812"/>
    <w:rsid w:val="00B73E49"/>
    <w:rsid w:val="00BC0E2E"/>
    <w:rsid w:val="00BD59B7"/>
    <w:rsid w:val="00C029B8"/>
    <w:rsid w:val="00C900E3"/>
    <w:rsid w:val="00CC3B0C"/>
    <w:rsid w:val="00CC4EC9"/>
    <w:rsid w:val="00D5267D"/>
    <w:rsid w:val="00DD29F8"/>
    <w:rsid w:val="00DE0D54"/>
    <w:rsid w:val="00E1333A"/>
    <w:rsid w:val="00E24932"/>
    <w:rsid w:val="00E42B98"/>
    <w:rsid w:val="00E4629E"/>
    <w:rsid w:val="00E63B6F"/>
    <w:rsid w:val="00E815A1"/>
    <w:rsid w:val="00E83533"/>
    <w:rsid w:val="00EB6C37"/>
    <w:rsid w:val="00ED3D64"/>
    <w:rsid w:val="00F05393"/>
    <w:rsid w:val="00F349D1"/>
    <w:rsid w:val="00F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2E5E"/>
  <w15:chartTrackingRefBased/>
  <w15:docId w15:val="{45DF0F1B-062E-49F6-ACC4-BAFE5A5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E49"/>
    <w:pPr>
      <w:spacing w:after="3" w:line="485" w:lineRule="auto"/>
      <w:ind w:left="20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73E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טבלה רגילה 21"/>
    <w:basedOn w:val="a1"/>
    <w:uiPriority w:val="42"/>
    <w:rsid w:val="009E3B1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3">
    <w:name w:val="annotation reference"/>
    <w:basedOn w:val="a0"/>
    <w:uiPriority w:val="99"/>
    <w:semiHidden/>
    <w:unhideWhenUsed/>
    <w:rsid w:val="007654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54D0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7654D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54D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654D0"/>
    <w:rPr>
      <w:rFonts w:ascii="Tahoma" w:eastAsia="Times New Roman" w:hAnsi="Tahoma" w:cs="Tahoma"/>
      <w:color w:val="000000"/>
      <w:sz w:val="18"/>
      <w:szCs w:val="18"/>
    </w:rPr>
  </w:style>
  <w:style w:type="table" w:styleId="a8">
    <w:name w:val="Table Grid"/>
    <w:basedOn w:val="a1"/>
    <w:uiPriority w:val="39"/>
    <w:rsid w:val="004D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16723E"/>
    <w:rPr>
      <w:b/>
      <w:bCs/>
    </w:rPr>
  </w:style>
  <w:style w:type="character" w:customStyle="1" w:styleId="aa">
    <w:name w:val="נושא הערה תו"/>
    <w:basedOn w:val="a5"/>
    <w:link w:val="a9"/>
    <w:uiPriority w:val="99"/>
    <w:semiHidden/>
    <w:rsid w:val="0016723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94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189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92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6014-EA3B-4F4E-8325-CA2111B4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2019-01-09T12:59:00Z</dcterms:created>
  <dcterms:modified xsi:type="dcterms:W3CDTF">2019-01-09T18:23:00Z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-619759937</vt:i4>
  </property>
  <property fmtid="{D5CDD505-2E9C-101B-9397-08002B2CF9AE}" pid="3" name="_NewReviewCycle">
    <vt:lpwstr/>
  </property>
  <property fmtid="{D5CDD505-2E9C-101B-9397-08002B2CF9AE}" pid="4" name="_EmailSubject">
    <vt:lpwstr>בהצלחה</vt:lpwstr>
  </property>
  <property fmtid="{D5CDD505-2E9C-101B-9397-08002B2CF9AE}" pid="5" name="_AuthorEmail">
    <vt:lpwstr>talmak@openu.ac.il</vt:lpwstr>
  </property>
  <property fmtid="{D5CDD505-2E9C-101B-9397-08002B2CF9AE}" pid="6" name="_AuthorEmailDisplayName">
    <vt:lpwstr>Tal Makovski</vt:lpwstr>
  </property>
  <property fmtid="{D5CDD505-2E9C-101B-9397-08002B2CF9AE}" pid="7" name="_ReviewingToolsShownOnce">
    <vt:lpwstr/>
  </property>
</Properties>
</file>