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FED4576" w14:textId="0D63CBEE" w:rsidR="003D1DF7" w:rsidRDefault="00B63530" w:rsidP="00B63530">
      <w:pPr>
        <w:rPr>
          <w:rFonts w:ascii="Arial" w:hAnsi="Arial" w:cs="Arial"/>
          <w:b/>
          <w:bCs/>
        </w:rPr>
      </w:pPr>
      <w:r w:rsidRPr="00A56586">
        <w:rPr>
          <w:rFonts w:ascii="Arial" w:hAnsi="Arial" w:cs="Arial"/>
          <w:b/>
          <w:bCs/>
        </w:rPr>
        <w:t>Expectations about precision bias metacognition and awareness</w:t>
      </w:r>
    </w:p>
    <w:p w14:paraId="48932D7F" w14:textId="508C503C" w:rsidR="00A56586" w:rsidRPr="00A56586" w:rsidRDefault="00A56586" w:rsidP="00B63530">
      <w:pPr>
        <w:rPr>
          <w:rFonts w:ascii="Arial" w:hAnsi="Arial" w:cs="Arial"/>
        </w:rPr>
      </w:pPr>
      <w:r>
        <w:rPr>
          <w:rFonts w:ascii="Arial" w:hAnsi="Arial" w:cs="Arial"/>
        </w:rPr>
        <w:t>Helen Olawole-Scott and Daniel Yon</w:t>
      </w:r>
    </w:p>
    <w:p w14:paraId="3799411D" w14:textId="77777777" w:rsidR="00A56586" w:rsidRPr="00B63530" w:rsidRDefault="00A56586" w:rsidP="00B63530">
      <w:pPr>
        <w:rPr>
          <w:rFonts w:ascii="Arial" w:hAnsi="Arial" w:cs="Arial"/>
          <w:b/>
          <w:bCs/>
          <w:u w:val="single"/>
        </w:rPr>
      </w:pPr>
    </w:p>
    <w:p w14:paraId="6DBF6B69" w14:textId="7D5DC241" w:rsidR="00B63530" w:rsidRPr="00B63530" w:rsidRDefault="00B63530" w:rsidP="00B63530">
      <w:pPr>
        <w:rPr>
          <w:rFonts w:ascii="Arial" w:hAnsi="Arial" w:cs="Arial"/>
          <w:b/>
          <w:bCs/>
          <w:u w:val="single"/>
        </w:rPr>
      </w:pPr>
      <w:r w:rsidRPr="00B63530">
        <w:rPr>
          <w:rFonts w:ascii="Arial" w:hAnsi="Arial" w:cs="Arial"/>
          <w:b/>
          <w:bCs/>
          <w:u w:val="single"/>
        </w:rPr>
        <w:t>Supplementary Material</w:t>
      </w:r>
    </w:p>
    <w:p w14:paraId="10F22C81" w14:textId="35A21220" w:rsidR="00B63530" w:rsidRDefault="00B63530" w:rsidP="00B63530">
      <w:pPr>
        <w:rPr>
          <w:rFonts w:ascii="Arial" w:hAnsi="Arial" w:cs="Arial"/>
          <w:b/>
          <w:bCs/>
        </w:rPr>
      </w:pPr>
    </w:p>
    <w:p w14:paraId="581C6FEC" w14:textId="6315958F" w:rsidR="00394DD8" w:rsidRPr="00E87603" w:rsidRDefault="00B63530" w:rsidP="00E87603">
      <w:pPr>
        <w:rPr>
          <w:rFonts w:ascii="Arial" w:hAnsi="Arial" w:cs="Arial"/>
          <w:b/>
          <w:bCs/>
          <w:i/>
          <w:iCs/>
        </w:rPr>
      </w:pPr>
      <w:r w:rsidRPr="00B63530">
        <w:rPr>
          <w:rFonts w:ascii="Arial" w:hAnsi="Arial" w:cs="Arial"/>
          <w:b/>
          <w:bCs/>
          <w:i/>
          <w:iCs/>
        </w:rPr>
        <w:t>Supplementary Results</w:t>
      </w:r>
    </w:p>
    <w:p w14:paraId="410EF44C" w14:textId="608F0EF1" w:rsidR="003D1DF7" w:rsidRPr="00FF00A3" w:rsidRDefault="005D71C8" w:rsidP="00394DD8">
      <w:pPr>
        <w:pStyle w:val="ListParagraph"/>
        <w:numPr>
          <w:ilvl w:val="0"/>
          <w:numId w:val="1"/>
        </w:numPr>
        <w:rPr>
          <w:rFonts w:ascii="Arial" w:hAnsi="Arial" w:cs="Arial"/>
          <w:b/>
          <w:bCs/>
        </w:rPr>
      </w:pPr>
      <w:r w:rsidRPr="00FF00A3">
        <w:rPr>
          <w:rFonts w:ascii="Arial" w:hAnsi="Arial" w:cs="Arial"/>
          <w:b/>
          <w:bCs/>
        </w:rPr>
        <w:t>Assessing t</w:t>
      </w:r>
      <w:r w:rsidR="003D1DF7" w:rsidRPr="00FF00A3">
        <w:rPr>
          <w:rFonts w:ascii="Arial" w:hAnsi="Arial" w:cs="Arial"/>
          <w:b/>
          <w:bCs/>
        </w:rPr>
        <w:t>he effect of accuracy on the identified confidence bias</w:t>
      </w:r>
    </w:p>
    <w:p w14:paraId="4F17809F" w14:textId="7949D4B6" w:rsidR="00B30DFF" w:rsidRDefault="005D71C8">
      <w:pPr>
        <w:rPr>
          <w:rFonts w:ascii="Arial" w:hAnsi="Arial" w:cs="Arial"/>
        </w:rPr>
      </w:pPr>
      <w:r>
        <w:rPr>
          <w:rFonts w:ascii="Arial" w:hAnsi="Arial" w:cs="Arial"/>
        </w:rPr>
        <w:t xml:space="preserve">For Experiments 1 and 2, participants identified whether patterns </w:t>
      </w:r>
      <w:r w:rsidR="00103FCC">
        <w:rPr>
          <w:rFonts w:ascii="Arial" w:hAnsi="Arial" w:cs="Arial"/>
        </w:rPr>
        <w:t xml:space="preserve">of </w:t>
      </w:r>
      <w:r>
        <w:rPr>
          <w:rFonts w:ascii="Arial" w:hAnsi="Arial" w:cs="Arial"/>
        </w:rPr>
        <w:t xml:space="preserve">dots moved to the left or right while also reporting confidence in their perceptual choices. </w:t>
      </w:r>
      <w:r w:rsidR="00632284">
        <w:rPr>
          <w:rFonts w:ascii="Arial" w:hAnsi="Arial" w:cs="Arial"/>
        </w:rPr>
        <w:t>W</w:t>
      </w:r>
      <w:r>
        <w:rPr>
          <w:rFonts w:ascii="Arial" w:hAnsi="Arial" w:cs="Arial"/>
        </w:rPr>
        <w:t>e conducted exploratory analyses to assess whether expectations about precision (induced by probabilistic cues), biased confidence equally</w:t>
      </w:r>
      <w:r w:rsidR="00632284">
        <w:rPr>
          <w:rFonts w:ascii="Arial" w:hAnsi="Arial" w:cs="Arial"/>
        </w:rPr>
        <w:t xml:space="preserve"> for</w:t>
      </w:r>
      <w:r>
        <w:rPr>
          <w:rFonts w:ascii="Arial" w:hAnsi="Arial" w:cs="Arial"/>
        </w:rPr>
        <w:t xml:space="preserve"> correct </w:t>
      </w:r>
      <w:r w:rsidR="00632284">
        <w:rPr>
          <w:rFonts w:ascii="Arial" w:hAnsi="Arial" w:cs="Arial"/>
        </w:rPr>
        <w:t>and</w:t>
      </w:r>
      <w:r>
        <w:rPr>
          <w:rFonts w:ascii="Arial" w:hAnsi="Arial" w:cs="Arial"/>
        </w:rPr>
        <w:t xml:space="preserve"> incorrect perceptual </w:t>
      </w:r>
      <w:r w:rsidR="001F1CC8">
        <w:rPr>
          <w:rFonts w:ascii="Arial" w:hAnsi="Arial" w:cs="Arial"/>
        </w:rPr>
        <w:t>judgements.</w:t>
      </w:r>
      <w:r w:rsidR="00632284">
        <w:rPr>
          <w:rFonts w:ascii="Arial" w:hAnsi="Arial" w:cs="Arial"/>
        </w:rPr>
        <w:t xml:space="preserve"> </w:t>
      </w:r>
      <w:r w:rsidR="006B0BF9">
        <w:rPr>
          <w:rFonts w:ascii="Arial" w:hAnsi="Arial" w:cs="Arial"/>
        </w:rPr>
        <w:t>T</w:t>
      </w:r>
      <w:r w:rsidR="00632284">
        <w:rPr>
          <w:rFonts w:ascii="Arial" w:hAnsi="Arial" w:cs="Arial"/>
        </w:rPr>
        <w:t>his involved analysing confidence ratings with</w:t>
      </w:r>
      <w:r w:rsidR="00B30DFF">
        <w:rPr>
          <w:rFonts w:ascii="Arial" w:hAnsi="Arial" w:cs="Arial"/>
        </w:rPr>
        <w:t xml:space="preserve"> repeated measures ANOVAs with ‘Expectation’</w:t>
      </w:r>
      <w:r w:rsidR="00632284">
        <w:rPr>
          <w:rFonts w:ascii="Arial" w:hAnsi="Arial" w:cs="Arial"/>
        </w:rPr>
        <w:t xml:space="preserve"> (Expect Strong, Expect Weak)</w:t>
      </w:r>
      <w:r w:rsidR="00B30DFF">
        <w:rPr>
          <w:rFonts w:ascii="Arial" w:hAnsi="Arial" w:cs="Arial"/>
        </w:rPr>
        <w:t xml:space="preserve"> and ‘Accuracy’</w:t>
      </w:r>
      <w:r w:rsidR="00632284">
        <w:rPr>
          <w:rFonts w:ascii="Arial" w:hAnsi="Arial" w:cs="Arial"/>
        </w:rPr>
        <w:t xml:space="preserve"> (Correct, Incorrect)</w:t>
      </w:r>
      <w:r w:rsidR="00B30DFF">
        <w:rPr>
          <w:rFonts w:ascii="Arial" w:hAnsi="Arial" w:cs="Arial"/>
        </w:rPr>
        <w:t xml:space="preserve"> as factors</w:t>
      </w:r>
      <w:r>
        <w:rPr>
          <w:rFonts w:ascii="Arial" w:hAnsi="Arial" w:cs="Arial"/>
        </w:rPr>
        <w:t xml:space="preserve">. </w:t>
      </w:r>
      <w:r w:rsidR="00B30DFF">
        <w:rPr>
          <w:rFonts w:ascii="Arial" w:hAnsi="Arial" w:cs="Arial"/>
        </w:rPr>
        <w:t xml:space="preserve"> </w:t>
      </w:r>
    </w:p>
    <w:p w14:paraId="0070AA08" w14:textId="27B6A82D" w:rsidR="007444DF" w:rsidRDefault="00B30DFF">
      <w:pPr>
        <w:rPr>
          <w:rFonts w:ascii="Arial" w:hAnsi="Arial" w:cs="Arial"/>
        </w:rPr>
      </w:pPr>
      <w:r>
        <w:rPr>
          <w:rFonts w:ascii="Arial" w:hAnsi="Arial" w:cs="Arial"/>
        </w:rPr>
        <w:t>For both Experiments 1 and 2</w:t>
      </w:r>
      <w:r w:rsidR="00632284">
        <w:rPr>
          <w:rFonts w:ascii="Arial" w:hAnsi="Arial" w:cs="Arial"/>
        </w:rPr>
        <w:t>,</w:t>
      </w:r>
      <w:r>
        <w:rPr>
          <w:rFonts w:ascii="Arial" w:hAnsi="Arial" w:cs="Arial"/>
        </w:rPr>
        <w:t xml:space="preserve"> there was a significant main effect of</w:t>
      </w:r>
      <w:r w:rsidR="007444DF">
        <w:rPr>
          <w:rFonts w:ascii="Arial" w:hAnsi="Arial" w:cs="Arial"/>
        </w:rPr>
        <w:t xml:space="preserve"> Accuracy – with participants reporting higher confidence on correct trials than incorrect trials (Exp1: </w:t>
      </w:r>
      <w:proofErr w:type="gramStart"/>
      <w:r w:rsidR="007444DF">
        <w:rPr>
          <w:rFonts w:ascii="Arial" w:hAnsi="Arial" w:cs="Arial"/>
        </w:rPr>
        <w:t>F</w:t>
      </w:r>
      <w:r w:rsidR="007444DF" w:rsidRPr="00BF5631">
        <w:rPr>
          <w:rFonts w:ascii="Arial" w:hAnsi="Arial" w:cs="Arial"/>
          <w:vertAlign w:val="subscript"/>
        </w:rPr>
        <w:t>(</w:t>
      </w:r>
      <w:proofErr w:type="gramEnd"/>
      <w:r w:rsidR="007444DF" w:rsidRPr="00BF5631">
        <w:rPr>
          <w:rFonts w:ascii="Arial" w:hAnsi="Arial" w:cs="Arial"/>
          <w:vertAlign w:val="subscript"/>
        </w:rPr>
        <w:t>1,33)</w:t>
      </w:r>
      <w:r w:rsidR="007444DF">
        <w:rPr>
          <w:rFonts w:ascii="Arial" w:hAnsi="Arial" w:cs="Arial"/>
        </w:rPr>
        <w:t xml:space="preserve">= 324.726, p&lt; .001, </w:t>
      </w:r>
      <w:r w:rsidR="007444DF" w:rsidRPr="00BF5631">
        <w:rPr>
          <w:rFonts w:ascii="Helvetica" w:hAnsi="Helvetica" w:cs="Helvetica"/>
        </w:rPr>
        <w:t>η</w:t>
      </w:r>
      <w:r w:rsidR="007444DF" w:rsidRPr="00BF5631">
        <w:rPr>
          <w:rFonts w:ascii="Helvetica" w:hAnsi="Helvetica" w:cs="Helvetica"/>
          <w:vertAlign w:val="subscript"/>
        </w:rPr>
        <w:t>p</w:t>
      </w:r>
      <w:r w:rsidR="007444DF" w:rsidRPr="00BF5631">
        <w:rPr>
          <w:rFonts w:ascii="Helvetica" w:hAnsi="Helvetica" w:cs="Helvetica"/>
          <w:vertAlign w:val="superscript"/>
        </w:rPr>
        <w:t>2</w:t>
      </w:r>
      <w:r w:rsidR="007444DF" w:rsidRPr="00BF5631">
        <w:rPr>
          <w:rFonts w:ascii="Helvetica" w:hAnsi="Helvetica" w:cs="Helvetica"/>
        </w:rPr>
        <w:t>=</w:t>
      </w:r>
      <w:r w:rsidR="007444DF">
        <w:rPr>
          <w:rFonts w:ascii="Helvetica" w:hAnsi="Helvetica" w:cs="Helvetica"/>
        </w:rPr>
        <w:t xml:space="preserve"> 0.908; Exp2: </w:t>
      </w:r>
      <w:r w:rsidR="007444DF">
        <w:rPr>
          <w:rFonts w:ascii="Arial" w:hAnsi="Arial" w:cs="Arial"/>
        </w:rPr>
        <w:t>F</w:t>
      </w:r>
      <w:r w:rsidR="007444DF" w:rsidRPr="00BF5631">
        <w:rPr>
          <w:rFonts w:ascii="Arial" w:hAnsi="Arial" w:cs="Arial"/>
          <w:vertAlign w:val="subscript"/>
        </w:rPr>
        <w:t>(1,33)</w:t>
      </w:r>
      <w:r w:rsidR="007444DF">
        <w:rPr>
          <w:rFonts w:ascii="Arial" w:hAnsi="Arial" w:cs="Arial"/>
        </w:rPr>
        <w:t xml:space="preserve">= 81.198, p&lt; .001, </w:t>
      </w:r>
      <w:r w:rsidR="007444DF" w:rsidRPr="00BF5631">
        <w:rPr>
          <w:rFonts w:ascii="Helvetica" w:hAnsi="Helvetica" w:cs="Helvetica"/>
        </w:rPr>
        <w:t>η</w:t>
      </w:r>
      <w:r w:rsidR="007444DF" w:rsidRPr="00BF5631">
        <w:rPr>
          <w:rFonts w:ascii="Helvetica" w:hAnsi="Helvetica" w:cs="Helvetica"/>
          <w:vertAlign w:val="subscript"/>
        </w:rPr>
        <w:t>p</w:t>
      </w:r>
      <w:r w:rsidR="007444DF" w:rsidRPr="00BF5631">
        <w:rPr>
          <w:rFonts w:ascii="Helvetica" w:hAnsi="Helvetica" w:cs="Helvetica"/>
          <w:vertAlign w:val="superscript"/>
        </w:rPr>
        <w:t>2</w:t>
      </w:r>
      <w:r w:rsidR="007444DF" w:rsidRPr="00BF5631">
        <w:rPr>
          <w:rFonts w:ascii="Helvetica" w:hAnsi="Helvetica" w:cs="Helvetica"/>
        </w:rPr>
        <w:t>=</w:t>
      </w:r>
      <w:r w:rsidR="007444DF">
        <w:rPr>
          <w:rFonts w:ascii="Helvetica" w:hAnsi="Helvetica" w:cs="Helvetica"/>
        </w:rPr>
        <w:t xml:space="preserve"> 0.711)</w:t>
      </w:r>
      <w:r w:rsidR="007444DF">
        <w:rPr>
          <w:rFonts w:ascii="Arial" w:hAnsi="Arial" w:cs="Arial"/>
        </w:rPr>
        <w:t>. These analyses also revealed significant main effects of Expectation – where observers rated higher confidence when expecting stronger signals – (Exp1: F</w:t>
      </w:r>
      <w:r w:rsidR="007444DF" w:rsidRPr="00BF5631">
        <w:rPr>
          <w:rFonts w:ascii="Arial" w:hAnsi="Arial" w:cs="Arial"/>
          <w:vertAlign w:val="subscript"/>
        </w:rPr>
        <w:t>(1,33)</w:t>
      </w:r>
      <w:r w:rsidR="007444DF">
        <w:rPr>
          <w:rFonts w:ascii="Arial" w:hAnsi="Arial" w:cs="Arial"/>
        </w:rPr>
        <w:t xml:space="preserve">= 10.419, p= .003, </w:t>
      </w:r>
      <w:r w:rsidR="007444DF" w:rsidRPr="00BF5631">
        <w:rPr>
          <w:rFonts w:ascii="Helvetica" w:hAnsi="Helvetica" w:cs="Helvetica"/>
        </w:rPr>
        <w:t>η</w:t>
      </w:r>
      <w:r w:rsidR="007444DF" w:rsidRPr="00BF5631">
        <w:rPr>
          <w:rFonts w:ascii="Helvetica" w:hAnsi="Helvetica" w:cs="Helvetica"/>
          <w:vertAlign w:val="subscript"/>
        </w:rPr>
        <w:t>p</w:t>
      </w:r>
      <w:r w:rsidR="007444DF" w:rsidRPr="00BF5631">
        <w:rPr>
          <w:rFonts w:ascii="Helvetica" w:hAnsi="Helvetica" w:cs="Helvetica"/>
          <w:vertAlign w:val="superscript"/>
        </w:rPr>
        <w:t>2</w:t>
      </w:r>
      <w:r w:rsidR="007444DF" w:rsidRPr="00BF5631">
        <w:rPr>
          <w:rFonts w:ascii="Helvetica" w:hAnsi="Helvetica" w:cs="Helvetica"/>
        </w:rPr>
        <w:t>=</w:t>
      </w:r>
      <w:r w:rsidR="007444DF">
        <w:rPr>
          <w:rFonts w:ascii="Arial" w:hAnsi="Arial" w:cs="Arial"/>
        </w:rPr>
        <w:t xml:space="preserve"> 0.240; Exp2: F</w:t>
      </w:r>
      <w:r w:rsidR="007444DF" w:rsidRPr="0053042D">
        <w:rPr>
          <w:rFonts w:ascii="Arial" w:hAnsi="Arial" w:cs="Arial"/>
          <w:vertAlign w:val="subscript"/>
        </w:rPr>
        <w:t>(1,33)</w:t>
      </w:r>
      <w:r w:rsidR="007444DF">
        <w:rPr>
          <w:rFonts w:ascii="Arial" w:hAnsi="Arial" w:cs="Arial"/>
        </w:rPr>
        <w:t xml:space="preserve">= 5.273, p= .028, </w:t>
      </w:r>
      <w:r w:rsidR="007444DF" w:rsidRPr="00BF5631">
        <w:rPr>
          <w:rFonts w:ascii="Helvetica" w:hAnsi="Helvetica" w:cs="Helvetica"/>
        </w:rPr>
        <w:t>η</w:t>
      </w:r>
      <w:r w:rsidR="007444DF" w:rsidRPr="00BF5631">
        <w:rPr>
          <w:rFonts w:ascii="Helvetica" w:hAnsi="Helvetica" w:cs="Helvetica"/>
          <w:vertAlign w:val="subscript"/>
        </w:rPr>
        <w:t>p</w:t>
      </w:r>
      <w:r w:rsidR="007444DF" w:rsidRPr="00BF5631">
        <w:rPr>
          <w:rFonts w:ascii="Helvetica" w:hAnsi="Helvetica" w:cs="Helvetica"/>
          <w:vertAlign w:val="superscript"/>
        </w:rPr>
        <w:t>2</w:t>
      </w:r>
      <w:r w:rsidR="007444DF" w:rsidRPr="00BF5631">
        <w:rPr>
          <w:rFonts w:ascii="Helvetica" w:hAnsi="Helvetica" w:cs="Helvetica"/>
        </w:rPr>
        <w:t>=</w:t>
      </w:r>
      <w:r w:rsidR="007444DF">
        <w:rPr>
          <w:rFonts w:ascii="Helvetica" w:hAnsi="Helvetica" w:cs="Helvetica"/>
        </w:rPr>
        <w:t xml:space="preserve"> 0.138</w:t>
      </w:r>
      <w:r w:rsidR="007444DF">
        <w:rPr>
          <w:rFonts w:ascii="Arial" w:hAnsi="Arial" w:cs="Arial"/>
        </w:rPr>
        <w:t xml:space="preserve">) – which </w:t>
      </w:r>
      <w:r w:rsidR="00A56586">
        <w:rPr>
          <w:rFonts w:ascii="Arial" w:hAnsi="Arial" w:cs="Arial"/>
        </w:rPr>
        <w:t xml:space="preserve">equivalent to the pair-wise </w:t>
      </w:r>
      <w:r w:rsidR="007444DF">
        <w:rPr>
          <w:rFonts w:ascii="Arial" w:hAnsi="Arial" w:cs="Arial"/>
        </w:rPr>
        <w:t>effect tested with the t-tests in the main manuscript.</w:t>
      </w:r>
    </w:p>
    <w:p w14:paraId="6A1C3AAA" w14:textId="44C1AA17" w:rsidR="002C2064" w:rsidRDefault="007444DF">
      <w:pPr>
        <w:rPr>
          <w:rFonts w:ascii="Arial" w:hAnsi="Arial" w:cs="Arial"/>
        </w:rPr>
      </w:pPr>
      <w:r>
        <w:rPr>
          <w:rFonts w:ascii="Arial" w:hAnsi="Arial" w:cs="Arial"/>
        </w:rPr>
        <w:t>Critically however</w:t>
      </w:r>
      <w:r w:rsidR="006B0BF9">
        <w:rPr>
          <w:rFonts w:ascii="Arial" w:hAnsi="Arial" w:cs="Arial"/>
        </w:rPr>
        <w:t xml:space="preserve"> there was no significant interaction between these two factors in either Experiment </w:t>
      </w:r>
      <w:r w:rsidR="003D1DF7">
        <w:rPr>
          <w:rFonts w:ascii="Arial" w:hAnsi="Arial" w:cs="Arial"/>
        </w:rPr>
        <w:t>1 or 2 (</w:t>
      </w:r>
      <w:r w:rsidR="0053042D">
        <w:rPr>
          <w:rFonts w:ascii="Arial" w:hAnsi="Arial" w:cs="Arial"/>
        </w:rPr>
        <w:t>Exp1: F</w:t>
      </w:r>
      <w:r w:rsidR="0053042D" w:rsidRPr="00BF5631">
        <w:rPr>
          <w:rFonts w:ascii="Arial" w:hAnsi="Arial" w:cs="Arial"/>
          <w:vertAlign w:val="subscript"/>
        </w:rPr>
        <w:t>(1,33)</w:t>
      </w:r>
      <w:r w:rsidR="0053042D">
        <w:rPr>
          <w:rFonts w:ascii="Arial" w:hAnsi="Arial" w:cs="Arial"/>
        </w:rPr>
        <w:t xml:space="preserve">= </w:t>
      </w:r>
      <w:r w:rsidR="002F6ABA">
        <w:rPr>
          <w:rFonts w:ascii="Arial" w:hAnsi="Arial" w:cs="Arial"/>
        </w:rPr>
        <w:t>1.456</w:t>
      </w:r>
      <w:r w:rsidR="0053042D">
        <w:rPr>
          <w:rFonts w:ascii="Arial" w:hAnsi="Arial" w:cs="Arial"/>
        </w:rPr>
        <w:t>, p</w:t>
      </w:r>
      <w:r w:rsidR="002F6ABA">
        <w:rPr>
          <w:rFonts w:ascii="Arial" w:hAnsi="Arial" w:cs="Arial"/>
        </w:rPr>
        <w:t>= .236</w:t>
      </w:r>
      <w:r w:rsidR="0053042D">
        <w:rPr>
          <w:rFonts w:ascii="Arial" w:hAnsi="Arial" w:cs="Arial"/>
        </w:rPr>
        <w:t xml:space="preserve">, </w:t>
      </w:r>
      <w:r w:rsidR="0053042D" w:rsidRPr="00BF5631">
        <w:rPr>
          <w:rFonts w:ascii="Helvetica" w:hAnsi="Helvetica" w:cs="Helvetica"/>
        </w:rPr>
        <w:t>η</w:t>
      </w:r>
      <w:r w:rsidR="0053042D" w:rsidRPr="00BF5631">
        <w:rPr>
          <w:rFonts w:ascii="Helvetica" w:hAnsi="Helvetica" w:cs="Helvetica"/>
          <w:vertAlign w:val="subscript"/>
        </w:rPr>
        <w:t>p</w:t>
      </w:r>
      <w:r w:rsidR="0053042D" w:rsidRPr="00BF5631">
        <w:rPr>
          <w:rFonts w:ascii="Helvetica" w:hAnsi="Helvetica" w:cs="Helvetica"/>
          <w:vertAlign w:val="superscript"/>
        </w:rPr>
        <w:t>2</w:t>
      </w:r>
      <w:r w:rsidR="0053042D" w:rsidRPr="00BF5631">
        <w:rPr>
          <w:rFonts w:ascii="Helvetica" w:hAnsi="Helvetica" w:cs="Helvetica"/>
        </w:rPr>
        <w:t>=</w:t>
      </w:r>
      <w:r w:rsidR="0053042D">
        <w:rPr>
          <w:rFonts w:ascii="Helvetica" w:hAnsi="Helvetica" w:cs="Helvetica"/>
        </w:rPr>
        <w:t xml:space="preserve"> </w:t>
      </w:r>
      <w:r w:rsidR="002F6ABA">
        <w:rPr>
          <w:rFonts w:ascii="Helvetica" w:hAnsi="Helvetica" w:cs="Helvetica"/>
        </w:rPr>
        <w:t>0.042</w:t>
      </w:r>
      <w:r w:rsidR="0053042D">
        <w:rPr>
          <w:rFonts w:ascii="Helvetica" w:hAnsi="Helvetica" w:cs="Helvetica"/>
        </w:rPr>
        <w:t xml:space="preserve">; Exp2: </w:t>
      </w:r>
      <w:r w:rsidR="0053042D">
        <w:rPr>
          <w:rFonts w:ascii="Arial" w:hAnsi="Arial" w:cs="Arial"/>
        </w:rPr>
        <w:t>F</w:t>
      </w:r>
      <w:r w:rsidR="0053042D" w:rsidRPr="00BF5631">
        <w:rPr>
          <w:rFonts w:ascii="Arial" w:hAnsi="Arial" w:cs="Arial"/>
          <w:vertAlign w:val="subscript"/>
        </w:rPr>
        <w:t>(1,33)</w:t>
      </w:r>
      <w:r w:rsidR="0053042D">
        <w:rPr>
          <w:rFonts w:ascii="Arial" w:hAnsi="Arial" w:cs="Arial"/>
        </w:rPr>
        <w:t xml:space="preserve">= </w:t>
      </w:r>
      <w:r w:rsidR="002F6ABA">
        <w:rPr>
          <w:rFonts w:ascii="Arial" w:hAnsi="Arial" w:cs="Arial"/>
        </w:rPr>
        <w:t>0.001</w:t>
      </w:r>
      <w:r w:rsidR="0053042D">
        <w:rPr>
          <w:rFonts w:ascii="Arial" w:hAnsi="Arial" w:cs="Arial"/>
        </w:rPr>
        <w:t>, p</w:t>
      </w:r>
      <w:r w:rsidR="002F6ABA">
        <w:rPr>
          <w:rFonts w:ascii="Arial" w:hAnsi="Arial" w:cs="Arial"/>
        </w:rPr>
        <w:t>= 0.971</w:t>
      </w:r>
      <w:r w:rsidR="0053042D">
        <w:rPr>
          <w:rFonts w:ascii="Arial" w:hAnsi="Arial" w:cs="Arial"/>
        </w:rPr>
        <w:t xml:space="preserve">, </w:t>
      </w:r>
      <w:r w:rsidR="0053042D" w:rsidRPr="00BF5631">
        <w:rPr>
          <w:rFonts w:ascii="Helvetica" w:hAnsi="Helvetica" w:cs="Helvetica"/>
        </w:rPr>
        <w:t>η</w:t>
      </w:r>
      <w:r w:rsidR="0053042D" w:rsidRPr="00BF5631">
        <w:rPr>
          <w:rFonts w:ascii="Helvetica" w:hAnsi="Helvetica" w:cs="Helvetica"/>
          <w:vertAlign w:val="subscript"/>
        </w:rPr>
        <w:t>p</w:t>
      </w:r>
      <w:r w:rsidR="0053042D" w:rsidRPr="00BF5631">
        <w:rPr>
          <w:rFonts w:ascii="Helvetica" w:hAnsi="Helvetica" w:cs="Helvetica"/>
          <w:vertAlign w:val="superscript"/>
        </w:rPr>
        <w:t>2</w:t>
      </w:r>
      <w:r w:rsidR="0053042D" w:rsidRPr="00BF5631">
        <w:rPr>
          <w:rFonts w:ascii="Helvetica" w:hAnsi="Helvetica" w:cs="Helvetica"/>
        </w:rPr>
        <w:t>=</w:t>
      </w:r>
      <w:r w:rsidR="0053042D">
        <w:rPr>
          <w:rFonts w:ascii="Helvetica" w:hAnsi="Helvetica" w:cs="Helvetica"/>
        </w:rPr>
        <w:t xml:space="preserve"> </w:t>
      </w:r>
      <w:r w:rsidR="002F6ABA" w:rsidRPr="002F6ABA">
        <w:rPr>
          <w:rFonts w:ascii="Helvetica" w:hAnsi="Helvetica" w:cs="Helvetica"/>
        </w:rPr>
        <w:t>4.176</w:t>
      </w:r>
      <w:r w:rsidR="002F6ABA" w:rsidRPr="002F6ABA">
        <w:rPr>
          <w:rFonts w:ascii="Helvetica" w:hAnsi="Helvetica" w:cs="Helvetica"/>
          <w:vertAlign w:val="superscript"/>
        </w:rPr>
        <w:t>e-05</w:t>
      </w:r>
      <w:r w:rsidR="003D1DF7">
        <w:rPr>
          <w:rFonts w:ascii="Arial" w:hAnsi="Arial" w:cs="Arial"/>
        </w:rPr>
        <w:t xml:space="preserve">). This suggests that whether the participant was incorrect or correct in the initial perceptual judgement (i.e., identifying whether the dots were moving left or right) did not modulate the subsequent bias in confidence caused by expectations. </w:t>
      </w:r>
    </w:p>
    <w:p w14:paraId="58A48DC5" w14:textId="31EEFA5F" w:rsidR="00394DD8" w:rsidRDefault="00394DD8">
      <w:pPr>
        <w:rPr>
          <w:rFonts w:ascii="Arial" w:hAnsi="Arial" w:cs="Arial"/>
        </w:rPr>
      </w:pPr>
    </w:p>
    <w:p w14:paraId="3807C98E" w14:textId="1DCC2B86" w:rsidR="00A56586" w:rsidRDefault="00A56586">
      <w:pPr>
        <w:rPr>
          <w:rFonts w:ascii="Arial" w:hAnsi="Arial" w:cs="Arial"/>
        </w:rPr>
      </w:pPr>
    </w:p>
    <w:p w14:paraId="3CAE6C7A" w14:textId="0A845206" w:rsidR="00A56586" w:rsidRDefault="00A56586">
      <w:pPr>
        <w:rPr>
          <w:rFonts w:ascii="Arial" w:hAnsi="Arial" w:cs="Arial"/>
        </w:rPr>
      </w:pPr>
    </w:p>
    <w:p w14:paraId="114B7185" w14:textId="164EBDC8" w:rsidR="00A56586" w:rsidRDefault="00A56586">
      <w:pPr>
        <w:rPr>
          <w:rFonts w:ascii="Arial" w:hAnsi="Arial" w:cs="Arial"/>
        </w:rPr>
      </w:pPr>
    </w:p>
    <w:p w14:paraId="65D3598D" w14:textId="781F6364" w:rsidR="00A56586" w:rsidRDefault="00A56586">
      <w:pPr>
        <w:rPr>
          <w:rFonts w:ascii="Arial" w:hAnsi="Arial" w:cs="Arial"/>
        </w:rPr>
      </w:pPr>
    </w:p>
    <w:p w14:paraId="6734E61E" w14:textId="736CF139" w:rsidR="00A56586" w:rsidRDefault="00A56586">
      <w:pPr>
        <w:rPr>
          <w:rFonts w:ascii="Arial" w:hAnsi="Arial" w:cs="Arial"/>
        </w:rPr>
      </w:pPr>
    </w:p>
    <w:p w14:paraId="356F203A" w14:textId="0334291D" w:rsidR="00A56586" w:rsidRDefault="00A56586">
      <w:pPr>
        <w:rPr>
          <w:rFonts w:ascii="Arial" w:hAnsi="Arial" w:cs="Arial"/>
        </w:rPr>
      </w:pPr>
    </w:p>
    <w:p w14:paraId="031A016D" w14:textId="17B55572" w:rsidR="00A56586" w:rsidRDefault="00A56586">
      <w:pPr>
        <w:rPr>
          <w:rFonts w:ascii="Arial" w:hAnsi="Arial" w:cs="Arial"/>
        </w:rPr>
      </w:pPr>
    </w:p>
    <w:p w14:paraId="229BAC49" w14:textId="492D2F60" w:rsidR="00A56586" w:rsidRDefault="00A56586">
      <w:pPr>
        <w:rPr>
          <w:rFonts w:ascii="Arial" w:hAnsi="Arial" w:cs="Arial"/>
        </w:rPr>
      </w:pPr>
    </w:p>
    <w:p w14:paraId="657F48BE" w14:textId="5F169D2E" w:rsidR="00A56586" w:rsidRDefault="00A56586">
      <w:pPr>
        <w:rPr>
          <w:rFonts w:ascii="Arial" w:hAnsi="Arial" w:cs="Arial"/>
        </w:rPr>
      </w:pPr>
    </w:p>
    <w:p w14:paraId="0198C6BB" w14:textId="5D0C9F51" w:rsidR="00A56586" w:rsidRDefault="00A56586">
      <w:pPr>
        <w:rPr>
          <w:rFonts w:ascii="Arial" w:hAnsi="Arial" w:cs="Arial"/>
        </w:rPr>
      </w:pPr>
    </w:p>
    <w:p w14:paraId="4848C6C9" w14:textId="2AFEE297" w:rsidR="00A56586" w:rsidRDefault="00A56586">
      <w:pPr>
        <w:rPr>
          <w:rFonts w:ascii="Arial" w:hAnsi="Arial" w:cs="Arial"/>
        </w:rPr>
      </w:pPr>
    </w:p>
    <w:p w14:paraId="0F477EF8" w14:textId="77777777" w:rsidR="00A56586" w:rsidRDefault="00A56586">
      <w:pPr>
        <w:rPr>
          <w:rFonts w:ascii="Arial" w:hAnsi="Arial" w:cs="Arial"/>
        </w:rPr>
      </w:pPr>
    </w:p>
    <w:p w14:paraId="10F1C96A" w14:textId="55CC9A68" w:rsidR="00E87603" w:rsidRPr="009436EF" w:rsidRDefault="00E87603" w:rsidP="009436EF">
      <w:pPr>
        <w:pStyle w:val="ListParagraph"/>
        <w:numPr>
          <w:ilvl w:val="0"/>
          <w:numId w:val="1"/>
        </w:numPr>
        <w:rPr>
          <w:rFonts w:ascii="Arial" w:hAnsi="Arial" w:cs="Arial"/>
          <w:b/>
          <w:bCs/>
        </w:rPr>
      </w:pPr>
      <w:r w:rsidRPr="009436EF">
        <w:rPr>
          <w:rFonts w:ascii="Arial" w:hAnsi="Arial" w:cs="Arial"/>
          <w:b/>
          <w:bCs/>
        </w:rPr>
        <w:lastRenderedPageBreak/>
        <w:t>Comparing alternative measures of motion signal strength</w:t>
      </w:r>
    </w:p>
    <w:p w14:paraId="2D6249EF" w14:textId="64542116" w:rsidR="00225553" w:rsidRDefault="00CD18C7">
      <w:pPr>
        <w:rPr>
          <w:rFonts w:ascii="Arial" w:hAnsi="Arial" w:cs="Arial"/>
        </w:rPr>
      </w:pPr>
      <w:r>
        <w:rPr>
          <w:rFonts w:ascii="Arial" w:hAnsi="Arial" w:cs="Arial"/>
        </w:rPr>
        <w:t>The current manuscript quantifies the overall signal strength of dot motion stimuli by averaging the cosine of each dot’s angle of trajectory.</w:t>
      </w:r>
      <w:r w:rsidR="00F6753C">
        <w:rPr>
          <w:rFonts w:ascii="Arial" w:hAnsi="Arial" w:cs="Arial"/>
        </w:rPr>
        <w:t xml:space="preserve"> </w:t>
      </w:r>
      <w:r w:rsidR="00E87603">
        <w:rPr>
          <w:rFonts w:ascii="Arial" w:hAnsi="Arial" w:cs="Arial"/>
        </w:rPr>
        <w:t xml:space="preserve"> We explored whether this motion energy estimation procedure generated similar results to other procedures, such as the motion energy model developed </w:t>
      </w:r>
      <w:r w:rsidR="009436EF">
        <w:rPr>
          <w:rFonts w:ascii="Arial" w:hAnsi="Arial" w:cs="Arial"/>
        </w:rPr>
        <w:t>by Adelson</w:t>
      </w:r>
      <w:r w:rsidR="00857E10">
        <w:rPr>
          <w:rFonts w:ascii="Arial" w:hAnsi="Arial" w:cs="Arial"/>
        </w:rPr>
        <w:t xml:space="preserve"> </w:t>
      </w:r>
      <w:r w:rsidR="00E87603">
        <w:rPr>
          <w:rFonts w:ascii="Arial" w:hAnsi="Arial" w:cs="Arial"/>
        </w:rPr>
        <w:t>and</w:t>
      </w:r>
      <w:r w:rsidR="00857E10">
        <w:rPr>
          <w:rFonts w:ascii="Arial" w:hAnsi="Arial" w:cs="Arial"/>
        </w:rPr>
        <w:t xml:space="preserve"> Bergen</w:t>
      </w:r>
      <w:r w:rsidR="00E87603">
        <w:rPr>
          <w:rFonts w:ascii="Arial" w:hAnsi="Arial" w:cs="Arial"/>
        </w:rPr>
        <w:t xml:space="preserve"> (1985). </w:t>
      </w:r>
    </w:p>
    <w:p w14:paraId="238119E7" w14:textId="54E362A2" w:rsidR="009C2283" w:rsidRPr="00784C1A" w:rsidRDefault="00E87603" w:rsidP="00784C1A">
      <w:pPr>
        <w:pStyle w:val="NormalWeb"/>
        <w:rPr>
          <w:rFonts w:ascii="Helvetica" w:hAnsi="Helvetica" w:cs="Helvetica"/>
        </w:rPr>
      </w:pPr>
      <w:r w:rsidRPr="002D67E6">
        <w:rPr>
          <w:rFonts w:ascii="Helvetica" w:hAnsi="Helvetica" w:cs="Helvetica"/>
        </w:rPr>
        <w:t>To this end, we simulated 1000 possible dot motion stimuli (like those used in our experiment) and computed motion energy estimates using our calculati</w:t>
      </w:r>
      <w:r w:rsidR="00A56586">
        <w:rPr>
          <w:rFonts w:ascii="Helvetica" w:hAnsi="Helvetica" w:cs="Helvetica"/>
        </w:rPr>
        <w:t xml:space="preserve">on and </w:t>
      </w:r>
      <w:r w:rsidRPr="002D67E6">
        <w:rPr>
          <w:rFonts w:ascii="Helvetica" w:hAnsi="Helvetica" w:cs="Helvetica"/>
        </w:rPr>
        <w:t xml:space="preserve"> the Adelson &amp; Bergen method. For the latter, we used a MATLAB implementation of the Adelson &amp; Bergen model developed by George Mather (</w:t>
      </w:r>
      <w:r w:rsidR="002D67E6" w:rsidRPr="002D67E6">
        <w:rPr>
          <w:rFonts w:ascii="Helvetica" w:hAnsi="Helvetica" w:cs="Helvetica"/>
        </w:rPr>
        <w:t>http://www.georgemather.com/Model.html</w:t>
      </w:r>
      <w:r w:rsidR="002D67E6" w:rsidRPr="002D67E6" w:rsidDel="002D67E6">
        <w:rPr>
          <w:rFonts w:ascii="Helvetica" w:hAnsi="Helvetica" w:cs="Helvetica"/>
        </w:rPr>
        <w:t>)</w:t>
      </w:r>
      <w:r w:rsidRPr="002D67E6">
        <w:rPr>
          <w:rFonts w:ascii="Helvetica" w:hAnsi="Helvetica" w:cs="Helvetica"/>
        </w:rPr>
        <w:t xml:space="preserve">. As shown below, there was a </w:t>
      </w:r>
      <w:r w:rsidR="00A56586">
        <w:rPr>
          <w:rFonts w:ascii="Helvetica" w:hAnsi="Helvetica" w:cs="Helvetica"/>
        </w:rPr>
        <w:t xml:space="preserve">very </w:t>
      </w:r>
      <w:r w:rsidRPr="002D67E6">
        <w:rPr>
          <w:rFonts w:ascii="Helvetica" w:hAnsi="Helvetica" w:cs="Helvetica"/>
        </w:rPr>
        <w:t xml:space="preserve">close correspondence between these estimates </w:t>
      </w:r>
      <w:r w:rsidRPr="00784C1A">
        <w:rPr>
          <w:rFonts w:ascii="Helvetica" w:hAnsi="Helvetica" w:cs="Helvetica"/>
        </w:rPr>
        <w:t>– r = 0.</w:t>
      </w:r>
      <w:r w:rsidR="00234FBA" w:rsidRPr="00784C1A">
        <w:rPr>
          <w:rFonts w:ascii="Helvetica" w:hAnsi="Helvetica" w:cs="Helvetica"/>
        </w:rPr>
        <w:t>911</w:t>
      </w:r>
      <w:r w:rsidRPr="00784C1A">
        <w:rPr>
          <w:rFonts w:ascii="Helvetica" w:hAnsi="Helvetica" w:cs="Helvetica"/>
        </w:rPr>
        <w:t>, p &lt;.001.</w:t>
      </w:r>
      <w:r w:rsidRPr="002D67E6">
        <w:rPr>
          <w:rFonts w:ascii="Helvetica" w:hAnsi="Helvetica" w:cs="Helvetica"/>
        </w:rPr>
        <w:t xml:space="preserve"> </w:t>
      </w:r>
    </w:p>
    <w:p w14:paraId="44D10363" w14:textId="22E64842" w:rsidR="00784C1A" w:rsidRDefault="00784C1A" w:rsidP="00177483">
      <w:pPr>
        <w:jc w:val="center"/>
        <w:rPr>
          <w:rFonts w:ascii="Arial" w:hAnsi="Arial" w:cs="Arial"/>
        </w:rPr>
      </w:pPr>
      <w:r>
        <w:rPr>
          <w:rFonts w:ascii="Arial" w:hAnsi="Arial" w:cs="Arial"/>
          <w:noProof/>
        </w:rPr>
        <w:drawing>
          <wp:inline distT="0" distB="0" distL="0" distR="0" wp14:anchorId="776EC837" wp14:editId="60DBE83C">
            <wp:extent cx="5334000" cy="400050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334000" cy="4000500"/>
                    </a:xfrm>
                    <a:prstGeom prst="rect">
                      <a:avLst/>
                    </a:prstGeom>
                  </pic:spPr>
                </pic:pic>
              </a:graphicData>
            </a:graphic>
          </wp:inline>
        </w:drawing>
      </w:r>
    </w:p>
    <w:p w14:paraId="54BAB241" w14:textId="50E17F5D" w:rsidR="0051099D" w:rsidRDefault="001D7A4A">
      <w:pPr>
        <w:rPr>
          <w:rFonts w:ascii="Arial" w:hAnsi="Arial" w:cs="Arial"/>
        </w:rPr>
      </w:pPr>
      <w:bookmarkStart w:id="0" w:name="_Hlk116650384"/>
      <w:r w:rsidRPr="001D7A4A">
        <w:rPr>
          <w:rFonts w:ascii="Arial" w:hAnsi="Arial" w:cs="Arial"/>
        </w:rPr>
        <w:t>Supplementary Figure 1</w:t>
      </w:r>
      <w:r w:rsidR="00177483">
        <w:rPr>
          <w:rFonts w:ascii="Arial" w:hAnsi="Arial" w:cs="Arial"/>
        </w:rPr>
        <w:t xml:space="preserve"> </w:t>
      </w:r>
      <w:r w:rsidR="007D6C0C">
        <w:rPr>
          <w:rFonts w:ascii="Arial" w:hAnsi="Arial" w:cs="Arial"/>
        </w:rPr>
        <w:t>–</w:t>
      </w:r>
      <w:r w:rsidR="00177483">
        <w:rPr>
          <w:rFonts w:ascii="Arial" w:hAnsi="Arial" w:cs="Arial"/>
        </w:rPr>
        <w:t xml:space="preserve"> </w:t>
      </w:r>
      <w:r w:rsidR="007D6C0C">
        <w:rPr>
          <w:rFonts w:ascii="Arial" w:hAnsi="Arial" w:cs="Arial"/>
        </w:rPr>
        <w:t xml:space="preserve">Correlation between current method of quantifying signal strength </w:t>
      </w:r>
      <w:r w:rsidR="00B4681F">
        <w:rPr>
          <w:rFonts w:ascii="Arial" w:hAnsi="Arial" w:cs="Arial"/>
        </w:rPr>
        <w:t>(mean of angle cosine</w:t>
      </w:r>
      <w:r w:rsidR="00085543">
        <w:rPr>
          <w:rFonts w:ascii="Arial" w:hAnsi="Arial" w:cs="Arial"/>
        </w:rPr>
        <w:t>s</w:t>
      </w:r>
      <w:r w:rsidR="00B4681F">
        <w:rPr>
          <w:rFonts w:ascii="Arial" w:hAnsi="Arial" w:cs="Arial"/>
        </w:rPr>
        <w:t>) with Adelson &amp; Bergen’s model of motion energy</w:t>
      </w:r>
      <w:r w:rsidR="00085543">
        <w:rPr>
          <w:rFonts w:ascii="Arial" w:hAnsi="Arial" w:cs="Arial"/>
        </w:rPr>
        <w:t xml:space="preserve">. </w:t>
      </w:r>
    </w:p>
    <w:bookmarkEnd w:id="0"/>
    <w:p w14:paraId="78A29AF4" w14:textId="71A01F83" w:rsidR="0051099D" w:rsidRDefault="0051099D">
      <w:pPr>
        <w:rPr>
          <w:rFonts w:ascii="Arial" w:hAnsi="Arial" w:cs="Arial"/>
        </w:rPr>
      </w:pPr>
    </w:p>
    <w:p w14:paraId="26E5CE51" w14:textId="1DAF7185" w:rsidR="00A56586" w:rsidRDefault="00A56586">
      <w:pPr>
        <w:rPr>
          <w:rFonts w:ascii="Arial" w:hAnsi="Arial" w:cs="Arial"/>
        </w:rPr>
      </w:pPr>
    </w:p>
    <w:p w14:paraId="6EA2BFB9" w14:textId="74A21630" w:rsidR="00A56586" w:rsidRDefault="00A56586">
      <w:pPr>
        <w:rPr>
          <w:rFonts w:ascii="Arial" w:hAnsi="Arial" w:cs="Arial"/>
        </w:rPr>
      </w:pPr>
    </w:p>
    <w:p w14:paraId="093A248E" w14:textId="16990B78" w:rsidR="00A56586" w:rsidRDefault="00A56586">
      <w:pPr>
        <w:rPr>
          <w:rFonts w:ascii="Arial" w:hAnsi="Arial" w:cs="Arial"/>
        </w:rPr>
      </w:pPr>
    </w:p>
    <w:p w14:paraId="0859B0B2" w14:textId="73DC55AF" w:rsidR="00A56586" w:rsidRDefault="00A56586">
      <w:pPr>
        <w:rPr>
          <w:rFonts w:ascii="Arial" w:hAnsi="Arial" w:cs="Arial"/>
        </w:rPr>
      </w:pPr>
    </w:p>
    <w:p w14:paraId="69D21B4E" w14:textId="77777777" w:rsidR="00A56586" w:rsidRDefault="00A56586">
      <w:pPr>
        <w:rPr>
          <w:rFonts w:ascii="Arial" w:hAnsi="Arial" w:cs="Arial"/>
        </w:rPr>
      </w:pPr>
    </w:p>
    <w:p w14:paraId="0A32D7F0" w14:textId="77777777" w:rsidR="00A56586" w:rsidRDefault="00A56586">
      <w:pPr>
        <w:rPr>
          <w:rFonts w:ascii="Arial" w:hAnsi="Arial" w:cs="Arial"/>
        </w:rPr>
      </w:pPr>
    </w:p>
    <w:p w14:paraId="26C1B2EF" w14:textId="0D83476B" w:rsidR="00A56586" w:rsidRPr="00A56586" w:rsidRDefault="00225553" w:rsidP="00043B2E">
      <w:pPr>
        <w:pStyle w:val="ListParagraph"/>
        <w:numPr>
          <w:ilvl w:val="0"/>
          <w:numId w:val="1"/>
        </w:numPr>
        <w:rPr>
          <w:rFonts w:ascii="Arial" w:hAnsi="Arial" w:cs="Arial"/>
          <w:u w:val="single"/>
        </w:rPr>
      </w:pPr>
      <w:r w:rsidRPr="00E87603">
        <w:rPr>
          <w:rFonts w:ascii="Arial" w:hAnsi="Arial" w:cs="Arial"/>
          <w:b/>
          <w:bCs/>
        </w:rPr>
        <w:lastRenderedPageBreak/>
        <w:t>Visualisations of within-subjects variability</w:t>
      </w:r>
    </w:p>
    <w:p w14:paraId="29B485F1" w14:textId="77777777" w:rsidR="00A56586" w:rsidRDefault="00A56586" w:rsidP="00A56586">
      <w:pPr>
        <w:rPr>
          <w:rFonts w:ascii="Arial" w:hAnsi="Arial" w:cs="Arial"/>
          <w:u w:val="single"/>
        </w:rPr>
      </w:pPr>
    </w:p>
    <w:p w14:paraId="5B67B1A4" w14:textId="269E8080" w:rsidR="00225553" w:rsidRPr="00A56586" w:rsidRDefault="00225553" w:rsidP="00A56586">
      <w:pPr>
        <w:rPr>
          <w:rFonts w:ascii="Arial" w:hAnsi="Arial" w:cs="Arial"/>
          <w:u w:val="single"/>
        </w:rPr>
      </w:pPr>
      <w:r w:rsidRPr="00225553">
        <w:rPr>
          <w:noProof/>
        </w:rPr>
        <w:drawing>
          <wp:inline distT="0" distB="0" distL="0" distR="0" wp14:anchorId="7C9ED167" wp14:editId="4A961775">
            <wp:extent cx="5163196" cy="5422900"/>
            <wp:effectExtent l="0" t="0" r="0" b="635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b="27290"/>
                    <a:stretch/>
                  </pic:blipFill>
                  <pic:spPr bwMode="auto">
                    <a:xfrm>
                      <a:off x="0" y="0"/>
                      <a:ext cx="5165382" cy="5425196"/>
                    </a:xfrm>
                    <a:prstGeom prst="rect">
                      <a:avLst/>
                    </a:prstGeom>
                    <a:ln>
                      <a:noFill/>
                    </a:ln>
                    <a:extLst>
                      <a:ext uri="{53640926-AAD7-44D8-BBD7-CCE9431645EC}">
                        <a14:shadowObscured xmlns:a14="http://schemas.microsoft.com/office/drawing/2010/main"/>
                      </a:ext>
                    </a:extLst>
                  </pic:spPr>
                </pic:pic>
              </a:graphicData>
            </a:graphic>
          </wp:inline>
        </w:drawing>
      </w:r>
    </w:p>
    <w:p w14:paraId="5C7E4906" w14:textId="17D7CDB2" w:rsidR="006B0BF9" w:rsidRDefault="00ED486F">
      <w:pPr>
        <w:rPr>
          <w:rFonts w:ascii="Arial" w:hAnsi="Arial" w:cs="Arial"/>
        </w:rPr>
      </w:pPr>
      <w:r w:rsidRPr="00ED486F">
        <w:rPr>
          <w:rFonts w:ascii="Arial" w:hAnsi="Arial" w:cs="Arial"/>
        </w:rPr>
        <w:t>Supplementary Figure 2</w:t>
      </w:r>
      <w:r>
        <w:rPr>
          <w:rFonts w:ascii="Arial" w:hAnsi="Arial" w:cs="Arial"/>
        </w:rPr>
        <w:t xml:space="preserve"> </w:t>
      </w:r>
      <w:r w:rsidR="009076DF" w:rsidRPr="00ED486F">
        <w:rPr>
          <w:rFonts w:ascii="Arial" w:hAnsi="Arial" w:cs="Arial"/>
        </w:rPr>
        <w:t>- (</w:t>
      </w:r>
      <w:r w:rsidR="009076DF" w:rsidRPr="009076DF">
        <w:rPr>
          <w:rFonts w:ascii="Arial" w:hAnsi="Arial" w:cs="Arial"/>
        </w:rPr>
        <w:t>a) mean confidence ratings and (b) mean visibility ratings for ‘Expect weak’ vs. ‘Expect strong’ medium coherence trials to illustrate within-subject variability.</w:t>
      </w:r>
      <w:r w:rsidR="00FD1A83">
        <w:rPr>
          <w:rFonts w:ascii="Arial" w:hAnsi="Arial" w:cs="Arial"/>
        </w:rPr>
        <w:t xml:space="preserve"> </w:t>
      </w:r>
    </w:p>
    <w:p w14:paraId="76372C34" w14:textId="1A4943CC" w:rsidR="002009B0" w:rsidRDefault="002009B0">
      <w:pPr>
        <w:rPr>
          <w:rFonts w:ascii="Arial" w:hAnsi="Arial" w:cs="Arial"/>
        </w:rPr>
      </w:pPr>
    </w:p>
    <w:p w14:paraId="68D59228" w14:textId="122B5E66" w:rsidR="002009B0" w:rsidRDefault="002009B0">
      <w:pPr>
        <w:rPr>
          <w:rFonts w:ascii="Arial" w:hAnsi="Arial" w:cs="Arial"/>
        </w:rPr>
      </w:pPr>
    </w:p>
    <w:p w14:paraId="24D11F89" w14:textId="05B39241" w:rsidR="00B63530" w:rsidRDefault="00B63530">
      <w:pPr>
        <w:rPr>
          <w:rFonts w:ascii="Arial" w:hAnsi="Arial" w:cs="Arial"/>
        </w:rPr>
      </w:pPr>
    </w:p>
    <w:p w14:paraId="54FE8607" w14:textId="4368A025" w:rsidR="00B63530" w:rsidRDefault="00B63530">
      <w:pPr>
        <w:rPr>
          <w:rFonts w:ascii="Arial" w:hAnsi="Arial" w:cs="Arial"/>
        </w:rPr>
      </w:pPr>
    </w:p>
    <w:p w14:paraId="1FD490F9" w14:textId="38CA58A7" w:rsidR="00B63530" w:rsidRDefault="00B63530">
      <w:pPr>
        <w:rPr>
          <w:rFonts w:ascii="Arial" w:hAnsi="Arial" w:cs="Arial"/>
        </w:rPr>
      </w:pPr>
    </w:p>
    <w:p w14:paraId="45B7E159" w14:textId="3C6E7965" w:rsidR="00B63530" w:rsidRDefault="00B63530">
      <w:pPr>
        <w:rPr>
          <w:rFonts w:ascii="Arial" w:hAnsi="Arial" w:cs="Arial"/>
        </w:rPr>
      </w:pPr>
    </w:p>
    <w:p w14:paraId="7533ED68" w14:textId="77777777" w:rsidR="00A56586" w:rsidRDefault="00A56586">
      <w:pPr>
        <w:rPr>
          <w:rFonts w:ascii="Arial" w:hAnsi="Arial" w:cs="Arial"/>
        </w:rPr>
      </w:pPr>
    </w:p>
    <w:p w14:paraId="29CB5F2B" w14:textId="7A0EC311" w:rsidR="00B63530" w:rsidRDefault="00B63530">
      <w:pPr>
        <w:rPr>
          <w:rFonts w:ascii="Arial" w:hAnsi="Arial" w:cs="Arial"/>
        </w:rPr>
      </w:pPr>
    </w:p>
    <w:p w14:paraId="235E6A33" w14:textId="028F547F" w:rsidR="00B63530" w:rsidRDefault="00B63530">
      <w:pPr>
        <w:rPr>
          <w:rFonts w:ascii="Arial" w:hAnsi="Arial" w:cs="Arial"/>
          <w:b/>
          <w:bCs/>
          <w:i/>
          <w:iCs/>
        </w:rPr>
      </w:pPr>
      <w:r>
        <w:rPr>
          <w:rFonts w:ascii="Arial" w:hAnsi="Arial" w:cs="Arial"/>
          <w:b/>
          <w:bCs/>
          <w:i/>
          <w:iCs/>
        </w:rPr>
        <w:lastRenderedPageBreak/>
        <w:t>Supplementary modelling</w:t>
      </w:r>
    </w:p>
    <w:p w14:paraId="4FA93C9D" w14:textId="77777777" w:rsidR="00B63530" w:rsidRDefault="00B63530">
      <w:pPr>
        <w:rPr>
          <w:rFonts w:ascii="Arial" w:hAnsi="Arial" w:cs="Arial"/>
          <w:b/>
          <w:bCs/>
          <w:i/>
          <w:iCs/>
        </w:rPr>
      </w:pPr>
    </w:p>
    <w:p w14:paraId="29975096" w14:textId="77777777" w:rsidR="00B63530" w:rsidRPr="005A0452" w:rsidRDefault="00B63530" w:rsidP="00B63530">
      <w:pPr>
        <w:pStyle w:val="ListParagraph"/>
        <w:numPr>
          <w:ilvl w:val="0"/>
          <w:numId w:val="2"/>
        </w:numPr>
        <w:rPr>
          <w:rFonts w:ascii="Helvetica" w:eastAsiaTheme="minorEastAsia" w:hAnsi="Helvetica" w:cs="Helvetica"/>
          <w:b/>
          <w:bCs/>
        </w:rPr>
      </w:pPr>
      <w:r>
        <w:rPr>
          <w:rFonts w:ascii="Helvetica" w:eastAsiaTheme="minorEastAsia" w:hAnsi="Helvetica" w:cs="Helvetica"/>
          <w:b/>
          <w:bCs/>
        </w:rPr>
        <w:t>W</w:t>
      </w:r>
      <w:r w:rsidRPr="005A0452">
        <w:rPr>
          <w:rFonts w:ascii="Helvetica" w:eastAsiaTheme="minorEastAsia" w:hAnsi="Helvetica" w:cs="Helvetica"/>
          <w:b/>
          <w:bCs/>
        </w:rPr>
        <w:t>eighted combination of point estimates</w:t>
      </w:r>
    </w:p>
    <w:p w14:paraId="2CFB550C" w14:textId="6AF3A06A" w:rsidR="00B63530" w:rsidRPr="00485A3C" w:rsidRDefault="00B63530" w:rsidP="00B63530">
      <w:pPr>
        <w:rPr>
          <w:rFonts w:ascii="Helvetica" w:hAnsi="Helvetica" w:cs="Helvetica"/>
        </w:rPr>
      </w:pPr>
      <w:r w:rsidRPr="007D5404">
        <w:rPr>
          <w:rFonts w:ascii="Helvetica" w:hAnsi="Helvetica" w:cs="Helvetica"/>
        </w:rPr>
        <w:t xml:space="preserve">The model we present in this paper assumes that agents form an estimate (or inference) of the signal strength at timepoint </w:t>
      </w:r>
      <w:r w:rsidRPr="007D5404">
        <w:rPr>
          <w:rFonts w:ascii="Helvetica" w:hAnsi="Helvetica" w:cs="Helvetica"/>
          <w:i/>
          <w:iCs/>
        </w:rPr>
        <w:t xml:space="preserve">t </w:t>
      </w:r>
      <w:r w:rsidRPr="00882C11">
        <w:rPr>
          <w:rFonts w:ascii="Helvetica" w:hAnsi="Helvetica" w:cs="Helvetica"/>
        </w:rPr>
        <w:t>as</w:t>
      </w:r>
      <w:r w:rsidRPr="00ED486F">
        <w:rPr>
          <w:rFonts w:ascii="Helvetica" w:hAnsi="Helvetica" w:cs="Helvetica"/>
        </w:rPr>
        <w:t xml:space="preserve"> a</w:t>
      </w:r>
      <w:r w:rsidRPr="007D5404">
        <w:rPr>
          <w:rFonts w:ascii="Helvetica" w:hAnsi="Helvetica" w:cs="Helvetica"/>
        </w:rPr>
        <w:t xml:space="preserve"> weighted combination of incoming evidence and prior expectation:</w:t>
      </w:r>
    </w:p>
    <w:p w14:paraId="40FA7CEF" w14:textId="77777777" w:rsidR="00B63530" w:rsidRDefault="0072636E" w:rsidP="00B63530">
      <w:pPr>
        <w:jc w:val="center"/>
        <w:rPr>
          <w:rFonts w:ascii="Helvetica" w:eastAsiaTheme="minorEastAsia" w:hAnsi="Helvetica" w:cs="Helvetica"/>
        </w:rPr>
      </w:pPr>
      <m:oMath>
        <m:sSub>
          <m:sSubPr>
            <m:ctrlPr>
              <w:rPr>
                <w:rFonts w:ascii="Cambria Math" w:hAnsi="Cambria Math" w:cs="Helvetica"/>
                <w:i/>
              </w:rPr>
            </m:ctrlPr>
          </m:sSubPr>
          <m:e>
            <m:r>
              <m:rPr>
                <m:nor/>
              </m:rPr>
              <w:rPr>
                <w:rFonts w:ascii="Helvetica" w:hAnsi="Helvetica" w:cs="Helvetica"/>
                <w:i/>
              </w:rPr>
              <m:t>inference</m:t>
            </m:r>
          </m:e>
          <m:sub>
            <m:r>
              <m:rPr>
                <m:nor/>
              </m:rPr>
              <w:rPr>
                <w:rFonts w:ascii="Helvetica" w:hAnsi="Helvetica" w:cs="Helvetica"/>
                <w:i/>
              </w:rPr>
              <m:t>t</m:t>
            </m:r>
          </m:sub>
        </m:sSub>
        <m:r>
          <m:rPr>
            <m:nor/>
          </m:rPr>
          <w:rPr>
            <w:rFonts w:ascii="Helvetica" w:hAnsi="Helvetica" w:cs="Helvetica"/>
            <w:i/>
          </w:rPr>
          <m:t>=</m:t>
        </m:r>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prior</m:t>
            </m:r>
          </m:sub>
        </m:sSub>
        <m:d>
          <m:dPr>
            <m:ctrlPr>
              <w:rPr>
                <w:rFonts w:ascii="Cambria Math" w:hAnsi="Cambria Math" w:cs="Helvetica"/>
                <w:i/>
              </w:rPr>
            </m:ctrlPr>
          </m:dPr>
          <m:e>
            <m:sSub>
              <m:sSubPr>
                <m:ctrlPr>
                  <w:rPr>
                    <w:rFonts w:ascii="Cambria Math" w:hAnsi="Cambria Math" w:cs="Helvetica"/>
                    <w:i/>
                  </w:rPr>
                </m:ctrlPr>
              </m:sSubPr>
              <m:e>
                <m:r>
                  <m:rPr>
                    <m:nor/>
                  </m:rPr>
                  <w:rPr>
                    <w:rFonts w:ascii="Helvetica" w:hAnsi="Helvetica" w:cs="Helvetica"/>
                    <w:i/>
                  </w:rPr>
                  <m:t>prior</m:t>
                </m:r>
              </m:e>
              <m:sub>
                <m:r>
                  <m:rPr>
                    <m:nor/>
                  </m:rPr>
                  <w:rPr>
                    <w:rFonts w:ascii="Helvetica" w:hAnsi="Helvetica" w:cs="Helvetica"/>
                    <w:i/>
                  </w:rPr>
                  <m:t>t</m:t>
                </m:r>
              </m:sub>
            </m:sSub>
          </m:e>
        </m:d>
        <m:r>
          <m:rPr>
            <m:nor/>
          </m:rPr>
          <w:rPr>
            <w:rFonts w:ascii="Helvetica" w:hAnsi="Helvetica" w:cs="Helvetica"/>
            <w:i/>
          </w:rPr>
          <m:t xml:space="preserve">+ </m:t>
        </m:r>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evidence</m:t>
            </m:r>
          </m:sub>
        </m:sSub>
        <m:r>
          <m:rPr>
            <m:nor/>
          </m:rPr>
          <w:rPr>
            <w:rFonts w:ascii="Helvetica" w:hAnsi="Helvetica" w:cs="Helvetica"/>
            <w:i/>
          </w:rPr>
          <m:t>(</m:t>
        </m:r>
        <m:sSub>
          <m:sSubPr>
            <m:ctrlPr>
              <w:rPr>
                <w:rFonts w:ascii="Cambria Math" w:hAnsi="Cambria Math" w:cs="Helvetica"/>
                <w:i/>
              </w:rPr>
            </m:ctrlPr>
          </m:sSubPr>
          <m:e>
            <m:r>
              <m:rPr>
                <m:nor/>
              </m:rPr>
              <w:rPr>
                <w:rFonts w:ascii="Helvetica" w:hAnsi="Helvetica" w:cs="Helvetica"/>
                <w:i/>
              </w:rPr>
              <m:t>evidence</m:t>
            </m:r>
          </m:e>
          <m:sub>
            <m:r>
              <m:rPr>
                <m:nor/>
              </m:rPr>
              <w:rPr>
                <w:rFonts w:ascii="Helvetica" w:hAnsi="Helvetica" w:cs="Helvetica"/>
                <w:i/>
              </w:rPr>
              <m:t>t</m:t>
            </m:r>
          </m:sub>
        </m:sSub>
        <m:r>
          <m:rPr>
            <m:nor/>
          </m:rPr>
          <w:rPr>
            <w:rFonts w:ascii="Helvetica" w:hAnsi="Helvetica" w:cs="Helvetica"/>
            <w:i/>
          </w:rPr>
          <m:t>)</m:t>
        </m:r>
      </m:oMath>
      <w:r w:rsidR="00B63530" w:rsidRPr="007D5404">
        <w:rPr>
          <w:rFonts w:ascii="Helvetica" w:eastAsiaTheme="minorEastAsia" w:hAnsi="Helvetica" w:cs="Helvetica"/>
        </w:rPr>
        <w:t xml:space="preserve">  </w:t>
      </w:r>
      <w:r w:rsidR="00B63530" w:rsidRPr="007D5404">
        <w:rPr>
          <w:rFonts w:ascii="Helvetica" w:eastAsiaTheme="minorEastAsia" w:hAnsi="Helvetica" w:cs="Helvetica"/>
        </w:rPr>
        <w:tab/>
        <w:t>(1.1)</w:t>
      </w:r>
    </w:p>
    <w:p w14:paraId="6497B2EA" w14:textId="77777777" w:rsidR="00B63530" w:rsidRDefault="00B63530" w:rsidP="00B63530">
      <w:pPr>
        <w:rPr>
          <w:rFonts w:ascii="Helvetica" w:eastAsiaTheme="minorEastAsia" w:hAnsi="Helvetica" w:cs="Helvetica"/>
        </w:rPr>
      </w:pPr>
      <w:r>
        <w:rPr>
          <w:rFonts w:ascii="Helvetica" w:eastAsiaTheme="minorEastAsia" w:hAnsi="Helvetica" w:cs="Helvetica"/>
        </w:rPr>
        <w:t>Where t</w:t>
      </w:r>
      <w:r w:rsidRPr="007D5404">
        <w:rPr>
          <w:rFonts w:ascii="Helvetica" w:eastAsiaTheme="minorEastAsia" w:hAnsi="Helvetica" w:cs="Helvetica"/>
        </w:rPr>
        <w:t>he weights on prior and evidence are defined as:</w:t>
      </w:r>
    </w:p>
    <w:p w14:paraId="2AB7AFE6" w14:textId="77777777" w:rsidR="00B63530" w:rsidRPr="007D5404" w:rsidRDefault="00B63530" w:rsidP="00B63530">
      <w:pPr>
        <w:rPr>
          <w:rFonts w:ascii="Helvetica" w:eastAsiaTheme="minorEastAsia" w:hAnsi="Helvetica" w:cs="Helvetica"/>
        </w:rPr>
      </w:pPr>
    </w:p>
    <w:p w14:paraId="63E3CBD1" w14:textId="77777777" w:rsidR="00B63530" w:rsidRPr="007D5404" w:rsidRDefault="0072636E" w:rsidP="00B63530">
      <w:pPr>
        <w:jc w:val="center"/>
        <w:rPr>
          <w:rFonts w:ascii="Helvetica" w:eastAsiaTheme="minorEastAsia" w:hAnsi="Helvetica" w:cs="Helvetica"/>
        </w:rPr>
      </w:pPr>
      <m:oMath>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prior</m:t>
            </m:r>
          </m:sub>
        </m:sSub>
        <m:r>
          <m:rPr>
            <m:nor/>
          </m:rPr>
          <w:rPr>
            <w:rFonts w:ascii="Helvetica" w:eastAsiaTheme="minorEastAsia" w:hAnsi="Helvetica" w:cs="Helvetica"/>
            <w:i/>
          </w:rPr>
          <m:t>=</m:t>
        </m:r>
        <m:r>
          <m:rPr>
            <m:nor/>
          </m:rPr>
          <w:rPr>
            <w:rFonts w:ascii="Cambria Math" w:eastAsiaTheme="minorEastAsia" w:hAnsi="Helvetica" w:cs="Helvetica"/>
            <w:i/>
          </w:rPr>
          <m:t xml:space="preserve"> </m:t>
        </m:r>
        <m:r>
          <m:rPr>
            <m:nor/>
          </m:rPr>
          <w:rPr>
            <w:rFonts w:ascii="Helvetica" w:eastAsiaTheme="minorEastAsia" w:hAnsi="Helvetica" w:cs="Helvetica"/>
            <w:iCs/>
          </w:rPr>
          <m:t>1</m:t>
        </m:r>
        <m:r>
          <m:rPr>
            <m:nor/>
          </m:rPr>
          <w:rPr>
            <w:rFonts w:ascii="Helvetica" w:eastAsiaTheme="minorEastAsia" w:hAnsi="Helvetica" w:cs="Helvetica"/>
            <w:i/>
          </w:rPr>
          <m:t>-</m:t>
        </m:r>
        <m:r>
          <m:rPr>
            <m:nor/>
          </m:rPr>
          <w:rPr>
            <w:rFonts w:ascii="Cambria Math" w:eastAsiaTheme="minorEastAsia" w:hAnsi="Helvetica" w:cs="Helvetica"/>
            <w:i/>
          </w:rPr>
          <m:t xml:space="preserve"> </m:t>
        </m:r>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evidence</m:t>
            </m:r>
          </m:sub>
        </m:sSub>
      </m:oMath>
      <w:r w:rsidR="00B63530" w:rsidRPr="007D5404">
        <w:rPr>
          <w:rFonts w:ascii="Helvetica" w:eastAsiaTheme="minorEastAsia" w:hAnsi="Helvetica" w:cs="Helvetica"/>
        </w:rPr>
        <w:tab/>
        <w:t xml:space="preserve"> </w:t>
      </w:r>
      <w:r w:rsidR="00B63530" w:rsidRPr="007D5404">
        <w:rPr>
          <w:rFonts w:ascii="Helvetica" w:eastAsiaTheme="minorEastAsia" w:hAnsi="Helvetica" w:cs="Helvetica"/>
        </w:rPr>
        <w:tab/>
      </w:r>
      <w:r w:rsidR="00B63530" w:rsidRPr="007D5404">
        <w:rPr>
          <w:rFonts w:ascii="Helvetica" w:eastAsiaTheme="minorEastAsia" w:hAnsi="Helvetica" w:cs="Helvetica"/>
        </w:rPr>
        <w:tab/>
      </w:r>
      <w:r w:rsidR="00B63530" w:rsidRPr="007D5404">
        <w:rPr>
          <w:rFonts w:ascii="Helvetica" w:eastAsiaTheme="minorEastAsia" w:hAnsi="Helvetica" w:cs="Helvetica"/>
        </w:rPr>
        <w:tab/>
      </w:r>
      <w:r w:rsidR="00B63530" w:rsidRPr="007D5404">
        <w:rPr>
          <w:rFonts w:ascii="Helvetica" w:eastAsiaTheme="minorEastAsia" w:hAnsi="Helvetica" w:cs="Helvetica"/>
        </w:rPr>
        <w:tab/>
        <w:t>(1.2)</w:t>
      </w:r>
    </w:p>
    <w:p w14:paraId="350EF2C8" w14:textId="2CDA9F0A" w:rsidR="00B63530" w:rsidRDefault="00B63530" w:rsidP="00B63530">
      <w:pPr>
        <w:rPr>
          <w:rFonts w:ascii="Helvetica" w:hAnsi="Helvetica" w:cs="Helvetica"/>
        </w:rPr>
      </w:pPr>
      <w:r>
        <w:rPr>
          <w:rFonts w:ascii="Helvetica" w:hAnsi="Helvetica" w:cs="Helvetica"/>
        </w:rPr>
        <w:t xml:space="preserve">This model, in itself, makes no particular assumptions about how prior, evidence and inference are represented in the mind and brain – aside from assuming that agents have access to a point estimate of these variables at a given point in time. By trading only in point estimates, this weighted combination is similar to classic models of associative learning such as the Rescorla-Wagner learning rule (also known as the ‘delta rule’; </w:t>
      </w:r>
      <w:r w:rsidR="00AB3D89">
        <w:rPr>
          <w:rFonts w:ascii="Helvetica" w:hAnsi="Helvetica" w:cs="Helvetica"/>
        </w:rPr>
        <w:t>(</w:t>
      </w:r>
      <w:r>
        <w:rPr>
          <w:rFonts w:ascii="Helvetica" w:hAnsi="Helvetica" w:cs="Helvetica"/>
        </w:rPr>
        <w:fldChar w:fldCharType="begin"/>
      </w:r>
      <w:r w:rsidR="001C10C2">
        <w:rPr>
          <w:rFonts w:ascii="Helvetica" w:hAnsi="Helvetica" w:cs="Helvetica"/>
        </w:rPr>
        <w:instrText xml:space="preserve"> ADDIN ZOTERO_ITEM CSL_CITATION {"citationID":"84iczpQC","properties":{"formattedCitation":"(Dayan &amp; Kakade, 2000; Rescorla &amp; Wagner, 1972)","plainCitation":"(Dayan &amp; Kakade, 2000; Rescorla &amp; Wagner, 1972)","noteIndex":0},"citationItems":[{"id":999,"uris":["http://zotero.org/users/9542689/items/MGZVMIRY"],"itemData":{"id":999,"type":"paper-conference","abstract":"Explaining  away  has  mostly  been  considered  in  terms  of inference  of  states  in  belief networks.  We  show  how  it can  also  arise in a Bayesian  context in  inference about  the  weights  governing relationships  such  as  those  between stimuli  and reinforcers in  conditioning experiments such  as  bacA,'Ward blocking.  We  show how  explaining away  in  weight  space  can be accounted for using an  extension of a Kalman filter model; pro(cid:173) vide a new  approximate way  of looking at the Kalman gain  matrix as  a  whitener for  the correlation  matrix  of the  observation process;  suggest  a network implementation of this  whitener using an  architecture due to  Goodall; and show that the resulting model exhibits backward blocking.","container-title":"Advances in Neural Information Processing Systems","publisher":"MIT Press","source":"Neural Information Processing Systems","title":"Explaining Away in Weight Space","URL":"https://proceedings.neurips.cc/paper/2000/hash/eb1e78328c46506b46a4ac4a1e378b91-Abstract.html","volume":"13","author":[{"family":"Dayan","given":"Peter"},{"family":"Kakade","given":"Sham"}],"accessed":{"date-parts":[["2022",10,12]]},"issued":{"date-parts":[["2000"]]}}},{"id":1001,"uris":["http://zotero.org/users/9542689/items/723M4KXS"],"itemData":{"id":1001,"type":"article-journal","container-title":"Current research and theory","note":"publisher: Appleton-Century-Crofts","page":"64-99","source":"cir.nii.ac.jp","title":"A theory of Pavlovian conditioning : Variations in the effectiveness of reinforcement and nonreinforcement","title-short":"A theory of Pavlovian conditioning","author":[{"family":"Rescorla","given":"R.A."},{"family":"Wagner","given":"A.R."}],"issued":{"date-parts":[["1972"]]}}}],"schema":"https://github.com/citation-style-language/schema/raw/master/csl-citation.json"} </w:instrText>
      </w:r>
      <w:r>
        <w:rPr>
          <w:rFonts w:ascii="Helvetica" w:hAnsi="Helvetica" w:cs="Helvetica"/>
        </w:rPr>
        <w:fldChar w:fldCharType="separate"/>
      </w:r>
      <w:r w:rsidR="00AB3D89" w:rsidRPr="00AB3D89">
        <w:rPr>
          <w:rFonts w:ascii="Helvetica" w:hAnsi="Helvetica" w:cs="Helvetica"/>
        </w:rPr>
        <w:t>(Dayan &amp; Kakade, 2000; Rescorla &amp; Wagner, 1972)</w:t>
      </w:r>
      <w:r>
        <w:rPr>
          <w:rFonts w:ascii="Helvetica" w:hAnsi="Helvetica" w:cs="Helvetica"/>
        </w:rPr>
        <w:fldChar w:fldCharType="end"/>
      </w:r>
      <w:r w:rsidR="00DB1921">
        <w:rPr>
          <w:rFonts w:ascii="Helvetica" w:hAnsi="Helvetica" w:cs="Helvetica"/>
        </w:rPr>
        <w:t>)</w:t>
      </w:r>
      <w:r>
        <w:rPr>
          <w:rStyle w:val="CommentReference"/>
        </w:rPr>
        <w:t>.</w:t>
      </w:r>
      <w:r>
        <w:rPr>
          <w:rFonts w:ascii="Helvetica" w:hAnsi="Helvetica" w:cs="Helvetica"/>
        </w:rPr>
        <w:t xml:space="preserve"> Indeed, substituting </w:t>
      </w:r>
      <w:proofErr w:type="spellStart"/>
      <w:r>
        <w:rPr>
          <w:rFonts w:ascii="Helvetica" w:hAnsi="Helvetica" w:cs="Helvetica"/>
        </w:rPr>
        <w:t>Eq</w:t>
      </w:r>
      <w:proofErr w:type="spellEnd"/>
      <w:r>
        <w:rPr>
          <w:rFonts w:ascii="Helvetica" w:hAnsi="Helvetica" w:cs="Helvetica"/>
        </w:rPr>
        <w:t xml:space="preserve"> 1.2 into </w:t>
      </w:r>
      <w:proofErr w:type="spellStart"/>
      <w:r>
        <w:rPr>
          <w:rFonts w:ascii="Helvetica" w:hAnsi="Helvetica" w:cs="Helvetica"/>
        </w:rPr>
        <w:t>Eq</w:t>
      </w:r>
      <w:proofErr w:type="spellEnd"/>
      <w:r>
        <w:rPr>
          <w:rFonts w:ascii="Helvetica" w:hAnsi="Helvetica" w:cs="Helvetica"/>
        </w:rPr>
        <w:t xml:space="preserve"> 1.1 and rearranging yields:</w:t>
      </w:r>
    </w:p>
    <w:p w14:paraId="1984C50A" w14:textId="77777777" w:rsidR="00B63530" w:rsidRDefault="00B63530" w:rsidP="00B63530">
      <w:pPr>
        <w:rPr>
          <w:rFonts w:ascii="Helvetica" w:hAnsi="Helvetica" w:cs="Helvetica"/>
        </w:rPr>
      </w:pPr>
    </w:p>
    <w:p w14:paraId="1587D711" w14:textId="77777777" w:rsidR="00B63530" w:rsidRDefault="0072636E" w:rsidP="00B63530">
      <w:pPr>
        <w:jc w:val="center"/>
        <w:rPr>
          <w:rFonts w:ascii="Helvetica" w:eastAsiaTheme="minorEastAsia" w:hAnsi="Helvetica" w:cs="Helvetica"/>
        </w:rPr>
      </w:pPr>
      <m:oMath>
        <m:sSub>
          <m:sSubPr>
            <m:ctrlPr>
              <w:rPr>
                <w:rFonts w:ascii="Cambria Math" w:hAnsi="Cambria Math" w:cs="Helvetica"/>
                <w:i/>
              </w:rPr>
            </m:ctrlPr>
          </m:sSubPr>
          <m:e>
            <m:r>
              <m:rPr>
                <m:nor/>
              </m:rPr>
              <w:rPr>
                <w:rFonts w:ascii="Helvetica" w:hAnsi="Helvetica" w:cs="Helvetica"/>
                <w:i/>
              </w:rPr>
              <m:t>inference</m:t>
            </m:r>
          </m:e>
          <m:sub>
            <m:r>
              <m:rPr>
                <m:nor/>
              </m:rPr>
              <w:rPr>
                <w:rFonts w:ascii="Helvetica" w:hAnsi="Helvetica" w:cs="Helvetica"/>
                <w:i/>
              </w:rPr>
              <m:t>t</m:t>
            </m:r>
          </m:sub>
        </m:sSub>
        <m:r>
          <m:rPr>
            <m:nor/>
          </m:rPr>
          <w:rPr>
            <w:rFonts w:ascii="Helvetica" w:hAnsi="Helvetica" w:cs="Helvetica"/>
            <w:i/>
          </w:rPr>
          <m:t>=</m:t>
        </m:r>
        <m:r>
          <w:rPr>
            <w:rFonts w:ascii="Cambria Math" w:hAnsi="Cambria Math" w:cs="Helvetica"/>
          </w:rPr>
          <m:t xml:space="preserve"> </m:t>
        </m:r>
        <m:sSub>
          <m:sSubPr>
            <m:ctrlPr>
              <w:rPr>
                <w:rFonts w:ascii="Cambria Math" w:hAnsi="Cambria Math" w:cs="Helvetica"/>
                <w:i/>
              </w:rPr>
            </m:ctrlPr>
          </m:sSubPr>
          <m:e>
            <m:r>
              <m:rPr>
                <m:nor/>
              </m:rPr>
              <w:rPr>
                <w:rFonts w:ascii="Helvetica" w:hAnsi="Helvetica" w:cs="Helvetica"/>
                <w:i/>
              </w:rPr>
              <m:t>prior</m:t>
            </m:r>
          </m:e>
          <m:sub>
            <m:r>
              <m:rPr>
                <m:nor/>
              </m:rPr>
              <w:rPr>
                <w:rFonts w:ascii="Helvetica" w:hAnsi="Helvetica" w:cs="Helvetica"/>
                <w:i/>
              </w:rPr>
              <m:t>t</m:t>
            </m:r>
          </m:sub>
        </m:sSub>
        <m:r>
          <m:rPr>
            <m:nor/>
          </m:rPr>
          <w:rPr>
            <w:rFonts w:ascii="Helvetica" w:hAnsi="Helvetica" w:cs="Helvetica"/>
            <w:i/>
          </w:rPr>
          <m:t>+</m:t>
        </m:r>
        <m:sSub>
          <m:sSubPr>
            <m:ctrlPr>
              <w:rPr>
                <w:rFonts w:ascii="Cambria Math" w:hAnsi="Cambria Math" w:cs="Helvetica"/>
                <w:i/>
              </w:rPr>
            </m:ctrlPr>
          </m:sSubPr>
          <m:e>
            <m:r>
              <m:rPr>
                <m:nor/>
              </m:rPr>
              <w:rPr>
                <w:rFonts w:ascii="Cambria Math" w:hAnsi="Helvetica" w:cs="Helvetica"/>
                <w:i/>
              </w:rPr>
              <m:t xml:space="preserve"> </m:t>
            </m:r>
            <m:r>
              <m:rPr>
                <m:nor/>
              </m:rPr>
              <w:rPr>
                <w:rFonts w:ascii="Helvetica" w:hAnsi="Helvetica" w:cs="Helvetica"/>
                <w:i/>
              </w:rPr>
              <m:t>w</m:t>
            </m:r>
          </m:e>
          <m:sub>
            <m:r>
              <m:rPr>
                <m:nor/>
              </m:rPr>
              <w:rPr>
                <w:rFonts w:ascii="Helvetica" w:hAnsi="Helvetica" w:cs="Helvetica"/>
                <w:i/>
              </w:rPr>
              <m:t>evidence</m:t>
            </m:r>
          </m:sub>
        </m:sSub>
        <m:r>
          <m:rPr>
            <m:nor/>
          </m:rPr>
          <w:rPr>
            <w:rFonts w:ascii="Helvetica" w:hAnsi="Helvetica" w:cs="Helvetica"/>
            <w:i/>
          </w:rPr>
          <m:t>(</m:t>
        </m:r>
        <m:sSub>
          <m:sSubPr>
            <m:ctrlPr>
              <w:rPr>
                <w:rFonts w:ascii="Cambria Math" w:hAnsi="Cambria Math" w:cs="Helvetica"/>
                <w:i/>
              </w:rPr>
            </m:ctrlPr>
          </m:sSubPr>
          <m:e>
            <m:r>
              <m:rPr>
                <m:nor/>
              </m:rPr>
              <w:rPr>
                <w:rFonts w:ascii="Helvetica" w:hAnsi="Helvetica" w:cs="Helvetica"/>
                <w:i/>
              </w:rPr>
              <m:t>evidence</m:t>
            </m:r>
          </m:e>
          <m:sub>
            <m:r>
              <m:rPr>
                <m:nor/>
              </m:rPr>
              <w:rPr>
                <w:rFonts w:ascii="Helvetica" w:hAnsi="Helvetica" w:cs="Helvetica"/>
                <w:i/>
              </w:rPr>
              <m:t>t</m:t>
            </m:r>
          </m:sub>
        </m:sSub>
        <m:r>
          <w:rPr>
            <w:rFonts w:ascii="Cambria Math" w:hAnsi="Cambria Math" w:cs="Helvetica"/>
          </w:rPr>
          <m:t xml:space="preserve">  </m:t>
        </m:r>
        <m:r>
          <m:rPr>
            <m:nor/>
          </m:rPr>
          <w:rPr>
            <w:rFonts w:ascii="Helvetica" w:hAnsi="Helvetica" w:cs="Helvetica"/>
            <w:i/>
          </w:rPr>
          <m:t>-</m:t>
        </m:r>
        <m:r>
          <w:rPr>
            <w:rFonts w:ascii="Cambria Math" w:hAnsi="Cambria Math" w:cs="Helvetica"/>
          </w:rPr>
          <m:t xml:space="preserve"> </m:t>
        </m:r>
        <m:sSub>
          <m:sSubPr>
            <m:ctrlPr>
              <w:rPr>
                <w:rFonts w:ascii="Cambria Math" w:hAnsi="Cambria Math" w:cs="Helvetica"/>
                <w:i/>
              </w:rPr>
            </m:ctrlPr>
          </m:sSubPr>
          <m:e>
            <m:r>
              <m:rPr>
                <m:nor/>
              </m:rPr>
              <w:rPr>
                <w:rFonts w:ascii="Helvetica" w:hAnsi="Helvetica" w:cs="Helvetica"/>
                <w:i/>
              </w:rPr>
              <m:t>prior</m:t>
            </m:r>
          </m:e>
          <m:sub>
            <m:r>
              <m:rPr>
                <m:nor/>
              </m:rPr>
              <w:rPr>
                <w:rFonts w:ascii="Helvetica" w:hAnsi="Helvetica" w:cs="Helvetica"/>
                <w:i/>
              </w:rPr>
              <m:t>t</m:t>
            </m:r>
          </m:sub>
        </m:sSub>
        <m:r>
          <m:rPr>
            <m:nor/>
          </m:rPr>
          <w:rPr>
            <w:rFonts w:ascii="Helvetica" w:hAnsi="Helvetica" w:cs="Helvetica"/>
            <w:i/>
          </w:rPr>
          <m:t>)</m:t>
        </m:r>
        <m:r>
          <w:rPr>
            <w:rFonts w:ascii="Cambria Math" w:hAnsi="Cambria Math" w:cs="Helvetica"/>
          </w:rPr>
          <m:t xml:space="preserve"> </m:t>
        </m:r>
      </m:oMath>
      <w:r w:rsidR="00B63530" w:rsidRPr="007D5404">
        <w:rPr>
          <w:rFonts w:ascii="Helvetica" w:eastAsiaTheme="minorEastAsia" w:hAnsi="Helvetica" w:cs="Helvetica"/>
        </w:rPr>
        <w:tab/>
        <w:t>(1.3)</w:t>
      </w:r>
    </w:p>
    <w:p w14:paraId="17527721" w14:textId="77777777" w:rsidR="00B63530" w:rsidRDefault="00B63530" w:rsidP="00B63530">
      <w:pPr>
        <w:rPr>
          <w:rFonts w:ascii="Helvetica" w:eastAsiaTheme="minorEastAsia" w:hAnsi="Helvetica" w:cs="Helvetica"/>
        </w:rPr>
      </w:pPr>
      <w:r>
        <w:rPr>
          <w:rFonts w:ascii="Helvetica" w:hAnsi="Helvetica" w:cs="Helvetica"/>
        </w:rPr>
        <w:t xml:space="preserve">This is identical to the Rescorla-Wagner rule, where a point estimate -  </w:t>
      </w:r>
      <m:oMath>
        <m:sSub>
          <m:sSubPr>
            <m:ctrlPr>
              <w:rPr>
                <w:rFonts w:ascii="Cambria Math" w:hAnsi="Cambria Math" w:cs="Helvetica"/>
                <w:i/>
              </w:rPr>
            </m:ctrlPr>
          </m:sSubPr>
          <m:e>
            <m:r>
              <m:rPr>
                <m:nor/>
              </m:rPr>
              <w:rPr>
                <w:rFonts w:ascii="Helvetica" w:hAnsi="Helvetica" w:cs="Helvetica"/>
                <w:i/>
              </w:rPr>
              <m:t>inference</m:t>
            </m:r>
          </m:e>
          <m:sub>
            <m:r>
              <m:rPr>
                <m:nor/>
              </m:rPr>
              <w:rPr>
                <w:rFonts w:ascii="Helvetica" w:hAnsi="Helvetica" w:cs="Helvetica"/>
                <w:i/>
              </w:rPr>
              <m:t>t</m:t>
            </m:r>
          </m:sub>
        </m:sSub>
      </m:oMath>
      <w:r>
        <w:rPr>
          <w:rFonts w:ascii="Helvetica" w:eastAsiaTheme="minorEastAsia" w:hAnsi="Helvetica" w:cs="Helvetica"/>
        </w:rPr>
        <w:t xml:space="preserve"> - is made by </w:t>
      </w:r>
      <w:r w:rsidRPr="007D5404">
        <w:rPr>
          <w:rFonts w:ascii="Helvetica" w:eastAsiaTheme="minorEastAsia" w:hAnsi="Helvetica" w:cs="Helvetica"/>
        </w:rPr>
        <w:t>computing a prediction error</w:t>
      </w:r>
      <w:r>
        <w:rPr>
          <w:rFonts w:ascii="Helvetica" w:eastAsiaTheme="minorEastAsia" w:hAnsi="Helvetica" w:cs="Helvetica"/>
        </w:rPr>
        <w:t xml:space="preserve"> - </w:t>
      </w:r>
      <w:r w:rsidRPr="007D5404">
        <w:rPr>
          <w:rFonts w:ascii="Helvetica" w:eastAsiaTheme="minorEastAsia" w:hAnsi="Helvetica" w:cs="Helvetica"/>
        </w:rPr>
        <w:t xml:space="preserve"> </w:t>
      </w:r>
      <m:oMath>
        <m:sSub>
          <m:sSubPr>
            <m:ctrlPr>
              <w:rPr>
                <w:rFonts w:ascii="Cambria Math" w:hAnsi="Cambria Math" w:cs="Helvetica"/>
                <w:i/>
              </w:rPr>
            </m:ctrlPr>
          </m:sSubPr>
          <m:e>
            <m:r>
              <m:rPr>
                <m:nor/>
              </m:rPr>
              <w:rPr>
                <w:rFonts w:ascii="Cambria Math" w:hAnsi="Helvetica" w:cs="Helvetica"/>
                <w:i/>
              </w:rPr>
              <m:t>(</m:t>
            </m:r>
            <m:r>
              <m:rPr>
                <m:nor/>
              </m:rPr>
              <w:rPr>
                <w:rFonts w:ascii="Helvetica" w:hAnsi="Helvetica" w:cs="Helvetica"/>
                <w:i/>
              </w:rPr>
              <m:t>evidence</m:t>
            </m:r>
          </m:e>
          <m:sub>
            <m:r>
              <m:rPr>
                <m:nor/>
              </m:rPr>
              <w:rPr>
                <w:rFonts w:ascii="Helvetica" w:hAnsi="Helvetica" w:cs="Helvetica"/>
                <w:i/>
              </w:rPr>
              <m:t>t</m:t>
            </m:r>
          </m:sub>
        </m:sSub>
        <m:r>
          <w:rPr>
            <w:rFonts w:ascii="Cambria Math" w:hAnsi="Cambria Math" w:cs="Helvetica"/>
          </w:rPr>
          <m:t xml:space="preserve">  </m:t>
        </m:r>
        <m:r>
          <m:rPr>
            <m:nor/>
          </m:rPr>
          <w:rPr>
            <w:rFonts w:ascii="Helvetica" w:hAnsi="Helvetica" w:cs="Helvetica"/>
            <w:i/>
          </w:rPr>
          <m:t>-</m:t>
        </m:r>
        <m:r>
          <w:rPr>
            <w:rFonts w:ascii="Cambria Math" w:hAnsi="Cambria Math" w:cs="Helvetica"/>
          </w:rPr>
          <m:t xml:space="preserve"> </m:t>
        </m:r>
        <m:sSub>
          <m:sSubPr>
            <m:ctrlPr>
              <w:rPr>
                <w:rFonts w:ascii="Cambria Math" w:hAnsi="Cambria Math" w:cs="Helvetica"/>
                <w:i/>
              </w:rPr>
            </m:ctrlPr>
          </m:sSubPr>
          <m:e>
            <m:r>
              <m:rPr>
                <m:nor/>
              </m:rPr>
              <w:rPr>
                <w:rFonts w:ascii="Helvetica" w:hAnsi="Helvetica" w:cs="Helvetica"/>
                <w:i/>
              </w:rPr>
              <m:t>prior</m:t>
            </m:r>
          </m:e>
          <m:sub>
            <m:r>
              <m:rPr>
                <m:nor/>
              </m:rPr>
              <w:rPr>
                <w:rFonts w:ascii="Helvetica" w:hAnsi="Helvetica" w:cs="Helvetica"/>
                <w:i/>
              </w:rPr>
              <m:t>t</m:t>
            </m:r>
          </m:sub>
        </m:sSub>
        <m:r>
          <m:rPr>
            <m:nor/>
          </m:rPr>
          <w:rPr>
            <w:rFonts w:ascii="Helvetica" w:hAnsi="Helvetica" w:cs="Helvetica"/>
            <w:i/>
          </w:rPr>
          <m:t>)</m:t>
        </m:r>
      </m:oMath>
      <w:r w:rsidRPr="007D5404">
        <w:rPr>
          <w:rFonts w:ascii="Helvetica" w:eastAsiaTheme="minorEastAsia" w:hAnsi="Helvetica" w:cs="Helvetica"/>
        </w:rPr>
        <w:t xml:space="preserve">, </w:t>
      </w:r>
      <w:r>
        <w:rPr>
          <w:rFonts w:ascii="Helvetica" w:eastAsiaTheme="minorEastAsia" w:hAnsi="Helvetica" w:cs="Helvetica"/>
        </w:rPr>
        <w:t xml:space="preserve">- </w:t>
      </w:r>
      <w:r w:rsidRPr="007D5404">
        <w:rPr>
          <w:rFonts w:ascii="Helvetica" w:eastAsiaTheme="minorEastAsia" w:hAnsi="Helvetica" w:cs="Helvetica"/>
        </w:rPr>
        <w:t>and</w:t>
      </w:r>
      <w:r>
        <w:rPr>
          <w:rFonts w:ascii="Helvetica" w:eastAsiaTheme="minorEastAsia" w:hAnsi="Helvetica" w:cs="Helvetica"/>
        </w:rPr>
        <w:t xml:space="preserve"> using this difference value to</w:t>
      </w:r>
      <w:r w:rsidRPr="007D5404">
        <w:rPr>
          <w:rFonts w:ascii="Helvetica" w:eastAsiaTheme="minorEastAsia" w:hAnsi="Helvetica" w:cs="Helvetica"/>
        </w:rPr>
        <w:t xml:space="preserve"> </w:t>
      </w:r>
      <w:r>
        <w:rPr>
          <w:rFonts w:ascii="Helvetica" w:eastAsiaTheme="minorEastAsia" w:hAnsi="Helvetica" w:cs="Helvetica"/>
        </w:rPr>
        <w:t>update an</w:t>
      </w:r>
      <w:r w:rsidRPr="007D5404">
        <w:rPr>
          <w:rFonts w:ascii="Helvetica" w:eastAsiaTheme="minorEastAsia" w:hAnsi="Helvetica" w:cs="Helvetica"/>
        </w:rPr>
        <w:t xml:space="preserve"> initial expectation </w:t>
      </w:r>
      <w:r>
        <w:rPr>
          <w:rFonts w:ascii="Helvetica" w:eastAsiaTheme="minorEastAsia" w:hAnsi="Helvetica" w:cs="Helvetica"/>
        </w:rPr>
        <w:t xml:space="preserve">- </w:t>
      </w:r>
      <m:oMath>
        <m:sSub>
          <m:sSubPr>
            <m:ctrlPr>
              <w:rPr>
                <w:rFonts w:ascii="Cambria Math" w:hAnsi="Cambria Math" w:cs="Helvetica"/>
                <w:i/>
              </w:rPr>
            </m:ctrlPr>
          </m:sSubPr>
          <m:e>
            <m:r>
              <m:rPr>
                <m:nor/>
              </m:rPr>
              <w:rPr>
                <w:rFonts w:ascii="Helvetica" w:hAnsi="Helvetica" w:cs="Helvetica"/>
                <w:i/>
              </w:rPr>
              <m:t>prior</m:t>
            </m:r>
          </m:e>
          <m:sub>
            <m:r>
              <m:rPr>
                <m:nor/>
              </m:rPr>
              <w:rPr>
                <w:rFonts w:ascii="Helvetica" w:hAnsi="Helvetica" w:cs="Helvetica"/>
                <w:i/>
              </w:rPr>
              <m:t>t</m:t>
            </m:r>
          </m:sub>
        </m:sSub>
      </m:oMath>
      <w:r>
        <w:rPr>
          <w:rFonts w:ascii="Helvetica" w:eastAsiaTheme="minorEastAsia" w:hAnsi="Helvetica" w:cs="Helvetica"/>
        </w:rPr>
        <w:t xml:space="preserve">. The size of this update is controlled by </w:t>
      </w:r>
      <m:oMath>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evidence</m:t>
            </m:r>
          </m:sub>
        </m:sSub>
      </m:oMath>
      <w:r>
        <w:rPr>
          <w:rFonts w:ascii="Helvetica" w:eastAsiaTheme="minorEastAsia" w:hAnsi="Helvetica" w:cs="Helvetica"/>
        </w:rPr>
        <w:t xml:space="preserve">, which is equivalent to the learning rate parameter in Rescorla-Wagner, usually denoted as </w:t>
      </w:r>
      <w:r w:rsidRPr="007D5404">
        <w:rPr>
          <w:rFonts w:ascii="Helvetica" w:hAnsi="Helvetica" w:cs="Helvetica"/>
          <w:i/>
          <w:iCs/>
          <w:color w:val="202124"/>
          <w:shd w:val="clear" w:color="auto" w:fill="FFFFFF"/>
        </w:rPr>
        <w:t>α</w:t>
      </w:r>
      <w:r>
        <w:rPr>
          <w:rFonts w:ascii="Helvetica" w:hAnsi="Helvetica" w:cs="Helvetica"/>
          <w:i/>
          <w:iCs/>
          <w:color w:val="202124"/>
          <w:shd w:val="clear" w:color="auto" w:fill="FFFFFF"/>
        </w:rPr>
        <w:t xml:space="preserve"> (alpha)</w:t>
      </w:r>
      <w:r w:rsidRPr="007D5404">
        <w:rPr>
          <w:rFonts w:ascii="Helvetica" w:eastAsiaTheme="minorEastAsia" w:hAnsi="Helvetica" w:cs="Helvetica"/>
        </w:rPr>
        <w:t>.</w:t>
      </w:r>
      <w:r>
        <w:rPr>
          <w:rFonts w:ascii="Helvetica" w:eastAsiaTheme="minorEastAsia" w:hAnsi="Helvetica" w:cs="Helvetica"/>
        </w:rPr>
        <w:t xml:space="preserve"> Given this equivalence and </w:t>
      </w:r>
      <w:proofErr w:type="spellStart"/>
      <w:r>
        <w:rPr>
          <w:rFonts w:ascii="Helvetica" w:eastAsiaTheme="minorEastAsia" w:hAnsi="Helvetica" w:cs="Helvetica"/>
        </w:rPr>
        <w:t>Eq</w:t>
      </w:r>
      <w:proofErr w:type="spellEnd"/>
      <w:r>
        <w:rPr>
          <w:rFonts w:ascii="Helvetica" w:eastAsiaTheme="minorEastAsia" w:hAnsi="Helvetica" w:cs="Helvetica"/>
        </w:rPr>
        <w:t xml:space="preserve"> 1.2, one could also think of </w:t>
      </w:r>
      <m:oMath>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prior</m:t>
            </m:r>
          </m:sub>
        </m:sSub>
        <m:r>
          <w:rPr>
            <w:rFonts w:ascii="Cambria Math" w:hAnsi="Cambria Math" w:cs="Helvetica"/>
          </w:rPr>
          <m:t xml:space="preserve"> </m:t>
        </m:r>
      </m:oMath>
      <w:r w:rsidRPr="007D5404">
        <w:rPr>
          <w:rFonts w:ascii="Helvetica" w:eastAsiaTheme="minorEastAsia" w:hAnsi="Helvetica" w:cs="Helvetica"/>
        </w:rPr>
        <w:t xml:space="preserve"> is equivalent to 1</w:t>
      </w:r>
      <w:r>
        <w:rPr>
          <w:rFonts w:ascii="Helvetica" w:eastAsiaTheme="minorEastAsia" w:hAnsi="Helvetica" w:cs="Helvetica"/>
        </w:rPr>
        <w:t xml:space="preserve"> – </w:t>
      </w:r>
      <w:r w:rsidRPr="007D5404">
        <w:rPr>
          <w:rFonts w:ascii="Helvetica" w:hAnsi="Helvetica" w:cs="Helvetica"/>
          <w:i/>
          <w:iCs/>
          <w:color w:val="202124"/>
          <w:shd w:val="clear" w:color="auto" w:fill="FFFFFF"/>
        </w:rPr>
        <w:t>α</w:t>
      </w:r>
      <w:r>
        <w:rPr>
          <w:rFonts w:ascii="Helvetica" w:eastAsiaTheme="minorEastAsia" w:hAnsi="Helvetica" w:cs="Helvetica"/>
        </w:rPr>
        <w:t xml:space="preserve">.  </w:t>
      </w:r>
    </w:p>
    <w:p w14:paraId="51B0D932" w14:textId="77777777" w:rsidR="00B63530" w:rsidRDefault="00B63530" w:rsidP="00B63530">
      <w:pPr>
        <w:rPr>
          <w:rFonts w:ascii="Helvetica" w:eastAsiaTheme="minorEastAsia" w:hAnsi="Helvetica" w:cs="Helvetica"/>
        </w:rPr>
      </w:pPr>
    </w:p>
    <w:p w14:paraId="08893373" w14:textId="6427A730" w:rsidR="00B63530" w:rsidRPr="00A56586" w:rsidRDefault="00B63530" w:rsidP="00A56586">
      <w:pPr>
        <w:pStyle w:val="ListParagraph"/>
        <w:numPr>
          <w:ilvl w:val="0"/>
          <w:numId w:val="2"/>
        </w:numPr>
        <w:rPr>
          <w:rFonts w:ascii="Helvetica" w:eastAsiaTheme="minorEastAsia" w:hAnsi="Helvetica" w:cs="Helvetica"/>
          <w:b/>
          <w:bCs/>
        </w:rPr>
      </w:pPr>
      <w:r w:rsidRPr="00A56586">
        <w:rPr>
          <w:rFonts w:ascii="Helvetica" w:eastAsiaTheme="minorEastAsia" w:hAnsi="Helvetica" w:cs="Helvetica"/>
          <w:b/>
          <w:bCs/>
        </w:rPr>
        <w:t>Relationship to models of Bayesian inference</w:t>
      </w:r>
    </w:p>
    <w:p w14:paraId="128785EB" w14:textId="6822C8B0" w:rsidR="00B63530" w:rsidRDefault="00B63530" w:rsidP="00B63530">
      <w:pPr>
        <w:rPr>
          <w:rFonts w:ascii="Helvetica" w:eastAsiaTheme="minorEastAsia" w:hAnsi="Helvetica" w:cs="Helvetica"/>
          <w:color w:val="202122"/>
        </w:rPr>
      </w:pPr>
      <w:r>
        <w:rPr>
          <w:rFonts w:ascii="Helvetica" w:eastAsiaTheme="minorEastAsia" w:hAnsi="Helvetica" w:cs="Helvetica"/>
        </w:rPr>
        <w:t xml:space="preserve">However, while the model presented in this paper only assumes that agents </w:t>
      </w:r>
      <w:r w:rsidR="00DB1921">
        <w:rPr>
          <w:rFonts w:ascii="Helvetica" w:eastAsiaTheme="minorEastAsia" w:hAnsi="Helvetica" w:cs="Helvetica"/>
        </w:rPr>
        <w:t xml:space="preserve">form </w:t>
      </w:r>
      <w:r>
        <w:rPr>
          <w:rFonts w:ascii="Helvetica" w:eastAsiaTheme="minorEastAsia" w:hAnsi="Helvetica" w:cs="Helvetica"/>
        </w:rPr>
        <w:t xml:space="preserve">point estimates, it is also possible to connect these ideas to models of Bayesian inference. In particular, </w:t>
      </w:r>
      <w:bookmarkStart w:id="1" w:name="_Hlk115961869"/>
      <w:r>
        <w:rPr>
          <w:rFonts w:ascii="Helvetica" w:eastAsiaTheme="minorEastAsia" w:hAnsi="Helvetica" w:cs="Helvetica"/>
        </w:rPr>
        <w:t xml:space="preserve">we could imagine that agents represent both the incoming evidence and their prior expectation as Gaussian distributions. These two Gaussian distributions are then combined together to form an inferred (posterior) distribution, which is also Gaussian. As shown in the figure below, each of these Gaussians is centred on a mean - </w:t>
      </w:r>
      <w:r w:rsidRPr="007D5404">
        <w:rPr>
          <w:rFonts w:ascii="Helvetica" w:hAnsi="Helvetica" w:cs="Helvetica"/>
          <w:i/>
          <w:iCs/>
          <w:color w:val="202122"/>
        </w:rPr>
        <w:t>µ</w:t>
      </w:r>
      <w:r>
        <w:rPr>
          <w:rFonts w:ascii="Helvetica" w:hAnsi="Helvetica" w:cs="Helvetica"/>
          <w:i/>
          <w:iCs/>
          <w:color w:val="202122"/>
        </w:rPr>
        <w:t xml:space="preserve"> (mu) - </w:t>
      </w:r>
      <w:r>
        <w:rPr>
          <w:rFonts w:ascii="Helvetica" w:hAnsi="Helvetica" w:cs="Helvetica"/>
          <w:color w:val="202122"/>
        </w:rPr>
        <w:t>while the width of each distribution is controlled by the standard deviation -</w:t>
      </w:r>
      <m:oMath>
        <m:r>
          <w:rPr>
            <w:rFonts w:ascii="Cambria Math" w:eastAsiaTheme="minorEastAsia" w:hAnsi="Cambria Math" w:cs="Helvetica"/>
            <w:color w:val="202122"/>
          </w:rPr>
          <m:t xml:space="preserve"> </m:t>
        </m:r>
        <m:r>
          <m:rPr>
            <m:nor/>
          </m:rPr>
          <w:rPr>
            <w:rFonts w:ascii="Helvetica" w:hAnsi="Helvetica" w:cs="Helvetica"/>
            <w:i/>
            <w:color w:val="202122"/>
          </w:rPr>
          <m:t>σ</m:t>
        </m:r>
      </m:oMath>
      <w:r>
        <w:rPr>
          <w:rFonts w:ascii="Helvetica" w:eastAsiaTheme="minorEastAsia" w:hAnsi="Helvetica" w:cs="Helvetica"/>
          <w:color w:val="202122"/>
        </w:rPr>
        <w:t xml:space="preserve"> </w:t>
      </w:r>
      <w:r w:rsidRPr="000F08C2">
        <w:rPr>
          <w:rFonts w:ascii="Helvetica" w:eastAsiaTheme="minorEastAsia" w:hAnsi="Helvetica" w:cs="Helvetica"/>
          <w:i/>
          <w:iCs/>
          <w:color w:val="202122"/>
        </w:rPr>
        <w:t>(sigma)</w:t>
      </w:r>
      <w:r>
        <w:rPr>
          <w:rFonts w:ascii="Helvetica" w:eastAsiaTheme="minorEastAsia" w:hAnsi="Helvetica" w:cs="Helvetica"/>
          <w:color w:val="202122"/>
        </w:rPr>
        <w:t>.</w:t>
      </w:r>
    </w:p>
    <w:bookmarkEnd w:id="1"/>
    <w:p w14:paraId="74293241" w14:textId="77777777" w:rsidR="00B63530" w:rsidRDefault="00B63530" w:rsidP="00B63530">
      <w:pPr>
        <w:jc w:val="center"/>
        <w:rPr>
          <w:rFonts w:ascii="Helvetica" w:eastAsiaTheme="minorEastAsia" w:hAnsi="Helvetica" w:cs="Helvetica"/>
        </w:rPr>
      </w:pPr>
      <w:r w:rsidRPr="005D3E43">
        <w:rPr>
          <w:rFonts w:ascii="Helvetica" w:eastAsiaTheme="minorEastAsia" w:hAnsi="Helvetica" w:cs="Helvetica"/>
          <w:noProof/>
        </w:rPr>
        <w:lastRenderedPageBreak/>
        <w:drawing>
          <wp:inline distT="0" distB="0" distL="0" distR="0" wp14:anchorId="1E07A7E3" wp14:editId="26C081AA">
            <wp:extent cx="2834618" cy="2371725"/>
            <wp:effectExtent l="0" t="0" r="0" b="0"/>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
                    <a:stretch>
                      <a:fillRect/>
                    </a:stretch>
                  </pic:blipFill>
                  <pic:spPr>
                    <a:xfrm>
                      <a:off x="0" y="0"/>
                      <a:ext cx="2834618" cy="2371725"/>
                    </a:xfrm>
                    <a:prstGeom prst="rect">
                      <a:avLst/>
                    </a:prstGeom>
                  </pic:spPr>
                </pic:pic>
              </a:graphicData>
            </a:graphic>
          </wp:inline>
        </w:drawing>
      </w:r>
    </w:p>
    <w:p w14:paraId="6B79D60E" w14:textId="3DA52309" w:rsidR="00B63530" w:rsidRDefault="00B63530" w:rsidP="00B63530">
      <w:pPr>
        <w:jc w:val="both"/>
        <w:rPr>
          <w:rFonts w:ascii="Helvetica" w:eastAsiaTheme="minorEastAsia" w:hAnsi="Helvetica" w:cs="Helvetica"/>
        </w:rPr>
      </w:pPr>
      <w:bookmarkStart w:id="2" w:name="_Hlk115961919"/>
      <w:r>
        <w:rPr>
          <w:rFonts w:ascii="Helvetica" w:eastAsiaTheme="minorEastAsia" w:hAnsi="Helvetica" w:cs="Helvetica"/>
        </w:rPr>
        <w:t xml:space="preserve">The Bayes-optimal estimate for the inferred (posterior) distribution is given by combining the evidence and expectation distribution according to their precision, where precision is the inverse variance - </w:t>
      </w:r>
      <m:oMath>
        <m:f>
          <m:fPr>
            <m:ctrlPr>
              <w:rPr>
                <w:rFonts w:ascii="Cambria Math" w:eastAsiaTheme="minorEastAsia" w:hAnsi="Cambria Math" w:cs="Helvetica"/>
                <w:i/>
              </w:rPr>
            </m:ctrlPr>
          </m:fPr>
          <m:num>
            <m:r>
              <m:rPr>
                <m:nor/>
              </m:rPr>
              <w:rPr>
                <w:rFonts w:ascii="Helvetica" w:eastAsiaTheme="minorEastAsia" w:hAnsi="Helvetica" w:cs="Helvetica"/>
              </w:rPr>
              <m:t>1</m:t>
            </m:r>
          </m:num>
          <m:den>
            <m:sSup>
              <m:sSupPr>
                <m:ctrlPr>
                  <w:rPr>
                    <w:rFonts w:ascii="Cambria Math" w:eastAsiaTheme="minorEastAsia" w:hAnsi="Cambria Math" w:cs="Helvetica"/>
                    <w:i/>
                    <w:iCs/>
                  </w:rPr>
                </m:ctrlPr>
              </m:sSupPr>
              <m:e>
                <m:r>
                  <m:rPr>
                    <m:nor/>
                  </m:rPr>
                  <w:rPr>
                    <w:rFonts w:ascii="Helvetica" w:hAnsi="Helvetica" w:cs="Helvetica"/>
                    <w:i/>
                    <w:color w:val="202122"/>
                  </w:rPr>
                  <m:t>σ</m:t>
                </m:r>
              </m:e>
              <m:sup>
                <m:r>
                  <m:rPr>
                    <m:nor/>
                  </m:rPr>
                  <w:rPr>
                    <w:rFonts w:ascii="Helvetica" w:eastAsiaTheme="minorEastAsia" w:hAnsi="Helvetica" w:cs="Helvetica"/>
                    <w:iCs/>
                  </w:rPr>
                  <m:t>2</m:t>
                </m:r>
              </m:sup>
            </m:sSup>
          </m:den>
        </m:f>
      </m:oMath>
      <w:r>
        <w:rPr>
          <w:rFonts w:ascii="Helvetica" w:hAnsi="Helvetica" w:cs="Helvetica"/>
        </w:rPr>
        <w:t xml:space="preserve">. This means that more weight is given to </w:t>
      </w:r>
      <w:r w:rsidR="00AF42AA">
        <w:rPr>
          <w:rFonts w:ascii="Helvetica" w:hAnsi="Helvetica" w:cs="Helvetica"/>
        </w:rPr>
        <w:t xml:space="preserve">the </w:t>
      </w:r>
      <w:r>
        <w:rPr>
          <w:rFonts w:ascii="Helvetica" w:hAnsi="Helvetica" w:cs="Helvetica"/>
        </w:rPr>
        <w:t xml:space="preserve">source of information (evidence or expectation) that is estimated to be most precise. In particular, the Bayes-optimal estimate </w:t>
      </w:r>
      <w:bookmarkStart w:id="3" w:name="_Hlk116468230"/>
      <w:r>
        <w:rPr>
          <w:rFonts w:ascii="Helvetica" w:hAnsi="Helvetica" w:cs="Helvetica"/>
        </w:rPr>
        <w:t xml:space="preserve">for </w:t>
      </w:r>
      <m:oMath>
        <m:sSub>
          <m:sSubPr>
            <m:ctrlPr>
              <w:rPr>
                <w:rFonts w:ascii="Cambria Math" w:hAnsi="Cambria Math" w:cs="Helvetica"/>
                <w:i/>
              </w:rPr>
            </m:ctrlPr>
          </m:sSubPr>
          <m:e>
            <m:r>
              <m:rPr>
                <m:nor/>
              </m:rPr>
              <w:rPr>
                <w:rFonts w:ascii="Helvetica" w:hAnsi="Helvetica" w:cs="Helvetica"/>
                <w:i/>
              </w:rPr>
              <m:t>μ</m:t>
            </m:r>
          </m:e>
          <m:sub>
            <m:r>
              <m:rPr>
                <m:nor/>
              </m:rPr>
              <w:rPr>
                <w:rFonts w:ascii="Helvetica" w:hAnsi="Helvetica" w:cs="Helvetica"/>
                <w:i/>
              </w:rPr>
              <m:t>infer</m:t>
            </m:r>
          </m:sub>
        </m:sSub>
      </m:oMath>
      <w:r>
        <w:rPr>
          <w:rFonts w:ascii="Helvetica" w:eastAsiaTheme="minorEastAsia" w:hAnsi="Helvetica" w:cs="Helvetica"/>
        </w:rPr>
        <w:t xml:space="preserve"> is:</w:t>
      </w:r>
    </w:p>
    <w:p w14:paraId="3C15CD66" w14:textId="39E3C18B" w:rsidR="00B63530" w:rsidRDefault="0072636E" w:rsidP="00B63530">
      <w:pPr>
        <w:jc w:val="center"/>
        <w:rPr>
          <w:rFonts w:ascii="Helvetica" w:eastAsiaTheme="minorEastAsia" w:hAnsi="Helvetica" w:cs="Helvetica"/>
        </w:rPr>
      </w:pPr>
      <m:oMath>
        <m:sSub>
          <m:sSubPr>
            <m:ctrlPr>
              <w:rPr>
                <w:rFonts w:ascii="Cambria Math" w:hAnsi="Cambria Math" w:cs="Helvetica"/>
                <w:i/>
              </w:rPr>
            </m:ctrlPr>
          </m:sSubPr>
          <m:e>
            <m:r>
              <m:rPr>
                <m:nor/>
              </m:rPr>
              <w:rPr>
                <w:rFonts w:ascii="Helvetica" w:hAnsi="Helvetica" w:cs="Helvetica"/>
                <w:i/>
              </w:rPr>
              <m:t>μ</m:t>
            </m:r>
          </m:e>
          <m:sub>
            <m:r>
              <m:rPr>
                <m:nor/>
              </m:rPr>
              <w:rPr>
                <w:rFonts w:ascii="Helvetica" w:hAnsi="Helvetica" w:cs="Helvetica"/>
                <w:i/>
              </w:rPr>
              <m:t>infer</m:t>
            </m:r>
          </m:sub>
        </m:sSub>
        <m:r>
          <m:rPr>
            <m:nor/>
          </m:rPr>
          <w:rPr>
            <w:rFonts w:ascii="Helvetica" w:hAnsi="Helvetica" w:cs="Helvetica"/>
            <w:i/>
          </w:rPr>
          <m:t xml:space="preserve">= </m:t>
        </m:r>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prior</m:t>
            </m:r>
          </m:sub>
        </m:sSub>
        <m:d>
          <m:dPr>
            <m:ctrlPr>
              <w:rPr>
                <w:rFonts w:ascii="Cambria Math" w:hAnsi="Cambria Math" w:cs="Helvetica"/>
                <w:i/>
              </w:rPr>
            </m:ctrlPr>
          </m:dPr>
          <m:e>
            <m:sSub>
              <m:sSubPr>
                <m:ctrlPr>
                  <w:rPr>
                    <w:rFonts w:ascii="Cambria Math" w:hAnsi="Cambria Math" w:cs="Helvetica"/>
                    <w:i/>
                  </w:rPr>
                </m:ctrlPr>
              </m:sSubPr>
              <m:e>
                <m:r>
                  <m:rPr>
                    <m:nor/>
                  </m:rPr>
                  <w:rPr>
                    <w:rFonts w:ascii="Helvetica" w:hAnsi="Helvetica" w:cs="Helvetica"/>
                    <w:i/>
                  </w:rPr>
                  <m:t>μ</m:t>
                </m:r>
              </m:e>
              <m:sub>
                <m:r>
                  <m:rPr>
                    <m:nor/>
                  </m:rPr>
                  <w:rPr>
                    <w:rFonts w:ascii="Helvetica" w:hAnsi="Helvetica" w:cs="Helvetica"/>
                    <w:i/>
                  </w:rPr>
                  <m:t>prior</m:t>
                </m:r>
              </m:sub>
            </m:sSub>
          </m:e>
        </m:d>
        <m:r>
          <m:rPr>
            <m:nor/>
          </m:rPr>
          <w:rPr>
            <w:rFonts w:ascii="Helvetica" w:hAnsi="Helvetica" w:cs="Helvetica"/>
            <w:i/>
          </w:rPr>
          <m:t xml:space="preserve">+ </m:t>
        </m:r>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ev</m:t>
            </m:r>
          </m:sub>
        </m:sSub>
        <m:d>
          <m:dPr>
            <m:ctrlPr>
              <w:rPr>
                <w:rFonts w:ascii="Cambria Math" w:hAnsi="Cambria Math" w:cs="Helvetica"/>
                <w:i/>
              </w:rPr>
            </m:ctrlPr>
          </m:dPr>
          <m:e>
            <m:sSub>
              <m:sSubPr>
                <m:ctrlPr>
                  <w:rPr>
                    <w:rFonts w:ascii="Cambria Math" w:hAnsi="Cambria Math" w:cs="Helvetica"/>
                    <w:i/>
                  </w:rPr>
                </m:ctrlPr>
              </m:sSubPr>
              <m:e>
                <m:r>
                  <m:rPr>
                    <m:nor/>
                  </m:rPr>
                  <w:rPr>
                    <w:rFonts w:ascii="Helvetica" w:hAnsi="Helvetica" w:cs="Helvetica"/>
                    <w:i/>
                  </w:rPr>
                  <m:t>μ</m:t>
                </m:r>
              </m:e>
              <m:sub>
                <m:r>
                  <m:rPr>
                    <m:nor/>
                  </m:rPr>
                  <w:rPr>
                    <w:rFonts w:ascii="Helvetica" w:hAnsi="Helvetica" w:cs="Helvetica"/>
                    <w:i/>
                  </w:rPr>
                  <m:t>ev</m:t>
                </m:r>
              </m:sub>
            </m:sSub>
          </m:e>
        </m:d>
      </m:oMath>
      <w:r w:rsidR="00B63530">
        <w:rPr>
          <w:rFonts w:ascii="Helvetica" w:eastAsiaTheme="minorEastAsia" w:hAnsi="Helvetica" w:cs="Helvetica"/>
        </w:rPr>
        <w:t xml:space="preserve"> </w:t>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sidRPr="007D5404">
        <w:rPr>
          <w:rFonts w:ascii="Helvetica" w:eastAsiaTheme="minorEastAsia" w:hAnsi="Helvetica" w:cs="Helvetica"/>
        </w:rPr>
        <w:t>(</w:t>
      </w:r>
      <w:r w:rsidR="00B63530">
        <w:rPr>
          <w:rFonts w:ascii="Helvetica" w:eastAsiaTheme="minorEastAsia" w:hAnsi="Helvetica" w:cs="Helvetica"/>
        </w:rPr>
        <w:t>2</w:t>
      </w:r>
      <w:r w:rsidR="00B63530" w:rsidRPr="007D5404">
        <w:rPr>
          <w:rFonts w:ascii="Helvetica" w:eastAsiaTheme="minorEastAsia" w:hAnsi="Helvetica" w:cs="Helvetica"/>
        </w:rPr>
        <w:t>.1)</w:t>
      </w:r>
    </w:p>
    <w:p w14:paraId="2B7594B4" w14:textId="77777777" w:rsidR="00B63530" w:rsidRDefault="00B63530" w:rsidP="00B63530">
      <w:pPr>
        <w:rPr>
          <w:rFonts w:ascii="Helvetica" w:eastAsiaTheme="minorEastAsia" w:hAnsi="Helvetica" w:cs="Helvetica"/>
        </w:rPr>
      </w:pPr>
      <w:r>
        <w:rPr>
          <w:rFonts w:ascii="Helvetica" w:eastAsiaTheme="minorEastAsia" w:hAnsi="Helvetica" w:cs="Helvetica"/>
        </w:rPr>
        <w:t>Where:</w:t>
      </w:r>
    </w:p>
    <w:p w14:paraId="58D67E47" w14:textId="65B1FE25" w:rsidR="00B63530" w:rsidRDefault="0072636E" w:rsidP="00B63530">
      <w:pPr>
        <w:jc w:val="center"/>
        <w:rPr>
          <w:rFonts w:ascii="Helvetica" w:eastAsiaTheme="minorEastAsia" w:hAnsi="Helvetica" w:cs="Helvetica"/>
        </w:rPr>
      </w:pPr>
      <m:oMath>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prior</m:t>
            </m:r>
          </m:sub>
        </m:sSub>
        <m:r>
          <m:rPr>
            <m:nor/>
          </m:rPr>
          <w:rPr>
            <w:rFonts w:ascii="Helvetica" w:hAnsi="Helvetica" w:cs="Helvetica"/>
            <w:i/>
          </w:rPr>
          <m:t xml:space="preserve">= </m:t>
        </m:r>
        <m:f>
          <m:fPr>
            <m:ctrlPr>
              <w:rPr>
                <w:rFonts w:ascii="Cambria Math" w:hAnsi="Cambria Math" w:cs="Helvetica"/>
                <w:i/>
              </w:rPr>
            </m:ctrlPr>
          </m:fPr>
          <m:num>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den>
            </m:f>
            <m:r>
              <m:rPr>
                <m:nor/>
              </m:rPr>
              <w:rPr>
                <w:rFonts w:ascii="Helvetica" w:hAnsi="Helvetica" w:cs="Helvetica"/>
                <w:i/>
              </w:rPr>
              <m:t xml:space="preserve"> </m:t>
            </m:r>
          </m:num>
          <m:den>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den>
            </m:f>
            <m:r>
              <m:rPr>
                <m:nor/>
              </m:rPr>
              <w:rPr>
                <w:rFonts w:ascii="Helvetica" w:eastAsiaTheme="minorEastAsia" w:hAnsi="Helvetica" w:cs="Helvetica"/>
                <w:i/>
              </w:rPr>
              <m:t xml:space="preserve">+ </m:t>
            </m:r>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den>
            </m:f>
          </m:den>
        </m:f>
      </m:oMath>
      <w:r w:rsidR="00B63530">
        <w:rPr>
          <w:rFonts w:ascii="Helvetica" w:eastAsiaTheme="minorEastAsia" w:hAnsi="Helvetica" w:cs="Helvetica"/>
        </w:rPr>
        <w:t xml:space="preserve"> </w:t>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sidRPr="007D5404">
        <w:rPr>
          <w:rFonts w:ascii="Helvetica" w:eastAsiaTheme="minorEastAsia" w:hAnsi="Helvetica" w:cs="Helvetica"/>
        </w:rPr>
        <w:t>(</w:t>
      </w:r>
      <w:r w:rsidR="00B63530">
        <w:rPr>
          <w:rFonts w:ascii="Helvetica" w:eastAsiaTheme="minorEastAsia" w:hAnsi="Helvetica" w:cs="Helvetica"/>
        </w:rPr>
        <w:t>2</w:t>
      </w:r>
      <w:r w:rsidR="00B63530" w:rsidRPr="007D5404">
        <w:rPr>
          <w:rFonts w:ascii="Helvetica" w:eastAsiaTheme="minorEastAsia" w:hAnsi="Helvetica" w:cs="Helvetica"/>
        </w:rPr>
        <w:t>.</w:t>
      </w:r>
      <w:r w:rsidR="00B63530">
        <w:rPr>
          <w:rFonts w:ascii="Helvetica" w:eastAsiaTheme="minorEastAsia" w:hAnsi="Helvetica" w:cs="Helvetica"/>
        </w:rPr>
        <w:t>2</w:t>
      </w:r>
      <w:r w:rsidR="00B63530" w:rsidRPr="007D5404">
        <w:rPr>
          <w:rFonts w:ascii="Helvetica" w:eastAsiaTheme="minorEastAsia" w:hAnsi="Helvetica" w:cs="Helvetica"/>
        </w:rPr>
        <w:t>)</w:t>
      </w:r>
    </w:p>
    <w:p w14:paraId="37B74F2C" w14:textId="77777777" w:rsidR="00B63530" w:rsidRDefault="00B63530" w:rsidP="00B63530">
      <w:pPr>
        <w:rPr>
          <w:rFonts w:ascii="Helvetica" w:eastAsiaTheme="minorEastAsia" w:hAnsi="Helvetica" w:cs="Helvetica"/>
        </w:rPr>
      </w:pPr>
      <w:r>
        <w:rPr>
          <w:rFonts w:ascii="Helvetica" w:eastAsiaTheme="minorEastAsia" w:hAnsi="Helvetica" w:cs="Helvetica"/>
        </w:rPr>
        <w:t xml:space="preserve">And: </w:t>
      </w:r>
    </w:p>
    <w:p w14:paraId="0E651B9C" w14:textId="2EF64195" w:rsidR="00B63530" w:rsidRPr="00BF358D" w:rsidRDefault="0072636E" w:rsidP="00B63530">
      <w:pPr>
        <w:jc w:val="center"/>
        <w:rPr>
          <w:rFonts w:ascii="Helvetica" w:eastAsiaTheme="minorEastAsia" w:hAnsi="Helvetica" w:cs="Helvetica"/>
        </w:rPr>
      </w:pPr>
      <m:oMath>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ev</m:t>
            </m:r>
          </m:sub>
        </m:sSub>
        <m:r>
          <m:rPr>
            <m:nor/>
          </m:rPr>
          <w:rPr>
            <w:rFonts w:ascii="Helvetica" w:hAnsi="Helvetica" w:cs="Helvetica"/>
            <w:i/>
          </w:rPr>
          <m:t>=</m:t>
        </m:r>
        <m:r>
          <w:rPr>
            <w:rFonts w:ascii="Cambria Math" w:hAnsi="Cambria Math" w:cs="Helvetica"/>
          </w:rPr>
          <m:t xml:space="preserve"> </m:t>
        </m:r>
        <m:f>
          <m:fPr>
            <m:ctrlPr>
              <w:rPr>
                <w:rFonts w:ascii="Cambria Math" w:hAnsi="Cambria Math" w:cs="Helvetica"/>
                <w:i/>
              </w:rPr>
            </m:ctrlPr>
          </m:fPr>
          <m:num>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den>
            </m:f>
            <m:r>
              <m:rPr>
                <m:nor/>
              </m:rPr>
              <w:rPr>
                <w:rFonts w:ascii="Helvetica" w:hAnsi="Helvetica" w:cs="Helvetica"/>
                <w:i/>
              </w:rPr>
              <m:t xml:space="preserve"> </m:t>
            </m:r>
          </m:num>
          <m:den>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den>
            </m:f>
            <m:r>
              <m:rPr>
                <m:nor/>
              </m:rPr>
              <w:rPr>
                <w:rFonts w:ascii="Helvetica" w:eastAsiaTheme="minorEastAsia" w:hAnsi="Helvetica" w:cs="Helvetica"/>
                <w:i/>
              </w:rPr>
              <m:t>+</m:t>
            </m:r>
            <m:r>
              <w:rPr>
                <w:rFonts w:ascii="Cambria Math" w:eastAsiaTheme="minorEastAsia" w:hAnsi="Cambria Math" w:cs="Helvetica"/>
              </w:rPr>
              <m:t xml:space="preserve"> </m:t>
            </m:r>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den>
            </m:f>
          </m:den>
        </m:f>
      </m:oMath>
      <w:r w:rsidR="00B63530">
        <w:rPr>
          <w:rFonts w:ascii="Helvetica" w:eastAsiaTheme="minorEastAsia" w:hAnsi="Helvetica" w:cs="Helvetica"/>
        </w:rPr>
        <w:t xml:space="preserve"> </w:t>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sidRPr="007D5404">
        <w:rPr>
          <w:rFonts w:ascii="Helvetica" w:eastAsiaTheme="minorEastAsia" w:hAnsi="Helvetica" w:cs="Helvetica"/>
        </w:rPr>
        <w:t>(</w:t>
      </w:r>
      <w:r w:rsidR="00B63530">
        <w:rPr>
          <w:rFonts w:ascii="Helvetica" w:eastAsiaTheme="minorEastAsia" w:hAnsi="Helvetica" w:cs="Helvetica"/>
        </w:rPr>
        <w:t>2</w:t>
      </w:r>
      <w:r w:rsidR="00B63530" w:rsidRPr="007D5404">
        <w:rPr>
          <w:rFonts w:ascii="Helvetica" w:eastAsiaTheme="minorEastAsia" w:hAnsi="Helvetica" w:cs="Helvetica"/>
        </w:rPr>
        <w:t>.</w:t>
      </w:r>
      <w:r w:rsidR="00B63530">
        <w:rPr>
          <w:rFonts w:ascii="Helvetica" w:eastAsiaTheme="minorEastAsia" w:hAnsi="Helvetica" w:cs="Helvetica"/>
        </w:rPr>
        <w:t>3</w:t>
      </w:r>
      <w:r w:rsidR="00B63530" w:rsidRPr="007D5404">
        <w:rPr>
          <w:rFonts w:ascii="Helvetica" w:eastAsiaTheme="minorEastAsia" w:hAnsi="Helvetica" w:cs="Helvetica"/>
        </w:rPr>
        <w:t>)</w:t>
      </w:r>
    </w:p>
    <w:p w14:paraId="57E0F43B" w14:textId="77777777" w:rsidR="00B63530" w:rsidRDefault="00B63530" w:rsidP="00B63530">
      <w:pPr>
        <w:jc w:val="both"/>
        <w:rPr>
          <w:rFonts w:ascii="Helvetica" w:hAnsi="Helvetica" w:cs="Helvetica"/>
        </w:rPr>
      </w:pPr>
      <w:r>
        <w:rPr>
          <w:rFonts w:ascii="Helvetica" w:hAnsi="Helvetica" w:cs="Helvetica"/>
        </w:rPr>
        <w:t>Because the denominators are the same, these weights sum to 1:</w:t>
      </w:r>
    </w:p>
    <w:p w14:paraId="6C065CFD" w14:textId="51B41777" w:rsidR="00B63530" w:rsidRDefault="0072636E" w:rsidP="00B63530">
      <w:pPr>
        <w:jc w:val="center"/>
        <w:rPr>
          <w:rFonts w:ascii="Helvetica" w:eastAsiaTheme="minorEastAsia" w:hAnsi="Helvetica" w:cs="Helvetica"/>
        </w:rPr>
      </w:pPr>
      <m:oMath>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prior</m:t>
            </m:r>
          </m:sub>
        </m:sSub>
        <m:r>
          <m:rPr>
            <m:nor/>
          </m:rPr>
          <w:rPr>
            <w:rFonts w:ascii="Helvetica" w:hAnsi="Helvetica" w:cs="Helvetica"/>
            <w:i/>
          </w:rPr>
          <m:t xml:space="preserve"> +  </m:t>
        </m:r>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ev</m:t>
            </m:r>
          </m:sub>
        </m:sSub>
        <m:r>
          <m:rPr>
            <m:nor/>
          </m:rPr>
          <w:rPr>
            <w:rFonts w:ascii="Helvetica" w:hAnsi="Helvetica" w:cs="Helvetica"/>
            <w:i/>
          </w:rPr>
          <m:t xml:space="preserve">= </m:t>
        </m:r>
        <m:f>
          <m:fPr>
            <m:ctrlPr>
              <w:rPr>
                <w:rFonts w:ascii="Cambria Math" w:hAnsi="Cambria Math" w:cs="Helvetica"/>
                <w:i/>
              </w:rPr>
            </m:ctrlPr>
          </m:fPr>
          <m:num>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den>
            </m:f>
            <m:r>
              <m:rPr>
                <m:nor/>
              </m:rPr>
              <w:rPr>
                <w:rFonts w:ascii="Helvetica" w:hAnsi="Helvetica" w:cs="Helvetica"/>
                <w:i/>
              </w:rPr>
              <m:t xml:space="preserve"> </m:t>
            </m:r>
          </m:num>
          <m:den>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den>
            </m:f>
            <m:r>
              <m:rPr>
                <m:nor/>
              </m:rPr>
              <w:rPr>
                <w:rFonts w:ascii="Helvetica" w:eastAsiaTheme="minorEastAsia" w:hAnsi="Helvetica" w:cs="Helvetica"/>
                <w:i/>
              </w:rPr>
              <m:t xml:space="preserve">+ </m:t>
            </m:r>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den>
            </m:f>
          </m:den>
        </m:f>
        <m:r>
          <m:rPr>
            <m:nor/>
          </m:rPr>
          <w:rPr>
            <w:rFonts w:ascii="Helvetica" w:hAnsi="Helvetica" w:cs="Helvetica"/>
            <w:i/>
          </w:rPr>
          <m:t xml:space="preserve"> +  </m:t>
        </m:r>
        <m:f>
          <m:fPr>
            <m:ctrlPr>
              <w:rPr>
                <w:rFonts w:ascii="Cambria Math" w:hAnsi="Cambria Math" w:cs="Helvetica"/>
                <w:i/>
              </w:rPr>
            </m:ctrlPr>
          </m:fPr>
          <m:num>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den>
            </m:f>
            <m:r>
              <m:rPr>
                <m:nor/>
              </m:rPr>
              <w:rPr>
                <w:rFonts w:ascii="Helvetica" w:hAnsi="Helvetica" w:cs="Helvetica"/>
                <w:i/>
              </w:rPr>
              <m:t xml:space="preserve"> </m:t>
            </m:r>
          </m:num>
          <m:den>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den>
            </m:f>
            <m:r>
              <m:rPr>
                <m:nor/>
              </m:rPr>
              <w:rPr>
                <w:rFonts w:ascii="Helvetica" w:eastAsiaTheme="minorEastAsia" w:hAnsi="Helvetica" w:cs="Helvetica"/>
                <w:i/>
              </w:rPr>
              <m:t xml:space="preserve">+ </m:t>
            </m:r>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den>
            </m:f>
          </m:den>
        </m:f>
        <m:r>
          <m:rPr>
            <m:nor/>
          </m:rPr>
          <w:rPr>
            <w:rFonts w:ascii="Helvetica" w:hAnsi="Helvetica" w:cs="Helvetica"/>
            <w:i/>
          </w:rPr>
          <m:t xml:space="preserve">=  </m:t>
        </m:r>
        <m:f>
          <m:fPr>
            <m:ctrlPr>
              <w:rPr>
                <w:rFonts w:ascii="Cambria Math" w:hAnsi="Cambria Math" w:cs="Helvetica"/>
                <w:i/>
              </w:rPr>
            </m:ctrlPr>
          </m:fPr>
          <m:num>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den>
            </m:f>
            <m:r>
              <m:rPr>
                <m:nor/>
              </m:rPr>
              <w:rPr>
                <w:rFonts w:ascii="Helvetica" w:eastAsiaTheme="minorEastAsia" w:hAnsi="Helvetica" w:cs="Helvetica"/>
                <w:i/>
              </w:rPr>
              <m:t xml:space="preserve">+ </m:t>
            </m:r>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den>
            </m:f>
            <m:r>
              <m:rPr>
                <m:nor/>
              </m:rPr>
              <w:rPr>
                <w:rFonts w:ascii="Helvetica" w:hAnsi="Helvetica" w:cs="Helvetica"/>
                <w:i/>
              </w:rPr>
              <m:t xml:space="preserve"> </m:t>
            </m:r>
          </m:num>
          <m:den>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den>
            </m:f>
            <m:r>
              <m:rPr>
                <m:nor/>
              </m:rPr>
              <w:rPr>
                <w:rFonts w:ascii="Helvetica" w:eastAsiaTheme="minorEastAsia" w:hAnsi="Helvetica" w:cs="Helvetica"/>
                <w:i/>
              </w:rPr>
              <m:t xml:space="preserve">+ </m:t>
            </m:r>
            <m:f>
              <m:fPr>
                <m:ctrlPr>
                  <w:rPr>
                    <w:rFonts w:ascii="Cambria Math" w:eastAsiaTheme="minorEastAsia" w:hAnsi="Cambria Math" w:cs="Helvetica"/>
                    <w:i/>
                  </w:rPr>
                </m:ctrlPr>
              </m:fPr>
              <m:num>
                <m:r>
                  <m:rPr>
                    <m:nor/>
                  </m:rPr>
                  <w:rPr>
                    <w:rFonts w:ascii="Helvetica" w:eastAsiaTheme="minorEastAsia" w:hAnsi="Helvetica" w:cs="Helvetica"/>
                    <w:iCs/>
                  </w:rPr>
                  <m:t>1</m:t>
                </m:r>
              </m:num>
              <m:den>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den>
            </m:f>
          </m:den>
        </m:f>
        <m:r>
          <m:rPr>
            <m:nor/>
          </m:rPr>
          <w:rPr>
            <w:rFonts w:ascii="Helvetica" w:hAnsi="Helvetica" w:cs="Helvetica"/>
            <w:i/>
          </w:rPr>
          <m:t xml:space="preserve"> =</m:t>
        </m:r>
        <m:r>
          <m:rPr>
            <m:nor/>
          </m:rPr>
          <w:rPr>
            <w:rFonts w:ascii="Cambria Math" w:hAnsi="Helvetica" w:cs="Helvetica"/>
            <w:i/>
          </w:rPr>
          <m:t xml:space="preserve"> </m:t>
        </m:r>
        <m:r>
          <m:rPr>
            <m:nor/>
          </m:rPr>
          <w:rPr>
            <w:rFonts w:ascii="Helvetica" w:hAnsi="Helvetica" w:cs="Helvetica"/>
            <w:iCs/>
          </w:rPr>
          <m:t>1</m:t>
        </m:r>
        <m:r>
          <w:rPr>
            <w:rFonts w:ascii="Cambria Math" w:hAnsi="Cambria Math" w:cs="Helvetica"/>
          </w:rPr>
          <m:t xml:space="preserve"> </m:t>
        </m:r>
      </m:oMath>
      <w:r w:rsidR="00B63530">
        <w:rPr>
          <w:rFonts w:ascii="Helvetica" w:eastAsiaTheme="minorEastAsia" w:hAnsi="Helvetica" w:cs="Helvetica"/>
        </w:rPr>
        <w:t xml:space="preserve"> </w:t>
      </w:r>
      <w:r w:rsidR="00B63530">
        <w:rPr>
          <w:rFonts w:ascii="Helvetica" w:eastAsiaTheme="minorEastAsia" w:hAnsi="Helvetica" w:cs="Helvetica"/>
        </w:rPr>
        <w:tab/>
      </w:r>
      <w:r w:rsidR="008707D8">
        <w:rPr>
          <w:rFonts w:ascii="Helvetica" w:eastAsiaTheme="minorEastAsia" w:hAnsi="Helvetica" w:cs="Helvetica"/>
        </w:rPr>
        <w:tab/>
      </w:r>
      <w:r w:rsidR="00B63530">
        <w:rPr>
          <w:rFonts w:ascii="Helvetica" w:eastAsiaTheme="minorEastAsia" w:hAnsi="Helvetica" w:cs="Helvetica"/>
        </w:rPr>
        <w:t>(2.4)</w:t>
      </w:r>
    </w:p>
    <w:p w14:paraId="4B2A42C8" w14:textId="77777777" w:rsidR="00B63530" w:rsidRDefault="00B63530" w:rsidP="00B63530">
      <w:pPr>
        <w:jc w:val="both"/>
        <w:rPr>
          <w:rFonts w:ascii="Helvetica" w:eastAsiaTheme="minorEastAsia" w:hAnsi="Helvetica" w:cs="Helvetica"/>
        </w:rPr>
      </w:pPr>
      <w:r>
        <w:rPr>
          <w:rFonts w:ascii="Helvetica" w:eastAsiaTheme="minorEastAsia" w:hAnsi="Helvetica" w:cs="Helvetica"/>
        </w:rPr>
        <w:t>And so:</w:t>
      </w:r>
    </w:p>
    <w:p w14:paraId="2F50C9A6" w14:textId="1AF098B9" w:rsidR="00B63530" w:rsidRDefault="0072636E" w:rsidP="00B63530">
      <w:pPr>
        <w:jc w:val="center"/>
        <w:rPr>
          <w:rFonts w:ascii="Helvetica" w:eastAsiaTheme="minorEastAsia" w:hAnsi="Helvetica" w:cs="Helvetica"/>
        </w:rPr>
      </w:pPr>
      <m:oMath>
        <m:sSub>
          <m:sSubPr>
            <m:ctrlPr>
              <w:rPr>
                <w:rFonts w:ascii="Cambria Math" w:hAnsi="Cambria Math" w:cs="Helvetica"/>
                <w:i/>
              </w:rPr>
            </m:ctrlPr>
          </m:sSubPr>
          <m:e>
            <m:r>
              <m:rPr>
                <m:nor/>
              </m:rPr>
              <w:rPr>
                <w:rFonts w:ascii="Helvetica" w:hAnsi="Helvetica" w:cs="Helvetica"/>
                <w:i/>
              </w:rPr>
              <m:t>w</m:t>
            </m:r>
          </m:e>
          <m:sub>
            <m:r>
              <m:rPr>
                <m:nor/>
              </m:rPr>
              <w:rPr>
                <w:rFonts w:ascii="Helvetica" w:hAnsi="Helvetica" w:cs="Helvetica"/>
                <w:i/>
              </w:rPr>
              <m:t>prior</m:t>
            </m:r>
          </m:sub>
        </m:sSub>
        <m:r>
          <m:rPr>
            <m:nor/>
          </m:rPr>
          <w:rPr>
            <w:rFonts w:ascii="Helvetica" w:hAnsi="Helvetica" w:cs="Helvetica"/>
            <w:i/>
          </w:rPr>
          <m:t>=</m:t>
        </m:r>
        <m:r>
          <m:rPr>
            <m:nor/>
          </m:rPr>
          <w:rPr>
            <w:rFonts w:ascii="Helvetica" w:hAnsi="Helvetica" w:cs="Helvetica"/>
            <w:iCs/>
          </w:rPr>
          <m:t>1</m:t>
        </m:r>
        <m:r>
          <m:rPr>
            <m:nor/>
          </m:rPr>
          <w:rPr>
            <w:rFonts w:ascii="Helvetica" w:hAnsi="Helvetica" w:cs="Helvetica"/>
            <w:i/>
          </w:rPr>
          <m:t>-</m:t>
        </m:r>
        <m:sSub>
          <m:sSubPr>
            <m:ctrlPr>
              <w:rPr>
                <w:rFonts w:ascii="Cambria Math" w:hAnsi="Cambria Math" w:cs="Helvetica"/>
                <w:i/>
              </w:rPr>
            </m:ctrlPr>
          </m:sSubPr>
          <m:e>
            <m:r>
              <m:rPr>
                <m:nor/>
              </m:rPr>
              <w:rPr>
                <w:rFonts w:ascii="Cambria Math" w:hAnsi="Helvetica" w:cs="Helvetica"/>
                <w:i/>
              </w:rPr>
              <m:t xml:space="preserve"> </m:t>
            </m:r>
            <m:r>
              <m:rPr>
                <m:nor/>
              </m:rPr>
              <w:rPr>
                <w:rFonts w:ascii="Helvetica" w:hAnsi="Helvetica" w:cs="Helvetica"/>
                <w:i/>
              </w:rPr>
              <m:t>w</m:t>
            </m:r>
          </m:e>
          <m:sub>
            <m:r>
              <m:rPr>
                <m:nor/>
              </m:rPr>
              <w:rPr>
                <w:rFonts w:ascii="Helvetica" w:hAnsi="Helvetica" w:cs="Helvetica"/>
                <w:i/>
              </w:rPr>
              <m:t>ev</m:t>
            </m:r>
          </m:sub>
        </m:sSub>
        <m:r>
          <w:rPr>
            <w:rFonts w:ascii="Cambria Math" w:hAnsi="Cambria Math" w:cs="Helvetica"/>
          </w:rPr>
          <m:t xml:space="preserve"> </m:t>
        </m:r>
      </m:oMath>
      <w:r w:rsidR="00B63530">
        <w:rPr>
          <w:rFonts w:ascii="Helvetica" w:eastAsiaTheme="minorEastAsia" w:hAnsi="Helvetica" w:cs="Helvetica"/>
        </w:rPr>
        <w:t xml:space="preserve"> </w:t>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B63530">
        <w:rPr>
          <w:rFonts w:ascii="Helvetica" w:eastAsiaTheme="minorEastAsia" w:hAnsi="Helvetica" w:cs="Helvetica"/>
        </w:rPr>
        <w:tab/>
      </w:r>
      <w:r w:rsidR="008707D8">
        <w:rPr>
          <w:rFonts w:ascii="Helvetica" w:eastAsiaTheme="minorEastAsia" w:hAnsi="Helvetica" w:cs="Helvetica"/>
        </w:rPr>
        <w:tab/>
      </w:r>
      <w:r w:rsidR="00B63530">
        <w:rPr>
          <w:rFonts w:ascii="Helvetica" w:eastAsiaTheme="minorEastAsia" w:hAnsi="Helvetica" w:cs="Helvetica"/>
        </w:rPr>
        <w:t>(2.</w:t>
      </w:r>
      <w:r w:rsidR="00E87603">
        <w:rPr>
          <w:rFonts w:ascii="Helvetica" w:eastAsiaTheme="minorEastAsia" w:hAnsi="Helvetica" w:cs="Helvetica"/>
        </w:rPr>
        <w:t>5</w:t>
      </w:r>
      <w:r w:rsidR="00B63530">
        <w:rPr>
          <w:rFonts w:ascii="Helvetica" w:eastAsiaTheme="minorEastAsia" w:hAnsi="Helvetica" w:cs="Helvetica"/>
        </w:rPr>
        <w:t>)</w:t>
      </w:r>
    </w:p>
    <w:bookmarkEnd w:id="3"/>
    <w:p w14:paraId="4954BAB9" w14:textId="77777777" w:rsidR="00B63530" w:rsidRDefault="00B63530" w:rsidP="00B63530">
      <w:pPr>
        <w:jc w:val="center"/>
        <w:rPr>
          <w:rFonts w:ascii="Helvetica" w:eastAsiaTheme="minorEastAsia" w:hAnsi="Helvetica" w:cs="Helvetica"/>
        </w:rPr>
      </w:pPr>
    </w:p>
    <w:p w14:paraId="528C27BE" w14:textId="6D9C3513" w:rsidR="00B63530" w:rsidRDefault="00B63530" w:rsidP="00B63530">
      <w:pPr>
        <w:rPr>
          <w:rFonts w:ascii="Helvetica" w:eastAsiaTheme="minorEastAsia" w:hAnsi="Helvetica" w:cs="Helvetica"/>
        </w:rPr>
      </w:pPr>
      <w:bookmarkStart w:id="4" w:name="_Hlk116468302"/>
      <w:r>
        <w:rPr>
          <w:rFonts w:ascii="Helvetica" w:eastAsiaTheme="minorEastAsia" w:hAnsi="Helvetica" w:cs="Helvetica"/>
        </w:rPr>
        <w:t xml:space="preserve">Note that </w:t>
      </w:r>
      <w:proofErr w:type="spellStart"/>
      <w:r>
        <w:rPr>
          <w:rFonts w:ascii="Helvetica" w:eastAsiaTheme="minorEastAsia" w:hAnsi="Helvetica" w:cs="Helvetica"/>
        </w:rPr>
        <w:t>Eqs</w:t>
      </w:r>
      <w:proofErr w:type="spellEnd"/>
      <w:r>
        <w:rPr>
          <w:rFonts w:ascii="Helvetica" w:eastAsiaTheme="minorEastAsia" w:hAnsi="Helvetica" w:cs="Helvetica"/>
        </w:rPr>
        <w:t xml:space="preserve"> 2.1 and 2.</w:t>
      </w:r>
      <w:r w:rsidR="00E87603">
        <w:rPr>
          <w:rFonts w:ascii="Helvetica" w:eastAsiaTheme="minorEastAsia" w:hAnsi="Helvetica" w:cs="Helvetica"/>
        </w:rPr>
        <w:t>5</w:t>
      </w:r>
      <w:r>
        <w:rPr>
          <w:rFonts w:ascii="Helvetica" w:eastAsiaTheme="minorEastAsia" w:hAnsi="Helvetica" w:cs="Helvetica"/>
        </w:rPr>
        <w:t xml:space="preserve"> are identical to </w:t>
      </w:r>
      <w:proofErr w:type="spellStart"/>
      <w:r>
        <w:rPr>
          <w:rFonts w:ascii="Helvetica" w:eastAsiaTheme="minorEastAsia" w:hAnsi="Helvetica" w:cs="Helvetica"/>
        </w:rPr>
        <w:t>Eqs</w:t>
      </w:r>
      <w:proofErr w:type="spellEnd"/>
      <w:r>
        <w:rPr>
          <w:rFonts w:ascii="Helvetica" w:eastAsiaTheme="minorEastAsia" w:hAnsi="Helvetica" w:cs="Helvetica"/>
        </w:rPr>
        <w:t xml:space="preserve"> 1.1 and 1.2 which describe our model. </w:t>
      </w:r>
    </w:p>
    <w:p w14:paraId="65DD8A60" w14:textId="77777777" w:rsidR="00B63530" w:rsidRDefault="00B63530" w:rsidP="00B63530">
      <w:pPr>
        <w:rPr>
          <w:rFonts w:ascii="Helvetica" w:eastAsiaTheme="minorEastAsia" w:hAnsi="Helvetica" w:cs="Helvetica"/>
        </w:rPr>
      </w:pPr>
      <w:bookmarkStart w:id="5" w:name="_Hlk115961970"/>
      <w:bookmarkEnd w:id="2"/>
      <w:r>
        <w:rPr>
          <w:rFonts w:ascii="Helvetica" w:eastAsiaTheme="minorEastAsia" w:hAnsi="Helvetica" w:cs="Helvetica"/>
        </w:rPr>
        <w:t xml:space="preserve">This means that it is possible to interpret the parameter </w:t>
      </w:r>
      <m:oMath>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prior</m:t>
            </m:r>
          </m:sub>
        </m:sSub>
      </m:oMath>
      <w:r>
        <w:rPr>
          <w:rFonts w:ascii="Helvetica" w:eastAsiaTheme="minorEastAsia" w:hAnsi="Helvetica" w:cs="Helvetica"/>
        </w:rPr>
        <w:t xml:space="preserve"> in our model in Bayesian terms, as an agent’s estimate of the precision (or confidence) of their expectations relative to the precision of the incoming evidence provided by the senses. Thus, if expectation and evidence are judged to be equally reliable  </w:t>
      </w:r>
      <m:oMath>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prior</m:t>
            </m:r>
          </m:sub>
        </m:sSub>
      </m:oMath>
      <w:r>
        <w:rPr>
          <w:rFonts w:ascii="Helvetica" w:eastAsiaTheme="minorEastAsia" w:hAnsi="Helvetica" w:cs="Helvetica"/>
        </w:rPr>
        <w:t xml:space="preserve"> = .5. In contrast, values of </w:t>
      </w:r>
      <m:oMath>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prior</m:t>
            </m:r>
          </m:sub>
        </m:sSub>
      </m:oMath>
      <w:r>
        <w:rPr>
          <w:rFonts w:ascii="Helvetica" w:eastAsiaTheme="minorEastAsia" w:hAnsi="Helvetica" w:cs="Helvetica"/>
        </w:rPr>
        <w:t xml:space="preserve">&lt;.5 suggest that agents believe the incoming evidence is more reliable than prior beliefs (and vice versa if </w:t>
      </w:r>
      <m:oMath>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prior</m:t>
            </m:r>
          </m:sub>
        </m:sSub>
      </m:oMath>
      <w:r>
        <w:rPr>
          <w:rFonts w:ascii="Helvetica" w:eastAsiaTheme="minorEastAsia" w:hAnsi="Helvetica" w:cs="Helvetica"/>
        </w:rPr>
        <w:t xml:space="preserve"> &gt;.5).</w:t>
      </w:r>
    </w:p>
    <w:p w14:paraId="7F12635B" w14:textId="31A81F2B" w:rsidR="00B63530" w:rsidRDefault="00B63530" w:rsidP="00B63530">
      <w:pPr>
        <w:rPr>
          <w:rFonts w:ascii="Helvetica" w:eastAsiaTheme="minorEastAsia" w:hAnsi="Helvetica" w:cs="Helvetica"/>
        </w:rPr>
      </w:pPr>
      <w:bookmarkStart w:id="6" w:name="_Hlk115961992"/>
      <w:bookmarkEnd w:id="4"/>
      <w:bookmarkEnd w:id="5"/>
      <w:r>
        <w:rPr>
          <w:rFonts w:ascii="Helvetica" w:eastAsiaTheme="minorEastAsia" w:hAnsi="Helvetica" w:cs="Helvetica"/>
        </w:rPr>
        <w:lastRenderedPageBreak/>
        <w:t xml:space="preserve">However, while this equivalence between Bayesian inference and our model can be shown mathematically, in the present work we do not directly measure or manipulate </w:t>
      </w:r>
      <m:oMath>
        <m:sSub>
          <m:sSubPr>
            <m:ctrlPr>
              <w:rPr>
                <w:rFonts w:ascii="Cambria Math" w:eastAsiaTheme="minorEastAsia" w:hAnsi="Cambria Math" w:cs="Helvetica"/>
                <w:i/>
              </w:rPr>
            </m:ctrlPr>
          </m:sSubPr>
          <m:e>
            <m:sSup>
              <m:sSupPr>
                <m:ctrlPr>
                  <w:rPr>
                    <w:rFonts w:ascii="Cambria Math" w:eastAsiaTheme="minorEastAsia" w:hAnsi="Cambria Math" w:cs="Helvetica"/>
                    <w:i/>
                    <w:iCs/>
                  </w:rPr>
                </m:ctrlPr>
              </m:sSupPr>
              <m:e>
                <m:r>
                  <w:rPr>
                    <w:rFonts w:ascii="Cambria Math" w:hAnsi="Cambria Math" w:cs="Helvetica"/>
                    <w:color w:val="202122"/>
                  </w:rPr>
                  <m:t>σ</m:t>
                </m:r>
              </m:e>
              <m:sup>
                <m:r>
                  <m:rPr>
                    <m:sty m:val="p"/>
                  </m:rPr>
                  <w:rPr>
                    <w:rFonts w:ascii="Cambria Math" w:eastAsiaTheme="minorEastAsia" w:hAnsi="Cambria Math" w:cs="Helvetica"/>
                  </w:rPr>
                  <m:t>2</m:t>
                </m:r>
              </m:sup>
            </m:sSup>
          </m:e>
          <m:sub>
            <m:r>
              <w:rPr>
                <w:rFonts w:ascii="Cambria Math" w:eastAsiaTheme="minorEastAsia" w:hAnsi="Cambria Math" w:cs="Helvetica"/>
              </w:rPr>
              <m:t>ev</m:t>
            </m:r>
          </m:sub>
        </m:sSub>
      </m:oMath>
      <w:r>
        <w:rPr>
          <w:rFonts w:ascii="Helvetica" w:eastAsiaTheme="minorEastAsia" w:hAnsi="Helvetica" w:cs="Helvetica"/>
        </w:rPr>
        <w:t xml:space="preserve"> or </w:t>
      </w:r>
      <m:oMath>
        <m:sSub>
          <m:sSubPr>
            <m:ctrlPr>
              <w:rPr>
                <w:rFonts w:ascii="Cambria Math" w:eastAsiaTheme="minorEastAsia" w:hAnsi="Cambria Math" w:cs="Helvetica"/>
                <w:i/>
              </w:rPr>
            </m:ctrlPr>
          </m:sSubPr>
          <m:e>
            <m:sSup>
              <m:sSupPr>
                <m:ctrlPr>
                  <w:rPr>
                    <w:rFonts w:ascii="Cambria Math" w:eastAsiaTheme="minorEastAsia" w:hAnsi="Cambria Math" w:cs="Helvetica"/>
                    <w:i/>
                    <w:iCs/>
                  </w:rPr>
                </m:ctrlPr>
              </m:sSupPr>
              <m:e>
                <m:r>
                  <w:rPr>
                    <w:rFonts w:ascii="Cambria Math" w:hAnsi="Cambria Math" w:cs="Helvetica"/>
                    <w:color w:val="202122"/>
                  </w:rPr>
                  <m:t>σ</m:t>
                </m:r>
              </m:e>
              <m:sup>
                <m:r>
                  <m:rPr>
                    <m:sty m:val="p"/>
                  </m:rPr>
                  <w:rPr>
                    <w:rFonts w:ascii="Cambria Math" w:eastAsiaTheme="minorEastAsia" w:hAnsi="Cambria Math" w:cs="Helvetica"/>
                  </w:rPr>
                  <m:t>2</m:t>
                </m:r>
              </m:sup>
            </m:sSup>
          </m:e>
          <m:sub>
            <m:r>
              <w:rPr>
                <w:rFonts w:ascii="Cambria Math" w:eastAsiaTheme="minorEastAsia" w:hAnsi="Cambria Math" w:cs="Helvetica"/>
              </w:rPr>
              <m:t>prior</m:t>
            </m:r>
          </m:sub>
        </m:sSub>
      </m:oMath>
      <w:r>
        <w:rPr>
          <w:rFonts w:ascii="Helvetica" w:eastAsiaTheme="minorEastAsia" w:hAnsi="Helvetica" w:cs="Helvetica"/>
        </w:rPr>
        <w:t xml:space="preserve">. As such, any value of </w:t>
      </w:r>
      <m:oMath>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prior</m:t>
            </m:r>
          </m:sub>
        </m:sSub>
      </m:oMath>
      <w:r>
        <w:rPr>
          <w:rFonts w:ascii="Helvetica" w:eastAsiaTheme="minorEastAsia" w:hAnsi="Helvetica" w:cs="Helvetica"/>
        </w:rPr>
        <w:t xml:space="preserve"> used by an agent in our point-estimate model should be thought of as an </w:t>
      </w:r>
      <w:r>
        <w:rPr>
          <w:rFonts w:ascii="Helvetica" w:eastAsiaTheme="minorEastAsia" w:hAnsi="Helvetica" w:cs="Helvetica"/>
          <w:i/>
          <w:iCs/>
        </w:rPr>
        <w:t xml:space="preserve">as if </w:t>
      </w:r>
      <w:r>
        <w:rPr>
          <w:rFonts w:ascii="Helvetica" w:eastAsiaTheme="minorEastAsia" w:hAnsi="Helvetica" w:cs="Helvetica"/>
        </w:rPr>
        <w:t xml:space="preserve">Bayes-optimal inference (e.g., a participant whose behaviour is best fit by a value of </w:t>
      </w:r>
      <m:oMath>
        <m:sSub>
          <m:sSubPr>
            <m:ctrlPr>
              <w:rPr>
                <w:rFonts w:ascii="Cambria Math" w:eastAsiaTheme="minorEastAsia" w:hAnsi="Cambria Math" w:cs="Helvetica"/>
                <w:i/>
              </w:rPr>
            </m:ctrlPr>
          </m:sSubPr>
          <m:e>
            <m:r>
              <m:rPr>
                <m:nor/>
              </m:rPr>
              <w:rPr>
                <w:rFonts w:ascii="Helvetica" w:eastAsiaTheme="minorEastAsia" w:hAnsi="Helvetica" w:cs="Helvetica"/>
                <w:i/>
              </w:rPr>
              <m:t>w</m:t>
            </m:r>
          </m:e>
          <m:sub>
            <m:r>
              <m:rPr>
                <m:nor/>
              </m:rPr>
              <w:rPr>
                <w:rFonts w:ascii="Helvetica" w:eastAsiaTheme="minorEastAsia" w:hAnsi="Helvetica" w:cs="Helvetica"/>
                <w:i/>
              </w:rPr>
              <m:t>prior</m:t>
            </m:r>
          </m:sub>
        </m:sSub>
      </m:oMath>
      <w:r>
        <w:rPr>
          <w:rFonts w:ascii="Helvetica" w:eastAsiaTheme="minorEastAsia" w:hAnsi="Helvetica" w:cs="Helvetica"/>
        </w:rPr>
        <w:t xml:space="preserve"> = .5 is behaving in a Bayes-optimal fashion, if </w:t>
      </w:r>
      <w:r>
        <w:rPr>
          <w:rFonts w:ascii="Helvetica" w:eastAsiaTheme="minorEastAsia" w:hAnsi="Helvetica" w:cs="Helvetica"/>
          <w:i/>
          <w:iCs/>
        </w:rPr>
        <w:t xml:space="preserve">they believe </w:t>
      </w:r>
      <w:r>
        <w:rPr>
          <w:rFonts w:ascii="Helvetica" w:eastAsiaTheme="minorEastAsia" w:hAnsi="Helvetica" w:cs="Helvetica"/>
        </w:rPr>
        <w:t>incoming evidence and their prior beliefs are equally reliable, but we cannot verify whether this is true).</w:t>
      </w:r>
    </w:p>
    <w:bookmarkEnd w:id="6"/>
    <w:p w14:paraId="7F7A9C21" w14:textId="375622CE" w:rsidR="00B63530" w:rsidRDefault="00B63530" w:rsidP="00B63530">
      <w:pPr>
        <w:rPr>
          <w:rFonts w:ascii="Helvetica" w:eastAsiaTheme="minorEastAsia" w:hAnsi="Helvetica" w:cs="Helvetica"/>
        </w:rPr>
      </w:pPr>
      <w:r>
        <w:rPr>
          <w:rFonts w:ascii="Helvetica" w:eastAsiaTheme="minorEastAsia" w:hAnsi="Helvetica" w:cs="Helvetica"/>
        </w:rPr>
        <w:t xml:space="preserve">Future work directly measuring or manipulating variables implied by  </w:t>
      </w:r>
      <m:oMath>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ev</m:t>
            </m:r>
          </m:sub>
        </m:sSub>
      </m:oMath>
      <w:r>
        <w:rPr>
          <w:rFonts w:ascii="Helvetica" w:eastAsiaTheme="minorEastAsia" w:hAnsi="Helvetica" w:cs="Helvetica"/>
        </w:rPr>
        <w:t xml:space="preserve"> or </w:t>
      </w:r>
      <m:oMath>
        <m:sSub>
          <m:sSubPr>
            <m:ctrlPr>
              <w:rPr>
                <w:rFonts w:ascii="Cambria Math" w:eastAsiaTheme="minorEastAsia" w:hAnsi="Cambria Math" w:cs="Helvetica"/>
                <w:i/>
              </w:rPr>
            </m:ctrlPr>
          </m:sSubPr>
          <m:e>
            <m:sSup>
              <m:sSupPr>
                <m:ctrlPr>
                  <w:rPr>
                    <w:rFonts w:ascii="Cambria Math" w:eastAsiaTheme="minorEastAsia" w:hAnsi="Cambria Math" w:cs="Helvetica"/>
                    <w:i/>
                  </w:rPr>
                </m:ctrlPr>
              </m:sSupPr>
              <m:e>
                <m:r>
                  <m:rPr>
                    <m:nor/>
                  </m:rPr>
                  <w:rPr>
                    <w:rFonts w:ascii="Helvetica" w:hAnsi="Helvetica" w:cs="Helvetica"/>
                    <w:i/>
                    <w:color w:val="202122"/>
                  </w:rPr>
                  <m:t>σ</m:t>
                </m:r>
              </m:e>
              <m:sup>
                <m:r>
                  <m:rPr>
                    <m:nor/>
                  </m:rPr>
                  <w:rPr>
                    <w:rFonts w:ascii="Helvetica" w:eastAsiaTheme="minorEastAsia" w:hAnsi="Helvetica" w:cs="Helvetica"/>
                    <w:i/>
                  </w:rPr>
                  <m:t>2</m:t>
                </m:r>
              </m:sup>
            </m:sSup>
          </m:e>
          <m:sub>
            <m:r>
              <m:rPr>
                <m:nor/>
              </m:rPr>
              <w:rPr>
                <w:rFonts w:ascii="Helvetica" w:eastAsiaTheme="minorEastAsia" w:hAnsi="Helvetica" w:cs="Helvetica"/>
                <w:i/>
              </w:rPr>
              <m:t>prior</m:t>
            </m:r>
          </m:sub>
        </m:sSub>
      </m:oMath>
      <w:r>
        <w:rPr>
          <w:rFonts w:ascii="Helvetica" w:eastAsiaTheme="minorEastAsia" w:hAnsi="Helvetica" w:cs="Helvetica"/>
        </w:rPr>
        <w:t xml:space="preserve"> (e.g., manipulating the uncertainty in evidence or expectations) will be important for determining whether we should conceptualise this kind of learning in fully Bayesian terms, rather than the simpler mechanics of the point estimate model described in </w:t>
      </w:r>
      <w:proofErr w:type="spellStart"/>
      <w:r>
        <w:rPr>
          <w:rFonts w:ascii="Helvetica" w:eastAsiaTheme="minorEastAsia" w:hAnsi="Helvetica" w:cs="Helvetica"/>
        </w:rPr>
        <w:t>Eqs</w:t>
      </w:r>
      <w:proofErr w:type="spellEnd"/>
      <w:r>
        <w:rPr>
          <w:rFonts w:ascii="Helvetica" w:eastAsiaTheme="minorEastAsia" w:hAnsi="Helvetica" w:cs="Helvetica"/>
        </w:rPr>
        <w:t xml:space="preserve"> 1.1 and 1.2.  </w:t>
      </w:r>
    </w:p>
    <w:p w14:paraId="1DC4AAC8" w14:textId="77777777" w:rsidR="00B63530" w:rsidRPr="00DF56BE" w:rsidRDefault="00B63530" w:rsidP="00B63530">
      <w:pPr>
        <w:rPr>
          <w:rFonts w:ascii="Helvetica" w:eastAsiaTheme="minorEastAsia" w:hAnsi="Helvetica" w:cs="Helvetica"/>
        </w:rPr>
      </w:pPr>
    </w:p>
    <w:p w14:paraId="77629F6D" w14:textId="3C1719FA" w:rsidR="00A14C22" w:rsidRDefault="00A14C22" w:rsidP="00B63530">
      <w:pPr>
        <w:pStyle w:val="ListParagraph"/>
        <w:numPr>
          <w:ilvl w:val="0"/>
          <w:numId w:val="2"/>
        </w:numPr>
        <w:rPr>
          <w:rFonts w:ascii="Helvetica" w:hAnsi="Helvetica" w:cs="Helvetica"/>
          <w:b/>
          <w:bCs/>
        </w:rPr>
      </w:pPr>
      <w:r>
        <w:rPr>
          <w:rFonts w:ascii="Helvetica" w:hAnsi="Helvetica" w:cs="Helvetica"/>
          <w:b/>
          <w:bCs/>
        </w:rPr>
        <w:t>Quantifying model fit</w:t>
      </w:r>
    </w:p>
    <w:p w14:paraId="6C9105AB" w14:textId="3ABEA3B9" w:rsidR="0070193F" w:rsidRPr="0070193F" w:rsidRDefault="0070193F" w:rsidP="00CA5F29">
      <w:pPr>
        <w:pStyle w:val="NormalWeb"/>
        <w:rPr>
          <w:rFonts w:ascii="Helvetica" w:hAnsi="Helvetica" w:cs="Helvetica"/>
        </w:rPr>
      </w:pPr>
      <w:r>
        <w:rPr>
          <w:rFonts w:ascii="Helvetica" w:hAnsi="Helvetica" w:cs="Helvetica"/>
        </w:rPr>
        <w:t xml:space="preserve">We primarily evaluated our model in the main manuscript by evaluating how closely effects simulated by the model corresponded to </w:t>
      </w:r>
      <w:r w:rsidRPr="0070193F">
        <w:rPr>
          <w:rFonts w:ascii="Helvetica" w:hAnsi="Helvetica" w:cs="Helvetica"/>
        </w:rPr>
        <w:t>the empirical bias displayed by each participant</w:t>
      </w:r>
      <w:r>
        <w:rPr>
          <w:rFonts w:ascii="Helvetica" w:hAnsi="Helvetica" w:cs="Helvetica"/>
        </w:rPr>
        <w:t xml:space="preserve">. This revealed a tight </w:t>
      </w:r>
      <w:r w:rsidR="005C2AF5">
        <w:rPr>
          <w:rFonts w:ascii="Helvetica" w:hAnsi="Helvetica" w:cs="Helvetica"/>
        </w:rPr>
        <w:t xml:space="preserve">correlation </w:t>
      </w:r>
      <w:r w:rsidR="005C2AF5" w:rsidRPr="0070193F">
        <w:rPr>
          <w:rFonts w:ascii="Helvetica" w:hAnsi="Helvetica" w:cs="Helvetica"/>
        </w:rPr>
        <w:t>–</w:t>
      </w:r>
      <w:r w:rsidRPr="0070193F">
        <w:rPr>
          <w:rFonts w:ascii="Helvetica" w:hAnsi="Helvetica" w:cs="Helvetica"/>
        </w:rPr>
        <w:t xml:space="preserve"> </w:t>
      </w:r>
      <w:r w:rsidRPr="0070193F">
        <w:rPr>
          <w:rFonts w:ascii="Helvetica" w:hAnsi="Helvetica" w:cs="Helvetica"/>
          <w:i/>
          <w:iCs/>
        </w:rPr>
        <w:t xml:space="preserve">r = </w:t>
      </w:r>
      <w:r w:rsidRPr="0070193F">
        <w:rPr>
          <w:rFonts w:ascii="Helvetica" w:hAnsi="Helvetica" w:cs="Helvetica"/>
        </w:rPr>
        <w:t xml:space="preserve">.731, </w:t>
      </w:r>
      <w:r w:rsidRPr="0070193F">
        <w:rPr>
          <w:rFonts w:ascii="Helvetica" w:hAnsi="Helvetica" w:cs="Helvetica"/>
          <w:i/>
          <w:iCs/>
        </w:rPr>
        <w:t>p</w:t>
      </w:r>
      <w:r w:rsidRPr="0070193F">
        <w:rPr>
          <w:rFonts w:ascii="Helvetica" w:hAnsi="Helvetica" w:cs="Helvetica"/>
        </w:rPr>
        <w:t xml:space="preserve">&lt;.001. Capturing these effects is the primary metric we use to evaluate the model, and indeed the mean squared error associated with these predictions is MSE = .0007. </w:t>
      </w:r>
    </w:p>
    <w:p w14:paraId="3AEC28C0" w14:textId="458590DB" w:rsidR="00CA5F29" w:rsidRDefault="00A14C22" w:rsidP="00CA5F29">
      <w:pPr>
        <w:pStyle w:val="NormalWeb"/>
        <w:rPr>
          <w:rFonts w:ascii="Helvetica" w:hAnsi="Helvetica" w:cs="Helvetica"/>
        </w:rPr>
      </w:pPr>
      <w:r>
        <w:rPr>
          <w:rFonts w:ascii="Helvetica" w:hAnsi="Helvetica" w:cs="Helvetica"/>
        </w:rPr>
        <w:t xml:space="preserve">We ran additional analyses to verify how well the visibility ratings and inferred beliefs simulated in our model matched the empirical visibility ratings made by each participant. </w:t>
      </w:r>
      <w:r w:rsidR="00CA5F29">
        <w:rPr>
          <w:rFonts w:ascii="Helvetica" w:hAnsi="Helvetica" w:cs="Helvetica"/>
        </w:rPr>
        <w:t>W</w:t>
      </w:r>
      <w:r w:rsidR="00CA5F29" w:rsidRPr="00B957B7">
        <w:rPr>
          <w:rFonts w:ascii="Helvetica" w:hAnsi="Helvetica" w:cs="Helvetica"/>
        </w:rPr>
        <w:t xml:space="preserve">e assessed whether visibility ratings simulated trial-by-trial for each </w:t>
      </w:r>
      <w:r w:rsidR="00B957B7" w:rsidRPr="00B957B7">
        <w:rPr>
          <w:rFonts w:ascii="Helvetica" w:hAnsi="Helvetica" w:cs="Helvetica"/>
        </w:rPr>
        <w:t>participant correlated</w:t>
      </w:r>
      <w:r w:rsidR="00CA5F29" w:rsidRPr="00B957B7">
        <w:rPr>
          <w:rFonts w:ascii="Helvetica" w:hAnsi="Helvetica" w:cs="Helvetica"/>
        </w:rPr>
        <w:t xml:space="preserve"> with their empirical visibility ratings – yielding a correlation for each subject. Across participants, the correlations are positive (mean </w:t>
      </w:r>
      <w:r w:rsidR="00B957B7" w:rsidRPr="00B957B7">
        <w:rPr>
          <w:rFonts w:ascii="Helvetica" w:hAnsi="Helvetica" w:cs="Helvetica"/>
          <w:i/>
          <w:iCs/>
        </w:rPr>
        <w:t xml:space="preserve">r </w:t>
      </w:r>
      <w:r w:rsidR="00B957B7" w:rsidRPr="00B957B7">
        <w:rPr>
          <w:rFonts w:ascii="Helvetica" w:hAnsi="Helvetica" w:cs="Helvetica"/>
        </w:rPr>
        <w:t>=</w:t>
      </w:r>
      <w:r w:rsidR="00CA5F29" w:rsidRPr="00B957B7">
        <w:rPr>
          <w:rFonts w:ascii="Helvetica" w:hAnsi="Helvetica" w:cs="Helvetica"/>
        </w:rPr>
        <w:t xml:space="preserve"> 0.</w:t>
      </w:r>
      <w:r w:rsidR="00CA5F29" w:rsidRPr="00D46837">
        <w:rPr>
          <w:rFonts w:ascii="Helvetica" w:hAnsi="Helvetica" w:cs="Helvetica"/>
        </w:rPr>
        <w:t xml:space="preserve">237, </w:t>
      </w:r>
      <w:r w:rsidR="00D46837" w:rsidRPr="00D46837">
        <w:rPr>
          <w:rFonts w:ascii="Helvetica" w:hAnsi="Helvetica" w:cs="Helvetica"/>
          <w:i/>
          <w:iCs/>
        </w:rPr>
        <w:t xml:space="preserve">t </w:t>
      </w:r>
      <w:r w:rsidR="00AC06E2" w:rsidRPr="00D46837">
        <w:rPr>
          <w:rFonts w:ascii="Helvetica" w:hAnsi="Helvetica" w:cs="Helvetica"/>
        </w:rPr>
        <w:t>= 16.541</w:t>
      </w:r>
      <w:r w:rsidR="00CA5F29" w:rsidRPr="00B957B7">
        <w:rPr>
          <w:rFonts w:ascii="Helvetica" w:hAnsi="Helvetica" w:cs="Helvetica"/>
        </w:rPr>
        <w:t xml:space="preserve">, </w:t>
      </w:r>
      <w:r w:rsidR="00CA5F29" w:rsidRPr="00B957B7">
        <w:rPr>
          <w:rFonts w:ascii="Helvetica" w:hAnsi="Helvetica" w:cs="Helvetica"/>
          <w:i/>
          <w:iCs/>
        </w:rPr>
        <w:t>p &lt; .</w:t>
      </w:r>
      <w:r w:rsidR="00CA5F29" w:rsidRPr="00B957B7">
        <w:rPr>
          <w:rFonts w:ascii="Helvetica" w:hAnsi="Helvetica" w:cs="Helvetica"/>
        </w:rPr>
        <w:t>001</w:t>
      </w:r>
      <w:r w:rsidR="00AC06E2">
        <w:rPr>
          <w:rFonts w:ascii="Helvetica" w:hAnsi="Helvetica" w:cs="Helvetica"/>
        </w:rPr>
        <w:t>,</w:t>
      </w:r>
      <w:r w:rsidR="00CA5F29" w:rsidRPr="00B957B7">
        <w:rPr>
          <w:rFonts w:ascii="Helvetica" w:hAnsi="Helvetica" w:cs="Helvetica"/>
        </w:rPr>
        <w:t xml:space="preserve"> MSE = 0.044). This suggests that the computations implied by the model can capture individual variability in visibility ratings – and the average mean squared error was MSE = .044.  </w:t>
      </w:r>
    </w:p>
    <w:p w14:paraId="2694910A" w14:textId="63C728F7" w:rsidR="00CA5F29" w:rsidRPr="00283445" w:rsidRDefault="00CA5F29" w:rsidP="00B11862">
      <w:pPr>
        <w:pStyle w:val="NormalWeb"/>
        <w:rPr>
          <w:rFonts w:ascii="Helvetica" w:hAnsi="Helvetica" w:cs="Helvetica"/>
        </w:rPr>
      </w:pPr>
      <w:r w:rsidRPr="00B11862">
        <w:rPr>
          <w:rFonts w:ascii="Helvetica" w:hAnsi="Helvetica" w:cs="Helvetica"/>
        </w:rPr>
        <w:t xml:space="preserve">In a second </w:t>
      </w:r>
      <w:r w:rsidRPr="00D46837">
        <w:rPr>
          <w:rFonts w:ascii="Helvetica" w:hAnsi="Helvetica" w:cs="Helvetica"/>
        </w:rPr>
        <w:t xml:space="preserve">approach to answering this question we evaluated whether the inferred belief trajectory in the model (rather than the simulated ratings) correlated with true visibility ratings across trials. This also found positive correlations across subjects (mean </w:t>
      </w:r>
      <w:r w:rsidR="00B957B7" w:rsidRPr="00D46837">
        <w:rPr>
          <w:rFonts w:ascii="Helvetica" w:hAnsi="Helvetica" w:cs="Helvetica"/>
          <w:i/>
          <w:iCs/>
        </w:rPr>
        <w:t xml:space="preserve">r </w:t>
      </w:r>
      <w:r w:rsidR="00B957B7" w:rsidRPr="00D46837">
        <w:rPr>
          <w:rFonts w:ascii="Helvetica" w:hAnsi="Helvetica" w:cs="Helvetica"/>
        </w:rPr>
        <w:t>=</w:t>
      </w:r>
      <w:r w:rsidRPr="00D46837">
        <w:rPr>
          <w:rFonts w:ascii="Helvetica" w:hAnsi="Helvetica" w:cs="Helvetica"/>
        </w:rPr>
        <w:t xml:space="preserve"> 0.233, </w:t>
      </w:r>
      <w:r w:rsidRPr="00D46837">
        <w:rPr>
          <w:rFonts w:ascii="Helvetica" w:hAnsi="Helvetica" w:cs="Helvetica"/>
          <w:i/>
          <w:iCs/>
        </w:rPr>
        <w:t xml:space="preserve">t = </w:t>
      </w:r>
      <w:r w:rsidR="00D46837" w:rsidRPr="00D46837">
        <w:rPr>
          <w:rFonts w:ascii="Helvetica" w:hAnsi="Helvetica" w:cs="Helvetica"/>
        </w:rPr>
        <w:t>15.331</w:t>
      </w:r>
      <w:r w:rsidRPr="00B11862">
        <w:rPr>
          <w:rFonts w:ascii="Helvetica" w:hAnsi="Helvetica" w:cs="Helvetica"/>
          <w:i/>
          <w:iCs/>
        </w:rPr>
        <w:t>, p</w:t>
      </w:r>
      <w:r w:rsidRPr="00B11862">
        <w:rPr>
          <w:rFonts w:ascii="Helvetica" w:hAnsi="Helvetica" w:cs="Helvetica"/>
        </w:rPr>
        <w:t xml:space="preserve">&lt;.001). The average mean squared error was MSE = 0.155. However, this second result may </w:t>
      </w:r>
      <w:r w:rsidR="00B957B7" w:rsidRPr="00B957B7">
        <w:rPr>
          <w:rFonts w:ascii="Helvetica" w:hAnsi="Helvetica" w:cs="Helvetica"/>
        </w:rPr>
        <w:t>be unsurprising</w:t>
      </w:r>
      <w:r w:rsidRPr="00283445">
        <w:rPr>
          <w:rFonts w:ascii="Helvetica" w:hAnsi="Helvetica" w:cs="Helvetica"/>
        </w:rPr>
        <w:t>, given that simulated visibility ratings used in the first analysis are simply a linear transformation of the signal strength inference used in the second.</w:t>
      </w:r>
    </w:p>
    <w:p w14:paraId="5D4C5D44" w14:textId="2C8CE8F4" w:rsidR="00A14C22" w:rsidRPr="00283445" w:rsidRDefault="00A14C22" w:rsidP="00283445">
      <w:pPr>
        <w:rPr>
          <w:rFonts w:ascii="Helvetica" w:hAnsi="Helvetica" w:cs="Helvetica"/>
        </w:rPr>
      </w:pPr>
    </w:p>
    <w:p w14:paraId="1CD879D3" w14:textId="147530E3" w:rsidR="00B63530" w:rsidRPr="00A82B7E" w:rsidRDefault="00E87603" w:rsidP="00283445">
      <w:pPr>
        <w:pStyle w:val="ListParagraph"/>
        <w:numPr>
          <w:ilvl w:val="0"/>
          <w:numId w:val="2"/>
        </w:numPr>
        <w:rPr>
          <w:rFonts w:ascii="Helvetica" w:hAnsi="Helvetica" w:cs="Helvetica"/>
          <w:b/>
          <w:bCs/>
        </w:rPr>
      </w:pPr>
      <w:r>
        <w:rPr>
          <w:rFonts w:ascii="Helvetica" w:hAnsi="Helvetica" w:cs="Helvetica"/>
          <w:b/>
          <w:bCs/>
        </w:rPr>
        <w:t>Comparison of computational models with and without t</w:t>
      </w:r>
      <w:r w:rsidR="00B63530" w:rsidRPr="00A82B7E">
        <w:rPr>
          <w:rFonts w:ascii="Helvetica" w:hAnsi="Helvetica" w:cs="Helvetica"/>
          <w:b/>
          <w:bCs/>
        </w:rPr>
        <w:t xml:space="preserve">ransfer function </w:t>
      </w:r>
    </w:p>
    <w:p w14:paraId="37C64BD9" w14:textId="77777777" w:rsidR="00B63530" w:rsidRPr="00A47F58" w:rsidRDefault="00B63530" w:rsidP="00B63530">
      <w:pPr>
        <w:rPr>
          <w:rFonts w:ascii="Helvetica" w:hAnsi="Helvetica" w:cs="Helvetica"/>
        </w:rPr>
      </w:pPr>
      <w:r w:rsidRPr="00A47F58">
        <w:rPr>
          <w:rFonts w:ascii="Helvetica" w:hAnsi="Helvetica" w:cs="Helvetica"/>
        </w:rPr>
        <w:t xml:space="preserve">Our model assumes that agents generate subjective visibility ratings by forming an inference about signal strength on a given trial and passing this inference through a logistic transfer function. </w:t>
      </w:r>
      <w:bookmarkStart w:id="7" w:name="_Hlk116396115"/>
      <w:r w:rsidRPr="00A47F58">
        <w:rPr>
          <w:rFonts w:ascii="Helvetica" w:hAnsi="Helvetica" w:cs="Helvetica"/>
        </w:rPr>
        <w:t xml:space="preserve">This model architecture mirrors the hypothetical cognitive architecture we assume agents </w:t>
      </w:r>
      <w:proofErr w:type="gramStart"/>
      <w:r w:rsidRPr="00A47F58">
        <w:rPr>
          <w:rFonts w:ascii="Helvetica" w:hAnsi="Helvetica" w:cs="Helvetica"/>
        </w:rPr>
        <w:t>actually use</w:t>
      </w:r>
      <w:proofErr w:type="gramEnd"/>
      <w:r w:rsidRPr="00A47F58">
        <w:rPr>
          <w:rFonts w:ascii="Helvetica" w:hAnsi="Helvetica" w:cs="Helvetica"/>
        </w:rPr>
        <w:t xml:space="preserve"> – with agents forming beliefs about signal strength but communicating them in potentially noisy or biased ways. This is similar to recent ideas in metacognition research </w:t>
      </w:r>
      <w:r>
        <w:rPr>
          <w:rFonts w:ascii="Helvetica" w:hAnsi="Helvetica" w:cs="Helvetica"/>
        </w:rPr>
        <w:fldChar w:fldCharType="begin"/>
      </w:r>
      <w:r>
        <w:rPr>
          <w:rFonts w:ascii="Helvetica" w:hAnsi="Helvetica" w:cs="Helvetica"/>
        </w:rPr>
        <w:instrText xml:space="preserve"> ADDIN ZOTERO_ITEM CSL_CITATION {"citationID":"drud5byX","properties":{"formattedCitation":"(Bang et al., 2020; Guggenmos, 2022)","plainCitation":"(Bang et al., 2020; Guggenmos, 2022)","noteIndex":0},"citationItems":[{"id":980,"uris":["http://zotero.org/users/9542689/items/IVY57H8G"],"itemData":{"id":980,"type":"article-journal","container-title":"eLife","issue":"e56477","title":"Private–public mappings in human prefrontal cortex","volume":"9","author":[{"family":"Bang","given":"Dan"},{"family":"Ershadmanesh","given":"S"},{"family":"Nili","given":"H"},{"family":"Fleming","given":"Stephen M"}],"issued":{"date-parts":[["2020"]]}}},{"id":979,"uris":["http://zotero.org/users/9542689/items/98P5PV3H"],"itemData":{"id":979,"type":"article-journal","container-title":"eLife","issue":"e75420","title":"Reverse engineering of metacognition","volume":"11","author":[{"family":"Guggenmos","given":"Matthias"}],"issued":{"date-parts":[["2022"]]}}}],"schema":"https://github.com/citation-style-language/schema/raw/master/csl-citation.json"} </w:instrText>
      </w:r>
      <w:r>
        <w:rPr>
          <w:rFonts w:ascii="Helvetica" w:hAnsi="Helvetica" w:cs="Helvetica"/>
        </w:rPr>
        <w:fldChar w:fldCharType="separate"/>
      </w:r>
      <w:r w:rsidRPr="000F08C2">
        <w:rPr>
          <w:rFonts w:ascii="Helvetica" w:hAnsi="Helvetica" w:cs="Helvetica"/>
        </w:rPr>
        <w:t>(Bang et al., 2020; Guggenmos, 2022)</w:t>
      </w:r>
      <w:r>
        <w:rPr>
          <w:rFonts w:ascii="Helvetica" w:hAnsi="Helvetica" w:cs="Helvetica"/>
        </w:rPr>
        <w:fldChar w:fldCharType="end"/>
      </w:r>
      <w:r w:rsidRPr="00A47F58">
        <w:rPr>
          <w:rFonts w:ascii="Helvetica" w:hAnsi="Helvetica" w:cs="Helvetica"/>
        </w:rPr>
        <w:t xml:space="preserve"> and is also consistent with ideas from reinforcement learning </w:t>
      </w:r>
      <w:r>
        <w:rPr>
          <w:rFonts w:ascii="Helvetica" w:hAnsi="Helvetica" w:cs="Helvetica"/>
        </w:rPr>
        <w:fldChar w:fldCharType="begin"/>
      </w:r>
      <w:r>
        <w:rPr>
          <w:rFonts w:ascii="Helvetica" w:hAnsi="Helvetica" w:cs="Helvetica"/>
        </w:rPr>
        <w:instrText xml:space="preserve"> ADDIN ZOTERO_ITEM CSL_CITATION {"citationID":"stMTBWPL","properties":{"formattedCitation":"(Lockwood &amp; Klein-Fl\\uc0\\u252{}gge, 2021)","plainCitation":"(Lockwood &amp; Klein-Flügge, 2021)","noteIndex":0},"citationItems":[{"id":978,"uris":["http://zotero.org/users/9542689/items/PTPTYK87"],"itemData":{"id":978,"type":"article-journal","container-title":"Social Cognitive and Affective Neuroscience","issue":"8","page":"761-771","title":"Computational modelling of social cognition and behaviour—a reinforcement learning primer","volume":"16","author":[{"family":"Lockwood","given":"P.L."},{"family":"Klein-Flügge","given":"M.C."}],"issued":{"date-parts":[["2021"]]}}}],"schema":"https://github.com/citation-style-language/schema/raw/master/csl-citation.json"} </w:instrText>
      </w:r>
      <w:r>
        <w:rPr>
          <w:rFonts w:ascii="Helvetica" w:hAnsi="Helvetica" w:cs="Helvetica"/>
        </w:rPr>
        <w:fldChar w:fldCharType="separate"/>
      </w:r>
      <w:r w:rsidRPr="000F08C2">
        <w:rPr>
          <w:rFonts w:ascii="Helvetica" w:hAnsi="Helvetica" w:cs="Helvetica"/>
          <w:szCs w:val="24"/>
        </w:rPr>
        <w:t>(Lockwood &amp; Klein-Flügge, 2021)</w:t>
      </w:r>
      <w:r>
        <w:rPr>
          <w:rFonts w:ascii="Helvetica" w:hAnsi="Helvetica" w:cs="Helvetica"/>
        </w:rPr>
        <w:fldChar w:fldCharType="end"/>
      </w:r>
      <w:r w:rsidRPr="00A47F58">
        <w:rPr>
          <w:rFonts w:ascii="Helvetica" w:hAnsi="Helvetica" w:cs="Helvetica"/>
        </w:rPr>
        <w:t>, where models typically assume that decisions are made by passing internal beliefs (about value) through a noisy transfer function that generates the overt choice (NB: in these models this noise parameter is often called the ‘inverse temperature’).</w:t>
      </w:r>
      <w:bookmarkEnd w:id="7"/>
    </w:p>
    <w:p w14:paraId="4D58A683" w14:textId="77777777" w:rsidR="00B63530" w:rsidRPr="00A47F58" w:rsidRDefault="00B63530" w:rsidP="00B63530">
      <w:pPr>
        <w:rPr>
          <w:rFonts w:ascii="Helvetica" w:hAnsi="Helvetica" w:cs="Helvetica"/>
        </w:rPr>
      </w:pPr>
      <w:r w:rsidRPr="00A47F58">
        <w:rPr>
          <w:rFonts w:ascii="Helvetica" w:hAnsi="Helvetica" w:cs="Helvetica"/>
        </w:rPr>
        <w:t xml:space="preserve">However, an alternative possibility is that agents do not ‘transform’ their beliefs about signal strength to produce a visibility rating but make these ratings by reading out these inferences </w:t>
      </w:r>
      <w:r w:rsidRPr="00A47F58">
        <w:rPr>
          <w:rFonts w:ascii="Helvetica" w:hAnsi="Helvetica" w:cs="Helvetica"/>
        </w:rPr>
        <w:lastRenderedPageBreak/>
        <w:t>directly. If this is the case, a simpler model – without a transfer function – would provide a better fit to our data.</w:t>
      </w:r>
    </w:p>
    <w:p w14:paraId="5CF8D1E5" w14:textId="56283D21" w:rsidR="00B63530" w:rsidRPr="00A47F58" w:rsidRDefault="00B63530" w:rsidP="00B63530">
      <w:pPr>
        <w:rPr>
          <w:rFonts w:ascii="Helvetica" w:hAnsi="Helvetica" w:cs="Helvetica"/>
        </w:rPr>
      </w:pPr>
      <w:r w:rsidRPr="00A47F58">
        <w:rPr>
          <w:rFonts w:ascii="Helvetica" w:hAnsi="Helvetica" w:cs="Helvetica"/>
        </w:rPr>
        <w:t xml:space="preserve">We evaluated this possibility by fitting and simulating data from a simpler model without a transfer </w:t>
      </w:r>
      <w:r w:rsidR="00B11862" w:rsidRPr="00A47F58">
        <w:rPr>
          <w:rFonts w:ascii="Helvetica" w:hAnsi="Helvetica" w:cs="Helvetica"/>
        </w:rPr>
        <w:t>function and</w:t>
      </w:r>
      <w:r w:rsidRPr="00A47F58">
        <w:rPr>
          <w:rFonts w:ascii="Helvetica" w:hAnsi="Helvetica" w:cs="Helvetica"/>
        </w:rPr>
        <w:t xml:space="preserve"> comparing this to the model in the main text. Like our main model, this simpler model could also reproduce the same bias in visibility ratings on Expect Strong and Expect Weak trials – and there was a significant correlation between the empirical effects seen for each participant and those predicted by the model – r = .520, p&lt;.001.</w:t>
      </w:r>
    </w:p>
    <w:p w14:paraId="50992405" w14:textId="24C11577" w:rsidR="00B63530" w:rsidRPr="00A47F58" w:rsidRDefault="00B63530" w:rsidP="00B63530">
      <w:pPr>
        <w:rPr>
          <w:rFonts w:ascii="Helvetica" w:hAnsi="Helvetica" w:cs="Helvetica"/>
        </w:rPr>
      </w:pPr>
      <w:r w:rsidRPr="00A47F58">
        <w:rPr>
          <w:rFonts w:ascii="Helvetica" w:hAnsi="Helvetica" w:cs="Helvetica"/>
        </w:rPr>
        <w:t>While this suggests a simpler model without a transfer function can account for the qualitative patterns in our data, the fit of this simpler model to the real empirical data (r squared = .270) is substantially poorer than that of our main model including the transfer function (r squared = .534). Indeed, comparison of adjusted r square values – which correct model fit for the number of free parameters in each model – suggests that the fit is substantially better for our main model (adjusted r sq</w:t>
      </w:r>
      <w:r>
        <w:rPr>
          <w:rFonts w:ascii="Helvetica" w:hAnsi="Helvetica" w:cs="Helvetica"/>
        </w:rPr>
        <w:t>uared</w:t>
      </w:r>
      <w:r w:rsidRPr="00A47F58">
        <w:rPr>
          <w:rFonts w:ascii="Helvetica" w:hAnsi="Helvetica" w:cs="Helvetica"/>
        </w:rPr>
        <w:t xml:space="preserve"> = .510) than for simpler model without a transfer function (adjusted r sq</w:t>
      </w:r>
      <w:r>
        <w:rPr>
          <w:rFonts w:ascii="Helvetica" w:hAnsi="Helvetica" w:cs="Helvetica"/>
        </w:rPr>
        <w:t>uared</w:t>
      </w:r>
      <w:r w:rsidRPr="00A47F58">
        <w:rPr>
          <w:rFonts w:ascii="Helvetica" w:hAnsi="Helvetica" w:cs="Helvetica"/>
        </w:rPr>
        <w:t xml:space="preserve"> = .258). This justifies the use of this slightly more complex model, over a simple model where inferences of signal strength are read out directly</w:t>
      </w:r>
      <w:r w:rsidR="00CA5F29">
        <w:rPr>
          <w:rFonts w:ascii="Helvetica" w:hAnsi="Helvetica" w:cs="Helvetica"/>
        </w:rPr>
        <w:t>.</w:t>
      </w:r>
    </w:p>
    <w:p w14:paraId="03A8D922" w14:textId="3D5085D0" w:rsidR="00B63530" w:rsidRDefault="00B63530">
      <w:pPr>
        <w:rPr>
          <w:rFonts w:ascii="Arial" w:hAnsi="Arial" w:cs="Arial"/>
        </w:rPr>
      </w:pPr>
    </w:p>
    <w:p w14:paraId="552A4A69" w14:textId="58B33AF7" w:rsidR="00CA5F29" w:rsidRDefault="00CA5F29">
      <w:pPr>
        <w:rPr>
          <w:rFonts w:ascii="Arial" w:hAnsi="Arial" w:cs="Arial"/>
          <w:b/>
          <w:bCs/>
          <w:i/>
          <w:iCs/>
        </w:rPr>
      </w:pPr>
      <w:r w:rsidRPr="00B11862">
        <w:rPr>
          <w:rFonts w:ascii="Arial" w:hAnsi="Arial" w:cs="Arial"/>
          <w:b/>
          <w:bCs/>
          <w:i/>
          <w:iCs/>
        </w:rPr>
        <w:t>Supplementary references</w:t>
      </w:r>
    </w:p>
    <w:p w14:paraId="4C74BC9F" w14:textId="1AB31C3E" w:rsidR="00AB3D89" w:rsidRPr="00AB3D89" w:rsidRDefault="00B11862" w:rsidP="00997761">
      <w:pPr>
        <w:pStyle w:val="Bibliography"/>
        <w:ind w:left="720" w:hanging="720"/>
        <w:rPr>
          <w:rFonts w:ascii="Arial" w:hAnsi="Arial" w:cs="Arial"/>
        </w:rPr>
      </w:pPr>
      <w:r>
        <w:rPr>
          <w:rFonts w:ascii="Arial" w:hAnsi="Arial" w:cs="Arial"/>
        </w:rPr>
        <w:fldChar w:fldCharType="begin"/>
      </w:r>
      <w:r w:rsidR="00AB3D89">
        <w:rPr>
          <w:rFonts w:ascii="Arial" w:hAnsi="Arial" w:cs="Arial"/>
        </w:rPr>
        <w:instrText xml:space="preserve"> ADDIN ZOTERO_BIBL {"uncited":[],"omitted":[],"custom":[]} CSL_BIBLIOGRAPHY </w:instrText>
      </w:r>
      <w:r>
        <w:rPr>
          <w:rFonts w:ascii="Arial" w:hAnsi="Arial" w:cs="Arial"/>
        </w:rPr>
        <w:fldChar w:fldCharType="separate"/>
      </w:r>
      <w:r w:rsidR="00AB3D89" w:rsidRPr="00AB3D89">
        <w:rPr>
          <w:rFonts w:ascii="Arial" w:hAnsi="Arial" w:cs="Arial"/>
        </w:rPr>
        <w:t xml:space="preserve">Bang, D., Ershadmanesh, S., Nili, H., &amp; Fleming, S. M. (2020). Private–public mappings in human prefrontal cortex. </w:t>
      </w:r>
      <w:r w:rsidR="00085543">
        <w:rPr>
          <w:rFonts w:ascii="Arial" w:hAnsi="Arial" w:cs="Arial"/>
          <w:i/>
          <w:iCs/>
        </w:rPr>
        <w:t>e</w:t>
      </w:r>
      <w:r w:rsidR="00AB3D89" w:rsidRPr="00AB3D89">
        <w:rPr>
          <w:rFonts w:ascii="Arial" w:hAnsi="Arial" w:cs="Arial"/>
          <w:i/>
          <w:iCs/>
        </w:rPr>
        <w:t>Life</w:t>
      </w:r>
      <w:r w:rsidR="00AB3D89" w:rsidRPr="00AB3D89">
        <w:rPr>
          <w:rFonts w:ascii="Arial" w:hAnsi="Arial" w:cs="Arial"/>
        </w:rPr>
        <w:t xml:space="preserve">, </w:t>
      </w:r>
      <w:r w:rsidR="00AB3D89" w:rsidRPr="00AB3D89">
        <w:rPr>
          <w:rFonts w:ascii="Arial" w:hAnsi="Arial" w:cs="Arial"/>
          <w:i/>
          <w:iCs/>
        </w:rPr>
        <w:t>9</w:t>
      </w:r>
      <w:r w:rsidR="00AB3D89" w:rsidRPr="00AB3D89">
        <w:rPr>
          <w:rFonts w:ascii="Arial" w:hAnsi="Arial" w:cs="Arial"/>
        </w:rPr>
        <w:t>(e56477).</w:t>
      </w:r>
    </w:p>
    <w:p w14:paraId="3574F46F" w14:textId="3B770115" w:rsidR="00AB3D89" w:rsidRPr="00AB3D89" w:rsidRDefault="00AB3D89" w:rsidP="00997761">
      <w:pPr>
        <w:pStyle w:val="Bibliography"/>
        <w:ind w:left="720" w:hanging="720"/>
        <w:rPr>
          <w:rFonts w:ascii="Arial" w:hAnsi="Arial" w:cs="Arial"/>
        </w:rPr>
      </w:pPr>
      <w:r w:rsidRPr="00AB3D89">
        <w:rPr>
          <w:rFonts w:ascii="Arial" w:hAnsi="Arial" w:cs="Arial"/>
        </w:rPr>
        <w:t xml:space="preserve">Dayan, P., &amp; Kakade, S. (2000). Explaining Away in Weight Space. </w:t>
      </w:r>
      <w:r w:rsidRPr="00AB3D89">
        <w:rPr>
          <w:rFonts w:ascii="Arial" w:hAnsi="Arial" w:cs="Arial"/>
          <w:i/>
          <w:iCs/>
        </w:rPr>
        <w:t>Advances in Neural Information Processing Systems</w:t>
      </w:r>
      <w:r w:rsidRPr="00AB3D89">
        <w:rPr>
          <w:rFonts w:ascii="Arial" w:hAnsi="Arial" w:cs="Arial"/>
        </w:rPr>
        <w:t xml:space="preserve">, </w:t>
      </w:r>
      <w:r w:rsidRPr="00AB3D89">
        <w:rPr>
          <w:rFonts w:ascii="Arial" w:hAnsi="Arial" w:cs="Arial"/>
          <w:i/>
          <w:iCs/>
        </w:rPr>
        <w:t>13</w:t>
      </w:r>
      <w:r w:rsidRPr="00AB3D89">
        <w:rPr>
          <w:rFonts w:ascii="Arial" w:hAnsi="Arial" w:cs="Arial"/>
        </w:rPr>
        <w:t xml:space="preserve">. </w:t>
      </w:r>
    </w:p>
    <w:p w14:paraId="62D2038A" w14:textId="32EC2201" w:rsidR="00AB3D89" w:rsidRPr="00AB3D89" w:rsidRDefault="00AB3D89" w:rsidP="00997761">
      <w:pPr>
        <w:pStyle w:val="Bibliography"/>
        <w:ind w:left="720" w:hanging="720"/>
        <w:rPr>
          <w:rFonts w:ascii="Arial" w:hAnsi="Arial" w:cs="Arial"/>
        </w:rPr>
      </w:pPr>
      <w:r w:rsidRPr="00AB3D89">
        <w:rPr>
          <w:rFonts w:ascii="Arial" w:hAnsi="Arial" w:cs="Arial"/>
        </w:rPr>
        <w:t xml:space="preserve">Guggenmos, M. (2022). Reverse engineering of metacognition. </w:t>
      </w:r>
      <w:r w:rsidR="00085543">
        <w:rPr>
          <w:rFonts w:ascii="Arial" w:hAnsi="Arial" w:cs="Arial"/>
          <w:i/>
          <w:iCs/>
        </w:rPr>
        <w:t>e</w:t>
      </w:r>
      <w:r w:rsidRPr="00AB3D89">
        <w:rPr>
          <w:rFonts w:ascii="Arial" w:hAnsi="Arial" w:cs="Arial"/>
          <w:i/>
          <w:iCs/>
        </w:rPr>
        <w:t>Life</w:t>
      </w:r>
      <w:r w:rsidRPr="00AB3D89">
        <w:rPr>
          <w:rFonts w:ascii="Arial" w:hAnsi="Arial" w:cs="Arial"/>
        </w:rPr>
        <w:t xml:space="preserve">, </w:t>
      </w:r>
      <w:r w:rsidRPr="00AB3D89">
        <w:rPr>
          <w:rFonts w:ascii="Arial" w:hAnsi="Arial" w:cs="Arial"/>
          <w:i/>
          <w:iCs/>
        </w:rPr>
        <w:t>11</w:t>
      </w:r>
      <w:r w:rsidRPr="00AB3D89">
        <w:rPr>
          <w:rFonts w:ascii="Arial" w:hAnsi="Arial" w:cs="Arial"/>
        </w:rPr>
        <w:t>(e75420).</w:t>
      </w:r>
    </w:p>
    <w:p w14:paraId="2DDEAE55" w14:textId="77777777" w:rsidR="00AB3D89" w:rsidRPr="00AB3D89" w:rsidRDefault="00AB3D89" w:rsidP="00997761">
      <w:pPr>
        <w:pStyle w:val="Bibliography"/>
        <w:ind w:left="720" w:hanging="720"/>
        <w:rPr>
          <w:rFonts w:ascii="Arial" w:hAnsi="Arial" w:cs="Arial"/>
        </w:rPr>
      </w:pPr>
      <w:r w:rsidRPr="00AB3D89">
        <w:rPr>
          <w:rFonts w:ascii="Arial" w:hAnsi="Arial" w:cs="Arial"/>
        </w:rPr>
        <w:t xml:space="preserve">Lockwood, P. L., &amp; Klein-Flügge, M. C. (2021). Computational modelling of social cognition and behaviour—A reinforcement learning primer. </w:t>
      </w:r>
      <w:r w:rsidRPr="00AB3D89">
        <w:rPr>
          <w:rFonts w:ascii="Arial" w:hAnsi="Arial" w:cs="Arial"/>
          <w:i/>
          <w:iCs/>
        </w:rPr>
        <w:t>Social Cognitive and Affective Neuroscience</w:t>
      </w:r>
      <w:r w:rsidRPr="00AB3D89">
        <w:rPr>
          <w:rFonts w:ascii="Arial" w:hAnsi="Arial" w:cs="Arial"/>
        </w:rPr>
        <w:t xml:space="preserve">, </w:t>
      </w:r>
      <w:r w:rsidRPr="00AB3D89">
        <w:rPr>
          <w:rFonts w:ascii="Arial" w:hAnsi="Arial" w:cs="Arial"/>
          <w:i/>
          <w:iCs/>
        </w:rPr>
        <w:t>16</w:t>
      </w:r>
      <w:r w:rsidRPr="00AB3D89">
        <w:rPr>
          <w:rFonts w:ascii="Arial" w:hAnsi="Arial" w:cs="Arial"/>
        </w:rPr>
        <w:t>(8), 761–771.</w:t>
      </w:r>
    </w:p>
    <w:p w14:paraId="52D2CD9E" w14:textId="77777777" w:rsidR="00AB3D89" w:rsidRPr="00AB3D89" w:rsidRDefault="00AB3D89" w:rsidP="00997761">
      <w:pPr>
        <w:pStyle w:val="Bibliography"/>
        <w:ind w:left="720" w:hanging="720"/>
        <w:rPr>
          <w:rFonts w:ascii="Arial" w:hAnsi="Arial" w:cs="Arial"/>
        </w:rPr>
      </w:pPr>
      <w:r w:rsidRPr="00AB3D89">
        <w:rPr>
          <w:rFonts w:ascii="Arial" w:hAnsi="Arial" w:cs="Arial"/>
        </w:rPr>
        <w:t xml:space="preserve">Rescorla, R. A., &amp; Wagner, A. R. (1972). A theory of Pavlovian conditioning: Variations in the effectiveness of reinforcement and nonreinforcement. </w:t>
      </w:r>
      <w:r w:rsidRPr="00AB3D89">
        <w:rPr>
          <w:rFonts w:ascii="Arial" w:hAnsi="Arial" w:cs="Arial"/>
          <w:i/>
          <w:iCs/>
        </w:rPr>
        <w:t>Current Research and Theory</w:t>
      </w:r>
      <w:r w:rsidRPr="00AB3D89">
        <w:rPr>
          <w:rFonts w:ascii="Arial" w:hAnsi="Arial" w:cs="Arial"/>
        </w:rPr>
        <w:t>, 64–99.</w:t>
      </w:r>
    </w:p>
    <w:p w14:paraId="3952A0A5" w14:textId="7F101807" w:rsidR="00B11862" w:rsidRPr="00B11862" w:rsidRDefault="00B11862">
      <w:pPr>
        <w:rPr>
          <w:rFonts w:ascii="Arial" w:hAnsi="Arial" w:cs="Arial"/>
        </w:rPr>
      </w:pPr>
      <w:r>
        <w:rPr>
          <w:rFonts w:ascii="Arial" w:hAnsi="Arial" w:cs="Arial"/>
        </w:rPr>
        <w:fldChar w:fldCharType="end"/>
      </w:r>
    </w:p>
    <w:sectPr w:rsidR="00B11862" w:rsidRPr="00B118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E04"/>
    <w:multiLevelType w:val="hybridMultilevel"/>
    <w:tmpl w:val="993632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105451"/>
    <w:multiLevelType w:val="hybridMultilevel"/>
    <w:tmpl w:val="81FE4E32"/>
    <w:lvl w:ilvl="0" w:tplc="ECB20C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3C1FE9"/>
    <w:multiLevelType w:val="hybridMultilevel"/>
    <w:tmpl w:val="AA5E483A"/>
    <w:lvl w:ilvl="0" w:tplc="5A9C867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8930103">
    <w:abstractNumId w:val="2"/>
  </w:num>
  <w:num w:numId="2" w16cid:durableId="1907958772">
    <w:abstractNumId w:val="1"/>
  </w:num>
  <w:num w:numId="3" w16cid:durableId="114126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72"/>
    <w:rsid w:val="00000B6E"/>
    <w:rsid w:val="0000215D"/>
    <w:rsid w:val="00043B2E"/>
    <w:rsid w:val="00050237"/>
    <w:rsid w:val="000715D5"/>
    <w:rsid w:val="00082D8C"/>
    <w:rsid w:val="00085543"/>
    <w:rsid w:val="000E55C9"/>
    <w:rsid w:val="00103FCC"/>
    <w:rsid w:val="00112A8C"/>
    <w:rsid w:val="00137EE7"/>
    <w:rsid w:val="00147F7F"/>
    <w:rsid w:val="00152D64"/>
    <w:rsid w:val="0017579B"/>
    <w:rsid w:val="00177483"/>
    <w:rsid w:val="001C10C2"/>
    <w:rsid w:val="001D0447"/>
    <w:rsid w:val="001D7A4A"/>
    <w:rsid w:val="001E4595"/>
    <w:rsid w:val="001F1CC8"/>
    <w:rsid w:val="002009B0"/>
    <w:rsid w:val="00206E33"/>
    <w:rsid w:val="00220CEE"/>
    <w:rsid w:val="00225553"/>
    <w:rsid w:val="00234FBA"/>
    <w:rsid w:val="0026630F"/>
    <w:rsid w:val="002703CA"/>
    <w:rsid w:val="002806F2"/>
    <w:rsid w:val="00283445"/>
    <w:rsid w:val="002A5487"/>
    <w:rsid w:val="002C2064"/>
    <w:rsid w:val="002D2883"/>
    <w:rsid w:val="002D67E6"/>
    <w:rsid w:val="002F6ABA"/>
    <w:rsid w:val="003142A5"/>
    <w:rsid w:val="003177B4"/>
    <w:rsid w:val="00347DBF"/>
    <w:rsid w:val="00367EC2"/>
    <w:rsid w:val="0037138E"/>
    <w:rsid w:val="00394DD8"/>
    <w:rsid w:val="003B3F89"/>
    <w:rsid w:val="003D1DF7"/>
    <w:rsid w:val="0042063B"/>
    <w:rsid w:val="00434DE9"/>
    <w:rsid w:val="00475972"/>
    <w:rsid w:val="004830C1"/>
    <w:rsid w:val="004F6691"/>
    <w:rsid w:val="00504A3A"/>
    <w:rsid w:val="0051099D"/>
    <w:rsid w:val="0053042D"/>
    <w:rsid w:val="005363EC"/>
    <w:rsid w:val="005C2AF5"/>
    <w:rsid w:val="005D71C8"/>
    <w:rsid w:val="00600E2D"/>
    <w:rsid w:val="00610732"/>
    <w:rsid w:val="00623A0B"/>
    <w:rsid w:val="00632284"/>
    <w:rsid w:val="0063604C"/>
    <w:rsid w:val="006864FE"/>
    <w:rsid w:val="00686AEB"/>
    <w:rsid w:val="006878CF"/>
    <w:rsid w:val="00693BAF"/>
    <w:rsid w:val="006B0BF9"/>
    <w:rsid w:val="006C0091"/>
    <w:rsid w:val="006C40FA"/>
    <w:rsid w:val="006E0F7A"/>
    <w:rsid w:val="0070193F"/>
    <w:rsid w:val="007055CB"/>
    <w:rsid w:val="007072C2"/>
    <w:rsid w:val="00715D5F"/>
    <w:rsid w:val="0072636E"/>
    <w:rsid w:val="007444DF"/>
    <w:rsid w:val="007767AA"/>
    <w:rsid w:val="00784C1A"/>
    <w:rsid w:val="007D6C0C"/>
    <w:rsid w:val="0080450F"/>
    <w:rsid w:val="00836BE1"/>
    <w:rsid w:val="00846CAC"/>
    <w:rsid w:val="00857E10"/>
    <w:rsid w:val="008707D8"/>
    <w:rsid w:val="00882C11"/>
    <w:rsid w:val="008876F0"/>
    <w:rsid w:val="008C5BAC"/>
    <w:rsid w:val="008D409E"/>
    <w:rsid w:val="009076DF"/>
    <w:rsid w:val="0092081E"/>
    <w:rsid w:val="009436EF"/>
    <w:rsid w:val="009529DE"/>
    <w:rsid w:val="00995783"/>
    <w:rsid w:val="00997761"/>
    <w:rsid w:val="009A6E8E"/>
    <w:rsid w:val="009B356E"/>
    <w:rsid w:val="009C2283"/>
    <w:rsid w:val="009D6C78"/>
    <w:rsid w:val="00A14C22"/>
    <w:rsid w:val="00A56586"/>
    <w:rsid w:val="00A71561"/>
    <w:rsid w:val="00A75563"/>
    <w:rsid w:val="00AB3D89"/>
    <w:rsid w:val="00AC034C"/>
    <w:rsid w:val="00AC06E2"/>
    <w:rsid w:val="00AC66F3"/>
    <w:rsid w:val="00AF42AA"/>
    <w:rsid w:val="00B11862"/>
    <w:rsid w:val="00B231CF"/>
    <w:rsid w:val="00B30DFF"/>
    <w:rsid w:val="00B4681F"/>
    <w:rsid w:val="00B479ED"/>
    <w:rsid w:val="00B47C5E"/>
    <w:rsid w:val="00B500D7"/>
    <w:rsid w:val="00B60BB6"/>
    <w:rsid w:val="00B63530"/>
    <w:rsid w:val="00B7646F"/>
    <w:rsid w:val="00B957B7"/>
    <w:rsid w:val="00BD0689"/>
    <w:rsid w:val="00BE57C7"/>
    <w:rsid w:val="00BF5631"/>
    <w:rsid w:val="00C70821"/>
    <w:rsid w:val="00CA5F29"/>
    <w:rsid w:val="00CB7660"/>
    <w:rsid w:val="00CD18C7"/>
    <w:rsid w:val="00CD3105"/>
    <w:rsid w:val="00D01AE1"/>
    <w:rsid w:val="00D1237C"/>
    <w:rsid w:val="00D46837"/>
    <w:rsid w:val="00D800DF"/>
    <w:rsid w:val="00D94D77"/>
    <w:rsid w:val="00DA48FB"/>
    <w:rsid w:val="00DB12EB"/>
    <w:rsid w:val="00DB1921"/>
    <w:rsid w:val="00DC4269"/>
    <w:rsid w:val="00DF1B58"/>
    <w:rsid w:val="00E7278C"/>
    <w:rsid w:val="00E87432"/>
    <w:rsid w:val="00E87603"/>
    <w:rsid w:val="00ED486F"/>
    <w:rsid w:val="00EF4380"/>
    <w:rsid w:val="00F05A79"/>
    <w:rsid w:val="00F12CF0"/>
    <w:rsid w:val="00F6753C"/>
    <w:rsid w:val="00F97EC4"/>
    <w:rsid w:val="00FD1A83"/>
    <w:rsid w:val="00FF0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CE64"/>
  <w15:chartTrackingRefBased/>
  <w15:docId w15:val="{961C9E89-DFAE-4E35-AD4A-CFA459AD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6AEB"/>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394DD8"/>
    <w:pPr>
      <w:ind w:left="720"/>
      <w:contextualSpacing/>
    </w:pPr>
  </w:style>
  <w:style w:type="paragraph" w:styleId="Bibliography">
    <w:name w:val="Bibliography"/>
    <w:basedOn w:val="Normal"/>
    <w:next w:val="Normal"/>
    <w:uiPriority w:val="37"/>
    <w:unhideWhenUsed/>
    <w:rsid w:val="007767AA"/>
  </w:style>
  <w:style w:type="character" w:styleId="CommentReference">
    <w:name w:val="annotation reference"/>
    <w:basedOn w:val="DefaultParagraphFont"/>
    <w:uiPriority w:val="99"/>
    <w:semiHidden/>
    <w:unhideWhenUsed/>
    <w:rsid w:val="0037138E"/>
    <w:rPr>
      <w:sz w:val="16"/>
      <w:szCs w:val="16"/>
    </w:rPr>
  </w:style>
  <w:style w:type="paragraph" w:styleId="CommentText">
    <w:name w:val="annotation text"/>
    <w:basedOn w:val="Normal"/>
    <w:link w:val="CommentTextChar"/>
    <w:uiPriority w:val="99"/>
    <w:unhideWhenUsed/>
    <w:rsid w:val="0037138E"/>
    <w:pPr>
      <w:spacing w:line="240" w:lineRule="auto"/>
    </w:pPr>
    <w:rPr>
      <w:sz w:val="20"/>
      <w:szCs w:val="20"/>
    </w:rPr>
  </w:style>
  <w:style w:type="character" w:customStyle="1" w:styleId="CommentTextChar">
    <w:name w:val="Comment Text Char"/>
    <w:basedOn w:val="DefaultParagraphFont"/>
    <w:link w:val="CommentText"/>
    <w:uiPriority w:val="99"/>
    <w:rsid w:val="0037138E"/>
    <w:rPr>
      <w:sz w:val="20"/>
      <w:szCs w:val="20"/>
    </w:rPr>
  </w:style>
  <w:style w:type="paragraph" w:styleId="CommentSubject">
    <w:name w:val="annotation subject"/>
    <w:basedOn w:val="CommentText"/>
    <w:next w:val="CommentText"/>
    <w:link w:val="CommentSubjectChar"/>
    <w:uiPriority w:val="99"/>
    <w:semiHidden/>
    <w:unhideWhenUsed/>
    <w:rsid w:val="0037138E"/>
    <w:rPr>
      <w:b/>
      <w:bCs/>
    </w:rPr>
  </w:style>
  <w:style w:type="character" w:customStyle="1" w:styleId="CommentSubjectChar">
    <w:name w:val="Comment Subject Char"/>
    <w:basedOn w:val="CommentTextChar"/>
    <w:link w:val="CommentSubject"/>
    <w:uiPriority w:val="99"/>
    <w:semiHidden/>
    <w:rsid w:val="0037138E"/>
    <w:rPr>
      <w:b/>
      <w:bCs/>
      <w:sz w:val="20"/>
      <w:szCs w:val="20"/>
    </w:rPr>
  </w:style>
  <w:style w:type="paragraph" w:styleId="Revision">
    <w:name w:val="Revision"/>
    <w:hidden/>
    <w:uiPriority w:val="99"/>
    <w:semiHidden/>
    <w:rsid w:val="00B63530"/>
    <w:pPr>
      <w:spacing w:after="0" w:line="240" w:lineRule="auto"/>
    </w:pPr>
  </w:style>
  <w:style w:type="character" w:styleId="Hyperlink">
    <w:name w:val="Hyperlink"/>
    <w:basedOn w:val="DefaultParagraphFont"/>
    <w:uiPriority w:val="99"/>
    <w:unhideWhenUsed/>
    <w:rsid w:val="00B63530"/>
    <w:rPr>
      <w:color w:val="0563C1" w:themeColor="hyperlink"/>
      <w:u w:val="single"/>
    </w:rPr>
  </w:style>
  <w:style w:type="character" w:styleId="UnresolvedMention">
    <w:name w:val="Unresolved Mention"/>
    <w:basedOn w:val="DefaultParagraphFont"/>
    <w:uiPriority w:val="99"/>
    <w:semiHidden/>
    <w:unhideWhenUsed/>
    <w:rsid w:val="00B63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sv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03415-1B38-4EFA-BD4B-73B914C55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2470</Words>
  <Characters>14082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scott</dc:creator>
  <cp:keywords/>
  <dc:description/>
  <cp:lastModifiedBy>Helen scott</cp:lastModifiedBy>
  <cp:revision>11</cp:revision>
  <dcterms:created xsi:type="dcterms:W3CDTF">2022-10-14T13:12:00Z</dcterms:created>
  <dcterms:modified xsi:type="dcterms:W3CDTF">2022-11-24T10:39:00Z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id="p6zkNAqn"/&gt;&lt;style id="http://www.zotero.org/styles/apa" locale="en-GB" hasBibliography="1" bibliographyStyleHasBeenSet="1"/&gt;&lt;prefs&gt;&lt;pref name="fieldType" value="Field"/&gt;&lt;/prefs&gt;&lt;/data&gt;</vt:lpwstr>
  </property>
</Properties>
</file>