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620B0" w14:textId="3C02C1B4" w:rsidR="003F214A" w:rsidRDefault="003F214A" w:rsidP="003F214A">
      <w:pPr>
        <w:spacing w:line="480" w:lineRule="auto"/>
        <w:jc w:val="center"/>
        <w:rPr>
          <w:b/>
        </w:rPr>
      </w:pPr>
      <w:r>
        <w:rPr>
          <w:b/>
        </w:rPr>
        <w:t>Supplemental Material</w:t>
      </w:r>
    </w:p>
    <w:p w14:paraId="1B00D61C" w14:textId="7832DA03" w:rsidR="003F214A" w:rsidRDefault="003F214A" w:rsidP="003F214A">
      <w:pPr>
        <w:spacing w:line="480" w:lineRule="auto"/>
        <w:rPr>
          <w:b/>
        </w:rPr>
      </w:pPr>
      <w:r>
        <w:rPr>
          <w:b/>
        </w:rPr>
        <w:t>Contents</w:t>
      </w:r>
    </w:p>
    <w:p w14:paraId="1F5F3B57" w14:textId="452CF06B" w:rsidR="003F214A" w:rsidRPr="00B64619" w:rsidRDefault="003F214A" w:rsidP="003F214A">
      <w:pPr>
        <w:spacing w:line="480" w:lineRule="auto"/>
      </w:pPr>
      <w:r w:rsidRPr="00B64619">
        <w:t>Comparison of the two neutral statement conditions (Experiment 1)</w:t>
      </w:r>
      <w:r w:rsidR="00607C9D">
        <w:t xml:space="preserve"> _________________</w:t>
      </w:r>
      <w:r w:rsidR="00607C9D">
        <w:tab/>
        <w:t xml:space="preserve"> </w:t>
      </w:r>
      <w:r w:rsidRPr="00B64619">
        <w:t>p. 2</w:t>
      </w:r>
    </w:p>
    <w:p w14:paraId="6CFEC5CD" w14:textId="65AA892C" w:rsidR="003F214A" w:rsidRPr="00B64619" w:rsidRDefault="003F214A" w:rsidP="003F214A">
      <w:pPr>
        <w:spacing w:line="480" w:lineRule="auto"/>
      </w:pPr>
      <w:r w:rsidRPr="00B64619">
        <w:t>Response rates of sound-related</w:t>
      </w:r>
      <w:bookmarkStart w:id="0" w:name="_GoBack"/>
      <w:bookmarkEnd w:id="0"/>
      <w:r w:rsidRPr="00B64619">
        <w:t xml:space="preserve"> beliefs </w:t>
      </w:r>
      <w:r w:rsidR="00B64619">
        <w:t>___________</w:t>
      </w:r>
      <w:r w:rsidR="00607C9D">
        <w:t>_____________________________</w:t>
      </w:r>
      <w:r w:rsidR="00607C9D">
        <w:tab/>
        <w:t xml:space="preserve"> </w:t>
      </w:r>
      <w:r w:rsidRPr="00B64619">
        <w:t>p. 2</w:t>
      </w:r>
    </w:p>
    <w:p w14:paraId="165F4D45" w14:textId="52FF7709" w:rsidR="003F214A" w:rsidRPr="00B64619" w:rsidRDefault="003F214A" w:rsidP="003F214A">
      <w:pPr>
        <w:spacing w:line="480" w:lineRule="auto"/>
      </w:pPr>
      <w:r w:rsidRPr="00B64619">
        <w:t xml:space="preserve">Effects of sound-related </w:t>
      </w:r>
      <w:r w:rsidR="00B64619">
        <w:t>beliefs on implicit evaluation</w:t>
      </w:r>
      <w:r w:rsidR="00607C9D">
        <w:t>s ___________________________</w:t>
      </w:r>
      <w:r w:rsidR="00607C9D">
        <w:tab/>
        <w:t xml:space="preserve"> </w:t>
      </w:r>
      <w:r w:rsidRPr="00B64619">
        <w:t>p. 6</w:t>
      </w:r>
    </w:p>
    <w:p w14:paraId="4C32460D" w14:textId="16625EE8" w:rsidR="003F214A" w:rsidRPr="00B64619" w:rsidRDefault="003F214A" w:rsidP="003F214A">
      <w:pPr>
        <w:spacing w:line="480" w:lineRule="auto"/>
      </w:pPr>
      <w:r w:rsidRPr="00B64619">
        <w:t>Additional analyses of Experiment 3</w:t>
      </w:r>
      <w:r w:rsidR="00B64619">
        <w:t xml:space="preserve"> ____________</w:t>
      </w:r>
      <w:r w:rsidR="00607C9D">
        <w:t>______________________________</w:t>
      </w:r>
      <w:r w:rsidR="00607C9D">
        <w:tab/>
        <w:t xml:space="preserve"> </w:t>
      </w:r>
      <w:r w:rsidR="00B64619">
        <w:t xml:space="preserve">p. </w:t>
      </w:r>
      <w:r w:rsidRPr="00B64619">
        <w:t>11</w:t>
      </w:r>
    </w:p>
    <w:p w14:paraId="40433FC8" w14:textId="417CEE2C" w:rsidR="003F214A" w:rsidRPr="00B64619" w:rsidRDefault="003F214A" w:rsidP="003F214A">
      <w:pPr>
        <w:spacing w:line="480" w:lineRule="auto"/>
      </w:pPr>
      <w:r w:rsidRPr="00B64619">
        <w:t xml:space="preserve">Analyses of explicit evaluations </w:t>
      </w:r>
      <w:r w:rsidR="00B64619">
        <w:t>_______________</w:t>
      </w:r>
      <w:r w:rsidR="00607C9D">
        <w:t>______________________________</w:t>
      </w:r>
      <w:r w:rsidR="00607C9D">
        <w:tab/>
        <w:t xml:space="preserve"> </w:t>
      </w:r>
      <w:r w:rsidRPr="00B64619">
        <w:t>p. 15</w:t>
      </w:r>
    </w:p>
    <w:p w14:paraId="23A913C0" w14:textId="118AE8F3" w:rsidR="003F214A" w:rsidRPr="00B64619" w:rsidRDefault="003F214A" w:rsidP="003F214A">
      <w:pPr>
        <w:spacing w:line="480" w:lineRule="auto"/>
      </w:pPr>
      <w:r w:rsidRPr="00B64619">
        <w:t>Analysis of implicit evaluations controlling for face assignment and IAT order effects</w:t>
      </w:r>
      <w:r w:rsidR="00607C9D">
        <w:t xml:space="preserve"> __</w:t>
      </w:r>
      <w:r w:rsidR="00607C9D">
        <w:tab/>
        <w:t xml:space="preserve"> </w:t>
      </w:r>
      <w:r w:rsidRPr="00B64619">
        <w:t>p. 29</w:t>
      </w:r>
    </w:p>
    <w:p w14:paraId="0868EEE4" w14:textId="34566FE1" w:rsidR="003F214A" w:rsidRPr="00B64619" w:rsidRDefault="003F214A" w:rsidP="003F214A">
      <w:pPr>
        <w:spacing w:line="480" w:lineRule="auto"/>
      </w:pPr>
      <w:r w:rsidRPr="00B64619">
        <w:t>C</w:t>
      </w:r>
      <w:r w:rsidR="00B64619">
        <w:t>orrelations across experiments _______________</w:t>
      </w:r>
      <w:r w:rsidR="00607C9D">
        <w:t>______________________________</w:t>
      </w:r>
      <w:r w:rsidR="00607C9D">
        <w:tab/>
        <w:t xml:space="preserve"> </w:t>
      </w:r>
      <w:r w:rsidRPr="00B64619">
        <w:t>p. 35</w:t>
      </w:r>
    </w:p>
    <w:p w14:paraId="6D46307A" w14:textId="1972E0D5" w:rsidR="003F214A" w:rsidRPr="00B64619" w:rsidRDefault="003F214A" w:rsidP="003F214A">
      <w:pPr>
        <w:spacing w:line="480" w:lineRule="auto"/>
      </w:pPr>
      <w:r w:rsidRPr="00B64619">
        <w:t xml:space="preserve">References </w:t>
      </w:r>
      <w:r w:rsidR="00B64619">
        <w:t>________________________________</w:t>
      </w:r>
      <w:r w:rsidR="00607C9D">
        <w:t>______________________________</w:t>
      </w:r>
      <w:r w:rsidR="00607C9D">
        <w:tab/>
        <w:t xml:space="preserve"> </w:t>
      </w:r>
      <w:r w:rsidRPr="00B64619">
        <w:t>p. 38</w:t>
      </w:r>
    </w:p>
    <w:p w14:paraId="623F6C06" w14:textId="0A229F4E" w:rsidR="000D10A9" w:rsidRDefault="003F214A" w:rsidP="003F214A">
      <w:pPr>
        <w:spacing w:line="480" w:lineRule="auto"/>
        <w:rPr>
          <w:b/>
        </w:rPr>
      </w:pPr>
      <w:r>
        <w:rPr>
          <w:b/>
        </w:rPr>
        <w:br w:type="page"/>
      </w:r>
    </w:p>
    <w:p w14:paraId="779CBAA1" w14:textId="47AA176D" w:rsidR="00FC5DAA" w:rsidRDefault="00FC5DAA" w:rsidP="00FC5DAA">
      <w:pPr>
        <w:spacing w:line="480" w:lineRule="auto"/>
        <w:rPr>
          <w:b/>
        </w:rPr>
      </w:pPr>
      <w:r>
        <w:rPr>
          <w:b/>
        </w:rPr>
        <w:lastRenderedPageBreak/>
        <w:t>Comparison of the Two N</w:t>
      </w:r>
      <w:r w:rsidRPr="0088702F">
        <w:rPr>
          <w:b/>
        </w:rPr>
        <w:t xml:space="preserve">eutral </w:t>
      </w:r>
      <w:r>
        <w:rPr>
          <w:b/>
        </w:rPr>
        <w:t>Statement Co</w:t>
      </w:r>
      <w:r w:rsidRPr="0088702F">
        <w:rPr>
          <w:b/>
        </w:rPr>
        <w:t>nditions</w:t>
      </w:r>
      <w:r>
        <w:rPr>
          <w:b/>
        </w:rPr>
        <w:t xml:space="preserve"> (</w:t>
      </w:r>
      <w:r w:rsidR="00B47333">
        <w:rPr>
          <w:b/>
        </w:rPr>
        <w:t>Experiment</w:t>
      </w:r>
      <w:r>
        <w:rPr>
          <w:b/>
        </w:rPr>
        <w:t xml:space="preserve"> 1)</w:t>
      </w:r>
    </w:p>
    <w:p w14:paraId="623F839D" w14:textId="11FE6C4E" w:rsidR="00FC5DAA" w:rsidRDefault="00FC5DAA" w:rsidP="002923EB">
      <w:pPr>
        <w:spacing w:line="480" w:lineRule="auto"/>
        <w:ind w:firstLine="720"/>
      </w:pPr>
      <w:r>
        <w:t xml:space="preserve">To determine whether to treat the two neutral </w:t>
      </w:r>
      <w:r w:rsidR="008547E1">
        <w:t xml:space="preserve">statement </w:t>
      </w:r>
      <w:r>
        <w:t xml:space="preserve">conditions as equivalent in subsequent analyses and collapse across them, versus retain them as separate conditions, we first fit a mixed model to test whether a comparison of these two conditions produced a main effect or interaction with time on IAT scores </w:t>
      </w:r>
      <w:r w:rsidRPr="00F95B4F">
        <w:t>within a 2 (</w:t>
      </w:r>
      <w:r>
        <w:t>statement</w:t>
      </w:r>
      <w:r w:rsidRPr="00F95B4F">
        <w:t>: neutral-</w:t>
      </w:r>
      <w:r>
        <w:t>behavior vs. neutral-unrelated) X</w:t>
      </w:r>
      <w:r w:rsidRPr="00F95B4F">
        <w:t xml:space="preserve"> 2 (time: Time 1 </w:t>
      </w:r>
      <w:r>
        <w:t>vs.</w:t>
      </w:r>
      <w:r w:rsidRPr="00F95B4F">
        <w:t xml:space="preserve"> Time 2) design, with fixed factors for </w:t>
      </w:r>
      <w:r>
        <w:t>statement</w:t>
      </w:r>
      <w:r w:rsidRPr="00F95B4F">
        <w:t>, time, and their interaction, and a random intercept for participants</w:t>
      </w:r>
      <w:r>
        <w:t xml:space="preserve">. Statement was manipulated between-participants and time was manipulated within-participants. </w:t>
      </w:r>
      <w:r w:rsidR="002923EB">
        <w:t>Models were fit using the lme4 package in R (</w:t>
      </w:r>
      <w:r w:rsidR="002923EB" w:rsidRPr="002923EB">
        <w:t xml:space="preserve">Bates, Maechler, Bolker, </w:t>
      </w:r>
      <w:r w:rsidR="002923EB">
        <w:t xml:space="preserve">&amp; Walker, </w:t>
      </w:r>
      <w:r w:rsidR="002923EB" w:rsidRPr="002923EB">
        <w:t>2015</w:t>
      </w:r>
      <w:r w:rsidR="002923EB">
        <w:t xml:space="preserve">). </w:t>
      </w:r>
      <w:r>
        <w:t>Model</w:t>
      </w:r>
      <w:r w:rsidRPr="00F95B4F">
        <w:t xml:space="preserve"> effects were tested with Type III tests according to Satterthwaite’s me</w:t>
      </w:r>
      <w:r w:rsidR="002923EB">
        <w:t xml:space="preserve">thod using the lmerTest package (Kuznetsova, </w:t>
      </w:r>
      <w:r w:rsidR="002923EB" w:rsidRPr="002923EB">
        <w:t>Brockhoff, &amp; Christensen, 2017).</w:t>
      </w:r>
    </w:p>
    <w:p w14:paraId="04022B30" w14:textId="5FC3C9F1" w:rsidR="00FC5DAA" w:rsidRPr="003524D6" w:rsidRDefault="00FC5DAA" w:rsidP="003524D6">
      <w:pPr>
        <w:spacing w:line="480" w:lineRule="auto"/>
        <w:ind w:firstLine="720"/>
        <w:rPr>
          <w:color w:val="000000"/>
        </w:rPr>
      </w:pPr>
      <w:r w:rsidRPr="00F95B4F">
        <w:t xml:space="preserve">There was a significant main effect of time, </w:t>
      </w:r>
      <w:r w:rsidRPr="00F95B4F">
        <w:rPr>
          <w:i/>
        </w:rPr>
        <w:t>F</w:t>
      </w:r>
      <w:r w:rsidR="00E14E29">
        <w:t>(1,362) = 16.56</w:t>
      </w:r>
      <w:r w:rsidRPr="00F95B4F">
        <w:t xml:space="preserve">, </w:t>
      </w:r>
      <w:r w:rsidRPr="00F95B4F">
        <w:rPr>
          <w:i/>
        </w:rPr>
        <w:t>p</w:t>
      </w:r>
      <w:r w:rsidRPr="00F95B4F">
        <w:t xml:space="preserve"> &lt; .0001, </w:t>
      </w:r>
      <w:r w:rsidRPr="00F95B4F">
        <w:rPr>
          <w:color w:val="000000"/>
        </w:rPr>
        <w:t>η</w:t>
      </w:r>
      <w:r>
        <w:rPr>
          <w:color w:val="000000"/>
          <w:vertAlign w:val="superscript"/>
        </w:rPr>
        <w:t>2</w:t>
      </w:r>
      <w:r>
        <w:rPr>
          <w:color w:val="000000"/>
          <w:vertAlign w:val="subscript"/>
        </w:rPr>
        <w:t>G</w:t>
      </w:r>
      <w:r>
        <w:rPr>
          <w:color w:val="000000"/>
        </w:rPr>
        <w:t xml:space="preserve"> = .01, but no main effect of statement, </w:t>
      </w:r>
      <w:r>
        <w:rPr>
          <w:i/>
          <w:color w:val="000000"/>
        </w:rPr>
        <w:t>F</w:t>
      </w:r>
      <w:r w:rsidR="00E14E29">
        <w:rPr>
          <w:color w:val="000000"/>
        </w:rPr>
        <w:t>(1,362) = 0.23</w:t>
      </w:r>
      <w:r>
        <w:rPr>
          <w:color w:val="000000"/>
        </w:rPr>
        <w:t xml:space="preserve">, </w:t>
      </w:r>
      <w:r>
        <w:rPr>
          <w:i/>
          <w:color w:val="000000"/>
        </w:rPr>
        <w:t>p</w:t>
      </w:r>
      <w:r w:rsidR="00E14E29">
        <w:rPr>
          <w:color w:val="000000"/>
        </w:rPr>
        <w:t xml:space="preserve"> = .63</w:t>
      </w:r>
      <w:r>
        <w:rPr>
          <w:color w:val="000000"/>
        </w:rPr>
        <w:t xml:space="preserve">, </w:t>
      </w:r>
      <w:r w:rsidRPr="00F95B4F">
        <w:rPr>
          <w:color w:val="000000"/>
        </w:rPr>
        <w:t>η</w:t>
      </w:r>
      <w:r>
        <w:rPr>
          <w:color w:val="000000"/>
          <w:vertAlign w:val="superscript"/>
        </w:rPr>
        <w:t>2</w:t>
      </w:r>
      <w:r>
        <w:rPr>
          <w:color w:val="000000"/>
          <w:vertAlign w:val="subscript"/>
        </w:rPr>
        <w:t>G</w:t>
      </w:r>
      <w:r w:rsidR="00E14E29">
        <w:rPr>
          <w:color w:val="000000"/>
        </w:rPr>
        <w:t xml:space="preserve"> = .004</w:t>
      </w:r>
      <w:r>
        <w:rPr>
          <w:color w:val="000000"/>
        </w:rPr>
        <w:t xml:space="preserve">, or interaction between statement and time, </w:t>
      </w:r>
      <w:r>
        <w:rPr>
          <w:i/>
          <w:color w:val="000000"/>
        </w:rPr>
        <w:t>F</w:t>
      </w:r>
      <w:r>
        <w:rPr>
          <w:color w:val="000000"/>
        </w:rPr>
        <w:t>(1,</w:t>
      </w:r>
      <w:r w:rsidR="00E14E29">
        <w:rPr>
          <w:color w:val="000000"/>
        </w:rPr>
        <w:t>362) = .12</w:t>
      </w:r>
      <w:r>
        <w:rPr>
          <w:color w:val="000000"/>
        </w:rPr>
        <w:t xml:space="preserve">, </w:t>
      </w:r>
      <w:r>
        <w:rPr>
          <w:i/>
          <w:color w:val="000000"/>
        </w:rPr>
        <w:t>p</w:t>
      </w:r>
      <w:r w:rsidR="00E14E29">
        <w:rPr>
          <w:color w:val="000000"/>
        </w:rPr>
        <w:t xml:space="preserve"> = .73</w:t>
      </w:r>
      <w:r>
        <w:rPr>
          <w:color w:val="000000"/>
        </w:rPr>
        <w:t xml:space="preserve">, </w:t>
      </w:r>
      <w:r w:rsidRPr="00F95B4F">
        <w:rPr>
          <w:color w:val="000000"/>
        </w:rPr>
        <w:t>η</w:t>
      </w:r>
      <w:r>
        <w:rPr>
          <w:color w:val="000000"/>
          <w:vertAlign w:val="superscript"/>
        </w:rPr>
        <w:t>2</w:t>
      </w:r>
      <w:r>
        <w:rPr>
          <w:color w:val="000000"/>
          <w:vertAlign w:val="subscript"/>
        </w:rPr>
        <w:t>G</w:t>
      </w:r>
      <w:r>
        <w:rPr>
          <w:color w:val="000000"/>
        </w:rPr>
        <w:t xml:space="preserve"> &lt; .0001. Thus, for our main comparison of the positive statement condition to the neutral conditions, we collapsed the two neutral conditions into a single comparison group. </w:t>
      </w:r>
    </w:p>
    <w:p w14:paraId="0C96ECE2" w14:textId="39796193" w:rsidR="00C15AAE" w:rsidRDefault="009836FD" w:rsidP="005F69FB">
      <w:pPr>
        <w:rPr>
          <w:b/>
        </w:rPr>
      </w:pPr>
      <w:r>
        <w:rPr>
          <w:b/>
        </w:rPr>
        <w:t>Response Rates of Sound-Related Beliefs</w:t>
      </w:r>
    </w:p>
    <w:p w14:paraId="4557EF12" w14:textId="77777777" w:rsidR="00C15AAE" w:rsidRDefault="00C15AAE" w:rsidP="005F69FB">
      <w:pPr>
        <w:rPr>
          <w:b/>
        </w:rPr>
      </w:pPr>
    </w:p>
    <w:p w14:paraId="70020100" w14:textId="49F0DF98" w:rsidR="00C15AAE" w:rsidRDefault="00B47333" w:rsidP="003001C9">
      <w:pPr>
        <w:spacing w:line="480" w:lineRule="auto"/>
        <w:ind w:firstLine="720"/>
      </w:pPr>
      <w:r>
        <w:rPr>
          <w:b/>
        </w:rPr>
        <w:t>Experiment</w:t>
      </w:r>
      <w:r w:rsidR="00C15AAE" w:rsidRPr="008D6E69">
        <w:rPr>
          <w:b/>
        </w:rPr>
        <w:t xml:space="preserve"> 1.</w:t>
      </w:r>
      <w:r w:rsidR="00C15AAE">
        <w:rPr>
          <w:b/>
          <w:i/>
        </w:rPr>
        <w:t xml:space="preserve"> </w:t>
      </w:r>
      <w:r w:rsidR="00C15AAE">
        <w:t xml:space="preserve">Participants were asked to select among four options the reason that seemed closest to their own beliefs regarding why the target person had been paired with the scream sounds during the </w:t>
      </w:r>
      <w:r w:rsidR="008547E1">
        <w:t>aversive repeated evaluative pairings (A-REP)</w:t>
      </w:r>
      <w:r w:rsidR="00C15AAE">
        <w:t xml:space="preserve"> task.  The option with the highest rate of endorsement was that the target perso</w:t>
      </w:r>
      <w:r w:rsidR="000B6917">
        <w:t>n was causing the screams (50.61</w:t>
      </w:r>
      <w:r w:rsidR="00C15AAE">
        <w:t xml:space="preserve">%), </w:t>
      </w:r>
      <w:r w:rsidR="000B6917">
        <w:t>followed by no connection (37.42%), none/other (10.36</w:t>
      </w:r>
      <w:r w:rsidR="00C15AAE">
        <w:t xml:space="preserve">%), and that the target was </w:t>
      </w:r>
      <w:r w:rsidR="000B6917">
        <w:t>trying to stop the screams (1.62</w:t>
      </w:r>
      <w:r w:rsidR="00C15AAE">
        <w:t xml:space="preserve">%). Due to the low frequency of belief that the target was attempting to stop the screams, for analyses </w:t>
      </w:r>
      <w:r w:rsidR="003001C9">
        <w:t xml:space="preserve">in the main text, </w:t>
      </w:r>
      <w:r w:rsidR="00C15AAE">
        <w:t xml:space="preserve">participants opting for this response were merged with those selecting either of the two non-causal options (no connection and none/other) so as to contrast participants who reported a belief that the target was causing the screams with participants who endorsed any other option.  </w:t>
      </w:r>
    </w:p>
    <w:p w14:paraId="0DC77F7E" w14:textId="724FC77A" w:rsidR="005B50E9" w:rsidRPr="003001C9" w:rsidRDefault="00B47333" w:rsidP="003001C9">
      <w:pPr>
        <w:spacing w:line="480" w:lineRule="auto"/>
        <w:ind w:firstLine="720"/>
        <w:rPr>
          <w:color w:val="000000"/>
        </w:rPr>
      </w:pPr>
      <w:r>
        <w:rPr>
          <w:b/>
        </w:rPr>
        <w:t>Experiment</w:t>
      </w:r>
      <w:r w:rsidR="005B50E9" w:rsidRPr="008D6E69">
        <w:rPr>
          <w:b/>
        </w:rPr>
        <w:t xml:space="preserve"> </w:t>
      </w:r>
      <w:r w:rsidR="005B50E9">
        <w:rPr>
          <w:b/>
        </w:rPr>
        <w:t>2</w:t>
      </w:r>
      <w:r w:rsidR="005B50E9" w:rsidRPr="008D6E69">
        <w:rPr>
          <w:b/>
          <w:i/>
          <w:color w:val="000000"/>
        </w:rPr>
        <w:t>.</w:t>
      </w:r>
      <w:r w:rsidR="005B50E9">
        <w:rPr>
          <w:color w:val="000000"/>
        </w:rPr>
        <w:t xml:space="preserve"> Unlike in the previous </w:t>
      </w:r>
      <w:r>
        <w:rPr>
          <w:color w:val="000000"/>
        </w:rPr>
        <w:t>experiment</w:t>
      </w:r>
      <w:r w:rsidR="005B50E9">
        <w:rPr>
          <w:color w:val="000000"/>
        </w:rPr>
        <w:t>, the most commonly selected relationship between the target person and the scream sounds w</w:t>
      </w:r>
      <w:r w:rsidR="006B4949">
        <w:rPr>
          <w:color w:val="000000"/>
        </w:rPr>
        <w:t>as lack of any connection (43.67</w:t>
      </w:r>
      <w:r w:rsidR="005B50E9">
        <w:rPr>
          <w:color w:val="000000"/>
        </w:rPr>
        <w:t xml:space="preserve">%), followed by belief that the </w:t>
      </w:r>
      <w:r w:rsidR="006B4949">
        <w:rPr>
          <w:color w:val="000000"/>
        </w:rPr>
        <w:t>target caused the screams (42.41%), none/other (9.49</w:t>
      </w:r>
      <w:r w:rsidR="005B50E9">
        <w:rPr>
          <w:color w:val="000000"/>
        </w:rPr>
        <w:t xml:space="preserve">%), and finally belief that the target was </w:t>
      </w:r>
      <w:r w:rsidR="006B4949">
        <w:rPr>
          <w:color w:val="000000"/>
        </w:rPr>
        <w:t>trying to stop the screams (4.43</w:t>
      </w:r>
      <w:r w:rsidR="005B50E9">
        <w:rPr>
          <w:color w:val="000000"/>
        </w:rPr>
        <w:t xml:space="preserve">%). Because in this </w:t>
      </w:r>
      <w:r>
        <w:rPr>
          <w:color w:val="000000"/>
        </w:rPr>
        <w:t>experiment</w:t>
      </w:r>
      <w:r w:rsidR="005B50E9">
        <w:rPr>
          <w:color w:val="000000"/>
        </w:rPr>
        <w:t xml:space="preserve"> the belief question was placed after the </w:t>
      </w:r>
      <w:r w:rsidR="008547E1">
        <w:rPr>
          <w:color w:val="000000"/>
        </w:rPr>
        <w:t xml:space="preserve">evaluative </w:t>
      </w:r>
      <w:r w:rsidR="005B50E9">
        <w:rPr>
          <w:color w:val="000000"/>
        </w:rPr>
        <w:t xml:space="preserve">statement </w:t>
      </w:r>
      <w:r w:rsidR="008547E1">
        <w:rPr>
          <w:color w:val="000000"/>
        </w:rPr>
        <w:t xml:space="preserve">(ES) </w:t>
      </w:r>
      <w:r w:rsidR="005B50E9">
        <w:rPr>
          <w:color w:val="000000"/>
        </w:rPr>
        <w:t xml:space="preserve">manipulation and second IAT, it is possible for the statement manipulation to impact sound-belief responses, despite the phrasing of the question instructing participants to respond on the basis of what they had believed during the </w:t>
      </w:r>
      <w:r w:rsidR="008547E1">
        <w:rPr>
          <w:color w:val="000000"/>
        </w:rPr>
        <w:t>A-REP</w:t>
      </w:r>
      <w:r w:rsidR="005B50E9">
        <w:rPr>
          <w:color w:val="000000"/>
        </w:rPr>
        <w:t xml:space="preserve"> task and prior to the presentation of the statement.  Indeed, a chi-squared test comparing the response proportions across the four choices between the two </w:t>
      </w:r>
      <w:r w:rsidR="008547E1">
        <w:rPr>
          <w:color w:val="000000"/>
        </w:rPr>
        <w:t>ES</w:t>
      </w:r>
      <w:r w:rsidR="005B50E9">
        <w:rPr>
          <w:color w:val="000000"/>
        </w:rPr>
        <w:t xml:space="preserve"> conditions was </w:t>
      </w:r>
      <w:r w:rsidR="005B50E9" w:rsidRPr="00933AB6">
        <w:rPr>
          <w:color w:val="000000"/>
        </w:rPr>
        <w:t>significant, χ</w:t>
      </w:r>
      <w:r w:rsidR="005B50E9">
        <w:rPr>
          <w:color w:val="000000"/>
          <w:vertAlign w:val="superscript"/>
        </w:rPr>
        <w:t>2</w:t>
      </w:r>
      <w:r w:rsidR="006B4949">
        <w:rPr>
          <w:color w:val="000000"/>
        </w:rPr>
        <w:t>(3) = 11.79</w:t>
      </w:r>
      <w:r w:rsidR="005B50E9">
        <w:rPr>
          <w:color w:val="000000"/>
        </w:rPr>
        <w:t xml:space="preserve">, </w:t>
      </w:r>
      <w:r w:rsidR="005B50E9">
        <w:rPr>
          <w:i/>
          <w:color w:val="000000"/>
        </w:rPr>
        <w:t>p</w:t>
      </w:r>
      <w:r w:rsidR="005B50E9">
        <w:rPr>
          <w:color w:val="000000"/>
        </w:rPr>
        <w:t xml:space="preserve"> = .008, attributable to a higher rate of endorsement of the belief that the target was trying to stop the screams in the posi</w:t>
      </w:r>
      <w:r w:rsidR="0014241A">
        <w:rPr>
          <w:color w:val="000000"/>
        </w:rPr>
        <w:t>tive-explanation condition (7.73</w:t>
      </w:r>
      <w:r w:rsidR="005B50E9">
        <w:rPr>
          <w:color w:val="000000"/>
        </w:rPr>
        <w:t>%) than in the po</w:t>
      </w:r>
      <w:r w:rsidR="006B4949">
        <w:rPr>
          <w:color w:val="000000"/>
        </w:rPr>
        <w:t>sitive-unrelated condition (1.24</w:t>
      </w:r>
      <w:r w:rsidR="005B50E9">
        <w:rPr>
          <w:color w:val="000000"/>
        </w:rPr>
        <w:t xml:space="preserve">%). Notwithstanding this caveat on the relationship between statement condition and belief endorsement, for subsequent analyses, the responses to the belief questions were dichotomized in the same manner as </w:t>
      </w:r>
      <w:r w:rsidR="005D2C8B">
        <w:rPr>
          <w:color w:val="000000"/>
        </w:rPr>
        <w:t>Experiments</w:t>
      </w:r>
      <w:r w:rsidR="005B50E9">
        <w:rPr>
          <w:color w:val="000000"/>
        </w:rPr>
        <w:t xml:space="preserve"> 1-2.  Frequencies across this recoded belief indicator did not differ between statement conditions, </w:t>
      </w:r>
      <w:r w:rsidR="005B50E9" w:rsidRPr="00933AB6">
        <w:rPr>
          <w:color w:val="000000"/>
        </w:rPr>
        <w:t>χ</w:t>
      </w:r>
      <w:r w:rsidR="005B50E9">
        <w:rPr>
          <w:color w:val="000000"/>
          <w:vertAlign w:val="superscript"/>
        </w:rPr>
        <w:t>2</w:t>
      </w:r>
      <w:r w:rsidR="006B4949">
        <w:rPr>
          <w:color w:val="000000"/>
        </w:rPr>
        <w:t>(1) = 0.</w:t>
      </w:r>
      <w:r w:rsidR="005B50E9">
        <w:rPr>
          <w:color w:val="000000"/>
        </w:rPr>
        <w:t>3</w:t>
      </w:r>
      <w:r w:rsidR="006B4949">
        <w:rPr>
          <w:color w:val="000000"/>
        </w:rPr>
        <w:t>8</w:t>
      </w:r>
      <w:r w:rsidR="005B50E9">
        <w:rPr>
          <w:color w:val="000000"/>
        </w:rPr>
        <w:t xml:space="preserve">, </w:t>
      </w:r>
      <w:r w:rsidR="005B50E9">
        <w:rPr>
          <w:i/>
          <w:color w:val="000000"/>
        </w:rPr>
        <w:t>p</w:t>
      </w:r>
      <w:r w:rsidR="006B4949">
        <w:rPr>
          <w:color w:val="000000"/>
        </w:rPr>
        <w:t xml:space="preserve"> = .54</w:t>
      </w:r>
      <w:r w:rsidR="005B50E9">
        <w:rPr>
          <w:color w:val="000000"/>
        </w:rPr>
        <w:t>.</w:t>
      </w:r>
    </w:p>
    <w:p w14:paraId="72CEFE97" w14:textId="27A6D609" w:rsidR="00C73933" w:rsidRDefault="00B47333" w:rsidP="00C73933">
      <w:pPr>
        <w:spacing w:line="480" w:lineRule="auto"/>
        <w:ind w:firstLine="720"/>
        <w:rPr>
          <w:color w:val="000000"/>
        </w:rPr>
      </w:pPr>
      <w:r>
        <w:rPr>
          <w:b/>
        </w:rPr>
        <w:t>Experiment</w:t>
      </w:r>
      <w:r w:rsidR="002E0E08" w:rsidRPr="002E0E08">
        <w:rPr>
          <w:b/>
        </w:rPr>
        <w:t xml:space="preserve"> 3. </w:t>
      </w:r>
      <w:r w:rsidR="002E0E08">
        <w:t xml:space="preserve"> </w:t>
      </w:r>
      <w:r w:rsidR="00C73933">
        <w:rPr>
          <w:color w:val="000000"/>
        </w:rPr>
        <w:t xml:space="preserve">Participant beliefs about the relationship between the target face and the scream sounds during </w:t>
      </w:r>
      <w:r w:rsidR="008547E1">
        <w:rPr>
          <w:color w:val="000000"/>
        </w:rPr>
        <w:t>A-REP</w:t>
      </w:r>
      <w:r w:rsidR="00C73933">
        <w:rPr>
          <w:color w:val="000000"/>
        </w:rPr>
        <w:t xml:space="preserve"> were assessed twice: Once at the end of the first session, and once at the end of the second, to explore temporal consistency in remembered interpretations of the screams during </w:t>
      </w:r>
      <w:r w:rsidR="008547E1">
        <w:rPr>
          <w:color w:val="000000"/>
        </w:rPr>
        <w:t>A-REP</w:t>
      </w:r>
      <w:r w:rsidR="00C73933">
        <w:rPr>
          <w:color w:val="000000"/>
        </w:rPr>
        <w:t xml:space="preserve">.  (Both questions asked participants to recall what they believed about the screams at the time they were presented, rather than at the time of measurement.)  71% of participants selected consistent interpretations from the first session to the second, notwithstanding some notable shifts: of participants who initially thought the target person was causing the screams, 22.6% had shifted toward recalling a belief that he had been trying to stop the screams; on the other hand, only 6.6% of participants who initially believed he was trying to stop the screams had switched during the second session to remembering a belief that he had been causing the screams. Table S-1 shows the number of participants included in the second session who had each combination of initial (Session 1) and final (Session 2) beliefs about the </w:t>
      </w:r>
      <w:r w:rsidR="008547E1">
        <w:rPr>
          <w:color w:val="000000"/>
        </w:rPr>
        <w:t>A-REP</w:t>
      </w:r>
      <w:r w:rsidR="00C73933">
        <w:rPr>
          <w:color w:val="000000"/>
        </w:rPr>
        <w:t xml:space="preserve"> experience.</w:t>
      </w:r>
    </w:p>
    <w:p w14:paraId="0A09D6A7" w14:textId="77777777" w:rsidR="00C73933" w:rsidRDefault="00C73933" w:rsidP="00C73933">
      <w:pPr>
        <w:spacing w:line="480" w:lineRule="auto"/>
        <w:ind w:firstLine="720"/>
        <w:rPr>
          <w:color w:val="000000"/>
        </w:rPr>
      </w:pPr>
    </w:p>
    <w:p w14:paraId="760FBC10" w14:textId="77777777" w:rsidR="00E30D48" w:rsidRDefault="00E30D48">
      <w:pPr>
        <w:rPr>
          <w:color w:val="000000"/>
        </w:rPr>
      </w:pPr>
      <w:r>
        <w:rPr>
          <w:color w:val="000000"/>
        </w:rPr>
        <w:br w:type="page"/>
      </w:r>
    </w:p>
    <w:p w14:paraId="522BC5ED" w14:textId="62E49407" w:rsidR="00E30D48" w:rsidRDefault="00C73933" w:rsidP="00C73933">
      <w:pPr>
        <w:spacing w:line="480" w:lineRule="auto"/>
        <w:rPr>
          <w:color w:val="000000"/>
        </w:rPr>
      </w:pPr>
      <w:r>
        <w:rPr>
          <w:color w:val="000000"/>
        </w:rPr>
        <w:t xml:space="preserve">Table S-1. </w:t>
      </w:r>
    </w:p>
    <w:p w14:paraId="367C7872" w14:textId="7454FD52" w:rsidR="00C73933" w:rsidRPr="00E30D48" w:rsidRDefault="00C73933" w:rsidP="00C73933">
      <w:pPr>
        <w:spacing w:line="480" w:lineRule="auto"/>
        <w:rPr>
          <w:i/>
          <w:color w:val="000000"/>
        </w:rPr>
      </w:pPr>
      <w:r w:rsidRPr="00E30D48">
        <w:rPr>
          <w:i/>
          <w:color w:val="000000"/>
        </w:rPr>
        <w:t>Beliefs about the Relationship between the Target Person and Screams across Sessions</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2046"/>
        <w:gridCol w:w="1596"/>
        <w:gridCol w:w="1596"/>
        <w:gridCol w:w="1596"/>
        <w:gridCol w:w="1596"/>
      </w:tblGrid>
      <w:tr w:rsidR="00C73933" w14:paraId="553E9106" w14:textId="77777777" w:rsidTr="00E30D48">
        <w:tc>
          <w:tcPr>
            <w:tcW w:w="1596" w:type="dxa"/>
            <w:tcBorders>
              <w:top w:val="single" w:sz="4" w:space="0" w:color="auto"/>
            </w:tcBorders>
            <w:vAlign w:val="bottom"/>
          </w:tcPr>
          <w:p w14:paraId="60257498" w14:textId="77777777" w:rsidR="00C73933" w:rsidRDefault="00C73933" w:rsidP="00E30D48">
            <w:pPr>
              <w:ind w:right="-150"/>
              <w:jc w:val="center"/>
              <w:rPr>
                <w:color w:val="000000"/>
              </w:rPr>
            </w:pPr>
          </w:p>
        </w:tc>
        <w:tc>
          <w:tcPr>
            <w:tcW w:w="2046" w:type="dxa"/>
            <w:tcBorders>
              <w:top w:val="single" w:sz="4" w:space="0" w:color="auto"/>
              <w:bottom w:val="single" w:sz="4" w:space="0" w:color="auto"/>
            </w:tcBorders>
            <w:vAlign w:val="bottom"/>
          </w:tcPr>
          <w:p w14:paraId="17F6DA7D" w14:textId="77777777" w:rsidR="00C73933" w:rsidRDefault="00C73933" w:rsidP="00C73933">
            <w:pPr>
              <w:jc w:val="center"/>
              <w:rPr>
                <w:color w:val="000000"/>
              </w:rPr>
            </w:pPr>
          </w:p>
        </w:tc>
        <w:tc>
          <w:tcPr>
            <w:tcW w:w="1596" w:type="dxa"/>
            <w:tcBorders>
              <w:top w:val="single" w:sz="4" w:space="0" w:color="auto"/>
              <w:bottom w:val="single" w:sz="4" w:space="0" w:color="auto"/>
            </w:tcBorders>
            <w:vAlign w:val="bottom"/>
          </w:tcPr>
          <w:p w14:paraId="7428BD22" w14:textId="77777777" w:rsidR="00C73933" w:rsidRDefault="00C73933" w:rsidP="00C73933">
            <w:pPr>
              <w:jc w:val="center"/>
              <w:rPr>
                <w:color w:val="000000"/>
              </w:rPr>
            </w:pPr>
          </w:p>
        </w:tc>
        <w:tc>
          <w:tcPr>
            <w:tcW w:w="1596" w:type="dxa"/>
            <w:tcBorders>
              <w:top w:val="single" w:sz="4" w:space="0" w:color="auto"/>
              <w:bottom w:val="single" w:sz="4" w:space="0" w:color="auto"/>
            </w:tcBorders>
            <w:vAlign w:val="bottom"/>
          </w:tcPr>
          <w:p w14:paraId="0826A187" w14:textId="77777777" w:rsidR="00E30D48" w:rsidRDefault="00E30D48" w:rsidP="00C73933">
            <w:pPr>
              <w:jc w:val="center"/>
              <w:rPr>
                <w:color w:val="000000"/>
              </w:rPr>
            </w:pPr>
          </w:p>
          <w:p w14:paraId="59ECA561" w14:textId="77777777" w:rsidR="00C73933" w:rsidRPr="00E30D48" w:rsidRDefault="00C73933" w:rsidP="00C73933">
            <w:pPr>
              <w:jc w:val="center"/>
              <w:rPr>
                <w:color w:val="000000"/>
              </w:rPr>
            </w:pPr>
            <w:r w:rsidRPr="00E30D48">
              <w:rPr>
                <w:color w:val="000000"/>
              </w:rPr>
              <w:t>Final Belief</w:t>
            </w:r>
          </w:p>
        </w:tc>
        <w:tc>
          <w:tcPr>
            <w:tcW w:w="1596" w:type="dxa"/>
            <w:tcBorders>
              <w:top w:val="single" w:sz="4" w:space="0" w:color="auto"/>
              <w:bottom w:val="single" w:sz="4" w:space="0" w:color="auto"/>
            </w:tcBorders>
            <w:vAlign w:val="bottom"/>
          </w:tcPr>
          <w:p w14:paraId="669166F5" w14:textId="77777777" w:rsidR="00C73933" w:rsidRDefault="00C73933" w:rsidP="00C73933">
            <w:pPr>
              <w:jc w:val="center"/>
              <w:rPr>
                <w:color w:val="000000"/>
              </w:rPr>
            </w:pPr>
          </w:p>
        </w:tc>
        <w:tc>
          <w:tcPr>
            <w:tcW w:w="1596" w:type="dxa"/>
            <w:tcBorders>
              <w:top w:val="single" w:sz="4" w:space="0" w:color="auto"/>
              <w:bottom w:val="single" w:sz="4" w:space="0" w:color="auto"/>
            </w:tcBorders>
            <w:vAlign w:val="bottom"/>
          </w:tcPr>
          <w:p w14:paraId="7327B458" w14:textId="77777777" w:rsidR="00C73933" w:rsidRDefault="00C73933" w:rsidP="00C73933">
            <w:pPr>
              <w:jc w:val="center"/>
              <w:rPr>
                <w:color w:val="000000"/>
              </w:rPr>
            </w:pPr>
          </w:p>
        </w:tc>
      </w:tr>
      <w:tr w:rsidR="00C73933" w14:paraId="50DB1E2E" w14:textId="77777777" w:rsidTr="00E30D48">
        <w:tc>
          <w:tcPr>
            <w:tcW w:w="1596" w:type="dxa"/>
            <w:tcBorders>
              <w:bottom w:val="single" w:sz="4" w:space="0" w:color="auto"/>
            </w:tcBorders>
            <w:vAlign w:val="bottom"/>
          </w:tcPr>
          <w:p w14:paraId="4D0F7A5B" w14:textId="77777777" w:rsidR="00E30D48" w:rsidRDefault="00E30D48" w:rsidP="00E30D48">
            <w:pPr>
              <w:ind w:right="-150"/>
              <w:jc w:val="center"/>
              <w:rPr>
                <w:color w:val="000000"/>
              </w:rPr>
            </w:pPr>
          </w:p>
          <w:p w14:paraId="65D5C561" w14:textId="77777777" w:rsidR="00E30D48" w:rsidRDefault="00E30D48" w:rsidP="00E30D48">
            <w:pPr>
              <w:ind w:right="-150"/>
              <w:jc w:val="center"/>
              <w:rPr>
                <w:color w:val="000000"/>
              </w:rPr>
            </w:pPr>
          </w:p>
          <w:p w14:paraId="5C4E7329" w14:textId="77777777" w:rsidR="00C73933" w:rsidRPr="00E30D48" w:rsidRDefault="00C73933" w:rsidP="00E30D48">
            <w:pPr>
              <w:ind w:right="-150"/>
              <w:jc w:val="center"/>
              <w:rPr>
                <w:color w:val="000000"/>
              </w:rPr>
            </w:pPr>
            <w:r w:rsidRPr="00E30D48">
              <w:rPr>
                <w:color w:val="000000"/>
              </w:rPr>
              <w:t>Initial Belief</w:t>
            </w:r>
          </w:p>
        </w:tc>
        <w:tc>
          <w:tcPr>
            <w:tcW w:w="2046" w:type="dxa"/>
            <w:tcBorders>
              <w:top w:val="single" w:sz="4" w:space="0" w:color="auto"/>
              <w:bottom w:val="single" w:sz="4" w:space="0" w:color="auto"/>
            </w:tcBorders>
            <w:vAlign w:val="bottom"/>
          </w:tcPr>
          <w:p w14:paraId="48A4DFE2" w14:textId="77777777" w:rsidR="00C73933" w:rsidRDefault="00C73933" w:rsidP="00C73933">
            <w:pPr>
              <w:jc w:val="center"/>
              <w:rPr>
                <w:color w:val="000000"/>
              </w:rPr>
            </w:pPr>
            <w:r>
              <w:rPr>
                <w:color w:val="000000"/>
              </w:rPr>
              <w:t>Causing</w:t>
            </w:r>
          </w:p>
        </w:tc>
        <w:tc>
          <w:tcPr>
            <w:tcW w:w="1596" w:type="dxa"/>
            <w:tcBorders>
              <w:top w:val="single" w:sz="4" w:space="0" w:color="auto"/>
              <w:bottom w:val="single" w:sz="4" w:space="0" w:color="auto"/>
            </w:tcBorders>
            <w:vAlign w:val="bottom"/>
          </w:tcPr>
          <w:p w14:paraId="782DC1D5" w14:textId="77777777" w:rsidR="00C73933" w:rsidRDefault="00C73933" w:rsidP="00C73933">
            <w:pPr>
              <w:jc w:val="center"/>
              <w:rPr>
                <w:color w:val="000000"/>
              </w:rPr>
            </w:pPr>
            <w:r>
              <w:rPr>
                <w:color w:val="000000"/>
              </w:rPr>
              <w:t>None/other</w:t>
            </w:r>
          </w:p>
        </w:tc>
        <w:tc>
          <w:tcPr>
            <w:tcW w:w="1596" w:type="dxa"/>
            <w:tcBorders>
              <w:top w:val="single" w:sz="4" w:space="0" w:color="auto"/>
              <w:bottom w:val="single" w:sz="4" w:space="0" w:color="auto"/>
            </w:tcBorders>
            <w:vAlign w:val="bottom"/>
          </w:tcPr>
          <w:p w14:paraId="0E71F554" w14:textId="77777777" w:rsidR="00C73933" w:rsidRDefault="00C73933" w:rsidP="00C73933">
            <w:pPr>
              <w:jc w:val="center"/>
              <w:rPr>
                <w:color w:val="000000"/>
              </w:rPr>
            </w:pPr>
            <w:r>
              <w:rPr>
                <w:color w:val="000000"/>
              </w:rPr>
              <w:t>Not connected</w:t>
            </w:r>
          </w:p>
        </w:tc>
        <w:tc>
          <w:tcPr>
            <w:tcW w:w="1596" w:type="dxa"/>
            <w:tcBorders>
              <w:top w:val="single" w:sz="4" w:space="0" w:color="auto"/>
              <w:bottom w:val="single" w:sz="4" w:space="0" w:color="auto"/>
            </w:tcBorders>
            <w:vAlign w:val="bottom"/>
          </w:tcPr>
          <w:p w14:paraId="44DD4F30" w14:textId="77777777" w:rsidR="00C73933" w:rsidRDefault="00C73933" w:rsidP="00C73933">
            <w:pPr>
              <w:jc w:val="center"/>
              <w:rPr>
                <w:color w:val="000000"/>
              </w:rPr>
            </w:pPr>
            <w:r>
              <w:rPr>
                <w:color w:val="000000"/>
              </w:rPr>
              <w:t>Trying to stop</w:t>
            </w:r>
          </w:p>
        </w:tc>
        <w:tc>
          <w:tcPr>
            <w:tcW w:w="1596" w:type="dxa"/>
            <w:tcBorders>
              <w:top w:val="single" w:sz="4" w:space="0" w:color="auto"/>
              <w:bottom w:val="single" w:sz="4" w:space="0" w:color="auto"/>
            </w:tcBorders>
            <w:vAlign w:val="bottom"/>
          </w:tcPr>
          <w:p w14:paraId="7933BCB3" w14:textId="77777777" w:rsidR="00C73933" w:rsidRPr="00CF177E" w:rsidRDefault="00C73933" w:rsidP="00C73933">
            <w:pPr>
              <w:jc w:val="center"/>
              <w:rPr>
                <w:b/>
                <w:i/>
                <w:color w:val="000000"/>
              </w:rPr>
            </w:pPr>
            <w:r w:rsidRPr="00CF177E">
              <w:rPr>
                <w:b/>
                <w:i/>
                <w:color w:val="000000"/>
              </w:rPr>
              <w:t>Total</w:t>
            </w:r>
          </w:p>
        </w:tc>
      </w:tr>
      <w:tr w:rsidR="00C73933" w14:paraId="19E569DA" w14:textId="77777777" w:rsidTr="00E30D48">
        <w:tc>
          <w:tcPr>
            <w:tcW w:w="1596" w:type="dxa"/>
            <w:tcBorders>
              <w:top w:val="single" w:sz="4" w:space="0" w:color="auto"/>
            </w:tcBorders>
            <w:vAlign w:val="bottom"/>
          </w:tcPr>
          <w:p w14:paraId="3B8C570A" w14:textId="77777777" w:rsidR="00E30D48" w:rsidRDefault="00E30D48" w:rsidP="00E30D48">
            <w:pPr>
              <w:ind w:right="-150"/>
              <w:rPr>
                <w:color w:val="000000"/>
              </w:rPr>
            </w:pPr>
          </w:p>
          <w:p w14:paraId="11F3F2C0" w14:textId="77777777" w:rsidR="00E30D48" w:rsidRDefault="00E30D48" w:rsidP="00E30D48">
            <w:pPr>
              <w:ind w:right="-150"/>
              <w:rPr>
                <w:color w:val="000000"/>
              </w:rPr>
            </w:pPr>
          </w:p>
          <w:p w14:paraId="0121ADFF" w14:textId="77777777" w:rsidR="00C73933" w:rsidRDefault="00C73933" w:rsidP="00E30D48">
            <w:pPr>
              <w:ind w:right="-150"/>
              <w:rPr>
                <w:color w:val="000000"/>
              </w:rPr>
            </w:pPr>
            <w:r>
              <w:rPr>
                <w:color w:val="000000"/>
              </w:rPr>
              <w:t>Causing</w:t>
            </w:r>
          </w:p>
        </w:tc>
        <w:tc>
          <w:tcPr>
            <w:tcW w:w="2046" w:type="dxa"/>
            <w:tcBorders>
              <w:top w:val="single" w:sz="4" w:space="0" w:color="auto"/>
            </w:tcBorders>
            <w:vAlign w:val="bottom"/>
          </w:tcPr>
          <w:p w14:paraId="041CB69A" w14:textId="77777777" w:rsidR="00C73933" w:rsidRDefault="00C73933" w:rsidP="00C73933">
            <w:pPr>
              <w:jc w:val="center"/>
              <w:rPr>
                <w:color w:val="000000"/>
              </w:rPr>
            </w:pPr>
            <w:r>
              <w:rPr>
                <w:color w:val="000000"/>
              </w:rPr>
              <w:t>122</w:t>
            </w:r>
          </w:p>
          <w:p w14:paraId="5C95F6CE" w14:textId="77777777" w:rsidR="00C73933" w:rsidRDefault="00C73933" w:rsidP="00C73933">
            <w:pPr>
              <w:jc w:val="center"/>
              <w:rPr>
                <w:color w:val="000000"/>
              </w:rPr>
            </w:pPr>
            <w:r>
              <w:rPr>
                <w:color w:val="000000"/>
              </w:rPr>
              <w:t>65.6%</w:t>
            </w:r>
          </w:p>
        </w:tc>
        <w:tc>
          <w:tcPr>
            <w:tcW w:w="1596" w:type="dxa"/>
            <w:tcBorders>
              <w:top w:val="single" w:sz="4" w:space="0" w:color="auto"/>
            </w:tcBorders>
            <w:vAlign w:val="bottom"/>
          </w:tcPr>
          <w:p w14:paraId="002A1F67" w14:textId="77777777" w:rsidR="00C73933" w:rsidRDefault="00C73933" w:rsidP="00C73933">
            <w:pPr>
              <w:jc w:val="center"/>
              <w:rPr>
                <w:color w:val="000000"/>
              </w:rPr>
            </w:pPr>
            <w:r>
              <w:rPr>
                <w:color w:val="000000"/>
              </w:rPr>
              <w:t>3</w:t>
            </w:r>
          </w:p>
          <w:p w14:paraId="6B036F7B" w14:textId="77777777" w:rsidR="00C73933" w:rsidRDefault="00C73933" w:rsidP="00C73933">
            <w:pPr>
              <w:jc w:val="center"/>
              <w:rPr>
                <w:color w:val="000000"/>
              </w:rPr>
            </w:pPr>
            <w:r>
              <w:rPr>
                <w:color w:val="000000"/>
              </w:rPr>
              <w:t>1.6%</w:t>
            </w:r>
          </w:p>
        </w:tc>
        <w:tc>
          <w:tcPr>
            <w:tcW w:w="1596" w:type="dxa"/>
            <w:tcBorders>
              <w:top w:val="single" w:sz="4" w:space="0" w:color="auto"/>
            </w:tcBorders>
            <w:vAlign w:val="bottom"/>
          </w:tcPr>
          <w:p w14:paraId="7DD8C34F" w14:textId="77777777" w:rsidR="00C73933" w:rsidRDefault="00C73933" w:rsidP="00C73933">
            <w:pPr>
              <w:jc w:val="center"/>
              <w:rPr>
                <w:color w:val="000000"/>
              </w:rPr>
            </w:pPr>
            <w:r>
              <w:rPr>
                <w:color w:val="000000"/>
              </w:rPr>
              <w:t>19</w:t>
            </w:r>
          </w:p>
          <w:p w14:paraId="7FC99F10" w14:textId="77777777" w:rsidR="00C73933" w:rsidRDefault="00C73933" w:rsidP="00C73933">
            <w:pPr>
              <w:jc w:val="center"/>
              <w:rPr>
                <w:color w:val="000000"/>
              </w:rPr>
            </w:pPr>
            <w:r>
              <w:rPr>
                <w:color w:val="000000"/>
              </w:rPr>
              <w:t>10.2%</w:t>
            </w:r>
          </w:p>
        </w:tc>
        <w:tc>
          <w:tcPr>
            <w:tcW w:w="1596" w:type="dxa"/>
            <w:tcBorders>
              <w:top w:val="single" w:sz="4" w:space="0" w:color="auto"/>
            </w:tcBorders>
            <w:vAlign w:val="bottom"/>
          </w:tcPr>
          <w:p w14:paraId="74E82245" w14:textId="77777777" w:rsidR="00C73933" w:rsidRDefault="00C73933" w:rsidP="00C73933">
            <w:pPr>
              <w:jc w:val="center"/>
              <w:rPr>
                <w:color w:val="000000"/>
              </w:rPr>
            </w:pPr>
            <w:r>
              <w:rPr>
                <w:color w:val="000000"/>
              </w:rPr>
              <w:t>42</w:t>
            </w:r>
          </w:p>
          <w:p w14:paraId="08779BD8" w14:textId="77777777" w:rsidR="00C73933" w:rsidRDefault="00C73933" w:rsidP="00C73933">
            <w:pPr>
              <w:jc w:val="center"/>
              <w:rPr>
                <w:color w:val="000000"/>
              </w:rPr>
            </w:pPr>
            <w:r>
              <w:rPr>
                <w:color w:val="000000"/>
              </w:rPr>
              <w:t>22.6%</w:t>
            </w:r>
          </w:p>
        </w:tc>
        <w:tc>
          <w:tcPr>
            <w:tcW w:w="1596" w:type="dxa"/>
            <w:tcBorders>
              <w:top w:val="single" w:sz="4" w:space="0" w:color="auto"/>
            </w:tcBorders>
            <w:vAlign w:val="bottom"/>
          </w:tcPr>
          <w:p w14:paraId="6FA25ACC" w14:textId="77777777" w:rsidR="00C73933" w:rsidRDefault="00C73933" w:rsidP="00C73933">
            <w:pPr>
              <w:jc w:val="center"/>
              <w:rPr>
                <w:color w:val="000000"/>
              </w:rPr>
            </w:pPr>
            <w:r>
              <w:rPr>
                <w:color w:val="000000"/>
              </w:rPr>
              <w:t>186</w:t>
            </w:r>
          </w:p>
          <w:p w14:paraId="42824031" w14:textId="77777777" w:rsidR="00C73933" w:rsidRDefault="00C73933" w:rsidP="00C73933">
            <w:pPr>
              <w:jc w:val="center"/>
              <w:rPr>
                <w:color w:val="000000"/>
              </w:rPr>
            </w:pPr>
            <w:r>
              <w:rPr>
                <w:color w:val="000000"/>
              </w:rPr>
              <w:t>100%</w:t>
            </w:r>
          </w:p>
        </w:tc>
      </w:tr>
      <w:tr w:rsidR="00C73933" w14:paraId="2393C966" w14:textId="77777777" w:rsidTr="00E30D48">
        <w:tc>
          <w:tcPr>
            <w:tcW w:w="1596" w:type="dxa"/>
            <w:vAlign w:val="bottom"/>
          </w:tcPr>
          <w:p w14:paraId="43D636D1" w14:textId="77777777" w:rsidR="00E30D48" w:rsidRDefault="00E30D48" w:rsidP="00E30D48">
            <w:pPr>
              <w:ind w:right="-150"/>
              <w:rPr>
                <w:color w:val="000000"/>
              </w:rPr>
            </w:pPr>
          </w:p>
          <w:p w14:paraId="0C01C918" w14:textId="77777777" w:rsidR="00E30D48" w:rsidRDefault="00E30D48" w:rsidP="00E30D48">
            <w:pPr>
              <w:ind w:right="-150"/>
              <w:rPr>
                <w:color w:val="000000"/>
              </w:rPr>
            </w:pPr>
          </w:p>
          <w:p w14:paraId="111A7FB4" w14:textId="77777777" w:rsidR="00C73933" w:rsidRDefault="00C73933" w:rsidP="00E30D48">
            <w:pPr>
              <w:ind w:right="-150"/>
              <w:rPr>
                <w:color w:val="000000"/>
              </w:rPr>
            </w:pPr>
            <w:r>
              <w:rPr>
                <w:color w:val="000000"/>
              </w:rPr>
              <w:t>None/other</w:t>
            </w:r>
          </w:p>
        </w:tc>
        <w:tc>
          <w:tcPr>
            <w:tcW w:w="2046" w:type="dxa"/>
            <w:vAlign w:val="bottom"/>
          </w:tcPr>
          <w:p w14:paraId="40A1D603" w14:textId="77777777" w:rsidR="00C73933" w:rsidRDefault="00C73933" w:rsidP="00C73933">
            <w:pPr>
              <w:jc w:val="center"/>
              <w:rPr>
                <w:color w:val="000000"/>
              </w:rPr>
            </w:pPr>
            <w:r>
              <w:rPr>
                <w:color w:val="000000"/>
              </w:rPr>
              <w:t>1</w:t>
            </w:r>
          </w:p>
          <w:p w14:paraId="1B9BFEB8" w14:textId="77777777" w:rsidR="00C73933" w:rsidRDefault="00C73933" w:rsidP="00C73933">
            <w:pPr>
              <w:jc w:val="center"/>
              <w:rPr>
                <w:color w:val="000000"/>
              </w:rPr>
            </w:pPr>
            <w:r>
              <w:rPr>
                <w:color w:val="000000"/>
              </w:rPr>
              <w:t>2.8%</w:t>
            </w:r>
          </w:p>
        </w:tc>
        <w:tc>
          <w:tcPr>
            <w:tcW w:w="1596" w:type="dxa"/>
            <w:vAlign w:val="bottom"/>
          </w:tcPr>
          <w:p w14:paraId="4A879336" w14:textId="77777777" w:rsidR="00C73933" w:rsidRDefault="00C73933" w:rsidP="00C73933">
            <w:pPr>
              <w:jc w:val="center"/>
              <w:rPr>
                <w:color w:val="000000"/>
              </w:rPr>
            </w:pPr>
            <w:r>
              <w:rPr>
                <w:color w:val="000000"/>
              </w:rPr>
              <w:t>14</w:t>
            </w:r>
          </w:p>
          <w:p w14:paraId="4E276B90" w14:textId="77777777" w:rsidR="00C73933" w:rsidRDefault="00C73933" w:rsidP="00C73933">
            <w:pPr>
              <w:jc w:val="center"/>
              <w:rPr>
                <w:color w:val="000000"/>
              </w:rPr>
            </w:pPr>
            <w:r>
              <w:rPr>
                <w:color w:val="000000"/>
              </w:rPr>
              <w:t>38.9%</w:t>
            </w:r>
          </w:p>
        </w:tc>
        <w:tc>
          <w:tcPr>
            <w:tcW w:w="1596" w:type="dxa"/>
            <w:vAlign w:val="bottom"/>
          </w:tcPr>
          <w:p w14:paraId="59565132" w14:textId="77777777" w:rsidR="00C73933" w:rsidRDefault="00C73933" w:rsidP="00C73933">
            <w:pPr>
              <w:jc w:val="center"/>
              <w:rPr>
                <w:color w:val="000000"/>
              </w:rPr>
            </w:pPr>
            <w:r>
              <w:rPr>
                <w:color w:val="000000"/>
              </w:rPr>
              <w:t>14</w:t>
            </w:r>
          </w:p>
          <w:p w14:paraId="5F75DBDB" w14:textId="77777777" w:rsidR="00C73933" w:rsidRDefault="00C73933" w:rsidP="00C73933">
            <w:pPr>
              <w:jc w:val="center"/>
              <w:rPr>
                <w:color w:val="000000"/>
              </w:rPr>
            </w:pPr>
            <w:r>
              <w:rPr>
                <w:color w:val="000000"/>
              </w:rPr>
              <w:t>38.9%</w:t>
            </w:r>
          </w:p>
        </w:tc>
        <w:tc>
          <w:tcPr>
            <w:tcW w:w="1596" w:type="dxa"/>
            <w:vAlign w:val="bottom"/>
          </w:tcPr>
          <w:p w14:paraId="47804197" w14:textId="77777777" w:rsidR="00C73933" w:rsidRDefault="00C73933" w:rsidP="00C73933">
            <w:pPr>
              <w:jc w:val="center"/>
              <w:rPr>
                <w:color w:val="000000"/>
              </w:rPr>
            </w:pPr>
            <w:r>
              <w:rPr>
                <w:color w:val="000000"/>
              </w:rPr>
              <w:t>7</w:t>
            </w:r>
          </w:p>
          <w:p w14:paraId="1E612050" w14:textId="77777777" w:rsidR="00C73933" w:rsidRDefault="00C73933" w:rsidP="00C73933">
            <w:pPr>
              <w:jc w:val="center"/>
              <w:rPr>
                <w:color w:val="000000"/>
              </w:rPr>
            </w:pPr>
            <w:r>
              <w:rPr>
                <w:color w:val="000000"/>
              </w:rPr>
              <w:t>19.4%</w:t>
            </w:r>
          </w:p>
        </w:tc>
        <w:tc>
          <w:tcPr>
            <w:tcW w:w="1596" w:type="dxa"/>
            <w:vAlign w:val="bottom"/>
          </w:tcPr>
          <w:p w14:paraId="0F216A77" w14:textId="77777777" w:rsidR="00C73933" w:rsidRDefault="00C73933" w:rsidP="00C73933">
            <w:pPr>
              <w:jc w:val="center"/>
              <w:rPr>
                <w:color w:val="000000"/>
              </w:rPr>
            </w:pPr>
            <w:r>
              <w:rPr>
                <w:color w:val="000000"/>
              </w:rPr>
              <w:t>36</w:t>
            </w:r>
          </w:p>
          <w:p w14:paraId="0FFE2310" w14:textId="77777777" w:rsidR="00C73933" w:rsidRDefault="00C73933" w:rsidP="00C73933">
            <w:pPr>
              <w:jc w:val="center"/>
              <w:rPr>
                <w:color w:val="000000"/>
              </w:rPr>
            </w:pPr>
            <w:r>
              <w:rPr>
                <w:color w:val="000000"/>
              </w:rPr>
              <w:t>100%</w:t>
            </w:r>
          </w:p>
        </w:tc>
      </w:tr>
      <w:tr w:rsidR="00C73933" w14:paraId="285CFDC0" w14:textId="77777777" w:rsidTr="00E30D48">
        <w:tc>
          <w:tcPr>
            <w:tcW w:w="1596" w:type="dxa"/>
            <w:vAlign w:val="bottom"/>
          </w:tcPr>
          <w:p w14:paraId="7B083AFE" w14:textId="77777777" w:rsidR="00E30D48" w:rsidRDefault="00E30D48" w:rsidP="00E30D48">
            <w:pPr>
              <w:ind w:right="-150"/>
              <w:rPr>
                <w:color w:val="000000"/>
              </w:rPr>
            </w:pPr>
          </w:p>
          <w:p w14:paraId="05CC222E" w14:textId="77777777" w:rsidR="00E30D48" w:rsidRDefault="00E30D48" w:rsidP="00E30D48">
            <w:pPr>
              <w:ind w:right="-150"/>
              <w:rPr>
                <w:color w:val="000000"/>
              </w:rPr>
            </w:pPr>
          </w:p>
          <w:p w14:paraId="77A20473" w14:textId="77777777" w:rsidR="00C73933" w:rsidRDefault="00C73933" w:rsidP="00E30D48">
            <w:pPr>
              <w:ind w:right="-150"/>
              <w:rPr>
                <w:color w:val="000000"/>
              </w:rPr>
            </w:pPr>
            <w:r>
              <w:rPr>
                <w:color w:val="000000"/>
              </w:rPr>
              <w:t>Not connected</w:t>
            </w:r>
          </w:p>
        </w:tc>
        <w:tc>
          <w:tcPr>
            <w:tcW w:w="2046" w:type="dxa"/>
            <w:vAlign w:val="bottom"/>
          </w:tcPr>
          <w:p w14:paraId="1D91AB09" w14:textId="77777777" w:rsidR="00C73933" w:rsidRDefault="00C73933" w:rsidP="00C73933">
            <w:pPr>
              <w:jc w:val="center"/>
              <w:rPr>
                <w:color w:val="000000"/>
              </w:rPr>
            </w:pPr>
            <w:r>
              <w:rPr>
                <w:color w:val="000000"/>
              </w:rPr>
              <w:t>4</w:t>
            </w:r>
          </w:p>
          <w:p w14:paraId="785B4A76" w14:textId="77777777" w:rsidR="00C73933" w:rsidRDefault="00C73933" w:rsidP="00C73933">
            <w:pPr>
              <w:jc w:val="center"/>
              <w:rPr>
                <w:color w:val="000000"/>
              </w:rPr>
            </w:pPr>
            <w:r>
              <w:rPr>
                <w:color w:val="000000"/>
              </w:rPr>
              <w:t>2.5%</w:t>
            </w:r>
          </w:p>
        </w:tc>
        <w:tc>
          <w:tcPr>
            <w:tcW w:w="1596" w:type="dxa"/>
            <w:vAlign w:val="bottom"/>
          </w:tcPr>
          <w:p w14:paraId="61449B09" w14:textId="77777777" w:rsidR="00C73933" w:rsidRDefault="00C73933" w:rsidP="00C73933">
            <w:pPr>
              <w:jc w:val="center"/>
              <w:rPr>
                <w:color w:val="000000"/>
              </w:rPr>
            </w:pPr>
            <w:r>
              <w:rPr>
                <w:color w:val="000000"/>
              </w:rPr>
              <w:t>4</w:t>
            </w:r>
          </w:p>
          <w:p w14:paraId="1FFC8003" w14:textId="77777777" w:rsidR="00C73933" w:rsidRDefault="00C73933" w:rsidP="00C73933">
            <w:pPr>
              <w:jc w:val="center"/>
              <w:rPr>
                <w:color w:val="000000"/>
              </w:rPr>
            </w:pPr>
            <w:r>
              <w:rPr>
                <w:color w:val="000000"/>
              </w:rPr>
              <w:t>2.5%</w:t>
            </w:r>
          </w:p>
        </w:tc>
        <w:tc>
          <w:tcPr>
            <w:tcW w:w="1596" w:type="dxa"/>
            <w:vAlign w:val="bottom"/>
          </w:tcPr>
          <w:p w14:paraId="34C7C177" w14:textId="77777777" w:rsidR="00C73933" w:rsidRDefault="00C73933" w:rsidP="00C73933">
            <w:pPr>
              <w:jc w:val="center"/>
              <w:rPr>
                <w:color w:val="000000"/>
              </w:rPr>
            </w:pPr>
            <w:r>
              <w:rPr>
                <w:color w:val="000000"/>
              </w:rPr>
              <w:t>128</w:t>
            </w:r>
          </w:p>
          <w:p w14:paraId="6E55CBEB" w14:textId="77777777" w:rsidR="00C73933" w:rsidRDefault="00C73933" w:rsidP="00C73933">
            <w:pPr>
              <w:jc w:val="center"/>
              <w:rPr>
                <w:color w:val="000000"/>
              </w:rPr>
            </w:pPr>
            <w:r>
              <w:rPr>
                <w:color w:val="000000"/>
              </w:rPr>
              <w:t>80.5%</w:t>
            </w:r>
          </w:p>
        </w:tc>
        <w:tc>
          <w:tcPr>
            <w:tcW w:w="1596" w:type="dxa"/>
            <w:vAlign w:val="bottom"/>
          </w:tcPr>
          <w:p w14:paraId="6C7CE078" w14:textId="77777777" w:rsidR="00C73933" w:rsidRDefault="00C73933" w:rsidP="00C73933">
            <w:pPr>
              <w:jc w:val="center"/>
              <w:rPr>
                <w:color w:val="000000"/>
              </w:rPr>
            </w:pPr>
            <w:r>
              <w:rPr>
                <w:color w:val="000000"/>
              </w:rPr>
              <w:t>23</w:t>
            </w:r>
          </w:p>
          <w:p w14:paraId="0DBC3D3B" w14:textId="77777777" w:rsidR="00C73933" w:rsidRDefault="00C73933" w:rsidP="00C73933">
            <w:pPr>
              <w:jc w:val="center"/>
              <w:rPr>
                <w:color w:val="000000"/>
              </w:rPr>
            </w:pPr>
            <w:r>
              <w:rPr>
                <w:color w:val="000000"/>
              </w:rPr>
              <w:t>14.5%</w:t>
            </w:r>
          </w:p>
        </w:tc>
        <w:tc>
          <w:tcPr>
            <w:tcW w:w="1596" w:type="dxa"/>
            <w:vAlign w:val="bottom"/>
          </w:tcPr>
          <w:p w14:paraId="0985A7A0" w14:textId="77777777" w:rsidR="00C73933" w:rsidRDefault="00C73933" w:rsidP="00C73933">
            <w:pPr>
              <w:jc w:val="center"/>
              <w:rPr>
                <w:color w:val="000000"/>
              </w:rPr>
            </w:pPr>
            <w:r>
              <w:rPr>
                <w:color w:val="000000"/>
              </w:rPr>
              <w:t>159</w:t>
            </w:r>
          </w:p>
          <w:p w14:paraId="677C5886" w14:textId="77777777" w:rsidR="00C73933" w:rsidRDefault="00C73933" w:rsidP="00C73933">
            <w:pPr>
              <w:jc w:val="center"/>
              <w:rPr>
                <w:color w:val="000000"/>
              </w:rPr>
            </w:pPr>
            <w:r>
              <w:rPr>
                <w:color w:val="000000"/>
              </w:rPr>
              <w:t>100%</w:t>
            </w:r>
          </w:p>
        </w:tc>
      </w:tr>
      <w:tr w:rsidR="00C73933" w14:paraId="121D9B19" w14:textId="77777777" w:rsidTr="00E30D48">
        <w:tc>
          <w:tcPr>
            <w:tcW w:w="1596" w:type="dxa"/>
            <w:vAlign w:val="bottom"/>
          </w:tcPr>
          <w:p w14:paraId="0347F497" w14:textId="77777777" w:rsidR="00E30D48" w:rsidRDefault="00E30D48" w:rsidP="00E30D48">
            <w:pPr>
              <w:ind w:right="-150"/>
              <w:rPr>
                <w:color w:val="000000"/>
              </w:rPr>
            </w:pPr>
          </w:p>
          <w:p w14:paraId="7A7EE8F8" w14:textId="77777777" w:rsidR="00E30D48" w:rsidRDefault="00E30D48" w:rsidP="00E30D48">
            <w:pPr>
              <w:ind w:right="-150"/>
              <w:rPr>
                <w:color w:val="000000"/>
              </w:rPr>
            </w:pPr>
          </w:p>
          <w:p w14:paraId="127F65E6" w14:textId="77777777" w:rsidR="00C73933" w:rsidRDefault="00C73933" w:rsidP="00E30D48">
            <w:pPr>
              <w:ind w:right="-150"/>
              <w:rPr>
                <w:color w:val="000000"/>
              </w:rPr>
            </w:pPr>
            <w:r>
              <w:rPr>
                <w:color w:val="000000"/>
              </w:rPr>
              <w:t>Trying to stop</w:t>
            </w:r>
          </w:p>
        </w:tc>
        <w:tc>
          <w:tcPr>
            <w:tcW w:w="2046" w:type="dxa"/>
            <w:vAlign w:val="bottom"/>
          </w:tcPr>
          <w:p w14:paraId="3C74F668" w14:textId="77777777" w:rsidR="00C73933" w:rsidRDefault="00C73933" w:rsidP="00C73933">
            <w:pPr>
              <w:jc w:val="center"/>
              <w:rPr>
                <w:color w:val="000000"/>
              </w:rPr>
            </w:pPr>
            <w:r>
              <w:rPr>
                <w:color w:val="000000"/>
              </w:rPr>
              <w:t>4</w:t>
            </w:r>
          </w:p>
          <w:p w14:paraId="6E1DC30E" w14:textId="77777777" w:rsidR="00C73933" w:rsidRDefault="00C73933" w:rsidP="00C73933">
            <w:pPr>
              <w:jc w:val="center"/>
              <w:rPr>
                <w:color w:val="000000"/>
              </w:rPr>
            </w:pPr>
            <w:r>
              <w:rPr>
                <w:color w:val="000000"/>
              </w:rPr>
              <w:t>6.6%</w:t>
            </w:r>
          </w:p>
        </w:tc>
        <w:tc>
          <w:tcPr>
            <w:tcW w:w="1596" w:type="dxa"/>
            <w:vAlign w:val="bottom"/>
          </w:tcPr>
          <w:p w14:paraId="06D0D0AC" w14:textId="77777777" w:rsidR="00C73933" w:rsidRDefault="00C73933" w:rsidP="00C73933">
            <w:pPr>
              <w:jc w:val="center"/>
              <w:rPr>
                <w:color w:val="000000"/>
              </w:rPr>
            </w:pPr>
            <w:r>
              <w:rPr>
                <w:color w:val="000000"/>
              </w:rPr>
              <w:t>0</w:t>
            </w:r>
          </w:p>
          <w:p w14:paraId="13E20F35" w14:textId="77777777" w:rsidR="00C73933" w:rsidRDefault="00C73933" w:rsidP="00C73933">
            <w:pPr>
              <w:jc w:val="center"/>
              <w:rPr>
                <w:color w:val="000000"/>
              </w:rPr>
            </w:pPr>
            <w:r>
              <w:rPr>
                <w:color w:val="000000"/>
              </w:rPr>
              <w:t>0%</w:t>
            </w:r>
          </w:p>
        </w:tc>
        <w:tc>
          <w:tcPr>
            <w:tcW w:w="1596" w:type="dxa"/>
            <w:vAlign w:val="bottom"/>
          </w:tcPr>
          <w:p w14:paraId="626E2AFC" w14:textId="77777777" w:rsidR="00C73933" w:rsidRDefault="00C73933" w:rsidP="00C73933">
            <w:pPr>
              <w:jc w:val="center"/>
              <w:rPr>
                <w:color w:val="000000"/>
              </w:rPr>
            </w:pPr>
            <w:r>
              <w:rPr>
                <w:color w:val="000000"/>
              </w:rPr>
              <w:t>5</w:t>
            </w:r>
          </w:p>
          <w:p w14:paraId="3773F15F" w14:textId="77777777" w:rsidR="00C73933" w:rsidRDefault="00C73933" w:rsidP="00C73933">
            <w:pPr>
              <w:jc w:val="center"/>
              <w:rPr>
                <w:color w:val="000000"/>
              </w:rPr>
            </w:pPr>
            <w:r>
              <w:rPr>
                <w:color w:val="000000"/>
              </w:rPr>
              <w:t>8.2%</w:t>
            </w:r>
          </w:p>
        </w:tc>
        <w:tc>
          <w:tcPr>
            <w:tcW w:w="1596" w:type="dxa"/>
            <w:vAlign w:val="bottom"/>
          </w:tcPr>
          <w:p w14:paraId="75FF8B98" w14:textId="77777777" w:rsidR="00C73933" w:rsidRDefault="00C73933" w:rsidP="00C73933">
            <w:pPr>
              <w:jc w:val="center"/>
              <w:rPr>
                <w:color w:val="000000"/>
              </w:rPr>
            </w:pPr>
            <w:r>
              <w:rPr>
                <w:color w:val="000000"/>
              </w:rPr>
              <w:t>52</w:t>
            </w:r>
          </w:p>
          <w:p w14:paraId="679B4E5D" w14:textId="77777777" w:rsidR="00C73933" w:rsidRDefault="00C73933" w:rsidP="00C73933">
            <w:pPr>
              <w:jc w:val="center"/>
              <w:rPr>
                <w:color w:val="000000"/>
              </w:rPr>
            </w:pPr>
            <w:r>
              <w:rPr>
                <w:color w:val="000000"/>
              </w:rPr>
              <w:t>85.2%</w:t>
            </w:r>
          </w:p>
        </w:tc>
        <w:tc>
          <w:tcPr>
            <w:tcW w:w="1596" w:type="dxa"/>
            <w:vAlign w:val="bottom"/>
          </w:tcPr>
          <w:p w14:paraId="4C1A2146" w14:textId="77777777" w:rsidR="00C73933" w:rsidRDefault="00C73933" w:rsidP="00C73933">
            <w:pPr>
              <w:jc w:val="center"/>
              <w:rPr>
                <w:color w:val="000000"/>
              </w:rPr>
            </w:pPr>
            <w:r>
              <w:rPr>
                <w:color w:val="000000"/>
              </w:rPr>
              <w:t>61</w:t>
            </w:r>
          </w:p>
          <w:p w14:paraId="217B4BF4" w14:textId="77777777" w:rsidR="00C73933" w:rsidRDefault="00C73933" w:rsidP="00C73933">
            <w:pPr>
              <w:jc w:val="center"/>
              <w:rPr>
                <w:color w:val="000000"/>
              </w:rPr>
            </w:pPr>
            <w:r>
              <w:rPr>
                <w:color w:val="000000"/>
              </w:rPr>
              <w:t>100%</w:t>
            </w:r>
          </w:p>
        </w:tc>
      </w:tr>
      <w:tr w:rsidR="00C73933" w14:paraId="39D5EEBE" w14:textId="77777777" w:rsidTr="00E30D48">
        <w:tc>
          <w:tcPr>
            <w:tcW w:w="1596" w:type="dxa"/>
            <w:tcBorders>
              <w:bottom w:val="single" w:sz="4" w:space="0" w:color="auto"/>
            </w:tcBorders>
            <w:vAlign w:val="bottom"/>
          </w:tcPr>
          <w:p w14:paraId="71BC6110" w14:textId="77777777" w:rsidR="00E30D48" w:rsidRDefault="00E30D48" w:rsidP="00E30D48">
            <w:pPr>
              <w:ind w:right="-150"/>
              <w:rPr>
                <w:b/>
                <w:i/>
                <w:color w:val="000000"/>
              </w:rPr>
            </w:pPr>
          </w:p>
          <w:p w14:paraId="54AEA4C0" w14:textId="77777777" w:rsidR="00E30D48" w:rsidRDefault="00E30D48" w:rsidP="00E30D48">
            <w:pPr>
              <w:ind w:right="-150"/>
              <w:rPr>
                <w:b/>
                <w:i/>
                <w:color w:val="000000"/>
              </w:rPr>
            </w:pPr>
          </w:p>
          <w:p w14:paraId="14D3BE30" w14:textId="77777777" w:rsidR="00C73933" w:rsidRPr="00764F61" w:rsidRDefault="00C73933" w:rsidP="00E30D48">
            <w:pPr>
              <w:ind w:right="-150"/>
              <w:rPr>
                <w:b/>
                <w:i/>
                <w:color w:val="000000"/>
              </w:rPr>
            </w:pPr>
            <w:r w:rsidRPr="00764F61">
              <w:rPr>
                <w:b/>
                <w:i/>
                <w:color w:val="000000"/>
              </w:rPr>
              <w:t>Total</w:t>
            </w:r>
          </w:p>
        </w:tc>
        <w:tc>
          <w:tcPr>
            <w:tcW w:w="2046" w:type="dxa"/>
            <w:tcBorders>
              <w:bottom w:val="single" w:sz="4" w:space="0" w:color="auto"/>
            </w:tcBorders>
            <w:vAlign w:val="bottom"/>
          </w:tcPr>
          <w:p w14:paraId="1A340271" w14:textId="77777777" w:rsidR="00C73933" w:rsidRDefault="00C73933" w:rsidP="00C73933">
            <w:pPr>
              <w:jc w:val="center"/>
              <w:rPr>
                <w:color w:val="000000"/>
              </w:rPr>
            </w:pPr>
            <w:r>
              <w:rPr>
                <w:color w:val="000000"/>
              </w:rPr>
              <w:t>131</w:t>
            </w:r>
          </w:p>
          <w:p w14:paraId="584E7C12" w14:textId="77777777" w:rsidR="00C73933" w:rsidRDefault="00C73933" w:rsidP="00C73933">
            <w:pPr>
              <w:jc w:val="center"/>
              <w:rPr>
                <w:color w:val="000000"/>
              </w:rPr>
            </w:pPr>
            <w:r>
              <w:rPr>
                <w:color w:val="000000"/>
              </w:rPr>
              <w:t>29.6%</w:t>
            </w:r>
          </w:p>
        </w:tc>
        <w:tc>
          <w:tcPr>
            <w:tcW w:w="1596" w:type="dxa"/>
            <w:tcBorders>
              <w:bottom w:val="single" w:sz="4" w:space="0" w:color="auto"/>
            </w:tcBorders>
            <w:vAlign w:val="bottom"/>
          </w:tcPr>
          <w:p w14:paraId="55FAA245" w14:textId="77777777" w:rsidR="00C73933" w:rsidRDefault="00C73933" w:rsidP="00C73933">
            <w:pPr>
              <w:jc w:val="center"/>
              <w:rPr>
                <w:color w:val="000000"/>
              </w:rPr>
            </w:pPr>
            <w:r>
              <w:rPr>
                <w:color w:val="000000"/>
              </w:rPr>
              <w:t>21</w:t>
            </w:r>
          </w:p>
          <w:p w14:paraId="0B3001D8" w14:textId="77777777" w:rsidR="00C73933" w:rsidRDefault="00C73933" w:rsidP="00C73933">
            <w:pPr>
              <w:jc w:val="center"/>
              <w:rPr>
                <w:color w:val="000000"/>
              </w:rPr>
            </w:pPr>
            <w:r>
              <w:rPr>
                <w:color w:val="000000"/>
              </w:rPr>
              <w:t>4.8%</w:t>
            </w:r>
          </w:p>
        </w:tc>
        <w:tc>
          <w:tcPr>
            <w:tcW w:w="1596" w:type="dxa"/>
            <w:tcBorders>
              <w:bottom w:val="single" w:sz="4" w:space="0" w:color="auto"/>
            </w:tcBorders>
            <w:vAlign w:val="bottom"/>
          </w:tcPr>
          <w:p w14:paraId="4BC3679A" w14:textId="77777777" w:rsidR="00C73933" w:rsidRDefault="00C73933" w:rsidP="00C73933">
            <w:pPr>
              <w:jc w:val="center"/>
              <w:rPr>
                <w:color w:val="000000"/>
              </w:rPr>
            </w:pPr>
            <w:r>
              <w:rPr>
                <w:color w:val="000000"/>
              </w:rPr>
              <w:t>166</w:t>
            </w:r>
          </w:p>
          <w:p w14:paraId="226A5843" w14:textId="77777777" w:rsidR="00C73933" w:rsidRDefault="00C73933" w:rsidP="00C73933">
            <w:pPr>
              <w:jc w:val="center"/>
              <w:rPr>
                <w:color w:val="000000"/>
              </w:rPr>
            </w:pPr>
            <w:r>
              <w:rPr>
                <w:color w:val="000000"/>
              </w:rPr>
              <w:t>37.6%</w:t>
            </w:r>
          </w:p>
        </w:tc>
        <w:tc>
          <w:tcPr>
            <w:tcW w:w="1596" w:type="dxa"/>
            <w:tcBorders>
              <w:bottom w:val="single" w:sz="4" w:space="0" w:color="auto"/>
            </w:tcBorders>
            <w:vAlign w:val="bottom"/>
          </w:tcPr>
          <w:p w14:paraId="64C8C998" w14:textId="77777777" w:rsidR="00C73933" w:rsidRDefault="00C73933" w:rsidP="00C73933">
            <w:pPr>
              <w:jc w:val="center"/>
              <w:rPr>
                <w:color w:val="000000"/>
              </w:rPr>
            </w:pPr>
            <w:r>
              <w:rPr>
                <w:color w:val="000000"/>
              </w:rPr>
              <w:t>124</w:t>
            </w:r>
          </w:p>
          <w:p w14:paraId="05EAC276" w14:textId="77777777" w:rsidR="00C73933" w:rsidRDefault="00C73933" w:rsidP="00C73933">
            <w:pPr>
              <w:jc w:val="center"/>
              <w:rPr>
                <w:color w:val="000000"/>
              </w:rPr>
            </w:pPr>
            <w:r>
              <w:rPr>
                <w:color w:val="000000"/>
              </w:rPr>
              <w:t>28.1%</w:t>
            </w:r>
          </w:p>
        </w:tc>
        <w:tc>
          <w:tcPr>
            <w:tcW w:w="1596" w:type="dxa"/>
            <w:tcBorders>
              <w:bottom w:val="single" w:sz="4" w:space="0" w:color="auto"/>
            </w:tcBorders>
            <w:vAlign w:val="bottom"/>
          </w:tcPr>
          <w:p w14:paraId="1A32CE1C" w14:textId="77777777" w:rsidR="00C73933" w:rsidRDefault="00C73933" w:rsidP="00C73933">
            <w:pPr>
              <w:jc w:val="center"/>
              <w:rPr>
                <w:color w:val="000000"/>
              </w:rPr>
            </w:pPr>
            <w:r>
              <w:rPr>
                <w:color w:val="000000"/>
              </w:rPr>
              <w:t>442</w:t>
            </w:r>
          </w:p>
          <w:p w14:paraId="2A19C637" w14:textId="77777777" w:rsidR="00C73933" w:rsidRDefault="00C73933" w:rsidP="00C73933">
            <w:pPr>
              <w:jc w:val="center"/>
              <w:rPr>
                <w:color w:val="000000"/>
              </w:rPr>
            </w:pPr>
            <w:r>
              <w:rPr>
                <w:color w:val="000000"/>
              </w:rPr>
              <w:t>100%</w:t>
            </w:r>
          </w:p>
        </w:tc>
      </w:tr>
    </w:tbl>
    <w:p w14:paraId="5F34C2CB" w14:textId="77777777" w:rsidR="00C73933" w:rsidRDefault="00C73933" w:rsidP="00C73933">
      <w:pPr>
        <w:spacing w:line="480" w:lineRule="auto"/>
        <w:ind w:firstLine="720"/>
        <w:rPr>
          <w:color w:val="000000"/>
        </w:rPr>
      </w:pPr>
    </w:p>
    <w:p w14:paraId="7DB6DFC7" w14:textId="2BEAD712" w:rsidR="002E0E08" w:rsidRDefault="00C73933" w:rsidP="00C15AAE">
      <w:pPr>
        <w:spacing w:line="480" w:lineRule="auto"/>
        <w:rPr>
          <w:color w:val="000000"/>
        </w:rPr>
      </w:pPr>
      <w:r w:rsidRPr="00CF177E">
        <w:rPr>
          <w:i/>
          <w:color w:val="000000"/>
        </w:rPr>
        <w:t>Note</w:t>
      </w:r>
      <w:r>
        <w:rPr>
          <w:color w:val="000000"/>
        </w:rPr>
        <w:t>. Percentages are within rows: the percent of participants of each initial belief at Session 1 who selected each final belief at Session 2.</w:t>
      </w:r>
    </w:p>
    <w:p w14:paraId="6B498835" w14:textId="77777777" w:rsidR="00EA6FB9" w:rsidRPr="00EA6FB9" w:rsidRDefault="00EA6FB9" w:rsidP="00C15AAE">
      <w:pPr>
        <w:spacing w:line="480" w:lineRule="auto"/>
        <w:rPr>
          <w:color w:val="000000"/>
        </w:rPr>
      </w:pPr>
    </w:p>
    <w:p w14:paraId="4683F016" w14:textId="072E82AC" w:rsidR="00EA6FB9" w:rsidRPr="00EA6FB9" w:rsidRDefault="00B47333" w:rsidP="00EA6FB9">
      <w:pPr>
        <w:spacing w:line="480" w:lineRule="auto"/>
        <w:ind w:firstLine="720"/>
      </w:pPr>
      <w:r>
        <w:rPr>
          <w:b/>
        </w:rPr>
        <w:t>Experiment</w:t>
      </w:r>
      <w:r w:rsidR="005B50E9">
        <w:rPr>
          <w:b/>
        </w:rPr>
        <w:t xml:space="preserve"> 4</w:t>
      </w:r>
      <w:r w:rsidR="00C15AAE" w:rsidRPr="008D6E69">
        <w:rPr>
          <w:b/>
        </w:rPr>
        <w:t>.</w:t>
      </w:r>
      <w:r w:rsidR="00C15AAE" w:rsidRPr="006117D8">
        <w:rPr>
          <w:color w:val="000000"/>
        </w:rPr>
        <w:t xml:space="preserve"> </w:t>
      </w:r>
      <w:r w:rsidR="00C15AAE">
        <w:rPr>
          <w:color w:val="000000"/>
        </w:rPr>
        <w:t xml:space="preserve">As in </w:t>
      </w:r>
      <w:r>
        <w:rPr>
          <w:color w:val="000000"/>
        </w:rPr>
        <w:t>Experiment</w:t>
      </w:r>
      <w:r w:rsidR="00C15AAE">
        <w:rPr>
          <w:color w:val="000000"/>
        </w:rPr>
        <w:t xml:space="preserve"> 1, the majority of participants indicated a belief that the target perso</w:t>
      </w:r>
      <w:r w:rsidR="00E60D22">
        <w:rPr>
          <w:color w:val="000000"/>
        </w:rPr>
        <w:t>n was causing the screams (59.75</w:t>
      </w:r>
      <w:r w:rsidR="00C15AAE">
        <w:rPr>
          <w:color w:val="000000"/>
        </w:rPr>
        <w:t>%), with fewer believing the</w:t>
      </w:r>
      <w:r w:rsidR="00E60D22">
        <w:rPr>
          <w:color w:val="000000"/>
        </w:rPr>
        <w:t xml:space="preserve"> stimuli were unconnected (31.50</w:t>
      </w:r>
      <w:r w:rsidR="00C15AAE">
        <w:rPr>
          <w:color w:val="000000"/>
        </w:rPr>
        <w:t>%), indicating no b</w:t>
      </w:r>
      <w:r w:rsidR="00E60D22">
        <w:rPr>
          <w:color w:val="000000"/>
        </w:rPr>
        <w:t>elief or some other belief (8.00</w:t>
      </w:r>
      <w:r w:rsidR="00C15AAE">
        <w:rPr>
          <w:color w:val="000000"/>
        </w:rPr>
        <w:t xml:space="preserve">%), or indicating that they felt the target was </w:t>
      </w:r>
      <w:r w:rsidR="00E60D22">
        <w:rPr>
          <w:color w:val="000000"/>
        </w:rPr>
        <w:t>trying to stop the screams (0.75</w:t>
      </w:r>
      <w:r w:rsidR="00C15AAE">
        <w:rPr>
          <w:color w:val="000000"/>
        </w:rPr>
        <w:t xml:space="preserve">%). </w:t>
      </w:r>
    </w:p>
    <w:p w14:paraId="1E57B3F6" w14:textId="77777777" w:rsidR="00EA6FB9" w:rsidRDefault="00EA6FB9" w:rsidP="00CB56F9">
      <w:pPr>
        <w:spacing w:line="480" w:lineRule="auto"/>
        <w:rPr>
          <w:b/>
        </w:rPr>
      </w:pPr>
    </w:p>
    <w:p w14:paraId="259FB60A" w14:textId="77777777" w:rsidR="00EA6FB9" w:rsidRDefault="00EA6FB9" w:rsidP="00CB56F9">
      <w:pPr>
        <w:spacing w:line="480" w:lineRule="auto"/>
        <w:rPr>
          <w:b/>
        </w:rPr>
      </w:pPr>
    </w:p>
    <w:p w14:paraId="7B177705" w14:textId="77777777" w:rsidR="00EA6FB9" w:rsidRDefault="00EA6FB9" w:rsidP="00CB56F9">
      <w:pPr>
        <w:spacing w:line="480" w:lineRule="auto"/>
        <w:rPr>
          <w:b/>
        </w:rPr>
      </w:pPr>
    </w:p>
    <w:p w14:paraId="2767A3F8" w14:textId="533EBD77" w:rsidR="00EB4DD2" w:rsidRDefault="00EB4DD2" w:rsidP="00CB56F9">
      <w:pPr>
        <w:spacing w:line="480" w:lineRule="auto"/>
        <w:rPr>
          <w:b/>
        </w:rPr>
      </w:pPr>
      <w:r>
        <w:rPr>
          <w:b/>
        </w:rPr>
        <w:t>Effects of Sound-Related Beliefs on Implicit Evaluations</w:t>
      </w:r>
    </w:p>
    <w:p w14:paraId="0E79B8B6" w14:textId="4E3DEF67" w:rsidR="00EA6FB9" w:rsidRDefault="00EA6FB9" w:rsidP="00EA6FB9">
      <w:pPr>
        <w:spacing w:line="480" w:lineRule="auto"/>
      </w:pPr>
      <w:r>
        <w:tab/>
      </w:r>
      <w:r w:rsidRPr="00EA6FB9">
        <w:rPr>
          <w:b/>
        </w:rPr>
        <w:t>Summary.</w:t>
      </w:r>
      <w:r>
        <w:t xml:space="preserve"> Here, we briefly summarize additional analyses of the data from Experiments 1–4 involving subjective beliefs about the nature of the scream-based A-REP task (for full details, see next section). These secondary analyses tested predictions derived from propositional theories based on the idea that it is not the stimuli </w:t>
      </w:r>
      <w:r w:rsidRPr="007B32CF">
        <w:rPr>
          <w:i/>
        </w:rPr>
        <w:t>per se</w:t>
      </w:r>
      <w:r>
        <w:t xml:space="preserve"> that drive formation and updating of implicit evaluations, but the subjective inferences that participants derive about those stimuli (e.g., Hughes et al., 2018; Van Dessel et al., 2019). If this idea is correct, then subjective appraisals of the learning experience—even when ostensibly associative from the dual-process perspective, as with A-REP—may modulate learning effects.  Given the inherent interpretational ambiguity of pairings, there may indeed be substantial variation in the inferences that participants draw from them (De Houwer, 2018).</w:t>
      </w:r>
    </w:p>
    <w:p w14:paraId="6EAFE5AC" w14:textId="77777777" w:rsidR="00EA6FB9" w:rsidRDefault="00EA6FB9" w:rsidP="00EA6FB9">
      <w:pPr>
        <w:spacing w:line="480" w:lineRule="auto"/>
        <w:ind w:firstLine="720"/>
      </w:pPr>
      <w:r>
        <w:t xml:space="preserve">Participants in all experiments were asked to select among four options the reason that seemed closest to their own beliefs regarding why the target person had been paired with the scream sounds during the A-REP task. Across experiments, implicit evaluations of the target person tended to be significantly more negative among participants who reported that they believed the target person was causing the screams during A-REP, compared to participants who endorsed any other reason. This was particularly true for the Time 1 IAT, before participants received the ES, which is consistent with the idea that inferences about the meaning of the sound conditioning will be most influential before participants learn any other information on which to base an impression of the person.  In Experiment 2, for example, </w:t>
      </w:r>
      <w:r>
        <w:rPr>
          <w:color w:val="000000"/>
        </w:rPr>
        <w:t>participants who later reported believing that the target person was the cause of the screams had more negative D-scores at Time 1 (</w:t>
      </w:r>
      <w:r>
        <w:rPr>
          <w:i/>
          <w:color w:val="000000"/>
        </w:rPr>
        <w:t>M</w:t>
      </w:r>
      <w:r>
        <w:rPr>
          <w:color w:val="000000"/>
        </w:rPr>
        <w:t xml:space="preserve"> = -0.29, </w:t>
      </w:r>
      <w:r>
        <w:rPr>
          <w:i/>
          <w:color w:val="000000"/>
        </w:rPr>
        <w:t>SD</w:t>
      </w:r>
      <w:r>
        <w:rPr>
          <w:color w:val="000000"/>
        </w:rPr>
        <w:t xml:space="preserve"> = 0.43) than participants who did not report this belief (</w:t>
      </w:r>
      <w:r>
        <w:rPr>
          <w:i/>
          <w:color w:val="000000"/>
        </w:rPr>
        <w:t>M</w:t>
      </w:r>
      <w:r>
        <w:rPr>
          <w:color w:val="000000"/>
        </w:rPr>
        <w:t xml:space="preserve"> = -0.18, </w:t>
      </w:r>
      <w:r>
        <w:rPr>
          <w:i/>
          <w:color w:val="000000"/>
        </w:rPr>
        <w:t>SD</w:t>
      </w:r>
      <w:r>
        <w:rPr>
          <w:color w:val="000000"/>
        </w:rPr>
        <w:t xml:space="preserve"> = 0.45).</w:t>
      </w:r>
    </w:p>
    <w:p w14:paraId="6D0AE33B" w14:textId="77777777" w:rsidR="00EA6FB9" w:rsidRPr="00181DE4" w:rsidRDefault="00EA6FB9" w:rsidP="00EA6FB9">
      <w:pPr>
        <w:spacing w:line="480" w:lineRule="auto"/>
        <w:ind w:firstLine="720"/>
        <w:rPr>
          <w:b/>
        </w:rPr>
      </w:pPr>
      <w:r>
        <w:t xml:space="preserve">In the two experiments in which sound beliefs were measured </w:t>
      </w:r>
      <w:r w:rsidRPr="003D390A">
        <w:rPr>
          <w:i/>
        </w:rPr>
        <w:t>prior</w:t>
      </w:r>
      <w:r>
        <w:t xml:space="preserve"> to the presentation of ES, the impact of sound beliefs was more general, and affected both the initial and final IATs: P</w:t>
      </w:r>
      <w:r w:rsidRPr="00617840">
        <w:t>articipants had</w:t>
      </w:r>
      <w:r>
        <w:t xml:space="preserve"> overall</w:t>
      </w:r>
      <w:r w:rsidRPr="00617840">
        <w:t xml:space="preserve"> more negative IAT scores when they believed the target was the cause of the screams (</w:t>
      </w:r>
      <w:r>
        <w:t>Experiment</w:t>
      </w:r>
      <w:r w:rsidRPr="00617840">
        <w:t xml:space="preserve"> 1: </w:t>
      </w:r>
      <w:r w:rsidRPr="00617840">
        <w:rPr>
          <w:i/>
        </w:rPr>
        <w:t>M</w:t>
      </w:r>
      <w:r w:rsidRPr="00617840">
        <w:t xml:space="preserve"> = -0.19, </w:t>
      </w:r>
      <w:r>
        <w:t>Experiment</w:t>
      </w:r>
      <w:r w:rsidRPr="00617840">
        <w:t xml:space="preserve"> 4: </w:t>
      </w:r>
      <w:r w:rsidRPr="00617840">
        <w:rPr>
          <w:i/>
        </w:rPr>
        <w:t>M</w:t>
      </w:r>
      <w:r w:rsidRPr="00617840">
        <w:t xml:space="preserve"> = -0.08</w:t>
      </w:r>
      <w:r>
        <w:t xml:space="preserve">) </w:t>
      </w:r>
      <w:r w:rsidRPr="00617840">
        <w:t>than when they endorsed any alternative reason (</w:t>
      </w:r>
      <w:r>
        <w:t>Experiment</w:t>
      </w:r>
      <w:r w:rsidRPr="00617840">
        <w:t xml:space="preserve"> 1: </w:t>
      </w:r>
      <w:r w:rsidRPr="00617840">
        <w:rPr>
          <w:i/>
        </w:rPr>
        <w:t>M</w:t>
      </w:r>
      <w:r>
        <w:t xml:space="preserve"> = -0.03</w:t>
      </w:r>
      <w:r w:rsidRPr="00617840">
        <w:t xml:space="preserve">, </w:t>
      </w:r>
      <w:r>
        <w:t>Experiment</w:t>
      </w:r>
      <w:r w:rsidRPr="00617840">
        <w:t xml:space="preserve"> 4: </w:t>
      </w:r>
      <w:r w:rsidRPr="00617840">
        <w:rPr>
          <w:i/>
        </w:rPr>
        <w:t>M</w:t>
      </w:r>
      <w:r w:rsidRPr="00617840">
        <w:t xml:space="preserve"> = 0.04). </w:t>
      </w:r>
      <w:r>
        <w:t xml:space="preserve">Instead of no longer predicting implicit evaluations after more diagnostic behavioral evidence was available, A-REP beliefs continued to be impactful across statement conditions at Time 2 in these experiments. This result disconfirmed a secondary prediction in the preregistration of Experiment 1, when it was unexpected, but supported the preregistered prediction of Experiment 4, when it was expected on the basis of Experiment 1. It may be the case that when sound beliefs were assessed prior to the ES (Experiments 1 and 4), the beliefs were strengthened, or participants became more disposed to continue to rely on them during the remainder of the experiment. Regardless of the pattern, the ability of beliefs about the A-REP experience to predict implicit evaluations is consistent with the role of propositional inference in mediating REP effects (De Houwer, 2018; Van Dessel et al., 2019), corroborating empirical evidence (e.g., Hughes et al., 2018a, 2018b). </w:t>
      </w:r>
    </w:p>
    <w:p w14:paraId="28F7640F" w14:textId="713F3DB1" w:rsidR="00EB4DD2" w:rsidRPr="00EA6FB9" w:rsidRDefault="00211742" w:rsidP="00EA6FB9">
      <w:pPr>
        <w:spacing w:line="480" w:lineRule="auto"/>
        <w:ind w:firstLine="720"/>
        <w:rPr>
          <w:b/>
        </w:rPr>
      </w:pPr>
      <w:r>
        <w:rPr>
          <w:b/>
        </w:rPr>
        <w:t>Detailed r</w:t>
      </w:r>
      <w:r w:rsidR="00EA6FB9">
        <w:rPr>
          <w:b/>
        </w:rPr>
        <w:t xml:space="preserve">esults. </w:t>
      </w:r>
      <w:r w:rsidR="00EB4DD2">
        <w:t>Here, we report analytic details to supplement the summary reported</w:t>
      </w:r>
      <w:r w:rsidR="00EA6FB9">
        <w:t xml:space="preserve"> above</w:t>
      </w:r>
      <w:r w:rsidR="00EB4DD2">
        <w:t xml:space="preserve"> regarding the relationship between sound-related beliefs and implicit evaluations across studies. </w:t>
      </w:r>
      <w:r w:rsidR="002F3DB2">
        <w:t xml:space="preserve">In </w:t>
      </w:r>
      <w:r w:rsidR="00406CE0">
        <w:t>Experiments</w:t>
      </w:r>
      <w:r w:rsidR="002F3DB2">
        <w:t xml:space="preserve"> 1 and 4, beliefs were queried just prior to the presentation of the evaluative statement</w:t>
      </w:r>
      <w:r w:rsidR="008547E1">
        <w:t xml:space="preserve"> (ES)</w:t>
      </w:r>
      <w:r w:rsidR="002F3DB2">
        <w:t xml:space="preserve">, whereas in </w:t>
      </w:r>
      <w:r w:rsidR="00406CE0">
        <w:t>Experiments</w:t>
      </w:r>
      <w:r w:rsidR="002F3DB2">
        <w:t xml:space="preserve"> 2-3, beliefs were queried only after the presentation of the </w:t>
      </w:r>
      <w:r w:rsidR="008547E1">
        <w:t>ES a</w:t>
      </w:r>
      <w:r w:rsidR="002F3DB2">
        <w:t>nd completion of the post-</w:t>
      </w:r>
      <w:r w:rsidR="008547E1">
        <w:t>ES</w:t>
      </w:r>
      <w:r w:rsidR="002F3DB2">
        <w:t xml:space="preserve"> IAT.  </w:t>
      </w:r>
      <w:r w:rsidR="00EB4DD2">
        <w:t xml:space="preserve">Due to the low frequency of belief that the target was attempting to stop the screams, for subsequent analyses participants opting for this response were merged with those selecting either of the two non-causal options (no connection and none/other) so as to contrast participants who reported a belief that the target was causing the screams with participants who endorsed any other option.  Having recoded the responses in this way, in each </w:t>
      </w:r>
      <w:r w:rsidR="00B47333">
        <w:t>experiment</w:t>
      </w:r>
      <w:r w:rsidR="00EB4DD2">
        <w:t xml:space="preserve">, we tested whether causal beliefs about the nature of the connection between the target and scream would predict implicit evaluative preference for the target over the control face.  To achieve this, we added sound belief as a fixed factor to the model(s) predicting IAT scores within each </w:t>
      </w:r>
      <w:r w:rsidR="00B47333">
        <w:t>experiment</w:t>
      </w:r>
      <w:r w:rsidR="00EB4DD2">
        <w:t xml:space="preserve">, including its main effect and all fixed interactions. </w:t>
      </w:r>
    </w:p>
    <w:p w14:paraId="35C66785" w14:textId="5AA53417" w:rsidR="00EB4DD2" w:rsidRDefault="00EB4DD2" w:rsidP="00EB4DD2">
      <w:pPr>
        <w:spacing w:line="480" w:lineRule="auto"/>
      </w:pPr>
      <w:r>
        <w:tab/>
        <w:t xml:space="preserve">In </w:t>
      </w:r>
      <w:r w:rsidR="00A45798">
        <w:t>Experiments</w:t>
      </w:r>
      <w:r>
        <w:t xml:space="preserve"> 1 and 4, only a main effect involving sound belief was obtained, </w:t>
      </w:r>
      <w:r>
        <w:rPr>
          <w:i/>
        </w:rPr>
        <w:t>F</w:t>
      </w:r>
      <w:r w:rsidR="00B47333">
        <w:rPr>
          <w:vertAlign w:val="subscript"/>
        </w:rPr>
        <w:t>Experiment</w:t>
      </w:r>
      <w:r w:rsidRPr="000A5B77">
        <w:rPr>
          <w:vertAlign w:val="subscript"/>
        </w:rPr>
        <w:t>1</w:t>
      </w:r>
      <w:r>
        <w:t xml:space="preserve">(1,739) = 37.05, </w:t>
      </w:r>
      <w:r>
        <w:rPr>
          <w:i/>
        </w:rPr>
        <w:t>p</w:t>
      </w:r>
      <w:r>
        <w:t xml:space="preserve"> &lt; .0001, </w:t>
      </w:r>
      <w:r w:rsidRPr="00F95B4F">
        <w:rPr>
          <w:color w:val="000000"/>
        </w:rPr>
        <w:t>η</w:t>
      </w:r>
      <w:r>
        <w:rPr>
          <w:color w:val="000000"/>
          <w:vertAlign w:val="superscript"/>
        </w:rPr>
        <w:t>2</w:t>
      </w:r>
      <w:r>
        <w:rPr>
          <w:color w:val="000000"/>
          <w:vertAlign w:val="subscript"/>
        </w:rPr>
        <w:t>G</w:t>
      </w:r>
      <w:r>
        <w:rPr>
          <w:color w:val="000000"/>
        </w:rPr>
        <w:t xml:space="preserve"> =</w:t>
      </w:r>
      <w:r>
        <w:t xml:space="preserve"> .03, </w:t>
      </w:r>
      <w:r>
        <w:rPr>
          <w:i/>
          <w:color w:val="000000"/>
        </w:rPr>
        <w:t>F</w:t>
      </w:r>
      <w:r w:rsidR="00B47333">
        <w:rPr>
          <w:color w:val="000000"/>
          <w:vertAlign w:val="subscript"/>
        </w:rPr>
        <w:t>Experiment</w:t>
      </w:r>
      <w:r>
        <w:rPr>
          <w:color w:val="000000"/>
          <w:vertAlign w:val="subscript"/>
        </w:rPr>
        <w:t>4</w:t>
      </w:r>
      <w:r>
        <w:rPr>
          <w:color w:val="000000"/>
        </w:rPr>
        <w:t xml:space="preserve">(1,394) = 7.78, </w:t>
      </w:r>
      <w:r>
        <w:rPr>
          <w:i/>
          <w:color w:val="000000"/>
        </w:rPr>
        <w:t>p</w:t>
      </w:r>
      <w:r>
        <w:rPr>
          <w:color w:val="000000"/>
        </w:rPr>
        <w:t xml:space="preserve"> = .006, </w:t>
      </w:r>
      <w:r w:rsidRPr="00F95B4F">
        <w:rPr>
          <w:color w:val="000000"/>
        </w:rPr>
        <w:t>η</w:t>
      </w:r>
      <w:r>
        <w:rPr>
          <w:color w:val="000000"/>
          <w:vertAlign w:val="superscript"/>
        </w:rPr>
        <w:t>2</w:t>
      </w:r>
      <w:r>
        <w:rPr>
          <w:color w:val="000000"/>
          <w:vertAlign w:val="subscript"/>
        </w:rPr>
        <w:t>G</w:t>
      </w:r>
      <w:r>
        <w:rPr>
          <w:color w:val="000000"/>
        </w:rPr>
        <w:t xml:space="preserve"> = .02</w:t>
      </w:r>
      <w:r>
        <w:t xml:space="preserve">, with no higher-level terms involving this factor reaching significance (all </w:t>
      </w:r>
      <w:r>
        <w:rPr>
          <w:i/>
        </w:rPr>
        <w:t>p</w:t>
      </w:r>
      <w:r>
        <w:t>s &gt; .52). Overall, participants had more negative IAT scores when they believed the target was the cause of the screams (</w:t>
      </w:r>
      <w:r w:rsidR="00B47333">
        <w:t>Experiment</w:t>
      </w:r>
      <w:r>
        <w:t xml:space="preserve"> 1: </w:t>
      </w:r>
      <w:r w:rsidRPr="0083194F">
        <w:rPr>
          <w:i/>
        </w:rPr>
        <w:t>M</w:t>
      </w:r>
      <w:r>
        <w:t xml:space="preserve"> = -0.19, 95% CI: [-0.22, -0.15], </w:t>
      </w:r>
      <w:r w:rsidR="00B47333">
        <w:t>Experiment</w:t>
      </w:r>
      <w:r>
        <w:t xml:space="preserve"> 4: </w:t>
      </w:r>
      <w:r w:rsidRPr="0083194F">
        <w:rPr>
          <w:i/>
        </w:rPr>
        <w:t>M</w:t>
      </w:r>
      <w:r>
        <w:t xml:space="preserve"> = -0.08, 95% CI: [-0.14, -0.03]) than when they endorsed any alternative reason (</w:t>
      </w:r>
      <w:r w:rsidR="00B47333">
        <w:t>Experiment</w:t>
      </w:r>
      <w:r>
        <w:t xml:space="preserve"> 1: </w:t>
      </w:r>
      <w:r>
        <w:rPr>
          <w:i/>
        </w:rPr>
        <w:t>M</w:t>
      </w:r>
      <w:r>
        <w:t xml:space="preserve"> = -0.03, 95 CI: [-0.07, 0.002], </w:t>
      </w:r>
      <w:r w:rsidR="00B47333">
        <w:t>Experiment</w:t>
      </w:r>
      <w:r>
        <w:t xml:space="preserve"> 4: </w:t>
      </w:r>
      <w:r>
        <w:rPr>
          <w:i/>
        </w:rPr>
        <w:t>M</w:t>
      </w:r>
      <w:r>
        <w:t xml:space="preserve"> = 0.04, 95% CI: [-0.02, 0.11]). </w:t>
      </w:r>
    </w:p>
    <w:p w14:paraId="177E2B84" w14:textId="38894129" w:rsidR="00EB4DD2" w:rsidRDefault="00EB4DD2" w:rsidP="00EB4DD2">
      <w:pPr>
        <w:spacing w:line="480" w:lineRule="auto"/>
        <w:ind w:firstLine="720"/>
        <w:rPr>
          <w:color w:val="000000"/>
        </w:rPr>
      </w:pPr>
      <w:r>
        <w:t xml:space="preserve">In </w:t>
      </w:r>
      <w:r w:rsidR="00B47333">
        <w:t>Experiment</w:t>
      </w:r>
      <w:r>
        <w:t xml:space="preserve"> 2, in which the sound belief question was not posed to participants until after the final IAT, </w:t>
      </w:r>
      <w:r>
        <w:rPr>
          <w:color w:val="000000"/>
        </w:rPr>
        <w:t xml:space="preserve">adding sound belief to the model (main effect and all interactions) revealed a significant interaction between sound belief and time, </w:t>
      </w:r>
      <w:r>
        <w:rPr>
          <w:i/>
          <w:color w:val="000000"/>
        </w:rPr>
        <w:t>F</w:t>
      </w:r>
      <w:r w:rsidR="006B4949">
        <w:rPr>
          <w:color w:val="000000"/>
        </w:rPr>
        <w:t>(1,470) = 10.60</w:t>
      </w:r>
      <w:r>
        <w:rPr>
          <w:color w:val="000000"/>
        </w:rPr>
        <w:t xml:space="preserve">, </w:t>
      </w:r>
      <w:r>
        <w:rPr>
          <w:i/>
          <w:color w:val="000000"/>
        </w:rPr>
        <w:t>p</w:t>
      </w:r>
      <w:r>
        <w:rPr>
          <w:color w:val="000000"/>
        </w:rPr>
        <w:t xml:space="preserve"> = .001, </w:t>
      </w:r>
      <w:r w:rsidRPr="00F95B4F">
        <w:rPr>
          <w:color w:val="000000"/>
        </w:rPr>
        <w:t>η</w:t>
      </w:r>
      <w:r>
        <w:rPr>
          <w:color w:val="000000"/>
          <w:vertAlign w:val="superscript"/>
        </w:rPr>
        <w:t>2</w:t>
      </w:r>
      <w:r>
        <w:rPr>
          <w:color w:val="000000"/>
          <w:vertAlign w:val="subscript"/>
        </w:rPr>
        <w:t>G</w:t>
      </w:r>
      <w:r>
        <w:rPr>
          <w:color w:val="000000"/>
        </w:rPr>
        <w:t xml:space="preserve"> = .007, which was not qualified by a three-way interaction of sound belief, time, and statement condition, </w:t>
      </w:r>
      <w:r>
        <w:rPr>
          <w:i/>
          <w:color w:val="000000"/>
        </w:rPr>
        <w:t>F</w:t>
      </w:r>
      <w:r w:rsidR="006B4949">
        <w:rPr>
          <w:color w:val="000000"/>
        </w:rPr>
        <w:t>(1,470) = 0.13</w:t>
      </w:r>
      <w:r>
        <w:rPr>
          <w:color w:val="000000"/>
        </w:rPr>
        <w:t xml:space="preserve">, </w:t>
      </w:r>
      <w:r>
        <w:rPr>
          <w:i/>
          <w:color w:val="000000"/>
        </w:rPr>
        <w:t>p</w:t>
      </w:r>
      <w:r w:rsidR="006B4949">
        <w:rPr>
          <w:color w:val="000000"/>
        </w:rPr>
        <w:t xml:space="preserve"> = .72</w:t>
      </w:r>
      <w:r>
        <w:rPr>
          <w:color w:val="000000"/>
        </w:rPr>
        <w:t xml:space="preserve">, </w:t>
      </w:r>
      <w:r w:rsidRPr="00F95B4F">
        <w:rPr>
          <w:color w:val="000000"/>
        </w:rPr>
        <w:t>η</w:t>
      </w:r>
      <w:r>
        <w:rPr>
          <w:color w:val="000000"/>
          <w:vertAlign w:val="superscript"/>
        </w:rPr>
        <w:t>2</w:t>
      </w:r>
      <w:r>
        <w:rPr>
          <w:color w:val="000000"/>
          <w:vertAlign w:val="subscript"/>
        </w:rPr>
        <w:t>G</w:t>
      </w:r>
      <w:r>
        <w:rPr>
          <w:color w:val="000000"/>
        </w:rPr>
        <w:t xml:space="preserve"> &lt; .0001. Simple effects of sound belief within each time indicated that sound belief had a significant impact at Time 1, before the statement, </w:t>
      </w:r>
      <w:r>
        <w:rPr>
          <w:i/>
          <w:color w:val="000000"/>
        </w:rPr>
        <w:t>F</w:t>
      </w:r>
      <w:r w:rsidR="006B4949">
        <w:rPr>
          <w:color w:val="000000"/>
        </w:rPr>
        <w:t>(1,470) = 7.23</w:t>
      </w:r>
      <w:r>
        <w:rPr>
          <w:color w:val="000000"/>
        </w:rPr>
        <w:t xml:space="preserve">, </w:t>
      </w:r>
      <w:r>
        <w:rPr>
          <w:i/>
          <w:color w:val="000000"/>
        </w:rPr>
        <w:t>p</w:t>
      </w:r>
      <w:r w:rsidR="006B4949">
        <w:rPr>
          <w:color w:val="000000"/>
        </w:rPr>
        <w:t xml:space="preserve"> = .007</w:t>
      </w:r>
      <w:r>
        <w:rPr>
          <w:color w:val="000000"/>
        </w:rPr>
        <w:t>, such that participants who later reported believing that the target person was the cause of the screams had more negative D-scores (</w:t>
      </w:r>
      <w:r>
        <w:rPr>
          <w:i/>
          <w:color w:val="000000"/>
        </w:rPr>
        <w:t>M</w:t>
      </w:r>
      <w:r>
        <w:rPr>
          <w:color w:val="000000"/>
        </w:rPr>
        <w:t xml:space="preserve"> = -0.29, </w:t>
      </w:r>
      <w:r>
        <w:rPr>
          <w:i/>
          <w:color w:val="000000"/>
        </w:rPr>
        <w:t>SD</w:t>
      </w:r>
      <w:r>
        <w:rPr>
          <w:color w:val="000000"/>
        </w:rPr>
        <w:t xml:space="preserve"> = 0.43) than participants who did not report having this belief (</w:t>
      </w:r>
      <w:r>
        <w:rPr>
          <w:i/>
          <w:color w:val="000000"/>
        </w:rPr>
        <w:t>M</w:t>
      </w:r>
      <w:r>
        <w:rPr>
          <w:color w:val="000000"/>
        </w:rPr>
        <w:t xml:space="preserve"> = -0.18, </w:t>
      </w:r>
      <w:r>
        <w:rPr>
          <w:i/>
          <w:color w:val="000000"/>
        </w:rPr>
        <w:t>SD</w:t>
      </w:r>
      <w:r>
        <w:rPr>
          <w:color w:val="000000"/>
        </w:rPr>
        <w:t xml:space="preserve"> = 0.45).  However, at Time 2, sound belief did not predict D-scores, </w:t>
      </w:r>
      <w:r>
        <w:rPr>
          <w:i/>
          <w:color w:val="000000"/>
        </w:rPr>
        <w:t>F</w:t>
      </w:r>
      <w:r w:rsidR="006B4949">
        <w:rPr>
          <w:color w:val="000000"/>
        </w:rPr>
        <w:t>(1,470</w:t>
      </w:r>
      <w:r w:rsidR="00292E96">
        <w:rPr>
          <w:color w:val="000000"/>
        </w:rPr>
        <w:t>) = 0.86</w:t>
      </w:r>
      <w:r>
        <w:rPr>
          <w:color w:val="000000"/>
        </w:rPr>
        <w:t xml:space="preserve">, </w:t>
      </w:r>
      <w:r>
        <w:rPr>
          <w:i/>
          <w:color w:val="000000"/>
        </w:rPr>
        <w:t>p</w:t>
      </w:r>
      <w:r w:rsidR="00292E96">
        <w:rPr>
          <w:color w:val="000000"/>
        </w:rPr>
        <w:t xml:space="preserve"> = .35</w:t>
      </w:r>
      <w:r>
        <w:rPr>
          <w:color w:val="000000"/>
        </w:rPr>
        <w:t xml:space="preserve">.  Thus, unlike in </w:t>
      </w:r>
      <w:r w:rsidR="00406CE0">
        <w:rPr>
          <w:color w:val="000000"/>
        </w:rPr>
        <w:t>Experiments</w:t>
      </w:r>
      <w:r>
        <w:rPr>
          <w:color w:val="000000"/>
        </w:rPr>
        <w:t xml:space="preserve"> 1 and 4, sound beliefs no longer predicted implicit evaluations of the target person on the IAT after counter-attitudinal behavioral evidence about the target had been presented, regardless of whether the behavioral statement provided an explanation for the pairings during </w:t>
      </w:r>
      <w:r w:rsidR="008547E1">
        <w:rPr>
          <w:color w:val="000000"/>
        </w:rPr>
        <w:t>the aversive repeated evaluative pairings (A-REP) task</w:t>
      </w:r>
      <w:r>
        <w:rPr>
          <w:color w:val="000000"/>
        </w:rPr>
        <w:t xml:space="preserve">. </w:t>
      </w:r>
    </w:p>
    <w:p w14:paraId="5E582465" w14:textId="3D6C139B" w:rsidR="00EB4DD2" w:rsidRPr="001B7E98" w:rsidRDefault="00EB4DD2" w:rsidP="00EB4DD2">
      <w:pPr>
        <w:spacing w:line="480" w:lineRule="auto"/>
        <w:ind w:firstLine="720"/>
        <w:rPr>
          <w:color w:val="000000"/>
        </w:rPr>
      </w:pPr>
      <w:r>
        <w:rPr>
          <w:color w:val="000000"/>
        </w:rPr>
        <w:t xml:space="preserve">This lack of moderation by sound beliefs after the evaluative statement </w:t>
      </w:r>
      <w:r w:rsidR="008547E1">
        <w:rPr>
          <w:color w:val="000000"/>
        </w:rPr>
        <w:t xml:space="preserve">(ES) </w:t>
      </w:r>
      <w:r>
        <w:rPr>
          <w:color w:val="000000"/>
        </w:rPr>
        <w:t xml:space="preserve">had been presented was similar to the pattern of results that emerged in </w:t>
      </w:r>
      <w:r w:rsidR="00B47333">
        <w:rPr>
          <w:color w:val="000000"/>
        </w:rPr>
        <w:t>Experiment</w:t>
      </w:r>
      <w:r>
        <w:rPr>
          <w:color w:val="000000"/>
        </w:rPr>
        <w:t xml:space="preserve"> 3, in which the sound belief question was posed to participants only after the </w:t>
      </w:r>
      <w:r w:rsidR="008547E1">
        <w:rPr>
          <w:color w:val="000000"/>
        </w:rPr>
        <w:t>ES</w:t>
      </w:r>
      <w:r>
        <w:rPr>
          <w:color w:val="000000"/>
        </w:rPr>
        <w:t xml:space="preserve"> (once in the first session, and a second time after the 1-day delay, following the IAT).  Likely due to the absence of an IAT just after </w:t>
      </w:r>
      <w:r w:rsidR="008547E1">
        <w:rPr>
          <w:color w:val="000000"/>
        </w:rPr>
        <w:t xml:space="preserve">A-REP </w:t>
      </w:r>
      <w:r>
        <w:rPr>
          <w:color w:val="000000"/>
        </w:rPr>
        <w:t xml:space="preserve">– which was the only of the two IAT administrations on which the sound belief question had an effect in </w:t>
      </w:r>
      <w:r w:rsidR="00B47333">
        <w:rPr>
          <w:color w:val="000000"/>
        </w:rPr>
        <w:t>Experiment</w:t>
      </w:r>
      <w:r>
        <w:rPr>
          <w:color w:val="000000"/>
        </w:rPr>
        <w:t xml:space="preserve"> 2 – there were no significant effects of the sound belief manipulation in </w:t>
      </w:r>
      <w:r w:rsidR="00B47333">
        <w:rPr>
          <w:color w:val="000000"/>
        </w:rPr>
        <w:t>Experiment</w:t>
      </w:r>
      <w:r>
        <w:rPr>
          <w:color w:val="000000"/>
        </w:rPr>
        <w:t xml:space="preserve"> 3. When initial sound were added as a fixed factor to the mixed model predicting Session 1 IAT scores, there was no main effect of sound belief, </w:t>
      </w:r>
      <w:r>
        <w:rPr>
          <w:i/>
          <w:color w:val="000000"/>
        </w:rPr>
        <w:t>F</w:t>
      </w:r>
      <w:r>
        <w:rPr>
          <w:color w:val="000000"/>
        </w:rPr>
        <w:t xml:space="preserve">(1, 461) = 0.71, </w:t>
      </w:r>
      <w:r>
        <w:rPr>
          <w:i/>
          <w:color w:val="000000"/>
        </w:rPr>
        <w:t>p</w:t>
      </w:r>
      <w:r>
        <w:rPr>
          <w:color w:val="000000"/>
        </w:rPr>
        <w:t xml:space="preserve"> = .401, interaction between sound belief and </w:t>
      </w:r>
      <w:r w:rsidR="008547E1">
        <w:rPr>
          <w:color w:val="000000"/>
        </w:rPr>
        <w:t>ES</w:t>
      </w:r>
      <w:r>
        <w:rPr>
          <w:color w:val="000000"/>
        </w:rPr>
        <w:t xml:space="preserve">, </w:t>
      </w:r>
      <w:r>
        <w:rPr>
          <w:i/>
          <w:color w:val="000000"/>
        </w:rPr>
        <w:t>F</w:t>
      </w:r>
      <w:r>
        <w:rPr>
          <w:color w:val="000000"/>
        </w:rPr>
        <w:t xml:space="preserve">(1, 461) = 0.45, </w:t>
      </w:r>
      <w:r>
        <w:rPr>
          <w:i/>
          <w:color w:val="000000"/>
        </w:rPr>
        <w:t>p</w:t>
      </w:r>
      <w:r>
        <w:rPr>
          <w:color w:val="000000"/>
        </w:rPr>
        <w:t xml:space="preserve"> = .504, interaction between sound belief and time, </w:t>
      </w:r>
      <w:r>
        <w:rPr>
          <w:i/>
          <w:color w:val="000000"/>
        </w:rPr>
        <w:t>F</w:t>
      </w:r>
      <w:r>
        <w:rPr>
          <w:color w:val="000000"/>
        </w:rPr>
        <w:t xml:space="preserve">(1, 356.81) = 1.86, </w:t>
      </w:r>
      <w:r>
        <w:rPr>
          <w:i/>
          <w:color w:val="000000"/>
        </w:rPr>
        <w:t>p</w:t>
      </w:r>
      <w:r>
        <w:rPr>
          <w:color w:val="000000"/>
        </w:rPr>
        <w:t xml:space="preserve"> = .173, or three-way interaction between sound belief, time, and </w:t>
      </w:r>
      <w:r w:rsidR="008547E1">
        <w:rPr>
          <w:color w:val="000000"/>
        </w:rPr>
        <w:t>ES condition</w:t>
      </w:r>
      <w:r>
        <w:rPr>
          <w:color w:val="000000"/>
        </w:rPr>
        <w:t xml:space="preserve">, </w:t>
      </w:r>
      <w:r>
        <w:rPr>
          <w:i/>
          <w:color w:val="000000"/>
        </w:rPr>
        <w:t>F</w:t>
      </w:r>
      <w:r>
        <w:rPr>
          <w:color w:val="000000"/>
        </w:rPr>
        <w:t xml:space="preserve">(1, 356.81) = 0.43, </w:t>
      </w:r>
      <w:r>
        <w:rPr>
          <w:i/>
          <w:color w:val="000000"/>
        </w:rPr>
        <w:t>p</w:t>
      </w:r>
      <w:r>
        <w:rPr>
          <w:color w:val="000000"/>
        </w:rPr>
        <w:t xml:space="preserve"> = .515.</w:t>
      </w:r>
      <w:r>
        <w:rPr>
          <w:rStyle w:val="FootnoteReference"/>
          <w:color w:val="000000"/>
        </w:rPr>
        <w:footnoteReference w:id="1"/>
      </w:r>
    </w:p>
    <w:p w14:paraId="29DB5ADE" w14:textId="2696FCA8" w:rsidR="00EB4DD2" w:rsidRPr="008547E1" w:rsidRDefault="00EB4DD2" w:rsidP="008547E1">
      <w:pPr>
        <w:spacing w:line="480" w:lineRule="auto"/>
        <w:ind w:firstLine="720"/>
      </w:pPr>
      <w:r>
        <w:rPr>
          <w:color w:val="000000"/>
        </w:rPr>
        <w:t xml:space="preserve"> </w:t>
      </w:r>
      <w:r w:rsidRPr="0083194F">
        <w:t>Figure</w:t>
      </w:r>
      <w:r>
        <w:t xml:space="preserve"> S-1 displays the mean IAT scores within each </w:t>
      </w:r>
      <w:r w:rsidR="00B47333">
        <w:t>experiment</w:t>
      </w:r>
      <w:r>
        <w:t xml:space="preserve"> and within each condition, broken down by sound belief.</w:t>
      </w:r>
    </w:p>
    <w:p w14:paraId="5F39C852" w14:textId="3BD48A22" w:rsidR="00EB4DD2" w:rsidRDefault="004C2E5B" w:rsidP="00EB4DD2">
      <w:pPr>
        <w:spacing w:line="480" w:lineRule="auto"/>
      </w:pPr>
      <w:r>
        <w:rPr>
          <w:noProof/>
        </w:rPr>
        <w:drawing>
          <wp:inline distT="0" distB="0" distL="0" distR="0" wp14:anchorId="46336276" wp14:editId="4E700DF7">
            <wp:extent cx="5943600" cy="7315200"/>
            <wp:effectExtent l="0" t="0" r="0" b="0"/>
            <wp:docPr id="4" name="Picture 4" descr="Macintosh HD:Users:Thomas:Documents:Work:WorksInProgress:EC_change_2018:OpenData:implicit_all_studies_sound_b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as:Documents:Work:WorksInProgress:EC_change_2018:OpenData:implicit_all_studies_sound_belie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759E415F" w14:textId="77EC4AD7" w:rsidR="00EB4DD2" w:rsidRPr="00EB4DD2" w:rsidRDefault="00EB4DD2" w:rsidP="00CB56F9">
      <w:pPr>
        <w:spacing w:line="480" w:lineRule="auto"/>
      </w:pPr>
      <w:r w:rsidRPr="0043505E">
        <w:rPr>
          <w:b/>
        </w:rPr>
        <w:t xml:space="preserve">Figure </w:t>
      </w:r>
      <w:r w:rsidR="004956A2">
        <w:rPr>
          <w:b/>
        </w:rPr>
        <w:t>S-1</w:t>
      </w:r>
      <w:r w:rsidRPr="0043505E">
        <w:rPr>
          <w:b/>
        </w:rPr>
        <w:t>.</w:t>
      </w:r>
      <w:r>
        <w:t xml:space="preserve"> IAT D-score means, by </w:t>
      </w:r>
      <w:r w:rsidR="00B47333">
        <w:t>experiment</w:t>
      </w:r>
      <w:r>
        <w:t xml:space="preserve">, time, </w:t>
      </w:r>
      <w:r w:rsidR="008547E1">
        <w:t xml:space="preserve">evaluative </w:t>
      </w:r>
      <w:r>
        <w:t>statement</w:t>
      </w:r>
      <w:r w:rsidR="008547E1">
        <w:t xml:space="preserve"> (ES)</w:t>
      </w:r>
      <w:r>
        <w:t xml:space="preserve"> condition, and sound belief. Higher values indicate greater relative evaluative preference for the target person over the control person, with zero indicating no relative preference. In </w:t>
      </w:r>
      <w:r w:rsidR="00B47333">
        <w:t>Experiment</w:t>
      </w:r>
      <w:r>
        <w:t xml:space="preserve"> 3, in which sound beliefs were measured twice (one during Session 1 and once during Session 2), the data were partitioned according to sound beliefs measured during the first session. Means and confidence intervals were derived from linear mixed effects models fit within each </w:t>
      </w:r>
      <w:r w:rsidR="00B47333">
        <w:t>experiment</w:t>
      </w:r>
      <w:r>
        <w:t xml:space="preserve"> with a random intercept for participants in </w:t>
      </w:r>
      <w:r w:rsidR="00406CE0">
        <w:t>Experiments</w:t>
      </w:r>
      <w:r>
        <w:t xml:space="preserve"> 1-3, and a fully between-subjects linear model in </w:t>
      </w:r>
      <w:r w:rsidR="00B47333">
        <w:t>Experiment</w:t>
      </w:r>
      <w:r>
        <w:t xml:space="preserve"> 4. Error bars are 95% confidence intervals of the mean.</w:t>
      </w:r>
    </w:p>
    <w:p w14:paraId="4E0A20EF" w14:textId="77777777" w:rsidR="00EB4DD2" w:rsidRDefault="00EB4DD2" w:rsidP="00CB56F9">
      <w:pPr>
        <w:spacing w:line="480" w:lineRule="auto"/>
        <w:rPr>
          <w:b/>
        </w:rPr>
      </w:pPr>
    </w:p>
    <w:p w14:paraId="14180185" w14:textId="23CE7401" w:rsidR="00CB56F9" w:rsidRDefault="00011560" w:rsidP="00CB56F9">
      <w:pPr>
        <w:spacing w:line="480" w:lineRule="auto"/>
        <w:rPr>
          <w:b/>
        </w:rPr>
      </w:pPr>
      <w:r>
        <w:rPr>
          <w:b/>
        </w:rPr>
        <w:t>Additional</w:t>
      </w:r>
      <w:r w:rsidR="00CB56F9">
        <w:rPr>
          <w:b/>
        </w:rPr>
        <w:t xml:space="preserve"> Analyses of </w:t>
      </w:r>
      <w:r w:rsidR="00B47333">
        <w:rPr>
          <w:b/>
        </w:rPr>
        <w:t>Experiment</w:t>
      </w:r>
      <w:r w:rsidR="00CB56F9">
        <w:rPr>
          <w:b/>
        </w:rPr>
        <w:t xml:space="preserve"> 3</w:t>
      </w:r>
    </w:p>
    <w:p w14:paraId="3F9AEAB6" w14:textId="6D32429C" w:rsidR="00CB56F9" w:rsidRDefault="00CB56F9" w:rsidP="00CB56F9">
      <w:pPr>
        <w:spacing w:line="480" w:lineRule="auto"/>
      </w:pPr>
      <w:r>
        <w:rPr>
          <w:b/>
        </w:rPr>
        <w:tab/>
      </w:r>
      <w:r>
        <w:t xml:space="preserve">To supplement the linear mixed model analysis presented in the main text of </w:t>
      </w:r>
      <w:r w:rsidR="00B47333">
        <w:t>Experiment</w:t>
      </w:r>
      <w:r>
        <w:t xml:space="preserve"> 3, here we provide </w:t>
      </w:r>
      <w:r w:rsidR="00B93B74">
        <w:t xml:space="preserve">analyses of implicit evaluations within each session, and </w:t>
      </w:r>
      <w:r>
        <w:t xml:space="preserve">ANOVA models fit only on the subsets of the data for which complete cases exist for every cell in the analysis.  The conclusions resulting from these analyses generally converge with those of the mixed model. </w:t>
      </w:r>
      <w:r w:rsidR="00011560">
        <w:t>Additionally, we report analyses of the correlations of implicit evaluations across sessions.</w:t>
      </w:r>
    </w:p>
    <w:p w14:paraId="1CEEA2D9" w14:textId="704E524B" w:rsidR="00B93B74" w:rsidRPr="00CB096C" w:rsidRDefault="00B93B74" w:rsidP="00B93B74">
      <w:pPr>
        <w:spacing w:line="480" w:lineRule="auto"/>
        <w:ind w:firstLine="720"/>
      </w:pPr>
      <w:r w:rsidRPr="0055660A">
        <w:rPr>
          <w:b/>
        </w:rPr>
        <w:t>Initial evaluations</w:t>
      </w:r>
      <w:r>
        <w:rPr>
          <w:b/>
        </w:rPr>
        <w:t xml:space="preserve"> (First Session)</w:t>
      </w:r>
      <w:r w:rsidRPr="0055660A">
        <w:rPr>
          <w:b/>
        </w:rPr>
        <w:t>.</w:t>
      </w:r>
      <w:r>
        <w:t xml:space="preserve"> </w:t>
      </w:r>
      <w:r w:rsidRPr="0055660A">
        <w:t>During the first session,</w:t>
      </w:r>
      <w:r>
        <w:t xml:space="preserve"> overall, IAT scores were significantly above zero (</w:t>
      </w:r>
      <w:r>
        <w:rPr>
          <w:i/>
        </w:rPr>
        <w:t>M</w:t>
      </w:r>
      <w:r>
        <w:t xml:space="preserve"> = .091, </w:t>
      </w:r>
      <w:r>
        <w:rPr>
          <w:i/>
        </w:rPr>
        <w:t>SD</w:t>
      </w:r>
      <w:r>
        <w:t xml:space="preserve"> = .41), </w:t>
      </w:r>
      <w:r>
        <w:rPr>
          <w:i/>
        </w:rPr>
        <w:t>t</w:t>
      </w:r>
      <w:r>
        <w:t xml:space="preserve">(247) = 3.52, </w:t>
      </w:r>
      <w:r>
        <w:rPr>
          <w:i/>
        </w:rPr>
        <w:t>p</w:t>
      </w:r>
      <w:r>
        <w:t xml:space="preserve"> = .0005, </w:t>
      </w:r>
      <w:r>
        <w:rPr>
          <w:i/>
        </w:rPr>
        <w:t>d</w:t>
      </w:r>
      <w:r>
        <w:t xml:space="preserve"> = .22, </w:t>
      </w:r>
      <w:r>
        <w:rPr>
          <w:color w:val="000000"/>
        </w:rPr>
        <w:t>BF</w:t>
      </w:r>
      <w:r>
        <w:rPr>
          <w:color w:val="000000"/>
          <w:vertAlign w:val="subscript"/>
        </w:rPr>
        <w:t>10</w:t>
      </w:r>
      <w:r>
        <w:rPr>
          <w:color w:val="000000"/>
        </w:rPr>
        <w:t xml:space="preserve"> = 27.81</w:t>
      </w:r>
      <w:r>
        <w:t xml:space="preserve">, indicating that implicit evaluations were consistent with the valence of the positive behavioral statements rather than that of the scream pairings. Just as in </w:t>
      </w:r>
      <w:r w:rsidR="00B47333">
        <w:t>Experiment</w:t>
      </w:r>
      <w:r>
        <w:t xml:space="preserve"> 2 however, IAT scores did not differ between information conditions, </w:t>
      </w:r>
      <w:r>
        <w:rPr>
          <w:i/>
        </w:rPr>
        <w:t>t</w:t>
      </w:r>
      <w:r>
        <w:t xml:space="preserve">(246) = 0.96, </w:t>
      </w:r>
      <w:r>
        <w:rPr>
          <w:i/>
        </w:rPr>
        <w:t>p</w:t>
      </w:r>
      <w:r>
        <w:t xml:space="preserve"> = .337, </w:t>
      </w:r>
      <w:r>
        <w:rPr>
          <w:i/>
        </w:rPr>
        <w:t>d</w:t>
      </w:r>
      <w:r>
        <w:t xml:space="preserve"> = .12, </w:t>
      </w:r>
      <w:r>
        <w:rPr>
          <w:color w:val="000000"/>
        </w:rPr>
        <w:t>BF</w:t>
      </w:r>
      <w:r>
        <w:rPr>
          <w:color w:val="000000"/>
          <w:vertAlign w:val="subscript"/>
        </w:rPr>
        <w:t>01</w:t>
      </w:r>
      <w:r>
        <w:rPr>
          <w:color w:val="000000"/>
        </w:rPr>
        <w:t xml:space="preserve"> = 4.</w:t>
      </w:r>
      <w:r w:rsidR="000B7377">
        <w:rPr>
          <w:color w:val="000000"/>
        </w:rPr>
        <w:t>63</w:t>
      </w:r>
      <w:r>
        <w:t>, such that scores were significantly above zero both in the explanation condition (</w:t>
      </w:r>
      <w:r>
        <w:rPr>
          <w:i/>
        </w:rPr>
        <w:t>M</w:t>
      </w:r>
      <w:r>
        <w:t xml:space="preserve"> = .12, </w:t>
      </w:r>
      <w:r>
        <w:rPr>
          <w:i/>
        </w:rPr>
        <w:t>SD</w:t>
      </w:r>
      <w:r>
        <w:t xml:space="preserve"> = .45), </w:t>
      </w:r>
      <w:r>
        <w:rPr>
          <w:i/>
        </w:rPr>
        <w:t>t</w:t>
      </w:r>
      <w:r>
        <w:t xml:space="preserve">(118) = 2.87, </w:t>
      </w:r>
      <w:r>
        <w:rPr>
          <w:i/>
        </w:rPr>
        <w:t>p</w:t>
      </w:r>
      <w:r>
        <w:t xml:space="preserve"> = .005, </w:t>
      </w:r>
      <w:r>
        <w:rPr>
          <w:i/>
        </w:rPr>
        <w:t>d</w:t>
      </w:r>
      <w:r>
        <w:t xml:space="preserve"> = .26, </w:t>
      </w:r>
      <w:r>
        <w:rPr>
          <w:color w:val="000000"/>
        </w:rPr>
        <w:t>BF</w:t>
      </w:r>
      <w:r>
        <w:rPr>
          <w:color w:val="000000"/>
          <w:vertAlign w:val="subscript"/>
        </w:rPr>
        <w:t>10</w:t>
      </w:r>
      <w:r>
        <w:rPr>
          <w:color w:val="000000"/>
        </w:rPr>
        <w:t xml:space="preserve"> = 4.96</w:t>
      </w:r>
      <w:r>
        <w:t>, and in the unrelated condition (</w:t>
      </w:r>
      <w:r>
        <w:rPr>
          <w:i/>
        </w:rPr>
        <w:t>M</w:t>
      </w:r>
      <w:r>
        <w:t xml:space="preserve"> = .07, </w:t>
      </w:r>
      <w:r>
        <w:rPr>
          <w:i/>
        </w:rPr>
        <w:t>SD</w:t>
      </w:r>
      <w:r>
        <w:t xml:space="preserve"> = .37), </w:t>
      </w:r>
      <w:r>
        <w:rPr>
          <w:i/>
        </w:rPr>
        <w:t>t</w:t>
      </w:r>
      <w:r>
        <w:t xml:space="preserve">(128) = 2.06, </w:t>
      </w:r>
      <w:r>
        <w:rPr>
          <w:i/>
        </w:rPr>
        <w:t>p</w:t>
      </w:r>
      <w:r>
        <w:t xml:space="preserve"> = .041, </w:t>
      </w:r>
      <w:r>
        <w:rPr>
          <w:i/>
        </w:rPr>
        <w:t>d</w:t>
      </w:r>
      <w:r>
        <w:t xml:space="preserve"> = .18, </w:t>
      </w:r>
      <w:r>
        <w:rPr>
          <w:color w:val="000000"/>
        </w:rPr>
        <w:t>BF</w:t>
      </w:r>
      <w:r>
        <w:rPr>
          <w:color w:val="000000"/>
          <w:vertAlign w:val="subscript"/>
        </w:rPr>
        <w:t>10</w:t>
      </w:r>
      <w:r>
        <w:rPr>
          <w:color w:val="000000"/>
        </w:rPr>
        <w:t xml:space="preserve"> = 0.76, though evidence in the latter condition was only anecdotal according to the Bayes Factor, and the 95% CI derived from the mixed model included zero, [-0.013, </w:t>
      </w:r>
      <w:r w:rsidRPr="0055660A">
        <w:rPr>
          <w:color w:val="000000"/>
        </w:rPr>
        <w:t>0.128</w:t>
      </w:r>
      <w:r>
        <w:rPr>
          <w:color w:val="000000"/>
        </w:rPr>
        <w:t>]</w:t>
      </w:r>
      <w:r>
        <w:t>.</w:t>
      </w:r>
    </w:p>
    <w:p w14:paraId="64369492" w14:textId="26B99361" w:rsidR="00B93B74" w:rsidRDefault="00B93B74" w:rsidP="00CB56F9">
      <w:pPr>
        <w:spacing w:line="480" w:lineRule="auto"/>
      </w:pPr>
      <w:r>
        <w:tab/>
      </w:r>
      <w:r>
        <w:rPr>
          <w:b/>
        </w:rPr>
        <w:t>Delayed evaluations (Second Session)</w:t>
      </w:r>
      <w:r w:rsidRPr="00915B3B">
        <w:rPr>
          <w:b/>
        </w:rPr>
        <w:t>.</w:t>
      </w:r>
      <w:r>
        <w:t xml:space="preserve"> After the 1-day delay, IAT scores during Session 2 remained highly similar to those from Session 1 overall: scores were significantly above zero, indicating that positive implicit impressions had persisted (</w:t>
      </w:r>
      <w:r>
        <w:rPr>
          <w:i/>
        </w:rPr>
        <w:t>M</w:t>
      </w:r>
      <w:r>
        <w:t xml:space="preserve"> = .08, </w:t>
      </w:r>
      <w:r>
        <w:rPr>
          <w:i/>
        </w:rPr>
        <w:t>SD</w:t>
      </w:r>
      <w:r>
        <w:t xml:space="preserve"> = .42), </w:t>
      </w:r>
      <w:r>
        <w:rPr>
          <w:i/>
        </w:rPr>
        <w:t>t</w:t>
      </w:r>
      <w:r>
        <w:t xml:space="preserve">(432) = 4.14, </w:t>
      </w:r>
      <w:r>
        <w:rPr>
          <w:i/>
        </w:rPr>
        <w:t>p</w:t>
      </w:r>
      <w:r>
        <w:t xml:space="preserve"> &lt; .0001, </w:t>
      </w:r>
      <w:r>
        <w:rPr>
          <w:i/>
        </w:rPr>
        <w:t>d</w:t>
      </w:r>
      <w:r>
        <w:t xml:space="preserve"> = .20, </w:t>
      </w:r>
      <w:r>
        <w:rPr>
          <w:color w:val="000000"/>
        </w:rPr>
        <w:t>BF</w:t>
      </w:r>
      <w:r>
        <w:rPr>
          <w:color w:val="000000"/>
          <w:vertAlign w:val="subscript"/>
        </w:rPr>
        <w:t>10</w:t>
      </w:r>
      <w:r>
        <w:rPr>
          <w:color w:val="000000"/>
        </w:rPr>
        <w:t xml:space="preserve"> = 232</w:t>
      </w:r>
      <w:r>
        <w:t xml:space="preserve">.  Furthermore, IAT scores at Session 2 did not differ between the two statement conditions, </w:t>
      </w:r>
      <w:r w:rsidRPr="00013E0E">
        <w:rPr>
          <w:i/>
        </w:rPr>
        <w:t>t</w:t>
      </w:r>
      <w:r>
        <w:t xml:space="preserve">(431) = 1.39, </w:t>
      </w:r>
      <w:r>
        <w:rPr>
          <w:i/>
        </w:rPr>
        <w:t>p</w:t>
      </w:r>
      <w:r>
        <w:t xml:space="preserve"> = .17, </w:t>
      </w:r>
      <w:r>
        <w:rPr>
          <w:i/>
        </w:rPr>
        <w:t>d</w:t>
      </w:r>
      <w:r>
        <w:t xml:space="preserve"> = 0.13, BF</w:t>
      </w:r>
      <w:r>
        <w:rPr>
          <w:vertAlign w:val="subscript"/>
        </w:rPr>
        <w:t>10</w:t>
      </w:r>
      <w:r>
        <w:t xml:space="preserve"> = 0.27. D-scores were significantly greater than zero in the explanation condition, </w:t>
      </w:r>
      <w:r>
        <w:rPr>
          <w:i/>
        </w:rPr>
        <w:t>t</w:t>
      </w:r>
      <w:r>
        <w:t xml:space="preserve">(219) = 3.88, </w:t>
      </w:r>
      <w:r>
        <w:rPr>
          <w:i/>
        </w:rPr>
        <w:t>p</w:t>
      </w:r>
      <w:r>
        <w:t xml:space="preserve"> = .0001, </w:t>
      </w:r>
      <w:r>
        <w:rPr>
          <w:i/>
        </w:rPr>
        <w:t>d</w:t>
      </w:r>
      <w:r>
        <w:t xml:space="preserve"> = 0.26, BF</w:t>
      </w:r>
      <w:r>
        <w:rPr>
          <w:vertAlign w:val="subscript"/>
        </w:rPr>
        <w:t>10</w:t>
      </w:r>
      <w:r>
        <w:t xml:space="preserve"> = 98, though they did not reach significance in the comparison to zero within the unrelated information condition alone, </w:t>
      </w:r>
      <w:r>
        <w:rPr>
          <w:i/>
        </w:rPr>
        <w:t>t</w:t>
      </w:r>
      <w:r>
        <w:t xml:space="preserve">(212) = 1.95, </w:t>
      </w:r>
      <w:r>
        <w:rPr>
          <w:i/>
        </w:rPr>
        <w:t>p</w:t>
      </w:r>
      <w:r>
        <w:t xml:space="preserve"> = .052, </w:t>
      </w:r>
      <w:r>
        <w:rPr>
          <w:i/>
        </w:rPr>
        <w:t>d</w:t>
      </w:r>
      <w:r>
        <w:t xml:space="preserve"> = 0.13, BF</w:t>
      </w:r>
      <w:r>
        <w:rPr>
          <w:vertAlign w:val="subscript"/>
        </w:rPr>
        <w:t>10</w:t>
      </w:r>
      <w:r>
        <w:t xml:space="preserve"> = 0.49.</w:t>
      </w:r>
    </w:p>
    <w:p w14:paraId="67D5E751" w14:textId="71832E0A" w:rsidR="00CB56F9" w:rsidRDefault="00CB56F9" w:rsidP="00B61157">
      <w:pPr>
        <w:spacing w:line="480" w:lineRule="auto"/>
        <w:ind w:firstLine="720"/>
        <w:rPr>
          <w:color w:val="000000"/>
        </w:rPr>
      </w:pPr>
      <w:r w:rsidRPr="00CB56F9">
        <w:rPr>
          <w:b/>
        </w:rPr>
        <w:t>Effects of initial implicit and explicit evaluation measures on Session 2 IAT scores.</w:t>
      </w:r>
      <w:r>
        <w:t xml:space="preserve">  IAT scores at Session 2 were analyzed within a 2 (statement: positive-unrelated, positive-explanation) x 2 (Session 1 IAT: faces, control) x 2 (Session 1 explicit: present, absent) between-subjects ANOVA to test for differences during Session 2 attributable to information condition as well as effects of practicing implicit and/or explicit evaluation immediately after learning the evaluative statement</w:t>
      </w:r>
      <w:r w:rsidR="008547E1">
        <w:t xml:space="preserve"> (ES)</w:t>
      </w:r>
      <w:r>
        <w:t xml:space="preserve">. This model produced no significant effects, with the closest being a marginal interaction between the nature of the Session 1 IAT and the presence of the explicit scales during Session 1, </w:t>
      </w:r>
      <w:r>
        <w:rPr>
          <w:i/>
        </w:rPr>
        <w:t>F</w:t>
      </w:r>
      <w:r>
        <w:t xml:space="preserve">(1,425) = 3.77, </w:t>
      </w:r>
      <w:r>
        <w:rPr>
          <w:i/>
        </w:rPr>
        <w:t>p</w:t>
      </w:r>
      <w:r>
        <w:t xml:space="preserve"> = .053, </w:t>
      </w:r>
      <w:r w:rsidRPr="00F95B4F">
        <w:rPr>
          <w:color w:val="000000"/>
        </w:rPr>
        <w:t>η</w:t>
      </w:r>
      <w:r>
        <w:rPr>
          <w:color w:val="000000"/>
          <w:vertAlign w:val="superscript"/>
        </w:rPr>
        <w:t>2</w:t>
      </w:r>
      <w:r>
        <w:rPr>
          <w:color w:val="000000"/>
          <w:vertAlign w:val="subscript"/>
        </w:rPr>
        <w:t>G</w:t>
      </w:r>
      <w:r>
        <w:rPr>
          <w:color w:val="000000"/>
        </w:rPr>
        <w:t xml:space="preserve"> = .009. The interpretation of this trend seemed to be that implicit evaluations were neutral among participants who did not immediately have an opportunity to express an evaluation of the target person either explicitly or implicitly during Session 1 (control IAT + explicit-absent condition: </w:t>
      </w:r>
      <w:r>
        <w:rPr>
          <w:i/>
          <w:color w:val="000000"/>
        </w:rPr>
        <w:t>M</w:t>
      </w:r>
      <w:r>
        <w:rPr>
          <w:color w:val="000000"/>
        </w:rPr>
        <w:t xml:space="preserve"> = -.01, 95% CI: [-.09, .07]), but were significantly positive in all other conditions (control IAT + explicit-present: </w:t>
      </w:r>
      <w:r>
        <w:rPr>
          <w:i/>
          <w:color w:val="000000"/>
        </w:rPr>
        <w:t>M</w:t>
      </w:r>
      <w:r>
        <w:rPr>
          <w:color w:val="000000"/>
        </w:rPr>
        <w:t xml:space="preserve"> = .11, 95% CI: [.03, .18]; faces IAT + explicit-absent: </w:t>
      </w:r>
      <w:r>
        <w:rPr>
          <w:i/>
          <w:color w:val="000000"/>
        </w:rPr>
        <w:t>M</w:t>
      </w:r>
      <w:r>
        <w:rPr>
          <w:color w:val="000000"/>
        </w:rPr>
        <w:t xml:space="preserve"> = .13, 95% CI: [.05, .21]; faces IAT + explicit-present: </w:t>
      </w:r>
      <w:r>
        <w:rPr>
          <w:i/>
          <w:color w:val="000000"/>
        </w:rPr>
        <w:t>M</w:t>
      </w:r>
      <w:r>
        <w:rPr>
          <w:color w:val="000000"/>
        </w:rPr>
        <w:t xml:space="preserve"> = .10, 95% CI: [.02, .18]).</w:t>
      </w:r>
      <w:r w:rsidR="00B61157">
        <w:rPr>
          <w:color w:val="000000"/>
        </w:rPr>
        <w:t xml:space="preserve"> The marginal nature of this effect warrants treating it with caution.</w:t>
      </w:r>
    </w:p>
    <w:p w14:paraId="4D8A96A2" w14:textId="5406953E" w:rsidR="005958E6" w:rsidRDefault="005958E6" w:rsidP="00B61157">
      <w:pPr>
        <w:spacing w:line="480" w:lineRule="auto"/>
        <w:ind w:firstLine="720"/>
        <w:rPr>
          <w:color w:val="000000"/>
        </w:rPr>
      </w:pPr>
      <w:r w:rsidRPr="005958E6">
        <w:rPr>
          <w:b/>
          <w:color w:val="000000"/>
        </w:rPr>
        <w:t>Effects of time</w:t>
      </w:r>
      <w:r w:rsidR="00C90A4A">
        <w:rPr>
          <w:b/>
          <w:color w:val="000000"/>
        </w:rPr>
        <w:t xml:space="preserve"> on the IAT</w:t>
      </w:r>
      <w:r w:rsidRPr="002B716D">
        <w:rPr>
          <w:b/>
          <w:i/>
          <w:color w:val="000000"/>
        </w:rPr>
        <w:t xml:space="preserve">. </w:t>
      </w:r>
      <w:r>
        <w:rPr>
          <w:b/>
          <w:i/>
          <w:color w:val="000000"/>
        </w:rPr>
        <w:t xml:space="preserve"> </w:t>
      </w:r>
      <w:r>
        <w:rPr>
          <w:color w:val="000000"/>
        </w:rPr>
        <w:t xml:space="preserve">We assessed the within-subjects effect of time on IAT scores within the subset of participants who received the faces IAT during Session 1. A 2 (time: Session 1, Session 2) x 2 (statement: positive-unrelated, positive-explanation) ANOVA found no main effect of statement condition, </w:t>
      </w:r>
      <w:r>
        <w:rPr>
          <w:i/>
          <w:color w:val="000000"/>
        </w:rPr>
        <w:t>F</w:t>
      </w:r>
      <w:r>
        <w:rPr>
          <w:color w:val="000000"/>
        </w:rPr>
        <w:t xml:space="preserve">(1,208) = 0.63, </w:t>
      </w:r>
      <w:r>
        <w:rPr>
          <w:i/>
          <w:color w:val="000000"/>
        </w:rPr>
        <w:t>p</w:t>
      </w:r>
      <w:r>
        <w:rPr>
          <w:color w:val="000000"/>
        </w:rPr>
        <w:t xml:space="preserve"> = .429, </w:t>
      </w:r>
      <w:r w:rsidRPr="00F95B4F">
        <w:rPr>
          <w:color w:val="000000"/>
        </w:rPr>
        <w:t>η</w:t>
      </w:r>
      <w:r>
        <w:rPr>
          <w:color w:val="000000"/>
          <w:vertAlign w:val="superscript"/>
        </w:rPr>
        <w:t>2</w:t>
      </w:r>
      <w:r>
        <w:rPr>
          <w:color w:val="000000"/>
          <w:vertAlign w:val="subscript"/>
        </w:rPr>
        <w:t>G</w:t>
      </w:r>
      <w:r>
        <w:rPr>
          <w:color w:val="000000"/>
        </w:rPr>
        <w:t xml:space="preserve"> = .002, no main effect of time, </w:t>
      </w:r>
      <w:r>
        <w:rPr>
          <w:i/>
          <w:color w:val="000000"/>
        </w:rPr>
        <w:t>F</w:t>
      </w:r>
      <w:r>
        <w:rPr>
          <w:color w:val="000000"/>
        </w:rPr>
        <w:t xml:space="preserve">(1,208) = 0.08, </w:t>
      </w:r>
      <w:r>
        <w:rPr>
          <w:i/>
          <w:color w:val="000000"/>
        </w:rPr>
        <w:t>p</w:t>
      </w:r>
      <w:r>
        <w:rPr>
          <w:color w:val="000000"/>
        </w:rPr>
        <w:t xml:space="preserve"> = .78, </w:t>
      </w:r>
      <w:r w:rsidRPr="00F95B4F">
        <w:rPr>
          <w:color w:val="000000"/>
        </w:rPr>
        <w:t>η</w:t>
      </w:r>
      <w:r>
        <w:rPr>
          <w:color w:val="000000"/>
          <w:vertAlign w:val="superscript"/>
        </w:rPr>
        <w:t>2</w:t>
      </w:r>
      <w:r>
        <w:rPr>
          <w:color w:val="000000"/>
          <w:vertAlign w:val="subscript"/>
        </w:rPr>
        <w:t>G</w:t>
      </w:r>
      <w:r>
        <w:rPr>
          <w:color w:val="000000"/>
        </w:rPr>
        <w:t xml:space="preserve"> &lt; .001, and no interaction, </w:t>
      </w:r>
      <w:r>
        <w:rPr>
          <w:i/>
          <w:color w:val="000000"/>
        </w:rPr>
        <w:t>F</w:t>
      </w:r>
      <w:r>
        <w:rPr>
          <w:color w:val="000000"/>
        </w:rPr>
        <w:t xml:space="preserve">(1,208) = 0.06, </w:t>
      </w:r>
      <w:r>
        <w:rPr>
          <w:i/>
          <w:color w:val="000000"/>
        </w:rPr>
        <w:t>p</w:t>
      </w:r>
      <w:r>
        <w:rPr>
          <w:color w:val="000000"/>
        </w:rPr>
        <w:t xml:space="preserve"> = .806, </w:t>
      </w:r>
      <w:r w:rsidRPr="00F95B4F">
        <w:rPr>
          <w:color w:val="000000"/>
        </w:rPr>
        <w:t>η</w:t>
      </w:r>
      <w:r>
        <w:rPr>
          <w:color w:val="000000"/>
          <w:vertAlign w:val="superscript"/>
        </w:rPr>
        <w:t>2</w:t>
      </w:r>
      <w:r>
        <w:rPr>
          <w:color w:val="000000"/>
          <w:vertAlign w:val="subscript"/>
        </w:rPr>
        <w:t>G</w:t>
      </w:r>
      <w:r w:rsidR="00BF04E6">
        <w:rPr>
          <w:color w:val="000000"/>
        </w:rPr>
        <w:t xml:space="preserve"> &lt; .001 (Figure S-2</w:t>
      </w:r>
      <w:r>
        <w:rPr>
          <w:color w:val="000000"/>
        </w:rPr>
        <w:t xml:space="preserve">). This is consistent with the similarities in the overall pattern of means on the IAT at both sessions, suggesting that IAT evaluations immediately following the </w:t>
      </w:r>
      <w:r w:rsidR="008547E1">
        <w:rPr>
          <w:color w:val="000000"/>
        </w:rPr>
        <w:t>ES</w:t>
      </w:r>
      <w:r>
        <w:rPr>
          <w:color w:val="000000"/>
        </w:rPr>
        <w:t xml:space="preserve"> were little changed by the passage of time.</w:t>
      </w:r>
    </w:p>
    <w:p w14:paraId="0186B8F3" w14:textId="77777777" w:rsidR="005958E6" w:rsidRDefault="005958E6" w:rsidP="005958E6">
      <w:pPr>
        <w:spacing w:line="480" w:lineRule="auto"/>
        <w:rPr>
          <w:color w:val="000000"/>
        </w:rPr>
      </w:pPr>
      <w:r>
        <w:rPr>
          <w:noProof/>
          <w:color w:val="000000"/>
        </w:rPr>
        <w:drawing>
          <wp:inline distT="0" distB="0" distL="0" distR="0" wp14:anchorId="3766795B" wp14:editId="714A6951">
            <wp:extent cx="5943600" cy="3657600"/>
            <wp:effectExtent l="0" t="0" r="0" b="0"/>
            <wp:docPr id="6" name="Picture 6" descr="Macintosh HD:Users:Thomas:Documents:Work:WorksInProgress:EC_change_2018:OpenData:study3:implicit_tim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omas:Documents:Work:WorksInProgress:EC_change_2018:OpenData:study3:implicit_timeMode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871F8E7" w14:textId="37425849" w:rsidR="005958E6" w:rsidRDefault="005958E6" w:rsidP="005958E6">
      <w:pPr>
        <w:spacing w:line="480" w:lineRule="auto"/>
      </w:pPr>
      <w:r w:rsidRPr="008F4E41">
        <w:rPr>
          <w:b/>
          <w:color w:val="000000"/>
        </w:rPr>
        <w:t xml:space="preserve">Figure </w:t>
      </w:r>
      <w:r w:rsidR="00B6657B">
        <w:rPr>
          <w:b/>
          <w:color w:val="000000"/>
        </w:rPr>
        <w:t>S-</w:t>
      </w:r>
      <w:r w:rsidR="00BF04E6">
        <w:rPr>
          <w:b/>
          <w:color w:val="000000"/>
        </w:rPr>
        <w:t>2</w:t>
      </w:r>
      <w:r w:rsidRPr="008F4E41">
        <w:rPr>
          <w:b/>
          <w:color w:val="000000"/>
        </w:rPr>
        <w:t>.</w:t>
      </w:r>
      <w:r>
        <w:rPr>
          <w:b/>
          <w:color w:val="000000"/>
        </w:rPr>
        <w:t xml:space="preserve"> </w:t>
      </w:r>
      <w:r>
        <w:t>IAT D-score means, by session and statement condition (</w:t>
      </w:r>
      <w:r w:rsidR="00B47333">
        <w:t>Experiment</w:t>
      </w:r>
      <w:r>
        <w:t xml:space="preserve"> 3) for participants assigned to complete the faces IAT during Session 1</w:t>
      </w:r>
      <w:r w:rsidR="00B6657B">
        <w:t xml:space="preserve"> whose data were included in both sessions</w:t>
      </w:r>
      <w:r>
        <w:t>. Higher values indicate greater relative evaluative preference for the target person over the control person, with zero indicating no relative preference. Error bars are 95% confidence intervals of the mean.</w:t>
      </w:r>
    </w:p>
    <w:p w14:paraId="5DB4F0CC" w14:textId="77777777" w:rsidR="005958E6" w:rsidRDefault="005958E6" w:rsidP="00B61157">
      <w:pPr>
        <w:spacing w:line="480" w:lineRule="auto"/>
        <w:ind w:firstLine="720"/>
        <w:rPr>
          <w:color w:val="000000"/>
        </w:rPr>
      </w:pPr>
    </w:p>
    <w:p w14:paraId="6B2C0CB5" w14:textId="1BE630B9" w:rsidR="00C90A4A" w:rsidRDefault="00C90A4A" w:rsidP="00571C71">
      <w:pPr>
        <w:spacing w:line="480" w:lineRule="auto"/>
        <w:ind w:firstLine="720"/>
        <w:rPr>
          <w:color w:val="000000"/>
        </w:rPr>
      </w:pPr>
      <w:r w:rsidRPr="00C90A4A">
        <w:rPr>
          <w:b/>
          <w:color w:val="000000"/>
        </w:rPr>
        <w:t>Effects of sound beliefs on the IAT.</w:t>
      </w:r>
      <w:r>
        <w:rPr>
          <w:color w:val="000000"/>
        </w:rPr>
        <w:t xml:space="preserve"> When initial sound beliefs were added as a factor to the ANOVA model predicting Session 1 IAT scores, there was no main effect of sound belief, </w:t>
      </w:r>
      <w:r>
        <w:rPr>
          <w:i/>
          <w:color w:val="000000"/>
        </w:rPr>
        <w:t>F</w:t>
      </w:r>
      <w:r>
        <w:rPr>
          <w:color w:val="000000"/>
        </w:rPr>
        <w:t xml:space="preserve">(1, 244) = 0.02, </w:t>
      </w:r>
      <w:r>
        <w:rPr>
          <w:i/>
          <w:color w:val="000000"/>
        </w:rPr>
        <w:t>p</w:t>
      </w:r>
      <w:r>
        <w:rPr>
          <w:color w:val="000000"/>
        </w:rPr>
        <w:t xml:space="preserve"> = .885, </w:t>
      </w:r>
      <w:r w:rsidRPr="00F95B4F">
        <w:rPr>
          <w:color w:val="000000"/>
        </w:rPr>
        <w:t>η</w:t>
      </w:r>
      <w:r>
        <w:rPr>
          <w:color w:val="000000"/>
          <w:vertAlign w:val="superscript"/>
        </w:rPr>
        <w:t>2</w:t>
      </w:r>
      <w:r>
        <w:rPr>
          <w:color w:val="000000"/>
        </w:rPr>
        <w:t xml:space="preserve"> = .0002, or interaction between sound belief and statement, </w:t>
      </w:r>
      <w:r>
        <w:rPr>
          <w:i/>
          <w:color w:val="000000"/>
        </w:rPr>
        <w:t>F</w:t>
      </w:r>
      <w:r>
        <w:rPr>
          <w:color w:val="000000"/>
        </w:rPr>
        <w:t xml:space="preserve">(1, 244) = 0.96, </w:t>
      </w:r>
      <w:r>
        <w:rPr>
          <w:i/>
          <w:color w:val="000000"/>
        </w:rPr>
        <w:t>p</w:t>
      </w:r>
      <w:r>
        <w:rPr>
          <w:color w:val="000000"/>
        </w:rPr>
        <w:t xml:space="preserve"> = .328, </w:t>
      </w:r>
      <w:r w:rsidRPr="00F95B4F">
        <w:rPr>
          <w:color w:val="000000"/>
        </w:rPr>
        <w:t>η</w:t>
      </w:r>
      <w:r>
        <w:rPr>
          <w:color w:val="000000"/>
          <w:vertAlign w:val="superscript"/>
        </w:rPr>
        <w:t>2</w:t>
      </w:r>
      <w:r>
        <w:rPr>
          <w:color w:val="000000"/>
        </w:rPr>
        <w:t xml:space="preserve"> = .004.  Similarly, there were no effects or interactions involving causal sound beliefs on the IAT at Session 2, whether using the beliefs recorded during Session 1 or those recorded during Session 2 (all </w:t>
      </w:r>
      <w:r>
        <w:rPr>
          <w:i/>
          <w:color w:val="000000"/>
        </w:rPr>
        <w:t>p</w:t>
      </w:r>
      <w:r>
        <w:rPr>
          <w:color w:val="000000"/>
        </w:rPr>
        <w:t xml:space="preserve">s &gt; .09). Finally, a temporal model of the IAT scores of participants who completed the measure during both sessions revealed no significant effects of sound causal belief, including no interaction between belief and time, </w:t>
      </w:r>
      <w:r>
        <w:rPr>
          <w:i/>
          <w:color w:val="000000"/>
        </w:rPr>
        <w:t>F</w:t>
      </w:r>
      <w:r>
        <w:rPr>
          <w:color w:val="000000"/>
        </w:rPr>
        <w:t xml:space="preserve">(1, 206) = 2.39, </w:t>
      </w:r>
      <w:r>
        <w:rPr>
          <w:i/>
          <w:color w:val="000000"/>
        </w:rPr>
        <w:t>p</w:t>
      </w:r>
      <w:r>
        <w:rPr>
          <w:color w:val="000000"/>
        </w:rPr>
        <w:t xml:space="preserve"> = .12, </w:t>
      </w:r>
      <w:r w:rsidRPr="00F95B4F">
        <w:rPr>
          <w:color w:val="000000"/>
        </w:rPr>
        <w:t>η</w:t>
      </w:r>
      <w:r>
        <w:rPr>
          <w:color w:val="000000"/>
          <w:vertAlign w:val="superscript"/>
        </w:rPr>
        <w:t>2</w:t>
      </w:r>
      <w:r>
        <w:rPr>
          <w:color w:val="000000"/>
          <w:vertAlign w:val="subscript"/>
        </w:rPr>
        <w:t>G</w:t>
      </w:r>
      <w:r>
        <w:rPr>
          <w:color w:val="000000"/>
        </w:rPr>
        <w:t xml:space="preserve"> = .004, and no interaction between belief, time, and statement, </w:t>
      </w:r>
      <w:r>
        <w:rPr>
          <w:i/>
          <w:color w:val="000000"/>
        </w:rPr>
        <w:t>F</w:t>
      </w:r>
      <w:r>
        <w:rPr>
          <w:color w:val="000000"/>
        </w:rPr>
        <w:t xml:space="preserve">(1, 206) &lt; .01, </w:t>
      </w:r>
      <w:r>
        <w:rPr>
          <w:i/>
          <w:color w:val="000000"/>
        </w:rPr>
        <w:t>p</w:t>
      </w:r>
      <w:r>
        <w:rPr>
          <w:color w:val="000000"/>
        </w:rPr>
        <w:t xml:space="preserve"> = .99, </w:t>
      </w:r>
      <w:r w:rsidRPr="00F95B4F">
        <w:rPr>
          <w:color w:val="000000"/>
        </w:rPr>
        <w:t>η</w:t>
      </w:r>
      <w:r>
        <w:rPr>
          <w:color w:val="000000"/>
          <w:vertAlign w:val="superscript"/>
        </w:rPr>
        <w:t>2</w:t>
      </w:r>
      <w:r>
        <w:rPr>
          <w:color w:val="000000"/>
          <w:vertAlign w:val="subscript"/>
        </w:rPr>
        <w:t>G</w:t>
      </w:r>
      <w:r>
        <w:rPr>
          <w:color w:val="000000"/>
        </w:rPr>
        <w:t xml:space="preserve"> &lt; .001.</w:t>
      </w:r>
    </w:p>
    <w:p w14:paraId="30DE5631" w14:textId="0262CC3B" w:rsidR="00011560" w:rsidRDefault="00011560" w:rsidP="00011560">
      <w:pPr>
        <w:spacing w:line="480" w:lineRule="auto"/>
        <w:ind w:firstLine="720"/>
        <w:rPr>
          <w:color w:val="000000"/>
        </w:rPr>
      </w:pPr>
      <w:r w:rsidRPr="00B578F0">
        <w:rPr>
          <w:b/>
          <w:color w:val="000000"/>
        </w:rPr>
        <w:t>Consistency over time.</w:t>
      </w:r>
      <w:r w:rsidRPr="002B716D">
        <w:rPr>
          <w:b/>
          <w:i/>
          <w:color w:val="000000"/>
        </w:rPr>
        <w:t xml:space="preserve"> </w:t>
      </w:r>
      <w:r>
        <w:rPr>
          <w:b/>
          <w:i/>
          <w:color w:val="000000"/>
        </w:rPr>
        <w:t xml:space="preserve"> </w:t>
      </w:r>
      <w:r>
        <w:rPr>
          <w:color w:val="000000"/>
        </w:rPr>
        <w:t xml:space="preserve">Though there were fixed effects of time on the IAT, there was a positive correlation of IAT scores between the first and second sessions, </w:t>
      </w:r>
      <w:r>
        <w:rPr>
          <w:i/>
          <w:color w:val="000000"/>
        </w:rPr>
        <w:t>r</w:t>
      </w:r>
      <w:r>
        <w:rPr>
          <w:color w:val="000000"/>
        </w:rPr>
        <w:t xml:space="preserve">(206) = .27, </w:t>
      </w:r>
      <w:r>
        <w:rPr>
          <w:i/>
          <w:color w:val="000000"/>
        </w:rPr>
        <w:t>p</w:t>
      </w:r>
      <w:r>
        <w:rPr>
          <w:color w:val="000000"/>
        </w:rPr>
        <w:t xml:space="preserve"> &lt; .0001. Interestingly, the size of this relationship between the Session 1 and Session 2 IAT was moderated by information condition, as an interaction between the Session 1 IAT and information condition in predicting Session 2 IAT scores was significant in a regression analysis, </w:t>
      </w:r>
      <w:r>
        <w:rPr>
          <w:i/>
          <w:color w:val="000000"/>
        </w:rPr>
        <w:t>t</w:t>
      </w:r>
      <w:r>
        <w:rPr>
          <w:color w:val="000000"/>
        </w:rPr>
        <w:t xml:space="preserve">(206) = 2.60, </w:t>
      </w:r>
      <w:r>
        <w:rPr>
          <w:i/>
          <w:color w:val="000000"/>
        </w:rPr>
        <w:t>p</w:t>
      </w:r>
      <w:r>
        <w:rPr>
          <w:color w:val="000000"/>
        </w:rPr>
        <w:t xml:space="preserve"> = .01, </w:t>
      </w:r>
      <w:r w:rsidRPr="00D81D18">
        <w:rPr>
          <w:i/>
          <w:color w:val="000000"/>
        </w:rPr>
        <w:t>R</w:t>
      </w:r>
      <w:r>
        <w:rPr>
          <w:color w:val="000000"/>
          <w:vertAlign w:val="superscript"/>
        </w:rPr>
        <w:t>2</w:t>
      </w:r>
      <w:r>
        <w:rPr>
          <w:color w:val="000000"/>
          <w:vertAlign w:val="subscript"/>
        </w:rPr>
        <w:t>p</w:t>
      </w:r>
      <w:r>
        <w:rPr>
          <w:color w:val="000000"/>
        </w:rPr>
        <w:t xml:space="preserve"> = .032. The effect of IAT scores from Session 1 on scores from Session 2 was stronger (and only reached significance) in the unrelated information condition, </w:t>
      </w:r>
      <w:r>
        <w:rPr>
          <w:i/>
          <w:color w:val="000000"/>
        </w:rPr>
        <w:t>B</w:t>
      </w:r>
      <w:r>
        <w:rPr>
          <w:color w:val="000000"/>
        </w:rPr>
        <w:t xml:space="preserve"> = .48, </w:t>
      </w:r>
      <w:r>
        <w:rPr>
          <w:i/>
          <w:color w:val="000000"/>
        </w:rPr>
        <w:t>SE</w:t>
      </w:r>
      <w:r>
        <w:rPr>
          <w:color w:val="000000"/>
        </w:rPr>
        <w:t xml:space="preserve"> = .11, 95% CI: [.28, .69], compared to the explanation condition, </w:t>
      </w:r>
      <w:r>
        <w:rPr>
          <w:i/>
          <w:color w:val="000000"/>
        </w:rPr>
        <w:t>B</w:t>
      </w:r>
      <w:r>
        <w:rPr>
          <w:color w:val="000000"/>
        </w:rPr>
        <w:t xml:space="preserve"> = .13, </w:t>
      </w:r>
      <w:r>
        <w:rPr>
          <w:i/>
          <w:color w:val="000000"/>
        </w:rPr>
        <w:t>SE</w:t>
      </w:r>
      <w:r>
        <w:rPr>
          <w:color w:val="000000"/>
        </w:rPr>
        <w:t xml:space="preserve"> = .09, 95% CI: [-.05, .30].  At present, we can only speculate on the reason why IAT scores across time would be similar in their average levels regardless of information condition, yet more strongly correlated in the unrelated information condition. One possibility is that the explanation condition had more variable effects on participants over time, such that for some participants this </w:t>
      </w:r>
      <w:r w:rsidR="008547E1">
        <w:rPr>
          <w:color w:val="000000"/>
        </w:rPr>
        <w:t>ES</w:t>
      </w:r>
      <w:r>
        <w:rPr>
          <w:color w:val="000000"/>
        </w:rPr>
        <w:t xml:space="preserve"> increased in potency with delay, while for others its impact waned.  This may have occurred if participants varied in the degree to which they retained the more complex information in this condition regarding the relationship between the positive information and the </w:t>
      </w:r>
      <w:r w:rsidR="008547E1">
        <w:rPr>
          <w:color w:val="000000"/>
        </w:rPr>
        <w:t>A-REP</w:t>
      </w:r>
      <w:r>
        <w:rPr>
          <w:color w:val="000000"/>
        </w:rPr>
        <w:t xml:space="preserve"> experience.  </w:t>
      </w:r>
    </w:p>
    <w:p w14:paraId="7DD525E2" w14:textId="77777777" w:rsidR="00011560" w:rsidRPr="00B61157" w:rsidRDefault="00011560" w:rsidP="00571C71">
      <w:pPr>
        <w:spacing w:line="480" w:lineRule="auto"/>
        <w:ind w:firstLine="720"/>
        <w:rPr>
          <w:color w:val="000000"/>
        </w:rPr>
      </w:pPr>
    </w:p>
    <w:p w14:paraId="0725E900" w14:textId="7D1BA8FE" w:rsidR="005F69FB" w:rsidRDefault="001E3E95" w:rsidP="00CB56F9">
      <w:pPr>
        <w:spacing w:line="480" w:lineRule="auto"/>
        <w:rPr>
          <w:b/>
        </w:rPr>
      </w:pPr>
      <w:r>
        <w:rPr>
          <w:b/>
        </w:rPr>
        <w:t>Analyses of</w:t>
      </w:r>
      <w:r w:rsidR="000D10A9">
        <w:rPr>
          <w:b/>
        </w:rPr>
        <w:t xml:space="preserve"> </w:t>
      </w:r>
      <w:r w:rsidR="005F69FB" w:rsidRPr="005F69FB">
        <w:rPr>
          <w:b/>
        </w:rPr>
        <w:t>Explicit Evaluations</w:t>
      </w:r>
    </w:p>
    <w:p w14:paraId="4AF88EEC" w14:textId="364F52D7" w:rsidR="000D14E1" w:rsidRDefault="000D14E1" w:rsidP="000D14E1">
      <w:pPr>
        <w:spacing w:line="480" w:lineRule="auto"/>
        <w:ind w:firstLine="720"/>
        <w:rPr>
          <w:b/>
        </w:rPr>
      </w:pPr>
      <w:r>
        <w:t>Though our primary focus was on the formation and change of implicit evaluations, here we present results for how explicit evaluations varied by the manipulations within each of the four studies reported in the main text.</w:t>
      </w:r>
    </w:p>
    <w:p w14:paraId="670EA327" w14:textId="00DBC796" w:rsidR="000D14E1" w:rsidRDefault="000D14E1" w:rsidP="000D14E1">
      <w:pPr>
        <w:spacing w:line="480" w:lineRule="auto"/>
        <w:rPr>
          <w:color w:val="000000"/>
        </w:rPr>
      </w:pPr>
      <w:r>
        <w:rPr>
          <w:b/>
        </w:rPr>
        <w:tab/>
        <w:t>Overall summary.</w:t>
      </w:r>
      <w:r>
        <w:t xml:space="preserve"> Across studies, explicit evaluations varied across time, moderated by statement condition and subjective beliefs about the nature of the </w:t>
      </w:r>
      <w:r w:rsidR="008547E1">
        <w:t>REP task</w:t>
      </w:r>
      <w:r>
        <w:t xml:space="preserve"> (see subsequent sections for more thorough analyses within each </w:t>
      </w:r>
      <w:r w:rsidR="00B47333">
        <w:t>experiment</w:t>
      </w:r>
      <w:r>
        <w:t xml:space="preserve">).  A few findings of particular note are described here. First, </w:t>
      </w:r>
      <w:r w:rsidR="00406CE0">
        <w:t>Experiments</w:t>
      </w:r>
      <w:r>
        <w:t xml:space="preserve"> 1-2 demonstrated that explicit evaluations of the target person were negative (significantly below the midpoint of the 1-7 scale) after initial </w:t>
      </w:r>
      <w:r w:rsidR="008547E1">
        <w:t>A-REP</w:t>
      </w:r>
      <w:r>
        <w:t xml:space="preserve"> (all </w:t>
      </w:r>
      <w:r>
        <w:rPr>
          <w:i/>
        </w:rPr>
        <w:t>p</w:t>
      </w:r>
      <w:r>
        <w:t xml:space="preserve">s &lt; .0001), but became positive (significantly above the midpoint of the scale) after positive behavioral information about the target person was presented, regardless of whether it did or did not offer an explanation of the earlier pairings (all </w:t>
      </w:r>
      <w:r>
        <w:rPr>
          <w:i/>
        </w:rPr>
        <w:t>p</w:t>
      </w:r>
      <w:r>
        <w:t xml:space="preserve">s &lt; .0001).  In the </w:t>
      </w:r>
      <w:r w:rsidRPr="0022371C">
        <w:rPr>
          <w:i/>
        </w:rPr>
        <w:t>suppose</w:t>
      </w:r>
      <w:r>
        <w:t xml:space="preserve"> condition, however (</w:t>
      </w:r>
      <w:r w:rsidR="00B47333">
        <w:t>Experiment</w:t>
      </w:r>
      <w:r>
        <w:t xml:space="preserve"> 4), explicit evaluations of the target person were neutral, showing no difference from the midpoint of the scale, </w:t>
      </w:r>
      <w:r>
        <w:rPr>
          <w:i/>
          <w:color w:val="000000"/>
        </w:rPr>
        <w:t>t</w:t>
      </w:r>
      <w:r>
        <w:rPr>
          <w:color w:val="000000"/>
        </w:rPr>
        <w:t xml:space="preserve">(113) = 0.25, </w:t>
      </w:r>
      <w:r>
        <w:rPr>
          <w:i/>
          <w:color w:val="000000"/>
        </w:rPr>
        <w:t>p</w:t>
      </w:r>
      <w:r>
        <w:rPr>
          <w:color w:val="000000"/>
        </w:rPr>
        <w:t xml:space="preserve"> = .80, </w:t>
      </w:r>
      <w:r>
        <w:rPr>
          <w:i/>
          <w:color w:val="000000"/>
        </w:rPr>
        <w:t>d</w:t>
      </w:r>
      <w:r>
        <w:rPr>
          <w:color w:val="000000"/>
        </w:rPr>
        <w:t xml:space="preserve"> = 0.02, BF</w:t>
      </w:r>
      <w:r>
        <w:rPr>
          <w:color w:val="000000"/>
          <w:vertAlign w:val="subscript"/>
        </w:rPr>
        <w:t>10</w:t>
      </w:r>
      <w:r>
        <w:rPr>
          <w:color w:val="000000"/>
        </w:rPr>
        <w:t xml:space="preserve"> = 0.107.  This contrasts with the IAT results, which showed no greater change in the suppose condition compared to neutral information, with D-scores remaining significantly below zero.  Finally, sound-related beliefs had an overall more moderated effect on explicit evaluations than implicit evaluations: There was a significant three-way interaction between sound belief, time, and statement in </w:t>
      </w:r>
      <w:r w:rsidR="00B47333">
        <w:rPr>
          <w:color w:val="000000"/>
        </w:rPr>
        <w:t>Experiment</w:t>
      </w:r>
      <w:r>
        <w:rPr>
          <w:color w:val="000000"/>
        </w:rPr>
        <w:t xml:space="preserve"> 1, </w:t>
      </w:r>
      <w:r>
        <w:rPr>
          <w:i/>
          <w:color w:val="000000"/>
        </w:rPr>
        <w:t>F</w:t>
      </w:r>
      <w:r>
        <w:rPr>
          <w:color w:val="000000"/>
        </w:rPr>
        <w:t xml:space="preserve">(1, 739) = 14.76, </w:t>
      </w:r>
      <w:r>
        <w:rPr>
          <w:i/>
          <w:color w:val="000000"/>
        </w:rPr>
        <w:t>p</w:t>
      </w:r>
      <w:r>
        <w:rPr>
          <w:color w:val="000000"/>
        </w:rPr>
        <w:t xml:space="preserve"> &lt; .001, </w:t>
      </w:r>
      <w:r w:rsidRPr="00F95B4F">
        <w:rPr>
          <w:color w:val="000000"/>
        </w:rPr>
        <w:t>η</w:t>
      </w:r>
      <w:r>
        <w:rPr>
          <w:color w:val="000000"/>
          <w:vertAlign w:val="superscript"/>
        </w:rPr>
        <w:t>2</w:t>
      </w:r>
      <w:r>
        <w:rPr>
          <w:color w:val="000000"/>
          <w:vertAlign w:val="subscript"/>
        </w:rPr>
        <w:t>G</w:t>
      </w:r>
      <w:r>
        <w:rPr>
          <w:color w:val="000000"/>
        </w:rPr>
        <w:t xml:space="preserve"> = .006, a significant interaction between sound belief and time in </w:t>
      </w:r>
      <w:r w:rsidR="00B47333">
        <w:rPr>
          <w:color w:val="000000"/>
        </w:rPr>
        <w:t>Experiment</w:t>
      </w:r>
      <w:r>
        <w:rPr>
          <w:color w:val="000000"/>
        </w:rPr>
        <w:t xml:space="preserve"> 2, </w:t>
      </w:r>
      <w:r>
        <w:rPr>
          <w:i/>
          <w:color w:val="000000"/>
        </w:rPr>
        <w:t>F</w:t>
      </w:r>
      <w:r w:rsidR="00292E96">
        <w:rPr>
          <w:color w:val="000000"/>
        </w:rPr>
        <w:t>(1, 470) = 33.43</w:t>
      </w:r>
      <w:r>
        <w:rPr>
          <w:color w:val="000000"/>
        </w:rPr>
        <w:t xml:space="preserve">, </w:t>
      </w:r>
      <w:r>
        <w:rPr>
          <w:i/>
          <w:color w:val="000000"/>
        </w:rPr>
        <w:t>p</w:t>
      </w:r>
      <w:r>
        <w:rPr>
          <w:color w:val="000000"/>
        </w:rPr>
        <w:t xml:space="preserve"> &lt; .0001, </w:t>
      </w:r>
      <w:r w:rsidRPr="00F95B4F">
        <w:rPr>
          <w:color w:val="000000"/>
        </w:rPr>
        <w:t>η</w:t>
      </w:r>
      <w:r>
        <w:rPr>
          <w:color w:val="000000"/>
          <w:vertAlign w:val="superscript"/>
        </w:rPr>
        <w:t>2</w:t>
      </w:r>
      <w:r>
        <w:rPr>
          <w:color w:val="000000"/>
          <w:vertAlign w:val="subscript"/>
        </w:rPr>
        <w:t>G</w:t>
      </w:r>
      <w:r>
        <w:rPr>
          <w:color w:val="000000"/>
        </w:rPr>
        <w:t xml:space="preserve"> = .03, a significant interaction between sound belief measured during the first session and person in </w:t>
      </w:r>
      <w:r w:rsidR="00B47333">
        <w:rPr>
          <w:color w:val="000000"/>
        </w:rPr>
        <w:t>Experiment</w:t>
      </w:r>
      <w:r>
        <w:rPr>
          <w:color w:val="000000"/>
        </w:rPr>
        <w:t xml:space="preserve"> 3, </w:t>
      </w:r>
      <w:r>
        <w:rPr>
          <w:i/>
          <w:color w:val="000000"/>
        </w:rPr>
        <w:t>F</w:t>
      </w:r>
      <w:r>
        <w:rPr>
          <w:color w:val="000000"/>
        </w:rPr>
        <w:t xml:space="preserve">(1, 916.56) = 5.79, </w:t>
      </w:r>
      <w:r>
        <w:rPr>
          <w:i/>
          <w:color w:val="000000"/>
        </w:rPr>
        <w:t>p</w:t>
      </w:r>
      <w:r>
        <w:rPr>
          <w:color w:val="000000"/>
        </w:rPr>
        <w:t xml:space="preserve"> = .016, and a significant interaction between sound belief, person, and statement in </w:t>
      </w:r>
      <w:r w:rsidR="00B47333">
        <w:rPr>
          <w:color w:val="000000"/>
        </w:rPr>
        <w:t>Experiment</w:t>
      </w:r>
      <w:r>
        <w:rPr>
          <w:color w:val="000000"/>
        </w:rPr>
        <w:t xml:space="preserve"> 4, </w:t>
      </w:r>
      <w:r>
        <w:rPr>
          <w:i/>
        </w:rPr>
        <w:t>F</w:t>
      </w:r>
      <w:r>
        <w:t xml:space="preserve">(2, 393) = 4.47, </w:t>
      </w:r>
      <w:r>
        <w:rPr>
          <w:i/>
        </w:rPr>
        <w:t>p</w:t>
      </w:r>
      <w:r w:rsidR="00EB1AC2">
        <w:t xml:space="preserve"> = .012</w:t>
      </w:r>
      <w:r>
        <w:t xml:space="preserve">, </w:t>
      </w:r>
      <w:r w:rsidRPr="00F95B4F">
        <w:rPr>
          <w:color w:val="000000"/>
        </w:rPr>
        <w:t>η</w:t>
      </w:r>
      <w:r>
        <w:rPr>
          <w:color w:val="000000"/>
          <w:vertAlign w:val="superscript"/>
        </w:rPr>
        <w:t>2</w:t>
      </w:r>
      <w:r>
        <w:rPr>
          <w:color w:val="000000"/>
          <w:vertAlign w:val="subscript"/>
        </w:rPr>
        <w:t>G</w:t>
      </w:r>
      <w:r w:rsidR="00BF04E6">
        <w:rPr>
          <w:color w:val="000000"/>
        </w:rPr>
        <w:t xml:space="preserve"> = .02. Figure S-3</w:t>
      </w:r>
      <w:r>
        <w:rPr>
          <w:color w:val="000000"/>
        </w:rPr>
        <w:t xml:space="preserve"> displays mean explicit evaluations of the target person across studies, evaluative statement conditions, and time. </w:t>
      </w:r>
    </w:p>
    <w:p w14:paraId="3795EF87" w14:textId="3A40877A" w:rsidR="000D14E1" w:rsidRDefault="000D14E1" w:rsidP="000D14E1">
      <w:pPr>
        <w:spacing w:line="480" w:lineRule="auto"/>
        <w:ind w:firstLine="720"/>
      </w:pPr>
      <w:r>
        <w:rPr>
          <w:color w:val="000000"/>
        </w:rPr>
        <w:t xml:space="preserve">The overall interpretation of these effects seems to be that sound beliefs predicted explicit evaluations in all conditions except after positive behavioral information was presented, or after the suppose instruction in </w:t>
      </w:r>
      <w:r w:rsidR="00B47333">
        <w:rPr>
          <w:color w:val="000000"/>
        </w:rPr>
        <w:t>Experiment</w:t>
      </w:r>
      <w:r>
        <w:rPr>
          <w:color w:val="000000"/>
        </w:rPr>
        <w:t xml:space="preserve"> 4.  </w:t>
      </w:r>
      <w:r w:rsidR="008547E1">
        <w:rPr>
          <w:color w:val="000000"/>
        </w:rPr>
        <w:t>At Time 1 (post A-REP</w:t>
      </w:r>
      <w:r>
        <w:rPr>
          <w:color w:val="000000"/>
        </w:rPr>
        <w:t xml:space="preserve">) and after a neutral statement at Time 2, explicit evaluations were more positive among participants who did not believe that the target person was causing the sounds (all </w:t>
      </w:r>
      <w:r>
        <w:rPr>
          <w:i/>
          <w:color w:val="000000"/>
        </w:rPr>
        <w:t>p</w:t>
      </w:r>
      <w:r>
        <w:rPr>
          <w:color w:val="000000"/>
        </w:rPr>
        <w:t xml:space="preserve">s &lt; .001). Collectively, these results show that sound-related beliefs predict explicit evaluations more narrowly than implicit evaluations in </w:t>
      </w:r>
      <w:r w:rsidR="005D2C8B">
        <w:rPr>
          <w:color w:val="000000"/>
        </w:rPr>
        <w:t>Experiments</w:t>
      </w:r>
      <w:r>
        <w:rPr>
          <w:color w:val="000000"/>
        </w:rPr>
        <w:t xml:space="preserve"> 1 and 4, but show a highly similar pattern in </w:t>
      </w:r>
      <w:r w:rsidR="00B47333">
        <w:rPr>
          <w:color w:val="000000"/>
        </w:rPr>
        <w:t>Experiment</w:t>
      </w:r>
      <w:r>
        <w:rPr>
          <w:color w:val="000000"/>
        </w:rPr>
        <w:t xml:space="preserve"> 2, in which implicit and explicit evaluations were both more impacted by sound-related beliefs prior to the presentation of the </w:t>
      </w:r>
      <w:r w:rsidR="008547E1">
        <w:rPr>
          <w:color w:val="000000"/>
        </w:rPr>
        <w:t>ES</w:t>
      </w:r>
      <w:r>
        <w:rPr>
          <w:color w:val="000000"/>
        </w:rPr>
        <w:t xml:space="preserve">.  The one except to this pattern was in </w:t>
      </w:r>
      <w:r w:rsidR="00B47333">
        <w:rPr>
          <w:color w:val="000000"/>
        </w:rPr>
        <w:t>Experiment</w:t>
      </w:r>
      <w:r>
        <w:rPr>
          <w:color w:val="000000"/>
        </w:rPr>
        <w:t xml:space="preserve"> 3, in explicit evaluations were measured only after the </w:t>
      </w:r>
      <w:r w:rsidR="008547E1">
        <w:rPr>
          <w:color w:val="000000"/>
        </w:rPr>
        <w:t>ES</w:t>
      </w:r>
      <w:r>
        <w:rPr>
          <w:color w:val="000000"/>
        </w:rPr>
        <w:t xml:space="preserve">.  In that </w:t>
      </w:r>
      <w:r w:rsidR="00B47333">
        <w:rPr>
          <w:color w:val="000000"/>
        </w:rPr>
        <w:t>experiment</w:t>
      </w:r>
      <w:r>
        <w:rPr>
          <w:color w:val="000000"/>
        </w:rPr>
        <w:t xml:space="preserve">, the target person was rated as more positive than the control person for participants who initially believed he caused the screams, </w:t>
      </w:r>
      <w:r>
        <w:rPr>
          <w:i/>
          <w:color w:val="000000"/>
        </w:rPr>
        <w:t>F</w:t>
      </w:r>
      <w:r>
        <w:rPr>
          <w:color w:val="000000"/>
        </w:rPr>
        <w:t xml:space="preserve">(1, 914.23) = 84.93, </w:t>
      </w:r>
      <w:r>
        <w:rPr>
          <w:i/>
          <w:color w:val="000000"/>
        </w:rPr>
        <w:t>p</w:t>
      </w:r>
      <w:r>
        <w:rPr>
          <w:color w:val="000000"/>
        </w:rPr>
        <w:t xml:space="preserve"> &lt; .0001, and for those who did not, </w:t>
      </w:r>
      <w:r>
        <w:rPr>
          <w:i/>
          <w:color w:val="000000"/>
        </w:rPr>
        <w:t>F</w:t>
      </w:r>
      <w:r>
        <w:rPr>
          <w:color w:val="000000"/>
        </w:rPr>
        <w:t xml:space="preserve">(1, 914.23) = 220.28, </w:t>
      </w:r>
      <w:r>
        <w:rPr>
          <w:i/>
          <w:color w:val="000000"/>
        </w:rPr>
        <w:t>p</w:t>
      </w:r>
      <w:r>
        <w:rPr>
          <w:color w:val="000000"/>
        </w:rPr>
        <w:t xml:space="preserve"> &lt; .0001, but with a larger difference of evaluations between the control and target person for participants who had not assumed a causal connection, </w:t>
      </w:r>
      <w:r>
        <w:rPr>
          <w:i/>
          <w:color w:val="000000"/>
        </w:rPr>
        <w:t>F</w:t>
      </w:r>
      <w:r>
        <w:rPr>
          <w:color w:val="000000"/>
        </w:rPr>
        <w:t xml:space="preserve">(1, 916.56) = 5.79, </w:t>
      </w:r>
      <w:r>
        <w:rPr>
          <w:i/>
          <w:color w:val="000000"/>
        </w:rPr>
        <w:t>p</w:t>
      </w:r>
      <w:r>
        <w:rPr>
          <w:color w:val="000000"/>
        </w:rPr>
        <w:t xml:space="preserve"> = .016.  </w:t>
      </w:r>
    </w:p>
    <w:p w14:paraId="0E12D827" w14:textId="77777777" w:rsidR="000D14E1" w:rsidRDefault="000D14E1" w:rsidP="000D14E1">
      <w:pPr>
        <w:spacing w:line="480" w:lineRule="auto"/>
        <w:rPr>
          <w:b/>
        </w:rPr>
      </w:pPr>
    </w:p>
    <w:p w14:paraId="03FAF5F0" w14:textId="63C4062D" w:rsidR="000D14E1" w:rsidRDefault="000D14E1" w:rsidP="000D14E1">
      <w:pPr>
        <w:spacing w:line="480" w:lineRule="auto"/>
        <w:rPr>
          <w:b/>
        </w:rPr>
      </w:pPr>
    </w:p>
    <w:p w14:paraId="4DB99A48" w14:textId="671EF375" w:rsidR="000D14E1" w:rsidRDefault="004C2E5B" w:rsidP="000D14E1">
      <w:pPr>
        <w:spacing w:line="480" w:lineRule="auto"/>
        <w:rPr>
          <w:b/>
        </w:rPr>
      </w:pPr>
      <w:r>
        <w:rPr>
          <w:b/>
          <w:noProof/>
        </w:rPr>
        <w:drawing>
          <wp:inline distT="0" distB="0" distL="0" distR="0" wp14:anchorId="56B0EF71" wp14:editId="55102316">
            <wp:extent cx="5943600" cy="7315200"/>
            <wp:effectExtent l="0" t="0" r="0" b="0"/>
            <wp:docPr id="7" name="Picture 7" descr="Macintosh HD:Users:Thomas:Documents:Work:WorksInProgress:EC_change_2018:OpenData:explicit_all_studies_sound_b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Documents:Work:WorksInProgress:EC_change_2018:OpenData:explicit_all_studies_sound_belie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6460886E" w14:textId="2F16804F" w:rsidR="000D14E1" w:rsidRDefault="000D14E1" w:rsidP="000D14E1">
      <w:pPr>
        <w:spacing w:line="480" w:lineRule="auto"/>
      </w:pPr>
      <w:r w:rsidRPr="0022371C">
        <w:rPr>
          <w:b/>
        </w:rPr>
        <w:t xml:space="preserve">Figure </w:t>
      </w:r>
      <w:r w:rsidR="00BF04E6">
        <w:rPr>
          <w:b/>
        </w:rPr>
        <w:t>S-3</w:t>
      </w:r>
      <w:r w:rsidRPr="0022371C">
        <w:rPr>
          <w:b/>
        </w:rPr>
        <w:t>.</w:t>
      </w:r>
      <w:r>
        <w:t xml:space="preserve"> Explicit </w:t>
      </w:r>
      <w:r w:rsidR="004C2E5B">
        <w:t>evaluations</w:t>
      </w:r>
      <w:r>
        <w:t xml:space="preserve"> of the target person, by </w:t>
      </w:r>
      <w:r w:rsidR="00B47333">
        <w:t>experiment</w:t>
      </w:r>
      <w:r>
        <w:t xml:space="preserve">, time, statement condition, and sound belief. Higher values indicate greater liking for the target person, with a value of 4 indicating equidistance between a positive and a negative evaluation. In </w:t>
      </w:r>
      <w:r w:rsidR="00B47333">
        <w:t>Experiment</w:t>
      </w:r>
      <w:r>
        <w:t xml:space="preserve"> 3, in which sound beliefs were measured twice (one during Session 1 and once during Session 2), the data were partitioned according to the sound belief item from the first session. Means and confidence intervals were derived from linear mixed effects models fit within each </w:t>
      </w:r>
      <w:r w:rsidR="00B47333">
        <w:t>experiment</w:t>
      </w:r>
      <w:r>
        <w:t xml:space="preserve"> with a random intercept for participants in </w:t>
      </w:r>
      <w:r w:rsidR="005D2C8B">
        <w:t>Experiments</w:t>
      </w:r>
      <w:r>
        <w:t xml:space="preserve"> 1-3, and a fully between-subjects linear model in </w:t>
      </w:r>
      <w:r w:rsidR="00B47333">
        <w:t>Experiment</w:t>
      </w:r>
      <w:r>
        <w:t xml:space="preserve"> 4.  Error bars are 95% confidence intervals of the mean.</w:t>
      </w:r>
    </w:p>
    <w:p w14:paraId="249B1831" w14:textId="6CFBD375" w:rsidR="000D14E1" w:rsidRPr="00CB56F9" w:rsidRDefault="000D14E1" w:rsidP="00CB56F9">
      <w:pPr>
        <w:spacing w:line="480" w:lineRule="auto"/>
        <w:rPr>
          <w:b/>
        </w:rPr>
      </w:pPr>
    </w:p>
    <w:p w14:paraId="54686390" w14:textId="2773FA42" w:rsidR="005F69FB" w:rsidRDefault="005F69FB" w:rsidP="00CB56F9">
      <w:pPr>
        <w:spacing w:line="480" w:lineRule="auto"/>
        <w:rPr>
          <w:color w:val="000000"/>
        </w:rPr>
      </w:pPr>
      <w:r w:rsidRPr="005F69FB">
        <w:rPr>
          <w:b/>
        </w:rPr>
        <w:tab/>
      </w:r>
      <w:r w:rsidR="00B47333">
        <w:rPr>
          <w:b/>
        </w:rPr>
        <w:t>Experiment</w:t>
      </w:r>
      <w:r w:rsidRPr="005F69FB">
        <w:rPr>
          <w:b/>
        </w:rPr>
        <w:t xml:space="preserve"> 1.</w:t>
      </w:r>
      <w:r>
        <w:t xml:space="preserve"> A preliminary linear mixed model testing for differences between the two neutral statement conditions in predicting explicit evaluations toward the target person revealed a significant interaction between time and statement, </w:t>
      </w:r>
      <w:r>
        <w:rPr>
          <w:i/>
        </w:rPr>
        <w:t>F</w:t>
      </w:r>
      <w:r>
        <w:t>(1,</w:t>
      </w:r>
      <w:r w:rsidR="00CD2394">
        <w:t>362) = 17.59</w:t>
      </w:r>
      <w:r>
        <w:t xml:space="preserve">, </w:t>
      </w:r>
      <w:r>
        <w:rPr>
          <w:i/>
        </w:rPr>
        <w:t>p</w:t>
      </w:r>
      <w:r>
        <w:t xml:space="preserve"> &lt; .0001, </w:t>
      </w:r>
      <w:r w:rsidRPr="00F95B4F">
        <w:rPr>
          <w:color w:val="000000"/>
        </w:rPr>
        <w:t>η</w:t>
      </w:r>
      <w:r>
        <w:rPr>
          <w:color w:val="000000"/>
          <w:vertAlign w:val="superscript"/>
        </w:rPr>
        <w:t>2</w:t>
      </w:r>
      <w:r>
        <w:rPr>
          <w:color w:val="000000"/>
          <w:vertAlign w:val="subscript"/>
        </w:rPr>
        <w:t>G</w:t>
      </w:r>
      <w:r>
        <w:rPr>
          <w:color w:val="000000"/>
        </w:rPr>
        <w:t xml:space="preserve"> = .006.  For this reason, the two neutral statement conditions were kept separate in the main analysis, which consisted of fitting a linear mixed model to explicit target evaluations </w:t>
      </w:r>
      <w:r w:rsidRPr="00F95B4F">
        <w:t xml:space="preserve">within </w:t>
      </w:r>
      <w:r>
        <w:t>a 3</w:t>
      </w:r>
      <w:r w:rsidRPr="00F95B4F">
        <w:t xml:space="preserve"> (</w:t>
      </w:r>
      <w:r>
        <w:t>statement: positive, neutral-behavior, or neutral-unrelated</w:t>
      </w:r>
      <w:r w:rsidRPr="00F95B4F">
        <w:t xml:space="preserve">) x 2 (time: Time 1 and Time 2) design, with fixed factors for </w:t>
      </w:r>
      <w:r>
        <w:t>statement</w:t>
      </w:r>
      <w:r w:rsidRPr="00F95B4F">
        <w:t xml:space="preserve">, time, and their interaction, and a random intercept for participants.  </w:t>
      </w:r>
    </w:p>
    <w:p w14:paraId="43C07EDA" w14:textId="3CC97091" w:rsidR="005F69FB" w:rsidRDefault="00BF04E6" w:rsidP="005F69FB">
      <w:pPr>
        <w:spacing w:line="480" w:lineRule="auto"/>
        <w:rPr>
          <w:color w:val="000000"/>
        </w:rPr>
      </w:pPr>
      <w:r>
        <w:rPr>
          <w:color w:val="000000"/>
        </w:rPr>
        <w:tab/>
        <w:t>Figure S-4</w:t>
      </w:r>
      <w:r w:rsidR="005F69FB">
        <w:rPr>
          <w:color w:val="000000"/>
        </w:rPr>
        <w:t xml:space="preserve"> displays mean explicit liking of the target person within each cell of the design.  There was a significant main effect of statement, </w:t>
      </w:r>
      <w:r w:rsidR="005F69FB">
        <w:rPr>
          <w:i/>
          <w:color w:val="000000"/>
        </w:rPr>
        <w:t>F</w:t>
      </w:r>
      <w:r w:rsidR="005F69FB">
        <w:rPr>
          <w:color w:val="000000"/>
        </w:rPr>
        <w:t>(2,7</w:t>
      </w:r>
      <w:r w:rsidR="00CD2394">
        <w:rPr>
          <w:color w:val="000000"/>
        </w:rPr>
        <w:t>40) = 78.56</w:t>
      </w:r>
      <w:r w:rsidR="005F69FB">
        <w:rPr>
          <w:color w:val="000000"/>
        </w:rPr>
        <w:t xml:space="preserve">, </w:t>
      </w:r>
      <w:r w:rsidR="005F69FB">
        <w:rPr>
          <w:i/>
          <w:color w:val="000000"/>
        </w:rPr>
        <w:t>p</w:t>
      </w:r>
      <w:r w:rsidR="005F69FB">
        <w:rPr>
          <w:color w:val="000000"/>
        </w:rPr>
        <w:t xml:space="preserve"> &lt; .0001, </w:t>
      </w:r>
      <w:r w:rsidR="005F69FB" w:rsidRPr="00F95B4F">
        <w:rPr>
          <w:color w:val="000000"/>
        </w:rPr>
        <w:t>η</w:t>
      </w:r>
      <w:r w:rsidR="005F69FB">
        <w:rPr>
          <w:color w:val="000000"/>
          <w:vertAlign w:val="superscript"/>
        </w:rPr>
        <w:t>2</w:t>
      </w:r>
      <w:r w:rsidR="005F69FB">
        <w:rPr>
          <w:color w:val="000000"/>
          <w:vertAlign w:val="subscript"/>
        </w:rPr>
        <w:t>G</w:t>
      </w:r>
      <w:r w:rsidR="005F69FB">
        <w:rPr>
          <w:color w:val="000000"/>
        </w:rPr>
        <w:t xml:space="preserve"> = .14, and a significant main effect of time, </w:t>
      </w:r>
      <w:r w:rsidR="005F69FB">
        <w:rPr>
          <w:i/>
          <w:color w:val="000000"/>
        </w:rPr>
        <w:t>F</w:t>
      </w:r>
      <w:r w:rsidR="00CD2394">
        <w:rPr>
          <w:color w:val="000000"/>
        </w:rPr>
        <w:t>(1,740) = 330.1</w:t>
      </w:r>
      <w:r w:rsidR="005F69FB">
        <w:rPr>
          <w:color w:val="000000"/>
        </w:rPr>
        <w:t xml:space="preserve">7, </w:t>
      </w:r>
      <w:r w:rsidR="005F69FB">
        <w:rPr>
          <w:i/>
          <w:color w:val="000000"/>
        </w:rPr>
        <w:t>p</w:t>
      </w:r>
      <w:r w:rsidR="005F69FB">
        <w:rPr>
          <w:color w:val="000000"/>
        </w:rPr>
        <w:t xml:space="preserve"> &lt; .0001, </w:t>
      </w:r>
      <w:r w:rsidR="005F69FB" w:rsidRPr="00F95B4F">
        <w:rPr>
          <w:color w:val="000000"/>
        </w:rPr>
        <w:t>η</w:t>
      </w:r>
      <w:r w:rsidR="005F69FB">
        <w:rPr>
          <w:color w:val="000000"/>
          <w:vertAlign w:val="superscript"/>
        </w:rPr>
        <w:t>2</w:t>
      </w:r>
      <w:r w:rsidR="005F69FB">
        <w:rPr>
          <w:color w:val="000000"/>
          <w:vertAlign w:val="subscript"/>
        </w:rPr>
        <w:t>G</w:t>
      </w:r>
      <w:r w:rsidR="005F69FB">
        <w:rPr>
          <w:color w:val="000000"/>
        </w:rPr>
        <w:t xml:space="preserve"> = .10, both of which were qualified by a significant interaction between statement and time, </w:t>
      </w:r>
      <w:r w:rsidR="005F69FB">
        <w:rPr>
          <w:i/>
          <w:color w:val="000000"/>
        </w:rPr>
        <w:t>F</w:t>
      </w:r>
      <w:r w:rsidR="00CD2394">
        <w:rPr>
          <w:color w:val="000000"/>
        </w:rPr>
        <w:t>(2,740) = 142.40</w:t>
      </w:r>
      <w:r w:rsidR="005F69FB">
        <w:rPr>
          <w:color w:val="000000"/>
        </w:rPr>
        <w:t xml:space="preserve">, </w:t>
      </w:r>
      <w:r w:rsidR="005F69FB">
        <w:rPr>
          <w:i/>
          <w:color w:val="000000"/>
        </w:rPr>
        <w:t>p</w:t>
      </w:r>
      <w:r w:rsidR="005F69FB">
        <w:rPr>
          <w:color w:val="000000"/>
        </w:rPr>
        <w:t xml:space="preserve"> &lt; .0001, </w:t>
      </w:r>
      <w:r w:rsidR="005F69FB" w:rsidRPr="00F95B4F">
        <w:rPr>
          <w:color w:val="000000"/>
        </w:rPr>
        <w:t>η</w:t>
      </w:r>
      <w:r w:rsidR="005F69FB">
        <w:rPr>
          <w:color w:val="000000"/>
          <w:vertAlign w:val="superscript"/>
        </w:rPr>
        <w:t>2</w:t>
      </w:r>
      <w:r w:rsidR="005F69FB">
        <w:rPr>
          <w:color w:val="000000"/>
          <w:vertAlign w:val="subscript"/>
        </w:rPr>
        <w:t>G</w:t>
      </w:r>
      <w:r w:rsidR="005F69FB">
        <w:rPr>
          <w:color w:val="000000"/>
        </w:rPr>
        <w:t xml:space="preserve"> = .09. Though the statement factor had a slight effect at Time 1 (spurious, as the manipulation did not occur until after Time 1), </w:t>
      </w:r>
      <w:r w:rsidR="005F69FB">
        <w:rPr>
          <w:i/>
          <w:color w:val="000000"/>
        </w:rPr>
        <w:t>F</w:t>
      </w:r>
      <w:r w:rsidR="00CD2394">
        <w:rPr>
          <w:color w:val="000000"/>
        </w:rPr>
        <w:t>(2,740) = 3.22</w:t>
      </w:r>
      <w:r w:rsidR="005F69FB">
        <w:rPr>
          <w:color w:val="000000"/>
        </w:rPr>
        <w:t xml:space="preserve">, </w:t>
      </w:r>
      <w:r w:rsidR="005F69FB">
        <w:rPr>
          <w:i/>
          <w:color w:val="000000"/>
        </w:rPr>
        <w:t>p</w:t>
      </w:r>
      <w:r w:rsidR="00CD2394">
        <w:rPr>
          <w:color w:val="000000"/>
        </w:rPr>
        <w:t xml:space="preserve"> = .04</w:t>
      </w:r>
      <w:r w:rsidR="005F69FB">
        <w:rPr>
          <w:color w:val="000000"/>
        </w:rPr>
        <w:t xml:space="preserve">, </w:t>
      </w:r>
      <w:r w:rsidR="005F69FB" w:rsidRPr="00F95B4F">
        <w:rPr>
          <w:color w:val="000000"/>
        </w:rPr>
        <w:t>η</w:t>
      </w:r>
      <w:r w:rsidR="005F69FB">
        <w:rPr>
          <w:color w:val="000000"/>
          <w:vertAlign w:val="superscript"/>
        </w:rPr>
        <w:t>2</w:t>
      </w:r>
      <w:r w:rsidR="005F69FB">
        <w:rPr>
          <w:color w:val="000000"/>
          <w:vertAlign w:val="subscript"/>
        </w:rPr>
        <w:t>G</w:t>
      </w:r>
      <w:r w:rsidR="00CD2394">
        <w:rPr>
          <w:color w:val="000000"/>
        </w:rPr>
        <w:t xml:space="preserve"> = .009</w:t>
      </w:r>
      <w:r w:rsidR="005F69FB">
        <w:rPr>
          <w:color w:val="000000"/>
        </w:rPr>
        <w:t xml:space="preserve">, it had a pronounced effect at Time 2, </w:t>
      </w:r>
      <w:r w:rsidR="005F69FB">
        <w:rPr>
          <w:i/>
          <w:color w:val="000000"/>
        </w:rPr>
        <w:t>F</w:t>
      </w:r>
      <w:r w:rsidR="00CD2394">
        <w:rPr>
          <w:color w:val="000000"/>
        </w:rPr>
        <w:t>(2,740) = 197.66</w:t>
      </w:r>
      <w:r w:rsidR="005F69FB">
        <w:rPr>
          <w:color w:val="000000"/>
        </w:rPr>
        <w:t xml:space="preserve">, </w:t>
      </w:r>
      <w:r w:rsidR="005F69FB">
        <w:rPr>
          <w:i/>
          <w:color w:val="000000"/>
        </w:rPr>
        <w:t>p</w:t>
      </w:r>
      <w:r w:rsidR="005F69FB">
        <w:rPr>
          <w:color w:val="000000"/>
        </w:rPr>
        <w:t xml:space="preserve"> &lt; .0001, </w:t>
      </w:r>
      <w:r w:rsidR="005F69FB" w:rsidRPr="00F95B4F">
        <w:rPr>
          <w:color w:val="000000"/>
        </w:rPr>
        <w:t>η</w:t>
      </w:r>
      <w:r w:rsidR="005F69FB">
        <w:rPr>
          <w:color w:val="000000"/>
          <w:vertAlign w:val="superscript"/>
        </w:rPr>
        <w:t>2</w:t>
      </w:r>
      <w:r w:rsidR="005F69FB">
        <w:rPr>
          <w:color w:val="000000"/>
          <w:vertAlign w:val="subscript"/>
        </w:rPr>
        <w:t>G</w:t>
      </w:r>
      <w:r w:rsidR="005F69FB">
        <w:rPr>
          <w:color w:val="000000"/>
        </w:rPr>
        <w:t xml:space="preserve"> = .35. Participants in all three statement conditions had initial explicit evaluations of the target person below the midpoint of the scale (4), all </w:t>
      </w:r>
      <w:r w:rsidR="005F69FB">
        <w:rPr>
          <w:i/>
          <w:color w:val="000000"/>
        </w:rPr>
        <w:t>p</w:t>
      </w:r>
      <w:r w:rsidR="005F69FB">
        <w:rPr>
          <w:color w:val="000000"/>
        </w:rPr>
        <w:t>s &lt; .0001.  At Time 2, however, participants in the positive behavior condition had positive evaluations significantly above the scale midpoint (</w:t>
      </w:r>
      <w:r w:rsidR="005F69FB">
        <w:rPr>
          <w:i/>
          <w:color w:val="000000"/>
        </w:rPr>
        <w:t>M</w:t>
      </w:r>
      <w:r w:rsidR="0011098C">
        <w:rPr>
          <w:color w:val="000000"/>
        </w:rPr>
        <w:t xml:space="preserve"> = 5.51</w:t>
      </w:r>
      <w:r w:rsidR="005F69FB">
        <w:rPr>
          <w:color w:val="000000"/>
        </w:rPr>
        <w:t xml:space="preserve">, </w:t>
      </w:r>
      <w:r w:rsidR="005F69FB">
        <w:rPr>
          <w:i/>
          <w:color w:val="000000"/>
        </w:rPr>
        <w:t>SD</w:t>
      </w:r>
      <w:r w:rsidR="005F69FB">
        <w:rPr>
          <w:color w:val="000000"/>
        </w:rPr>
        <w:t xml:space="preserve"> = 1.15), </w:t>
      </w:r>
      <w:r w:rsidR="005F69FB">
        <w:rPr>
          <w:i/>
          <w:color w:val="000000"/>
        </w:rPr>
        <w:t>t</w:t>
      </w:r>
      <w:r w:rsidR="0011098C">
        <w:rPr>
          <w:color w:val="000000"/>
        </w:rPr>
        <w:t>(378) = 25.64,</w:t>
      </w:r>
      <w:r w:rsidR="005F69FB">
        <w:rPr>
          <w:color w:val="000000"/>
        </w:rPr>
        <w:t xml:space="preserve"> </w:t>
      </w:r>
      <w:r w:rsidR="005F69FB">
        <w:rPr>
          <w:i/>
          <w:color w:val="000000"/>
        </w:rPr>
        <w:t>p</w:t>
      </w:r>
      <w:r w:rsidR="005F69FB">
        <w:rPr>
          <w:color w:val="000000"/>
        </w:rPr>
        <w:t xml:space="preserve"> &lt; .0001, Cohen’s </w:t>
      </w:r>
      <w:r w:rsidR="005F69FB">
        <w:rPr>
          <w:i/>
          <w:color w:val="000000"/>
        </w:rPr>
        <w:t>d</w:t>
      </w:r>
      <w:r w:rsidR="005F69FB">
        <w:rPr>
          <w:color w:val="000000"/>
        </w:rPr>
        <w:t xml:space="preserve"> = 1.32, while explicit evaluations of participants who read about a neutral behavior of the target did not differ from the midpoint (</w:t>
      </w:r>
      <w:r w:rsidR="005F69FB">
        <w:rPr>
          <w:i/>
          <w:color w:val="000000"/>
        </w:rPr>
        <w:t>M</w:t>
      </w:r>
      <w:r w:rsidR="005F69FB">
        <w:rPr>
          <w:color w:val="000000"/>
        </w:rPr>
        <w:t xml:space="preserve"> = 3.97, </w:t>
      </w:r>
      <w:r w:rsidR="005F69FB">
        <w:rPr>
          <w:i/>
          <w:color w:val="000000"/>
        </w:rPr>
        <w:t>SD</w:t>
      </w:r>
      <w:r w:rsidR="005F69FB">
        <w:rPr>
          <w:color w:val="000000"/>
        </w:rPr>
        <w:t xml:space="preserve"> = 1.17), </w:t>
      </w:r>
      <w:r w:rsidR="005F69FB">
        <w:rPr>
          <w:i/>
          <w:color w:val="000000"/>
        </w:rPr>
        <w:t>t</w:t>
      </w:r>
      <w:r w:rsidR="0011098C">
        <w:rPr>
          <w:color w:val="000000"/>
        </w:rPr>
        <w:t>(187) = -0.33</w:t>
      </w:r>
      <w:r w:rsidR="005F69FB">
        <w:rPr>
          <w:color w:val="000000"/>
        </w:rPr>
        <w:t xml:space="preserve">, </w:t>
      </w:r>
      <w:r w:rsidR="005F69FB">
        <w:rPr>
          <w:i/>
          <w:color w:val="000000"/>
        </w:rPr>
        <w:t>p</w:t>
      </w:r>
      <w:r w:rsidR="0011098C">
        <w:rPr>
          <w:color w:val="000000"/>
        </w:rPr>
        <w:t xml:space="preserve"> = 0.74</w:t>
      </w:r>
      <w:r w:rsidR="005F69FB">
        <w:rPr>
          <w:color w:val="000000"/>
        </w:rPr>
        <w:t xml:space="preserve">, Cohen’s </w:t>
      </w:r>
      <w:r w:rsidR="005F69FB">
        <w:rPr>
          <w:i/>
          <w:color w:val="000000"/>
        </w:rPr>
        <w:t>d</w:t>
      </w:r>
      <w:r w:rsidR="005F69FB">
        <w:rPr>
          <w:color w:val="000000"/>
        </w:rPr>
        <w:t xml:space="preserve"> = 0.02, and those of participants who read an unrelated neutral statement had persistent negative explicit evaluations below the scale midpoint (</w:t>
      </w:r>
      <w:r w:rsidR="005F69FB">
        <w:rPr>
          <w:i/>
          <w:color w:val="000000"/>
        </w:rPr>
        <w:t>M</w:t>
      </w:r>
      <w:r w:rsidR="0011098C">
        <w:rPr>
          <w:color w:val="000000"/>
        </w:rPr>
        <w:t xml:space="preserve"> = 3.75</w:t>
      </w:r>
      <w:r w:rsidR="005F69FB">
        <w:rPr>
          <w:color w:val="000000"/>
        </w:rPr>
        <w:t xml:space="preserve">, </w:t>
      </w:r>
      <w:r w:rsidR="005F69FB">
        <w:rPr>
          <w:i/>
          <w:color w:val="000000"/>
        </w:rPr>
        <w:t>SD</w:t>
      </w:r>
      <w:r w:rsidR="005F69FB">
        <w:rPr>
          <w:color w:val="000000"/>
        </w:rPr>
        <w:t xml:space="preserve"> = 1.07), </w:t>
      </w:r>
      <w:r w:rsidR="005F69FB">
        <w:rPr>
          <w:i/>
          <w:color w:val="000000"/>
        </w:rPr>
        <w:t>t</w:t>
      </w:r>
      <w:r w:rsidR="0011098C">
        <w:rPr>
          <w:color w:val="000000"/>
        </w:rPr>
        <w:t>(175) = -3.12</w:t>
      </w:r>
      <w:r w:rsidR="005F69FB">
        <w:rPr>
          <w:color w:val="000000"/>
        </w:rPr>
        <w:t xml:space="preserve">, </w:t>
      </w:r>
      <w:r w:rsidR="005F69FB">
        <w:rPr>
          <w:i/>
          <w:color w:val="000000"/>
        </w:rPr>
        <w:t>p</w:t>
      </w:r>
      <w:r w:rsidR="0011098C">
        <w:rPr>
          <w:color w:val="000000"/>
        </w:rPr>
        <w:t xml:space="preserve"> = .002</w:t>
      </w:r>
      <w:r w:rsidR="005F69FB">
        <w:rPr>
          <w:color w:val="000000"/>
        </w:rPr>
        <w:t xml:space="preserve">, Cohen’s </w:t>
      </w:r>
      <w:r w:rsidR="005F69FB">
        <w:rPr>
          <w:i/>
          <w:color w:val="000000"/>
        </w:rPr>
        <w:t>d</w:t>
      </w:r>
      <w:r w:rsidR="0011098C">
        <w:rPr>
          <w:color w:val="000000"/>
        </w:rPr>
        <w:t xml:space="preserve"> = 0.24</w:t>
      </w:r>
      <w:r w:rsidR="005F69FB">
        <w:rPr>
          <w:color w:val="000000"/>
        </w:rPr>
        <w:t xml:space="preserve">. Despite this qualitative difference between the two neutral statements, post hoc tests (Tukey adjusted) showed that explicit evaluations at Time 2 did not significantly differ between the two neutral conditions, </w:t>
      </w:r>
      <w:r w:rsidR="00E833EE" w:rsidRPr="00E833EE">
        <w:rPr>
          <w:i/>
          <w:color w:val="000000"/>
        </w:rPr>
        <w:t>M</w:t>
      </w:r>
      <w:r w:rsidR="00E833EE">
        <w:rPr>
          <w:color w:val="000000"/>
          <w:vertAlign w:val="subscript"/>
        </w:rPr>
        <w:t>diff</w:t>
      </w:r>
      <w:r w:rsidR="00E833EE">
        <w:rPr>
          <w:color w:val="000000"/>
        </w:rPr>
        <w:t xml:space="preserve"> = -.22</w:t>
      </w:r>
      <w:r w:rsidR="005F69FB">
        <w:rPr>
          <w:color w:val="000000"/>
        </w:rPr>
        <w:t>,</w:t>
      </w:r>
      <w:r w:rsidR="00E833EE">
        <w:rPr>
          <w:color w:val="000000"/>
        </w:rPr>
        <w:t xml:space="preserve"> 95% CI: [-0.51, 0.06]</w:t>
      </w:r>
      <w:r w:rsidR="005F69FB">
        <w:rPr>
          <w:color w:val="000000"/>
        </w:rPr>
        <w:t xml:space="preserve">, but did differ between the positive behavior and neutral behavior conditions, </w:t>
      </w:r>
      <w:r w:rsidR="00E833EE">
        <w:rPr>
          <w:i/>
          <w:color w:val="000000"/>
        </w:rPr>
        <w:t>M</w:t>
      </w:r>
      <w:r w:rsidR="00E833EE">
        <w:rPr>
          <w:color w:val="000000"/>
          <w:vertAlign w:val="subscript"/>
        </w:rPr>
        <w:t>diff</w:t>
      </w:r>
      <w:r w:rsidR="00E833EE">
        <w:rPr>
          <w:color w:val="000000"/>
        </w:rPr>
        <w:t xml:space="preserve"> =</w:t>
      </w:r>
      <w:r w:rsidR="005F69FB">
        <w:rPr>
          <w:color w:val="000000"/>
        </w:rPr>
        <w:t xml:space="preserve"> </w:t>
      </w:r>
      <w:r w:rsidR="00E833EE">
        <w:rPr>
          <w:color w:val="000000"/>
        </w:rPr>
        <w:t>-1.77, 95% CI: [-2.02, -1.51]</w:t>
      </w:r>
      <w:r w:rsidR="005F69FB">
        <w:rPr>
          <w:color w:val="000000"/>
        </w:rPr>
        <w:t xml:space="preserve">, and between the positive behavior and neutral-unrelated conditions, </w:t>
      </w:r>
      <w:r w:rsidR="00E833EE">
        <w:rPr>
          <w:i/>
          <w:color w:val="000000"/>
        </w:rPr>
        <w:t>M</w:t>
      </w:r>
      <w:r w:rsidR="00E833EE" w:rsidRPr="00E833EE">
        <w:rPr>
          <w:color w:val="000000"/>
          <w:vertAlign w:val="subscript"/>
        </w:rPr>
        <w:t>diff</w:t>
      </w:r>
      <w:r w:rsidR="00E833EE">
        <w:rPr>
          <w:color w:val="000000"/>
        </w:rPr>
        <w:t xml:space="preserve"> = -1.52</w:t>
      </w:r>
      <w:r w:rsidR="005F69FB">
        <w:rPr>
          <w:color w:val="000000"/>
        </w:rPr>
        <w:t xml:space="preserve">, </w:t>
      </w:r>
      <w:r w:rsidR="00E833EE" w:rsidRPr="00E833EE">
        <w:rPr>
          <w:color w:val="000000"/>
        </w:rPr>
        <w:t>95% CI: [-1.79, -1.30]</w:t>
      </w:r>
      <w:r w:rsidR="005F69FB">
        <w:rPr>
          <w:color w:val="000000"/>
        </w:rPr>
        <w:t xml:space="preserve">. </w:t>
      </w:r>
    </w:p>
    <w:p w14:paraId="4ACF4E7B" w14:textId="56306F75" w:rsidR="005F69FB" w:rsidRDefault="00D31039" w:rsidP="005F69FB">
      <w:pPr>
        <w:spacing w:line="480" w:lineRule="auto"/>
      </w:pPr>
      <w:r>
        <w:rPr>
          <w:noProof/>
        </w:rPr>
        <w:drawing>
          <wp:inline distT="0" distB="0" distL="0" distR="0" wp14:anchorId="19D2EDDC" wp14:editId="161C4930">
            <wp:extent cx="5943600" cy="3657600"/>
            <wp:effectExtent l="0" t="0" r="0" b="0"/>
            <wp:docPr id="10" name="Picture 10" descr="Macintosh HD:Users:Thomas:Documents:Work:WorksInProgress:EC_change_2018:OpenData:study1:expli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omas:Documents:Work:WorksInProgress:EC_change_2018:OpenData:study1:explici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E02A3FF" w14:textId="6DC88884" w:rsidR="005F69FB" w:rsidRDefault="00BF04E6" w:rsidP="005F69FB">
      <w:pPr>
        <w:spacing w:line="480" w:lineRule="auto"/>
      </w:pPr>
      <w:r>
        <w:rPr>
          <w:b/>
        </w:rPr>
        <w:t>Figure S-4</w:t>
      </w:r>
      <w:r w:rsidR="005F69FB" w:rsidRPr="00C42213">
        <w:rPr>
          <w:b/>
        </w:rPr>
        <w:t xml:space="preserve">. </w:t>
      </w:r>
      <w:r w:rsidR="005F69FB">
        <w:t xml:space="preserve"> </w:t>
      </w:r>
      <w:bookmarkStart w:id="1" w:name="OLE_LINK3"/>
      <w:bookmarkStart w:id="2" w:name="OLE_LINK4"/>
      <w:r w:rsidR="005F69FB">
        <w:t>Explicit liking of the target person, by time and statement condition (</w:t>
      </w:r>
      <w:r w:rsidR="00B47333">
        <w:t>Experiment</w:t>
      </w:r>
      <w:r w:rsidR="005F69FB">
        <w:t xml:space="preserve"> 1). Higher values indicate greater liking for the target person, with a value of 4 indicating equidistance between a positive and a negative evaluation. Error bars are 95% confidence intervals of the mean.</w:t>
      </w:r>
      <w:bookmarkEnd w:id="1"/>
      <w:bookmarkEnd w:id="2"/>
    </w:p>
    <w:p w14:paraId="165A22EA" w14:textId="77777777" w:rsidR="005F69FB" w:rsidRDefault="005F69FB" w:rsidP="005F69FB">
      <w:pPr>
        <w:spacing w:line="480" w:lineRule="auto"/>
      </w:pPr>
    </w:p>
    <w:p w14:paraId="1AFA241B" w14:textId="7A9C307B" w:rsidR="005F69FB" w:rsidRDefault="005F69FB" w:rsidP="005F69FB">
      <w:pPr>
        <w:spacing w:line="480" w:lineRule="auto"/>
        <w:ind w:firstLine="720"/>
        <w:rPr>
          <w:color w:val="000000"/>
        </w:rPr>
      </w:pPr>
      <w:r w:rsidRPr="00B15C3B">
        <w:rPr>
          <w:b/>
          <w:i/>
        </w:rPr>
        <w:t>Sound-related beliefs.</w:t>
      </w:r>
      <w:r>
        <w:t xml:space="preserve"> Similar to the analysis of the effects of sound-related beliefs on implicit evaluations, we added the same dichotomous sound belief factor to the linear mixed model predicting explicit evaluations.  All fixed effects were significant, including the highest-order interaction between statement, time, and sound belief, </w:t>
      </w:r>
      <w:r>
        <w:rPr>
          <w:i/>
        </w:rPr>
        <w:t>F</w:t>
      </w:r>
      <w:r w:rsidR="006862DF">
        <w:t>(2,737</w:t>
      </w:r>
      <w:r>
        <w:t xml:space="preserve">) = </w:t>
      </w:r>
      <w:r w:rsidR="006862DF">
        <w:t>9.63</w:t>
      </w:r>
      <w:r>
        <w:t xml:space="preserve">, </w:t>
      </w:r>
      <w:r>
        <w:rPr>
          <w:i/>
        </w:rPr>
        <w:t>p</w:t>
      </w:r>
      <w:r>
        <w:t xml:space="preserve"> &lt; .0001, </w:t>
      </w:r>
      <w:r w:rsidRPr="00F95B4F">
        <w:rPr>
          <w:color w:val="000000"/>
        </w:rPr>
        <w:t>η</w:t>
      </w:r>
      <w:r>
        <w:rPr>
          <w:color w:val="000000"/>
          <w:vertAlign w:val="superscript"/>
        </w:rPr>
        <w:t>2</w:t>
      </w:r>
      <w:r>
        <w:rPr>
          <w:color w:val="000000"/>
          <w:vertAlign w:val="subscript"/>
        </w:rPr>
        <w:t>G</w:t>
      </w:r>
      <w:r>
        <w:rPr>
          <w:color w:val="000000"/>
        </w:rPr>
        <w:t xml:space="preserve"> = .0</w:t>
      </w:r>
      <w:r w:rsidR="006862DF">
        <w:rPr>
          <w:color w:val="000000"/>
        </w:rPr>
        <w:t>07</w:t>
      </w:r>
      <w:r w:rsidR="00BF04E6">
        <w:rPr>
          <w:color w:val="000000"/>
        </w:rPr>
        <w:t>. As an inspection of Figure S-5</w:t>
      </w:r>
      <w:r>
        <w:rPr>
          <w:color w:val="000000"/>
        </w:rPr>
        <w:t xml:space="preserve"> suggests, within each statement condition at both Time 1 and Time 2, participants reporting a belief that the target caused the screams had more negative explicit evaluations of the target than participants who endorsed another belief choice (all </w:t>
      </w:r>
      <w:r>
        <w:rPr>
          <w:i/>
          <w:color w:val="000000"/>
        </w:rPr>
        <w:t>p</w:t>
      </w:r>
      <w:r>
        <w:rPr>
          <w:color w:val="000000"/>
        </w:rPr>
        <w:t xml:space="preserve">s &lt; .0001), with one exception: For participants receiving the positive behavior statement about the target person, explicit evaluations at Time 2 </w:t>
      </w:r>
      <w:r w:rsidR="006862DF">
        <w:rPr>
          <w:color w:val="000000"/>
        </w:rPr>
        <w:t>only marginally</w:t>
      </w:r>
      <w:r>
        <w:rPr>
          <w:color w:val="000000"/>
        </w:rPr>
        <w:t xml:space="preserve"> differed between those who held a causal belief (</w:t>
      </w:r>
      <w:r>
        <w:rPr>
          <w:i/>
          <w:color w:val="000000"/>
        </w:rPr>
        <w:t>M</w:t>
      </w:r>
      <w:r w:rsidR="006862DF">
        <w:rPr>
          <w:color w:val="000000"/>
        </w:rPr>
        <w:t xml:space="preserve"> = 5.40</w:t>
      </w:r>
      <w:r>
        <w:rPr>
          <w:color w:val="000000"/>
        </w:rPr>
        <w:t xml:space="preserve">, </w:t>
      </w:r>
      <w:r>
        <w:rPr>
          <w:i/>
          <w:color w:val="000000"/>
        </w:rPr>
        <w:t>SD</w:t>
      </w:r>
      <w:r>
        <w:rPr>
          <w:color w:val="000000"/>
        </w:rPr>
        <w:t xml:space="preserve"> = 1.25) and those who did not (</w:t>
      </w:r>
      <w:r>
        <w:rPr>
          <w:i/>
          <w:color w:val="000000"/>
        </w:rPr>
        <w:t>M</w:t>
      </w:r>
      <w:r w:rsidR="006862DF">
        <w:rPr>
          <w:color w:val="000000"/>
        </w:rPr>
        <w:t xml:space="preserve"> = 5.61</w:t>
      </w:r>
      <w:r>
        <w:rPr>
          <w:color w:val="000000"/>
        </w:rPr>
        <w:t xml:space="preserve">, </w:t>
      </w:r>
      <w:r>
        <w:rPr>
          <w:i/>
          <w:color w:val="000000"/>
        </w:rPr>
        <w:t>SD</w:t>
      </w:r>
      <w:r>
        <w:rPr>
          <w:color w:val="000000"/>
        </w:rPr>
        <w:t xml:space="preserve"> = 1.04), </w:t>
      </w:r>
      <w:r>
        <w:rPr>
          <w:i/>
          <w:color w:val="000000"/>
        </w:rPr>
        <w:t>t</w:t>
      </w:r>
      <w:r w:rsidR="006862DF">
        <w:rPr>
          <w:color w:val="000000"/>
        </w:rPr>
        <w:t>(377) = 1.79</w:t>
      </w:r>
      <w:r>
        <w:rPr>
          <w:color w:val="000000"/>
        </w:rPr>
        <w:t xml:space="preserve">, </w:t>
      </w:r>
      <w:r>
        <w:rPr>
          <w:i/>
          <w:color w:val="000000"/>
        </w:rPr>
        <w:t>p</w:t>
      </w:r>
      <w:r w:rsidR="006862DF">
        <w:rPr>
          <w:color w:val="000000"/>
        </w:rPr>
        <w:t xml:space="preserve"> = .07</w:t>
      </w:r>
      <w:r>
        <w:rPr>
          <w:color w:val="000000"/>
        </w:rPr>
        <w:t xml:space="preserve">, Cohen’s </w:t>
      </w:r>
      <w:r>
        <w:rPr>
          <w:i/>
          <w:color w:val="000000"/>
        </w:rPr>
        <w:t>d</w:t>
      </w:r>
      <w:r>
        <w:rPr>
          <w:color w:val="000000"/>
        </w:rPr>
        <w:t xml:space="preserve"> = .18.</w:t>
      </w:r>
    </w:p>
    <w:p w14:paraId="0947E306" w14:textId="055F47EC" w:rsidR="005F69FB" w:rsidRDefault="00D31039" w:rsidP="005F69FB">
      <w:pPr>
        <w:spacing w:line="480" w:lineRule="auto"/>
        <w:rPr>
          <w:color w:val="000000"/>
        </w:rPr>
      </w:pPr>
      <w:r>
        <w:rPr>
          <w:noProof/>
          <w:color w:val="000000"/>
        </w:rPr>
        <w:drawing>
          <wp:inline distT="0" distB="0" distL="0" distR="0" wp14:anchorId="0FCB4C2E" wp14:editId="76C1D6ED">
            <wp:extent cx="5943600" cy="3657600"/>
            <wp:effectExtent l="0" t="0" r="0" b="0"/>
            <wp:docPr id="11" name="Picture 11" descr="Macintosh HD:Users:Thomas:Documents:Work:WorksInProgress:EC_change_2018:OpenData:study1:explicit_by_b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omas:Documents:Work:WorksInProgress:EC_change_2018:OpenData:study1:explicit_by_belie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5DD0E09" w14:textId="0761647E" w:rsidR="005F69FB" w:rsidRDefault="00BF04E6" w:rsidP="005F69FB">
      <w:pPr>
        <w:spacing w:line="480" w:lineRule="auto"/>
      </w:pPr>
      <w:r>
        <w:rPr>
          <w:b/>
          <w:color w:val="000000"/>
        </w:rPr>
        <w:t>Figure S-5</w:t>
      </w:r>
      <w:r w:rsidR="005F69FB" w:rsidRPr="00885E18">
        <w:rPr>
          <w:b/>
          <w:color w:val="000000"/>
        </w:rPr>
        <w:t>.</w:t>
      </w:r>
      <w:r w:rsidR="005F69FB">
        <w:rPr>
          <w:color w:val="000000"/>
        </w:rPr>
        <w:t xml:space="preserve"> </w:t>
      </w:r>
      <w:r w:rsidR="005F69FB">
        <w:t>Explicit liking of the target person, by time, statement condition, and sound belief (</w:t>
      </w:r>
      <w:r w:rsidR="00B47333">
        <w:t>Experiment</w:t>
      </w:r>
      <w:r w:rsidR="005F69FB">
        <w:t xml:space="preserve"> 1). Higher values indicate greater liking for the target person, with a value of 4 indicating equidistance between a positive and a negative evaluation. Error bars are 95% confidence intervals of the mean.</w:t>
      </w:r>
    </w:p>
    <w:p w14:paraId="2C70333B" w14:textId="77777777" w:rsidR="00234E62" w:rsidRDefault="00234E62" w:rsidP="005F69FB">
      <w:pPr>
        <w:spacing w:line="480" w:lineRule="auto"/>
      </w:pPr>
    </w:p>
    <w:p w14:paraId="6904EC47" w14:textId="75661D7F" w:rsidR="003947DD" w:rsidRPr="00235D2A" w:rsidRDefault="00B47333" w:rsidP="003947DD">
      <w:pPr>
        <w:spacing w:line="480" w:lineRule="auto"/>
        <w:ind w:firstLine="720"/>
        <w:rPr>
          <w:color w:val="000000"/>
        </w:rPr>
      </w:pPr>
      <w:r>
        <w:rPr>
          <w:b/>
          <w:color w:val="000000"/>
        </w:rPr>
        <w:t>Experiment</w:t>
      </w:r>
      <w:r w:rsidR="003947DD">
        <w:rPr>
          <w:b/>
          <w:color w:val="000000"/>
        </w:rPr>
        <w:t xml:space="preserve"> 2</w:t>
      </w:r>
      <w:r w:rsidR="003947DD" w:rsidRPr="00B6017B">
        <w:rPr>
          <w:b/>
          <w:color w:val="000000"/>
        </w:rPr>
        <w:t>.</w:t>
      </w:r>
      <w:r w:rsidR="003947DD">
        <w:rPr>
          <w:color w:val="000000"/>
        </w:rPr>
        <w:t xml:space="preserve"> Explicit evaluations of the target person were analyzed within a 2 (statement: positive-unrelated or positive-explanation) x 2 (time: Time 1 and Time 2) mixed ANOVA, with statement measured between-subjects and time measured within-subjects. There was a significant main effect of time, </w:t>
      </w:r>
      <w:r w:rsidR="003947DD">
        <w:rPr>
          <w:i/>
          <w:color w:val="000000"/>
        </w:rPr>
        <w:t>F</w:t>
      </w:r>
      <w:r w:rsidR="00292E96">
        <w:rPr>
          <w:color w:val="000000"/>
        </w:rPr>
        <w:t>(1,472) = 1036.</w:t>
      </w:r>
      <w:r w:rsidR="003947DD">
        <w:rPr>
          <w:color w:val="000000"/>
        </w:rPr>
        <w:t>1</w:t>
      </w:r>
      <w:r w:rsidR="00292E96">
        <w:rPr>
          <w:color w:val="000000"/>
        </w:rPr>
        <w:t>4</w:t>
      </w:r>
      <w:r w:rsidR="003947DD">
        <w:rPr>
          <w:color w:val="000000"/>
        </w:rPr>
        <w:t xml:space="preserve">, </w:t>
      </w:r>
      <w:r w:rsidR="003947DD">
        <w:rPr>
          <w:i/>
          <w:color w:val="000000"/>
        </w:rPr>
        <w:t>p</w:t>
      </w:r>
      <w:r w:rsidR="003947DD">
        <w:rPr>
          <w:color w:val="000000"/>
        </w:rPr>
        <w:t xml:space="preserve"> &lt; .0001, </w:t>
      </w:r>
      <w:r w:rsidR="003947DD" w:rsidRPr="00F95B4F">
        <w:rPr>
          <w:color w:val="000000"/>
        </w:rPr>
        <w:t>η</w:t>
      </w:r>
      <w:r w:rsidR="003947DD">
        <w:rPr>
          <w:color w:val="000000"/>
          <w:vertAlign w:val="superscript"/>
        </w:rPr>
        <w:t>2</w:t>
      </w:r>
      <w:r w:rsidR="003947DD">
        <w:rPr>
          <w:color w:val="000000"/>
          <w:vertAlign w:val="subscript"/>
        </w:rPr>
        <w:t>G</w:t>
      </w:r>
      <w:r w:rsidR="003947DD">
        <w:rPr>
          <w:color w:val="000000"/>
        </w:rPr>
        <w:t xml:space="preserve"> = .47, but no main effect of statement, </w:t>
      </w:r>
      <w:r w:rsidR="003947DD">
        <w:rPr>
          <w:i/>
          <w:color w:val="000000"/>
        </w:rPr>
        <w:t>F</w:t>
      </w:r>
      <w:r w:rsidR="00292E96">
        <w:rPr>
          <w:color w:val="000000"/>
        </w:rPr>
        <w:t>(1,472</w:t>
      </w:r>
      <w:r w:rsidR="003947DD">
        <w:rPr>
          <w:color w:val="000000"/>
        </w:rPr>
        <w:t xml:space="preserve">) = 0.08, </w:t>
      </w:r>
      <w:r w:rsidR="003947DD">
        <w:rPr>
          <w:i/>
          <w:color w:val="000000"/>
        </w:rPr>
        <w:t>p</w:t>
      </w:r>
      <w:r w:rsidR="003947DD">
        <w:rPr>
          <w:color w:val="000000"/>
        </w:rPr>
        <w:t xml:space="preserve"> = .77, </w:t>
      </w:r>
      <w:r w:rsidR="003947DD" w:rsidRPr="00F95B4F">
        <w:rPr>
          <w:color w:val="000000"/>
        </w:rPr>
        <w:t>η</w:t>
      </w:r>
      <w:r w:rsidR="003947DD">
        <w:rPr>
          <w:color w:val="000000"/>
          <w:vertAlign w:val="superscript"/>
        </w:rPr>
        <w:t>2</w:t>
      </w:r>
      <w:r w:rsidR="003947DD">
        <w:rPr>
          <w:color w:val="000000"/>
          <w:vertAlign w:val="subscript"/>
        </w:rPr>
        <w:t>G</w:t>
      </w:r>
      <w:r w:rsidR="003947DD">
        <w:rPr>
          <w:color w:val="000000"/>
        </w:rPr>
        <w:t xml:space="preserve"> = .0001, and no interaction between time and statement, </w:t>
      </w:r>
      <w:r w:rsidR="003947DD">
        <w:rPr>
          <w:i/>
          <w:color w:val="000000"/>
        </w:rPr>
        <w:t>F</w:t>
      </w:r>
      <w:r w:rsidR="00292E96">
        <w:rPr>
          <w:color w:val="000000"/>
        </w:rPr>
        <w:t>(1,472) = 0.06</w:t>
      </w:r>
      <w:r w:rsidR="003947DD">
        <w:rPr>
          <w:color w:val="000000"/>
        </w:rPr>
        <w:t xml:space="preserve">, </w:t>
      </w:r>
      <w:r w:rsidR="003947DD">
        <w:rPr>
          <w:i/>
          <w:color w:val="000000"/>
        </w:rPr>
        <w:t>p</w:t>
      </w:r>
      <w:r w:rsidR="00292E96">
        <w:rPr>
          <w:color w:val="000000"/>
        </w:rPr>
        <w:t xml:space="preserve"> = .81</w:t>
      </w:r>
      <w:r w:rsidR="003947DD">
        <w:rPr>
          <w:color w:val="000000"/>
        </w:rPr>
        <w:t xml:space="preserve">, </w:t>
      </w:r>
      <w:r w:rsidR="003947DD" w:rsidRPr="00F95B4F">
        <w:rPr>
          <w:color w:val="000000"/>
        </w:rPr>
        <w:t>η</w:t>
      </w:r>
      <w:r w:rsidR="003947DD">
        <w:rPr>
          <w:color w:val="000000"/>
          <w:vertAlign w:val="superscript"/>
        </w:rPr>
        <w:t>2</w:t>
      </w:r>
      <w:r w:rsidR="003947DD">
        <w:rPr>
          <w:color w:val="000000"/>
          <w:vertAlign w:val="subscript"/>
        </w:rPr>
        <w:t>G</w:t>
      </w:r>
      <w:r w:rsidR="003947DD">
        <w:rPr>
          <w:color w:val="000000"/>
        </w:rPr>
        <w:t xml:space="preserve"> &lt; .0001. The main effect of time was such that at Time 1, before the statement, the target person was explicitly disliked (i.e., mean ratings were below the midpoint of the scale; </w:t>
      </w:r>
      <w:r w:rsidR="003947DD">
        <w:rPr>
          <w:i/>
          <w:color w:val="000000"/>
        </w:rPr>
        <w:t>M</w:t>
      </w:r>
      <w:r w:rsidR="003947DD">
        <w:rPr>
          <w:color w:val="000000"/>
        </w:rPr>
        <w:t xml:space="preserve"> = 3.65, </w:t>
      </w:r>
      <w:r w:rsidR="003947DD">
        <w:rPr>
          <w:i/>
          <w:color w:val="000000"/>
        </w:rPr>
        <w:t>SD</w:t>
      </w:r>
      <w:r w:rsidR="00292E96">
        <w:rPr>
          <w:color w:val="000000"/>
        </w:rPr>
        <w:t xml:space="preserve"> = 1.10</w:t>
      </w:r>
      <w:r w:rsidR="003947DD">
        <w:rPr>
          <w:color w:val="000000"/>
        </w:rPr>
        <w:t xml:space="preserve">), </w:t>
      </w:r>
      <w:r w:rsidR="003947DD">
        <w:rPr>
          <w:i/>
          <w:color w:val="000000"/>
        </w:rPr>
        <w:t>t</w:t>
      </w:r>
      <w:r w:rsidR="00292E96">
        <w:rPr>
          <w:color w:val="000000"/>
        </w:rPr>
        <w:t>(473</w:t>
      </w:r>
      <w:r w:rsidR="003947DD">
        <w:rPr>
          <w:color w:val="000000"/>
        </w:rPr>
        <w:t xml:space="preserve">) = -6.88, </w:t>
      </w:r>
      <w:r w:rsidR="003947DD">
        <w:rPr>
          <w:i/>
          <w:color w:val="000000"/>
        </w:rPr>
        <w:t>p</w:t>
      </w:r>
      <w:r w:rsidR="003947DD">
        <w:rPr>
          <w:color w:val="000000"/>
        </w:rPr>
        <w:t xml:space="preserve"> &lt; .0001, Cohen’s </w:t>
      </w:r>
      <w:r w:rsidR="003947DD">
        <w:rPr>
          <w:i/>
          <w:color w:val="000000"/>
        </w:rPr>
        <w:t>d</w:t>
      </w:r>
      <w:r w:rsidR="003947DD">
        <w:rPr>
          <w:color w:val="000000"/>
        </w:rPr>
        <w:t xml:space="preserve"> = 0.32, but at Time 2, after the statement, the target person was explicitly liked (mean ratings were above the midpoint; </w:t>
      </w:r>
      <w:r w:rsidR="003947DD">
        <w:rPr>
          <w:i/>
          <w:color w:val="000000"/>
        </w:rPr>
        <w:t>M</w:t>
      </w:r>
      <w:r w:rsidR="003947DD">
        <w:rPr>
          <w:color w:val="000000"/>
        </w:rPr>
        <w:t xml:space="preserve"> = 5.68, </w:t>
      </w:r>
      <w:r w:rsidR="003947DD">
        <w:rPr>
          <w:i/>
          <w:color w:val="000000"/>
        </w:rPr>
        <w:t>SD</w:t>
      </w:r>
      <w:r w:rsidR="003947DD">
        <w:rPr>
          <w:color w:val="000000"/>
        </w:rPr>
        <w:t xml:space="preserve"> = 1.04), </w:t>
      </w:r>
      <w:r w:rsidR="003947DD">
        <w:rPr>
          <w:i/>
          <w:color w:val="000000"/>
        </w:rPr>
        <w:t>t</w:t>
      </w:r>
      <w:r w:rsidR="00292E96">
        <w:rPr>
          <w:color w:val="000000"/>
        </w:rPr>
        <w:t>(473</w:t>
      </w:r>
      <w:r w:rsidR="0069054F">
        <w:rPr>
          <w:color w:val="000000"/>
        </w:rPr>
        <w:t>) = 3</w:t>
      </w:r>
      <w:r w:rsidR="00292E96">
        <w:rPr>
          <w:color w:val="000000"/>
        </w:rPr>
        <w:t>5.00</w:t>
      </w:r>
      <w:r w:rsidR="003947DD">
        <w:rPr>
          <w:color w:val="000000"/>
        </w:rPr>
        <w:t xml:space="preserve">, </w:t>
      </w:r>
      <w:r w:rsidR="003947DD">
        <w:rPr>
          <w:i/>
          <w:color w:val="000000"/>
        </w:rPr>
        <w:t>p</w:t>
      </w:r>
      <w:r w:rsidR="003947DD">
        <w:rPr>
          <w:color w:val="000000"/>
        </w:rPr>
        <w:t xml:space="preserve"> &lt; .0001</w:t>
      </w:r>
      <w:r w:rsidR="00292E96">
        <w:rPr>
          <w:color w:val="000000"/>
        </w:rPr>
        <w:t xml:space="preserve">, Cohen’s </w:t>
      </w:r>
      <w:r w:rsidR="00292E96">
        <w:rPr>
          <w:i/>
          <w:color w:val="000000"/>
        </w:rPr>
        <w:t>d</w:t>
      </w:r>
      <w:r w:rsidR="00292E96">
        <w:rPr>
          <w:color w:val="000000"/>
        </w:rPr>
        <w:t xml:space="preserve"> = 1.61</w:t>
      </w:r>
      <w:r w:rsidR="003947DD">
        <w:rPr>
          <w:color w:val="000000"/>
        </w:rPr>
        <w:t>.</w:t>
      </w:r>
    </w:p>
    <w:p w14:paraId="7CE94B03" w14:textId="353A170B" w:rsidR="003947DD" w:rsidRPr="00F4301F" w:rsidRDefault="003947DD" w:rsidP="003947DD">
      <w:pPr>
        <w:spacing w:line="480" w:lineRule="auto"/>
        <w:ind w:firstLine="720"/>
        <w:rPr>
          <w:color w:val="000000"/>
        </w:rPr>
      </w:pPr>
      <w:r>
        <w:rPr>
          <w:b/>
          <w:i/>
          <w:color w:val="000000"/>
        </w:rPr>
        <w:t>Sound-related beliefs.</w:t>
      </w:r>
      <w:r>
        <w:rPr>
          <w:color w:val="000000"/>
        </w:rPr>
        <w:t xml:space="preserve"> When beliefs regarding the connection between the target person and the screams were added to the model predicting explicit evaluations, there was a significant interaction between sound beliefs and time, </w:t>
      </w:r>
      <w:r>
        <w:rPr>
          <w:i/>
          <w:color w:val="000000"/>
        </w:rPr>
        <w:t>F</w:t>
      </w:r>
      <w:r w:rsidR="00292E96">
        <w:rPr>
          <w:color w:val="000000"/>
        </w:rPr>
        <w:t>(1,470</w:t>
      </w:r>
      <w:r w:rsidR="00667FE0">
        <w:rPr>
          <w:color w:val="000000"/>
        </w:rPr>
        <w:t>) = 33.43</w:t>
      </w:r>
      <w:r>
        <w:rPr>
          <w:color w:val="000000"/>
        </w:rPr>
        <w:t xml:space="preserve">, </w:t>
      </w:r>
      <w:r>
        <w:rPr>
          <w:i/>
          <w:color w:val="000000"/>
        </w:rPr>
        <w:t>p</w:t>
      </w:r>
      <w:r>
        <w:rPr>
          <w:color w:val="000000"/>
        </w:rPr>
        <w:t xml:space="preserve"> &lt; .0001, </w:t>
      </w:r>
      <w:r w:rsidRPr="00F95B4F">
        <w:rPr>
          <w:color w:val="000000"/>
        </w:rPr>
        <w:t>η</w:t>
      </w:r>
      <w:r>
        <w:rPr>
          <w:color w:val="000000"/>
          <w:vertAlign w:val="superscript"/>
        </w:rPr>
        <w:t>2</w:t>
      </w:r>
      <w:r>
        <w:rPr>
          <w:color w:val="000000"/>
          <w:vertAlign w:val="subscript"/>
        </w:rPr>
        <w:t>G</w:t>
      </w:r>
      <w:r>
        <w:rPr>
          <w:color w:val="000000"/>
        </w:rPr>
        <w:t xml:space="preserve"> = .03, which was not moderated by a three-way interaction with statement condition, </w:t>
      </w:r>
      <w:r>
        <w:rPr>
          <w:i/>
          <w:color w:val="000000"/>
        </w:rPr>
        <w:t>F</w:t>
      </w:r>
      <w:r w:rsidR="00667FE0">
        <w:rPr>
          <w:color w:val="000000"/>
        </w:rPr>
        <w:t>(1,470) = 0.98</w:t>
      </w:r>
      <w:r>
        <w:rPr>
          <w:color w:val="000000"/>
        </w:rPr>
        <w:t xml:space="preserve">, </w:t>
      </w:r>
      <w:r>
        <w:rPr>
          <w:i/>
          <w:color w:val="000000"/>
        </w:rPr>
        <w:t>p</w:t>
      </w:r>
      <w:r w:rsidR="00667FE0">
        <w:rPr>
          <w:color w:val="000000"/>
        </w:rPr>
        <w:t xml:space="preserve"> = .32</w:t>
      </w:r>
      <w:r>
        <w:rPr>
          <w:color w:val="000000"/>
        </w:rPr>
        <w:t xml:space="preserve">, </w:t>
      </w:r>
      <w:r w:rsidRPr="00F95B4F">
        <w:rPr>
          <w:color w:val="000000"/>
        </w:rPr>
        <w:t>η</w:t>
      </w:r>
      <w:r>
        <w:rPr>
          <w:color w:val="000000"/>
          <w:vertAlign w:val="superscript"/>
        </w:rPr>
        <w:t>2</w:t>
      </w:r>
      <w:r>
        <w:rPr>
          <w:color w:val="000000"/>
          <w:vertAlign w:val="subscript"/>
        </w:rPr>
        <w:t>G</w:t>
      </w:r>
      <w:r w:rsidR="0069054F">
        <w:rPr>
          <w:color w:val="000000"/>
        </w:rPr>
        <w:t xml:space="preserve"> = .0008</w:t>
      </w:r>
      <w:r w:rsidR="00BF04E6">
        <w:rPr>
          <w:color w:val="000000"/>
        </w:rPr>
        <w:t>.  As illustrated in Figure S-6</w:t>
      </w:r>
      <w:r>
        <w:rPr>
          <w:color w:val="000000"/>
        </w:rPr>
        <w:t xml:space="preserve">, the simple effect of sound belief was significant at Time 1, </w:t>
      </w:r>
      <w:r>
        <w:rPr>
          <w:i/>
          <w:color w:val="000000"/>
        </w:rPr>
        <w:t>F</w:t>
      </w:r>
      <w:r w:rsidR="00667FE0">
        <w:rPr>
          <w:color w:val="000000"/>
        </w:rPr>
        <w:t>(1,470</w:t>
      </w:r>
      <w:r w:rsidR="0069054F">
        <w:rPr>
          <w:color w:val="000000"/>
        </w:rPr>
        <w:t xml:space="preserve">) = </w:t>
      </w:r>
      <w:r w:rsidR="00667FE0">
        <w:rPr>
          <w:color w:val="000000"/>
        </w:rPr>
        <w:t>70.20</w:t>
      </w:r>
      <w:r>
        <w:rPr>
          <w:color w:val="000000"/>
        </w:rPr>
        <w:t xml:space="preserve">, </w:t>
      </w:r>
      <w:r>
        <w:rPr>
          <w:i/>
          <w:color w:val="000000"/>
        </w:rPr>
        <w:t>p</w:t>
      </w:r>
      <w:r>
        <w:rPr>
          <w:color w:val="000000"/>
        </w:rPr>
        <w:t xml:space="preserve"> &lt; .0001, such that participants who believed that the target person caused the negative sounds had negative evaluations of him overall (</w:t>
      </w:r>
      <w:r>
        <w:rPr>
          <w:i/>
          <w:color w:val="000000"/>
        </w:rPr>
        <w:t>M</w:t>
      </w:r>
      <w:r w:rsidR="0069054F">
        <w:rPr>
          <w:color w:val="000000"/>
        </w:rPr>
        <w:t xml:space="preserve"> = 3.18</w:t>
      </w:r>
      <w:r>
        <w:rPr>
          <w:color w:val="000000"/>
        </w:rPr>
        <w:t xml:space="preserve">, </w:t>
      </w:r>
      <w:r>
        <w:rPr>
          <w:i/>
          <w:color w:val="000000"/>
        </w:rPr>
        <w:t>SD</w:t>
      </w:r>
      <w:r>
        <w:rPr>
          <w:color w:val="000000"/>
        </w:rPr>
        <w:t xml:space="preserve"> = 1.12), </w:t>
      </w:r>
      <w:r>
        <w:rPr>
          <w:i/>
          <w:color w:val="000000"/>
        </w:rPr>
        <w:t>t</w:t>
      </w:r>
      <w:r w:rsidR="0069054F">
        <w:rPr>
          <w:color w:val="000000"/>
        </w:rPr>
        <w:t>(200) = -10.32</w:t>
      </w:r>
      <w:r>
        <w:rPr>
          <w:color w:val="000000"/>
        </w:rPr>
        <w:t xml:space="preserve">, </w:t>
      </w:r>
      <w:r>
        <w:rPr>
          <w:i/>
          <w:color w:val="000000"/>
        </w:rPr>
        <w:t>p</w:t>
      </w:r>
      <w:r>
        <w:rPr>
          <w:color w:val="000000"/>
        </w:rPr>
        <w:t xml:space="preserve"> &lt; .0001, Cohen’s </w:t>
      </w:r>
      <w:r>
        <w:rPr>
          <w:i/>
          <w:color w:val="000000"/>
        </w:rPr>
        <w:t>d</w:t>
      </w:r>
      <w:r w:rsidR="0069054F">
        <w:rPr>
          <w:color w:val="000000"/>
        </w:rPr>
        <w:t xml:space="preserve"> = 0.73</w:t>
      </w:r>
      <w:r>
        <w:rPr>
          <w:color w:val="000000"/>
        </w:rPr>
        <w:t>, while participants who indicated no such belief had evaluations that did not significantly differ from the scale midpoint (</w:t>
      </w:r>
      <w:r>
        <w:rPr>
          <w:i/>
          <w:color w:val="000000"/>
        </w:rPr>
        <w:t>M</w:t>
      </w:r>
      <w:r>
        <w:rPr>
          <w:color w:val="000000"/>
        </w:rPr>
        <w:t xml:space="preserve"> = 3.99, </w:t>
      </w:r>
      <w:r>
        <w:rPr>
          <w:i/>
          <w:color w:val="000000"/>
        </w:rPr>
        <w:t>SD</w:t>
      </w:r>
      <w:r>
        <w:rPr>
          <w:color w:val="000000"/>
        </w:rPr>
        <w:t xml:space="preserve"> = 0.97), </w:t>
      </w:r>
      <w:r>
        <w:rPr>
          <w:i/>
          <w:color w:val="000000"/>
        </w:rPr>
        <w:t>t</w:t>
      </w:r>
      <w:r w:rsidR="00667FE0">
        <w:rPr>
          <w:color w:val="000000"/>
        </w:rPr>
        <w:t>(272</w:t>
      </w:r>
      <w:r w:rsidR="0069054F">
        <w:rPr>
          <w:color w:val="000000"/>
        </w:rPr>
        <w:t>) = -0.13</w:t>
      </w:r>
      <w:r>
        <w:rPr>
          <w:color w:val="000000"/>
        </w:rPr>
        <w:t xml:space="preserve">, </w:t>
      </w:r>
      <w:r>
        <w:rPr>
          <w:i/>
          <w:color w:val="000000"/>
        </w:rPr>
        <w:t>p</w:t>
      </w:r>
      <w:r w:rsidR="0069054F">
        <w:rPr>
          <w:color w:val="000000"/>
        </w:rPr>
        <w:t xml:space="preserve"> = .90</w:t>
      </w:r>
      <w:r>
        <w:rPr>
          <w:color w:val="000000"/>
        </w:rPr>
        <w:t xml:space="preserve">, Cohen’s </w:t>
      </w:r>
      <w:r>
        <w:rPr>
          <w:i/>
          <w:color w:val="000000"/>
        </w:rPr>
        <w:t>d</w:t>
      </w:r>
      <w:r w:rsidR="0069054F">
        <w:rPr>
          <w:color w:val="000000"/>
        </w:rPr>
        <w:t xml:space="preserve"> = 0.008</w:t>
      </w:r>
      <w:r>
        <w:rPr>
          <w:color w:val="000000"/>
        </w:rPr>
        <w:t xml:space="preserve">.  The simple effect of sound belief at Time 2, on the other hand, was not significant, </w:t>
      </w:r>
      <w:r>
        <w:rPr>
          <w:i/>
          <w:color w:val="000000"/>
        </w:rPr>
        <w:t>F</w:t>
      </w:r>
      <w:r w:rsidR="00667FE0">
        <w:rPr>
          <w:color w:val="000000"/>
        </w:rPr>
        <w:t>(1,470) = 0.95</w:t>
      </w:r>
      <w:r>
        <w:rPr>
          <w:color w:val="000000"/>
        </w:rPr>
        <w:t xml:space="preserve">, </w:t>
      </w:r>
      <w:r>
        <w:rPr>
          <w:i/>
          <w:color w:val="000000"/>
        </w:rPr>
        <w:t>p</w:t>
      </w:r>
      <w:r>
        <w:rPr>
          <w:color w:val="000000"/>
        </w:rPr>
        <w:t xml:space="preserve"> = .33. Collectively, these results parallel the findings with the IAT in that beliefs about the relationship between the target person and the aversive sounds predicted initial explicit evaluations after </w:t>
      </w:r>
      <w:r w:rsidR="008547E1">
        <w:rPr>
          <w:color w:val="000000"/>
        </w:rPr>
        <w:t>A-REP</w:t>
      </w:r>
      <w:r>
        <w:rPr>
          <w:color w:val="000000"/>
        </w:rPr>
        <w:t xml:space="preserve">, but ceased to predict evaluations after a positive behavioral </w:t>
      </w:r>
      <w:r w:rsidR="008547E1">
        <w:rPr>
          <w:color w:val="000000"/>
        </w:rPr>
        <w:t>ES</w:t>
      </w:r>
      <w:r>
        <w:rPr>
          <w:color w:val="000000"/>
        </w:rPr>
        <w:t xml:space="preserve"> about the target had been presented.</w:t>
      </w:r>
    </w:p>
    <w:p w14:paraId="73CCC9D0" w14:textId="77777777" w:rsidR="0069054F" w:rsidRDefault="0069054F" w:rsidP="003947DD">
      <w:pPr>
        <w:spacing w:line="480" w:lineRule="auto"/>
        <w:rPr>
          <w:color w:val="000000"/>
        </w:rPr>
      </w:pPr>
    </w:p>
    <w:p w14:paraId="322D5DDB" w14:textId="12671F03" w:rsidR="003947DD" w:rsidRDefault="0069054F" w:rsidP="003947DD">
      <w:pPr>
        <w:spacing w:line="480" w:lineRule="auto"/>
        <w:rPr>
          <w:color w:val="000000"/>
        </w:rPr>
      </w:pPr>
      <w:r>
        <w:rPr>
          <w:noProof/>
          <w:color w:val="000000"/>
        </w:rPr>
        <w:drawing>
          <wp:inline distT="0" distB="0" distL="0" distR="0" wp14:anchorId="25BA89B3" wp14:editId="3A19AA0A">
            <wp:extent cx="5943600" cy="3657600"/>
            <wp:effectExtent l="0" t="0" r="0" b="0"/>
            <wp:docPr id="13" name="Picture 13" descr="Macintosh HD:Users:Thomas:Documents:Work:WorksInProgress:EC_change_2018:OpenData:study2:explicit_by_beli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homas:Documents:Work:WorksInProgress:EC_change_2018:OpenData:study2:explicit_by_belief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11765A8D" w14:textId="66BF9399" w:rsidR="003947DD" w:rsidRDefault="00BF04E6" w:rsidP="003947DD">
      <w:pPr>
        <w:spacing w:line="480" w:lineRule="auto"/>
      </w:pPr>
      <w:r>
        <w:rPr>
          <w:b/>
          <w:color w:val="000000"/>
        </w:rPr>
        <w:t>Figure S-6</w:t>
      </w:r>
      <w:r w:rsidR="003947DD" w:rsidRPr="00A728EE">
        <w:rPr>
          <w:b/>
          <w:color w:val="000000"/>
        </w:rPr>
        <w:t xml:space="preserve">. </w:t>
      </w:r>
      <w:r w:rsidR="003947DD">
        <w:t>Explicit liking of the target person, by statement condition, target of evaluation, and sound belief (</w:t>
      </w:r>
      <w:r w:rsidR="00B47333">
        <w:t>Experiment</w:t>
      </w:r>
      <w:r w:rsidR="003947DD">
        <w:t xml:space="preserve"> 2). Higher values indicate greater liking, with a value of 4 indicating equidistance between a positive and a negative evaluation. </w:t>
      </w:r>
      <w:r w:rsidR="0069054F">
        <w:t xml:space="preserve"> </w:t>
      </w:r>
      <w:r w:rsidR="003947DD">
        <w:t>Error bars are 95% confidence intervals of the mean.</w:t>
      </w:r>
    </w:p>
    <w:p w14:paraId="7E439596" w14:textId="77777777" w:rsidR="009836FD" w:rsidRPr="00A728EE" w:rsidRDefault="009836FD" w:rsidP="003947DD">
      <w:pPr>
        <w:spacing w:line="480" w:lineRule="auto"/>
      </w:pPr>
    </w:p>
    <w:p w14:paraId="7E785294" w14:textId="03FCD8E5" w:rsidR="003947DD" w:rsidRDefault="00B47333" w:rsidP="00234E62">
      <w:pPr>
        <w:spacing w:line="480" w:lineRule="auto"/>
        <w:ind w:firstLine="720"/>
        <w:rPr>
          <w:color w:val="000000"/>
        </w:rPr>
      </w:pPr>
      <w:r>
        <w:rPr>
          <w:b/>
          <w:color w:val="000000"/>
        </w:rPr>
        <w:t>Experiment</w:t>
      </w:r>
      <w:r w:rsidR="008173EF">
        <w:rPr>
          <w:b/>
          <w:color w:val="000000"/>
        </w:rPr>
        <w:t xml:space="preserve"> 3. </w:t>
      </w:r>
      <w:r w:rsidR="001E3E95">
        <w:rPr>
          <w:b/>
          <w:color w:val="000000"/>
        </w:rPr>
        <w:t xml:space="preserve"> </w:t>
      </w:r>
      <w:r w:rsidR="00201783">
        <w:rPr>
          <w:color w:val="000000"/>
        </w:rPr>
        <w:t xml:space="preserve">Half of participants were randomly assigned to complete the explicit evaluation scale during the first session of </w:t>
      </w:r>
      <w:r>
        <w:rPr>
          <w:color w:val="000000"/>
        </w:rPr>
        <w:t>Experiment</w:t>
      </w:r>
      <w:r w:rsidR="00201783">
        <w:rPr>
          <w:color w:val="000000"/>
        </w:rPr>
        <w:t xml:space="preserve"> 3, and all participants completed the measure during the second session. Explicit evaluations during the second session were analyzed in a</w:t>
      </w:r>
      <w:r w:rsidR="00201783">
        <w:t xml:space="preserve"> </w:t>
      </w:r>
      <w:r w:rsidR="00201783">
        <w:rPr>
          <w:color w:val="000000"/>
        </w:rPr>
        <w:t xml:space="preserve">2 (person: target person, control person) x </w:t>
      </w:r>
      <w:r w:rsidR="00201783">
        <w:t>2 (statement: positive-unrelated, positive-explanation)</w:t>
      </w:r>
      <w:r w:rsidR="00201783">
        <w:rPr>
          <w:color w:val="000000"/>
        </w:rPr>
        <w:t xml:space="preserve"> </w:t>
      </w:r>
      <w:r w:rsidR="00201783">
        <w:t>x 2 (Session 1 IAT: faces, control) x 2 (Session 1 explicit: present, absent) mixed ANOVA to test for differences during Session 2 attributable to information condition as well as effects of previously practicing post-</w:t>
      </w:r>
      <w:r w:rsidR="008547E1">
        <w:t>ES</w:t>
      </w:r>
      <w:r w:rsidR="00201783">
        <w:t xml:space="preserve"> evaluations at the implicit and/or explicit level.</w:t>
      </w:r>
      <w:r w:rsidR="00BA593D">
        <w:t xml:space="preserve"> This revealed a significant main effect of </w:t>
      </w:r>
      <w:r w:rsidR="003F5D9A">
        <w:t>person</w:t>
      </w:r>
      <w:r w:rsidR="00BA593D">
        <w:t xml:space="preserve">, </w:t>
      </w:r>
      <w:r w:rsidR="00BA593D">
        <w:rPr>
          <w:i/>
        </w:rPr>
        <w:t>F</w:t>
      </w:r>
      <w:r w:rsidR="00BA593D">
        <w:t xml:space="preserve">(1, 425) = 34.94, </w:t>
      </w:r>
      <w:r w:rsidR="00BA593D">
        <w:rPr>
          <w:i/>
        </w:rPr>
        <w:t>p</w:t>
      </w:r>
      <w:r w:rsidR="00BA593D">
        <w:t xml:space="preserve"> &lt; .0001, </w:t>
      </w:r>
      <w:r w:rsidR="00BA593D" w:rsidRPr="00F95B4F">
        <w:rPr>
          <w:color w:val="000000"/>
        </w:rPr>
        <w:t>η</w:t>
      </w:r>
      <w:r w:rsidR="00BA593D">
        <w:rPr>
          <w:color w:val="000000"/>
          <w:vertAlign w:val="superscript"/>
        </w:rPr>
        <w:t>2</w:t>
      </w:r>
      <w:r w:rsidR="00BA593D">
        <w:rPr>
          <w:color w:val="000000"/>
          <w:vertAlign w:val="subscript"/>
        </w:rPr>
        <w:t>G</w:t>
      </w:r>
      <w:r w:rsidR="00BA593D">
        <w:rPr>
          <w:color w:val="000000"/>
        </w:rPr>
        <w:t xml:space="preserve"> = .04, qualified by a significant interaction between </w:t>
      </w:r>
      <w:r w:rsidR="003F5D9A">
        <w:rPr>
          <w:color w:val="000000"/>
        </w:rPr>
        <w:t>person</w:t>
      </w:r>
      <w:r w:rsidR="00BA593D">
        <w:rPr>
          <w:color w:val="000000"/>
        </w:rPr>
        <w:t xml:space="preserve"> and whether the explicit scale was presented during the first session, </w:t>
      </w:r>
      <w:r w:rsidR="00BA593D">
        <w:rPr>
          <w:i/>
          <w:color w:val="000000"/>
        </w:rPr>
        <w:t>F</w:t>
      </w:r>
      <w:r w:rsidR="00BA593D">
        <w:rPr>
          <w:color w:val="000000"/>
        </w:rPr>
        <w:t xml:space="preserve">(1, 425) = 4.86, </w:t>
      </w:r>
      <w:r w:rsidR="00BA593D">
        <w:rPr>
          <w:i/>
          <w:color w:val="000000"/>
        </w:rPr>
        <w:t>p</w:t>
      </w:r>
      <w:r w:rsidR="00BA593D">
        <w:rPr>
          <w:color w:val="000000"/>
        </w:rPr>
        <w:t xml:space="preserve"> = .03, </w:t>
      </w:r>
      <w:r w:rsidR="00BA593D" w:rsidRPr="00F95B4F">
        <w:rPr>
          <w:color w:val="000000"/>
        </w:rPr>
        <w:t>η</w:t>
      </w:r>
      <w:r w:rsidR="00BA593D">
        <w:rPr>
          <w:color w:val="000000"/>
          <w:vertAlign w:val="superscript"/>
        </w:rPr>
        <w:t>2</w:t>
      </w:r>
      <w:r w:rsidR="00BA593D">
        <w:rPr>
          <w:color w:val="000000"/>
          <w:vertAlign w:val="subscript"/>
        </w:rPr>
        <w:t>G</w:t>
      </w:r>
      <w:r w:rsidR="00BA593D">
        <w:rPr>
          <w:color w:val="000000"/>
        </w:rPr>
        <w:t xml:space="preserve"> = .005. </w:t>
      </w:r>
      <w:r w:rsidR="00F81255">
        <w:rPr>
          <w:color w:val="000000"/>
        </w:rPr>
        <w:t>Overall, participants evaluated</w:t>
      </w:r>
      <w:r w:rsidR="00BA593D">
        <w:rPr>
          <w:color w:val="000000"/>
        </w:rPr>
        <w:t xml:space="preserve"> the target person (</w:t>
      </w:r>
      <w:r w:rsidR="00F61B31">
        <w:rPr>
          <w:i/>
          <w:color w:val="000000"/>
        </w:rPr>
        <w:t>M</w:t>
      </w:r>
      <w:r w:rsidR="00F61B31">
        <w:rPr>
          <w:color w:val="000000"/>
        </w:rPr>
        <w:t xml:space="preserve"> = 4.81, </w:t>
      </w:r>
      <w:r w:rsidR="00F61B31" w:rsidRPr="00F61B31">
        <w:rPr>
          <w:i/>
          <w:color w:val="000000"/>
        </w:rPr>
        <w:t>SD</w:t>
      </w:r>
      <w:r w:rsidR="00F61B31">
        <w:rPr>
          <w:color w:val="000000"/>
        </w:rPr>
        <w:t xml:space="preserve"> = 1.16</w:t>
      </w:r>
      <w:r w:rsidR="00BA593D">
        <w:rPr>
          <w:color w:val="000000"/>
        </w:rPr>
        <w:t>) as more positive than the control person (</w:t>
      </w:r>
      <w:r w:rsidR="00F61B31">
        <w:rPr>
          <w:i/>
          <w:color w:val="000000"/>
        </w:rPr>
        <w:t>M</w:t>
      </w:r>
      <w:r w:rsidR="00F61B31">
        <w:rPr>
          <w:color w:val="000000"/>
        </w:rPr>
        <w:t xml:space="preserve"> = 4.41, </w:t>
      </w:r>
      <w:r w:rsidR="00F61B31" w:rsidRPr="00F61B31">
        <w:rPr>
          <w:i/>
          <w:color w:val="000000"/>
        </w:rPr>
        <w:t>SD</w:t>
      </w:r>
      <w:r w:rsidR="00F61B31">
        <w:rPr>
          <w:color w:val="000000"/>
        </w:rPr>
        <w:t xml:space="preserve"> = 0.89</w:t>
      </w:r>
      <w:r w:rsidR="00BA593D">
        <w:rPr>
          <w:color w:val="000000"/>
        </w:rPr>
        <w:t>),</w:t>
      </w:r>
      <w:r w:rsidR="00F61B31">
        <w:rPr>
          <w:color w:val="000000"/>
        </w:rPr>
        <w:t xml:space="preserve"> </w:t>
      </w:r>
      <w:r w:rsidR="00F61B31">
        <w:rPr>
          <w:i/>
          <w:color w:val="000000"/>
        </w:rPr>
        <w:t>t</w:t>
      </w:r>
      <w:r w:rsidR="00F61B31">
        <w:rPr>
          <w:color w:val="000000"/>
        </w:rPr>
        <w:t xml:space="preserve">(432) = 5.99, </w:t>
      </w:r>
      <w:r w:rsidR="00F61B31">
        <w:rPr>
          <w:i/>
          <w:color w:val="000000"/>
        </w:rPr>
        <w:t>p</w:t>
      </w:r>
      <w:r w:rsidR="00F61B31">
        <w:rPr>
          <w:color w:val="000000"/>
        </w:rPr>
        <w:t xml:space="preserve"> &lt; .0001, </w:t>
      </w:r>
      <w:r w:rsidR="00F61B31">
        <w:rPr>
          <w:i/>
          <w:color w:val="000000"/>
        </w:rPr>
        <w:t>d</w:t>
      </w:r>
      <w:r w:rsidR="00F61B31">
        <w:rPr>
          <w:color w:val="000000"/>
        </w:rPr>
        <w:t xml:space="preserve"> = 0.29,</w:t>
      </w:r>
      <w:r w:rsidR="00BA593D">
        <w:rPr>
          <w:color w:val="000000"/>
        </w:rPr>
        <w:t xml:space="preserve"> but this effect was larger among those who completed the explicit evaluation measure during the first session (</w:t>
      </w:r>
      <w:r w:rsidR="00F61B31">
        <w:rPr>
          <w:color w:val="000000"/>
        </w:rPr>
        <w:t xml:space="preserve">target: </w:t>
      </w:r>
      <w:r w:rsidR="00F61B31">
        <w:rPr>
          <w:i/>
          <w:color w:val="000000"/>
        </w:rPr>
        <w:t xml:space="preserve">M = </w:t>
      </w:r>
      <w:r w:rsidR="00F61B31">
        <w:rPr>
          <w:color w:val="000000"/>
        </w:rPr>
        <w:t xml:space="preserve"> 4.83, </w:t>
      </w:r>
      <w:r w:rsidR="00F61B31">
        <w:rPr>
          <w:i/>
          <w:color w:val="000000"/>
        </w:rPr>
        <w:t>SD</w:t>
      </w:r>
      <w:r w:rsidR="00F61B31">
        <w:rPr>
          <w:color w:val="000000"/>
        </w:rPr>
        <w:t xml:space="preserve"> = 1.18; control: </w:t>
      </w:r>
      <w:r w:rsidR="00F61B31">
        <w:rPr>
          <w:i/>
          <w:color w:val="000000"/>
        </w:rPr>
        <w:t>M</w:t>
      </w:r>
      <w:r w:rsidR="00F61B31">
        <w:rPr>
          <w:color w:val="000000"/>
        </w:rPr>
        <w:t xml:space="preserve"> = 4.29, </w:t>
      </w:r>
      <w:r w:rsidR="00F61B31">
        <w:rPr>
          <w:i/>
          <w:color w:val="000000"/>
        </w:rPr>
        <w:t>SD</w:t>
      </w:r>
      <w:r w:rsidR="003F5D9A">
        <w:rPr>
          <w:i/>
          <w:color w:val="000000"/>
        </w:rPr>
        <w:t xml:space="preserve"> </w:t>
      </w:r>
      <w:r w:rsidR="00F61B31">
        <w:rPr>
          <w:color w:val="000000"/>
        </w:rPr>
        <w:t xml:space="preserve">= </w:t>
      </w:r>
      <w:r w:rsidR="003F5D9A">
        <w:rPr>
          <w:color w:val="000000"/>
        </w:rPr>
        <w:t>0</w:t>
      </w:r>
      <w:r w:rsidR="00F61B31">
        <w:rPr>
          <w:color w:val="000000"/>
        </w:rPr>
        <w:t>.89</w:t>
      </w:r>
      <w:r w:rsidR="00BA593D">
        <w:rPr>
          <w:color w:val="000000"/>
        </w:rPr>
        <w:t>)</w:t>
      </w:r>
      <w:r w:rsidR="00F61B31">
        <w:rPr>
          <w:color w:val="000000"/>
        </w:rPr>
        <w:t xml:space="preserve">, </w:t>
      </w:r>
      <w:r w:rsidR="00F61B31">
        <w:rPr>
          <w:i/>
          <w:color w:val="000000"/>
        </w:rPr>
        <w:t>t</w:t>
      </w:r>
      <w:r w:rsidR="00F61B31">
        <w:rPr>
          <w:color w:val="000000"/>
        </w:rPr>
        <w:t xml:space="preserve">(221) = 5.83, </w:t>
      </w:r>
      <w:r w:rsidR="00F61B31">
        <w:rPr>
          <w:i/>
          <w:color w:val="000000"/>
        </w:rPr>
        <w:t>p</w:t>
      </w:r>
      <w:r w:rsidR="00F61B31">
        <w:rPr>
          <w:color w:val="000000"/>
        </w:rPr>
        <w:t xml:space="preserve"> &lt; .0001, </w:t>
      </w:r>
      <w:r w:rsidR="00F61B31">
        <w:rPr>
          <w:i/>
          <w:color w:val="000000"/>
        </w:rPr>
        <w:t>d</w:t>
      </w:r>
      <w:r w:rsidR="00F61B31">
        <w:rPr>
          <w:color w:val="000000"/>
        </w:rPr>
        <w:t xml:space="preserve"> = .39,</w:t>
      </w:r>
      <w:r w:rsidR="00BA593D">
        <w:rPr>
          <w:color w:val="000000"/>
        </w:rPr>
        <w:t xml:space="preserve"> compared to those who did not (</w:t>
      </w:r>
      <w:r w:rsidR="00F61B31">
        <w:rPr>
          <w:color w:val="000000"/>
        </w:rPr>
        <w:t xml:space="preserve">target: </w:t>
      </w:r>
      <w:r w:rsidR="00F61B31">
        <w:rPr>
          <w:i/>
          <w:color w:val="000000"/>
        </w:rPr>
        <w:t>M</w:t>
      </w:r>
      <w:r w:rsidR="00F61B31">
        <w:rPr>
          <w:color w:val="000000"/>
        </w:rPr>
        <w:t xml:space="preserve"> = 4.78, </w:t>
      </w:r>
      <w:r w:rsidR="00F61B31">
        <w:rPr>
          <w:i/>
          <w:color w:val="000000"/>
        </w:rPr>
        <w:t>SD</w:t>
      </w:r>
      <w:r w:rsidR="00F61B31">
        <w:rPr>
          <w:color w:val="000000"/>
        </w:rPr>
        <w:t xml:space="preserve"> = 1.14; control: </w:t>
      </w:r>
      <w:r w:rsidR="00F61B31">
        <w:rPr>
          <w:i/>
          <w:color w:val="000000"/>
        </w:rPr>
        <w:t>M</w:t>
      </w:r>
      <w:r w:rsidR="00F61B31">
        <w:rPr>
          <w:color w:val="000000"/>
        </w:rPr>
        <w:t xml:space="preserve"> = </w:t>
      </w:r>
      <w:r w:rsidR="003F5D9A">
        <w:rPr>
          <w:color w:val="000000"/>
        </w:rPr>
        <w:t xml:space="preserve">4.54, </w:t>
      </w:r>
      <w:r w:rsidR="003F5D9A">
        <w:rPr>
          <w:i/>
          <w:color w:val="000000"/>
        </w:rPr>
        <w:t>SD</w:t>
      </w:r>
      <w:r w:rsidR="003F5D9A">
        <w:rPr>
          <w:color w:val="000000"/>
        </w:rPr>
        <w:t xml:space="preserve"> = 0.86</w:t>
      </w:r>
      <w:r w:rsidR="00BA593D">
        <w:rPr>
          <w:color w:val="000000"/>
        </w:rPr>
        <w:t>)</w:t>
      </w:r>
      <w:r w:rsidR="00F61B31">
        <w:rPr>
          <w:color w:val="000000"/>
        </w:rPr>
        <w:t xml:space="preserve">, </w:t>
      </w:r>
      <w:r w:rsidR="00F61B31">
        <w:rPr>
          <w:i/>
          <w:color w:val="000000"/>
        </w:rPr>
        <w:t>t</w:t>
      </w:r>
      <w:r w:rsidR="00F61B31">
        <w:rPr>
          <w:color w:val="000000"/>
        </w:rPr>
        <w:t xml:space="preserve">(210) = 2.63, </w:t>
      </w:r>
      <w:r w:rsidR="00F61B31">
        <w:rPr>
          <w:i/>
          <w:color w:val="000000"/>
        </w:rPr>
        <w:t>p</w:t>
      </w:r>
      <w:r w:rsidR="00F61B31">
        <w:rPr>
          <w:color w:val="000000"/>
        </w:rPr>
        <w:t xml:space="preserve"> = .009, </w:t>
      </w:r>
      <w:r w:rsidR="00F61B31">
        <w:rPr>
          <w:i/>
          <w:color w:val="000000"/>
        </w:rPr>
        <w:t>d</w:t>
      </w:r>
      <w:r w:rsidR="00F61B31">
        <w:rPr>
          <w:color w:val="000000"/>
        </w:rPr>
        <w:t xml:space="preserve"> = .18</w:t>
      </w:r>
      <w:r w:rsidR="003F5D9A">
        <w:rPr>
          <w:color w:val="000000"/>
        </w:rPr>
        <w:t xml:space="preserve">, suggesting some benefit to durability from practicing the explicit evaluation immediately after learning the </w:t>
      </w:r>
      <w:r w:rsidR="008547E1">
        <w:rPr>
          <w:color w:val="000000"/>
        </w:rPr>
        <w:t>ES</w:t>
      </w:r>
      <w:r w:rsidR="00BA593D">
        <w:rPr>
          <w:color w:val="000000"/>
        </w:rPr>
        <w:t>.</w:t>
      </w:r>
    </w:p>
    <w:p w14:paraId="52DC0316" w14:textId="793E9D28" w:rsidR="003F5D9A" w:rsidRPr="001A7DDA" w:rsidRDefault="003F5D9A" w:rsidP="00234E62">
      <w:pPr>
        <w:spacing w:line="480" w:lineRule="auto"/>
        <w:ind w:firstLine="720"/>
        <w:rPr>
          <w:color w:val="000000"/>
        </w:rPr>
      </w:pPr>
      <w:r>
        <w:rPr>
          <w:color w:val="000000"/>
        </w:rPr>
        <w:t xml:space="preserve">To model effects over time, explicit evaluations from the subset of participants who completed the measure during both sessions were analyzed within a 2 (time: Session 1, Session 2) x 2 (person: target person, control person) x 2 </w:t>
      </w:r>
      <w:r>
        <w:t xml:space="preserve">(statement: positive-unrelated, positive-explanation) mixed ANOVA, with the first two factors manipulated within-subjects.  This produced significant main effects of time, </w:t>
      </w:r>
      <w:r>
        <w:rPr>
          <w:i/>
        </w:rPr>
        <w:t>F</w:t>
      </w:r>
      <w:r>
        <w:t xml:space="preserve">(1, 220) = 133.24, </w:t>
      </w:r>
      <w:r>
        <w:rPr>
          <w:i/>
        </w:rPr>
        <w:t>p</w:t>
      </w:r>
      <w:r>
        <w:t xml:space="preserve"> &lt; .0001, </w:t>
      </w:r>
      <w:r w:rsidRPr="00F95B4F">
        <w:rPr>
          <w:color w:val="000000"/>
        </w:rPr>
        <w:t>η</w:t>
      </w:r>
      <w:r>
        <w:rPr>
          <w:color w:val="000000"/>
          <w:vertAlign w:val="superscript"/>
        </w:rPr>
        <w:t>2</w:t>
      </w:r>
      <w:r>
        <w:rPr>
          <w:color w:val="000000"/>
          <w:vertAlign w:val="subscript"/>
        </w:rPr>
        <w:t>G</w:t>
      </w:r>
      <w:r>
        <w:rPr>
          <w:color w:val="000000"/>
        </w:rPr>
        <w:t xml:space="preserve"> = .06, and person, </w:t>
      </w:r>
      <w:r>
        <w:rPr>
          <w:i/>
          <w:color w:val="000000"/>
        </w:rPr>
        <w:t>F</w:t>
      </w:r>
      <w:r w:rsidR="00B97379">
        <w:rPr>
          <w:color w:val="000000"/>
        </w:rPr>
        <w:t>(1, 220) = 15</w:t>
      </w:r>
      <w:r>
        <w:rPr>
          <w:color w:val="000000"/>
        </w:rPr>
        <w:t xml:space="preserve">9.82, </w:t>
      </w:r>
      <w:r>
        <w:rPr>
          <w:i/>
          <w:color w:val="000000"/>
        </w:rPr>
        <w:t>p</w:t>
      </w:r>
      <w:r>
        <w:rPr>
          <w:color w:val="000000"/>
        </w:rPr>
        <w:t xml:space="preserve"> &lt; .0001, </w:t>
      </w:r>
      <w:r w:rsidRPr="00F95B4F">
        <w:rPr>
          <w:color w:val="000000"/>
        </w:rPr>
        <w:t>η</w:t>
      </w:r>
      <w:r>
        <w:rPr>
          <w:color w:val="000000"/>
          <w:vertAlign w:val="superscript"/>
        </w:rPr>
        <w:t>2</w:t>
      </w:r>
      <w:r>
        <w:rPr>
          <w:color w:val="000000"/>
          <w:vertAlign w:val="subscript"/>
        </w:rPr>
        <w:t>G</w:t>
      </w:r>
      <w:r>
        <w:rPr>
          <w:color w:val="000000"/>
        </w:rPr>
        <w:t xml:space="preserve"> = .19, both qualified by an interaction between time and person, </w:t>
      </w:r>
      <w:r>
        <w:rPr>
          <w:i/>
          <w:color w:val="000000"/>
        </w:rPr>
        <w:t>F</w:t>
      </w:r>
      <w:r>
        <w:rPr>
          <w:color w:val="000000"/>
        </w:rPr>
        <w:t xml:space="preserve">(1, 220) = 71.73, </w:t>
      </w:r>
      <w:r>
        <w:rPr>
          <w:i/>
          <w:color w:val="000000"/>
        </w:rPr>
        <w:t>p</w:t>
      </w:r>
      <w:r>
        <w:rPr>
          <w:color w:val="000000"/>
        </w:rPr>
        <w:t xml:space="preserve"> &lt; .0001, </w:t>
      </w:r>
      <w:r w:rsidRPr="00F95B4F">
        <w:rPr>
          <w:color w:val="000000"/>
        </w:rPr>
        <w:t>η</w:t>
      </w:r>
      <w:r>
        <w:rPr>
          <w:color w:val="000000"/>
          <w:vertAlign w:val="superscript"/>
        </w:rPr>
        <w:t>2</w:t>
      </w:r>
      <w:r>
        <w:rPr>
          <w:color w:val="000000"/>
          <w:vertAlign w:val="subscript"/>
        </w:rPr>
        <w:t>G</w:t>
      </w:r>
      <w:r>
        <w:rPr>
          <w:color w:val="000000"/>
        </w:rPr>
        <w:t xml:space="preserve"> = .04. No effects of statement were significant, including the three-way interaction between time, person, and statement, </w:t>
      </w:r>
      <w:r>
        <w:rPr>
          <w:i/>
          <w:color w:val="000000"/>
        </w:rPr>
        <w:t>F</w:t>
      </w:r>
      <w:r>
        <w:rPr>
          <w:color w:val="000000"/>
        </w:rPr>
        <w:t xml:space="preserve">(1, 220) = 2.41, </w:t>
      </w:r>
      <w:r>
        <w:rPr>
          <w:i/>
          <w:color w:val="000000"/>
        </w:rPr>
        <w:t>p</w:t>
      </w:r>
      <w:r w:rsidR="00DE3A47">
        <w:rPr>
          <w:color w:val="000000"/>
        </w:rPr>
        <w:t xml:space="preserve"> = .122</w:t>
      </w:r>
      <w:r>
        <w:rPr>
          <w:color w:val="000000"/>
        </w:rPr>
        <w:t xml:space="preserve">, </w:t>
      </w:r>
      <w:r w:rsidRPr="00F95B4F">
        <w:rPr>
          <w:color w:val="000000"/>
        </w:rPr>
        <w:t>η</w:t>
      </w:r>
      <w:r>
        <w:rPr>
          <w:color w:val="000000"/>
          <w:vertAlign w:val="superscript"/>
        </w:rPr>
        <w:t>2</w:t>
      </w:r>
      <w:r>
        <w:rPr>
          <w:color w:val="000000"/>
          <w:vertAlign w:val="subscript"/>
        </w:rPr>
        <w:t>G</w:t>
      </w:r>
      <w:r>
        <w:rPr>
          <w:color w:val="000000"/>
        </w:rPr>
        <w:t xml:space="preserve"> = .002. The person X time interaction was such that the effect of person was larger during the first session, </w:t>
      </w:r>
      <w:r>
        <w:rPr>
          <w:i/>
          <w:color w:val="000000"/>
        </w:rPr>
        <w:t>F</w:t>
      </w:r>
      <w:r>
        <w:rPr>
          <w:color w:val="000000"/>
        </w:rPr>
        <w:t>(</w:t>
      </w:r>
      <w:r w:rsidR="00330708">
        <w:rPr>
          <w:color w:val="000000"/>
        </w:rPr>
        <w:t xml:space="preserve">1, 220) = 230.09, </w:t>
      </w:r>
      <w:r w:rsidR="00330708">
        <w:rPr>
          <w:i/>
          <w:color w:val="000000"/>
        </w:rPr>
        <w:t>p</w:t>
      </w:r>
      <w:r w:rsidR="00330708">
        <w:rPr>
          <w:color w:val="000000"/>
        </w:rPr>
        <w:t xml:space="preserve"> &lt; .0001, </w:t>
      </w:r>
      <w:r w:rsidR="00330708" w:rsidRPr="00F95B4F">
        <w:rPr>
          <w:color w:val="000000"/>
        </w:rPr>
        <w:t>η</w:t>
      </w:r>
      <w:r w:rsidR="00330708">
        <w:rPr>
          <w:color w:val="000000"/>
          <w:vertAlign w:val="superscript"/>
        </w:rPr>
        <w:t>2</w:t>
      </w:r>
      <w:r w:rsidR="00330708">
        <w:rPr>
          <w:color w:val="000000"/>
          <w:vertAlign w:val="subscript"/>
        </w:rPr>
        <w:t>G</w:t>
      </w:r>
      <w:r w:rsidR="00330708">
        <w:rPr>
          <w:color w:val="000000"/>
        </w:rPr>
        <w:t xml:space="preserve"> =.34, than during the second session, </w:t>
      </w:r>
      <w:r w:rsidR="00330708">
        <w:rPr>
          <w:i/>
          <w:color w:val="000000"/>
        </w:rPr>
        <w:t>F</w:t>
      </w:r>
      <w:r w:rsidR="00330708">
        <w:rPr>
          <w:color w:val="000000"/>
        </w:rPr>
        <w:t xml:space="preserve">(1, 220) = 33.98, </w:t>
      </w:r>
      <w:r w:rsidR="00330708">
        <w:rPr>
          <w:i/>
          <w:color w:val="000000"/>
        </w:rPr>
        <w:t>p</w:t>
      </w:r>
      <w:r w:rsidR="00330708">
        <w:rPr>
          <w:color w:val="000000"/>
        </w:rPr>
        <w:t xml:space="preserve"> &lt; .0001, </w:t>
      </w:r>
      <w:r w:rsidR="00330708" w:rsidRPr="00F95B4F">
        <w:rPr>
          <w:color w:val="000000"/>
        </w:rPr>
        <w:t>η</w:t>
      </w:r>
      <w:r w:rsidR="00330708">
        <w:rPr>
          <w:color w:val="000000"/>
          <w:vertAlign w:val="superscript"/>
        </w:rPr>
        <w:t>2</w:t>
      </w:r>
      <w:r w:rsidR="00330708">
        <w:rPr>
          <w:color w:val="000000"/>
          <w:vertAlign w:val="subscript"/>
        </w:rPr>
        <w:t>G</w:t>
      </w:r>
      <w:r w:rsidR="00BF04E6">
        <w:rPr>
          <w:color w:val="000000"/>
        </w:rPr>
        <w:t xml:space="preserve"> = .06 (Figure S-7</w:t>
      </w:r>
      <w:r w:rsidR="00330708">
        <w:rPr>
          <w:color w:val="000000"/>
        </w:rPr>
        <w:t>).</w:t>
      </w:r>
      <w:r w:rsidR="001A7DDA">
        <w:rPr>
          <w:color w:val="000000"/>
        </w:rPr>
        <w:t xml:space="preserve"> A parallel approach using a linear mixed model, using all data included from both sessions and including fixed effects of time, person, statement, and their interactions as well as a random intercept for participant found convergent results, with the highest-level interaction being between person and time, </w:t>
      </w:r>
      <w:r w:rsidR="001A7DDA">
        <w:rPr>
          <w:i/>
          <w:color w:val="000000"/>
        </w:rPr>
        <w:t>F</w:t>
      </w:r>
      <w:r w:rsidR="001A7DDA">
        <w:rPr>
          <w:color w:val="000000"/>
        </w:rPr>
        <w:t xml:space="preserve">(1, 923.82) = 89.03, </w:t>
      </w:r>
      <w:r w:rsidR="001A7DDA">
        <w:rPr>
          <w:i/>
          <w:color w:val="000000"/>
        </w:rPr>
        <w:t>p</w:t>
      </w:r>
      <w:r w:rsidR="001A7DDA">
        <w:rPr>
          <w:color w:val="000000"/>
        </w:rPr>
        <w:t xml:space="preserve"> &lt; .0001 (Sattherthwaite). </w:t>
      </w:r>
    </w:p>
    <w:p w14:paraId="763EF134" w14:textId="13DA1504" w:rsidR="00330708" w:rsidRDefault="00330708" w:rsidP="00330708">
      <w:pPr>
        <w:spacing w:line="480" w:lineRule="auto"/>
        <w:rPr>
          <w:color w:val="000000"/>
        </w:rPr>
      </w:pPr>
      <w:r>
        <w:rPr>
          <w:noProof/>
          <w:color w:val="000000"/>
        </w:rPr>
        <w:drawing>
          <wp:inline distT="0" distB="0" distL="0" distR="0" wp14:anchorId="4BADA5B9" wp14:editId="4FF8B8E5">
            <wp:extent cx="5943600" cy="3657600"/>
            <wp:effectExtent l="0" t="0" r="0" b="0"/>
            <wp:docPr id="2" name="Picture 2" descr="Macintosh HD:Users:Thomas:Documents:Work:WorksInProgress:EC_change_2018:OpenData:study3:expli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Documents:Work:WorksInProgress:EC_change_2018:OpenData:study3:explici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6852E8C9" w14:textId="69D0A94D" w:rsidR="00330708" w:rsidRPr="00A728EE" w:rsidRDefault="00BF04E6" w:rsidP="00330708">
      <w:pPr>
        <w:spacing w:line="480" w:lineRule="auto"/>
      </w:pPr>
      <w:r>
        <w:rPr>
          <w:b/>
          <w:color w:val="000000"/>
        </w:rPr>
        <w:t>Figure S-7</w:t>
      </w:r>
      <w:r w:rsidR="00330708" w:rsidRPr="00A728EE">
        <w:rPr>
          <w:b/>
          <w:color w:val="000000"/>
        </w:rPr>
        <w:t xml:space="preserve">. </w:t>
      </w:r>
      <w:r w:rsidR="00330708">
        <w:t>Explicit liking by statement condition, target of evaluation, and session (</w:t>
      </w:r>
      <w:r w:rsidR="00B47333">
        <w:t>Experiment</w:t>
      </w:r>
      <w:r w:rsidR="00330708">
        <w:t xml:space="preserve"> 3). Higher values indicate greater liking, with a value of 4 indicating equidistance between a positive and a negative evaluation.  Error bars are 95% confidence intervals of the mean.</w:t>
      </w:r>
    </w:p>
    <w:p w14:paraId="02F0BB6D" w14:textId="77777777" w:rsidR="00330708" w:rsidRPr="00330708" w:rsidRDefault="00330708" w:rsidP="00330708">
      <w:pPr>
        <w:spacing w:line="480" w:lineRule="auto"/>
        <w:rPr>
          <w:color w:val="000000"/>
        </w:rPr>
      </w:pPr>
    </w:p>
    <w:p w14:paraId="1B89D4B5" w14:textId="2A92BDBE" w:rsidR="00B31FAD" w:rsidRDefault="001E3E95" w:rsidP="00C73933">
      <w:pPr>
        <w:spacing w:line="480" w:lineRule="auto"/>
        <w:ind w:firstLine="720"/>
        <w:rPr>
          <w:color w:val="000000"/>
        </w:rPr>
      </w:pPr>
      <w:r>
        <w:rPr>
          <w:b/>
          <w:i/>
          <w:color w:val="000000"/>
        </w:rPr>
        <w:t>Sound-related beliefs.</w:t>
      </w:r>
      <w:r>
        <w:rPr>
          <w:color w:val="000000"/>
        </w:rPr>
        <w:t xml:space="preserve"> </w:t>
      </w:r>
      <w:r w:rsidR="0096606D">
        <w:rPr>
          <w:color w:val="000000"/>
        </w:rPr>
        <w:t xml:space="preserve">As in previous studies, sound beliefs were dichotomously coded as causal vs. other, for the responses given to this question from each session.  </w:t>
      </w:r>
      <w:r w:rsidR="00B31FAD">
        <w:rPr>
          <w:color w:val="000000"/>
        </w:rPr>
        <w:t>When such beliefs from the first session were added</w:t>
      </w:r>
      <w:r w:rsidR="006366A5">
        <w:rPr>
          <w:color w:val="000000"/>
        </w:rPr>
        <w:t xml:space="preserve"> as a fixed factor (main effects and interactions)</w:t>
      </w:r>
      <w:r w:rsidR="00B31FAD">
        <w:rPr>
          <w:color w:val="000000"/>
        </w:rPr>
        <w:t xml:space="preserve"> to the mixed effects model predicting explicit evaluations, </w:t>
      </w:r>
      <w:r w:rsidR="006366A5">
        <w:rPr>
          <w:color w:val="000000"/>
        </w:rPr>
        <w:t xml:space="preserve">the only effect involving sound belief was its interaction with person, </w:t>
      </w:r>
      <w:r w:rsidR="006366A5" w:rsidRPr="006366A5">
        <w:rPr>
          <w:i/>
          <w:color w:val="000000"/>
        </w:rPr>
        <w:t>F</w:t>
      </w:r>
      <w:r w:rsidR="006366A5">
        <w:rPr>
          <w:color w:val="000000"/>
        </w:rPr>
        <w:t>(</w:t>
      </w:r>
      <w:r w:rsidR="006366A5" w:rsidRPr="006366A5">
        <w:rPr>
          <w:color w:val="000000"/>
        </w:rPr>
        <w:t>1</w:t>
      </w:r>
      <w:r w:rsidR="006366A5">
        <w:rPr>
          <w:color w:val="000000"/>
        </w:rPr>
        <w:t xml:space="preserve">, </w:t>
      </w:r>
      <w:r w:rsidR="006366A5" w:rsidRPr="006366A5">
        <w:rPr>
          <w:color w:val="000000"/>
        </w:rPr>
        <w:t>916.56</w:t>
      </w:r>
      <w:r w:rsidR="006366A5">
        <w:rPr>
          <w:color w:val="000000"/>
        </w:rPr>
        <w:t xml:space="preserve">) = 5.79, </w:t>
      </w:r>
      <w:r w:rsidR="006366A5" w:rsidRPr="006366A5">
        <w:rPr>
          <w:i/>
          <w:color w:val="000000"/>
        </w:rPr>
        <w:t>p</w:t>
      </w:r>
      <w:r w:rsidR="006366A5">
        <w:rPr>
          <w:color w:val="000000"/>
        </w:rPr>
        <w:t xml:space="preserve"> = 0.016, such that the explicit preference for the target person (</w:t>
      </w:r>
      <w:r w:rsidR="006366A5">
        <w:rPr>
          <w:i/>
          <w:color w:val="000000"/>
        </w:rPr>
        <w:t>M</w:t>
      </w:r>
      <w:r w:rsidR="006366A5">
        <w:rPr>
          <w:color w:val="000000"/>
        </w:rPr>
        <w:t xml:space="preserve"> = 5.15, 95% CI: [5.01, </w:t>
      </w:r>
      <w:r w:rsidR="006366A5" w:rsidRPr="006366A5">
        <w:rPr>
          <w:color w:val="000000"/>
        </w:rPr>
        <w:t>5.28</w:t>
      </w:r>
      <w:r w:rsidR="006366A5">
        <w:rPr>
          <w:color w:val="000000"/>
        </w:rPr>
        <w:t>]) over the control person (</w:t>
      </w:r>
      <w:r w:rsidR="006366A5">
        <w:rPr>
          <w:i/>
          <w:color w:val="000000"/>
        </w:rPr>
        <w:t>M</w:t>
      </w:r>
      <w:r w:rsidR="006366A5">
        <w:rPr>
          <w:color w:val="000000"/>
        </w:rPr>
        <w:t xml:space="preserve"> = 4.42, 95% CI: [</w:t>
      </w:r>
      <w:r w:rsidR="006366A5" w:rsidRPr="006366A5">
        <w:rPr>
          <w:color w:val="000000"/>
        </w:rPr>
        <w:t>4.28</w:t>
      </w:r>
      <w:r w:rsidR="006366A5">
        <w:rPr>
          <w:color w:val="000000"/>
        </w:rPr>
        <w:t xml:space="preserve">, </w:t>
      </w:r>
      <w:r w:rsidR="006366A5" w:rsidRPr="006366A5">
        <w:rPr>
          <w:color w:val="000000"/>
        </w:rPr>
        <w:t>4.55</w:t>
      </w:r>
      <w:r w:rsidR="006366A5">
        <w:rPr>
          <w:color w:val="000000"/>
        </w:rPr>
        <w:t xml:space="preserve">]) was smaller (but still significant) among participants with a causal belief, </w:t>
      </w:r>
      <w:r w:rsidR="006366A5" w:rsidRPr="006366A5">
        <w:rPr>
          <w:i/>
          <w:color w:val="000000"/>
        </w:rPr>
        <w:t>F</w:t>
      </w:r>
      <w:r w:rsidR="006366A5">
        <w:rPr>
          <w:color w:val="000000"/>
        </w:rPr>
        <w:t xml:space="preserve">(1, </w:t>
      </w:r>
      <w:r w:rsidR="006366A5" w:rsidRPr="006366A5">
        <w:rPr>
          <w:color w:val="000000"/>
        </w:rPr>
        <w:t>914.23</w:t>
      </w:r>
      <w:r w:rsidR="006366A5">
        <w:rPr>
          <w:color w:val="000000"/>
        </w:rPr>
        <w:t xml:space="preserve">) = </w:t>
      </w:r>
      <w:r w:rsidR="006366A5" w:rsidRPr="006366A5">
        <w:rPr>
          <w:color w:val="000000"/>
        </w:rPr>
        <w:t>84.928</w:t>
      </w:r>
      <w:r w:rsidR="006366A5">
        <w:rPr>
          <w:color w:val="000000"/>
        </w:rPr>
        <w:t xml:space="preserve">, </w:t>
      </w:r>
      <w:r w:rsidR="006366A5">
        <w:rPr>
          <w:i/>
          <w:color w:val="000000"/>
        </w:rPr>
        <w:t>p</w:t>
      </w:r>
      <w:r w:rsidR="006366A5" w:rsidRPr="006366A5">
        <w:rPr>
          <w:color w:val="000000"/>
        </w:rPr>
        <w:t xml:space="preserve"> &lt;</w:t>
      </w:r>
      <w:r w:rsidR="006366A5">
        <w:rPr>
          <w:color w:val="000000"/>
        </w:rPr>
        <w:t xml:space="preserve"> </w:t>
      </w:r>
      <w:r w:rsidR="006366A5" w:rsidRPr="006366A5">
        <w:rPr>
          <w:color w:val="000000"/>
        </w:rPr>
        <w:t>.0001</w:t>
      </w:r>
      <w:r w:rsidR="006366A5">
        <w:rPr>
          <w:color w:val="000000"/>
        </w:rPr>
        <w:t>, than was the explicit preference for the target person (</w:t>
      </w:r>
      <w:r w:rsidR="006366A5">
        <w:rPr>
          <w:i/>
          <w:color w:val="000000"/>
        </w:rPr>
        <w:t>M</w:t>
      </w:r>
      <w:r w:rsidR="006366A5">
        <w:rPr>
          <w:color w:val="000000"/>
        </w:rPr>
        <w:t xml:space="preserve"> = 5.34, 95% CI: [5.23, </w:t>
      </w:r>
      <w:r w:rsidR="006366A5" w:rsidRPr="006366A5">
        <w:rPr>
          <w:color w:val="000000"/>
        </w:rPr>
        <w:t>5.45</w:t>
      </w:r>
      <w:r w:rsidR="006366A5">
        <w:rPr>
          <w:color w:val="000000"/>
        </w:rPr>
        <w:t>]) over the control person (</w:t>
      </w:r>
      <w:r w:rsidR="006366A5">
        <w:rPr>
          <w:i/>
          <w:color w:val="000000"/>
        </w:rPr>
        <w:t>M</w:t>
      </w:r>
      <w:r w:rsidR="006366A5">
        <w:rPr>
          <w:color w:val="000000"/>
        </w:rPr>
        <w:t xml:space="preserve"> = 4.36, 95% CI: [</w:t>
      </w:r>
      <w:r w:rsidR="006366A5" w:rsidRPr="006366A5">
        <w:rPr>
          <w:color w:val="000000"/>
        </w:rPr>
        <w:t>4.25</w:t>
      </w:r>
      <w:r w:rsidR="006366A5">
        <w:rPr>
          <w:color w:val="000000"/>
        </w:rPr>
        <w:t xml:space="preserve">, </w:t>
      </w:r>
      <w:r w:rsidR="006366A5" w:rsidRPr="006366A5">
        <w:rPr>
          <w:color w:val="000000"/>
        </w:rPr>
        <w:t>4.47</w:t>
      </w:r>
      <w:r w:rsidR="006366A5">
        <w:rPr>
          <w:color w:val="000000"/>
        </w:rPr>
        <w:t xml:space="preserve">]) among participants with any other response to the belief question, </w:t>
      </w:r>
      <w:r w:rsidR="006366A5" w:rsidRPr="006366A5">
        <w:rPr>
          <w:i/>
          <w:color w:val="000000"/>
        </w:rPr>
        <w:t>F</w:t>
      </w:r>
      <w:r w:rsidR="006366A5">
        <w:rPr>
          <w:color w:val="000000"/>
        </w:rPr>
        <w:t>(</w:t>
      </w:r>
      <w:r w:rsidR="006366A5" w:rsidRPr="006366A5">
        <w:rPr>
          <w:color w:val="000000"/>
        </w:rPr>
        <w:t>1</w:t>
      </w:r>
      <w:r w:rsidR="006366A5">
        <w:rPr>
          <w:color w:val="000000"/>
        </w:rPr>
        <w:t xml:space="preserve">, </w:t>
      </w:r>
      <w:r w:rsidR="006366A5" w:rsidRPr="006366A5">
        <w:rPr>
          <w:color w:val="000000"/>
        </w:rPr>
        <w:t>914.23</w:t>
      </w:r>
      <w:r w:rsidR="006366A5">
        <w:rPr>
          <w:color w:val="000000"/>
        </w:rPr>
        <w:t>) =</w:t>
      </w:r>
      <w:r w:rsidR="006366A5" w:rsidRPr="006366A5">
        <w:rPr>
          <w:color w:val="000000"/>
        </w:rPr>
        <w:t xml:space="preserve"> 220.282</w:t>
      </w:r>
      <w:r w:rsidR="006366A5">
        <w:rPr>
          <w:color w:val="000000"/>
        </w:rPr>
        <w:t xml:space="preserve">, </w:t>
      </w:r>
      <w:r w:rsidR="006366A5">
        <w:rPr>
          <w:i/>
          <w:color w:val="000000"/>
        </w:rPr>
        <w:t>p</w:t>
      </w:r>
      <w:r w:rsidR="006366A5" w:rsidRPr="006366A5">
        <w:rPr>
          <w:color w:val="000000"/>
        </w:rPr>
        <w:t xml:space="preserve"> &lt;</w:t>
      </w:r>
      <w:r w:rsidR="006366A5">
        <w:rPr>
          <w:color w:val="000000"/>
        </w:rPr>
        <w:t xml:space="preserve"> </w:t>
      </w:r>
      <w:r w:rsidR="006366A5" w:rsidRPr="006366A5">
        <w:rPr>
          <w:color w:val="000000"/>
        </w:rPr>
        <w:t>.0001</w:t>
      </w:r>
      <w:r w:rsidR="006366A5">
        <w:rPr>
          <w:color w:val="000000"/>
        </w:rPr>
        <w:t xml:space="preserve">. </w:t>
      </w:r>
    </w:p>
    <w:p w14:paraId="283DE699" w14:textId="4D8D375E" w:rsidR="00954EAE" w:rsidRPr="003A1BE7" w:rsidRDefault="00B31FAD" w:rsidP="00C73933">
      <w:pPr>
        <w:spacing w:line="480" w:lineRule="auto"/>
        <w:ind w:firstLine="720"/>
        <w:rPr>
          <w:color w:val="000000"/>
        </w:rPr>
      </w:pPr>
      <w:r w:rsidRPr="00B31FAD">
        <w:rPr>
          <w:i/>
          <w:color w:val="000000"/>
        </w:rPr>
        <w:t>ANOVA models within data subsets.</w:t>
      </w:r>
      <w:r>
        <w:rPr>
          <w:color w:val="000000"/>
        </w:rPr>
        <w:t xml:space="preserve"> </w:t>
      </w:r>
      <w:r w:rsidR="00AF4FF7">
        <w:rPr>
          <w:color w:val="000000"/>
        </w:rPr>
        <w:t>Causal sound beliefs did not predict initial explicit evalua</w:t>
      </w:r>
      <w:r w:rsidR="003A1BE7">
        <w:rPr>
          <w:color w:val="000000"/>
        </w:rPr>
        <w:t xml:space="preserve">tions during the first session, as no effects involving this factor were significant when adding to a model including effects of statement and person (all </w:t>
      </w:r>
      <w:r w:rsidR="003A1BE7">
        <w:rPr>
          <w:i/>
          <w:color w:val="000000"/>
        </w:rPr>
        <w:t>p</w:t>
      </w:r>
      <w:r>
        <w:rPr>
          <w:color w:val="000000"/>
        </w:rPr>
        <w:t>s &gt; .23</w:t>
      </w:r>
      <w:r w:rsidR="003A1BE7">
        <w:rPr>
          <w:color w:val="000000"/>
        </w:rPr>
        <w:t xml:space="preserve">), including the interaction between causal belief and person, </w:t>
      </w:r>
      <w:r w:rsidR="003A1BE7">
        <w:rPr>
          <w:i/>
          <w:color w:val="000000"/>
        </w:rPr>
        <w:t>F</w:t>
      </w:r>
      <w:r>
        <w:rPr>
          <w:color w:val="000000"/>
        </w:rPr>
        <w:t>(1, 251</w:t>
      </w:r>
      <w:r w:rsidR="003A1BE7">
        <w:rPr>
          <w:color w:val="000000"/>
        </w:rPr>
        <w:t xml:space="preserve">) = </w:t>
      </w:r>
      <w:r>
        <w:rPr>
          <w:color w:val="000000"/>
        </w:rPr>
        <w:t>1.44</w:t>
      </w:r>
      <w:r w:rsidR="003A1BE7">
        <w:rPr>
          <w:color w:val="000000"/>
        </w:rPr>
        <w:t xml:space="preserve">, </w:t>
      </w:r>
      <w:r w:rsidR="003A1BE7">
        <w:rPr>
          <w:i/>
          <w:color w:val="000000"/>
        </w:rPr>
        <w:t>p</w:t>
      </w:r>
      <w:r>
        <w:rPr>
          <w:color w:val="000000"/>
        </w:rPr>
        <w:t xml:space="preserve"> = .23</w:t>
      </w:r>
      <w:r w:rsidR="003A1BE7">
        <w:rPr>
          <w:color w:val="000000"/>
        </w:rPr>
        <w:t xml:space="preserve">, </w:t>
      </w:r>
      <w:r w:rsidR="003A1BE7" w:rsidRPr="00F95B4F">
        <w:rPr>
          <w:color w:val="000000"/>
        </w:rPr>
        <w:t>η</w:t>
      </w:r>
      <w:r w:rsidR="003A1BE7">
        <w:rPr>
          <w:color w:val="000000"/>
          <w:vertAlign w:val="superscript"/>
        </w:rPr>
        <w:t>2</w:t>
      </w:r>
      <w:r w:rsidR="003A1BE7">
        <w:rPr>
          <w:color w:val="000000"/>
          <w:vertAlign w:val="subscript"/>
        </w:rPr>
        <w:t>G</w:t>
      </w:r>
      <w:r>
        <w:rPr>
          <w:color w:val="000000"/>
        </w:rPr>
        <w:t xml:space="preserve"> = .003</w:t>
      </w:r>
      <w:r w:rsidR="003A1BE7">
        <w:rPr>
          <w:color w:val="000000"/>
        </w:rPr>
        <w:t xml:space="preserve">. </w:t>
      </w:r>
    </w:p>
    <w:p w14:paraId="7F2A784C" w14:textId="11766820" w:rsidR="00CF177E" w:rsidRPr="004D4E28" w:rsidRDefault="003A1BE7" w:rsidP="00CF177E">
      <w:pPr>
        <w:spacing w:line="480" w:lineRule="auto"/>
        <w:rPr>
          <w:color w:val="000000"/>
        </w:rPr>
      </w:pPr>
      <w:r>
        <w:rPr>
          <w:color w:val="000000"/>
        </w:rPr>
        <w:tab/>
      </w:r>
      <w:r w:rsidR="0048596D">
        <w:rPr>
          <w:color w:val="000000"/>
        </w:rPr>
        <w:t xml:space="preserve">The relationship between sound beliefs and explicit evaluations during the second session can be analyzed using either the beliefs recorded in Session 1, or those recorded in Session 2.  Using the beliefs registered during the first session, there is a significant interaction between sound causal beliefs and person, </w:t>
      </w:r>
      <w:r w:rsidR="0048596D">
        <w:rPr>
          <w:i/>
          <w:color w:val="000000"/>
        </w:rPr>
        <w:t>F</w:t>
      </w:r>
      <w:r w:rsidR="0048596D">
        <w:rPr>
          <w:color w:val="000000"/>
        </w:rPr>
        <w:t xml:space="preserve">(1, 429) = 4.41, </w:t>
      </w:r>
      <w:r w:rsidR="0048596D" w:rsidRPr="0048596D">
        <w:rPr>
          <w:i/>
          <w:color w:val="000000"/>
        </w:rPr>
        <w:t>p</w:t>
      </w:r>
      <w:r w:rsidR="0048596D">
        <w:rPr>
          <w:color w:val="000000"/>
        </w:rPr>
        <w:t xml:space="preserve"> = .04, </w:t>
      </w:r>
      <w:r w:rsidR="0048596D" w:rsidRPr="00F95B4F">
        <w:rPr>
          <w:color w:val="000000"/>
        </w:rPr>
        <w:t>η</w:t>
      </w:r>
      <w:r w:rsidR="0048596D">
        <w:rPr>
          <w:color w:val="000000"/>
          <w:vertAlign w:val="superscript"/>
        </w:rPr>
        <w:t>2</w:t>
      </w:r>
      <w:r w:rsidR="0048596D">
        <w:rPr>
          <w:color w:val="000000"/>
          <w:vertAlign w:val="subscript"/>
        </w:rPr>
        <w:t>G</w:t>
      </w:r>
      <w:r w:rsidR="0048596D">
        <w:rPr>
          <w:color w:val="000000"/>
        </w:rPr>
        <w:t xml:space="preserve"> = .005. The interpretation appears to be that participants who initially reported a belief during the first session that the target person was causing the screams had a weaker difference in explicit evaluations between the target and control person in Session 2, </w:t>
      </w:r>
      <w:r w:rsidR="0048596D">
        <w:rPr>
          <w:i/>
          <w:color w:val="000000"/>
        </w:rPr>
        <w:t>F</w:t>
      </w:r>
      <w:r w:rsidR="0048596D">
        <w:rPr>
          <w:color w:val="000000"/>
        </w:rPr>
        <w:t xml:space="preserve">(1, 429) = 5.31, </w:t>
      </w:r>
      <w:r w:rsidR="0048596D">
        <w:rPr>
          <w:i/>
          <w:color w:val="000000"/>
        </w:rPr>
        <w:t>p</w:t>
      </w:r>
      <w:r w:rsidR="0048596D">
        <w:rPr>
          <w:color w:val="000000"/>
        </w:rPr>
        <w:t xml:space="preserve"> = .022, compared to participants who endorsed a different belief from the start, </w:t>
      </w:r>
      <w:r w:rsidR="0048596D">
        <w:rPr>
          <w:i/>
          <w:color w:val="000000"/>
        </w:rPr>
        <w:t>F</w:t>
      </w:r>
      <w:r w:rsidR="0048596D">
        <w:rPr>
          <w:color w:val="000000"/>
        </w:rPr>
        <w:t xml:space="preserve">(1, 429) = 35.16, </w:t>
      </w:r>
      <w:r w:rsidR="0048596D">
        <w:rPr>
          <w:i/>
          <w:color w:val="000000"/>
        </w:rPr>
        <w:t>p</w:t>
      </w:r>
      <w:r w:rsidR="0048596D">
        <w:rPr>
          <w:color w:val="000000"/>
        </w:rPr>
        <w:t xml:space="preserve"> &lt; .0001. Interestingly, however, this effect was not significant if the retrospective beliefs reported during Session 2 are used in the model instead, </w:t>
      </w:r>
      <w:r w:rsidR="0048596D">
        <w:rPr>
          <w:i/>
          <w:color w:val="000000"/>
        </w:rPr>
        <w:t>F</w:t>
      </w:r>
      <w:r w:rsidR="0048596D">
        <w:rPr>
          <w:color w:val="000000"/>
        </w:rPr>
        <w:t xml:space="preserve">(1, 429) = 1.60, </w:t>
      </w:r>
      <w:r w:rsidR="0048596D">
        <w:rPr>
          <w:i/>
          <w:color w:val="000000"/>
        </w:rPr>
        <w:t>p</w:t>
      </w:r>
      <w:r w:rsidR="0048596D">
        <w:rPr>
          <w:color w:val="000000"/>
        </w:rPr>
        <w:t xml:space="preserve"> = .21</w:t>
      </w:r>
      <w:r w:rsidR="006A3F71">
        <w:rPr>
          <w:color w:val="000000"/>
        </w:rPr>
        <w:t xml:space="preserve">, suggesting that the beliefs measured closer in time to the </w:t>
      </w:r>
      <w:r w:rsidR="008547E1">
        <w:rPr>
          <w:color w:val="000000"/>
        </w:rPr>
        <w:t>A-REP</w:t>
      </w:r>
      <w:r w:rsidR="006A3F71">
        <w:rPr>
          <w:color w:val="000000"/>
        </w:rPr>
        <w:t xml:space="preserve"> experience (rather than those closer in time to the evaluation measure) are more indicative of the enduring strength of explicit preferences</w:t>
      </w:r>
      <w:r w:rsidR="0048596D">
        <w:rPr>
          <w:color w:val="000000"/>
        </w:rPr>
        <w:t xml:space="preserve">. </w:t>
      </w:r>
      <w:r w:rsidR="004D4E28">
        <w:rPr>
          <w:color w:val="000000"/>
        </w:rPr>
        <w:t xml:space="preserve">Finally, in a temporal model on the participants who completed the explicit scales during Session 1, there were no significant interactions between time and causal sound belief, all </w:t>
      </w:r>
      <w:r w:rsidR="004D4E28">
        <w:rPr>
          <w:i/>
          <w:color w:val="000000"/>
        </w:rPr>
        <w:t>p</w:t>
      </w:r>
      <w:r w:rsidR="004D4E28">
        <w:rPr>
          <w:color w:val="000000"/>
        </w:rPr>
        <w:t>s &gt; .16.</w:t>
      </w:r>
    </w:p>
    <w:p w14:paraId="676A2E9B" w14:textId="4D7B60E5" w:rsidR="00234E62" w:rsidRDefault="00B47333" w:rsidP="00234E62">
      <w:pPr>
        <w:spacing w:line="480" w:lineRule="auto"/>
        <w:ind w:firstLine="720"/>
        <w:rPr>
          <w:color w:val="000000"/>
        </w:rPr>
      </w:pPr>
      <w:r>
        <w:rPr>
          <w:b/>
          <w:color w:val="000000"/>
        </w:rPr>
        <w:t>Experiment</w:t>
      </w:r>
      <w:r w:rsidR="003947DD">
        <w:rPr>
          <w:b/>
          <w:color w:val="000000"/>
        </w:rPr>
        <w:t xml:space="preserve"> 4</w:t>
      </w:r>
      <w:r w:rsidR="00234E62" w:rsidRPr="00A30F2E">
        <w:rPr>
          <w:b/>
          <w:color w:val="000000"/>
        </w:rPr>
        <w:t xml:space="preserve">.  </w:t>
      </w:r>
      <w:r w:rsidR="00234E62">
        <w:rPr>
          <w:color w:val="000000"/>
        </w:rPr>
        <w:t xml:space="preserve">We analyzed explicit evaluations within a 3 (statement: positive behavior, neutral behavior, or suppose) x 2 (person: target person and control person) mixed ANOVA, with statement </w:t>
      </w:r>
      <w:r w:rsidR="008547E1">
        <w:rPr>
          <w:color w:val="000000"/>
        </w:rPr>
        <w:t>manipulated</w:t>
      </w:r>
      <w:r w:rsidR="00234E62">
        <w:rPr>
          <w:color w:val="000000"/>
        </w:rPr>
        <w:t xml:space="preserve"> between-subjects and person </w:t>
      </w:r>
      <w:r w:rsidR="008547E1">
        <w:rPr>
          <w:color w:val="000000"/>
        </w:rPr>
        <w:t>manipulated</w:t>
      </w:r>
      <w:r w:rsidR="00234E62">
        <w:rPr>
          <w:color w:val="000000"/>
        </w:rPr>
        <w:t xml:space="preserve"> within-subjects. There was no main effect of person, </w:t>
      </w:r>
      <w:r w:rsidR="00234E62">
        <w:rPr>
          <w:i/>
          <w:color w:val="000000"/>
        </w:rPr>
        <w:t>F</w:t>
      </w:r>
      <w:r w:rsidR="00513E18">
        <w:rPr>
          <w:color w:val="000000"/>
        </w:rPr>
        <w:t>(1,396</w:t>
      </w:r>
      <w:r w:rsidR="00234E62">
        <w:rPr>
          <w:color w:val="000000"/>
        </w:rPr>
        <w:t>)</w:t>
      </w:r>
      <w:r w:rsidR="00513E18">
        <w:rPr>
          <w:color w:val="000000"/>
        </w:rPr>
        <w:t xml:space="preserve"> =</w:t>
      </w:r>
      <w:r w:rsidR="00234E62">
        <w:rPr>
          <w:color w:val="000000"/>
        </w:rPr>
        <w:t xml:space="preserve"> </w:t>
      </w:r>
      <w:r w:rsidR="00513E18">
        <w:rPr>
          <w:color w:val="000000"/>
        </w:rPr>
        <w:t>1.11</w:t>
      </w:r>
      <w:r w:rsidR="00234E62">
        <w:rPr>
          <w:color w:val="000000"/>
        </w:rPr>
        <w:t xml:space="preserve">, </w:t>
      </w:r>
      <w:r w:rsidR="00234E62">
        <w:rPr>
          <w:i/>
          <w:color w:val="000000"/>
        </w:rPr>
        <w:t>p</w:t>
      </w:r>
      <w:r w:rsidR="00513E18">
        <w:rPr>
          <w:color w:val="000000"/>
        </w:rPr>
        <w:t xml:space="preserve"> = .29</w:t>
      </w:r>
      <w:r w:rsidR="00234E62">
        <w:rPr>
          <w:color w:val="000000"/>
        </w:rPr>
        <w:t xml:space="preserve">, </w:t>
      </w:r>
      <w:bookmarkStart w:id="3" w:name="OLE_LINK9"/>
      <w:bookmarkStart w:id="4" w:name="OLE_LINK10"/>
      <w:r w:rsidR="00234E62" w:rsidRPr="00F95B4F">
        <w:rPr>
          <w:color w:val="000000"/>
        </w:rPr>
        <w:t>η</w:t>
      </w:r>
      <w:r w:rsidR="00234E62">
        <w:rPr>
          <w:color w:val="000000"/>
          <w:vertAlign w:val="superscript"/>
        </w:rPr>
        <w:t>2</w:t>
      </w:r>
      <w:r w:rsidR="00234E62">
        <w:rPr>
          <w:color w:val="000000"/>
          <w:vertAlign w:val="subscript"/>
        </w:rPr>
        <w:t>G</w:t>
      </w:r>
      <w:r w:rsidR="00234E62">
        <w:rPr>
          <w:color w:val="000000"/>
        </w:rPr>
        <w:t xml:space="preserve"> =</w:t>
      </w:r>
      <w:bookmarkEnd w:id="3"/>
      <w:bookmarkEnd w:id="4"/>
      <w:r w:rsidR="00513E18">
        <w:rPr>
          <w:color w:val="000000"/>
        </w:rPr>
        <w:t xml:space="preserve"> .002</w:t>
      </w:r>
      <w:r w:rsidR="00234E62">
        <w:rPr>
          <w:color w:val="000000"/>
        </w:rPr>
        <w:t xml:space="preserve">, but there was a main effect of statement, </w:t>
      </w:r>
      <w:r w:rsidR="00234E62">
        <w:rPr>
          <w:i/>
          <w:color w:val="000000"/>
        </w:rPr>
        <w:t>F</w:t>
      </w:r>
      <w:r w:rsidR="00513E18">
        <w:rPr>
          <w:color w:val="000000"/>
        </w:rPr>
        <w:t>(2,396) = 65.72</w:t>
      </w:r>
      <w:r w:rsidR="00234E62">
        <w:rPr>
          <w:color w:val="000000"/>
        </w:rPr>
        <w:t xml:space="preserve">, </w:t>
      </w:r>
      <w:r w:rsidR="00234E62">
        <w:rPr>
          <w:i/>
          <w:color w:val="000000"/>
        </w:rPr>
        <w:t>p</w:t>
      </w:r>
      <w:r w:rsidR="00234E62">
        <w:rPr>
          <w:color w:val="000000"/>
        </w:rPr>
        <w:t xml:space="preserve"> &lt; .0001, </w:t>
      </w:r>
      <w:r w:rsidR="00234E62" w:rsidRPr="00F95B4F">
        <w:rPr>
          <w:color w:val="000000"/>
        </w:rPr>
        <w:t>η</w:t>
      </w:r>
      <w:r w:rsidR="00234E62">
        <w:rPr>
          <w:color w:val="000000"/>
          <w:vertAlign w:val="superscript"/>
        </w:rPr>
        <w:t>2</w:t>
      </w:r>
      <w:r w:rsidR="00234E62">
        <w:rPr>
          <w:color w:val="000000"/>
          <w:vertAlign w:val="subscript"/>
        </w:rPr>
        <w:t>G</w:t>
      </w:r>
      <w:r w:rsidR="00234E62">
        <w:rPr>
          <w:color w:val="000000"/>
        </w:rPr>
        <w:t xml:space="preserve"> = .10, qualified by an interaction between statement and person, </w:t>
      </w:r>
      <w:r w:rsidR="00234E62">
        <w:rPr>
          <w:i/>
          <w:color w:val="000000"/>
        </w:rPr>
        <w:t>F</w:t>
      </w:r>
      <w:r w:rsidR="00513E18">
        <w:rPr>
          <w:color w:val="000000"/>
        </w:rPr>
        <w:t>(2,396) = 43.28</w:t>
      </w:r>
      <w:r w:rsidR="00234E62">
        <w:rPr>
          <w:color w:val="000000"/>
        </w:rPr>
        <w:t xml:space="preserve">, </w:t>
      </w:r>
      <w:r w:rsidR="00234E62">
        <w:rPr>
          <w:i/>
          <w:color w:val="000000"/>
        </w:rPr>
        <w:t>p</w:t>
      </w:r>
      <w:r w:rsidR="00234E62">
        <w:rPr>
          <w:color w:val="000000"/>
        </w:rPr>
        <w:t xml:space="preserve"> &lt; .0001, </w:t>
      </w:r>
      <w:r w:rsidR="00234E62" w:rsidRPr="00F95B4F">
        <w:rPr>
          <w:color w:val="000000"/>
        </w:rPr>
        <w:t>η</w:t>
      </w:r>
      <w:r w:rsidR="00234E62">
        <w:rPr>
          <w:color w:val="000000"/>
          <w:vertAlign w:val="superscript"/>
        </w:rPr>
        <w:t>2</w:t>
      </w:r>
      <w:r w:rsidR="00234E62">
        <w:rPr>
          <w:color w:val="000000"/>
          <w:vertAlign w:val="subscript"/>
        </w:rPr>
        <w:t>G</w:t>
      </w:r>
      <w:r w:rsidR="00513E18">
        <w:rPr>
          <w:color w:val="000000"/>
        </w:rPr>
        <w:t xml:space="preserve"> = .13</w:t>
      </w:r>
      <w:r w:rsidR="00BF04E6">
        <w:rPr>
          <w:color w:val="000000"/>
        </w:rPr>
        <w:t xml:space="preserve"> (Figure S-8</w:t>
      </w:r>
      <w:r w:rsidR="00234E62">
        <w:rPr>
          <w:color w:val="000000"/>
        </w:rPr>
        <w:t xml:space="preserve">).  </w:t>
      </w:r>
    </w:p>
    <w:p w14:paraId="6F8AD7C8" w14:textId="1400F9B4" w:rsidR="00234E62" w:rsidRDefault="00234E62" w:rsidP="00234E62">
      <w:pPr>
        <w:spacing w:line="480" w:lineRule="auto"/>
        <w:rPr>
          <w:color w:val="000000"/>
        </w:rPr>
      </w:pPr>
      <w:r>
        <w:rPr>
          <w:color w:val="000000"/>
        </w:rPr>
        <w:tab/>
        <w:t>In the neutral statement condition, participants expressed greater liking for the control person (</w:t>
      </w:r>
      <w:r>
        <w:rPr>
          <w:i/>
          <w:color w:val="000000"/>
        </w:rPr>
        <w:t>M</w:t>
      </w:r>
      <w:r>
        <w:rPr>
          <w:color w:val="000000"/>
        </w:rPr>
        <w:t xml:space="preserve"> = 4.53, </w:t>
      </w:r>
      <w:r>
        <w:rPr>
          <w:i/>
          <w:color w:val="000000"/>
        </w:rPr>
        <w:t>SD</w:t>
      </w:r>
      <w:r>
        <w:rPr>
          <w:color w:val="000000"/>
        </w:rPr>
        <w:t xml:space="preserve"> = 0.87) than the target person (</w:t>
      </w:r>
      <w:r>
        <w:rPr>
          <w:i/>
          <w:color w:val="000000"/>
        </w:rPr>
        <w:t>M</w:t>
      </w:r>
      <w:r>
        <w:rPr>
          <w:color w:val="000000"/>
        </w:rPr>
        <w:t xml:space="preserve"> = 3.69, </w:t>
      </w:r>
      <w:r>
        <w:rPr>
          <w:i/>
          <w:color w:val="000000"/>
        </w:rPr>
        <w:t>SD</w:t>
      </w:r>
      <w:r>
        <w:rPr>
          <w:color w:val="000000"/>
        </w:rPr>
        <w:t xml:space="preserve"> = 1.00), </w:t>
      </w:r>
      <w:r>
        <w:rPr>
          <w:i/>
          <w:color w:val="000000"/>
        </w:rPr>
        <w:t>t</w:t>
      </w:r>
      <w:r>
        <w:rPr>
          <w:color w:val="000000"/>
        </w:rPr>
        <w:t xml:space="preserve">(282) = -7.57, </w:t>
      </w:r>
      <w:r>
        <w:rPr>
          <w:i/>
          <w:color w:val="000000"/>
        </w:rPr>
        <w:t>p</w:t>
      </w:r>
      <w:r>
        <w:rPr>
          <w:color w:val="000000"/>
        </w:rPr>
        <w:t xml:space="preserve"> &lt; .0001, Cohen’s </w:t>
      </w:r>
      <w:r>
        <w:rPr>
          <w:i/>
          <w:color w:val="000000"/>
        </w:rPr>
        <w:t>d</w:t>
      </w:r>
      <w:r>
        <w:rPr>
          <w:color w:val="000000"/>
        </w:rPr>
        <w:t xml:space="preserve"> = 0.90, such that evaluations of the target person were significantly below the midpoint of the scale, </w:t>
      </w:r>
      <w:r>
        <w:rPr>
          <w:i/>
          <w:color w:val="000000"/>
        </w:rPr>
        <w:t>t</w:t>
      </w:r>
      <w:r>
        <w:rPr>
          <w:color w:val="000000"/>
        </w:rPr>
        <w:t xml:space="preserve">(141) = -3.68, </w:t>
      </w:r>
      <w:r>
        <w:rPr>
          <w:i/>
          <w:color w:val="000000"/>
        </w:rPr>
        <w:t>p</w:t>
      </w:r>
      <w:r>
        <w:rPr>
          <w:color w:val="000000"/>
        </w:rPr>
        <w:t xml:space="preserve"> &lt; .001, Cohen’s </w:t>
      </w:r>
      <w:r>
        <w:rPr>
          <w:i/>
          <w:color w:val="000000"/>
        </w:rPr>
        <w:t>d</w:t>
      </w:r>
      <w:r>
        <w:rPr>
          <w:color w:val="000000"/>
        </w:rPr>
        <w:t xml:space="preserve"> = 0.31. In the positive behavior condition, on the other hand, evaluations were reversed, such that participants expressed greater liking for the target person (</w:t>
      </w:r>
      <w:r>
        <w:rPr>
          <w:i/>
          <w:color w:val="000000"/>
        </w:rPr>
        <w:t>M</w:t>
      </w:r>
      <w:r w:rsidR="00C91022">
        <w:rPr>
          <w:color w:val="000000"/>
        </w:rPr>
        <w:t xml:space="preserve"> = 5.36</w:t>
      </w:r>
      <w:r>
        <w:rPr>
          <w:color w:val="000000"/>
        </w:rPr>
        <w:t xml:space="preserve">, </w:t>
      </w:r>
      <w:r>
        <w:rPr>
          <w:i/>
          <w:color w:val="000000"/>
        </w:rPr>
        <w:t>SD</w:t>
      </w:r>
      <w:r>
        <w:rPr>
          <w:color w:val="000000"/>
        </w:rPr>
        <w:t xml:space="preserve"> = 1.23) than the control person (</w:t>
      </w:r>
      <w:r>
        <w:rPr>
          <w:i/>
          <w:color w:val="000000"/>
        </w:rPr>
        <w:t>M</w:t>
      </w:r>
      <w:r w:rsidR="00C91022">
        <w:rPr>
          <w:color w:val="000000"/>
        </w:rPr>
        <w:t xml:space="preserve"> = 4.24</w:t>
      </w:r>
      <w:r>
        <w:rPr>
          <w:color w:val="000000"/>
        </w:rPr>
        <w:t xml:space="preserve">, </w:t>
      </w:r>
      <w:r>
        <w:rPr>
          <w:i/>
          <w:color w:val="000000"/>
        </w:rPr>
        <w:t>SD</w:t>
      </w:r>
      <w:r w:rsidR="00C91022">
        <w:rPr>
          <w:color w:val="000000"/>
        </w:rPr>
        <w:t xml:space="preserve"> = 1.10</w:t>
      </w:r>
      <w:r>
        <w:rPr>
          <w:color w:val="000000"/>
        </w:rPr>
        <w:t xml:space="preserve">), </w:t>
      </w:r>
      <w:r>
        <w:rPr>
          <w:i/>
          <w:color w:val="000000"/>
        </w:rPr>
        <w:t>t</w:t>
      </w:r>
      <w:r w:rsidR="00C91022">
        <w:rPr>
          <w:color w:val="000000"/>
        </w:rPr>
        <w:t>(284</w:t>
      </w:r>
      <w:r>
        <w:rPr>
          <w:color w:val="000000"/>
        </w:rPr>
        <w:t xml:space="preserve">) = </w:t>
      </w:r>
      <w:r w:rsidR="00C91022">
        <w:rPr>
          <w:color w:val="000000"/>
        </w:rPr>
        <w:t>8.15</w:t>
      </w:r>
      <w:r>
        <w:rPr>
          <w:color w:val="000000"/>
        </w:rPr>
        <w:t xml:space="preserve">, </w:t>
      </w:r>
      <w:r>
        <w:rPr>
          <w:i/>
          <w:color w:val="000000"/>
        </w:rPr>
        <w:t>p</w:t>
      </w:r>
      <w:r>
        <w:rPr>
          <w:color w:val="000000"/>
        </w:rPr>
        <w:t xml:space="preserve"> &lt; .0001, Cohen’s </w:t>
      </w:r>
      <w:r>
        <w:rPr>
          <w:i/>
          <w:color w:val="000000"/>
        </w:rPr>
        <w:t>d</w:t>
      </w:r>
      <w:r w:rsidR="00C91022">
        <w:rPr>
          <w:color w:val="000000"/>
        </w:rPr>
        <w:t xml:space="preserve"> = 0.96</w:t>
      </w:r>
      <w:r>
        <w:rPr>
          <w:color w:val="000000"/>
        </w:rPr>
        <w:t>.  Lastly, in the suppose condition, participants expressed no difference in liking between the target person (</w:t>
      </w:r>
      <w:r>
        <w:rPr>
          <w:i/>
          <w:color w:val="000000"/>
        </w:rPr>
        <w:t>M</w:t>
      </w:r>
      <w:r w:rsidR="00C91022">
        <w:rPr>
          <w:color w:val="000000"/>
        </w:rPr>
        <w:t xml:space="preserve"> = 4.02</w:t>
      </w:r>
      <w:r>
        <w:rPr>
          <w:color w:val="000000"/>
        </w:rPr>
        <w:t xml:space="preserve">, </w:t>
      </w:r>
      <w:r>
        <w:rPr>
          <w:i/>
          <w:color w:val="000000"/>
        </w:rPr>
        <w:t>SD</w:t>
      </w:r>
      <w:r>
        <w:rPr>
          <w:color w:val="000000"/>
        </w:rPr>
        <w:t xml:space="preserve"> = 1.05) and control person (</w:t>
      </w:r>
      <w:r>
        <w:rPr>
          <w:i/>
          <w:color w:val="000000"/>
        </w:rPr>
        <w:t>M</w:t>
      </w:r>
      <w:r>
        <w:rPr>
          <w:color w:val="000000"/>
        </w:rPr>
        <w:t xml:space="preserve"> = 4.03, </w:t>
      </w:r>
      <w:r>
        <w:rPr>
          <w:i/>
          <w:color w:val="000000"/>
        </w:rPr>
        <w:t>SD</w:t>
      </w:r>
      <w:r>
        <w:rPr>
          <w:color w:val="000000"/>
        </w:rPr>
        <w:t xml:space="preserve"> = 1.23), </w:t>
      </w:r>
      <w:r>
        <w:rPr>
          <w:i/>
          <w:color w:val="000000"/>
        </w:rPr>
        <w:t>t</w:t>
      </w:r>
      <w:r w:rsidR="00C91022">
        <w:rPr>
          <w:color w:val="000000"/>
        </w:rPr>
        <w:t>(227</w:t>
      </w:r>
      <w:r>
        <w:rPr>
          <w:color w:val="000000"/>
        </w:rPr>
        <w:t xml:space="preserve">) = -0.04, </w:t>
      </w:r>
      <w:r>
        <w:rPr>
          <w:i/>
          <w:color w:val="000000"/>
        </w:rPr>
        <w:t>p</w:t>
      </w:r>
      <w:r>
        <w:rPr>
          <w:color w:val="000000"/>
        </w:rPr>
        <w:t xml:space="preserve"> = .97</w:t>
      </w:r>
      <w:r w:rsidR="00C91022">
        <w:rPr>
          <w:color w:val="000000"/>
        </w:rPr>
        <w:t>1</w:t>
      </w:r>
      <w:r>
        <w:rPr>
          <w:color w:val="000000"/>
        </w:rPr>
        <w:t xml:space="preserve">, Cohen’s </w:t>
      </w:r>
      <w:r>
        <w:rPr>
          <w:i/>
          <w:color w:val="000000"/>
        </w:rPr>
        <w:t>d</w:t>
      </w:r>
      <w:r>
        <w:rPr>
          <w:color w:val="000000"/>
        </w:rPr>
        <w:t xml:space="preserve"> = 0.005, such that explicit evaluations of the target did not significantly differ from neutrality, </w:t>
      </w:r>
      <w:r>
        <w:rPr>
          <w:i/>
          <w:color w:val="000000"/>
        </w:rPr>
        <w:t>t</w:t>
      </w:r>
      <w:r w:rsidR="00C91022">
        <w:rPr>
          <w:color w:val="000000"/>
        </w:rPr>
        <w:t>(113</w:t>
      </w:r>
      <w:r>
        <w:rPr>
          <w:color w:val="000000"/>
        </w:rPr>
        <w:t xml:space="preserve">) = 0.25, </w:t>
      </w:r>
      <w:r>
        <w:rPr>
          <w:i/>
          <w:color w:val="000000"/>
        </w:rPr>
        <w:t>p</w:t>
      </w:r>
      <w:r>
        <w:rPr>
          <w:color w:val="000000"/>
        </w:rPr>
        <w:t xml:space="preserve"> = .80, Cohen’s </w:t>
      </w:r>
      <w:r>
        <w:rPr>
          <w:i/>
          <w:color w:val="000000"/>
        </w:rPr>
        <w:t>d</w:t>
      </w:r>
      <w:r>
        <w:rPr>
          <w:color w:val="000000"/>
        </w:rPr>
        <w:t xml:space="preserve"> = 0.02. Post-hoc tests (Tukey adjusted) showed that explicit evaluations of the target person significantly differed between all pairwise combinations of the three </w:t>
      </w:r>
      <w:r w:rsidR="008547E1">
        <w:rPr>
          <w:color w:val="000000"/>
        </w:rPr>
        <w:t>ES</w:t>
      </w:r>
      <w:r>
        <w:rPr>
          <w:color w:val="000000"/>
        </w:rPr>
        <w:t xml:space="preserve"> conditions (neutral vs. positive: </w:t>
      </w:r>
      <w:r>
        <w:rPr>
          <w:i/>
          <w:color w:val="000000"/>
        </w:rPr>
        <w:t>M</w:t>
      </w:r>
      <w:r>
        <w:rPr>
          <w:color w:val="000000"/>
          <w:vertAlign w:val="subscript"/>
        </w:rPr>
        <w:t>diff</w:t>
      </w:r>
      <w:r w:rsidR="00C91022">
        <w:rPr>
          <w:color w:val="000000"/>
        </w:rPr>
        <w:t xml:space="preserve"> = -1.67</w:t>
      </w:r>
      <w:r>
        <w:rPr>
          <w:color w:val="000000"/>
        </w:rPr>
        <w:t xml:space="preserve">, 95% CI: </w:t>
      </w:r>
      <w:r w:rsidR="00C91022">
        <w:rPr>
          <w:color w:val="000000"/>
        </w:rPr>
        <w:t>[-1.98, -1.37</w:t>
      </w:r>
      <w:r>
        <w:rPr>
          <w:color w:val="000000"/>
        </w:rPr>
        <w:t xml:space="preserve">], </w:t>
      </w:r>
      <w:r w:rsidRPr="00FF2997">
        <w:rPr>
          <w:i/>
          <w:color w:val="000000"/>
        </w:rPr>
        <w:t>t</w:t>
      </w:r>
      <w:r w:rsidR="00C91022">
        <w:rPr>
          <w:color w:val="000000"/>
        </w:rPr>
        <w:t>(396) = -12.8</w:t>
      </w:r>
      <w:r>
        <w:rPr>
          <w:color w:val="000000"/>
        </w:rPr>
        <w:t xml:space="preserve">1, </w:t>
      </w:r>
      <w:r>
        <w:rPr>
          <w:i/>
          <w:color w:val="000000"/>
        </w:rPr>
        <w:t>p</w:t>
      </w:r>
      <w:r>
        <w:rPr>
          <w:color w:val="000000"/>
        </w:rPr>
        <w:t xml:space="preserve"> &lt; .0001; neutral vs. suppose: </w:t>
      </w:r>
      <w:r>
        <w:rPr>
          <w:i/>
          <w:color w:val="000000"/>
        </w:rPr>
        <w:t>M</w:t>
      </w:r>
      <w:r>
        <w:rPr>
          <w:color w:val="000000"/>
          <w:vertAlign w:val="subscript"/>
        </w:rPr>
        <w:t>diff</w:t>
      </w:r>
      <w:r>
        <w:rPr>
          <w:color w:val="000000"/>
        </w:rPr>
        <w:t xml:space="preserve"> = -0.33, 95% CI: [-0.66, -0.01], </w:t>
      </w:r>
      <w:r>
        <w:rPr>
          <w:i/>
          <w:color w:val="000000"/>
        </w:rPr>
        <w:t>t</w:t>
      </w:r>
      <w:r w:rsidR="00C91022">
        <w:rPr>
          <w:color w:val="000000"/>
        </w:rPr>
        <w:t>(396) = -2.41</w:t>
      </w:r>
      <w:r>
        <w:rPr>
          <w:color w:val="000000"/>
        </w:rPr>
        <w:t xml:space="preserve">, </w:t>
      </w:r>
      <w:r>
        <w:rPr>
          <w:i/>
          <w:color w:val="000000"/>
        </w:rPr>
        <w:t>p</w:t>
      </w:r>
      <w:r>
        <w:rPr>
          <w:color w:val="000000"/>
        </w:rPr>
        <w:t xml:space="preserve"> = .04; positive vs. suppose: </w:t>
      </w:r>
      <w:r>
        <w:rPr>
          <w:i/>
          <w:color w:val="000000"/>
        </w:rPr>
        <w:t>M</w:t>
      </w:r>
      <w:r>
        <w:rPr>
          <w:color w:val="000000"/>
          <w:vertAlign w:val="subscript"/>
        </w:rPr>
        <w:t>diff</w:t>
      </w:r>
      <w:r>
        <w:rPr>
          <w:color w:val="000000"/>
        </w:rPr>
        <w:t xml:space="preserve"> = 1.3</w:t>
      </w:r>
      <w:r w:rsidR="00C91022">
        <w:rPr>
          <w:color w:val="000000"/>
        </w:rPr>
        <w:t>4, 95% CI: [1.01, 1.66</w:t>
      </w:r>
      <w:r>
        <w:rPr>
          <w:color w:val="000000"/>
        </w:rPr>
        <w:t xml:space="preserve">], </w:t>
      </w:r>
      <w:r>
        <w:rPr>
          <w:i/>
          <w:color w:val="000000"/>
        </w:rPr>
        <w:t>t</w:t>
      </w:r>
      <w:r w:rsidR="00C91022">
        <w:rPr>
          <w:color w:val="000000"/>
        </w:rPr>
        <w:t>(396) = 9.68</w:t>
      </w:r>
      <w:r>
        <w:rPr>
          <w:color w:val="000000"/>
        </w:rPr>
        <w:t xml:space="preserve">, </w:t>
      </w:r>
      <w:r>
        <w:rPr>
          <w:i/>
          <w:color w:val="000000"/>
        </w:rPr>
        <w:t>p</w:t>
      </w:r>
      <w:r>
        <w:rPr>
          <w:color w:val="000000"/>
        </w:rPr>
        <w:t xml:space="preserve"> &lt; .0001). </w:t>
      </w:r>
    </w:p>
    <w:p w14:paraId="3C850DF1" w14:textId="60074E50" w:rsidR="00234E62" w:rsidRDefault="00C91022" w:rsidP="00234E62">
      <w:pPr>
        <w:spacing w:line="480" w:lineRule="auto"/>
        <w:rPr>
          <w:b/>
          <w:color w:val="000000"/>
        </w:rPr>
      </w:pPr>
      <w:r>
        <w:rPr>
          <w:b/>
          <w:noProof/>
          <w:color w:val="000000"/>
        </w:rPr>
        <w:drawing>
          <wp:inline distT="0" distB="0" distL="0" distR="0" wp14:anchorId="1852D5BE" wp14:editId="66BF9D6D">
            <wp:extent cx="5943600" cy="3657600"/>
            <wp:effectExtent l="0" t="0" r="0" b="0"/>
            <wp:docPr id="1" name="Picture 1" descr="MacBook Pro:Users:tom:Documents:EC_change_2018:OpenData:study4:expli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Pro:Users:tom:Documents:EC_change_2018:OpenData:study4:explici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57749ACF" w14:textId="03D20077" w:rsidR="00234E62" w:rsidRDefault="00BF04E6" w:rsidP="00234E62">
      <w:pPr>
        <w:spacing w:line="480" w:lineRule="auto"/>
      </w:pPr>
      <w:r>
        <w:rPr>
          <w:b/>
          <w:color w:val="000000"/>
        </w:rPr>
        <w:t>Figure S-8</w:t>
      </w:r>
      <w:r w:rsidR="00234E62">
        <w:rPr>
          <w:b/>
          <w:color w:val="000000"/>
        </w:rPr>
        <w:t xml:space="preserve">. </w:t>
      </w:r>
      <w:r w:rsidR="00234E62">
        <w:t>Explicit liking by statement condition a</w:t>
      </w:r>
      <w:r w:rsidR="003947DD">
        <w:t>nd target of evaluation (</w:t>
      </w:r>
      <w:r w:rsidR="00B47333">
        <w:t>Experiment</w:t>
      </w:r>
      <w:r w:rsidR="003947DD">
        <w:t xml:space="preserve"> 4</w:t>
      </w:r>
      <w:r w:rsidR="00234E62">
        <w:t>). Higher values indicate greater liking, with a value of 4 indicating equidistance between a pos</w:t>
      </w:r>
      <w:r w:rsidR="003947DD">
        <w:t>itive and a negative evaluation</w:t>
      </w:r>
      <w:r w:rsidR="00234E62">
        <w:t>. Error bars are 95% confidence intervals of the mean.</w:t>
      </w:r>
    </w:p>
    <w:p w14:paraId="2F63E33F" w14:textId="77777777" w:rsidR="00234E62" w:rsidRDefault="00234E62" w:rsidP="00234E62">
      <w:pPr>
        <w:spacing w:line="480" w:lineRule="auto"/>
        <w:rPr>
          <w:b/>
        </w:rPr>
      </w:pPr>
    </w:p>
    <w:p w14:paraId="2611BEE1" w14:textId="7989A856" w:rsidR="00234E62" w:rsidRPr="00264F92" w:rsidRDefault="00234E62" w:rsidP="00234E62">
      <w:pPr>
        <w:spacing w:line="480" w:lineRule="auto"/>
        <w:ind w:firstLine="720"/>
        <w:rPr>
          <w:color w:val="000000"/>
        </w:rPr>
      </w:pPr>
      <w:r w:rsidRPr="00392954">
        <w:rPr>
          <w:b/>
          <w:i/>
          <w:color w:val="000000"/>
        </w:rPr>
        <w:t>Sound-related beliefs.</w:t>
      </w:r>
      <w:r>
        <w:rPr>
          <w:b/>
          <w:color w:val="000000"/>
        </w:rPr>
        <w:t xml:space="preserve"> </w:t>
      </w:r>
      <w:r>
        <w:rPr>
          <w:color w:val="000000"/>
        </w:rPr>
        <w:t xml:space="preserve">After adding sound belief to the ANOVA model as a dichotomous factor (including its main effect and all interactions with person and statement), the highest-level significant effect was the three-way interaction between sound belief, person, and statement, </w:t>
      </w:r>
      <w:r>
        <w:rPr>
          <w:i/>
          <w:color w:val="000000"/>
        </w:rPr>
        <w:t>F</w:t>
      </w:r>
      <w:r>
        <w:rPr>
          <w:color w:val="000000"/>
        </w:rPr>
        <w:t>(2,3</w:t>
      </w:r>
      <w:r w:rsidR="0054240B">
        <w:rPr>
          <w:color w:val="000000"/>
        </w:rPr>
        <w:t>93) = 4.47</w:t>
      </w:r>
      <w:r>
        <w:rPr>
          <w:color w:val="000000"/>
        </w:rPr>
        <w:t xml:space="preserve">, </w:t>
      </w:r>
      <w:r>
        <w:rPr>
          <w:i/>
          <w:color w:val="000000"/>
        </w:rPr>
        <w:t>p</w:t>
      </w:r>
      <w:r w:rsidR="0054240B">
        <w:rPr>
          <w:color w:val="000000"/>
        </w:rPr>
        <w:t xml:space="preserve"> = .01</w:t>
      </w:r>
      <w:r>
        <w:rPr>
          <w:color w:val="000000"/>
        </w:rPr>
        <w:t xml:space="preserve">, </w:t>
      </w:r>
      <w:r w:rsidRPr="00F95B4F">
        <w:rPr>
          <w:color w:val="000000"/>
        </w:rPr>
        <w:t>η</w:t>
      </w:r>
      <w:r>
        <w:rPr>
          <w:color w:val="000000"/>
          <w:vertAlign w:val="superscript"/>
        </w:rPr>
        <w:t>2</w:t>
      </w:r>
      <w:r>
        <w:rPr>
          <w:color w:val="000000"/>
          <w:vertAlign w:val="subscript"/>
        </w:rPr>
        <w:t>G</w:t>
      </w:r>
      <w:r w:rsidR="0054240B">
        <w:rPr>
          <w:color w:val="000000"/>
        </w:rPr>
        <w:t xml:space="preserve"> = .02</w:t>
      </w:r>
      <w:r w:rsidR="00BF04E6">
        <w:rPr>
          <w:color w:val="000000"/>
        </w:rPr>
        <w:t>. As Figure S-9</w:t>
      </w:r>
      <w:r>
        <w:rPr>
          <w:color w:val="000000"/>
        </w:rPr>
        <w:t xml:space="preserve"> illustrates, interaction contrasts revealed that sound belief moderated the effect of person in the neutral statement condition, </w:t>
      </w:r>
      <w:r>
        <w:rPr>
          <w:i/>
          <w:color w:val="000000"/>
        </w:rPr>
        <w:t>F</w:t>
      </w:r>
      <w:r w:rsidR="0054240B">
        <w:rPr>
          <w:color w:val="000000"/>
        </w:rPr>
        <w:t>(1,393) = 11.08</w:t>
      </w:r>
      <w:r>
        <w:rPr>
          <w:color w:val="000000"/>
        </w:rPr>
        <w:t xml:space="preserve">, </w:t>
      </w:r>
      <w:r>
        <w:rPr>
          <w:i/>
          <w:color w:val="000000"/>
        </w:rPr>
        <w:t>p</w:t>
      </w:r>
      <w:r w:rsidR="0054240B">
        <w:rPr>
          <w:color w:val="000000"/>
        </w:rPr>
        <w:t xml:space="preserve"> = .001</w:t>
      </w:r>
      <w:r>
        <w:rPr>
          <w:color w:val="000000"/>
        </w:rPr>
        <w:t xml:space="preserve">, but not in the positive statement condition, </w:t>
      </w:r>
      <w:r>
        <w:rPr>
          <w:i/>
          <w:color w:val="000000"/>
        </w:rPr>
        <w:t>F</w:t>
      </w:r>
      <w:r w:rsidR="0054240B">
        <w:rPr>
          <w:color w:val="000000"/>
        </w:rPr>
        <w:t>(1,3</w:t>
      </w:r>
      <w:r>
        <w:rPr>
          <w:color w:val="000000"/>
        </w:rPr>
        <w:t>9</w:t>
      </w:r>
      <w:r w:rsidR="0054240B">
        <w:rPr>
          <w:color w:val="000000"/>
        </w:rPr>
        <w:t>3) = 0.53</w:t>
      </w:r>
      <w:r>
        <w:rPr>
          <w:color w:val="000000"/>
        </w:rPr>
        <w:t xml:space="preserve">, </w:t>
      </w:r>
      <w:r>
        <w:rPr>
          <w:i/>
          <w:color w:val="000000"/>
        </w:rPr>
        <w:t>p</w:t>
      </w:r>
      <w:r w:rsidR="0054240B">
        <w:rPr>
          <w:color w:val="000000"/>
        </w:rPr>
        <w:t xml:space="preserve"> = .467</w:t>
      </w:r>
      <w:r>
        <w:rPr>
          <w:color w:val="000000"/>
        </w:rPr>
        <w:t xml:space="preserve">, or suppose statement condition, </w:t>
      </w:r>
      <w:r>
        <w:rPr>
          <w:i/>
          <w:color w:val="000000"/>
        </w:rPr>
        <w:t>F</w:t>
      </w:r>
      <w:r w:rsidR="0054240B">
        <w:rPr>
          <w:color w:val="000000"/>
        </w:rPr>
        <w:t>(1,3</w:t>
      </w:r>
      <w:r>
        <w:rPr>
          <w:color w:val="000000"/>
        </w:rPr>
        <w:t>9</w:t>
      </w:r>
      <w:r w:rsidR="0054240B">
        <w:rPr>
          <w:color w:val="000000"/>
        </w:rPr>
        <w:t>3</w:t>
      </w:r>
      <w:r>
        <w:rPr>
          <w:color w:val="000000"/>
        </w:rPr>
        <w:t xml:space="preserve">) = 0.15, </w:t>
      </w:r>
      <w:r>
        <w:rPr>
          <w:i/>
          <w:color w:val="000000"/>
        </w:rPr>
        <w:t>p</w:t>
      </w:r>
      <w:r w:rsidR="0054240B">
        <w:rPr>
          <w:color w:val="000000"/>
        </w:rPr>
        <w:t xml:space="preserve"> = .700</w:t>
      </w:r>
      <w:r>
        <w:rPr>
          <w:color w:val="000000"/>
        </w:rPr>
        <w:t>. For participants who received a neutral statement about the target person, those who believed that the target had been causing the screams evaluated him significantly less positively (</w:t>
      </w:r>
      <w:r>
        <w:rPr>
          <w:i/>
          <w:color w:val="000000"/>
        </w:rPr>
        <w:t>M</w:t>
      </w:r>
      <w:r>
        <w:rPr>
          <w:color w:val="000000"/>
        </w:rPr>
        <w:t xml:space="preserve"> = 3.46, </w:t>
      </w:r>
      <w:r>
        <w:rPr>
          <w:i/>
          <w:color w:val="000000"/>
        </w:rPr>
        <w:t>SD</w:t>
      </w:r>
      <w:r>
        <w:rPr>
          <w:color w:val="000000"/>
        </w:rPr>
        <w:t xml:space="preserve"> = 0.99) than the control person (</w:t>
      </w:r>
      <w:r>
        <w:rPr>
          <w:i/>
          <w:color w:val="000000"/>
        </w:rPr>
        <w:t>M</w:t>
      </w:r>
      <w:r>
        <w:rPr>
          <w:color w:val="000000"/>
        </w:rPr>
        <w:t xml:space="preserve"> = 4.64, </w:t>
      </w:r>
      <w:r>
        <w:rPr>
          <w:i/>
          <w:color w:val="000000"/>
        </w:rPr>
        <w:t>SD</w:t>
      </w:r>
      <w:r>
        <w:rPr>
          <w:color w:val="000000"/>
        </w:rPr>
        <w:t xml:space="preserve"> = 0.91), </w:t>
      </w:r>
      <w:r>
        <w:rPr>
          <w:i/>
          <w:color w:val="000000"/>
        </w:rPr>
        <w:t>t</w:t>
      </w:r>
      <w:r>
        <w:rPr>
          <w:color w:val="000000"/>
        </w:rPr>
        <w:t xml:space="preserve">(190) = -8.62, </w:t>
      </w:r>
      <w:r>
        <w:rPr>
          <w:i/>
          <w:color w:val="000000"/>
        </w:rPr>
        <w:t>p</w:t>
      </w:r>
      <w:r>
        <w:rPr>
          <w:color w:val="000000"/>
        </w:rPr>
        <w:t xml:space="preserve"> &lt; .0001, Cohen’s </w:t>
      </w:r>
      <w:r>
        <w:rPr>
          <w:i/>
          <w:color w:val="000000"/>
        </w:rPr>
        <w:t>d</w:t>
      </w:r>
      <w:r>
        <w:rPr>
          <w:color w:val="000000"/>
        </w:rPr>
        <w:t xml:space="preserve"> = 1.24. Those who lacked this belief, however, showed no differences overall in their explicit evaluations of the target person (</w:t>
      </w:r>
      <w:r>
        <w:rPr>
          <w:i/>
          <w:color w:val="000000"/>
        </w:rPr>
        <w:t>M</w:t>
      </w:r>
      <w:r>
        <w:rPr>
          <w:color w:val="000000"/>
        </w:rPr>
        <w:t xml:space="preserve"> = 4.18, </w:t>
      </w:r>
      <w:r>
        <w:rPr>
          <w:i/>
          <w:color w:val="000000"/>
        </w:rPr>
        <w:t>SD</w:t>
      </w:r>
      <w:r>
        <w:rPr>
          <w:color w:val="000000"/>
        </w:rPr>
        <w:t xml:space="preserve"> = 0.83) and the control person (</w:t>
      </w:r>
      <w:r>
        <w:rPr>
          <w:i/>
          <w:color w:val="000000"/>
        </w:rPr>
        <w:t>M</w:t>
      </w:r>
      <w:r>
        <w:rPr>
          <w:color w:val="000000"/>
        </w:rPr>
        <w:t xml:space="preserve"> = 4.30, </w:t>
      </w:r>
      <w:r>
        <w:rPr>
          <w:i/>
          <w:color w:val="000000"/>
        </w:rPr>
        <w:t>SD</w:t>
      </w:r>
      <w:r>
        <w:rPr>
          <w:color w:val="000000"/>
        </w:rPr>
        <w:t xml:space="preserve"> = 0.74), </w:t>
      </w:r>
      <w:r>
        <w:rPr>
          <w:i/>
          <w:color w:val="000000"/>
        </w:rPr>
        <w:t>t</w:t>
      </w:r>
      <w:r>
        <w:rPr>
          <w:color w:val="000000"/>
        </w:rPr>
        <w:t xml:space="preserve">(90) = -0.77, </w:t>
      </w:r>
      <w:r>
        <w:rPr>
          <w:i/>
          <w:color w:val="000000"/>
        </w:rPr>
        <w:t>p</w:t>
      </w:r>
      <w:r>
        <w:rPr>
          <w:color w:val="000000"/>
        </w:rPr>
        <w:t xml:space="preserve"> = .44, Cohen’s </w:t>
      </w:r>
      <w:r>
        <w:rPr>
          <w:i/>
          <w:color w:val="000000"/>
        </w:rPr>
        <w:t>d</w:t>
      </w:r>
      <w:r>
        <w:rPr>
          <w:color w:val="000000"/>
        </w:rPr>
        <w:t xml:space="preserve"> = 0.16.</w:t>
      </w:r>
    </w:p>
    <w:p w14:paraId="11D49329" w14:textId="77777777" w:rsidR="00234E62" w:rsidRDefault="00234E62" w:rsidP="00234E62">
      <w:pPr>
        <w:spacing w:line="480" w:lineRule="auto"/>
        <w:rPr>
          <w:b/>
        </w:rPr>
      </w:pPr>
    </w:p>
    <w:p w14:paraId="231E4212" w14:textId="7AE8E422" w:rsidR="00234E62" w:rsidRDefault="00156461" w:rsidP="00234E62">
      <w:pPr>
        <w:spacing w:line="480" w:lineRule="auto"/>
        <w:rPr>
          <w:b/>
        </w:rPr>
      </w:pPr>
      <w:r>
        <w:rPr>
          <w:b/>
          <w:noProof/>
        </w:rPr>
        <w:drawing>
          <wp:inline distT="0" distB="0" distL="0" distR="0" wp14:anchorId="04FF3BDF" wp14:editId="338B1D1E">
            <wp:extent cx="5943600" cy="3657600"/>
            <wp:effectExtent l="0" t="0" r="0" b="0"/>
            <wp:docPr id="3" name="Picture 3" descr="MacBook Pro:Users:tom:Documents:EC_change_2018:OpenData:study4:explicit_by_b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Pro:Users:tom:Documents:EC_change_2018:OpenData:study4:explicit_by_belie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62255587" w14:textId="1849A673" w:rsidR="00234E62" w:rsidRDefault="00BF04E6" w:rsidP="00234E62">
      <w:pPr>
        <w:spacing w:line="480" w:lineRule="auto"/>
      </w:pPr>
      <w:r>
        <w:rPr>
          <w:b/>
        </w:rPr>
        <w:t>Figure S-9</w:t>
      </w:r>
      <w:r w:rsidR="00234E62">
        <w:rPr>
          <w:b/>
        </w:rPr>
        <w:t xml:space="preserve">. </w:t>
      </w:r>
      <w:r w:rsidR="00234E62">
        <w:t>Explicit liking by statement condition, target of evalu</w:t>
      </w:r>
      <w:r w:rsidR="0084119C">
        <w:t>ation, and sound belief (</w:t>
      </w:r>
      <w:r w:rsidR="00B47333">
        <w:t>Experiment</w:t>
      </w:r>
      <w:r w:rsidR="0084119C">
        <w:t xml:space="preserve"> 4</w:t>
      </w:r>
      <w:r w:rsidR="00234E62">
        <w:t>). Higher values indicate greater liking, with a value of 4 indicating equidistance between a pos</w:t>
      </w:r>
      <w:r w:rsidR="00156461">
        <w:t>itive and a negative evaluation</w:t>
      </w:r>
      <w:r w:rsidR="00234E62">
        <w:t>. Error bars are 95% confidence intervals of the mean.</w:t>
      </w:r>
    </w:p>
    <w:p w14:paraId="7FA2F7C2" w14:textId="77777777" w:rsidR="00234E62" w:rsidRDefault="00234E62" w:rsidP="00234E62">
      <w:pPr>
        <w:spacing w:line="480" w:lineRule="auto"/>
        <w:rPr>
          <w:b/>
        </w:rPr>
      </w:pPr>
    </w:p>
    <w:p w14:paraId="08D406C9" w14:textId="3B993612" w:rsidR="000D10A9" w:rsidRDefault="000D10A9" w:rsidP="00234E62">
      <w:pPr>
        <w:spacing w:line="480" w:lineRule="auto"/>
        <w:rPr>
          <w:b/>
        </w:rPr>
      </w:pPr>
      <w:r>
        <w:rPr>
          <w:b/>
        </w:rPr>
        <w:t>Analysis of Implicit Evaluations Controlling for Face Assignment and IAT Order Effects</w:t>
      </w:r>
    </w:p>
    <w:p w14:paraId="6F09300C" w14:textId="272DA919" w:rsidR="000D10A9" w:rsidRDefault="0032565C" w:rsidP="00234E62">
      <w:pPr>
        <w:spacing w:line="480" w:lineRule="auto"/>
      </w:pPr>
      <w:r>
        <w:tab/>
        <w:t xml:space="preserve">For the sake of model simplicity and clarity, and consistent with our preregistered </w:t>
      </w:r>
      <w:r w:rsidR="007F306C">
        <w:t xml:space="preserve">analysis </w:t>
      </w:r>
      <w:r>
        <w:t>plans (</w:t>
      </w:r>
      <w:r w:rsidR="005D2C8B">
        <w:t>Experiments</w:t>
      </w:r>
      <w:r>
        <w:t xml:space="preserve"> 1 &amp;</w:t>
      </w:r>
      <w:r w:rsidR="002E792B">
        <w:t xml:space="preserve"> 4</w:t>
      </w:r>
      <w:r>
        <w:t>), analyses of IAT scores reported in the main text were conducted without controlling for effects of IAT block order (i.e., whether the target face was first paired with positi</w:t>
      </w:r>
      <w:r w:rsidR="00482568">
        <w:t xml:space="preserve">ve words or negative words) </w:t>
      </w:r>
      <w:r>
        <w:t xml:space="preserve">or face assignments (i.e., the specific faces out of the set of four that were randomly assigned as the target face and control face). Here, we present analyses of additional models that controlled for these factors.  </w:t>
      </w:r>
      <w:r w:rsidR="008944DD">
        <w:t>Across studies, the</w:t>
      </w:r>
      <w:r>
        <w:t xml:space="preserve"> results revealed only main effects of </w:t>
      </w:r>
      <w:r w:rsidR="008944DD">
        <w:t>face assignment</w:t>
      </w:r>
      <w:r w:rsidR="00FD6480">
        <w:t xml:space="preserve"> (</w:t>
      </w:r>
      <w:r w:rsidR="005D2C8B">
        <w:t>Experiments</w:t>
      </w:r>
      <w:r w:rsidR="00FD6480">
        <w:t xml:space="preserve"> 1, 2, and 4) or no effect (</w:t>
      </w:r>
      <w:r w:rsidR="00B47333">
        <w:t>Experiment</w:t>
      </w:r>
      <w:r w:rsidR="00FD6480">
        <w:t xml:space="preserve"> 3),</w:t>
      </w:r>
      <w:r w:rsidR="008944DD">
        <w:t xml:space="preserve"> and simple effects of IAT block order within the level of the time factor that they reference</w:t>
      </w:r>
      <w:r>
        <w:t>, with no interactions involving statement condition.</w:t>
      </w:r>
    </w:p>
    <w:p w14:paraId="3FFFC0A1" w14:textId="6A755630" w:rsidR="00482568" w:rsidRPr="00482568" w:rsidRDefault="003F214A" w:rsidP="003F214A">
      <w:pPr>
        <w:spacing w:line="480" w:lineRule="auto"/>
        <w:ind w:firstLine="720"/>
        <w:rPr>
          <w:b/>
        </w:rPr>
      </w:pPr>
      <w:r>
        <w:rPr>
          <w:b/>
        </w:rPr>
        <w:t>Block o</w:t>
      </w:r>
      <w:r w:rsidR="00482568" w:rsidRPr="00482568">
        <w:rPr>
          <w:b/>
        </w:rPr>
        <w:t>rder</w:t>
      </w:r>
      <w:r>
        <w:rPr>
          <w:b/>
        </w:rPr>
        <w:t>.</w:t>
      </w:r>
    </w:p>
    <w:p w14:paraId="0CDC339F" w14:textId="057E53D5" w:rsidR="00F7426D" w:rsidRPr="00725C59" w:rsidRDefault="00F7426D" w:rsidP="00521850">
      <w:pPr>
        <w:spacing w:line="480" w:lineRule="auto"/>
      </w:pPr>
      <w:r>
        <w:tab/>
      </w:r>
      <w:r w:rsidR="00B47333" w:rsidRPr="003F214A">
        <w:rPr>
          <w:b/>
          <w:i/>
        </w:rPr>
        <w:t>Experiment</w:t>
      </w:r>
      <w:r w:rsidRPr="003F214A">
        <w:rPr>
          <w:b/>
          <w:i/>
        </w:rPr>
        <w:t xml:space="preserve"> 1</w:t>
      </w:r>
      <w:r>
        <w:rPr>
          <w:b/>
        </w:rPr>
        <w:t>.</w:t>
      </w:r>
      <w:r>
        <w:t xml:space="preserve"> </w:t>
      </w:r>
      <w:r w:rsidR="00482568">
        <w:t xml:space="preserve"> Adding all fixed main effects and interactions for block order condition for the first and second IATs to the mixed effect model predicting implicit evaluations </w:t>
      </w:r>
      <w:r w:rsidR="00725C59">
        <w:t xml:space="preserve">showed that the critical interaction between time and statement condition remained significant, </w:t>
      </w:r>
      <w:r w:rsidR="00725C59">
        <w:rPr>
          <w:i/>
        </w:rPr>
        <w:t>F</w:t>
      </w:r>
      <w:r w:rsidR="00725C59">
        <w:t xml:space="preserve">(1,735) = 9.25, </w:t>
      </w:r>
      <w:r w:rsidR="00725C59">
        <w:rPr>
          <w:i/>
        </w:rPr>
        <w:t>p</w:t>
      </w:r>
      <w:r w:rsidR="00725C59">
        <w:t xml:space="preserve"> = .002,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.004. The highest order effects involving first and second IAT block order were interactions between each order manipulation and time. The effect of first IAT order condition was moderated by time, </w:t>
      </w:r>
      <w:r w:rsidR="00725C59">
        <w:rPr>
          <w:i/>
          <w:color w:val="000000"/>
        </w:rPr>
        <w:t>F</w:t>
      </w:r>
      <w:r w:rsidR="00725C59">
        <w:rPr>
          <w:color w:val="000000"/>
        </w:rPr>
        <w:t xml:space="preserve">(1,735) = 4.85, </w:t>
      </w:r>
      <w:r w:rsidR="00725C59">
        <w:rPr>
          <w:i/>
          <w:color w:val="000000"/>
        </w:rPr>
        <w:t>p</w:t>
      </w:r>
      <w:r w:rsidR="00725C59">
        <w:rPr>
          <w:color w:val="000000"/>
        </w:rPr>
        <w:t xml:space="preserve"> = .03,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.002, such that the order effect was stronger at Time 1, </w:t>
      </w:r>
      <w:r w:rsidR="00725C59">
        <w:rPr>
          <w:i/>
          <w:color w:val="000000"/>
        </w:rPr>
        <w:t>F</w:t>
      </w:r>
      <w:r w:rsidR="00725C59">
        <w:rPr>
          <w:color w:val="000000"/>
        </w:rPr>
        <w:t xml:space="preserve">(1,735) = 24.14, </w:t>
      </w:r>
      <w:r w:rsidR="00725C59">
        <w:rPr>
          <w:i/>
          <w:color w:val="000000"/>
        </w:rPr>
        <w:t>p</w:t>
      </w:r>
      <w:r w:rsidR="00725C59">
        <w:rPr>
          <w:color w:val="000000"/>
        </w:rPr>
        <w:t xml:space="preserve"> &lt; .0001,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.03, than at Time 2, </w:t>
      </w:r>
      <w:r w:rsidR="00725C59">
        <w:rPr>
          <w:i/>
          <w:color w:val="000000"/>
        </w:rPr>
        <w:t>F</w:t>
      </w:r>
      <w:r w:rsidR="00725C59">
        <w:rPr>
          <w:color w:val="000000"/>
        </w:rPr>
        <w:t xml:space="preserve">(1,735) = 8.10, </w:t>
      </w:r>
      <w:r w:rsidR="00725C59">
        <w:rPr>
          <w:i/>
          <w:color w:val="000000"/>
        </w:rPr>
        <w:t>p</w:t>
      </w:r>
      <w:r w:rsidR="00725C59">
        <w:rPr>
          <w:color w:val="000000"/>
        </w:rPr>
        <w:t xml:space="preserve"> = .005,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.01. The effect of second IAT order condition was also moderated by time, </w:t>
      </w:r>
      <w:r w:rsidR="00725C59">
        <w:rPr>
          <w:i/>
          <w:color w:val="000000"/>
        </w:rPr>
        <w:t>F</w:t>
      </w:r>
      <w:r w:rsidR="00725C59">
        <w:rPr>
          <w:color w:val="000000"/>
        </w:rPr>
        <w:t xml:space="preserve">(1,735) = 4.16, </w:t>
      </w:r>
      <w:r w:rsidR="00725C59">
        <w:rPr>
          <w:i/>
          <w:color w:val="000000"/>
        </w:rPr>
        <w:t>p</w:t>
      </w:r>
      <w:r w:rsidR="00725C59">
        <w:rPr>
          <w:color w:val="000000"/>
        </w:rPr>
        <w:t xml:space="preserve"> = .04,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.002, such that this order effect was stronger at Time 2, </w:t>
      </w:r>
      <w:r w:rsidR="00725C59">
        <w:rPr>
          <w:i/>
          <w:color w:val="000000"/>
        </w:rPr>
        <w:t>F</w:t>
      </w:r>
      <w:r w:rsidR="00725C59">
        <w:rPr>
          <w:color w:val="000000"/>
        </w:rPr>
        <w:t xml:space="preserve">(1,735) = 9.86, </w:t>
      </w:r>
      <w:r w:rsidR="00725C59">
        <w:rPr>
          <w:i/>
          <w:color w:val="000000"/>
        </w:rPr>
        <w:t>p</w:t>
      </w:r>
      <w:r w:rsidR="00725C59">
        <w:rPr>
          <w:color w:val="000000"/>
        </w:rPr>
        <w:t xml:space="preserve"> = .002,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 .01, than at Time 1</w:t>
      </w:r>
      <w:r w:rsidR="00B26A6F">
        <w:rPr>
          <w:color w:val="000000"/>
        </w:rPr>
        <w:t xml:space="preserve"> (before it had even been assigned)</w:t>
      </w:r>
      <w:r w:rsidR="00725C59">
        <w:rPr>
          <w:color w:val="000000"/>
        </w:rPr>
        <w:t xml:space="preserve">, </w:t>
      </w:r>
      <w:r w:rsidR="00725C59">
        <w:rPr>
          <w:i/>
          <w:color w:val="000000"/>
        </w:rPr>
        <w:t>F</w:t>
      </w:r>
      <w:r w:rsidR="00725C59">
        <w:rPr>
          <w:color w:val="000000"/>
        </w:rPr>
        <w:t xml:space="preserve">(1,735) = 0.31, </w:t>
      </w:r>
      <w:r w:rsidR="00725C59">
        <w:rPr>
          <w:i/>
          <w:color w:val="000000"/>
        </w:rPr>
        <w:t>p</w:t>
      </w:r>
      <w:r w:rsidR="00725C59">
        <w:rPr>
          <w:color w:val="000000"/>
        </w:rPr>
        <w:t xml:space="preserve"> = .58, </w:t>
      </w:r>
      <w:r w:rsidR="00725C59" w:rsidRPr="00F95B4F">
        <w:rPr>
          <w:color w:val="000000"/>
        </w:rPr>
        <w:t>η</w:t>
      </w:r>
      <w:r w:rsidR="00725C59">
        <w:rPr>
          <w:color w:val="000000"/>
          <w:vertAlign w:val="superscript"/>
        </w:rPr>
        <w:t>2</w:t>
      </w:r>
      <w:r w:rsidR="00725C59">
        <w:rPr>
          <w:color w:val="000000"/>
          <w:vertAlign w:val="subscript"/>
        </w:rPr>
        <w:t>G</w:t>
      </w:r>
      <w:r w:rsidR="00725C59">
        <w:rPr>
          <w:color w:val="000000"/>
        </w:rPr>
        <w:t xml:space="preserve"> =.0004. Thus, each IAT order manipulation had an effect on </w:t>
      </w:r>
      <w:r w:rsidR="0034769D">
        <w:rPr>
          <w:color w:val="000000"/>
        </w:rPr>
        <w:t>its</w:t>
      </w:r>
      <w:r w:rsidR="00725C59">
        <w:rPr>
          <w:color w:val="000000"/>
        </w:rPr>
        <w:t xml:space="preserve"> corresponding IAT</w:t>
      </w:r>
      <w:r w:rsidR="00B26A6F">
        <w:rPr>
          <w:color w:val="000000"/>
        </w:rPr>
        <w:t xml:space="preserve"> (and the initial order manipulation had a perseverant effect on the second IAT), but these effects did not moderate the critical interaction between time and statement condition.</w:t>
      </w:r>
    </w:p>
    <w:p w14:paraId="2A07D912" w14:textId="3C938958" w:rsidR="00234E62" w:rsidRPr="00DF478C" w:rsidRDefault="00FD6480" w:rsidP="00521850">
      <w:pPr>
        <w:spacing w:line="480" w:lineRule="auto"/>
        <w:rPr>
          <w:color w:val="000000"/>
        </w:rPr>
      </w:pPr>
      <w:r>
        <w:rPr>
          <w:color w:val="000000"/>
        </w:rPr>
        <w:tab/>
      </w:r>
      <w:r w:rsidR="00B47333" w:rsidRPr="003F214A">
        <w:rPr>
          <w:b/>
          <w:i/>
          <w:color w:val="000000"/>
        </w:rPr>
        <w:t>Experiment</w:t>
      </w:r>
      <w:r w:rsidRPr="003F214A">
        <w:rPr>
          <w:b/>
          <w:i/>
          <w:color w:val="000000"/>
        </w:rPr>
        <w:t xml:space="preserve"> 2</w:t>
      </w:r>
      <w:r w:rsidRPr="00FD6480">
        <w:rPr>
          <w:b/>
          <w:color w:val="000000"/>
        </w:rPr>
        <w:t>.</w:t>
      </w:r>
      <w:r w:rsidR="008173EF">
        <w:rPr>
          <w:b/>
          <w:color w:val="000000"/>
        </w:rPr>
        <w:t xml:space="preserve"> </w:t>
      </w:r>
      <w:r w:rsidR="00C03C7E">
        <w:rPr>
          <w:color w:val="000000"/>
        </w:rPr>
        <w:t xml:space="preserve">Following a similar approach to that in </w:t>
      </w:r>
      <w:r w:rsidR="00B47333">
        <w:rPr>
          <w:color w:val="000000"/>
        </w:rPr>
        <w:t>Experiment</w:t>
      </w:r>
      <w:r w:rsidR="00C03C7E">
        <w:rPr>
          <w:color w:val="000000"/>
        </w:rPr>
        <w:t xml:space="preserve"> 1 for examining order effects on the IATs, the addition of fixed main effects and interactions involving both IAT order manipulations revealed a significant interaction between first IAT order and time, </w:t>
      </w:r>
      <w:r w:rsidR="00C03C7E">
        <w:rPr>
          <w:i/>
          <w:color w:val="000000"/>
        </w:rPr>
        <w:t>F</w:t>
      </w:r>
      <w:r w:rsidR="00667FE0">
        <w:rPr>
          <w:color w:val="000000"/>
        </w:rPr>
        <w:t>(1,466) = 12.52</w:t>
      </w:r>
      <w:r w:rsidR="00C03C7E">
        <w:rPr>
          <w:color w:val="000000"/>
        </w:rPr>
        <w:t xml:space="preserve">, </w:t>
      </w:r>
      <w:r w:rsidR="00C03C7E">
        <w:rPr>
          <w:i/>
          <w:color w:val="000000"/>
        </w:rPr>
        <w:t>p</w:t>
      </w:r>
      <w:r w:rsidR="00C03C7E">
        <w:rPr>
          <w:color w:val="000000"/>
        </w:rPr>
        <w:t xml:space="preserve"> = .0004, </w:t>
      </w:r>
      <w:r w:rsidR="00C03C7E" w:rsidRPr="00F95B4F">
        <w:rPr>
          <w:color w:val="000000"/>
        </w:rPr>
        <w:t>η</w:t>
      </w:r>
      <w:r w:rsidR="00C03C7E">
        <w:rPr>
          <w:color w:val="000000"/>
          <w:vertAlign w:val="superscript"/>
        </w:rPr>
        <w:t>2</w:t>
      </w:r>
      <w:r w:rsidR="00C03C7E">
        <w:rPr>
          <w:color w:val="000000"/>
          <w:vertAlign w:val="subscript"/>
        </w:rPr>
        <w:t>G</w:t>
      </w:r>
      <w:r w:rsidR="00C03C7E">
        <w:rPr>
          <w:color w:val="000000"/>
        </w:rPr>
        <w:t xml:space="preserve"> = .009, such that the first IAT’s order effect was larger on the first IAT, </w:t>
      </w:r>
      <w:r w:rsidR="00C03C7E">
        <w:rPr>
          <w:i/>
          <w:color w:val="000000"/>
        </w:rPr>
        <w:t>F</w:t>
      </w:r>
      <w:r w:rsidR="00667FE0">
        <w:rPr>
          <w:color w:val="000000"/>
        </w:rPr>
        <w:t>(1,466) = 13.24</w:t>
      </w:r>
      <w:r w:rsidR="00C03C7E">
        <w:rPr>
          <w:color w:val="000000"/>
        </w:rPr>
        <w:t xml:space="preserve">, </w:t>
      </w:r>
      <w:r w:rsidR="00C03C7E">
        <w:rPr>
          <w:i/>
          <w:color w:val="000000"/>
        </w:rPr>
        <w:t>p</w:t>
      </w:r>
      <w:r w:rsidR="00C03C7E">
        <w:rPr>
          <w:color w:val="000000"/>
        </w:rPr>
        <w:t xml:space="preserve"> = .0003, than on the second, </w:t>
      </w:r>
      <w:r w:rsidR="00C03C7E">
        <w:rPr>
          <w:i/>
          <w:color w:val="000000"/>
        </w:rPr>
        <w:t>F</w:t>
      </w:r>
      <w:r w:rsidR="00667FE0">
        <w:rPr>
          <w:color w:val="000000"/>
        </w:rPr>
        <w:t>(1,466) = 0.04</w:t>
      </w:r>
      <w:r w:rsidR="00C03C7E">
        <w:rPr>
          <w:color w:val="000000"/>
        </w:rPr>
        <w:t xml:space="preserve">, </w:t>
      </w:r>
      <w:r w:rsidR="00C03C7E">
        <w:rPr>
          <w:i/>
          <w:color w:val="000000"/>
        </w:rPr>
        <w:t>p</w:t>
      </w:r>
      <w:r w:rsidR="00667FE0">
        <w:rPr>
          <w:color w:val="000000"/>
        </w:rPr>
        <w:t xml:space="preserve"> = .836</w:t>
      </w:r>
      <w:r w:rsidR="00C03C7E">
        <w:rPr>
          <w:color w:val="000000"/>
        </w:rPr>
        <w:t xml:space="preserve">. Interestingly, unlike in the previous </w:t>
      </w:r>
      <w:r w:rsidR="00B47333">
        <w:rPr>
          <w:color w:val="000000"/>
        </w:rPr>
        <w:t>experiment</w:t>
      </w:r>
      <w:r w:rsidR="00C03C7E">
        <w:rPr>
          <w:color w:val="000000"/>
        </w:rPr>
        <w:t xml:space="preserve">, the second IAT order manipulation had no </w:t>
      </w:r>
      <w:r w:rsidR="005B5644">
        <w:rPr>
          <w:color w:val="000000"/>
        </w:rPr>
        <w:t xml:space="preserve">similar interaction, </w:t>
      </w:r>
      <w:r w:rsidR="005B5644">
        <w:rPr>
          <w:i/>
          <w:color w:val="000000"/>
        </w:rPr>
        <w:t>F</w:t>
      </w:r>
      <w:r w:rsidR="00667FE0">
        <w:rPr>
          <w:color w:val="000000"/>
        </w:rPr>
        <w:t>(1,466) = 2.34</w:t>
      </w:r>
      <w:r w:rsidR="005B5644">
        <w:rPr>
          <w:color w:val="000000"/>
        </w:rPr>
        <w:t xml:space="preserve">, </w:t>
      </w:r>
      <w:r w:rsidR="005B5644">
        <w:rPr>
          <w:i/>
          <w:color w:val="000000"/>
        </w:rPr>
        <w:t>p</w:t>
      </w:r>
      <w:r w:rsidR="005B5644">
        <w:rPr>
          <w:color w:val="000000"/>
        </w:rPr>
        <w:t xml:space="preserve"> = .13, </w:t>
      </w:r>
      <w:r w:rsidR="005B5644" w:rsidRPr="00F95B4F">
        <w:rPr>
          <w:color w:val="000000"/>
        </w:rPr>
        <w:t>η</w:t>
      </w:r>
      <w:r w:rsidR="005B5644">
        <w:rPr>
          <w:color w:val="000000"/>
          <w:vertAlign w:val="superscript"/>
        </w:rPr>
        <w:t>2</w:t>
      </w:r>
      <w:r w:rsidR="005B5644">
        <w:rPr>
          <w:color w:val="000000"/>
          <w:vertAlign w:val="subscript"/>
        </w:rPr>
        <w:t>G</w:t>
      </w:r>
      <w:r w:rsidR="005B5644">
        <w:rPr>
          <w:color w:val="000000"/>
        </w:rPr>
        <w:t xml:space="preserve"> = .002. </w:t>
      </w:r>
      <w:r w:rsidR="00DF478C">
        <w:rPr>
          <w:color w:val="000000"/>
        </w:rPr>
        <w:t xml:space="preserve"> The critical main effect of time remained significant in this model, </w:t>
      </w:r>
      <w:r w:rsidR="00DF478C">
        <w:rPr>
          <w:i/>
          <w:color w:val="000000"/>
        </w:rPr>
        <w:t>F</w:t>
      </w:r>
      <w:r w:rsidR="00667FE0">
        <w:rPr>
          <w:color w:val="000000"/>
        </w:rPr>
        <w:t>(1,466</w:t>
      </w:r>
      <w:r w:rsidR="00DF478C">
        <w:rPr>
          <w:color w:val="000000"/>
        </w:rPr>
        <w:t xml:space="preserve">) = </w:t>
      </w:r>
      <w:r w:rsidR="00667FE0">
        <w:rPr>
          <w:color w:val="000000"/>
        </w:rPr>
        <w:t>160.43</w:t>
      </w:r>
      <w:r w:rsidR="00DF478C">
        <w:rPr>
          <w:color w:val="000000"/>
        </w:rPr>
        <w:t xml:space="preserve">, </w:t>
      </w:r>
      <w:r w:rsidR="00DF478C">
        <w:rPr>
          <w:i/>
          <w:color w:val="000000"/>
        </w:rPr>
        <w:t>p</w:t>
      </w:r>
      <w:r w:rsidR="00DF478C">
        <w:rPr>
          <w:color w:val="000000"/>
        </w:rPr>
        <w:t xml:space="preserve"> &lt; .0001, </w:t>
      </w:r>
      <w:r w:rsidR="00DF478C" w:rsidRPr="00F95B4F">
        <w:rPr>
          <w:color w:val="000000"/>
        </w:rPr>
        <w:t>η</w:t>
      </w:r>
      <w:r w:rsidR="00DF478C">
        <w:rPr>
          <w:color w:val="000000"/>
          <w:vertAlign w:val="superscript"/>
        </w:rPr>
        <w:t>2</w:t>
      </w:r>
      <w:r w:rsidR="00DF478C">
        <w:rPr>
          <w:color w:val="000000"/>
          <w:vertAlign w:val="subscript"/>
        </w:rPr>
        <w:t>G</w:t>
      </w:r>
      <w:r w:rsidR="00DF478C">
        <w:rPr>
          <w:color w:val="000000"/>
        </w:rPr>
        <w:t xml:space="preserve"> = .10.</w:t>
      </w:r>
    </w:p>
    <w:p w14:paraId="71D3FCAD" w14:textId="1CBA576E" w:rsidR="00FD6480" w:rsidRPr="00844E41" w:rsidRDefault="00FD6480" w:rsidP="00521850">
      <w:pPr>
        <w:spacing w:line="480" w:lineRule="auto"/>
        <w:rPr>
          <w:color w:val="000000"/>
        </w:rPr>
      </w:pPr>
      <w:r>
        <w:rPr>
          <w:color w:val="000000"/>
        </w:rPr>
        <w:tab/>
      </w:r>
      <w:r w:rsidR="00B47333" w:rsidRPr="003F214A">
        <w:rPr>
          <w:b/>
          <w:i/>
          <w:color w:val="000000"/>
        </w:rPr>
        <w:t>Experiment</w:t>
      </w:r>
      <w:r w:rsidRPr="003F214A">
        <w:rPr>
          <w:b/>
          <w:i/>
          <w:color w:val="000000"/>
        </w:rPr>
        <w:t xml:space="preserve"> 3</w:t>
      </w:r>
      <w:r w:rsidRPr="00FD6480">
        <w:rPr>
          <w:b/>
          <w:color w:val="000000"/>
        </w:rPr>
        <w:t>.</w:t>
      </w:r>
      <w:r w:rsidR="00E24EC4">
        <w:rPr>
          <w:color w:val="000000"/>
        </w:rPr>
        <w:t xml:space="preserve"> </w:t>
      </w:r>
      <w:r w:rsidR="00844E41">
        <w:rPr>
          <w:color w:val="000000"/>
        </w:rPr>
        <w:t xml:space="preserve">On the Session 1 IAT, there was a significant main effect of IAT block order, </w:t>
      </w:r>
      <w:r w:rsidR="00844E41">
        <w:rPr>
          <w:i/>
          <w:color w:val="000000"/>
        </w:rPr>
        <w:t>F</w:t>
      </w:r>
      <w:r w:rsidR="00844E41">
        <w:rPr>
          <w:color w:val="000000"/>
        </w:rPr>
        <w:t xml:space="preserve">(1, 244) = 17.90, </w:t>
      </w:r>
      <w:r w:rsidR="00844E41">
        <w:rPr>
          <w:i/>
          <w:color w:val="000000"/>
        </w:rPr>
        <w:t>p</w:t>
      </w:r>
      <w:r w:rsidR="00844E41">
        <w:rPr>
          <w:color w:val="000000"/>
        </w:rPr>
        <w:t xml:space="preserve"> &lt; .001, </w:t>
      </w:r>
      <w:r w:rsidR="00844E41" w:rsidRPr="00F95B4F">
        <w:rPr>
          <w:color w:val="000000"/>
        </w:rPr>
        <w:t>η</w:t>
      </w:r>
      <w:r w:rsidR="00844E41">
        <w:rPr>
          <w:color w:val="000000"/>
          <w:vertAlign w:val="superscript"/>
        </w:rPr>
        <w:t>2</w:t>
      </w:r>
      <w:r w:rsidR="00844E41">
        <w:rPr>
          <w:color w:val="000000"/>
        </w:rPr>
        <w:t xml:space="preserve"> = .07, but no interaction with statement condition, </w:t>
      </w:r>
      <w:r w:rsidR="00844E41">
        <w:rPr>
          <w:i/>
          <w:color w:val="000000"/>
        </w:rPr>
        <w:t>F</w:t>
      </w:r>
      <w:r w:rsidR="00844E41">
        <w:rPr>
          <w:color w:val="000000"/>
        </w:rPr>
        <w:t xml:space="preserve">(1, 244) = 2.91, </w:t>
      </w:r>
      <w:r w:rsidR="00844E41">
        <w:rPr>
          <w:i/>
          <w:color w:val="000000"/>
        </w:rPr>
        <w:t>p</w:t>
      </w:r>
      <w:r w:rsidR="00844E41">
        <w:rPr>
          <w:color w:val="000000"/>
        </w:rPr>
        <w:t xml:space="preserve"> = .089, </w:t>
      </w:r>
      <w:r w:rsidR="00844E41" w:rsidRPr="00F95B4F">
        <w:rPr>
          <w:color w:val="000000"/>
        </w:rPr>
        <w:t>η</w:t>
      </w:r>
      <w:r w:rsidR="00844E41">
        <w:rPr>
          <w:color w:val="000000"/>
          <w:vertAlign w:val="superscript"/>
        </w:rPr>
        <w:t>2</w:t>
      </w:r>
      <w:r w:rsidR="00844E41">
        <w:rPr>
          <w:color w:val="000000"/>
        </w:rPr>
        <w:t xml:space="preserve"> = .01. On the Session 2 IAT, all interactions involving statement condition, first session IAT order, and second session IAT order were examined; this produced only a main effect of Session 2 IAT order, </w:t>
      </w:r>
      <w:r w:rsidR="00844E41">
        <w:rPr>
          <w:i/>
          <w:color w:val="000000"/>
        </w:rPr>
        <w:t>F</w:t>
      </w:r>
      <w:r w:rsidR="00844E41">
        <w:rPr>
          <w:color w:val="000000"/>
        </w:rPr>
        <w:t xml:space="preserve">(1, 425) = 21.73, </w:t>
      </w:r>
      <w:r w:rsidR="00844E41">
        <w:rPr>
          <w:i/>
          <w:color w:val="000000"/>
        </w:rPr>
        <w:t>p</w:t>
      </w:r>
      <w:r w:rsidR="00844E41">
        <w:rPr>
          <w:color w:val="000000"/>
        </w:rPr>
        <w:t xml:space="preserve"> &lt; .001, </w:t>
      </w:r>
      <w:r w:rsidR="00844E41" w:rsidRPr="00F95B4F">
        <w:rPr>
          <w:color w:val="000000"/>
        </w:rPr>
        <w:t>η</w:t>
      </w:r>
      <w:r w:rsidR="00844E41">
        <w:rPr>
          <w:color w:val="000000"/>
          <w:vertAlign w:val="superscript"/>
        </w:rPr>
        <w:t>2</w:t>
      </w:r>
      <w:r w:rsidR="00844E41">
        <w:rPr>
          <w:color w:val="000000"/>
        </w:rPr>
        <w:t xml:space="preserve"> = .05, but no other effects, all </w:t>
      </w:r>
      <w:r w:rsidR="00844E41">
        <w:rPr>
          <w:i/>
          <w:color w:val="000000"/>
        </w:rPr>
        <w:t>p</w:t>
      </w:r>
      <w:r w:rsidR="00844E41">
        <w:rPr>
          <w:color w:val="000000"/>
        </w:rPr>
        <w:t>s &gt; .15.</w:t>
      </w:r>
    </w:p>
    <w:p w14:paraId="2225ED55" w14:textId="4F0996BD" w:rsidR="00FD6480" w:rsidRPr="004669CB" w:rsidRDefault="00FD6480" w:rsidP="00521850">
      <w:pPr>
        <w:spacing w:line="480" w:lineRule="auto"/>
        <w:rPr>
          <w:color w:val="000000"/>
        </w:rPr>
      </w:pPr>
      <w:r>
        <w:rPr>
          <w:color w:val="000000"/>
        </w:rPr>
        <w:tab/>
      </w:r>
      <w:r w:rsidR="00B47333" w:rsidRPr="003F214A">
        <w:rPr>
          <w:b/>
          <w:i/>
          <w:color w:val="000000"/>
        </w:rPr>
        <w:t>Experiment</w:t>
      </w:r>
      <w:r w:rsidRPr="003F214A">
        <w:rPr>
          <w:b/>
          <w:i/>
          <w:color w:val="000000"/>
        </w:rPr>
        <w:t xml:space="preserve"> 4</w:t>
      </w:r>
      <w:r w:rsidRPr="00FD6480">
        <w:rPr>
          <w:b/>
          <w:color w:val="000000"/>
        </w:rPr>
        <w:t>.</w:t>
      </w:r>
      <w:r w:rsidR="002F3B24">
        <w:rPr>
          <w:b/>
          <w:color w:val="000000"/>
        </w:rPr>
        <w:t xml:space="preserve"> </w:t>
      </w:r>
      <w:r w:rsidR="004669CB" w:rsidRPr="004669CB">
        <w:rPr>
          <w:color w:val="000000"/>
        </w:rPr>
        <w:t xml:space="preserve">In </w:t>
      </w:r>
      <w:r w:rsidR="00B47333">
        <w:rPr>
          <w:color w:val="000000"/>
        </w:rPr>
        <w:t>Experiment</w:t>
      </w:r>
      <w:r w:rsidR="004669CB" w:rsidRPr="004669CB">
        <w:rPr>
          <w:color w:val="000000"/>
        </w:rPr>
        <w:t xml:space="preserve"> 4, the IAT was administered only after the evaluative statement</w:t>
      </w:r>
      <w:r w:rsidR="008547E1">
        <w:rPr>
          <w:color w:val="000000"/>
        </w:rPr>
        <w:t xml:space="preserve"> (ES)</w:t>
      </w:r>
      <w:r w:rsidR="004669CB" w:rsidRPr="004669CB">
        <w:rPr>
          <w:color w:val="000000"/>
        </w:rPr>
        <w:t>.</w:t>
      </w:r>
      <w:r w:rsidR="004669CB">
        <w:rPr>
          <w:b/>
          <w:color w:val="000000"/>
        </w:rPr>
        <w:t xml:space="preserve"> </w:t>
      </w:r>
      <w:r w:rsidR="004669CB">
        <w:rPr>
          <w:color w:val="000000"/>
        </w:rPr>
        <w:t xml:space="preserve">Adding block order as a factor to the analysis predicting IAT scores showed no main effect of block order, </w:t>
      </w:r>
      <w:r w:rsidR="004669CB">
        <w:rPr>
          <w:i/>
          <w:color w:val="000000"/>
        </w:rPr>
        <w:t>F</w:t>
      </w:r>
      <w:r w:rsidR="004669CB">
        <w:rPr>
          <w:color w:val="000000"/>
        </w:rPr>
        <w:t xml:space="preserve">(1, 394) = 0.76, </w:t>
      </w:r>
      <w:r w:rsidR="004669CB">
        <w:rPr>
          <w:i/>
          <w:color w:val="000000"/>
        </w:rPr>
        <w:t>p</w:t>
      </w:r>
      <w:r w:rsidR="00DE3A47">
        <w:rPr>
          <w:color w:val="000000"/>
        </w:rPr>
        <w:t xml:space="preserve"> = .38</w:t>
      </w:r>
      <w:r w:rsidR="004669CB">
        <w:rPr>
          <w:color w:val="000000"/>
        </w:rPr>
        <w:t xml:space="preserve">, </w:t>
      </w:r>
      <w:r w:rsidR="004669CB" w:rsidRPr="00F95B4F">
        <w:rPr>
          <w:color w:val="000000"/>
        </w:rPr>
        <w:t>η</w:t>
      </w:r>
      <w:r w:rsidR="004669CB">
        <w:rPr>
          <w:color w:val="000000"/>
          <w:vertAlign w:val="superscript"/>
        </w:rPr>
        <w:t>2</w:t>
      </w:r>
      <w:r w:rsidR="004669CB">
        <w:rPr>
          <w:color w:val="000000"/>
          <w:vertAlign w:val="subscript"/>
        </w:rPr>
        <w:t>G</w:t>
      </w:r>
      <w:r w:rsidR="004669CB">
        <w:rPr>
          <w:color w:val="000000"/>
        </w:rPr>
        <w:t xml:space="preserve"> = .002, or interaction between block order and information condition, </w:t>
      </w:r>
      <w:r w:rsidR="004669CB">
        <w:rPr>
          <w:i/>
          <w:color w:val="000000"/>
        </w:rPr>
        <w:t>F</w:t>
      </w:r>
      <w:r w:rsidR="004669CB">
        <w:rPr>
          <w:color w:val="000000"/>
        </w:rPr>
        <w:t xml:space="preserve">(2, 394) = 0.22, </w:t>
      </w:r>
      <w:r w:rsidR="004669CB">
        <w:rPr>
          <w:i/>
          <w:color w:val="000000"/>
        </w:rPr>
        <w:t>p</w:t>
      </w:r>
      <w:r w:rsidR="00DE3A47">
        <w:rPr>
          <w:color w:val="000000"/>
        </w:rPr>
        <w:t xml:space="preserve"> = .80</w:t>
      </w:r>
      <w:r w:rsidR="004669CB">
        <w:rPr>
          <w:color w:val="000000"/>
        </w:rPr>
        <w:t xml:space="preserve">, </w:t>
      </w:r>
      <w:r w:rsidR="004669CB" w:rsidRPr="00F95B4F">
        <w:rPr>
          <w:color w:val="000000"/>
        </w:rPr>
        <w:t>η</w:t>
      </w:r>
      <w:r w:rsidR="004669CB">
        <w:rPr>
          <w:color w:val="000000"/>
          <w:vertAlign w:val="superscript"/>
        </w:rPr>
        <w:t>2</w:t>
      </w:r>
      <w:r w:rsidR="004669CB">
        <w:rPr>
          <w:color w:val="000000"/>
          <w:vertAlign w:val="subscript"/>
        </w:rPr>
        <w:t>G</w:t>
      </w:r>
      <w:r w:rsidR="004669CB">
        <w:rPr>
          <w:color w:val="000000"/>
        </w:rPr>
        <w:t xml:space="preserve"> = .001.</w:t>
      </w:r>
    </w:p>
    <w:p w14:paraId="096095E1" w14:textId="3F2BBC9D" w:rsidR="00521850" w:rsidRPr="00521850" w:rsidRDefault="003F214A" w:rsidP="003F214A">
      <w:pPr>
        <w:spacing w:line="480" w:lineRule="auto"/>
        <w:ind w:firstLine="720"/>
        <w:rPr>
          <w:b/>
        </w:rPr>
      </w:pPr>
      <w:r w:rsidRPr="003F214A">
        <w:rPr>
          <w:b/>
        </w:rPr>
        <w:t>Face condition a</w:t>
      </w:r>
      <w:r w:rsidR="00521850" w:rsidRPr="003F214A">
        <w:rPr>
          <w:b/>
        </w:rPr>
        <w:t>ssignment</w:t>
      </w:r>
      <w:r>
        <w:rPr>
          <w:b/>
        </w:rPr>
        <w:t>.</w:t>
      </w:r>
    </w:p>
    <w:p w14:paraId="08AA3DF2" w14:textId="207A7257" w:rsidR="00BC4D9F" w:rsidRDefault="00521850" w:rsidP="00521850">
      <w:pPr>
        <w:spacing w:line="480" w:lineRule="auto"/>
        <w:rPr>
          <w:color w:val="000000"/>
        </w:rPr>
      </w:pPr>
      <w:r w:rsidRPr="00521850">
        <w:rPr>
          <w:b/>
        </w:rPr>
        <w:tab/>
      </w:r>
      <w:r w:rsidR="00B47333" w:rsidRPr="003F214A">
        <w:rPr>
          <w:b/>
          <w:i/>
        </w:rPr>
        <w:t>Experiment</w:t>
      </w:r>
      <w:r w:rsidRPr="003F214A">
        <w:rPr>
          <w:b/>
          <w:i/>
        </w:rPr>
        <w:t xml:space="preserve"> 1.</w:t>
      </w:r>
      <w:r>
        <w:t xml:space="preserve"> </w:t>
      </w:r>
      <w:r w:rsidR="005E76DA">
        <w:t>When adding all fixed main effects and interactions involving the target face manipulation to the linear mixed model predicting implicit evaluations, the interaction between evaluative statement</w:t>
      </w:r>
      <w:r w:rsidR="00066E48">
        <w:t xml:space="preserve"> condition and time </w:t>
      </w:r>
      <w:r w:rsidR="00DF478C">
        <w:t>remained</w:t>
      </w:r>
      <w:r w:rsidR="00066E48">
        <w:t xml:space="preserve"> significant, </w:t>
      </w:r>
      <w:r w:rsidR="00066E48">
        <w:rPr>
          <w:i/>
        </w:rPr>
        <w:t>F</w:t>
      </w:r>
      <w:r w:rsidR="00066E48">
        <w:t xml:space="preserve">(1,735) = 10.97, </w:t>
      </w:r>
      <w:r w:rsidR="00066E48">
        <w:rPr>
          <w:i/>
        </w:rPr>
        <w:t>p</w:t>
      </w:r>
      <w:r w:rsidR="00066E48">
        <w:t xml:space="preserve"> &lt; .001, </w:t>
      </w:r>
      <w:r w:rsidR="00066E48" w:rsidRPr="00F95B4F">
        <w:rPr>
          <w:color w:val="000000"/>
        </w:rPr>
        <w:t>η</w:t>
      </w:r>
      <w:r w:rsidR="00066E48">
        <w:rPr>
          <w:color w:val="000000"/>
          <w:vertAlign w:val="superscript"/>
        </w:rPr>
        <w:t>2</w:t>
      </w:r>
      <w:r w:rsidR="00066E48">
        <w:rPr>
          <w:color w:val="000000"/>
          <w:vertAlign w:val="subscript"/>
        </w:rPr>
        <w:t>G</w:t>
      </w:r>
      <w:r w:rsidR="00066E48">
        <w:rPr>
          <w:color w:val="000000"/>
        </w:rPr>
        <w:t xml:space="preserve"> = .005, </w:t>
      </w:r>
      <w:r w:rsidR="00066E48">
        <w:t xml:space="preserve">with only a main effect of face condition, </w:t>
      </w:r>
      <w:r w:rsidR="00066E48">
        <w:rPr>
          <w:i/>
        </w:rPr>
        <w:t>F</w:t>
      </w:r>
      <w:r w:rsidR="00066E48">
        <w:t xml:space="preserve">(3,735) = 26.17, </w:t>
      </w:r>
      <w:r w:rsidR="00066E48">
        <w:rPr>
          <w:i/>
        </w:rPr>
        <w:t>p</w:t>
      </w:r>
      <w:r w:rsidR="00066E48">
        <w:t xml:space="preserve"> &lt; .0001, </w:t>
      </w:r>
      <w:r w:rsidR="00066E48" w:rsidRPr="00F95B4F">
        <w:rPr>
          <w:color w:val="000000"/>
        </w:rPr>
        <w:t>η</w:t>
      </w:r>
      <w:r w:rsidR="00066E48">
        <w:rPr>
          <w:color w:val="000000"/>
          <w:vertAlign w:val="superscript"/>
        </w:rPr>
        <w:t>2</w:t>
      </w:r>
      <w:r w:rsidR="00066E48">
        <w:rPr>
          <w:color w:val="000000"/>
          <w:vertAlign w:val="subscript"/>
        </w:rPr>
        <w:t>G</w:t>
      </w:r>
      <w:r w:rsidR="00066E48">
        <w:rPr>
          <w:color w:val="000000"/>
        </w:rPr>
        <w:t xml:space="preserve"> = .06</w:t>
      </w:r>
      <w:r w:rsidR="00973068">
        <w:rPr>
          <w:color w:val="000000"/>
        </w:rPr>
        <w:t>, suggesting baseline differences in implicit preferences among the four faces</w:t>
      </w:r>
      <w:r w:rsidR="00066E48">
        <w:rPr>
          <w:color w:val="000000"/>
        </w:rPr>
        <w:t>.</w:t>
      </w:r>
      <w:r w:rsidR="00DF478C">
        <w:rPr>
          <w:rStyle w:val="FootnoteReference"/>
          <w:color w:val="000000"/>
        </w:rPr>
        <w:footnoteReference w:id="2"/>
      </w:r>
      <w:r w:rsidR="00973068">
        <w:rPr>
          <w:color w:val="000000"/>
        </w:rPr>
        <w:t xml:space="preserve"> The estimated marginal means showed that the Time 1 formation effect was independently significant (i.e., significantly below 0) for 3 of the 4 target face conditions: </w:t>
      </w:r>
      <w:r w:rsidR="00973068">
        <w:rPr>
          <w:i/>
          <w:color w:val="000000"/>
        </w:rPr>
        <w:t>M</w:t>
      </w:r>
      <w:r w:rsidR="00973068">
        <w:rPr>
          <w:color w:val="000000"/>
          <w:vertAlign w:val="subscript"/>
        </w:rPr>
        <w:t>Face1</w:t>
      </w:r>
      <w:r w:rsidR="00973068">
        <w:rPr>
          <w:color w:val="000000"/>
        </w:rPr>
        <w:t xml:space="preserve"> = -0.40, 95% CI: [-0.46, -0.33], </w:t>
      </w:r>
      <w:r w:rsidR="00973068">
        <w:rPr>
          <w:i/>
          <w:color w:val="000000"/>
        </w:rPr>
        <w:t>M</w:t>
      </w:r>
      <w:r w:rsidR="00973068">
        <w:rPr>
          <w:color w:val="000000"/>
          <w:vertAlign w:val="subscript"/>
        </w:rPr>
        <w:t>Face2</w:t>
      </w:r>
      <w:r w:rsidR="00973068">
        <w:rPr>
          <w:color w:val="000000"/>
        </w:rPr>
        <w:t xml:space="preserve"> = -.05, 95% CI: [-0.11, 0.01],</w:t>
      </w:r>
      <w:r w:rsidR="00973068" w:rsidRPr="00973068">
        <w:t xml:space="preserve"> </w:t>
      </w:r>
      <w:r w:rsidR="00973068">
        <w:rPr>
          <w:i/>
          <w:color w:val="000000"/>
        </w:rPr>
        <w:t>M</w:t>
      </w:r>
      <w:r w:rsidR="00973068">
        <w:rPr>
          <w:color w:val="000000"/>
          <w:vertAlign w:val="subscript"/>
        </w:rPr>
        <w:t>Face3</w:t>
      </w:r>
      <w:r w:rsidR="00973068">
        <w:rPr>
          <w:color w:val="000000"/>
        </w:rPr>
        <w:t xml:space="preserve"> = -.18, 95% CI: [-0.24, -0.12], </w:t>
      </w:r>
      <w:r w:rsidR="00973068">
        <w:rPr>
          <w:i/>
          <w:color w:val="000000"/>
        </w:rPr>
        <w:t>M</w:t>
      </w:r>
      <w:r w:rsidR="00973068">
        <w:rPr>
          <w:color w:val="000000"/>
          <w:vertAlign w:val="subscript"/>
        </w:rPr>
        <w:t>Face4</w:t>
      </w:r>
      <w:r w:rsidR="00973068">
        <w:rPr>
          <w:color w:val="000000"/>
        </w:rPr>
        <w:t xml:space="preserve"> = -.17, 95% CI: [-0.23, -0.12]. </w:t>
      </w:r>
      <w:r w:rsidR="00BC4D9F">
        <w:rPr>
          <w:color w:val="000000"/>
        </w:rPr>
        <w:t xml:space="preserve"> </w:t>
      </w:r>
    </w:p>
    <w:p w14:paraId="3265A42C" w14:textId="2E4E3D3E" w:rsidR="00D91D38" w:rsidRDefault="00D91D38" w:rsidP="00657BAE">
      <w:pPr>
        <w:spacing w:line="480" w:lineRule="auto"/>
        <w:ind w:firstLine="720"/>
        <w:rPr>
          <w:color w:val="000000"/>
        </w:rPr>
      </w:pPr>
      <w:r>
        <w:rPr>
          <w:color w:val="000000"/>
        </w:rPr>
        <w:t xml:space="preserve">We also examined, </w:t>
      </w:r>
      <w:r w:rsidR="00BC4D9F">
        <w:rPr>
          <w:color w:val="000000"/>
        </w:rPr>
        <w:t>ac</w:t>
      </w:r>
      <w:r>
        <w:rPr>
          <w:color w:val="000000"/>
        </w:rPr>
        <w:t xml:space="preserve">ross face assignment conditions, </w:t>
      </w:r>
      <w:r w:rsidR="00BC4D9F">
        <w:rPr>
          <w:color w:val="000000"/>
        </w:rPr>
        <w:t xml:space="preserve">the implicit preference for each face stimulus when it was vs. was not the face paired with screams, for additional evidence that </w:t>
      </w:r>
      <w:r>
        <w:rPr>
          <w:color w:val="000000"/>
        </w:rPr>
        <w:t>the initial scream</w:t>
      </w:r>
      <w:r w:rsidR="008547E1">
        <w:rPr>
          <w:color w:val="000000"/>
        </w:rPr>
        <w:t>-based</w:t>
      </w:r>
      <w:r>
        <w:rPr>
          <w:color w:val="000000"/>
        </w:rPr>
        <w:t xml:space="preserve"> </w:t>
      </w:r>
      <w:r w:rsidR="008547E1">
        <w:rPr>
          <w:color w:val="000000"/>
        </w:rPr>
        <w:t>A-REP</w:t>
      </w:r>
      <w:r>
        <w:rPr>
          <w:color w:val="000000"/>
        </w:rPr>
        <w:t xml:space="preserve"> was effective in influencing implicit evaluations</w:t>
      </w:r>
      <w:r w:rsidR="00BC4D9F">
        <w:rPr>
          <w:color w:val="000000"/>
        </w:rPr>
        <w:t xml:space="preserve">. To do so, for each of the four target face conditions, we examined the subset of participants who saw that face as either the target (scream-paired) or control (unpaired) face during the </w:t>
      </w:r>
      <w:r w:rsidR="008547E1">
        <w:rPr>
          <w:color w:val="000000"/>
        </w:rPr>
        <w:t>A-REP</w:t>
      </w:r>
      <w:r w:rsidR="00BC4D9F">
        <w:rPr>
          <w:color w:val="000000"/>
        </w:rPr>
        <w:t xml:space="preserve"> task, and recoded their IAT scores such that higher scores were indicative of relative preference for that face, regardless of its role. Then, we could compare implicit preference for that face between participants who </w:t>
      </w:r>
      <w:r>
        <w:rPr>
          <w:color w:val="000000"/>
        </w:rPr>
        <w:t>experienced</w:t>
      </w:r>
      <w:r w:rsidR="00BC4D9F">
        <w:rPr>
          <w:color w:val="000000"/>
        </w:rPr>
        <w:t xml:space="preserve"> it paired with screams vs. </w:t>
      </w:r>
      <w:r>
        <w:rPr>
          <w:color w:val="000000"/>
        </w:rPr>
        <w:t>experienced</w:t>
      </w:r>
      <w:r w:rsidR="00BC4D9F">
        <w:rPr>
          <w:color w:val="000000"/>
        </w:rPr>
        <w:t xml:space="preserve"> </w:t>
      </w:r>
      <w:r>
        <w:rPr>
          <w:color w:val="000000"/>
        </w:rPr>
        <w:t>the other</w:t>
      </w:r>
      <w:r w:rsidR="00BC4D9F">
        <w:rPr>
          <w:color w:val="000000"/>
        </w:rPr>
        <w:t xml:space="preserve"> face paired with screams.   </w:t>
      </w:r>
      <w:r>
        <w:rPr>
          <w:color w:val="000000"/>
        </w:rPr>
        <w:t>This analysis revealed that implicit preference for each of the 4 faces was significantly lower when it was the face paired with screams, compared to when it was t</w:t>
      </w:r>
      <w:r w:rsidR="00782426">
        <w:rPr>
          <w:color w:val="000000"/>
        </w:rPr>
        <w:t xml:space="preserve">he face not paired with screams; Face 1: </w:t>
      </w:r>
      <w:r w:rsidR="00782426">
        <w:rPr>
          <w:i/>
          <w:color w:val="000000"/>
        </w:rPr>
        <w:t>t</w:t>
      </w:r>
      <w:r w:rsidR="00782426">
        <w:rPr>
          <w:color w:val="000000"/>
        </w:rPr>
        <w:t xml:space="preserve">(336) = -8.15, </w:t>
      </w:r>
      <w:r w:rsidR="00782426">
        <w:rPr>
          <w:i/>
          <w:color w:val="000000"/>
        </w:rPr>
        <w:t>p</w:t>
      </w:r>
      <w:r w:rsidR="00782426">
        <w:rPr>
          <w:color w:val="000000"/>
        </w:rPr>
        <w:t xml:space="preserve"> &lt; .001, </w:t>
      </w:r>
      <w:r w:rsidR="00782426">
        <w:rPr>
          <w:i/>
          <w:color w:val="000000"/>
        </w:rPr>
        <w:t>d</w:t>
      </w:r>
      <w:r w:rsidR="00782426">
        <w:rPr>
          <w:color w:val="000000"/>
        </w:rPr>
        <w:t xml:space="preserve"> = 0.89; Face 2: </w:t>
      </w:r>
      <w:r w:rsidR="00782426">
        <w:rPr>
          <w:i/>
          <w:color w:val="000000"/>
        </w:rPr>
        <w:t>t</w:t>
      </w:r>
      <w:r w:rsidR="00782426">
        <w:rPr>
          <w:color w:val="000000"/>
        </w:rPr>
        <w:t xml:space="preserve">(387) = -7.86, </w:t>
      </w:r>
      <w:r w:rsidR="00782426">
        <w:rPr>
          <w:i/>
          <w:color w:val="000000"/>
        </w:rPr>
        <w:t>p</w:t>
      </w:r>
      <w:r w:rsidR="00782426">
        <w:rPr>
          <w:color w:val="000000"/>
        </w:rPr>
        <w:t xml:space="preserve"> &lt; .001, </w:t>
      </w:r>
      <w:r w:rsidR="00782426">
        <w:rPr>
          <w:i/>
          <w:color w:val="000000"/>
        </w:rPr>
        <w:t>d</w:t>
      </w:r>
      <w:r w:rsidR="00782426">
        <w:rPr>
          <w:color w:val="000000"/>
        </w:rPr>
        <w:t xml:space="preserve"> = </w:t>
      </w:r>
      <w:r w:rsidR="00837A66">
        <w:rPr>
          <w:color w:val="000000"/>
        </w:rPr>
        <w:t>0</w:t>
      </w:r>
      <w:r w:rsidR="00782426">
        <w:rPr>
          <w:color w:val="000000"/>
        </w:rPr>
        <w:t xml:space="preserve">.80; Face 3: </w:t>
      </w:r>
      <w:r w:rsidR="00782426">
        <w:rPr>
          <w:i/>
          <w:color w:val="000000"/>
        </w:rPr>
        <w:t>t</w:t>
      </w:r>
      <w:r w:rsidR="00782426">
        <w:rPr>
          <w:color w:val="000000"/>
        </w:rPr>
        <w:t xml:space="preserve">(357) = -7.55, </w:t>
      </w:r>
      <w:r w:rsidR="00782426">
        <w:rPr>
          <w:i/>
          <w:color w:val="000000"/>
        </w:rPr>
        <w:t>p</w:t>
      </w:r>
      <w:r w:rsidR="00782426">
        <w:rPr>
          <w:color w:val="000000"/>
        </w:rPr>
        <w:t xml:space="preserve"> &lt; .001, </w:t>
      </w:r>
      <w:r w:rsidR="00782426">
        <w:rPr>
          <w:i/>
          <w:color w:val="000000"/>
        </w:rPr>
        <w:t>d</w:t>
      </w:r>
      <w:r w:rsidR="00C373C6">
        <w:rPr>
          <w:color w:val="000000"/>
        </w:rPr>
        <w:t xml:space="preserve"> = </w:t>
      </w:r>
      <w:r w:rsidR="00837A66">
        <w:rPr>
          <w:color w:val="000000"/>
        </w:rPr>
        <w:t>0</w:t>
      </w:r>
      <w:r w:rsidR="00C373C6">
        <w:rPr>
          <w:color w:val="000000"/>
        </w:rPr>
        <w:t>.80; Face 4:</w:t>
      </w:r>
      <w:r w:rsidR="00782426">
        <w:rPr>
          <w:color w:val="000000"/>
        </w:rPr>
        <w:t xml:space="preserve"> </w:t>
      </w:r>
      <w:r w:rsidR="00782426">
        <w:rPr>
          <w:i/>
          <w:color w:val="000000"/>
        </w:rPr>
        <w:t>t</w:t>
      </w:r>
      <w:r w:rsidR="00782426">
        <w:rPr>
          <w:color w:val="000000"/>
        </w:rPr>
        <w:t xml:space="preserve">(398) = -10.24, </w:t>
      </w:r>
      <w:r w:rsidR="00782426">
        <w:rPr>
          <w:i/>
          <w:color w:val="000000"/>
        </w:rPr>
        <w:t>p</w:t>
      </w:r>
      <w:r w:rsidR="00782426">
        <w:rPr>
          <w:color w:val="000000"/>
        </w:rPr>
        <w:t xml:space="preserve"> &lt; .001, </w:t>
      </w:r>
      <w:r w:rsidR="00782426">
        <w:rPr>
          <w:i/>
          <w:color w:val="000000"/>
        </w:rPr>
        <w:t xml:space="preserve">d </w:t>
      </w:r>
      <w:r w:rsidR="00782426">
        <w:rPr>
          <w:color w:val="000000"/>
        </w:rPr>
        <w:t>= 1.02.</w:t>
      </w:r>
      <w:r w:rsidR="00657BAE">
        <w:rPr>
          <w:color w:val="000000"/>
        </w:rPr>
        <w:t xml:space="preserve"> (It is important to note, however, that because across these 4 tests each participant’s IAT score was used once to represent preference for the scream-paired face and once to represent preference for the non-paired face, these tests are not independent.)</w:t>
      </w:r>
    </w:p>
    <w:p w14:paraId="1D7A7A5F" w14:textId="0F4CB4D5" w:rsidR="00657BAE" w:rsidRDefault="00CA1C03" w:rsidP="00657BAE">
      <w:pPr>
        <w:spacing w:line="480" w:lineRule="auto"/>
        <w:ind w:firstLine="720"/>
        <w:rPr>
          <w:color w:val="000000"/>
        </w:rPr>
      </w:pPr>
      <w:r>
        <w:rPr>
          <w:color w:val="000000"/>
        </w:rPr>
        <w:t>In addition, we</w:t>
      </w:r>
      <w:r w:rsidR="00657BAE">
        <w:rPr>
          <w:color w:val="000000"/>
        </w:rPr>
        <w:t xml:space="preserve"> </w:t>
      </w:r>
      <w:r>
        <w:rPr>
          <w:color w:val="000000"/>
        </w:rPr>
        <w:t>assessed the similarity in</w:t>
      </w:r>
      <w:r w:rsidR="00657BAE">
        <w:rPr>
          <w:color w:val="000000"/>
        </w:rPr>
        <w:t xml:space="preserve"> the positive shifts in IAT </w:t>
      </w:r>
      <w:r>
        <w:rPr>
          <w:color w:val="000000"/>
        </w:rPr>
        <w:t>evaluations of the target face</w:t>
      </w:r>
      <w:r w:rsidR="00657BAE">
        <w:rPr>
          <w:color w:val="000000"/>
        </w:rPr>
        <w:t xml:space="preserve"> over time in the positive statement condition across the four face subsets. </w:t>
      </w:r>
      <w:r>
        <w:rPr>
          <w:color w:val="000000"/>
        </w:rPr>
        <w:t xml:space="preserve">The effect of time was independently significant </w:t>
      </w:r>
      <w:r w:rsidR="00C373C6">
        <w:rPr>
          <w:color w:val="000000"/>
        </w:rPr>
        <w:t>for each of the four target faces</w:t>
      </w:r>
      <w:r>
        <w:rPr>
          <w:color w:val="000000"/>
        </w:rPr>
        <w:t xml:space="preserve">; Face 1: </w:t>
      </w:r>
      <w:r>
        <w:rPr>
          <w:i/>
          <w:color w:val="000000"/>
        </w:rPr>
        <w:t>t</w:t>
      </w:r>
      <w:r>
        <w:rPr>
          <w:color w:val="000000"/>
        </w:rPr>
        <w:t xml:space="preserve">(70) = 3.53, </w:t>
      </w:r>
      <w:r>
        <w:rPr>
          <w:i/>
          <w:color w:val="000000"/>
        </w:rPr>
        <w:t>p</w:t>
      </w:r>
      <w:r>
        <w:rPr>
          <w:color w:val="000000"/>
        </w:rPr>
        <w:t xml:space="preserve"> &lt; .001, </w:t>
      </w:r>
      <w:r>
        <w:rPr>
          <w:i/>
          <w:color w:val="000000"/>
        </w:rPr>
        <w:t>d</w:t>
      </w:r>
      <w:r>
        <w:rPr>
          <w:color w:val="000000"/>
        </w:rPr>
        <w:t xml:space="preserve"> = 0.42; Face 2: </w:t>
      </w:r>
      <w:r>
        <w:rPr>
          <w:i/>
          <w:color w:val="000000"/>
        </w:rPr>
        <w:t>t</w:t>
      </w:r>
      <w:r>
        <w:rPr>
          <w:color w:val="000000"/>
        </w:rPr>
        <w:t>(</w:t>
      </w:r>
      <w:r w:rsidR="00C373C6">
        <w:rPr>
          <w:color w:val="000000"/>
        </w:rPr>
        <w:t>99) = 3.11</w:t>
      </w:r>
      <w:r>
        <w:rPr>
          <w:color w:val="000000"/>
        </w:rPr>
        <w:t xml:space="preserve">, </w:t>
      </w:r>
      <w:r>
        <w:rPr>
          <w:i/>
          <w:color w:val="000000"/>
        </w:rPr>
        <w:t>p</w:t>
      </w:r>
      <w:r w:rsidR="00C373C6">
        <w:rPr>
          <w:color w:val="000000"/>
        </w:rPr>
        <w:t xml:space="preserve"> = .002</w:t>
      </w:r>
      <w:r>
        <w:rPr>
          <w:color w:val="000000"/>
        </w:rPr>
        <w:t xml:space="preserve">, </w:t>
      </w:r>
      <w:r>
        <w:rPr>
          <w:i/>
          <w:color w:val="000000"/>
        </w:rPr>
        <w:t>d</w:t>
      </w:r>
      <w:r w:rsidR="00C373C6">
        <w:rPr>
          <w:color w:val="000000"/>
        </w:rPr>
        <w:t xml:space="preserve"> = .31</w:t>
      </w:r>
      <w:r>
        <w:rPr>
          <w:color w:val="000000"/>
        </w:rPr>
        <w:t xml:space="preserve">; Face 3: </w:t>
      </w:r>
      <w:r>
        <w:rPr>
          <w:i/>
          <w:color w:val="000000"/>
        </w:rPr>
        <w:t>t</w:t>
      </w:r>
      <w:r>
        <w:rPr>
          <w:color w:val="000000"/>
        </w:rPr>
        <w:t>(</w:t>
      </w:r>
      <w:r w:rsidR="00C373C6">
        <w:rPr>
          <w:color w:val="000000"/>
        </w:rPr>
        <w:t>98) = 4.96</w:t>
      </w:r>
      <w:r>
        <w:rPr>
          <w:color w:val="000000"/>
        </w:rPr>
        <w:t xml:space="preserve">, </w:t>
      </w:r>
      <w:r>
        <w:rPr>
          <w:i/>
          <w:color w:val="000000"/>
        </w:rPr>
        <w:t>p</w:t>
      </w:r>
      <w:r>
        <w:rPr>
          <w:color w:val="000000"/>
        </w:rPr>
        <w:t xml:space="preserve"> &lt; .001, </w:t>
      </w:r>
      <w:r>
        <w:rPr>
          <w:i/>
          <w:color w:val="000000"/>
        </w:rPr>
        <w:t>d</w:t>
      </w:r>
      <w:r w:rsidR="00C373C6">
        <w:rPr>
          <w:color w:val="000000"/>
        </w:rPr>
        <w:t xml:space="preserve"> = .50</w:t>
      </w:r>
      <w:r>
        <w:rPr>
          <w:color w:val="000000"/>
        </w:rPr>
        <w:t xml:space="preserve">, </w:t>
      </w:r>
      <w:r w:rsidR="00C373C6">
        <w:rPr>
          <w:color w:val="000000"/>
        </w:rPr>
        <w:t xml:space="preserve">Face 4: </w:t>
      </w:r>
      <w:r>
        <w:rPr>
          <w:i/>
          <w:color w:val="000000"/>
        </w:rPr>
        <w:t>t</w:t>
      </w:r>
      <w:r>
        <w:rPr>
          <w:color w:val="000000"/>
        </w:rPr>
        <w:t>(</w:t>
      </w:r>
      <w:r w:rsidR="00C373C6">
        <w:rPr>
          <w:color w:val="000000"/>
        </w:rPr>
        <w:t>108) = 4.81</w:t>
      </w:r>
      <w:r>
        <w:rPr>
          <w:color w:val="000000"/>
        </w:rPr>
        <w:t xml:space="preserve">, </w:t>
      </w:r>
      <w:r>
        <w:rPr>
          <w:i/>
          <w:color w:val="000000"/>
        </w:rPr>
        <w:t>p</w:t>
      </w:r>
      <w:r>
        <w:rPr>
          <w:color w:val="000000"/>
        </w:rPr>
        <w:t xml:space="preserve"> &lt; .001, </w:t>
      </w:r>
      <w:r>
        <w:rPr>
          <w:i/>
          <w:color w:val="000000"/>
        </w:rPr>
        <w:t xml:space="preserve">d </w:t>
      </w:r>
      <w:r w:rsidR="00C373C6">
        <w:rPr>
          <w:color w:val="000000"/>
        </w:rPr>
        <w:t>= .46</w:t>
      </w:r>
      <w:r>
        <w:rPr>
          <w:color w:val="000000"/>
        </w:rPr>
        <w:t>.</w:t>
      </w:r>
      <w:r w:rsidR="00C373C6">
        <w:rPr>
          <w:color w:val="000000"/>
        </w:rPr>
        <w:t xml:space="preserve">  The size of these temporal shifts did not differ across the four target face conditions, </w:t>
      </w:r>
      <w:r w:rsidR="00C373C6">
        <w:rPr>
          <w:i/>
          <w:color w:val="000000"/>
        </w:rPr>
        <w:t>F</w:t>
      </w:r>
      <w:r w:rsidR="00C373C6">
        <w:rPr>
          <w:color w:val="000000"/>
        </w:rPr>
        <w:t xml:space="preserve">(3,375) = 0.47, </w:t>
      </w:r>
      <w:r w:rsidR="00C373C6">
        <w:rPr>
          <w:i/>
          <w:color w:val="000000"/>
        </w:rPr>
        <w:t>p</w:t>
      </w:r>
      <w:r w:rsidR="00C373C6">
        <w:rPr>
          <w:color w:val="000000"/>
        </w:rPr>
        <w:t xml:space="preserve"> = .702.</w:t>
      </w:r>
    </w:p>
    <w:p w14:paraId="4B3D2438" w14:textId="262E0FE8" w:rsidR="008F7C28" w:rsidRPr="005F47B1" w:rsidRDefault="008F7C28" w:rsidP="00657BAE">
      <w:pPr>
        <w:spacing w:line="480" w:lineRule="auto"/>
        <w:ind w:firstLine="720"/>
        <w:rPr>
          <w:color w:val="000000"/>
        </w:rPr>
      </w:pPr>
      <w:r>
        <w:rPr>
          <w:color w:val="000000"/>
        </w:rPr>
        <w:t xml:space="preserve">Finally, we tested whether IAT scores were significantly negative immediately after A-REP when including only participants who received Faces 3 and 4 in some combination (with one serving as target face and one as control), as implicit evaluations of these two faces were most similar on average. In this subset of participants (N = 126, 17% of the sample), D-scores were significantly negative at Time 1, </w:t>
      </w:r>
      <w:r>
        <w:rPr>
          <w:i/>
          <w:color w:val="000000"/>
        </w:rPr>
        <w:t>t</w:t>
      </w:r>
      <w:r>
        <w:rPr>
          <w:color w:val="000000"/>
        </w:rPr>
        <w:t>(</w:t>
      </w:r>
      <w:r w:rsidR="00655B83">
        <w:rPr>
          <w:color w:val="000000"/>
        </w:rPr>
        <w:t xml:space="preserve">125) = 6.09, </w:t>
      </w:r>
      <w:r w:rsidR="00655B83">
        <w:rPr>
          <w:i/>
          <w:color w:val="000000"/>
        </w:rPr>
        <w:t>p</w:t>
      </w:r>
      <w:r w:rsidR="00655B83">
        <w:rPr>
          <w:color w:val="000000"/>
        </w:rPr>
        <w:t xml:space="preserve"> &lt; .0001, </w:t>
      </w:r>
      <w:r w:rsidR="00655B83">
        <w:rPr>
          <w:i/>
          <w:color w:val="000000"/>
        </w:rPr>
        <w:t>d</w:t>
      </w:r>
      <w:r w:rsidR="00655B83">
        <w:rPr>
          <w:color w:val="000000"/>
        </w:rPr>
        <w:t xml:space="preserve"> = .54, and did not differ based on face assignment, </w:t>
      </w:r>
      <w:r w:rsidR="00655B83">
        <w:rPr>
          <w:i/>
          <w:color w:val="000000"/>
        </w:rPr>
        <w:t>t</w:t>
      </w:r>
      <w:r w:rsidR="00655B83">
        <w:rPr>
          <w:color w:val="000000"/>
        </w:rPr>
        <w:t xml:space="preserve">(124) = 1.37, </w:t>
      </w:r>
      <w:r w:rsidR="00655B83">
        <w:rPr>
          <w:i/>
          <w:color w:val="000000"/>
        </w:rPr>
        <w:t>p</w:t>
      </w:r>
      <w:r w:rsidR="00655B83">
        <w:rPr>
          <w:color w:val="000000"/>
        </w:rPr>
        <w:t xml:space="preserve"> = .174, </w:t>
      </w:r>
      <w:r w:rsidR="00655B83">
        <w:rPr>
          <w:i/>
          <w:color w:val="000000"/>
        </w:rPr>
        <w:t>d</w:t>
      </w:r>
      <w:r w:rsidR="00655B83">
        <w:rPr>
          <w:color w:val="000000"/>
        </w:rPr>
        <w:t xml:space="preserve"> = .2</w:t>
      </w:r>
      <w:r w:rsidR="00EF607D">
        <w:rPr>
          <w:color w:val="000000"/>
        </w:rPr>
        <w:t>4</w:t>
      </w:r>
      <w:r w:rsidR="005F47B1">
        <w:rPr>
          <w:color w:val="000000"/>
        </w:rPr>
        <w:t>.</w:t>
      </w:r>
    </w:p>
    <w:p w14:paraId="19956F8E" w14:textId="012F8CB0" w:rsidR="00891D13" w:rsidRPr="00C373C6" w:rsidRDefault="00891D13" w:rsidP="00657BAE">
      <w:pPr>
        <w:spacing w:line="480" w:lineRule="auto"/>
        <w:ind w:firstLine="720"/>
        <w:rPr>
          <w:color w:val="000000"/>
        </w:rPr>
      </w:pPr>
      <w:r>
        <w:rPr>
          <w:color w:val="000000"/>
        </w:rPr>
        <w:t>Collectively, these results suggest that the impact of both the evaluative pairings and evaluative statements were highly similar across the four faces from which target and control faces were rand</w:t>
      </w:r>
      <w:r w:rsidR="00685782">
        <w:rPr>
          <w:color w:val="000000"/>
        </w:rPr>
        <w:t xml:space="preserve">omly drawn for each participant. Though there was some baseline variation in implicit evaluative preference among the faces, these overall differences did not moderate the effect of the learning procedures presented during the </w:t>
      </w:r>
      <w:r w:rsidR="00B47333">
        <w:rPr>
          <w:color w:val="000000"/>
        </w:rPr>
        <w:t>experiment</w:t>
      </w:r>
      <w:r w:rsidR="00685782">
        <w:rPr>
          <w:color w:val="000000"/>
        </w:rPr>
        <w:t>.</w:t>
      </w:r>
    </w:p>
    <w:p w14:paraId="16F1E96E" w14:textId="53FC3A84" w:rsidR="00521850" w:rsidRDefault="00521850" w:rsidP="00521850">
      <w:pPr>
        <w:spacing w:line="480" w:lineRule="auto"/>
        <w:rPr>
          <w:color w:val="000000"/>
        </w:rPr>
      </w:pPr>
      <w:r w:rsidRPr="00521850">
        <w:rPr>
          <w:b/>
        </w:rPr>
        <w:tab/>
      </w:r>
      <w:r w:rsidR="00B47333" w:rsidRPr="003F214A">
        <w:rPr>
          <w:b/>
          <w:i/>
        </w:rPr>
        <w:t>Experiment</w:t>
      </w:r>
      <w:r w:rsidRPr="003F214A">
        <w:rPr>
          <w:b/>
          <w:i/>
        </w:rPr>
        <w:t xml:space="preserve"> 2</w:t>
      </w:r>
      <w:r w:rsidRPr="00521850">
        <w:rPr>
          <w:b/>
        </w:rPr>
        <w:t>.</w:t>
      </w:r>
      <w:r w:rsidR="00DF478C">
        <w:t xml:space="preserve"> </w:t>
      </w:r>
      <w:r w:rsidR="000D03E1">
        <w:t xml:space="preserve">When adding all fixed main effects and interactions involving the target face manipulation to the linear mixed model predicting implicit evaluations, the critical main effect of time remained significant, </w:t>
      </w:r>
      <w:r w:rsidR="000D03E1">
        <w:rPr>
          <w:i/>
        </w:rPr>
        <w:t>F</w:t>
      </w:r>
      <w:r w:rsidR="00F265B8">
        <w:t>(1,466) = 154.10</w:t>
      </w:r>
      <w:r w:rsidR="000D03E1">
        <w:t xml:space="preserve">, </w:t>
      </w:r>
      <w:r w:rsidR="000D03E1">
        <w:rPr>
          <w:i/>
        </w:rPr>
        <w:t>p</w:t>
      </w:r>
      <w:r w:rsidR="000D03E1">
        <w:t xml:space="preserve"> &lt; .0001, </w:t>
      </w:r>
      <w:r w:rsidR="000D03E1" w:rsidRPr="00F95B4F">
        <w:rPr>
          <w:color w:val="000000"/>
        </w:rPr>
        <w:t>η</w:t>
      </w:r>
      <w:r w:rsidR="000D03E1">
        <w:rPr>
          <w:color w:val="000000"/>
          <w:vertAlign w:val="superscript"/>
        </w:rPr>
        <w:t>2</w:t>
      </w:r>
      <w:r w:rsidR="000D03E1">
        <w:rPr>
          <w:color w:val="000000"/>
          <w:vertAlign w:val="subscript"/>
        </w:rPr>
        <w:t>G</w:t>
      </w:r>
      <w:r w:rsidR="000D03E1">
        <w:rPr>
          <w:color w:val="000000"/>
        </w:rPr>
        <w:t xml:space="preserve"> = .10, </w:t>
      </w:r>
      <w:r w:rsidR="000D03E1">
        <w:t xml:space="preserve">with only a main effect of face condition, </w:t>
      </w:r>
      <w:r w:rsidR="000D03E1">
        <w:rPr>
          <w:i/>
        </w:rPr>
        <w:t>F</w:t>
      </w:r>
      <w:r w:rsidR="00F265B8">
        <w:t>(3,466) = 12.46</w:t>
      </w:r>
      <w:r w:rsidR="000D03E1">
        <w:t xml:space="preserve">, </w:t>
      </w:r>
      <w:r w:rsidR="000D03E1">
        <w:rPr>
          <w:i/>
        </w:rPr>
        <w:t>p</w:t>
      </w:r>
      <w:r w:rsidR="000D03E1">
        <w:t xml:space="preserve"> &lt; .0001, </w:t>
      </w:r>
      <w:r w:rsidR="000D03E1" w:rsidRPr="00F95B4F">
        <w:rPr>
          <w:color w:val="000000"/>
        </w:rPr>
        <w:t>η</w:t>
      </w:r>
      <w:r w:rsidR="000D03E1">
        <w:rPr>
          <w:color w:val="000000"/>
          <w:vertAlign w:val="superscript"/>
        </w:rPr>
        <w:t>2</w:t>
      </w:r>
      <w:r w:rsidR="000D03E1">
        <w:rPr>
          <w:color w:val="000000"/>
          <w:vertAlign w:val="subscript"/>
        </w:rPr>
        <w:t>G</w:t>
      </w:r>
      <w:r w:rsidR="000D03E1">
        <w:rPr>
          <w:color w:val="000000"/>
        </w:rPr>
        <w:t xml:space="preserve"> = .05, suggesting baseline differences in implicit preferences among the four faces, consistent with </w:t>
      </w:r>
      <w:r w:rsidR="00B47333">
        <w:rPr>
          <w:color w:val="000000"/>
        </w:rPr>
        <w:t>Experiment</w:t>
      </w:r>
      <w:r w:rsidR="000D03E1">
        <w:rPr>
          <w:color w:val="000000"/>
        </w:rPr>
        <w:t xml:space="preserve"> 1. However, </w:t>
      </w:r>
      <w:r w:rsidR="005C5F8D">
        <w:rPr>
          <w:color w:val="000000"/>
        </w:rPr>
        <w:t xml:space="preserve">unlike in </w:t>
      </w:r>
      <w:r w:rsidR="00B47333">
        <w:rPr>
          <w:color w:val="000000"/>
        </w:rPr>
        <w:t>Experiment</w:t>
      </w:r>
      <w:r w:rsidR="005C5F8D">
        <w:rPr>
          <w:color w:val="000000"/>
        </w:rPr>
        <w:t xml:space="preserve"> 1, the </w:t>
      </w:r>
      <w:r w:rsidR="008547E1">
        <w:rPr>
          <w:color w:val="000000"/>
        </w:rPr>
        <w:t>A-REP</w:t>
      </w:r>
      <w:r w:rsidR="005C5F8D">
        <w:rPr>
          <w:color w:val="000000"/>
        </w:rPr>
        <w:t xml:space="preserve"> </w:t>
      </w:r>
      <w:r w:rsidR="008547E1">
        <w:rPr>
          <w:color w:val="000000"/>
        </w:rPr>
        <w:t>task</w:t>
      </w:r>
      <w:r w:rsidR="005C5F8D">
        <w:rPr>
          <w:color w:val="000000"/>
        </w:rPr>
        <w:t xml:space="preserve"> resulted in implicit evaluations that were significantly below zero at Time 1 for each of the four target face conditions; </w:t>
      </w:r>
      <w:r w:rsidR="005C5F8D">
        <w:rPr>
          <w:i/>
          <w:color w:val="000000"/>
        </w:rPr>
        <w:t>M</w:t>
      </w:r>
      <w:r w:rsidR="005C5F8D">
        <w:rPr>
          <w:color w:val="000000"/>
          <w:vertAlign w:val="subscript"/>
        </w:rPr>
        <w:t>Face1</w:t>
      </w:r>
      <w:r w:rsidR="005C5F8D">
        <w:rPr>
          <w:color w:val="000000"/>
        </w:rPr>
        <w:t xml:space="preserve"> = -0.39, 95% CI: [-0.46, -0.31], </w:t>
      </w:r>
      <w:r w:rsidR="005C5F8D">
        <w:rPr>
          <w:i/>
          <w:color w:val="000000"/>
        </w:rPr>
        <w:t>M</w:t>
      </w:r>
      <w:r w:rsidR="005C5F8D">
        <w:rPr>
          <w:color w:val="000000"/>
          <w:vertAlign w:val="subscript"/>
        </w:rPr>
        <w:t>Face2</w:t>
      </w:r>
      <w:r w:rsidR="005C5F8D">
        <w:rPr>
          <w:color w:val="000000"/>
        </w:rPr>
        <w:t xml:space="preserve"> = -.10, 95% CI: [-0.17, -0.03],</w:t>
      </w:r>
      <w:r w:rsidR="005C5F8D" w:rsidRPr="00973068">
        <w:t xml:space="preserve"> </w:t>
      </w:r>
      <w:r w:rsidR="005C5F8D">
        <w:rPr>
          <w:i/>
          <w:color w:val="000000"/>
        </w:rPr>
        <w:t>M</w:t>
      </w:r>
      <w:r w:rsidR="005C5F8D">
        <w:rPr>
          <w:color w:val="000000"/>
          <w:vertAlign w:val="subscript"/>
        </w:rPr>
        <w:t>Face3</w:t>
      </w:r>
      <w:r w:rsidR="005C5F8D">
        <w:rPr>
          <w:color w:val="000000"/>
        </w:rPr>
        <w:t xml:space="preserve"> = -.20, 95% CI: [-0.28, -0.13], </w:t>
      </w:r>
      <w:r w:rsidR="005C5F8D">
        <w:rPr>
          <w:i/>
          <w:color w:val="000000"/>
        </w:rPr>
        <w:t>M</w:t>
      </w:r>
      <w:r w:rsidR="005C5F8D">
        <w:rPr>
          <w:color w:val="000000"/>
          <w:vertAlign w:val="subscript"/>
        </w:rPr>
        <w:t>Face4</w:t>
      </w:r>
      <w:r w:rsidR="00F265B8">
        <w:rPr>
          <w:color w:val="000000"/>
        </w:rPr>
        <w:t xml:space="preserve"> = -.22, 95% CI: [-0.29</w:t>
      </w:r>
      <w:r w:rsidR="005C5F8D">
        <w:rPr>
          <w:color w:val="000000"/>
        </w:rPr>
        <w:t>, -0.15]</w:t>
      </w:r>
      <w:r w:rsidR="000E049D">
        <w:rPr>
          <w:color w:val="000000"/>
        </w:rPr>
        <w:t>, demonstrating successful formation of initial implicit evaluations in all face conditions despite baseline differences in preference</w:t>
      </w:r>
      <w:r w:rsidR="005C5F8D">
        <w:rPr>
          <w:color w:val="000000"/>
        </w:rPr>
        <w:t xml:space="preserve">.  </w:t>
      </w:r>
    </w:p>
    <w:p w14:paraId="7870AB93" w14:textId="5304DC62" w:rsidR="00EF607D" w:rsidRPr="0070485C" w:rsidRDefault="00EF607D" w:rsidP="00521850">
      <w:pPr>
        <w:spacing w:line="480" w:lineRule="auto"/>
        <w:rPr>
          <w:color w:val="000000"/>
        </w:rPr>
      </w:pPr>
      <w:r>
        <w:rPr>
          <w:color w:val="000000"/>
        </w:rPr>
        <w:tab/>
        <w:t xml:space="preserve">Finally, when including only participants who received only the faces subsequently used in Experiment 3 (Faces 3 and 4) in some combination (with one serving as target face and one as control), IAT D-scores were significantly negative at Time 1, </w:t>
      </w:r>
      <w:r>
        <w:rPr>
          <w:i/>
          <w:color w:val="000000"/>
        </w:rPr>
        <w:t>t</w:t>
      </w:r>
      <w:r>
        <w:rPr>
          <w:color w:val="000000"/>
        </w:rPr>
        <w:t>(84) = 3.38</w:t>
      </w:r>
      <w:r w:rsidR="009541DA">
        <w:rPr>
          <w:color w:val="000000"/>
        </w:rPr>
        <w:t xml:space="preserve">, </w:t>
      </w:r>
      <w:r w:rsidR="009541DA">
        <w:rPr>
          <w:i/>
          <w:color w:val="000000"/>
        </w:rPr>
        <w:t>p</w:t>
      </w:r>
      <w:r w:rsidR="009541DA">
        <w:rPr>
          <w:color w:val="000000"/>
        </w:rPr>
        <w:t xml:space="preserve"> = .001, </w:t>
      </w:r>
      <w:r w:rsidR="009541DA">
        <w:rPr>
          <w:i/>
          <w:color w:val="000000"/>
        </w:rPr>
        <w:t>d</w:t>
      </w:r>
      <w:r w:rsidR="009541DA">
        <w:rPr>
          <w:color w:val="000000"/>
        </w:rPr>
        <w:t xml:space="preserve"> = .37, and did not significantly differ by face assignment, </w:t>
      </w:r>
      <w:r w:rsidR="009541DA">
        <w:rPr>
          <w:i/>
          <w:color w:val="000000"/>
        </w:rPr>
        <w:t>t</w:t>
      </w:r>
      <w:r w:rsidR="009541DA">
        <w:rPr>
          <w:color w:val="000000"/>
        </w:rPr>
        <w:t>(</w:t>
      </w:r>
      <w:r w:rsidR="0070485C">
        <w:rPr>
          <w:color w:val="000000"/>
        </w:rPr>
        <w:t xml:space="preserve">83) = .76, </w:t>
      </w:r>
      <w:r w:rsidR="0070485C">
        <w:rPr>
          <w:i/>
          <w:color w:val="000000"/>
        </w:rPr>
        <w:t>p</w:t>
      </w:r>
      <w:r w:rsidR="0070485C">
        <w:rPr>
          <w:color w:val="000000"/>
        </w:rPr>
        <w:t xml:space="preserve"> = 451, </w:t>
      </w:r>
      <w:r w:rsidR="0070485C">
        <w:rPr>
          <w:i/>
          <w:color w:val="000000"/>
        </w:rPr>
        <w:t>d</w:t>
      </w:r>
      <w:r w:rsidR="0070485C">
        <w:rPr>
          <w:color w:val="000000"/>
        </w:rPr>
        <w:t xml:space="preserve"> = .16.</w:t>
      </w:r>
    </w:p>
    <w:p w14:paraId="3E27F88A" w14:textId="60EB0331" w:rsidR="00521850" w:rsidRPr="00506276" w:rsidRDefault="00521850" w:rsidP="00521850">
      <w:pPr>
        <w:spacing w:line="480" w:lineRule="auto"/>
      </w:pPr>
      <w:r w:rsidRPr="00521850">
        <w:rPr>
          <w:b/>
        </w:rPr>
        <w:tab/>
      </w:r>
      <w:r w:rsidR="00B47333" w:rsidRPr="003F214A">
        <w:rPr>
          <w:b/>
          <w:i/>
        </w:rPr>
        <w:t>Experiment</w:t>
      </w:r>
      <w:r w:rsidRPr="003F214A">
        <w:rPr>
          <w:b/>
          <w:i/>
        </w:rPr>
        <w:t xml:space="preserve"> 3</w:t>
      </w:r>
      <w:r w:rsidRPr="00521850">
        <w:rPr>
          <w:b/>
        </w:rPr>
        <w:t>.</w:t>
      </w:r>
      <w:r w:rsidR="00982C6C">
        <w:t xml:space="preserve"> </w:t>
      </w:r>
      <w:r w:rsidR="0071011A">
        <w:t xml:space="preserve">In </w:t>
      </w:r>
      <w:r w:rsidR="00B47333">
        <w:t>Experiment</w:t>
      </w:r>
      <w:r w:rsidR="0071011A">
        <w:t xml:space="preserve"> 3, which restricted face stimuli to the two individuals for whom effects were most similar in the previous studies (Faces 3 and 4), there was no significant main effect of face assignment on the IAT in the first session among those participants who completed the first IAT, </w:t>
      </w:r>
      <w:r w:rsidR="0071011A">
        <w:rPr>
          <w:i/>
        </w:rPr>
        <w:t>F</w:t>
      </w:r>
      <w:r w:rsidR="0071011A">
        <w:t xml:space="preserve">(1, 244) = 2.20, </w:t>
      </w:r>
      <w:r w:rsidR="0071011A">
        <w:rPr>
          <w:i/>
        </w:rPr>
        <w:t>p</w:t>
      </w:r>
      <w:r w:rsidR="0071011A">
        <w:t xml:space="preserve"> = .139, </w:t>
      </w:r>
      <w:r w:rsidR="0071011A" w:rsidRPr="00F95B4F">
        <w:rPr>
          <w:color w:val="000000"/>
        </w:rPr>
        <w:t>η</w:t>
      </w:r>
      <w:r w:rsidR="0071011A">
        <w:rPr>
          <w:color w:val="000000"/>
          <w:vertAlign w:val="superscript"/>
        </w:rPr>
        <w:t>2</w:t>
      </w:r>
      <w:r w:rsidR="0071011A">
        <w:rPr>
          <w:color w:val="000000"/>
        </w:rPr>
        <w:t xml:space="preserve"> = .009,</w:t>
      </w:r>
      <w:r w:rsidR="0071011A">
        <w:t xml:space="preserve"> and no interaction with statement, </w:t>
      </w:r>
      <w:r w:rsidR="0071011A">
        <w:rPr>
          <w:i/>
        </w:rPr>
        <w:t>F</w:t>
      </w:r>
      <w:r w:rsidR="0071011A">
        <w:t xml:space="preserve">(1, 244) &lt; .001, </w:t>
      </w:r>
      <w:r w:rsidR="0071011A">
        <w:rPr>
          <w:i/>
        </w:rPr>
        <w:t>p</w:t>
      </w:r>
      <w:r w:rsidR="0071011A">
        <w:t xml:space="preserve"> = .998, </w:t>
      </w:r>
      <w:r w:rsidR="0071011A" w:rsidRPr="00F95B4F">
        <w:rPr>
          <w:color w:val="000000"/>
        </w:rPr>
        <w:t>η</w:t>
      </w:r>
      <w:r w:rsidR="0071011A">
        <w:rPr>
          <w:color w:val="000000"/>
          <w:vertAlign w:val="superscript"/>
        </w:rPr>
        <w:t>2</w:t>
      </w:r>
      <w:r w:rsidR="0071011A">
        <w:rPr>
          <w:color w:val="000000"/>
        </w:rPr>
        <w:t xml:space="preserve"> &lt; .001</w:t>
      </w:r>
      <w:r w:rsidR="0071011A">
        <w:t xml:space="preserve">. Similarly, there was no main effect on the IAT at Session 2, </w:t>
      </w:r>
      <w:r w:rsidR="0071011A">
        <w:rPr>
          <w:i/>
        </w:rPr>
        <w:t>F</w:t>
      </w:r>
      <w:r w:rsidR="0071011A">
        <w:t xml:space="preserve">(1, 429) = 1.00, </w:t>
      </w:r>
      <w:r w:rsidR="0071011A">
        <w:rPr>
          <w:i/>
        </w:rPr>
        <w:t>p</w:t>
      </w:r>
      <w:r w:rsidR="0071011A">
        <w:t xml:space="preserve"> = .318, </w:t>
      </w:r>
      <w:bookmarkStart w:id="5" w:name="OLE_LINK1"/>
      <w:bookmarkStart w:id="6" w:name="OLE_LINK2"/>
      <w:r w:rsidR="0071011A" w:rsidRPr="00F95B4F">
        <w:rPr>
          <w:color w:val="000000"/>
        </w:rPr>
        <w:t>η</w:t>
      </w:r>
      <w:r w:rsidR="0071011A">
        <w:rPr>
          <w:color w:val="000000"/>
          <w:vertAlign w:val="superscript"/>
        </w:rPr>
        <w:t>2</w:t>
      </w:r>
      <w:r w:rsidR="0071011A">
        <w:rPr>
          <w:color w:val="000000"/>
          <w:vertAlign w:val="subscript"/>
        </w:rPr>
        <w:t>G</w:t>
      </w:r>
      <w:r w:rsidR="0071011A">
        <w:rPr>
          <w:color w:val="000000"/>
        </w:rPr>
        <w:t xml:space="preserve"> =</w:t>
      </w:r>
      <w:bookmarkEnd w:id="5"/>
      <w:bookmarkEnd w:id="6"/>
      <w:r w:rsidR="0071011A">
        <w:rPr>
          <w:color w:val="000000"/>
        </w:rPr>
        <w:t xml:space="preserve"> .002,</w:t>
      </w:r>
      <w:r w:rsidR="0071011A">
        <w:t xml:space="preserve"> and no interaction with statement condition, </w:t>
      </w:r>
      <w:r w:rsidR="0071011A">
        <w:rPr>
          <w:i/>
        </w:rPr>
        <w:t>F</w:t>
      </w:r>
      <w:r w:rsidR="0071011A">
        <w:t xml:space="preserve">(1, 429) = 1.50, </w:t>
      </w:r>
      <w:r w:rsidR="0071011A">
        <w:rPr>
          <w:i/>
        </w:rPr>
        <w:t>p</w:t>
      </w:r>
      <w:r w:rsidR="0071011A">
        <w:t xml:space="preserve"> = .221, </w:t>
      </w:r>
      <w:r w:rsidR="0071011A" w:rsidRPr="00F95B4F">
        <w:rPr>
          <w:color w:val="000000"/>
        </w:rPr>
        <w:t>η</w:t>
      </w:r>
      <w:r w:rsidR="0071011A">
        <w:rPr>
          <w:color w:val="000000"/>
          <w:vertAlign w:val="superscript"/>
        </w:rPr>
        <w:t>2</w:t>
      </w:r>
      <w:r w:rsidR="0071011A">
        <w:rPr>
          <w:color w:val="000000"/>
        </w:rPr>
        <w:t xml:space="preserve"> = .003</w:t>
      </w:r>
      <w:r w:rsidR="0071011A">
        <w:t>.</w:t>
      </w:r>
      <w:r w:rsidR="00506276">
        <w:t xml:space="preserve"> Finally, in a temporal model of participants who completed the IAT during both sessions, face assignment had no</w:t>
      </w:r>
      <w:r w:rsidR="00095642">
        <w:t xml:space="preserve"> significant</w:t>
      </w:r>
      <w:r w:rsidR="00506276">
        <w:t xml:space="preserve"> effects, including no interaction with time, </w:t>
      </w:r>
      <w:r w:rsidR="00506276">
        <w:rPr>
          <w:i/>
        </w:rPr>
        <w:t>F</w:t>
      </w:r>
      <w:r w:rsidR="00506276">
        <w:t xml:space="preserve">(1, 206) = 0.66,  </w:t>
      </w:r>
      <w:r w:rsidR="00506276">
        <w:rPr>
          <w:i/>
        </w:rPr>
        <w:t>p</w:t>
      </w:r>
      <w:r w:rsidR="00506276">
        <w:t xml:space="preserve"> = .416, </w:t>
      </w:r>
      <w:r w:rsidR="00506276" w:rsidRPr="00F95B4F">
        <w:rPr>
          <w:color w:val="000000"/>
        </w:rPr>
        <w:t>η</w:t>
      </w:r>
      <w:r w:rsidR="00506276">
        <w:rPr>
          <w:color w:val="000000"/>
          <w:vertAlign w:val="superscript"/>
        </w:rPr>
        <w:t>2</w:t>
      </w:r>
      <w:r w:rsidR="00506276">
        <w:rPr>
          <w:color w:val="000000"/>
          <w:vertAlign w:val="subscript"/>
        </w:rPr>
        <w:t>G</w:t>
      </w:r>
      <w:r w:rsidR="00506276">
        <w:rPr>
          <w:color w:val="000000"/>
        </w:rPr>
        <w:t xml:space="preserve"> = .001,</w:t>
      </w:r>
      <w:r w:rsidR="00506276">
        <w:t xml:space="preserve"> and no three-way interaction with time and statement, </w:t>
      </w:r>
      <w:r w:rsidR="00506276">
        <w:rPr>
          <w:i/>
        </w:rPr>
        <w:t>F</w:t>
      </w:r>
      <w:r w:rsidR="00506276">
        <w:t xml:space="preserve">(1, 206) = 0.23, </w:t>
      </w:r>
      <w:r w:rsidR="00506276">
        <w:rPr>
          <w:i/>
        </w:rPr>
        <w:t>p</w:t>
      </w:r>
      <w:r w:rsidR="00506276">
        <w:t xml:space="preserve"> = .632, </w:t>
      </w:r>
      <w:r w:rsidR="00506276" w:rsidRPr="00F95B4F">
        <w:rPr>
          <w:color w:val="000000"/>
        </w:rPr>
        <w:t>η</w:t>
      </w:r>
      <w:r w:rsidR="00506276">
        <w:rPr>
          <w:color w:val="000000"/>
          <w:vertAlign w:val="superscript"/>
        </w:rPr>
        <w:t>2</w:t>
      </w:r>
      <w:r w:rsidR="00506276">
        <w:rPr>
          <w:color w:val="000000"/>
          <w:vertAlign w:val="subscript"/>
        </w:rPr>
        <w:t>G</w:t>
      </w:r>
      <w:r w:rsidR="00506276">
        <w:rPr>
          <w:color w:val="000000"/>
        </w:rPr>
        <w:t xml:space="preserve"> = .0004.</w:t>
      </w:r>
    </w:p>
    <w:p w14:paraId="48C6FAE9" w14:textId="488EA0F7" w:rsidR="00521850" w:rsidRPr="00BC47EF" w:rsidRDefault="00521850" w:rsidP="00861797">
      <w:pPr>
        <w:spacing w:line="480" w:lineRule="auto"/>
        <w:rPr>
          <w:b/>
        </w:rPr>
      </w:pPr>
      <w:r w:rsidRPr="00521850">
        <w:rPr>
          <w:b/>
        </w:rPr>
        <w:tab/>
      </w:r>
      <w:r w:rsidR="00B47333" w:rsidRPr="003F214A">
        <w:rPr>
          <w:b/>
          <w:i/>
        </w:rPr>
        <w:t>Experiment</w:t>
      </w:r>
      <w:r w:rsidRPr="003F214A">
        <w:rPr>
          <w:b/>
          <w:i/>
        </w:rPr>
        <w:t xml:space="preserve"> 4</w:t>
      </w:r>
      <w:r w:rsidRPr="00521850">
        <w:rPr>
          <w:b/>
        </w:rPr>
        <w:t>.</w:t>
      </w:r>
      <w:r w:rsidR="004669CB">
        <w:rPr>
          <w:b/>
        </w:rPr>
        <w:t xml:space="preserve"> </w:t>
      </w:r>
      <w:r w:rsidR="004669CB" w:rsidRPr="004669CB">
        <w:t xml:space="preserve">When adding all fixed main effects and interactions involving the target face manipulation to the </w:t>
      </w:r>
      <w:r w:rsidR="004669CB">
        <w:t>ANOVA</w:t>
      </w:r>
      <w:r w:rsidR="004669CB" w:rsidRPr="004669CB">
        <w:t xml:space="preserve"> model predicting implicit evaluations, the critical main effect of </w:t>
      </w:r>
      <w:r w:rsidR="004669CB">
        <w:t xml:space="preserve">statement </w:t>
      </w:r>
      <w:r w:rsidR="004669CB" w:rsidRPr="004669CB">
        <w:t>remained significant</w:t>
      </w:r>
      <w:r w:rsidR="004669CB">
        <w:t xml:space="preserve">, </w:t>
      </w:r>
      <w:r w:rsidR="004669CB">
        <w:rPr>
          <w:i/>
        </w:rPr>
        <w:t>F</w:t>
      </w:r>
      <w:r w:rsidR="004669CB">
        <w:t xml:space="preserve">(2, 388) = 10.22, </w:t>
      </w:r>
      <w:r w:rsidR="00BC47EF">
        <w:rPr>
          <w:i/>
        </w:rPr>
        <w:t>p</w:t>
      </w:r>
      <w:r w:rsidR="00BC47EF">
        <w:t xml:space="preserve"> &lt; .0001, </w:t>
      </w:r>
      <w:r w:rsidR="00BC47EF" w:rsidRPr="00F95B4F">
        <w:rPr>
          <w:color w:val="000000"/>
        </w:rPr>
        <w:t>η</w:t>
      </w:r>
      <w:r w:rsidR="00BC47EF">
        <w:rPr>
          <w:color w:val="000000"/>
          <w:vertAlign w:val="superscript"/>
        </w:rPr>
        <w:t>2</w:t>
      </w:r>
      <w:r w:rsidR="00BC47EF">
        <w:rPr>
          <w:color w:val="000000"/>
          <w:vertAlign w:val="subscript"/>
        </w:rPr>
        <w:t>G</w:t>
      </w:r>
      <w:r w:rsidR="00BC47EF">
        <w:rPr>
          <w:color w:val="000000"/>
        </w:rPr>
        <w:t xml:space="preserve"> = .05. There was a main effect of target face assignment, </w:t>
      </w:r>
      <w:r w:rsidR="00BC47EF">
        <w:rPr>
          <w:i/>
          <w:color w:val="000000"/>
        </w:rPr>
        <w:t>F</w:t>
      </w:r>
      <w:r w:rsidR="00BC47EF">
        <w:rPr>
          <w:color w:val="000000"/>
        </w:rPr>
        <w:t xml:space="preserve">(3, 388) = 9.18, </w:t>
      </w:r>
      <w:r w:rsidR="00BC47EF">
        <w:rPr>
          <w:i/>
          <w:color w:val="000000"/>
        </w:rPr>
        <w:t>p</w:t>
      </w:r>
      <w:r w:rsidR="00BC47EF">
        <w:rPr>
          <w:color w:val="000000"/>
        </w:rPr>
        <w:t xml:space="preserve"> &lt; .0001, </w:t>
      </w:r>
      <w:r w:rsidR="00BC47EF" w:rsidRPr="00F95B4F">
        <w:rPr>
          <w:color w:val="000000"/>
        </w:rPr>
        <w:t>η</w:t>
      </w:r>
      <w:r w:rsidR="00BC47EF">
        <w:rPr>
          <w:color w:val="000000"/>
          <w:vertAlign w:val="superscript"/>
        </w:rPr>
        <w:t>2</w:t>
      </w:r>
      <w:r w:rsidR="00BC47EF">
        <w:rPr>
          <w:color w:val="000000"/>
          <w:vertAlign w:val="subscript"/>
        </w:rPr>
        <w:t>G</w:t>
      </w:r>
      <w:r w:rsidR="00BC47EF">
        <w:rPr>
          <w:color w:val="000000"/>
        </w:rPr>
        <w:t xml:space="preserve"> = .07, but no interaction between statement and face assignment, </w:t>
      </w:r>
      <w:r w:rsidR="00BC47EF">
        <w:rPr>
          <w:i/>
          <w:color w:val="000000"/>
        </w:rPr>
        <w:t>F</w:t>
      </w:r>
      <w:r w:rsidR="00BC47EF">
        <w:rPr>
          <w:color w:val="000000"/>
        </w:rPr>
        <w:t xml:space="preserve">(6, 388) = 0.96, </w:t>
      </w:r>
      <w:r w:rsidR="00BC47EF">
        <w:rPr>
          <w:i/>
          <w:color w:val="000000"/>
        </w:rPr>
        <w:t>p</w:t>
      </w:r>
      <w:r w:rsidR="00BC47EF">
        <w:rPr>
          <w:color w:val="000000"/>
        </w:rPr>
        <w:t xml:space="preserve"> = .45, </w:t>
      </w:r>
      <w:r w:rsidR="00BC47EF" w:rsidRPr="00F95B4F">
        <w:rPr>
          <w:color w:val="000000"/>
        </w:rPr>
        <w:t>η</w:t>
      </w:r>
      <w:r w:rsidR="00BC47EF">
        <w:rPr>
          <w:color w:val="000000"/>
          <w:vertAlign w:val="superscript"/>
        </w:rPr>
        <w:t>2</w:t>
      </w:r>
      <w:r w:rsidR="00BC47EF">
        <w:rPr>
          <w:color w:val="000000"/>
          <w:vertAlign w:val="subscript"/>
        </w:rPr>
        <w:t>G</w:t>
      </w:r>
      <w:r w:rsidR="00BC47EF">
        <w:rPr>
          <w:color w:val="000000"/>
        </w:rPr>
        <w:t xml:space="preserve"> = .01. When controlling for factorial effects of face assignment, the estimated marginal mean IAT score remains significantly negative in the neutral statement condition (</w:t>
      </w:r>
      <w:r w:rsidR="00BC47EF">
        <w:rPr>
          <w:i/>
          <w:color w:val="000000"/>
        </w:rPr>
        <w:t>M</w:t>
      </w:r>
      <w:r w:rsidR="00BC47EF">
        <w:rPr>
          <w:color w:val="000000"/>
        </w:rPr>
        <w:t xml:space="preserve"> = -0.12, 95% CI: [-0.19, -0.05]) and significantly positive in the positive statement condition (</w:t>
      </w:r>
      <w:r w:rsidR="00BC47EF">
        <w:rPr>
          <w:i/>
          <w:color w:val="000000"/>
        </w:rPr>
        <w:t>M</w:t>
      </w:r>
      <w:r w:rsidR="00BC47EF">
        <w:rPr>
          <w:color w:val="000000"/>
        </w:rPr>
        <w:t xml:space="preserve"> = 0.10, 95% CI: [0.03, 0.17]). The estimated mean in the suppose condition does not significantly differ from zero (</w:t>
      </w:r>
      <w:r w:rsidR="00BC47EF">
        <w:rPr>
          <w:i/>
          <w:color w:val="000000"/>
        </w:rPr>
        <w:t>M</w:t>
      </w:r>
      <w:r w:rsidR="00BC47EF">
        <w:rPr>
          <w:color w:val="000000"/>
        </w:rPr>
        <w:t xml:space="preserve"> = -0.06, 95% CI: [-.14, .01]), but also does not significantly differ from the neutral statement condition, </w:t>
      </w:r>
      <w:r w:rsidR="00BC47EF">
        <w:rPr>
          <w:i/>
          <w:color w:val="000000"/>
        </w:rPr>
        <w:t>t</w:t>
      </w:r>
      <w:r w:rsidR="00BC47EF">
        <w:rPr>
          <w:color w:val="000000"/>
        </w:rPr>
        <w:t xml:space="preserve">(388) = 1.03, </w:t>
      </w:r>
      <w:r w:rsidR="00BC47EF">
        <w:rPr>
          <w:i/>
          <w:color w:val="000000"/>
        </w:rPr>
        <w:t>p</w:t>
      </w:r>
      <w:r w:rsidR="00BC47EF">
        <w:rPr>
          <w:color w:val="000000"/>
        </w:rPr>
        <w:t xml:space="preserve"> = .304.</w:t>
      </w:r>
    </w:p>
    <w:p w14:paraId="53956DD7" w14:textId="2C9FA205" w:rsidR="00861797" w:rsidRDefault="00CD7D81" w:rsidP="00861797">
      <w:pPr>
        <w:spacing w:line="480" w:lineRule="auto"/>
        <w:rPr>
          <w:b/>
        </w:rPr>
      </w:pPr>
      <w:r>
        <w:rPr>
          <w:b/>
        </w:rPr>
        <w:t>Correlations</w:t>
      </w:r>
      <w:r w:rsidR="006B18CE">
        <w:rPr>
          <w:b/>
        </w:rPr>
        <w:t xml:space="preserve"> Across </w:t>
      </w:r>
      <w:r w:rsidR="003F214A">
        <w:rPr>
          <w:b/>
        </w:rPr>
        <w:t>Experiments</w:t>
      </w:r>
    </w:p>
    <w:p w14:paraId="682D23B6" w14:textId="443302C3" w:rsidR="00861797" w:rsidRDefault="00EC5D9C" w:rsidP="00127122">
      <w:pPr>
        <w:spacing w:line="480" w:lineRule="auto"/>
        <w:ind w:firstLine="720"/>
        <w:rPr>
          <w:b/>
        </w:rPr>
      </w:pPr>
      <w:r>
        <w:t>Table S-2</w:t>
      </w:r>
      <w:r w:rsidR="00CD7D81" w:rsidRPr="00CD7D81">
        <w:t xml:space="preserve"> displays the </w:t>
      </w:r>
      <w:r w:rsidR="00391BC8">
        <w:t xml:space="preserve">overall </w:t>
      </w:r>
      <w:r w:rsidR="00CD7D81" w:rsidRPr="00CD7D81">
        <w:t>correlations between implicit and explicit evaluations</w:t>
      </w:r>
      <w:r w:rsidR="009E15E4">
        <w:t xml:space="preserve"> within each </w:t>
      </w:r>
      <w:r w:rsidR="00B47333">
        <w:t>experiment</w:t>
      </w:r>
      <w:r w:rsidR="009E15E4">
        <w:t>.</w:t>
      </w:r>
      <w:r w:rsidR="00861797">
        <w:rPr>
          <w:b/>
        </w:rPr>
        <w:br w:type="page"/>
      </w:r>
    </w:p>
    <w:p w14:paraId="2EE85F15" w14:textId="0A045501" w:rsidR="00861797" w:rsidRPr="00861797" w:rsidRDefault="00EC5D9C" w:rsidP="00861797">
      <w:pPr>
        <w:spacing w:line="480" w:lineRule="auto"/>
        <w:rPr>
          <w:b/>
        </w:rPr>
      </w:pPr>
      <w:r>
        <w:rPr>
          <w:b/>
        </w:rPr>
        <w:t>Table S-2</w:t>
      </w:r>
    </w:p>
    <w:p w14:paraId="18152027" w14:textId="42F8A237" w:rsidR="009E15E4" w:rsidRPr="00861797" w:rsidRDefault="00B25157" w:rsidP="005C651B">
      <w:pPr>
        <w:rPr>
          <w:i/>
        </w:rPr>
      </w:pPr>
      <w:r>
        <w:rPr>
          <w:i/>
        </w:rPr>
        <w:t xml:space="preserve">Means, Standard Deviations, and </w:t>
      </w:r>
      <w:r w:rsidR="00B3696C" w:rsidRPr="00861797">
        <w:rPr>
          <w:i/>
        </w:rPr>
        <w:t>Correlations Between Implicit and Explicit Evaluations.</w:t>
      </w: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816"/>
        <w:gridCol w:w="636"/>
        <w:gridCol w:w="1210"/>
        <w:gridCol w:w="1260"/>
        <w:gridCol w:w="1197"/>
        <w:gridCol w:w="1136"/>
        <w:gridCol w:w="1136"/>
        <w:gridCol w:w="1136"/>
      </w:tblGrid>
      <w:tr w:rsidR="00731541" w14:paraId="0776499C" w14:textId="77777777" w:rsidTr="003F214A">
        <w:tc>
          <w:tcPr>
            <w:tcW w:w="1496" w:type="dxa"/>
            <w:tcBorders>
              <w:top w:val="single" w:sz="4" w:space="0" w:color="auto"/>
              <w:bottom w:val="single" w:sz="4" w:space="0" w:color="auto"/>
            </w:tcBorders>
            <w:vAlign w:val="bottom"/>
          </w:tcPr>
          <w:p w14:paraId="6C27C780" w14:textId="5FEA07C6" w:rsidR="00B25157" w:rsidRDefault="00B25157" w:rsidP="005C651B">
            <w:pPr>
              <w:jc w:val="center"/>
            </w:pPr>
            <w:r>
              <w:t>Dataset</w:t>
            </w:r>
          </w:p>
        </w:tc>
        <w:tc>
          <w:tcPr>
            <w:tcW w:w="816" w:type="dxa"/>
            <w:tcBorders>
              <w:top w:val="single" w:sz="4" w:space="0" w:color="auto"/>
              <w:bottom w:val="single" w:sz="4" w:space="0" w:color="auto"/>
            </w:tcBorders>
          </w:tcPr>
          <w:p w14:paraId="2C1D149A" w14:textId="77777777" w:rsidR="00B25157" w:rsidRDefault="00B25157" w:rsidP="005C651B">
            <w:pPr>
              <w:jc w:val="center"/>
            </w:pPr>
          </w:p>
          <w:p w14:paraId="196BBECE" w14:textId="72AC1A41" w:rsidR="00B25157" w:rsidRPr="00B25157" w:rsidRDefault="00B25157" w:rsidP="005C651B">
            <w:pPr>
              <w:jc w:val="center"/>
              <w:rPr>
                <w:i/>
              </w:rPr>
            </w:pPr>
            <w:r w:rsidRPr="00B25157">
              <w:rPr>
                <w:i/>
              </w:rPr>
              <w:t>M</w:t>
            </w:r>
          </w:p>
        </w:tc>
        <w:tc>
          <w:tcPr>
            <w:tcW w:w="0" w:type="auto"/>
            <w:tcBorders>
              <w:top w:val="single" w:sz="4" w:space="0" w:color="auto"/>
              <w:bottom w:val="single" w:sz="4" w:space="0" w:color="auto"/>
            </w:tcBorders>
          </w:tcPr>
          <w:p w14:paraId="4F78264D" w14:textId="77777777" w:rsidR="00B25157" w:rsidRDefault="00B25157" w:rsidP="005C651B">
            <w:pPr>
              <w:ind w:left="-328" w:firstLine="328"/>
              <w:jc w:val="center"/>
            </w:pPr>
          </w:p>
          <w:p w14:paraId="04C05088" w14:textId="4F622705" w:rsidR="00B25157" w:rsidRPr="00B25157" w:rsidRDefault="00B25157" w:rsidP="005C651B">
            <w:pPr>
              <w:jc w:val="center"/>
              <w:rPr>
                <w:i/>
              </w:rPr>
            </w:pPr>
            <w:r w:rsidRPr="00B25157">
              <w:rPr>
                <w:i/>
              </w:rPr>
              <w:t>SD</w:t>
            </w:r>
          </w:p>
        </w:tc>
        <w:tc>
          <w:tcPr>
            <w:tcW w:w="1210" w:type="dxa"/>
            <w:tcBorders>
              <w:top w:val="single" w:sz="4" w:space="0" w:color="auto"/>
              <w:bottom w:val="single" w:sz="4" w:space="0" w:color="auto"/>
            </w:tcBorders>
            <w:vAlign w:val="bottom"/>
          </w:tcPr>
          <w:p w14:paraId="4D1D6A91" w14:textId="6C384D49" w:rsidR="00B25157" w:rsidRDefault="00731541" w:rsidP="005C651B">
            <w:pPr>
              <w:jc w:val="center"/>
            </w:pPr>
            <w:r>
              <w:t>IAT 1</w:t>
            </w:r>
          </w:p>
        </w:tc>
        <w:tc>
          <w:tcPr>
            <w:tcW w:w="1260" w:type="dxa"/>
            <w:tcBorders>
              <w:top w:val="single" w:sz="4" w:space="0" w:color="auto"/>
              <w:bottom w:val="single" w:sz="4" w:space="0" w:color="auto"/>
            </w:tcBorders>
            <w:vAlign w:val="bottom"/>
          </w:tcPr>
          <w:p w14:paraId="7C8E1A42" w14:textId="7A12AC33" w:rsidR="00B25157" w:rsidRDefault="00731541" w:rsidP="005C651B">
            <w:pPr>
              <w:jc w:val="center"/>
            </w:pPr>
            <w:r>
              <w:t>IAT 2</w:t>
            </w:r>
          </w:p>
        </w:tc>
        <w:tc>
          <w:tcPr>
            <w:tcW w:w="1197" w:type="dxa"/>
            <w:tcBorders>
              <w:top w:val="single" w:sz="4" w:space="0" w:color="auto"/>
              <w:bottom w:val="single" w:sz="4" w:space="0" w:color="auto"/>
            </w:tcBorders>
            <w:vAlign w:val="bottom"/>
          </w:tcPr>
          <w:p w14:paraId="72925128" w14:textId="74D9B7F4" w:rsidR="00B25157" w:rsidRDefault="00731541" w:rsidP="005C651B">
            <w:pPr>
              <w:jc w:val="center"/>
            </w:pPr>
            <w:r>
              <w:t>IAT 3</w:t>
            </w:r>
          </w:p>
        </w:tc>
        <w:tc>
          <w:tcPr>
            <w:tcW w:w="0" w:type="auto"/>
            <w:tcBorders>
              <w:top w:val="single" w:sz="4" w:space="0" w:color="auto"/>
              <w:bottom w:val="single" w:sz="4" w:space="0" w:color="auto"/>
            </w:tcBorders>
            <w:vAlign w:val="bottom"/>
          </w:tcPr>
          <w:p w14:paraId="72405D0B" w14:textId="5C2CC8B2" w:rsidR="00B25157" w:rsidRDefault="00731541" w:rsidP="005C651B">
            <w:pPr>
              <w:jc w:val="center"/>
            </w:pPr>
            <w:r>
              <w:t>Explicit 1</w:t>
            </w:r>
          </w:p>
        </w:tc>
        <w:tc>
          <w:tcPr>
            <w:tcW w:w="0" w:type="auto"/>
            <w:tcBorders>
              <w:top w:val="single" w:sz="4" w:space="0" w:color="auto"/>
              <w:bottom w:val="single" w:sz="4" w:space="0" w:color="auto"/>
            </w:tcBorders>
            <w:vAlign w:val="bottom"/>
          </w:tcPr>
          <w:p w14:paraId="2A3E7665" w14:textId="7C7604F0" w:rsidR="00B25157" w:rsidRDefault="00731541" w:rsidP="005C651B">
            <w:pPr>
              <w:jc w:val="center"/>
            </w:pPr>
            <w:r>
              <w:t>Explicit 2</w:t>
            </w:r>
          </w:p>
        </w:tc>
        <w:tc>
          <w:tcPr>
            <w:tcW w:w="0" w:type="auto"/>
            <w:tcBorders>
              <w:top w:val="single" w:sz="4" w:space="0" w:color="auto"/>
              <w:bottom w:val="single" w:sz="4" w:space="0" w:color="auto"/>
            </w:tcBorders>
            <w:vAlign w:val="bottom"/>
          </w:tcPr>
          <w:p w14:paraId="3950BCDC" w14:textId="16018EF1" w:rsidR="00B25157" w:rsidRDefault="00731541" w:rsidP="005C651B">
            <w:pPr>
              <w:jc w:val="center"/>
            </w:pPr>
            <w:r>
              <w:t>Explicit 3</w:t>
            </w:r>
          </w:p>
        </w:tc>
      </w:tr>
      <w:tr w:rsidR="00731541" w14:paraId="107344F1" w14:textId="77777777" w:rsidTr="003F214A">
        <w:tc>
          <w:tcPr>
            <w:tcW w:w="1496" w:type="dxa"/>
            <w:tcBorders>
              <w:top w:val="single" w:sz="4" w:space="0" w:color="auto"/>
            </w:tcBorders>
          </w:tcPr>
          <w:p w14:paraId="193AE37E" w14:textId="77777777" w:rsidR="00B25157" w:rsidRDefault="00B25157" w:rsidP="00391BC8"/>
          <w:p w14:paraId="5FF2A5F5" w14:textId="05EA8A12" w:rsidR="00B25157" w:rsidRDefault="00B47333" w:rsidP="005C651B">
            <w:pPr>
              <w:ind w:left="-90"/>
            </w:pPr>
            <w:r>
              <w:t>Experiment</w:t>
            </w:r>
            <w:r w:rsidR="00B25157">
              <w:t xml:space="preserve"> 1</w:t>
            </w:r>
          </w:p>
        </w:tc>
        <w:tc>
          <w:tcPr>
            <w:tcW w:w="816" w:type="dxa"/>
            <w:tcBorders>
              <w:top w:val="single" w:sz="4" w:space="0" w:color="auto"/>
            </w:tcBorders>
          </w:tcPr>
          <w:p w14:paraId="33AAEFEB" w14:textId="77777777" w:rsidR="00B25157" w:rsidRDefault="00B25157" w:rsidP="0076451F">
            <w:pPr>
              <w:jc w:val="center"/>
            </w:pPr>
          </w:p>
        </w:tc>
        <w:tc>
          <w:tcPr>
            <w:tcW w:w="0" w:type="auto"/>
            <w:tcBorders>
              <w:top w:val="single" w:sz="4" w:space="0" w:color="auto"/>
            </w:tcBorders>
          </w:tcPr>
          <w:p w14:paraId="46B532B4" w14:textId="558392FE" w:rsidR="00B25157" w:rsidRDefault="00B25157" w:rsidP="0076451F">
            <w:pPr>
              <w:jc w:val="center"/>
            </w:pPr>
          </w:p>
        </w:tc>
        <w:tc>
          <w:tcPr>
            <w:tcW w:w="1210" w:type="dxa"/>
            <w:tcBorders>
              <w:top w:val="single" w:sz="4" w:space="0" w:color="auto"/>
            </w:tcBorders>
            <w:vAlign w:val="bottom"/>
          </w:tcPr>
          <w:p w14:paraId="7AD5A25C" w14:textId="60DE2EC5" w:rsidR="00B25157" w:rsidRDefault="00B25157" w:rsidP="00731541">
            <w:pPr>
              <w:jc w:val="center"/>
            </w:pPr>
          </w:p>
        </w:tc>
        <w:tc>
          <w:tcPr>
            <w:tcW w:w="1260" w:type="dxa"/>
            <w:tcBorders>
              <w:top w:val="single" w:sz="4" w:space="0" w:color="auto"/>
            </w:tcBorders>
            <w:vAlign w:val="bottom"/>
          </w:tcPr>
          <w:p w14:paraId="70C29503" w14:textId="77777777" w:rsidR="00B25157" w:rsidRDefault="00B25157" w:rsidP="00731541">
            <w:pPr>
              <w:jc w:val="center"/>
            </w:pPr>
          </w:p>
        </w:tc>
        <w:tc>
          <w:tcPr>
            <w:tcW w:w="1197" w:type="dxa"/>
            <w:tcBorders>
              <w:top w:val="single" w:sz="4" w:space="0" w:color="auto"/>
            </w:tcBorders>
            <w:vAlign w:val="bottom"/>
          </w:tcPr>
          <w:p w14:paraId="73DB7C03" w14:textId="77777777" w:rsidR="00B25157" w:rsidRDefault="00B25157" w:rsidP="00731541">
            <w:pPr>
              <w:jc w:val="center"/>
            </w:pPr>
          </w:p>
        </w:tc>
        <w:tc>
          <w:tcPr>
            <w:tcW w:w="0" w:type="auto"/>
            <w:tcBorders>
              <w:top w:val="single" w:sz="4" w:space="0" w:color="auto"/>
            </w:tcBorders>
            <w:vAlign w:val="bottom"/>
          </w:tcPr>
          <w:p w14:paraId="46317CE5" w14:textId="77777777" w:rsidR="00B25157" w:rsidRDefault="00B25157" w:rsidP="00731541">
            <w:pPr>
              <w:jc w:val="center"/>
            </w:pPr>
          </w:p>
        </w:tc>
        <w:tc>
          <w:tcPr>
            <w:tcW w:w="0" w:type="auto"/>
            <w:tcBorders>
              <w:top w:val="single" w:sz="4" w:space="0" w:color="auto"/>
            </w:tcBorders>
            <w:vAlign w:val="bottom"/>
          </w:tcPr>
          <w:p w14:paraId="73913621" w14:textId="77777777" w:rsidR="00B25157" w:rsidRDefault="00B25157" w:rsidP="00731541">
            <w:pPr>
              <w:jc w:val="center"/>
            </w:pPr>
          </w:p>
        </w:tc>
        <w:tc>
          <w:tcPr>
            <w:tcW w:w="0" w:type="auto"/>
            <w:tcBorders>
              <w:top w:val="single" w:sz="4" w:space="0" w:color="auto"/>
            </w:tcBorders>
            <w:vAlign w:val="bottom"/>
          </w:tcPr>
          <w:p w14:paraId="24D68122" w14:textId="77777777" w:rsidR="00B25157" w:rsidRDefault="00B25157" w:rsidP="00731541">
            <w:pPr>
              <w:jc w:val="center"/>
            </w:pPr>
          </w:p>
        </w:tc>
      </w:tr>
      <w:tr w:rsidR="00731541" w14:paraId="3B44E1EF" w14:textId="77777777" w:rsidTr="003F214A">
        <w:tc>
          <w:tcPr>
            <w:tcW w:w="1496" w:type="dxa"/>
          </w:tcPr>
          <w:p w14:paraId="312894EA" w14:textId="7E3F5025" w:rsidR="00B25157" w:rsidRDefault="00B25157" w:rsidP="0076451F">
            <w:pPr>
              <w:jc w:val="right"/>
            </w:pPr>
            <w:r>
              <w:t>IAT 1</w:t>
            </w:r>
          </w:p>
        </w:tc>
        <w:tc>
          <w:tcPr>
            <w:tcW w:w="816" w:type="dxa"/>
          </w:tcPr>
          <w:p w14:paraId="308376C4" w14:textId="484E37F2" w:rsidR="00B25157" w:rsidRDefault="00C109F9" w:rsidP="0076451F">
            <w:pPr>
              <w:jc w:val="center"/>
            </w:pPr>
            <w:r>
              <w:t>-.19</w:t>
            </w:r>
          </w:p>
        </w:tc>
        <w:tc>
          <w:tcPr>
            <w:tcW w:w="0" w:type="auto"/>
          </w:tcPr>
          <w:p w14:paraId="78F3DEC7" w14:textId="7BC51F0B" w:rsidR="00B25157" w:rsidRDefault="00C109F9" w:rsidP="0076451F">
            <w:pPr>
              <w:jc w:val="center"/>
            </w:pPr>
            <w:r>
              <w:t>.46</w:t>
            </w:r>
          </w:p>
        </w:tc>
        <w:tc>
          <w:tcPr>
            <w:tcW w:w="1210" w:type="dxa"/>
            <w:vAlign w:val="bottom"/>
          </w:tcPr>
          <w:p w14:paraId="7CE593CB" w14:textId="3066F5E3" w:rsidR="00B25157" w:rsidRDefault="00B25157" w:rsidP="00731541">
            <w:pPr>
              <w:jc w:val="center"/>
            </w:pPr>
          </w:p>
        </w:tc>
        <w:tc>
          <w:tcPr>
            <w:tcW w:w="1260" w:type="dxa"/>
            <w:vAlign w:val="bottom"/>
          </w:tcPr>
          <w:p w14:paraId="0E63DB32" w14:textId="0D859778" w:rsidR="00B25157" w:rsidRDefault="00B25157" w:rsidP="00731541">
            <w:pPr>
              <w:jc w:val="center"/>
            </w:pPr>
          </w:p>
        </w:tc>
        <w:tc>
          <w:tcPr>
            <w:tcW w:w="1197" w:type="dxa"/>
            <w:vAlign w:val="bottom"/>
          </w:tcPr>
          <w:p w14:paraId="27DCB7CD" w14:textId="77777777" w:rsidR="00B25157" w:rsidRDefault="00B25157" w:rsidP="00731541">
            <w:pPr>
              <w:jc w:val="center"/>
            </w:pPr>
          </w:p>
        </w:tc>
        <w:tc>
          <w:tcPr>
            <w:tcW w:w="0" w:type="auto"/>
            <w:vAlign w:val="bottom"/>
          </w:tcPr>
          <w:p w14:paraId="5983F482" w14:textId="59108460" w:rsidR="00B25157" w:rsidRDefault="00B25157" w:rsidP="00731541">
            <w:pPr>
              <w:jc w:val="center"/>
            </w:pPr>
          </w:p>
        </w:tc>
        <w:tc>
          <w:tcPr>
            <w:tcW w:w="0" w:type="auto"/>
            <w:vAlign w:val="bottom"/>
          </w:tcPr>
          <w:p w14:paraId="3648128B" w14:textId="69B3300A" w:rsidR="00B25157" w:rsidRDefault="00B25157" w:rsidP="00731541">
            <w:pPr>
              <w:jc w:val="center"/>
            </w:pPr>
          </w:p>
        </w:tc>
        <w:tc>
          <w:tcPr>
            <w:tcW w:w="0" w:type="auto"/>
            <w:vAlign w:val="bottom"/>
          </w:tcPr>
          <w:p w14:paraId="05FC26E1" w14:textId="77777777" w:rsidR="00B25157" w:rsidRDefault="00B25157" w:rsidP="00731541">
            <w:pPr>
              <w:jc w:val="center"/>
            </w:pPr>
          </w:p>
        </w:tc>
      </w:tr>
      <w:tr w:rsidR="00731541" w14:paraId="2A1EEE3B" w14:textId="77777777" w:rsidTr="003F214A">
        <w:tc>
          <w:tcPr>
            <w:tcW w:w="1496" w:type="dxa"/>
          </w:tcPr>
          <w:p w14:paraId="5C9C5F92" w14:textId="5DF28504" w:rsidR="00B25157" w:rsidRDefault="00B25157" w:rsidP="0076451F">
            <w:pPr>
              <w:jc w:val="right"/>
            </w:pPr>
            <w:r>
              <w:t>IAT 2</w:t>
            </w:r>
          </w:p>
        </w:tc>
        <w:tc>
          <w:tcPr>
            <w:tcW w:w="816" w:type="dxa"/>
          </w:tcPr>
          <w:p w14:paraId="6E0E28B5" w14:textId="5444EAEC" w:rsidR="00B25157" w:rsidRDefault="00C109F9" w:rsidP="0076451F">
            <w:pPr>
              <w:jc w:val="center"/>
            </w:pPr>
            <w:r>
              <w:t>-.03</w:t>
            </w:r>
          </w:p>
        </w:tc>
        <w:tc>
          <w:tcPr>
            <w:tcW w:w="0" w:type="auto"/>
          </w:tcPr>
          <w:p w14:paraId="767091F4" w14:textId="72F5385F" w:rsidR="00B25157" w:rsidRDefault="00C109F9" w:rsidP="0076451F">
            <w:pPr>
              <w:jc w:val="center"/>
            </w:pPr>
            <w:r>
              <w:t>.41</w:t>
            </w:r>
          </w:p>
        </w:tc>
        <w:tc>
          <w:tcPr>
            <w:tcW w:w="1210" w:type="dxa"/>
            <w:vAlign w:val="bottom"/>
          </w:tcPr>
          <w:p w14:paraId="3EBFD667" w14:textId="77777777" w:rsidR="00B25157" w:rsidRDefault="00B25157" w:rsidP="00731541">
            <w:pPr>
              <w:jc w:val="center"/>
            </w:pPr>
            <w:r>
              <w:t>.35***</w:t>
            </w:r>
          </w:p>
          <w:p w14:paraId="760B4465" w14:textId="60910A1A" w:rsidR="00C109F9" w:rsidRDefault="00C109F9" w:rsidP="00731541">
            <w:pPr>
              <w:jc w:val="center"/>
            </w:pPr>
            <w:r>
              <w:t>[.28, .41]</w:t>
            </w:r>
          </w:p>
        </w:tc>
        <w:tc>
          <w:tcPr>
            <w:tcW w:w="1260" w:type="dxa"/>
            <w:vAlign w:val="bottom"/>
          </w:tcPr>
          <w:p w14:paraId="294BC729" w14:textId="77777777" w:rsidR="00B25157" w:rsidRDefault="00B25157" w:rsidP="00731541">
            <w:pPr>
              <w:jc w:val="center"/>
            </w:pPr>
          </w:p>
        </w:tc>
        <w:tc>
          <w:tcPr>
            <w:tcW w:w="1197" w:type="dxa"/>
            <w:vAlign w:val="bottom"/>
          </w:tcPr>
          <w:p w14:paraId="5B243C18" w14:textId="77777777" w:rsidR="00B25157" w:rsidRDefault="00B25157" w:rsidP="00731541">
            <w:pPr>
              <w:jc w:val="center"/>
            </w:pPr>
          </w:p>
        </w:tc>
        <w:tc>
          <w:tcPr>
            <w:tcW w:w="0" w:type="auto"/>
            <w:vAlign w:val="bottom"/>
          </w:tcPr>
          <w:p w14:paraId="18225A82" w14:textId="01E2555B" w:rsidR="00B25157" w:rsidRDefault="00B25157" w:rsidP="00731541">
            <w:pPr>
              <w:jc w:val="center"/>
            </w:pPr>
          </w:p>
        </w:tc>
        <w:tc>
          <w:tcPr>
            <w:tcW w:w="0" w:type="auto"/>
            <w:vAlign w:val="bottom"/>
          </w:tcPr>
          <w:p w14:paraId="78F6F561" w14:textId="1A46CF52" w:rsidR="00B25157" w:rsidRDefault="00B25157" w:rsidP="00731541">
            <w:pPr>
              <w:jc w:val="center"/>
            </w:pPr>
          </w:p>
        </w:tc>
        <w:tc>
          <w:tcPr>
            <w:tcW w:w="0" w:type="auto"/>
            <w:vAlign w:val="bottom"/>
          </w:tcPr>
          <w:p w14:paraId="3530875F" w14:textId="77777777" w:rsidR="00B25157" w:rsidRDefault="00B25157" w:rsidP="00731541">
            <w:pPr>
              <w:jc w:val="center"/>
            </w:pPr>
          </w:p>
        </w:tc>
      </w:tr>
      <w:tr w:rsidR="00731541" w14:paraId="545A45E5" w14:textId="77777777" w:rsidTr="003F214A">
        <w:tc>
          <w:tcPr>
            <w:tcW w:w="1496" w:type="dxa"/>
          </w:tcPr>
          <w:p w14:paraId="73D86F50" w14:textId="3BE5C1BF" w:rsidR="00B25157" w:rsidRDefault="00B25157" w:rsidP="0076451F">
            <w:pPr>
              <w:jc w:val="right"/>
            </w:pPr>
            <w:r>
              <w:t>Explicit 1</w:t>
            </w:r>
          </w:p>
        </w:tc>
        <w:tc>
          <w:tcPr>
            <w:tcW w:w="816" w:type="dxa"/>
          </w:tcPr>
          <w:p w14:paraId="20636695" w14:textId="5B11D296" w:rsidR="00B25157" w:rsidRDefault="00C109F9" w:rsidP="0076451F">
            <w:pPr>
              <w:jc w:val="center"/>
            </w:pPr>
            <w:r>
              <w:t>3.61</w:t>
            </w:r>
          </w:p>
        </w:tc>
        <w:tc>
          <w:tcPr>
            <w:tcW w:w="0" w:type="auto"/>
          </w:tcPr>
          <w:p w14:paraId="1EE685D6" w14:textId="55C8A7FF" w:rsidR="00B25157" w:rsidRDefault="00C109F9" w:rsidP="0076451F">
            <w:pPr>
              <w:jc w:val="center"/>
            </w:pPr>
            <w:r>
              <w:t>1.20</w:t>
            </w:r>
          </w:p>
        </w:tc>
        <w:tc>
          <w:tcPr>
            <w:tcW w:w="1210" w:type="dxa"/>
            <w:vAlign w:val="bottom"/>
          </w:tcPr>
          <w:p w14:paraId="373D7BBC" w14:textId="77777777" w:rsidR="00B25157" w:rsidRDefault="00B25157" w:rsidP="00731541">
            <w:pPr>
              <w:jc w:val="center"/>
            </w:pPr>
            <w:r>
              <w:t>.29***</w:t>
            </w:r>
          </w:p>
          <w:p w14:paraId="51333404" w14:textId="4CC0B18A" w:rsidR="00C109F9" w:rsidRDefault="00C109F9" w:rsidP="00731541">
            <w:pPr>
              <w:jc w:val="center"/>
            </w:pPr>
            <w:r>
              <w:t>[.22, .36]</w:t>
            </w:r>
          </w:p>
        </w:tc>
        <w:tc>
          <w:tcPr>
            <w:tcW w:w="1260" w:type="dxa"/>
            <w:vAlign w:val="bottom"/>
          </w:tcPr>
          <w:p w14:paraId="34FE138D" w14:textId="77777777" w:rsidR="00B25157" w:rsidRDefault="00B25157" w:rsidP="00731541">
            <w:pPr>
              <w:jc w:val="center"/>
            </w:pPr>
            <w:r>
              <w:t>.17***</w:t>
            </w:r>
          </w:p>
          <w:p w14:paraId="345F6348" w14:textId="1240E390" w:rsidR="00C109F9" w:rsidRDefault="00C109F9" w:rsidP="00731541">
            <w:pPr>
              <w:jc w:val="center"/>
            </w:pPr>
            <w:r>
              <w:t>[.10, .24]</w:t>
            </w:r>
          </w:p>
        </w:tc>
        <w:tc>
          <w:tcPr>
            <w:tcW w:w="1197" w:type="dxa"/>
            <w:vAlign w:val="bottom"/>
          </w:tcPr>
          <w:p w14:paraId="4A70953A" w14:textId="77777777" w:rsidR="00B25157" w:rsidRDefault="00B25157" w:rsidP="00731541">
            <w:pPr>
              <w:jc w:val="center"/>
            </w:pPr>
          </w:p>
        </w:tc>
        <w:tc>
          <w:tcPr>
            <w:tcW w:w="0" w:type="auto"/>
            <w:vAlign w:val="bottom"/>
          </w:tcPr>
          <w:p w14:paraId="5C19A444" w14:textId="6710ED07" w:rsidR="00B25157" w:rsidRDefault="00B25157" w:rsidP="00731541">
            <w:pPr>
              <w:jc w:val="center"/>
            </w:pPr>
          </w:p>
        </w:tc>
        <w:tc>
          <w:tcPr>
            <w:tcW w:w="0" w:type="auto"/>
            <w:vAlign w:val="bottom"/>
          </w:tcPr>
          <w:p w14:paraId="5EBFA882" w14:textId="298C2E8B" w:rsidR="00B25157" w:rsidRDefault="00B25157" w:rsidP="00731541">
            <w:pPr>
              <w:jc w:val="center"/>
            </w:pPr>
          </w:p>
        </w:tc>
        <w:tc>
          <w:tcPr>
            <w:tcW w:w="0" w:type="auto"/>
            <w:vAlign w:val="bottom"/>
          </w:tcPr>
          <w:p w14:paraId="79B05AF7" w14:textId="77777777" w:rsidR="00B25157" w:rsidRDefault="00B25157" w:rsidP="00731541">
            <w:pPr>
              <w:jc w:val="center"/>
            </w:pPr>
          </w:p>
        </w:tc>
      </w:tr>
      <w:tr w:rsidR="00731541" w14:paraId="762A6F14" w14:textId="77777777" w:rsidTr="003F214A">
        <w:tc>
          <w:tcPr>
            <w:tcW w:w="1496" w:type="dxa"/>
            <w:tcBorders>
              <w:bottom w:val="single" w:sz="4" w:space="0" w:color="auto"/>
            </w:tcBorders>
          </w:tcPr>
          <w:p w14:paraId="060281FA" w14:textId="78468750" w:rsidR="00B25157" w:rsidRDefault="00B25157" w:rsidP="00731541">
            <w:pPr>
              <w:jc w:val="right"/>
            </w:pPr>
            <w:r>
              <w:t>Explicit 2</w:t>
            </w:r>
          </w:p>
        </w:tc>
        <w:tc>
          <w:tcPr>
            <w:tcW w:w="816" w:type="dxa"/>
            <w:tcBorders>
              <w:bottom w:val="single" w:sz="4" w:space="0" w:color="auto"/>
            </w:tcBorders>
          </w:tcPr>
          <w:p w14:paraId="13D651C5" w14:textId="0DE1C3DF" w:rsidR="00B25157" w:rsidRDefault="00C109F9" w:rsidP="0076451F">
            <w:pPr>
              <w:jc w:val="center"/>
            </w:pPr>
            <w:r>
              <w:t>4.71</w:t>
            </w:r>
          </w:p>
        </w:tc>
        <w:tc>
          <w:tcPr>
            <w:tcW w:w="0" w:type="auto"/>
            <w:tcBorders>
              <w:bottom w:val="single" w:sz="4" w:space="0" w:color="auto"/>
            </w:tcBorders>
          </w:tcPr>
          <w:p w14:paraId="5235A0EE" w14:textId="2923FA82" w:rsidR="00B25157" w:rsidRDefault="00C109F9" w:rsidP="0076451F">
            <w:pPr>
              <w:jc w:val="center"/>
            </w:pPr>
            <w:r>
              <w:t>1.40</w:t>
            </w:r>
          </w:p>
        </w:tc>
        <w:tc>
          <w:tcPr>
            <w:tcW w:w="1210" w:type="dxa"/>
            <w:tcBorders>
              <w:bottom w:val="single" w:sz="4" w:space="0" w:color="auto"/>
            </w:tcBorders>
            <w:vAlign w:val="bottom"/>
          </w:tcPr>
          <w:p w14:paraId="3A20E2A7" w14:textId="0CA933D1" w:rsidR="00B25157" w:rsidRDefault="00B25157" w:rsidP="00731541">
            <w:pPr>
              <w:jc w:val="center"/>
            </w:pPr>
            <w:r>
              <w:t>.13***</w:t>
            </w:r>
          </w:p>
          <w:p w14:paraId="1767D799" w14:textId="05C6C19B" w:rsidR="00C109F9" w:rsidRDefault="00C109F9" w:rsidP="00731541">
            <w:pPr>
              <w:jc w:val="center"/>
            </w:pPr>
            <w:r>
              <w:t>[.06, .20]</w:t>
            </w:r>
          </w:p>
          <w:p w14:paraId="29410666" w14:textId="1BB90794" w:rsidR="00B25157" w:rsidRDefault="00B25157" w:rsidP="00731541">
            <w:pPr>
              <w:jc w:val="center"/>
            </w:pPr>
          </w:p>
        </w:tc>
        <w:tc>
          <w:tcPr>
            <w:tcW w:w="1260" w:type="dxa"/>
            <w:tcBorders>
              <w:bottom w:val="single" w:sz="4" w:space="0" w:color="auto"/>
            </w:tcBorders>
            <w:vAlign w:val="bottom"/>
          </w:tcPr>
          <w:p w14:paraId="1AA3E6F4" w14:textId="77777777" w:rsidR="00B25157" w:rsidRDefault="00B25157" w:rsidP="00731541">
            <w:pPr>
              <w:jc w:val="center"/>
            </w:pPr>
            <w:r>
              <w:t>.23***</w:t>
            </w:r>
          </w:p>
          <w:p w14:paraId="5E66CEE5" w14:textId="291C2140" w:rsidR="00C109F9" w:rsidRDefault="00C109F9" w:rsidP="00731541">
            <w:pPr>
              <w:jc w:val="center"/>
            </w:pPr>
            <w:r>
              <w:t>[.16, .30]</w:t>
            </w:r>
          </w:p>
          <w:p w14:paraId="3E9F41D5" w14:textId="322C018D" w:rsidR="00B25157" w:rsidRDefault="00B25157" w:rsidP="00731541">
            <w:pPr>
              <w:jc w:val="center"/>
            </w:pPr>
          </w:p>
        </w:tc>
        <w:tc>
          <w:tcPr>
            <w:tcW w:w="1197" w:type="dxa"/>
            <w:tcBorders>
              <w:bottom w:val="single" w:sz="4" w:space="0" w:color="auto"/>
            </w:tcBorders>
            <w:vAlign w:val="bottom"/>
          </w:tcPr>
          <w:p w14:paraId="7EAD6CDB" w14:textId="1DAD8D25" w:rsidR="00B25157" w:rsidRDefault="00B25157" w:rsidP="00731541">
            <w:pPr>
              <w:jc w:val="center"/>
            </w:pPr>
          </w:p>
        </w:tc>
        <w:tc>
          <w:tcPr>
            <w:tcW w:w="0" w:type="auto"/>
            <w:tcBorders>
              <w:bottom w:val="single" w:sz="4" w:space="0" w:color="auto"/>
            </w:tcBorders>
            <w:vAlign w:val="bottom"/>
          </w:tcPr>
          <w:p w14:paraId="1CDFE0A8" w14:textId="77777777" w:rsidR="00B25157" w:rsidRDefault="00B25157" w:rsidP="00731541">
            <w:pPr>
              <w:jc w:val="center"/>
            </w:pPr>
            <w:r>
              <w:t>.44***</w:t>
            </w:r>
          </w:p>
          <w:p w14:paraId="373469F8" w14:textId="70D22123" w:rsidR="00C109F9" w:rsidRDefault="00C109F9" w:rsidP="00731541">
            <w:pPr>
              <w:jc w:val="center"/>
            </w:pPr>
            <w:r>
              <w:t>[.38, .49]</w:t>
            </w:r>
          </w:p>
          <w:p w14:paraId="5E35FDA6" w14:textId="260C991D" w:rsidR="00B25157" w:rsidRDefault="00B25157" w:rsidP="00731541">
            <w:pPr>
              <w:jc w:val="center"/>
            </w:pPr>
          </w:p>
        </w:tc>
        <w:tc>
          <w:tcPr>
            <w:tcW w:w="0" w:type="auto"/>
            <w:tcBorders>
              <w:bottom w:val="single" w:sz="4" w:space="0" w:color="auto"/>
            </w:tcBorders>
            <w:vAlign w:val="bottom"/>
          </w:tcPr>
          <w:p w14:paraId="5850BF51" w14:textId="0F621138" w:rsidR="00B25157" w:rsidRDefault="00B25157" w:rsidP="00731541">
            <w:pPr>
              <w:jc w:val="center"/>
            </w:pPr>
          </w:p>
        </w:tc>
        <w:tc>
          <w:tcPr>
            <w:tcW w:w="0" w:type="auto"/>
            <w:tcBorders>
              <w:bottom w:val="single" w:sz="4" w:space="0" w:color="auto"/>
            </w:tcBorders>
            <w:vAlign w:val="bottom"/>
          </w:tcPr>
          <w:p w14:paraId="2CC8637D" w14:textId="77777777" w:rsidR="00B25157" w:rsidRDefault="00B25157" w:rsidP="00731541">
            <w:pPr>
              <w:jc w:val="center"/>
            </w:pPr>
          </w:p>
        </w:tc>
      </w:tr>
      <w:tr w:rsidR="00731541" w14:paraId="67C5D6AD" w14:textId="77777777" w:rsidTr="003F214A">
        <w:tc>
          <w:tcPr>
            <w:tcW w:w="1496" w:type="dxa"/>
            <w:tcBorders>
              <w:top w:val="single" w:sz="4" w:space="0" w:color="auto"/>
            </w:tcBorders>
          </w:tcPr>
          <w:p w14:paraId="03361C37" w14:textId="77777777" w:rsidR="00B25157" w:rsidRDefault="00B25157" w:rsidP="005C651B">
            <w:pPr>
              <w:ind w:left="-90"/>
            </w:pPr>
          </w:p>
          <w:p w14:paraId="7FA61330" w14:textId="7B5078F1" w:rsidR="00B25157" w:rsidRDefault="00B47333" w:rsidP="005C651B">
            <w:pPr>
              <w:ind w:left="-90"/>
            </w:pPr>
            <w:r>
              <w:t>Experiment</w:t>
            </w:r>
            <w:r w:rsidR="00B25157">
              <w:t xml:space="preserve"> 2</w:t>
            </w:r>
          </w:p>
        </w:tc>
        <w:tc>
          <w:tcPr>
            <w:tcW w:w="816" w:type="dxa"/>
            <w:tcBorders>
              <w:top w:val="single" w:sz="4" w:space="0" w:color="auto"/>
            </w:tcBorders>
          </w:tcPr>
          <w:p w14:paraId="79B7281F" w14:textId="77777777" w:rsidR="00B25157" w:rsidRDefault="00B25157" w:rsidP="0076451F">
            <w:pPr>
              <w:jc w:val="center"/>
            </w:pPr>
          </w:p>
        </w:tc>
        <w:tc>
          <w:tcPr>
            <w:tcW w:w="0" w:type="auto"/>
            <w:tcBorders>
              <w:top w:val="single" w:sz="4" w:space="0" w:color="auto"/>
            </w:tcBorders>
          </w:tcPr>
          <w:p w14:paraId="35BE2ACA" w14:textId="200BA49F" w:rsidR="00B25157" w:rsidRDefault="00B25157" w:rsidP="0076451F">
            <w:pPr>
              <w:jc w:val="center"/>
            </w:pPr>
          </w:p>
        </w:tc>
        <w:tc>
          <w:tcPr>
            <w:tcW w:w="1210" w:type="dxa"/>
            <w:tcBorders>
              <w:top w:val="single" w:sz="4" w:space="0" w:color="auto"/>
            </w:tcBorders>
            <w:vAlign w:val="bottom"/>
          </w:tcPr>
          <w:p w14:paraId="213B1CC3" w14:textId="6E6BB9A7" w:rsidR="00B25157" w:rsidRDefault="00B25157" w:rsidP="00731541">
            <w:pPr>
              <w:jc w:val="center"/>
            </w:pPr>
          </w:p>
        </w:tc>
        <w:tc>
          <w:tcPr>
            <w:tcW w:w="1260" w:type="dxa"/>
            <w:tcBorders>
              <w:top w:val="single" w:sz="4" w:space="0" w:color="auto"/>
            </w:tcBorders>
            <w:vAlign w:val="bottom"/>
          </w:tcPr>
          <w:p w14:paraId="73CB3649" w14:textId="77777777" w:rsidR="00B25157" w:rsidRDefault="00B25157" w:rsidP="00731541">
            <w:pPr>
              <w:jc w:val="center"/>
            </w:pPr>
          </w:p>
        </w:tc>
        <w:tc>
          <w:tcPr>
            <w:tcW w:w="1197" w:type="dxa"/>
            <w:tcBorders>
              <w:top w:val="single" w:sz="4" w:space="0" w:color="auto"/>
            </w:tcBorders>
            <w:vAlign w:val="bottom"/>
          </w:tcPr>
          <w:p w14:paraId="55EE795E" w14:textId="77777777" w:rsidR="00B25157" w:rsidRDefault="00B25157" w:rsidP="00731541">
            <w:pPr>
              <w:jc w:val="center"/>
            </w:pPr>
          </w:p>
        </w:tc>
        <w:tc>
          <w:tcPr>
            <w:tcW w:w="0" w:type="auto"/>
            <w:tcBorders>
              <w:top w:val="single" w:sz="4" w:space="0" w:color="auto"/>
            </w:tcBorders>
            <w:vAlign w:val="bottom"/>
          </w:tcPr>
          <w:p w14:paraId="38B2E5E3" w14:textId="77777777" w:rsidR="00B25157" w:rsidRDefault="00B25157" w:rsidP="00731541">
            <w:pPr>
              <w:jc w:val="center"/>
            </w:pPr>
          </w:p>
        </w:tc>
        <w:tc>
          <w:tcPr>
            <w:tcW w:w="0" w:type="auto"/>
            <w:tcBorders>
              <w:top w:val="single" w:sz="4" w:space="0" w:color="auto"/>
            </w:tcBorders>
            <w:vAlign w:val="bottom"/>
          </w:tcPr>
          <w:p w14:paraId="422A0E08" w14:textId="77777777" w:rsidR="00B25157" w:rsidRDefault="00B25157" w:rsidP="00731541">
            <w:pPr>
              <w:jc w:val="center"/>
            </w:pPr>
          </w:p>
        </w:tc>
        <w:tc>
          <w:tcPr>
            <w:tcW w:w="0" w:type="auto"/>
            <w:tcBorders>
              <w:top w:val="single" w:sz="4" w:space="0" w:color="auto"/>
            </w:tcBorders>
            <w:vAlign w:val="bottom"/>
          </w:tcPr>
          <w:p w14:paraId="62691734" w14:textId="77777777" w:rsidR="00B25157" w:rsidRDefault="00B25157" w:rsidP="00731541">
            <w:pPr>
              <w:jc w:val="center"/>
            </w:pPr>
          </w:p>
        </w:tc>
      </w:tr>
      <w:tr w:rsidR="00731541" w14:paraId="6D60CA89" w14:textId="77777777" w:rsidTr="003F214A">
        <w:tc>
          <w:tcPr>
            <w:tcW w:w="1496" w:type="dxa"/>
          </w:tcPr>
          <w:p w14:paraId="2BC98E21" w14:textId="46EC7EB6" w:rsidR="00B25157" w:rsidRDefault="00B25157" w:rsidP="005C651B">
            <w:pPr>
              <w:ind w:left="-90"/>
              <w:jc w:val="right"/>
            </w:pPr>
            <w:r>
              <w:t>IAT 1</w:t>
            </w:r>
          </w:p>
        </w:tc>
        <w:tc>
          <w:tcPr>
            <w:tcW w:w="816" w:type="dxa"/>
          </w:tcPr>
          <w:p w14:paraId="30871E1D" w14:textId="230ED55C" w:rsidR="00B25157" w:rsidRDefault="006C1C41" w:rsidP="0076451F">
            <w:pPr>
              <w:jc w:val="center"/>
            </w:pPr>
            <w:r>
              <w:t>-.23</w:t>
            </w:r>
          </w:p>
        </w:tc>
        <w:tc>
          <w:tcPr>
            <w:tcW w:w="0" w:type="auto"/>
          </w:tcPr>
          <w:p w14:paraId="4A12C2C3" w14:textId="0B1BFEA5" w:rsidR="00B25157" w:rsidRDefault="006C1C41" w:rsidP="0076451F">
            <w:pPr>
              <w:jc w:val="center"/>
            </w:pPr>
            <w:r>
              <w:t>.45</w:t>
            </w:r>
          </w:p>
        </w:tc>
        <w:tc>
          <w:tcPr>
            <w:tcW w:w="1210" w:type="dxa"/>
            <w:vAlign w:val="bottom"/>
          </w:tcPr>
          <w:p w14:paraId="6E5E60C7" w14:textId="5B7C493E" w:rsidR="00B25157" w:rsidRDefault="00B25157" w:rsidP="00731541">
            <w:pPr>
              <w:jc w:val="center"/>
            </w:pPr>
          </w:p>
        </w:tc>
        <w:tc>
          <w:tcPr>
            <w:tcW w:w="1260" w:type="dxa"/>
            <w:vAlign w:val="bottom"/>
          </w:tcPr>
          <w:p w14:paraId="35B39580" w14:textId="4170C401" w:rsidR="00B25157" w:rsidRDefault="00B25157" w:rsidP="00731541">
            <w:pPr>
              <w:jc w:val="center"/>
            </w:pPr>
          </w:p>
        </w:tc>
        <w:tc>
          <w:tcPr>
            <w:tcW w:w="1197" w:type="dxa"/>
            <w:vAlign w:val="bottom"/>
          </w:tcPr>
          <w:p w14:paraId="457B15DC" w14:textId="77777777" w:rsidR="00B25157" w:rsidRDefault="00B25157" w:rsidP="00731541">
            <w:pPr>
              <w:jc w:val="center"/>
            </w:pPr>
          </w:p>
        </w:tc>
        <w:tc>
          <w:tcPr>
            <w:tcW w:w="0" w:type="auto"/>
            <w:vAlign w:val="bottom"/>
          </w:tcPr>
          <w:p w14:paraId="1E0261E8" w14:textId="62F122C7" w:rsidR="00B25157" w:rsidRDefault="00B25157" w:rsidP="00731541">
            <w:pPr>
              <w:jc w:val="center"/>
            </w:pPr>
          </w:p>
        </w:tc>
        <w:tc>
          <w:tcPr>
            <w:tcW w:w="0" w:type="auto"/>
            <w:vAlign w:val="bottom"/>
          </w:tcPr>
          <w:p w14:paraId="5C72B19C" w14:textId="653FCFBA" w:rsidR="00B25157" w:rsidRDefault="00B25157" w:rsidP="00731541">
            <w:pPr>
              <w:jc w:val="center"/>
            </w:pPr>
          </w:p>
        </w:tc>
        <w:tc>
          <w:tcPr>
            <w:tcW w:w="0" w:type="auto"/>
            <w:vAlign w:val="bottom"/>
          </w:tcPr>
          <w:p w14:paraId="37148D95" w14:textId="77777777" w:rsidR="00B25157" w:rsidRDefault="00B25157" w:rsidP="00731541">
            <w:pPr>
              <w:jc w:val="center"/>
            </w:pPr>
          </w:p>
        </w:tc>
      </w:tr>
      <w:tr w:rsidR="00731541" w14:paraId="24B61C05" w14:textId="77777777" w:rsidTr="003F214A">
        <w:tc>
          <w:tcPr>
            <w:tcW w:w="1496" w:type="dxa"/>
          </w:tcPr>
          <w:p w14:paraId="3546C8B4" w14:textId="79C5D878" w:rsidR="00B25157" w:rsidRDefault="00B25157" w:rsidP="005C651B">
            <w:pPr>
              <w:ind w:left="-90"/>
              <w:jc w:val="right"/>
            </w:pPr>
            <w:r>
              <w:t>IAT 2</w:t>
            </w:r>
          </w:p>
        </w:tc>
        <w:tc>
          <w:tcPr>
            <w:tcW w:w="816" w:type="dxa"/>
          </w:tcPr>
          <w:p w14:paraId="3984B4C0" w14:textId="4C04B9B6" w:rsidR="00B25157" w:rsidRDefault="006C1C41" w:rsidP="0076451F">
            <w:pPr>
              <w:jc w:val="center"/>
            </w:pPr>
            <w:r>
              <w:t>.05</w:t>
            </w:r>
          </w:p>
        </w:tc>
        <w:tc>
          <w:tcPr>
            <w:tcW w:w="0" w:type="auto"/>
          </w:tcPr>
          <w:p w14:paraId="7A2668D3" w14:textId="6C5556AD" w:rsidR="00B25157" w:rsidRDefault="006C1C41" w:rsidP="0076451F">
            <w:pPr>
              <w:jc w:val="center"/>
            </w:pPr>
            <w:r>
              <w:t>.39</w:t>
            </w:r>
          </w:p>
        </w:tc>
        <w:tc>
          <w:tcPr>
            <w:tcW w:w="1210" w:type="dxa"/>
            <w:vAlign w:val="bottom"/>
          </w:tcPr>
          <w:p w14:paraId="0AF2E44C" w14:textId="77777777" w:rsidR="00B25157" w:rsidRDefault="00B25157" w:rsidP="00731541">
            <w:pPr>
              <w:jc w:val="center"/>
            </w:pPr>
            <w:r>
              <w:t>.34***</w:t>
            </w:r>
          </w:p>
          <w:p w14:paraId="778E809F" w14:textId="232CECD0" w:rsidR="006C1C41" w:rsidRDefault="006C1C41" w:rsidP="00731541">
            <w:pPr>
              <w:jc w:val="center"/>
            </w:pPr>
            <w:r>
              <w:t>[.26, .42]</w:t>
            </w:r>
          </w:p>
        </w:tc>
        <w:tc>
          <w:tcPr>
            <w:tcW w:w="1260" w:type="dxa"/>
            <w:vAlign w:val="bottom"/>
          </w:tcPr>
          <w:p w14:paraId="30E94ECC" w14:textId="77777777" w:rsidR="00B25157" w:rsidRDefault="00B25157" w:rsidP="00731541">
            <w:pPr>
              <w:jc w:val="center"/>
            </w:pPr>
          </w:p>
        </w:tc>
        <w:tc>
          <w:tcPr>
            <w:tcW w:w="1197" w:type="dxa"/>
            <w:vAlign w:val="bottom"/>
          </w:tcPr>
          <w:p w14:paraId="0180A57B" w14:textId="77777777" w:rsidR="00B25157" w:rsidRDefault="00B25157" w:rsidP="00731541">
            <w:pPr>
              <w:jc w:val="center"/>
            </w:pPr>
          </w:p>
        </w:tc>
        <w:tc>
          <w:tcPr>
            <w:tcW w:w="0" w:type="auto"/>
            <w:vAlign w:val="bottom"/>
          </w:tcPr>
          <w:p w14:paraId="3F590A18" w14:textId="57D01844" w:rsidR="00B25157" w:rsidRDefault="00B25157" w:rsidP="00731541">
            <w:pPr>
              <w:jc w:val="center"/>
            </w:pPr>
          </w:p>
        </w:tc>
        <w:tc>
          <w:tcPr>
            <w:tcW w:w="0" w:type="auto"/>
            <w:vAlign w:val="bottom"/>
          </w:tcPr>
          <w:p w14:paraId="55E50D37" w14:textId="5C110968" w:rsidR="00B25157" w:rsidRDefault="00B25157" w:rsidP="00731541">
            <w:pPr>
              <w:jc w:val="center"/>
            </w:pPr>
          </w:p>
        </w:tc>
        <w:tc>
          <w:tcPr>
            <w:tcW w:w="0" w:type="auto"/>
            <w:vAlign w:val="bottom"/>
          </w:tcPr>
          <w:p w14:paraId="4F38DBC2" w14:textId="77777777" w:rsidR="00B25157" w:rsidRDefault="00B25157" w:rsidP="00731541">
            <w:pPr>
              <w:jc w:val="center"/>
            </w:pPr>
          </w:p>
        </w:tc>
      </w:tr>
      <w:tr w:rsidR="00731541" w14:paraId="7659D505" w14:textId="77777777" w:rsidTr="003F214A">
        <w:tc>
          <w:tcPr>
            <w:tcW w:w="1496" w:type="dxa"/>
          </w:tcPr>
          <w:p w14:paraId="795DA7C2" w14:textId="61B6FF4A" w:rsidR="00B25157" w:rsidRDefault="00B25157" w:rsidP="005C651B">
            <w:pPr>
              <w:ind w:left="-90"/>
              <w:jc w:val="right"/>
            </w:pPr>
            <w:r>
              <w:t>Explicit 1</w:t>
            </w:r>
          </w:p>
        </w:tc>
        <w:tc>
          <w:tcPr>
            <w:tcW w:w="816" w:type="dxa"/>
          </w:tcPr>
          <w:p w14:paraId="152B06F2" w14:textId="20EB29B4" w:rsidR="00B25157" w:rsidRDefault="006C1C41" w:rsidP="0076451F">
            <w:pPr>
              <w:jc w:val="center"/>
            </w:pPr>
            <w:r>
              <w:t>3.65</w:t>
            </w:r>
          </w:p>
        </w:tc>
        <w:tc>
          <w:tcPr>
            <w:tcW w:w="0" w:type="auto"/>
          </w:tcPr>
          <w:p w14:paraId="74D230C9" w14:textId="78ABA5CB" w:rsidR="00B25157" w:rsidRDefault="006C1C41" w:rsidP="0076451F">
            <w:pPr>
              <w:jc w:val="center"/>
            </w:pPr>
            <w:r>
              <w:t>1.11</w:t>
            </w:r>
          </w:p>
        </w:tc>
        <w:tc>
          <w:tcPr>
            <w:tcW w:w="1210" w:type="dxa"/>
            <w:vAlign w:val="bottom"/>
          </w:tcPr>
          <w:p w14:paraId="0D8599B1" w14:textId="77777777" w:rsidR="00B25157" w:rsidRDefault="00B25157" w:rsidP="00731541">
            <w:pPr>
              <w:jc w:val="center"/>
            </w:pPr>
            <w:r>
              <w:t>.12**</w:t>
            </w:r>
          </w:p>
          <w:p w14:paraId="18F9A34F" w14:textId="5965E2A2" w:rsidR="006C1C41" w:rsidRDefault="006C1C41" w:rsidP="00731541">
            <w:pPr>
              <w:jc w:val="center"/>
            </w:pPr>
            <w:r>
              <w:t>[.03, .21]</w:t>
            </w:r>
          </w:p>
        </w:tc>
        <w:tc>
          <w:tcPr>
            <w:tcW w:w="1260" w:type="dxa"/>
            <w:vAlign w:val="bottom"/>
          </w:tcPr>
          <w:p w14:paraId="4AB9C338" w14:textId="77777777" w:rsidR="00B25157" w:rsidRDefault="00B25157" w:rsidP="00731541">
            <w:pPr>
              <w:jc w:val="center"/>
            </w:pPr>
            <w:r>
              <w:t>.03</w:t>
            </w:r>
          </w:p>
          <w:p w14:paraId="3BFABB7B" w14:textId="538320F2" w:rsidR="006C1C41" w:rsidRDefault="006C1C41" w:rsidP="00731541">
            <w:pPr>
              <w:jc w:val="center"/>
            </w:pPr>
            <w:r>
              <w:t>[-.06, 12]</w:t>
            </w:r>
          </w:p>
        </w:tc>
        <w:tc>
          <w:tcPr>
            <w:tcW w:w="1197" w:type="dxa"/>
            <w:vAlign w:val="bottom"/>
          </w:tcPr>
          <w:p w14:paraId="1CF736DA" w14:textId="77777777" w:rsidR="00B25157" w:rsidRDefault="00B25157" w:rsidP="00731541">
            <w:pPr>
              <w:jc w:val="center"/>
            </w:pPr>
          </w:p>
        </w:tc>
        <w:tc>
          <w:tcPr>
            <w:tcW w:w="0" w:type="auto"/>
            <w:vAlign w:val="bottom"/>
          </w:tcPr>
          <w:p w14:paraId="53000284" w14:textId="77777777" w:rsidR="00B25157" w:rsidRDefault="00B25157" w:rsidP="00731541">
            <w:pPr>
              <w:jc w:val="center"/>
            </w:pPr>
          </w:p>
        </w:tc>
        <w:tc>
          <w:tcPr>
            <w:tcW w:w="0" w:type="auto"/>
            <w:vAlign w:val="bottom"/>
          </w:tcPr>
          <w:p w14:paraId="426D5A12" w14:textId="14A2B7C5" w:rsidR="00B25157" w:rsidRDefault="00B25157" w:rsidP="00731541">
            <w:pPr>
              <w:jc w:val="center"/>
            </w:pPr>
          </w:p>
        </w:tc>
        <w:tc>
          <w:tcPr>
            <w:tcW w:w="0" w:type="auto"/>
            <w:vAlign w:val="bottom"/>
          </w:tcPr>
          <w:p w14:paraId="78252F64" w14:textId="77777777" w:rsidR="00B25157" w:rsidRDefault="00B25157" w:rsidP="00731541">
            <w:pPr>
              <w:jc w:val="center"/>
            </w:pPr>
          </w:p>
        </w:tc>
      </w:tr>
      <w:tr w:rsidR="00731541" w14:paraId="69307A9E" w14:textId="77777777" w:rsidTr="003F214A">
        <w:tc>
          <w:tcPr>
            <w:tcW w:w="1496" w:type="dxa"/>
            <w:tcBorders>
              <w:bottom w:val="single" w:sz="4" w:space="0" w:color="auto"/>
            </w:tcBorders>
          </w:tcPr>
          <w:p w14:paraId="3BA240FC" w14:textId="153DC871" w:rsidR="00B25157" w:rsidRDefault="00B25157" w:rsidP="005C651B">
            <w:pPr>
              <w:ind w:left="-90"/>
              <w:jc w:val="right"/>
            </w:pPr>
            <w:r>
              <w:t>Explicit 2</w:t>
            </w:r>
          </w:p>
        </w:tc>
        <w:tc>
          <w:tcPr>
            <w:tcW w:w="816" w:type="dxa"/>
            <w:tcBorders>
              <w:bottom w:val="single" w:sz="4" w:space="0" w:color="auto"/>
            </w:tcBorders>
          </w:tcPr>
          <w:p w14:paraId="1BD9899B" w14:textId="6C0460EB" w:rsidR="00B25157" w:rsidRDefault="006C1C41" w:rsidP="0076451F">
            <w:pPr>
              <w:jc w:val="center"/>
            </w:pPr>
            <w:r>
              <w:t>5.68</w:t>
            </w:r>
          </w:p>
        </w:tc>
        <w:tc>
          <w:tcPr>
            <w:tcW w:w="0" w:type="auto"/>
            <w:tcBorders>
              <w:bottom w:val="single" w:sz="4" w:space="0" w:color="auto"/>
            </w:tcBorders>
          </w:tcPr>
          <w:p w14:paraId="155300BB" w14:textId="7F070117" w:rsidR="00B25157" w:rsidRDefault="006C1C41" w:rsidP="0076451F">
            <w:pPr>
              <w:jc w:val="center"/>
            </w:pPr>
            <w:r>
              <w:t>1.04</w:t>
            </w:r>
          </w:p>
        </w:tc>
        <w:tc>
          <w:tcPr>
            <w:tcW w:w="1210" w:type="dxa"/>
            <w:tcBorders>
              <w:bottom w:val="single" w:sz="4" w:space="0" w:color="auto"/>
            </w:tcBorders>
            <w:vAlign w:val="bottom"/>
          </w:tcPr>
          <w:p w14:paraId="59428D86" w14:textId="3EA68542" w:rsidR="00B25157" w:rsidRDefault="00B25157" w:rsidP="00731541">
            <w:pPr>
              <w:jc w:val="center"/>
            </w:pPr>
            <w:r>
              <w:t>.03</w:t>
            </w:r>
          </w:p>
          <w:p w14:paraId="34B437B2" w14:textId="00C96F26" w:rsidR="006C1C41" w:rsidRDefault="006C1C41" w:rsidP="00731541">
            <w:pPr>
              <w:jc w:val="center"/>
            </w:pPr>
            <w:r>
              <w:t>[-.06, .12]</w:t>
            </w:r>
          </w:p>
          <w:p w14:paraId="5AA3DD03" w14:textId="584F8E77" w:rsidR="00B25157" w:rsidRDefault="00B25157" w:rsidP="00731541">
            <w:pPr>
              <w:jc w:val="center"/>
            </w:pPr>
          </w:p>
        </w:tc>
        <w:tc>
          <w:tcPr>
            <w:tcW w:w="1260" w:type="dxa"/>
            <w:tcBorders>
              <w:bottom w:val="single" w:sz="4" w:space="0" w:color="auto"/>
            </w:tcBorders>
            <w:vAlign w:val="bottom"/>
          </w:tcPr>
          <w:p w14:paraId="2B6EEB38" w14:textId="77777777" w:rsidR="00B25157" w:rsidRDefault="00B25157" w:rsidP="00731541">
            <w:pPr>
              <w:jc w:val="center"/>
            </w:pPr>
            <w:r>
              <w:t>.13**</w:t>
            </w:r>
          </w:p>
          <w:p w14:paraId="6893D4E7" w14:textId="0A5B9ED4" w:rsidR="006C1C41" w:rsidRDefault="006C1C41" w:rsidP="00731541">
            <w:pPr>
              <w:jc w:val="center"/>
            </w:pPr>
            <w:r>
              <w:t>[.04, .22]</w:t>
            </w:r>
          </w:p>
          <w:p w14:paraId="5B629148" w14:textId="1796B518" w:rsidR="00B25157" w:rsidRDefault="00B25157" w:rsidP="00731541">
            <w:pPr>
              <w:jc w:val="center"/>
            </w:pPr>
          </w:p>
        </w:tc>
        <w:tc>
          <w:tcPr>
            <w:tcW w:w="1197" w:type="dxa"/>
            <w:tcBorders>
              <w:bottom w:val="single" w:sz="4" w:space="0" w:color="auto"/>
            </w:tcBorders>
            <w:vAlign w:val="bottom"/>
          </w:tcPr>
          <w:p w14:paraId="6F6C6526" w14:textId="77777777" w:rsidR="00B25157" w:rsidRDefault="00B25157" w:rsidP="00731541">
            <w:pPr>
              <w:jc w:val="center"/>
            </w:pPr>
          </w:p>
        </w:tc>
        <w:tc>
          <w:tcPr>
            <w:tcW w:w="0" w:type="auto"/>
            <w:tcBorders>
              <w:bottom w:val="single" w:sz="4" w:space="0" w:color="auto"/>
            </w:tcBorders>
            <w:vAlign w:val="bottom"/>
          </w:tcPr>
          <w:p w14:paraId="53BA417B" w14:textId="77777777" w:rsidR="00B25157" w:rsidRDefault="00B25157" w:rsidP="00731541">
            <w:pPr>
              <w:jc w:val="center"/>
            </w:pPr>
            <w:r>
              <w:t>.19***</w:t>
            </w:r>
          </w:p>
          <w:p w14:paraId="77E8D69F" w14:textId="3A7E8706" w:rsidR="006C1C41" w:rsidRDefault="006C1C41" w:rsidP="00731541">
            <w:pPr>
              <w:jc w:val="center"/>
            </w:pPr>
            <w:r>
              <w:t>[.10, .28]</w:t>
            </w:r>
          </w:p>
          <w:p w14:paraId="2C715585" w14:textId="2FB8A347" w:rsidR="00B25157" w:rsidRDefault="00B25157" w:rsidP="00731541">
            <w:pPr>
              <w:jc w:val="center"/>
            </w:pPr>
          </w:p>
        </w:tc>
        <w:tc>
          <w:tcPr>
            <w:tcW w:w="0" w:type="auto"/>
            <w:tcBorders>
              <w:bottom w:val="single" w:sz="4" w:space="0" w:color="auto"/>
            </w:tcBorders>
            <w:vAlign w:val="bottom"/>
          </w:tcPr>
          <w:p w14:paraId="12EAACC1" w14:textId="77777777" w:rsidR="00B25157" w:rsidRDefault="00B25157" w:rsidP="00731541">
            <w:pPr>
              <w:jc w:val="center"/>
            </w:pPr>
          </w:p>
        </w:tc>
        <w:tc>
          <w:tcPr>
            <w:tcW w:w="0" w:type="auto"/>
            <w:tcBorders>
              <w:bottom w:val="single" w:sz="4" w:space="0" w:color="auto"/>
            </w:tcBorders>
            <w:vAlign w:val="bottom"/>
          </w:tcPr>
          <w:p w14:paraId="4FF22EFF" w14:textId="77777777" w:rsidR="00B25157" w:rsidRDefault="00B25157" w:rsidP="00731541">
            <w:pPr>
              <w:jc w:val="center"/>
            </w:pPr>
          </w:p>
        </w:tc>
      </w:tr>
      <w:tr w:rsidR="00731541" w14:paraId="338D98B2" w14:textId="77777777" w:rsidTr="003F214A">
        <w:tc>
          <w:tcPr>
            <w:tcW w:w="1496" w:type="dxa"/>
            <w:tcBorders>
              <w:top w:val="single" w:sz="4" w:space="0" w:color="auto"/>
            </w:tcBorders>
          </w:tcPr>
          <w:p w14:paraId="4DE50960" w14:textId="77777777" w:rsidR="00B25157" w:rsidRPr="005C651B" w:rsidRDefault="00B25157" w:rsidP="005C651B">
            <w:pPr>
              <w:ind w:left="-90"/>
              <w:rPr>
                <w:sz w:val="20"/>
                <w:szCs w:val="20"/>
              </w:rPr>
            </w:pPr>
          </w:p>
          <w:p w14:paraId="67D09B60" w14:textId="080FEA8F" w:rsidR="00B25157" w:rsidRDefault="00B47333" w:rsidP="005C651B">
            <w:pPr>
              <w:ind w:left="-90"/>
            </w:pPr>
            <w:r>
              <w:t>Experiment</w:t>
            </w:r>
            <w:r w:rsidR="00B25157">
              <w:t xml:space="preserve"> 3</w:t>
            </w:r>
          </w:p>
        </w:tc>
        <w:tc>
          <w:tcPr>
            <w:tcW w:w="816" w:type="dxa"/>
            <w:tcBorders>
              <w:top w:val="single" w:sz="4" w:space="0" w:color="auto"/>
            </w:tcBorders>
          </w:tcPr>
          <w:p w14:paraId="7FEC65EC" w14:textId="77777777" w:rsidR="00B25157" w:rsidRDefault="00B25157" w:rsidP="0076451F">
            <w:pPr>
              <w:jc w:val="center"/>
            </w:pPr>
          </w:p>
        </w:tc>
        <w:tc>
          <w:tcPr>
            <w:tcW w:w="0" w:type="auto"/>
            <w:tcBorders>
              <w:top w:val="single" w:sz="4" w:space="0" w:color="auto"/>
            </w:tcBorders>
          </w:tcPr>
          <w:p w14:paraId="0D34B888" w14:textId="0380D15C" w:rsidR="00B25157" w:rsidRDefault="00B25157" w:rsidP="0076451F">
            <w:pPr>
              <w:jc w:val="center"/>
            </w:pPr>
          </w:p>
        </w:tc>
        <w:tc>
          <w:tcPr>
            <w:tcW w:w="1210" w:type="dxa"/>
            <w:tcBorders>
              <w:top w:val="single" w:sz="4" w:space="0" w:color="auto"/>
            </w:tcBorders>
            <w:vAlign w:val="bottom"/>
          </w:tcPr>
          <w:p w14:paraId="48E5AFE7" w14:textId="2C4FD1EA" w:rsidR="00B25157" w:rsidRDefault="00B25157" w:rsidP="00731541">
            <w:pPr>
              <w:jc w:val="center"/>
            </w:pPr>
          </w:p>
        </w:tc>
        <w:tc>
          <w:tcPr>
            <w:tcW w:w="1260" w:type="dxa"/>
            <w:tcBorders>
              <w:top w:val="single" w:sz="4" w:space="0" w:color="auto"/>
            </w:tcBorders>
            <w:vAlign w:val="bottom"/>
          </w:tcPr>
          <w:p w14:paraId="2E9A1EB0" w14:textId="77777777" w:rsidR="00B25157" w:rsidRDefault="00B25157" w:rsidP="00731541">
            <w:pPr>
              <w:jc w:val="center"/>
            </w:pPr>
          </w:p>
        </w:tc>
        <w:tc>
          <w:tcPr>
            <w:tcW w:w="1197" w:type="dxa"/>
            <w:tcBorders>
              <w:top w:val="single" w:sz="4" w:space="0" w:color="auto"/>
            </w:tcBorders>
            <w:vAlign w:val="bottom"/>
          </w:tcPr>
          <w:p w14:paraId="699823BF" w14:textId="77777777" w:rsidR="00B25157" w:rsidRDefault="00B25157" w:rsidP="00731541">
            <w:pPr>
              <w:jc w:val="center"/>
            </w:pPr>
          </w:p>
        </w:tc>
        <w:tc>
          <w:tcPr>
            <w:tcW w:w="0" w:type="auto"/>
            <w:tcBorders>
              <w:top w:val="single" w:sz="4" w:space="0" w:color="auto"/>
            </w:tcBorders>
            <w:vAlign w:val="bottom"/>
          </w:tcPr>
          <w:p w14:paraId="0CA0401D" w14:textId="77777777" w:rsidR="00B25157" w:rsidRDefault="00B25157" w:rsidP="00731541">
            <w:pPr>
              <w:jc w:val="center"/>
            </w:pPr>
          </w:p>
        </w:tc>
        <w:tc>
          <w:tcPr>
            <w:tcW w:w="0" w:type="auto"/>
            <w:tcBorders>
              <w:top w:val="single" w:sz="4" w:space="0" w:color="auto"/>
            </w:tcBorders>
            <w:vAlign w:val="bottom"/>
          </w:tcPr>
          <w:p w14:paraId="7AC85752" w14:textId="77777777" w:rsidR="00B25157" w:rsidRDefault="00B25157" w:rsidP="00731541">
            <w:pPr>
              <w:jc w:val="center"/>
            </w:pPr>
          </w:p>
        </w:tc>
        <w:tc>
          <w:tcPr>
            <w:tcW w:w="0" w:type="auto"/>
            <w:tcBorders>
              <w:top w:val="single" w:sz="4" w:space="0" w:color="auto"/>
            </w:tcBorders>
            <w:vAlign w:val="bottom"/>
          </w:tcPr>
          <w:p w14:paraId="72CAED3B" w14:textId="77777777" w:rsidR="00B25157" w:rsidRDefault="00B25157" w:rsidP="00731541">
            <w:pPr>
              <w:jc w:val="center"/>
            </w:pPr>
          </w:p>
        </w:tc>
      </w:tr>
      <w:tr w:rsidR="00731541" w14:paraId="70B30028" w14:textId="77777777" w:rsidTr="003F214A">
        <w:tc>
          <w:tcPr>
            <w:tcW w:w="1496" w:type="dxa"/>
          </w:tcPr>
          <w:p w14:paraId="79E69A9F" w14:textId="44C1FA7A" w:rsidR="00B25157" w:rsidRDefault="00B25157" w:rsidP="005C651B">
            <w:pPr>
              <w:ind w:left="-90"/>
              <w:jc w:val="right"/>
            </w:pPr>
            <w:r>
              <w:t>IAT 1</w:t>
            </w:r>
          </w:p>
        </w:tc>
        <w:tc>
          <w:tcPr>
            <w:tcW w:w="816" w:type="dxa"/>
          </w:tcPr>
          <w:p w14:paraId="7CA89453" w14:textId="77777777" w:rsidR="00B25157" w:rsidRDefault="00B25157" w:rsidP="0076451F">
            <w:pPr>
              <w:jc w:val="center"/>
            </w:pPr>
          </w:p>
        </w:tc>
        <w:tc>
          <w:tcPr>
            <w:tcW w:w="0" w:type="auto"/>
          </w:tcPr>
          <w:p w14:paraId="709B54F4" w14:textId="2B0F1515" w:rsidR="00B25157" w:rsidRDefault="00B25157" w:rsidP="0076451F">
            <w:pPr>
              <w:jc w:val="center"/>
            </w:pPr>
          </w:p>
        </w:tc>
        <w:tc>
          <w:tcPr>
            <w:tcW w:w="1210" w:type="dxa"/>
            <w:vAlign w:val="bottom"/>
          </w:tcPr>
          <w:p w14:paraId="1EC6BDA6" w14:textId="3A97E790" w:rsidR="00B25157" w:rsidRDefault="00B25157" w:rsidP="00731541">
            <w:pPr>
              <w:jc w:val="center"/>
            </w:pPr>
          </w:p>
        </w:tc>
        <w:tc>
          <w:tcPr>
            <w:tcW w:w="1260" w:type="dxa"/>
            <w:vAlign w:val="bottom"/>
          </w:tcPr>
          <w:p w14:paraId="496654C2" w14:textId="1C44109C" w:rsidR="00B25157" w:rsidRDefault="00B25157" w:rsidP="00731541">
            <w:pPr>
              <w:jc w:val="center"/>
            </w:pPr>
          </w:p>
        </w:tc>
        <w:tc>
          <w:tcPr>
            <w:tcW w:w="1197" w:type="dxa"/>
            <w:vAlign w:val="bottom"/>
          </w:tcPr>
          <w:p w14:paraId="75CE6CF1" w14:textId="7A3DF514" w:rsidR="00B25157" w:rsidRDefault="00B25157" w:rsidP="00731541">
            <w:pPr>
              <w:jc w:val="center"/>
            </w:pPr>
          </w:p>
        </w:tc>
        <w:tc>
          <w:tcPr>
            <w:tcW w:w="0" w:type="auto"/>
            <w:vAlign w:val="bottom"/>
          </w:tcPr>
          <w:p w14:paraId="0B364AEC" w14:textId="77777777" w:rsidR="00B25157" w:rsidRDefault="00B25157" w:rsidP="00731541">
            <w:pPr>
              <w:jc w:val="center"/>
            </w:pPr>
          </w:p>
        </w:tc>
        <w:tc>
          <w:tcPr>
            <w:tcW w:w="0" w:type="auto"/>
            <w:vAlign w:val="bottom"/>
          </w:tcPr>
          <w:p w14:paraId="3CE4EC78" w14:textId="77777777" w:rsidR="00B25157" w:rsidRDefault="00B25157" w:rsidP="00731541">
            <w:pPr>
              <w:jc w:val="center"/>
            </w:pPr>
          </w:p>
        </w:tc>
        <w:tc>
          <w:tcPr>
            <w:tcW w:w="0" w:type="auto"/>
            <w:vAlign w:val="bottom"/>
          </w:tcPr>
          <w:p w14:paraId="35507BEE" w14:textId="77777777" w:rsidR="00B25157" w:rsidRDefault="00B25157" w:rsidP="00731541">
            <w:pPr>
              <w:jc w:val="center"/>
            </w:pPr>
          </w:p>
        </w:tc>
      </w:tr>
      <w:tr w:rsidR="00731541" w14:paraId="3DA2B69C" w14:textId="77777777" w:rsidTr="003F214A">
        <w:tc>
          <w:tcPr>
            <w:tcW w:w="1496" w:type="dxa"/>
          </w:tcPr>
          <w:p w14:paraId="42EFFB3D" w14:textId="60B3023F" w:rsidR="00B25157" w:rsidRDefault="00B25157" w:rsidP="005C651B">
            <w:pPr>
              <w:ind w:left="-90"/>
              <w:jc w:val="right"/>
            </w:pPr>
            <w:r>
              <w:t>IAT 2</w:t>
            </w:r>
          </w:p>
        </w:tc>
        <w:tc>
          <w:tcPr>
            <w:tcW w:w="816" w:type="dxa"/>
          </w:tcPr>
          <w:p w14:paraId="7DAC20CD" w14:textId="2CD5C7CA" w:rsidR="00B25157" w:rsidRDefault="00731541" w:rsidP="0076451F">
            <w:pPr>
              <w:jc w:val="center"/>
            </w:pPr>
            <w:r>
              <w:t>.09</w:t>
            </w:r>
          </w:p>
        </w:tc>
        <w:tc>
          <w:tcPr>
            <w:tcW w:w="0" w:type="auto"/>
          </w:tcPr>
          <w:p w14:paraId="18512DC5" w14:textId="205E50AC" w:rsidR="00B25157" w:rsidRDefault="00731541" w:rsidP="0076451F">
            <w:pPr>
              <w:jc w:val="center"/>
            </w:pPr>
            <w:r>
              <w:t>.41</w:t>
            </w:r>
          </w:p>
        </w:tc>
        <w:tc>
          <w:tcPr>
            <w:tcW w:w="1210" w:type="dxa"/>
            <w:vAlign w:val="bottom"/>
          </w:tcPr>
          <w:p w14:paraId="0B861F4B" w14:textId="12170616" w:rsidR="00B25157" w:rsidRDefault="00B25157" w:rsidP="00731541">
            <w:pPr>
              <w:jc w:val="center"/>
            </w:pPr>
          </w:p>
        </w:tc>
        <w:tc>
          <w:tcPr>
            <w:tcW w:w="1260" w:type="dxa"/>
            <w:vAlign w:val="bottom"/>
          </w:tcPr>
          <w:p w14:paraId="336B3958" w14:textId="77777777" w:rsidR="00B25157" w:rsidRDefault="00B25157" w:rsidP="00731541">
            <w:pPr>
              <w:jc w:val="center"/>
            </w:pPr>
          </w:p>
        </w:tc>
        <w:tc>
          <w:tcPr>
            <w:tcW w:w="1197" w:type="dxa"/>
            <w:vAlign w:val="bottom"/>
          </w:tcPr>
          <w:p w14:paraId="3383A82E" w14:textId="1E1C2020" w:rsidR="00B25157" w:rsidRDefault="00B25157" w:rsidP="00731541">
            <w:pPr>
              <w:jc w:val="center"/>
            </w:pPr>
          </w:p>
        </w:tc>
        <w:tc>
          <w:tcPr>
            <w:tcW w:w="0" w:type="auto"/>
            <w:vAlign w:val="bottom"/>
          </w:tcPr>
          <w:p w14:paraId="5CD7C3ED" w14:textId="77777777" w:rsidR="00B25157" w:rsidRDefault="00B25157" w:rsidP="00731541">
            <w:pPr>
              <w:jc w:val="center"/>
            </w:pPr>
          </w:p>
        </w:tc>
        <w:tc>
          <w:tcPr>
            <w:tcW w:w="0" w:type="auto"/>
            <w:vAlign w:val="bottom"/>
          </w:tcPr>
          <w:p w14:paraId="5C84456B" w14:textId="38092339" w:rsidR="00B25157" w:rsidRDefault="00B25157" w:rsidP="00731541">
            <w:pPr>
              <w:jc w:val="center"/>
            </w:pPr>
          </w:p>
        </w:tc>
        <w:tc>
          <w:tcPr>
            <w:tcW w:w="0" w:type="auto"/>
            <w:vAlign w:val="bottom"/>
          </w:tcPr>
          <w:p w14:paraId="59681068" w14:textId="787AEA45" w:rsidR="00B25157" w:rsidRDefault="00B25157" w:rsidP="00731541">
            <w:pPr>
              <w:jc w:val="center"/>
            </w:pPr>
          </w:p>
        </w:tc>
      </w:tr>
      <w:tr w:rsidR="00731541" w14:paraId="3615A26E" w14:textId="77777777" w:rsidTr="003F214A">
        <w:tc>
          <w:tcPr>
            <w:tcW w:w="1496" w:type="dxa"/>
          </w:tcPr>
          <w:p w14:paraId="4FD8BB55" w14:textId="4E6A0241" w:rsidR="00B25157" w:rsidRDefault="00B25157" w:rsidP="005C651B">
            <w:pPr>
              <w:ind w:left="-90"/>
              <w:jc w:val="right"/>
            </w:pPr>
            <w:r>
              <w:t>IAT 3</w:t>
            </w:r>
          </w:p>
        </w:tc>
        <w:tc>
          <w:tcPr>
            <w:tcW w:w="816" w:type="dxa"/>
          </w:tcPr>
          <w:p w14:paraId="17C74F0B" w14:textId="494C5941" w:rsidR="00B25157" w:rsidRDefault="00D41D50" w:rsidP="0076451F">
            <w:pPr>
              <w:jc w:val="center"/>
            </w:pPr>
            <w:r>
              <w:t>.08</w:t>
            </w:r>
          </w:p>
        </w:tc>
        <w:tc>
          <w:tcPr>
            <w:tcW w:w="0" w:type="auto"/>
          </w:tcPr>
          <w:p w14:paraId="59C47FA7" w14:textId="1108F359" w:rsidR="00B25157" w:rsidRDefault="00D41D50" w:rsidP="0076451F">
            <w:pPr>
              <w:jc w:val="center"/>
            </w:pPr>
            <w:r>
              <w:t>.42</w:t>
            </w:r>
          </w:p>
        </w:tc>
        <w:tc>
          <w:tcPr>
            <w:tcW w:w="1210" w:type="dxa"/>
            <w:vAlign w:val="bottom"/>
          </w:tcPr>
          <w:p w14:paraId="4897954E" w14:textId="7D55A5BF" w:rsidR="00B25157" w:rsidRDefault="00B25157" w:rsidP="00731541">
            <w:pPr>
              <w:jc w:val="center"/>
            </w:pPr>
          </w:p>
        </w:tc>
        <w:tc>
          <w:tcPr>
            <w:tcW w:w="1260" w:type="dxa"/>
            <w:vAlign w:val="bottom"/>
          </w:tcPr>
          <w:p w14:paraId="1B45ACA2" w14:textId="77777777" w:rsidR="00B25157" w:rsidRDefault="00B25157" w:rsidP="00731541">
            <w:pPr>
              <w:jc w:val="center"/>
            </w:pPr>
            <w:r>
              <w:t>.27***</w:t>
            </w:r>
          </w:p>
          <w:p w14:paraId="7A479A9D" w14:textId="5AFC761A" w:rsidR="00731541" w:rsidRDefault="00731541" w:rsidP="00731541">
            <w:pPr>
              <w:jc w:val="center"/>
            </w:pPr>
            <w:r>
              <w:t>[.14, .39]</w:t>
            </w:r>
          </w:p>
        </w:tc>
        <w:tc>
          <w:tcPr>
            <w:tcW w:w="1197" w:type="dxa"/>
            <w:vAlign w:val="bottom"/>
          </w:tcPr>
          <w:p w14:paraId="28036B9A" w14:textId="77777777" w:rsidR="00B25157" w:rsidRDefault="00B25157" w:rsidP="00731541">
            <w:pPr>
              <w:jc w:val="center"/>
            </w:pPr>
          </w:p>
        </w:tc>
        <w:tc>
          <w:tcPr>
            <w:tcW w:w="0" w:type="auto"/>
            <w:vAlign w:val="bottom"/>
          </w:tcPr>
          <w:p w14:paraId="2643C272" w14:textId="77777777" w:rsidR="00B25157" w:rsidRDefault="00B25157" w:rsidP="00731541">
            <w:pPr>
              <w:jc w:val="center"/>
            </w:pPr>
          </w:p>
        </w:tc>
        <w:tc>
          <w:tcPr>
            <w:tcW w:w="0" w:type="auto"/>
            <w:vAlign w:val="bottom"/>
          </w:tcPr>
          <w:p w14:paraId="10875E8B" w14:textId="51991301" w:rsidR="00B25157" w:rsidRDefault="00B25157" w:rsidP="00731541">
            <w:pPr>
              <w:jc w:val="center"/>
            </w:pPr>
          </w:p>
        </w:tc>
        <w:tc>
          <w:tcPr>
            <w:tcW w:w="0" w:type="auto"/>
            <w:vAlign w:val="bottom"/>
          </w:tcPr>
          <w:p w14:paraId="3442A6C8" w14:textId="1DF33784" w:rsidR="00B25157" w:rsidRDefault="00B25157" w:rsidP="00731541">
            <w:pPr>
              <w:jc w:val="center"/>
            </w:pPr>
          </w:p>
        </w:tc>
      </w:tr>
      <w:tr w:rsidR="00731541" w14:paraId="10645479" w14:textId="77777777" w:rsidTr="003F214A">
        <w:tc>
          <w:tcPr>
            <w:tcW w:w="1496" w:type="dxa"/>
          </w:tcPr>
          <w:p w14:paraId="3C2EE420" w14:textId="53E54982" w:rsidR="00B25157" w:rsidRDefault="00B25157" w:rsidP="005C651B">
            <w:pPr>
              <w:ind w:left="-90"/>
              <w:jc w:val="right"/>
            </w:pPr>
            <w:r>
              <w:t>Explicit 1</w:t>
            </w:r>
          </w:p>
        </w:tc>
        <w:tc>
          <w:tcPr>
            <w:tcW w:w="816" w:type="dxa"/>
          </w:tcPr>
          <w:p w14:paraId="526F6EB9" w14:textId="77777777" w:rsidR="00B25157" w:rsidRDefault="00B25157" w:rsidP="0076451F">
            <w:pPr>
              <w:jc w:val="center"/>
            </w:pPr>
          </w:p>
        </w:tc>
        <w:tc>
          <w:tcPr>
            <w:tcW w:w="0" w:type="auto"/>
          </w:tcPr>
          <w:p w14:paraId="696BF303" w14:textId="54300CFF" w:rsidR="00B25157" w:rsidRDefault="00B25157" w:rsidP="0076451F">
            <w:pPr>
              <w:jc w:val="center"/>
            </w:pPr>
          </w:p>
        </w:tc>
        <w:tc>
          <w:tcPr>
            <w:tcW w:w="1210" w:type="dxa"/>
            <w:vAlign w:val="bottom"/>
          </w:tcPr>
          <w:p w14:paraId="6DF27BEF" w14:textId="62621FD4" w:rsidR="00B25157" w:rsidRDefault="00B25157" w:rsidP="00731541">
            <w:pPr>
              <w:jc w:val="center"/>
            </w:pPr>
          </w:p>
        </w:tc>
        <w:tc>
          <w:tcPr>
            <w:tcW w:w="1260" w:type="dxa"/>
            <w:vAlign w:val="bottom"/>
          </w:tcPr>
          <w:p w14:paraId="0A8977A3" w14:textId="73C7B8F8" w:rsidR="00B25157" w:rsidRDefault="00B25157" w:rsidP="00731541">
            <w:pPr>
              <w:jc w:val="center"/>
            </w:pPr>
          </w:p>
        </w:tc>
        <w:tc>
          <w:tcPr>
            <w:tcW w:w="1197" w:type="dxa"/>
            <w:vAlign w:val="bottom"/>
          </w:tcPr>
          <w:p w14:paraId="56BF6CC6" w14:textId="77777777" w:rsidR="00B25157" w:rsidRDefault="00B25157" w:rsidP="00731541">
            <w:pPr>
              <w:jc w:val="center"/>
            </w:pPr>
          </w:p>
        </w:tc>
        <w:tc>
          <w:tcPr>
            <w:tcW w:w="0" w:type="auto"/>
            <w:vAlign w:val="bottom"/>
          </w:tcPr>
          <w:p w14:paraId="08BCC97D" w14:textId="77777777" w:rsidR="00B25157" w:rsidRDefault="00B25157" w:rsidP="00731541">
            <w:pPr>
              <w:jc w:val="center"/>
            </w:pPr>
          </w:p>
        </w:tc>
        <w:tc>
          <w:tcPr>
            <w:tcW w:w="0" w:type="auto"/>
            <w:vAlign w:val="bottom"/>
          </w:tcPr>
          <w:p w14:paraId="4D8A86EB" w14:textId="5D4CD2DD" w:rsidR="00B25157" w:rsidRDefault="00B25157" w:rsidP="00731541">
            <w:pPr>
              <w:jc w:val="center"/>
            </w:pPr>
          </w:p>
        </w:tc>
        <w:tc>
          <w:tcPr>
            <w:tcW w:w="0" w:type="auto"/>
            <w:vAlign w:val="bottom"/>
          </w:tcPr>
          <w:p w14:paraId="5666BC49" w14:textId="77777777" w:rsidR="00B25157" w:rsidRDefault="00B25157" w:rsidP="00731541">
            <w:pPr>
              <w:jc w:val="center"/>
            </w:pPr>
          </w:p>
        </w:tc>
      </w:tr>
      <w:tr w:rsidR="00731541" w14:paraId="48D76FA5" w14:textId="77777777" w:rsidTr="003F214A">
        <w:tc>
          <w:tcPr>
            <w:tcW w:w="1496" w:type="dxa"/>
          </w:tcPr>
          <w:p w14:paraId="359A4FA4" w14:textId="1E41EE86" w:rsidR="00B25157" w:rsidRDefault="00B25157" w:rsidP="005C651B">
            <w:pPr>
              <w:ind w:left="-90"/>
              <w:jc w:val="right"/>
            </w:pPr>
            <w:r>
              <w:t>Explicit 2</w:t>
            </w:r>
          </w:p>
        </w:tc>
        <w:tc>
          <w:tcPr>
            <w:tcW w:w="816" w:type="dxa"/>
          </w:tcPr>
          <w:p w14:paraId="0FAD3363" w14:textId="73B72224" w:rsidR="00B25157" w:rsidRDefault="006C1C41" w:rsidP="0076451F">
            <w:pPr>
              <w:jc w:val="center"/>
            </w:pPr>
            <w:r>
              <w:t>5.70</w:t>
            </w:r>
          </w:p>
        </w:tc>
        <w:tc>
          <w:tcPr>
            <w:tcW w:w="0" w:type="auto"/>
          </w:tcPr>
          <w:p w14:paraId="2FA949C9" w14:textId="53A5B457" w:rsidR="00B25157" w:rsidRDefault="006C1C41" w:rsidP="0076451F">
            <w:pPr>
              <w:jc w:val="center"/>
            </w:pPr>
            <w:r>
              <w:t>1.14</w:t>
            </w:r>
          </w:p>
        </w:tc>
        <w:tc>
          <w:tcPr>
            <w:tcW w:w="1210" w:type="dxa"/>
            <w:vAlign w:val="bottom"/>
          </w:tcPr>
          <w:p w14:paraId="7BEE1207" w14:textId="6D56A29D" w:rsidR="00B25157" w:rsidRDefault="00B25157" w:rsidP="00731541">
            <w:pPr>
              <w:jc w:val="center"/>
            </w:pPr>
          </w:p>
        </w:tc>
        <w:tc>
          <w:tcPr>
            <w:tcW w:w="1260" w:type="dxa"/>
            <w:vAlign w:val="bottom"/>
          </w:tcPr>
          <w:p w14:paraId="6531F48F" w14:textId="77777777" w:rsidR="00B25157" w:rsidRDefault="00D41D50" w:rsidP="00731541">
            <w:pPr>
              <w:jc w:val="center"/>
            </w:pPr>
            <w:r>
              <w:t>.17</w:t>
            </w:r>
            <w:r w:rsidRPr="00D41D50">
              <w:rPr>
                <w:vertAlign w:val="superscript"/>
              </w:rPr>
              <w:t>†</w:t>
            </w:r>
          </w:p>
          <w:p w14:paraId="7736935F" w14:textId="6EDE920B" w:rsidR="00D41D50" w:rsidRPr="00D41D50" w:rsidRDefault="00D41D50" w:rsidP="00731541">
            <w:pPr>
              <w:jc w:val="center"/>
            </w:pPr>
            <w:r>
              <w:t>[-.02, .35]</w:t>
            </w:r>
          </w:p>
        </w:tc>
        <w:tc>
          <w:tcPr>
            <w:tcW w:w="1197" w:type="dxa"/>
            <w:vAlign w:val="bottom"/>
          </w:tcPr>
          <w:p w14:paraId="5E8B2990" w14:textId="77777777" w:rsidR="00B25157" w:rsidRDefault="00B25157" w:rsidP="00731541">
            <w:pPr>
              <w:jc w:val="center"/>
            </w:pPr>
            <w:r>
              <w:t>.03</w:t>
            </w:r>
          </w:p>
          <w:p w14:paraId="03C09508" w14:textId="4B0959C0" w:rsidR="00D41D50" w:rsidRDefault="00D41D50" w:rsidP="00D41D50">
            <w:pPr>
              <w:jc w:val="center"/>
            </w:pPr>
            <w:r>
              <w:t>[-.16, .22]</w:t>
            </w:r>
          </w:p>
        </w:tc>
        <w:tc>
          <w:tcPr>
            <w:tcW w:w="0" w:type="auto"/>
            <w:vAlign w:val="bottom"/>
          </w:tcPr>
          <w:p w14:paraId="0E220E94" w14:textId="77777777" w:rsidR="00B25157" w:rsidRDefault="00B25157" w:rsidP="00731541">
            <w:pPr>
              <w:jc w:val="center"/>
            </w:pPr>
          </w:p>
        </w:tc>
        <w:tc>
          <w:tcPr>
            <w:tcW w:w="0" w:type="auto"/>
            <w:vAlign w:val="bottom"/>
          </w:tcPr>
          <w:p w14:paraId="4B95FFDC" w14:textId="77777777" w:rsidR="00B25157" w:rsidRDefault="00B25157" w:rsidP="00731541">
            <w:pPr>
              <w:jc w:val="center"/>
            </w:pPr>
          </w:p>
        </w:tc>
        <w:tc>
          <w:tcPr>
            <w:tcW w:w="0" w:type="auto"/>
            <w:vAlign w:val="bottom"/>
          </w:tcPr>
          <w:p w14:paraId="54856852" w14:textId="16A57A07" w:rsidR="00B25157" w:rsidRDefault="00B25157" w:rsidP="00731541">
            <w:pPr>
              <w:jc w:val="center"/>
            </w:pPr>
          </w:p>
        </w:tc>
      </w:tr>
      <w:tr w:rsidR="00731541" w14:paraId="03759087" w14:textId="77777777" w:rsidTr="003F214A">
        <w:tc>
          <w:tcPr>
            <w:tcW w:w="1496" w:type="dxa"/>
            <w:tcBorders>
              <w:bottom w:val="single" w:sz="4" w:space="0" w:color="auto"/>
            </w:tcBorders>
          </w:tcPr>
          <w:p w14:paraId="168F630E" w14:textId="62684C8A" w:rsidR="00B25157" w:rsidRDefault="00B25157" w:rsidP="005C651B">
            <w:pPr>
              <w:ind w:left="-90"/>
              <w:jc w:val="right"/>
            </w:pPr>
            <w:r>
              <w:t>Explicit 3</w:t>
            </w:r>
          </w:p>
        </w:tc>
        <w:tc>
          <w:tcPr>
            <w:tcW w:w="816" w:type="dxa"/>
            <w:tcBorders>
              <w:bottom w:val="single" w:sz="4" w:space="0" w:color="auto"/>
            </w:tcBorders>
          </w:tcPr>
          <w:p w14:paraId="450A315F" w14:textId="170451CA" w:rsidR="00B25157" w:rsidRDefault="006C1C41" w:rsidP="0076451F">
            <w:pPr>
              <w:jc w:val="center"/>
            </w:pPr>
            <w:r>
              <w:t>4.81</w:t>
            </w:r>
          </w:p>
        </w:tc>
        <w:tc>
          <w:tcPr>
            <w:tcW w:w="0" w:type="auto"/>
            <w:tcBorders>
              <w:bottom w:val="single" w:sz="4" w:space="0" w:color="auto"/>
            </w:tcBorders>
          </w:tcPr>
          <w:p w14:paraId="380D36BC" w14:textId="1BC2603E" w:rsidR="00B25157" w:rsidRDefault="006C1C41" w:rsidP="0076451F">
            <w:pPr>
              <w:jc w:val="center"/>
            </w:pPr>
            <w:r>
              <w:t>1.16</w:t>
            </w:r>
          </w:p>
        </w:tc>
        <w:tc>
          <w:tcPr>
            <w:tcW w:w="1210" w:type="dxa"/>
            <w:tcBorders>
              <w:bottom w:val="single" w:sz="4" w:space="0" w:color="auto"/>
            </w:tcBorders>
            <w:vAlign w:val="bottom"/>
          </w:tcPr>
          <w:p w14:paraId="15D7C2C7" w14:textId="0C807B77" w:rsidR="00B25157" w:rsidRDefault="00B25157" w:rsidP="00731541">
            <w:pPr>
              <w:jc w:val="center"/>
            </w:pPr>
          </w:p>
        </w:tc>
        <w:tc>
          <w:tcPr>
            <w:tcW w:w="1260" w:type="dxa"/>
            <w:tcBorders>
              <w:bottom w:val="single" w:sz="4" w:space="0" w:color="auto"/>
            </w:tcBorders>
            <w:vAlign w:val="bottom"/>
          </w:tcPr>
          <w:p w14:paraId="693C20C6" w14:textId="77777777" w:rsidR="00B25157" w:rsidRDefault="00B25157" w:rsidP="00731541">
            <w:pPr>
              <w:jc w:val="center"/>
            </w:pPr>
            <w:r>
              <w:t>.18***</w:t>
            </w:r>
          </w:p>
          <w:p w14:paraId="6B95A315" w14:textId="669E5CD4" w:rsidR="00D41D50" w:rsidRDefault="00D41D50" w:rsidP="00731541">
            <w:pPr>
              <w:jc w:val="center"/>
            </w:pPr>
            <w:r>
              <w:t>[.05, .31]</w:t>
            </w:r>
          </w:p>
          <w:p w14:paraId="11580E58" w14:textId="113D8F0C" w:rsidR="00B25157" w:rsidRDefault="00B25157" w:rsidP="00731541">
            <w:pPr>
              <w:jc w:val="center"/>
            </w:pPr>
          </w:p>
        </w:tc>
        <w:tc>
          <w:tcPr>
            <w:tcW w:w="1197" w:type="dxa"/>
            <w:tcBorders>
              <w:bottom w:val="single" w:sz="4" w:space="0" w:color="auto"/>
            </w:tcBorders>
            <w:vAlign w:val="bottom"/>
          </w:tcPr>
          <w:p w14:paraId="42C236A1" w14:textId="77777777" w:rsidR="00B25157" w:rsidRDefault="00B25157" w:rsidP="00731541">
            <w:pPr>
              <w:jc w:val="center"/>
            </w:pPr>
            <w:r>
              <w:t>.06</w:t>
            </w:r>
          </w:p>
          <w:p w14:paraId="1BC66BF5" w14:textId="26284609" w:rsidR="00D41D50" w:rsidRDefault="00D41D50" w:rsidP="00731541">
            <w:pPr>
              <w:jc w:val="center"/>
            </w:pPr>
            <w:r>
              <w:t>[-.04, .15]</w:t>
            </w:r>
          </w:p>
          <w:p w14:paraId="7A2B1115" w14:textId="447F9428" w:rsidR="00B25157" w:rsidRDefault="00B25157" w:rsidP="00731541">
            <w:pPr>
              <w:jc w:val="center"/>
            </w:pPr>
          </w:p>
        </w:tc>
        <w:tc>
          <w:tcPr>
            <w:tcW w:w="0" w:type="auto"/>
            <w:tcBorders>
              <w:bottom w:val="single" w:sz="4" w:space="0" w:color="auto"/>
            </w:tcBorders>
            <w:vAlign w:val="bottom"/>
          </w:tcPr>
          <w:p w14:paraId="613B4348" w14:textId="77777777" w:rsidR="00B25157" w:rsidRDefault="00B25157" w:rsidP="00731541">
            <w:pPr>
              <w:jc w:val="center"/>
            </w:pPr>
          </w:p>
        </w:tc>
        <w:tc>
          <w:tcPr>
            <w:tcW w:w="0" w:type="auto"/>
            <w:tcBorders>
              <w:bottom w:val="single" w:sz="4" w:space="0" w:color="auto"/>
            </w:tcBorders>
            <w:vAlign w:val="bottom"/>
          </w:tcPr>
          <w:p w14:paraId="2FB68B24" w14:textId="77777777" w:rsidR="00B25157" w:rsidRDefault="00B25157" w:rsidP="00731541">
            <w:pPr>
              <w:jc w:val="center"/>
            </w:pPr>
            <w:r>
              <w:t>.52***</w:t>
            </w:r>
          </w:p>
          <w:p w14:paraId="34F082ED" w14:textId="09DB9E16" w:rsidR="00D41D50" w:rsidRDefault="00D41D50" w:rsidP="00731541">
            <w:pPr>
              <w:jc w:val="center"/>
            </w:pPr>
            <w:r>
              <w:t>[.37, .65]</w:t>
            </w:r>
          </w:p>
          <w:p w14:paraId="399111ED" w14:textId="184DE943" w:rsidR="00B25157" w:rsidRDefault="00B25157" w:rsidP="00731541">
            <w:pPr>
              <w:jc w:val="center"/>
            </w:pPr>
          </w:p>
        </w:tc>
        <w:tc>
          <w:tcPr>
            <w:tcW w:w="0" w:type="auto"/>
            <w:tcBorders>
              <w:bottom w:val="single" w:sz="4" w:space="0" w:color="auto"/>
            </w:tcBorders>
            <w:vAlign w:val="bottom"/>
          </w:tcPr>
          <w:p w14:paraId="0D6972BD" w14:textId="77777777" w:rsidR="00B25157" w:rsidRDefault="00B25157" w:rsidP="00731541">
            <w:pPr>
              <w:jc w:val="center"/>
            </w:pPr>
          </w:p>
        </w:tc>
      </w:tr>
      <w:tr w:rsidR="00731541" w14:paraId="7E140C99" w14:textId="77777777" w:rsidTr="003F214A">
        <w:tc>
          <w:tcPr>
            <w:tcW w:w="1496" w:type="dxa"/>
            <w:tcBorders>
              <w:top w:val="single" w:sz="4" w:space="0" w:color="auto"/>
            </w:tcBorders>
          </w:tcPr>
          <w:p w14:paraId="66A585D6" w14:textId="77777777" w:rsidR="00B25157" w:rsidRPr="005C651B" w:rsidRDefault="00B25157" w:rsidP="005C651B">
            <w:pPr>
              <w:ind w:left="-90"/>
              <w:rPr>
                <w:sz w:val="20"/>
                <w:szCs w:val="20"/>
              </w:rPr>
            </w:pPr>
          </w:p>
          <w:p w14:paraId="07F5B39B" w14:textId="304E0DEB" w:rsidR="00B25157" w:rsidRDefault="00B47333" w:rsidP="005C651B">
            <w:pPr>
              <w:ind w:left="-90"/>
            </w:pPr>
            <w:r>
              <w:t>Experiment</w:t>
            </w:r>
            <w:r w:rsidR="00B25157">
              <w:t xml:space="preserve"> 4</w:t>
            </w:r>
          </w:p>
        </w:tc>
        <w:tc>
          <w:tcPr>
            <w:tcW w:w="816" w:type="dxa"/>
            <w:tcBorders>
              <w:top w:val="single" w:sz="4" w:space="0" w:color="auto"/>
            </w:tcBorders>
          </w:tcPr>
          <w:p w14:paraId="40A85BCC" w14:textId="77777777" w:rsidR="00B25157" w:rsidRDefault="00B25157" w:rsidP="0076451F">
            <w:pPr>
              <w:jc w:val="center"/>
            </w:pPr>
          </w:p>
        </w:tc>
        <w:tc>
          <w:tcPr>
            <w:tcW w:w="0" w:type="auto"/>
            <w:tcBorders>
              <w:top w:val="single" w:sz="4" w:space="0" w:color="auto"/>
            </w:tcBorders>
          </w:tcPr>
          <w:p w14:paraId="19CD8A69" w14:textId="3314D126" w:rsidR="00B25157" w:rsidRDefault="00B25157" w:rsidP="0076451F">
            <w:pPr>
              <w:jc w:val="center"/>
            </w:pPr>
          </w:p>
        </w:tc>
        <w:tc>
          <w:tcPr>
            <w:tcW w:w="1210" w:type="dxa"/>
            <w:tcBorders>
              <w:top w:val="single" w:sz="4" w:space="0" w:color="auto"/>
            </w:tcBorders>
            <w:vAlign w:val="bottom"/>
          </w:tcPr>
          <w:p w14:paraId="77F8032B" w14:textId="6DF98E1B" w:rsidR="00B25157" w:rsidRDefault="00B25157" w:rsidP="0076451F">
            <w:pPr>
              <w:jc w:val="center"/>
            </w:pPr>
          </w:p>
        </w:tc>
        <w:tc>
          <w:tcPr>
            <w:tcW w:w="1260" w:type="dxa"/>
            <w:tcBorders>
              <w:top w:val="single" w:sz="4" w:space="0" w:color="auto"/>
            </w:tcBorders>
            <w:vAlign w:val="bottom"/>
          </w:tcPr>
          <w:p w14:paraId="009E7BDD" w14:textId="77777777" w:rsidR="00B25157" w:rsidRDefault="00B25157" w:rsidP="0076451F">
            <w:pPr>
              <w:jc w:val="center"/>
            </w:pPr>
          </w:p>
        </w:tc>
        <w:tc>
          <w:tcPr>
            <w:tcW w:w="1197" w:type="dxa"/>
            <w:tcBorders>
              <w:top w:val="single" w:sz="4" w:space="0" w:color="auto"/>
            </w:tcBorders>
            <w:vAlign w:val="bottom"/>
          </w:tcPr>
          <w:p w14:paraId="5B028ED9" w14:textId="77777777" w:rsidR="00B25157" w:rsidRDefault="00B25157" w:rsidP="0076451F">
            <w:pPr>
              <w:jc w:val="center"/>
            </w:pPr>
          </w:p>
        </w:tc>
        <w:tc>
          <w:tcPr>
            <w:tcW w:w="0" w:type="auto"/>
            <w:tcBorders>
              <w:top w:val="single" w:sz="4" w:space="0" w:color="auto"/>
            </w:tcBorders>
            <w:vAlign w:val="bottom"/>
          </w:tcPr>
          <w:p w14:paraId="0C2EF234" w14:textId="77777777" w:rsidR="00B25157" w:rsidRDefault="00B25157" w:rsidP="0076451F">
            <w:pPr>
              <w:jc w:val="center"/>
            </w:pPr>
          </w:p>
        </w:tc>
        <w:tc>
          <w:tcPr>
            <w:tcW w:w="0" w:type="auto"/>
            <w:tcBorders>
              <w:top w:val="single" w:sz="4" w:space="0" w:color="auto"/>
            </w:tcBorders>
            <w:vAlign w:val="bottom"/>
          </w:tcPr>
          <w:p w14:paraId="000E6BE4" w14:textId="77777777" w:rsidR="00B25157" w:rsidRDefault="00B25157" w:rsidP="0076451F">
            <w:pPr>
              <w:jc w:val="center"/>
            </w:pPr>
          </w:p>
        </w:tc>
        <w:tc>
          <w:tcPr>
            <w:tcW w:w="0" w:type="auto"/>
            <w:tcBorders>
              <w:top w:val="single" w:sz="4" w:space="0" w:color="auto"/>
            </w:tcBorders>
            <w:vAlign w:val="bottom"/>
          </w:tcPr>
          <w:p w14:paraId="444DC9BE" w14:textId="77777777" w:rsidR="00B25157" w:rsidRDefault="00B25157" w:rsidP="0076451F">
            <w:pPr>
              <w:jc w:val="center"/>
            </w:pPr>
          </w:p>
        </w:tc>
      </w:tr>
      <w:tr w:rsidR="00731541" w14:paraId="0AA6D75E" w14:textId="77777777" w:rsidTr="003F214A">
        <w:tc>
          <w:tcPr>
            <w:tcW w:w="1496" w:type="dxa"/>
          </w:tcPr>
          <w:p w14:paraId="6AA35585" w14:textId="24E49FB0" w:rsidR="00B25157" w:rsidRDefault="00B25157" w:rsidP="005C651B">
            <w:pPr>
              <w:ind w:left="-90"/>
              <w:jc w:val="right"/>
            </w:pPr>
            <w:r>
              <w:t>IAT 1</w:t>
            </w:r>
          </w:p>
        </w:tc>
        <w:tc>
          <w:tcPr>
            <w:tcW w:w="816" w:type="dxa"/>
          </w:tcPr>
          <w:p w14:paraId="5F62D785" w14:textId="77777777" w:rsidR="00B25157" w:rsidRDefault="00B25157" w:rsidP="0076451F">
            <w:pPr>
              <w:jc w:val="center"/>
            </w:pPr>
          </w:p>
        </w:tc>
        <w:tc>
          <w:tcPr>
            <w:tcW w:w="0" w:type="auto"/>
          </w:tcPr>
          <w:p w14:paraId="277DACAC" w14:textId="15D67568" w:rsidR="00B25157" w:rsidRDefault="00B25157" w:rsidP="0076451F">
            <w:pPr>
              <w:jc w:val="center"/>
            </w:pPr>
          </w:p>
        </w:tc>
        <w:tc>
          <w:tcPr>
            <w:tcW w:w="1210" w:type="dxa"/>
            <w:vAlign w:val="bottom"/>
          </w:tcPr>
          <w:p w14:paraId="1714ADBB" w14:textId="7D43A77F" w:rsidR="00B25157" w:rsidRDefault="00B25157" w:rsidP="0076451F">
            <w:pPr>
              <w:jc w:val="center"/>
            </w:pPr>
          </w:p>
        </w:tc>
        <w:tc>
          <w:tcPr>
            <w:tcW w:w="1260" w:type="dxa"/>
            <w:vAlign w:val="bottom"/>
          </w:tcPr>
          <w:p w14:paraId="0F598D51" w14:textId="77777777" w:rsidR="00B25157" w:rsidRDefault="00B25157" w:rsidP="0076451F">
            <w:pPr>
              <w:jc w:val="center"/>
            </w:pPr>
          </w:p>
        </w:tc>
        <w:tc>
          <w:tcPr>
            <w:tcW w:w="1197" w:type="dxa"/>
            <w:vAlign w:val="bottom"/>
          </w:tcPr>
          <w:p w14:paraId="798F209B" w14:textId="77777777" w:rsidR="00B25157" w:rsidRDefault="00B25157" w:rsidP="0076451F">
            <w:pPr>
              <w:jc w:val="center"/>
            </w:pPr>
          </w:p>
        </w:tc>
        <w:tc>
          <w:tcPr>
            <w:tcW w:w="0" w:type="auto"/>
            <w:vAlign w:val="bottom"/>
          </w:tcPr>
          <w:p w14:paraId="02E2E5C1" w14:textId="77777777" w:rsidR="00B25157" w:rsidRDefault="00B25157" w:rsidP="0076451F">
            <w:pPr>
              <w:jc w:val="center"/>
            </w:pPr>
          </w:p>
        </w:tc>
        <w:tc>
          <w:tcPr>
            <w:tcW w:w="0" w:type="auto"/>
            <w:vAlign w:val="bottom"/>
          </w:tcPr>
          <w:p w14:paraId="5594D1F0" w14:textId="77777777" w:rsidR="00B25157" w:rsidRDefault="00B25157" w:rsidP="0076451F">
            <w:pPr>
              <w:jc w:val="center"/>
            </w:pPr>
          </w:p>
        </w:tc>
        <w:tc>
          <w:tcPr>
            <w:tcW w:w="0" w:type="auto"/>
            <w:vAlign w:val="bottom"/>
          </w:tcPr>
          <w:p w14:paraId="4946C034" w14:textId="77777777" w:rsidR="00B25157" w:rsidRDefault="00B25157" w:rsidP="0076451F">
            <w:pPr>
              <w:jc w:val="center"/>
            </w:pPr>
          </w:p>
        </w:tc>
      </w:tr>
      <w:tr w:rsidR="00731541" w14:paraId="40247D54" w14:textId="77777777" w:rsidTr="003F214A">
        <w:tc>
          <w:tcPr>
            <w:tcW w:w="1496" w:type="dxa"/>
          </w:tcPr>
          <w:p w14:paraId="2826428E" w14:textId="52E8D8E7" w:rsidR="00B25157" w:rsidRDefault="00B25157" w:rsidP="005C651B">
            <w:pPr>
              <w:ind w:left="-90"/>
              <w:jc w:val="right"/>
            </w:pPr>
            <w:r>
              <w:t>IAT 2</w:t>
            </w:r>
          </w:p>
        </w:tc>
        <w:tc>
          <w:tcPr>
            <w:tcW w:w="816" w:type="dxa"/>
          </w:tcPr>
          <w:p w14:paraId="19A54B58" w14:textId="5FDC17C9" w:rsidR="00B25157" w:rsidRDefault="006C1C41" w:rsidP="0076451F">
            <w:pPr>
              <w:jc w:val="center"/>
            </w:pPr>
            <w:r>
              <w:t>-.03</w:t>
            </w:r>
          </w:p>
        </w:tc>
        <w:tc>
          <w:tcPr>
            <w:tcW w:w="0" w:type="auto"/>
          </w:tcPr>
          <w:p w14:paraId="4F6186A7" w14:textId="19896DC9" w:rsidR="00B25157" w:rsidRDefault="006C1C41" w:rsidP="0076451F">
            <w:pPr>
              <w:jc w:val="center"/>
            </w:pPr>
            <w:r>
              <w:t>.45</w:t>
            </w:r>
          </w:p>
        </w:tc>
        <w:tc>
          <w:tcPr>
            <w:tcW w:w="1210" w:type="dxa"/>
            <w:vAlign w:val="bottom"/>
          </w:tcPr>
          <w:p w14:paraId="5ED3FDE7" w14:textId="1B560DF1" w:rsidR="00B25157" w:rsidRDefault="00B25157" w:rsidP="0076451F">
            <w:pPr>
              <w:jc w:val="center"/>
            </w:pPr>
          </w:p>
        </w:tc>
        <w:tc>
          <w:tcPr>
            <w:tcW w:w="1260" w:type="dxa"/>
            <w:vAlign w:val="bottom"/>
          </w:tcPr>
          <w:p w14:paraId="05C0693A" w14:textId="77777777" w:rsidR="00B25157" w:rsidRDefault="00B25157" w:rsidP="0076451F">
            <w:pPr>
              <w:jc w:val="center"/>
            </w:pPr>
          </w:p>
        </w:tc>
        <w:tc>
          <w:tcPr>
            <w:tcW w:w="1197" w:type="dxa"/>
            <w:vAlign w:val="bottom"/>
          </w:tcPr>
          <w:p w14:paraId="41919589" w14:textId="77777777" w:rsidR="00B25157" w:rsidRDefault="00B25157" w:rsidP="0076451F">
            <w:pPr>
              <w:jc w:val="center"/>
            </w:pPr>
          </w:p>
        </w:tc>
        <w:tc>
          <w:tcPr>
            <w:tcW w:w="0" w:type="auto"/>
            <w:vAlign w:val="bottom"/>
          </w:tcPr>
          <w:p w14:paraId="09227CD8" w14:textId="77777777" w:rsidR="00B25157" w:rsidRDefault="00B25157" w:rsidP="0076451F">
            <w:pPr>
              <w:jc w:val="center"/>
            </w:pPr>
          </w:p>
        </w:tc>
        <w:tc>
          <w:tcPr>
            <w:tcW w:w="0" w:type="auto"/>
            <w:vAlign w:val="bottom"/>
          </w:tcPr>
          <w:p w14:paraId="0B1C164E" w14:textId="6547256C" w:rsidR="00B25157" w:rsidRDefault="00B25157" w:rsidP="0076451F">
            <w:pPr>
              <w:jc w:val="center"/>
            </w:pPr>
          </w:p>
        </w:tc>
        <w:tc>
          <w:tcPr>
            <w:tcW w:w="0" w:type="auto"/>
            <w:vAlign w:val="bottom"/>
          </w:tcPr>
          <w:p w14:paraId="4F906BC7" w14:textId="77777777" w:rsidR="00B25157" w:rsidRDefault="00B25157" w:rsidP="0076451F">
            <w:pPr>
              <w:jc w:val="center"/>
            </w:pPr>
          </w:p>
        </w:tc>
      </w:tr>
      <w:tr w:rsidR="00731541" w14:paraId="71559202" w14:textId="77777777" w:rsidTr="003F214A">
        <w:tc>
          <w:tcPr>
            <w:tcW w:w="1496" w:type="dxa"/>
          </w:tcPr>
          <w:p w14:paraId="2204BD4A" w14:textId="7ACF45D8" w:rsidR="00B25157" w:rsidRDefault="00B25157" w:rsidP="005C651B">
            <w:pPr>
              <w:ind w:left="-90"/>
              <w:jc w:val="right"/>
            </w:pPr>
            <w:r>
              <w:t>Explicit 1</w:t>
            </w:r>
          </w:p>
        </w:tc>
        <w:tc>
          <w:tcPr>
            <w:tcW w:w="816" w:type="dxa"/>
          </w:tcPr>
          <w:p w14:paraId="6DD6A4A2" w14:textId="77777777" w:rsidR="00B25157" w:rsidRDefault="00B25157" w:rsidP="0076451F">
            <w:pPr>
              <w:jc w:val="center"/>
            </w:pPr>
          </w:p>
        </w:tc>
        <w:tc>
          <w:tcPr>
            <w:tcW w:w="0" w:type="auto"/>
          </w:tcPr>
          <w:p w14:paraId="68297A4A" w14:textId="754832ED" w:rsidR="00B25157" w:rsidRDefault="00B25157" w:rsidP="0076451F">
            <w:pPr>
              <w:jc w:val="center"/>
            </w:pPr>
          </w:p>
        </w:tc>
        <w:tc>
          <w:tcPr>
            <w:tcW w:w="1210" w:type="dxa"/>
            <w:vAlign w:val="bottom"/>
          </w:tcPr>
          <w:p w14:paraId="2ADE7BDD" w14:textId="6B77A608" w:rsidR="00B25157" w:rsidRDefault="00B25157" w:rsidP="0076451F">
            <w:pPr>
              <w:jc w:val="center"/>
            </w:pPr>
          </w:p>
        </w:tc>
        <w:tc>
          <w:tcPr>
            <w:tcW w:w="1260" w:type="dxa"/>
            <w:vAlign w:val="bottom"/>
          </w:tcPr>
          <w:p w14:paraId="3442A36B" w14:textId="77777777" w:rsidR="00B25157" w:rsidRDefault="00B25157" w:rsidP="0076451F">
            <w:pPr>
              <w:jc w:val="center"/>
            </w:pPr>
          </w:p>
        </w:tc>
        <w:tc>
          <w:tcPr>
            <w:tcW w:w="1197" w:type="dxa"/>
            <w:vAlign w:val="bottom"/>
          </w:tcPr>
          <w:p w14:paraId="7B83FEB2" w14:textId="77777777" w:rsidR="00B25157" w:rsidRDefault="00B25157" w:rsidP="0076451F">
            <w:pPr>
              <w:jc w:val="center"/>
            </w:pPr>
          </w:p>
        </w:tc>
        <w:tc>
          <w:tcPr>
            <w:tcW w:w="0" w:type="auto"/>
            <w:vAlign w:val="bottom"/>
          </w:tcPr>
          <w:p w14:paraId="11CEEB6A" w14:textId="77777777" w:rsidR="00B25157" w:rsidRDefault="00B25157" w:rsidP="0076451F">
            <w:pPr>
              <w:jc w:val="center"/>
            </w:pPr>
          </w:p>
        </w:tc>
        <w:tc>
          <w:tcPr>
            <w:tcW w:w="0" w:type="auto"/>
            <w:vAlign w:val="bottom"/>
          </w:tcPr>
          <w:p w14:paraId="4A29FD3A" w14:textId="77777777" w:rsidR="00B25157" w:rsidRDefault="00B25157" w:rsidP="0076451F">
            <w:pPr>
              <w:jc w:val="center"/>
            </w:pPr>
          </w:p>
        </w:tc>
        <w:tc>
          <w:tcPr>
            <w:tcW w:w="0" w:type="auto"/>
            <w:vAlign w:val="bottom"/>
          </w:tcPr>
          <w:p w14:paraId="47E46AFE" w14:textId="77777777" w:rsidR="00B25157" w:rsidRDefault="00B25157" w:rsidP="0076451F">
            <w:pPr>
              <w:jc w:val="center"/>
            </w:pPr>
          </w:p>
        </w:tc>
      </w:tr>
      <w:tr w:rsidR="00731541" w14:paraId="69E7EE1F" w14:textId="77777777" w:rsidTr="003F214A">
        <w:tc>
          <w:tcPr>
            <w:tcW w:w="1496" w:type="dxa"/>
            <w:tcBorders>
              <w:bottom w:val="single" w:sz="4" w:space="0" w:color="auto"/>
            </w:tcBorders>
          </w:tcPr>
          <w:p w14:paraId="57B9595C" w14:textId="01A6FEB2" w:rsidR="00B25157" w:rsidRDefault="00B25157" w:rsidP="005C651B">
            <w:pPr>
              <w:ind w:left="-90"/>
              <w:jc w:val="right"/>
            </w:pPr>
            <w:r>
              <w:t>Explicit 2</w:t>
            </w:r>
          </w:p>
        </w:tc>
        <w:tc>
          <w:tcPr>
            <w:tcW w:w="816" w:type="dxa"/>
            <w:tcBorders>
              <w:bottom w:val="single" w:sz="4" w:space="0" w:color="auto"/>
            </w:tcBorders>
          </w:tcPr>
          <w:p w14:paraId="0D0FA441" w14:textId="39125EFB" w:rsidR="00B25157" w:rsidRDefault="006C1C41" w:rsidP="0076451F">
            <w:pPr>
              <w:jc w:val="center"/>
            </w:pPr>
            <w:r>
              <w:t>4.39</w:t>
            </w:r>
          </w:p>
        </w:tc>
        <w:tc>
          <w:tcPr>
            <w:tcW w:w="0" w:type="auto"/>
            <w:tcBorders>
              <w:bottom w:val="single" w:sz="4" w:space="0" w:color="auto"/>
            </w:tcBorders>
          </w:tcPr>
          <w:p w14:paraId="6F98F3CE" w14:textId="79B6C52C" w:rsidR="00B25157" w:rsidRDefault="006C1C41" w:rsidP="0076451F">
            <w:pPr>
              <w:jc w:val="center"/>
            </w:pPr>
            <w:r>
              <w:t>1.33</w:t>
            </w:r>
          </w:p>
        </w:tc>
        <w:tc>
          <w:tcPr>
            <w:tcW w:w="1210" w:type="dxa"/>
            <w:tcBorders>
              <w:bottom w:val="single" w:sz="4" w:space="0" w:color="auto"/>
            </w:tcBorders>
            <w:vAlign w:val="bottom"/>
          </w:tcPr>
          <w:p w14:paraId="7CA5F58F" w14:textId="1A454C9D" w:rsidR="00B25157" w:rsidRDefault="00B25157" w:rsidP="0076451F">
            <w:pPr>
              <w:jc w:val="center"/>
            </w:pPr>
          </w:p>
        </w:tc>
        <w:tc>
          <w:tcPr>
            <w:tcW w:w="1260" w:type="dxa"/>
            <w:tcBorders>
              <w:bottom w:val="single" w:sz="4" w:space="0" w:color="auto"/>
            </w:tcBorders>
            <w:vAlign w:val="bottom"/>
          </w:tcPr>
          <w:p w14:paraId="271D4C86" w14:textId="77777777" w:rsidR="00B25157" w:rsidRDefault="00B25157" w:rsidP="0076451F">
            <w:pPr>
              <w:jc w:val="center"/>
            </w:pPr>
            <w:r>
              <w:t>.26***</w:t>
            </w:r>
          </w:p>
          <w:p w14:paraId="0317553D" w14:textId="77777777" w:rsidR="006C1C41" w:rsidRDefault="006C1C41" w:rsidP="0076451F">
            <w:pPr>
              <w:jc w:val="center"/>
            </w:pPr>
            <w:r>
              <w:t>[.17, .35]</w:t>
            </w:r>
          </w:p>
          <w:p w14:paraId="05CA78AC" w14:textId="2A0D6B5A" w:rsidR="003F214A" w:rsidRDefault="003F214A" w:rsidP="0076451F">
            <w:pPr>
              <w:jc w:val="center"/>
            </w:pPr>
          </w:p>
        </w:tc>
        <w:tc>
          <w:tcPr>
            <w:tcW w:w="1197" w:type="dxa"/>
            <w:tcBorders>
              <w:bottom w:val="single" w:sz="4" w:space="0" w:color="auto"/>
            </w:tcBorders>
            <w:vAlign w:val="bottom"/>
          </w:tcPr>
          <w:p w14:paraId="43840C91" w14:textId="77777777" w:rsidR="00B25157" w:rsidRDefault="00B25157" w:rsidP="0076451F">
            <w:pPr>
              <w:jc w:val="center"/>
            </w:pPr>
          </w:p>
        </w:tc>
        <w:tc>
          <w:tcPr>
            <w:tcW w:w="0" w:type="auto"/>
            <w:tcBorders>
              <w:bottom w:val="single" w:sz="4" w:space="0" w:color="auto"/>
            </w:tcBorders>
            <w:vAlign w:val="bottom"/>
          </w:tcPr>
          <w:p w14:paraId="3BE2E55A" w14:textId="77777777" w:rsidR="00B25157" w:rsidRDefault="00B25157" w:rsidP="0076451F">
            <w:pPr>
              <w:jc w:val="center"/>
            </w:pPr>
          </w:p>
        </w:tc>
        <w:tc>
          <w:tcPr>
            <w:tcW w:w="0" w:type="auto"/>
            <w:tcBorders>
              <w:bottom w:val="single" w:sz="4" w:space="0" w:color="auto"/>
            </w:tcBorders>
            <w:vAlign w:val="bottom"/>
          </w:tcPr>
          <w:p w14:paraId="0A857CE6" w14:textId="77777777" w:rsidR="00B25157" w:rsidRDefault="00B25157" w:rsidP="0076451F">
            <w:pPr>
              <w:jc w:val="center"/>
            </w:pPr>
          </w:p>
        </w:tc>
        <w:tc>
          <w:tcPr>
            <w:tcW w:w="0" w:type="auto"/>
            <w:tcBorders>
              <w:bottom w:val="single" w:sz="4" w:space="0" w:color="auto"/>
            </w:tcBorders>
            <w:vAlign w:val="bottom"/>
          </w:tcPr>
          <w:p w14:paraId="3E1536CE" w14:textId="77777777" w:rsidR="00B25157" w:rsidRDefault="00B25157" w:rsidP="0076451F">
            <w:pPr>
              <w:jc w:val="center"/>
            </w:pPr>
          </w:p>
        </w:tc>
      </w:tr>
    </w:tbl>
    <w:p w14:paraId="043C4515" w14:textId="77777777" w:rsidR="00391BC8" w:rsidRPr="00CD7D81" w:rsidRDefault="00391BC8" w:rsidP="00521850">
      <w:pPr>
        <w:spacing w:line="480" w:lineRule="auto"/>
      </w:pPr>
    </w:p>
    <w:p w14:paraId="0471C382" w14:textId="3A8A605E" w:rsidR="00163D60" w:rsidRDefault="00B3696C" w:rsidP="00163D60">
      <w:pPr>
        <w:spacing w:line="480" w:lineRule="auto"/>
      </w:pPr>
      <w:r w:rsidRPr="00B3696C">
        <w:rPr>
          <w:i/>
        </w:rPr>
        <w:t>Note</w:t>
      </w:r>
      <w:r>
        <w:t xml:space="preserve">. </w:t>
      </w:r>
      <w:r w:rsidR="0041429C">
        <w:t xml:space="preserve">Ranges in brackets are 95% confidence intervals of the estimate. </w:t>
      </w:r>
      <w:r>
        <w:t>“</w:t>
      </w:r>
      <w:r w:rsidR="00016411">
        <w:t>IAT</w:t>
      </w:r>
      <w:r>
        <w:t xml:space="preserve"> 1”</w:t>
      </w:r>
      <w:r w:rsidR="00016411">
        <w:t>/ “Explicit 1”</w:t>
      </w:r>
      <w:r>
        <w:t xml:space="preserve"> refers to evaluations immediately after </w:t>
      </w:r>
      <w:r w:rsidR="008547E1">
        <w:t>the aversive repeated evaluative pairings (A-REP) task</w:t>
      </w:r>
      <w:r>
        <w:t>; “</w:t>
      </w:r>
      <w:r w:rsidR="00016411">
        <w:t>IAT</w:t>
      </w:r>
      <w:r>
        <w:t xml:space="preserve"> 2”</w:t>
      </w:r>
      <w:r w:rsidR="00016411">
        <w:t>/ “Explicit 2”</w:t>
      </w:r>
      <w:r>
        <w:t xml:space="preserve"> refers to evaluations immediately after the evaluative statement</w:t>
      </w:r>
      <w:r w:rsidR="008547E1">
        <w:t xml:space="preserve"> (ES)</w:t>
      </w:r>
      <w:r>
        <w:t>; “</w:t>
      </w:r>
      <w:r w:rsidR="00016411">
        <w:t>IAT</w:t>
      </w:r>
      <w:r>
        <w:t xml:space="preserve"> 3”</w:t>
      </w:r>
      <w:r w:rsidR="00016411">
        <w:t>/ “Explicit 3”</w:t>
      </w:r>
      <w:r>
        <w:t xml:space="preserve"> refers to evaluations during the second session</w:t>
      </w:r>
      <w:r w:rsidR="00016411">
        <w:t>,</w:t>
      </w:r>
      <w:r>
        <w:t xml:space="preserve"> after a 1-day delay.  </w:t>
      </w:r>
      <w:r w:rsidR="004669CB">
        <w:t>Explicit evaluations consist of the mean of the six explicit liking items regarding the target person.</w:t>
      </w:r>
    </w:p>
    <w:p w14:paraId="349334EB" w14:textId="633DAFC8" w:rsidR="00B3696C" w:rsidRPr="00B3696C" w:rsidRDefault="00B3696C" w:rsidP="00163D60">
      <w:pPr>
        <w:spacing w:line="480" w:lineRule="auto"/>
      </w:pPr>
      <w:r>
        <w:tab/>
        <w:t>***</w:t>
      </w:r>
      <w:r w:rsidRPr="00B3696C">
        <w:rPr>
          <w:i/>
        </w:rPr>
        <w:t>p</w:t>
      </w:r>
      <w:r>
        <w:t xml:space="preserve"> &lt; .001 **</w:t>
      </w:r>
      <w:r w:rsidRPr="00B3696C">
        <w:rPr>
          <w:i/>
        </w:rPr>
        <w:t>p</w:t>
      </w:r>
      <w:r>
        <w:t xml:space="preserve"> &lt; .01 *</w:t>
      </w:r>
      <w:r>
        <w:rPr>
          <w:i/>
        </w:rPr>
        <w:t>p</w:t>
      </w:r>
      <w:r>
        <w:t xml:space="preserve"> &lt; .05</w:t>
      </w:r>
      <w:r w:rsidR="00D41D50">
        <w:t xml:space="preserve"> </w:t>
      </w:r>
      <w:r w:rsidR="00D41D50" w:rsidRPr="00D41D50">
        <w:rPr>
          <w:vertAlign w:val="superscript"/>
        </w:rPr>
        <w:t>†</w:t>
      </w:r>
      <w:r w:rsidR="00D41D50">
        <w:t xml:space="preserve"> </w:t>
      </w:r>
      <w:r w:rsidR="00EC5D9C" w:rsidRPr="00EC5D9C">
        <w:rPr>
          <w:i/>
        </w:rPr>
        <w:t>p</w:t>
      </w:r>
      <w:r w:rsidR="00EC5D9C">
        <w:t xml:space="preserve"> </w:t>
      </w:r>
      <w:r w:rsidR="00D41D50">
        <w:t>&lt; .1</w:t>
      </w:r>
    </w:p>
    <w:p w14:paraId="25F5C83E" w14:textId="4EC7BD37" w:rsidR="002923EB" w:rsidRDefault="002923EB" w:rsidP="00521850">
      <w:pPr>
        <w:spacing w:line="480" w:lineRule="auto"/>
      </w:pPr>
      <w:r>
        <w:br w:type="page"/>
      </w:r>
    </w:p>
    <w:p w14:paraId="340C1562" w14:textId="7DA5EBE7" w:rsidR="002923EB" w:rsidRDefault="002923EB" w:rsidP="002923EB">
      <w:pPr>
        <w:spacing w:line="480" w:lineRule="auto"/>
        <w:jc w:val="center"/>
      </w:pPr>
      <w:r>
        <w:t>References</w:t>
      </w:r>
    </w:p>
    <w:p w14:paraId="4E9D251F" w14:textId="7F88AD5D" w:rsidR="002923EB" w:rsidRDefault="002923EB" w:rsidP="002923EB">
      <w:pPr>
        <w:spacing w:line="480" w:lineRule="auto"/>
        <w:ind w:left="720" w:hanging="720"/>
      </w:pPr>
      <w:r w:rsidRPr="002923EB">
        <w:t>Bates,</w:t>
      </w:r>
      <w:r>
        <w:t xml:space="preserve"> D.,</w:t>
      </w:r>
      <w:r w:rsidRPr="002923EB">
        <w:t xml:space="preserve"> Maechler,</w:t>
      </w:r>
      <w:r>
        <w:t xml:space="preserve"> M.,</w:t>
      </w:r>
      <w:r w:rsidRPr="002923EB">
        <w:t xml:space="preserve"> Bolker,</w:t>
      </w:r>
      <w:r>
        <w:t xml:space="preserve"> B., &amp;</w:t>
      </w:r>
      <w:r w:rsidRPr="002923EB">
        <w:t xml:space="preserve"> Walker</w:t>
      </w:r>
      <w:r>
        <w:t>, S.</w:t>
      </w:r>
      <w:r w:rsidRPr="002923EB">
        <w:t xml:space="preserve"> (2015). Fitting linear mixed-effects models using lme4. </w:t>
      </w:r>
      <w:r w:rsidRPr="002923EB">
        <w:rPr>
          <w:i/>
        </w:rPr>
        <w:t>Journal of Statistical Software</w:t>
      </w:r>
      <w:r w:rsidRPr="002923EB">
        <w:t xml:space="preserve">, </w:t>
      </w:r>
      <w:r w:rsidRPr="002923EB">
        <w:rPr>
          <w:i/>
        </w:rPr>
        <w:t>67</w:t>
      </w:r>
      <w:r w:rsidRPr="002923EB">
        <w:t>(1), 1-48.</w:t>
      </w:r>
      <w:r>
        <w:t xml:space="preserve"> </w:t>
      </w:r>
      <w:r w:rsidRPr="002923EB">
        <w:t>doi:10.18637/jss.v067.i01</w:t>
      </w:r>
    </w:p>
    <w:p w14:paraId="2620820A" w14:textId="2A6D2FE3" w:rsidR="002923EB" w:rsidRPr="002923EB" w:rsidRDefault="002923EB" w:rsidP="002923EB">
      <w:pPr>
        <w:spacing w:line="480" w:lineRule="auto"/>
        <w:ind w:left="720" w:hanging="720"/>
      </w:pPr>
      <w:r w:rsidRPr="002923EB">
        <w:t>Kuznetsova A</w:t>
      </w:r>
      <w:r>
        <w:t>.</w:t>
      </w:r>
      <w:r w:rsidRPr="002923EB">
        <w:t>, Brockhoff</w:t>
      </w:r>
      <w:r>
        <w:t>,</w:t>
      </w:r>
      <w:r w:rsidRPr="002923EB">
        <w:t xml:space="preserve"> P</w:t>
      </w:r>
      <w:r>
        <w:t xml:space="preserve">. </w:t>
      </w:r>
      <w:r w:rsidRPr="002923EB">
        <w:t>B</w:t>
      </w:r>
      <w:r>
        <w:t>.</w:t>
      </w:r>
      <w:r w:rsidRPr="002923EB">
        <w:t xml:space="preserve">, </w:t>
      </w:r>
      <w:r>
        <w:t xml:space="preserve">&amp; </w:t>
      </w:r>
      <w:r w:rsidRPr="002923EB">
        <w:t>Christensen</w:t>
      </w:r>
      <w:r>
        <w:t>,</w:t>
      </w:r>
      <w:r w:rsidRPr="002923EB">
        <w:t xml:space="preserve"> R</w:t>
      </w:r>
      <w:r>
        <w:t xml:space="preserve">. </w:t>
      </w:r>
      <w:r w:rsidRPr="002923EB">
        <w:t>H</w:t>
      </w:r>
      <w:r>
        <w:t xml:space="preserve">. </w:t>
      </w:r>
      <w:r w:rsidRPr="002923EB">
        <w:t>B</w:t>
      </w:r>
      <w:r w:rsidR="00416B6C">
        <w:t xml:space="preserve">. (2017). </w:t>
      </w:r>
      <w:r>
        <w:t>lmerTest p</w:t>
      </w:r>
      <w:r w:rsidRPr="002923EB">
        <w:t xml:space="preserve">ackage: Tests </w:t>
      </w:r>
      <w:r w:rsidR="00416B6C">
        <w:t>in linear mixed effects models.</w:t>
      </w:r>
      <w:r w:rsidRPr="002923EB">
        <w:t> </w:t>
      </w:r>
      <w:r w:rsidRPr="002923EB">
        <w:rPr>
          <w:i/>
          <w:iCs/>
        </w:rPr>
        <w:t>Journal of Statistical Software</w:t>
      </w:r>
      <w:r w:rsidRPr="002923EB">
        <w:t>, </w:t>
      </w:r>
      <w:r w:rsidRPr="002923EB">
        <w:rPr>
          <w:bCs/>
          <w:i/>
        </w:rPr>
        <w:t>82</w:t>
      </w:r>
      <w:r>
        <w:t xml:space="preserve">(13), 1–26. </w:t>
      </w:r>
      <w:r w:rsidRPr="002923EB">
        <w:t>doi: 10.18637/jss.v082.i13</w:t>
      </w:r>
    </w:p>
    <w:p w14:paraId="396FCBFC" w14:textId="77777777" w:rsidR="002923EB" w:rsidRDefault="002923EB" w:rsidP="002923EB">
      <w:pPr>
        <w:spacing w:line="480" w:lineRule="auto"/>
        <w:ind w:left="720" w:hanging="720"/>
      </w:pPr>
    </w:p>
    <w:sectPr w:rsidR="002923EB" w:rsidSect="009E15E4">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3C377" w14:textId="77777777" w:rsidR="00B64619" w:rsidRDefault="00B64619" w:rsidP="0034769D">
      <w:r>
        <w:separator/>
      </w:r>
    </w:p>
  </w:endnote>
  <w:endnote w:type="continuationSeparator" w:id="0">
    <w:p w14:paraId="53A3B6AB" w14:textId="77777777" w:rsidR="00B64619" w:rsidRDefault="00B64619" w:rsidP="0034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6D731" w14:textId="77777777" w:rsidR="00B64619" w:rsidRDefault="00B64619" w:rsidP="0034769D">
      <w:r>
        <w:separator/>
      </w:r>
    </w:p>
  </w:footnote>
  <w:footnote w:type="continuationSeparator" w:id="0">
    <w:p w14:paraId="5B717A80" w14:textId="77777777" w:rsidR="00B64619" w:rsidRDefault="00B64619" w:rsidP="0034769D">
      <w:r>
        <w:continuationSeparator/>
      </w:r>
    </w:p>
  </w:footnote>
  <w:footnote w:id="1">
    <w:p w14:paraId="550E1C87" w14:textId="13BEB8F8" w:rsidR="00B64619" w:rsidRPr="003305A7" w:rsidRDefault="00B64619" w:rsidP="00EB4DD2">
      <w:pPr>
        <w:pStyle w:val="FootnoteText"/>
        <w:rPr>
          <w:sz w:val="20"/>
          <w:szCs w:val="20"/>
        </w:rPr>
      </w:pPr>
      <w:r w:rsidRPr="003305A7">
        <w:rPr>
          <w:rStyle w:val="FootnoteReference"/>
          <w:sz w:val="20"/>
          <w:szCs w:val="20"/>
        </w:rPr>
        <w:footnoteRef/>
      </w:r>
      <w:r w:rsidRPr="003305A7">
        <w:rPr>
          <w:sz w:val="20"/>
          <w:szCs w:val="20"/>
        </w:rPr>
        <w:t xml:space="preserve"> There was likewise no effect of sound belief measured in the second session on delayed IAT scores.</w:t>
      </w:r>
    </w:p>
  </w:footnote>
  <w:footnote w:id="2">
    <w:p w14:paraId="48E4A4AC" w14:textId="3D5C3CD7" w:rsidR="00B64619" w:rsidRPr="00DF478C" w:rsidRDefault="00B64619">
      <w:pPr>
        <w:pStyle w:val="FootnoteText"/>
        <w:rPr>
          <w:sz w:val="20"/>
          <w:szCs w:val="20"/>
        </w:rPr>
      </w:pPr>
      <w:r w:rsidRPr="00DF478C">
        <w:rPr>
          <w:rStyle w:val="FootnoteReference"/>
          <w:sz w:val="20"/>
          <w:szCs w:val="20"/>
        </w:rPr>
        <w:footnoteRef/>
      </w:r>
      <w:r w:rsidRPr="00DF478C">
        <w:rPr>
          <w:sz w:val="20"/>
          <w:szCs w:val="20"/>
        </w:rPr>
        <w:t xml:space="preserve"> Factorial fixed effects involving both target and control face assignments could not be fit due to missing cells (i.e. a single face could not be assigned as both target and control).  </w:t>
      </w:r>
      <w:r>
        <w:rPr>
          <w:sz w:val="20"/>
          <w:szCs w:val="20"/>
        </w:rPr>
        <w:t>Models that instead specify only fixed main effects for both face manipulations, or random intercepts for each target face + control face combination, lead to identical conclusions to the fixed-effects approach described here.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D0D6" w14:textId="77777777" w:rsidR="00B64619" w:rsidRDefault="00B64619" w:rsidP="0020178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A86FFB" w14:textId="77777777" w:rsidR="00B64619" w:rsidRDefault="00B64619" w:rsidP="00A94AE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7400A" w14:textId="77777777" w:rsidR="00B64619" w:rsidRDefault="00B64619" w:rsidP="0020178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7C9D">
      <w:rPr>
        <w:rStyle w:val="PageNumber"/>
        <w:noProof/>
      </w:rPr>
      <w:t>1</w:t>
    </w:r>
    <w:r>
      <w:rPr>
        <w:rStyle w:val="PageNumber"/>
      </w:rPr>
      <w:fldChar w:fldCharType="end"/>
    </w:r>
  </w:p>
  <w:p w14:paraId="34D73DB6" w14:textId="77777777" w:rsidR="00B64619" w:rsidRDefault="00B64619" w:rsidP="00A94AEA">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FB"/>
    <w:rsid w:val="00011560"/>
    <w:rsid w:val="00016411"/>
    <w:rsid w:val="000408AE"/>
    <w:rsid w:val="000464AE"/>
    <w:rsid w:val="00066E48"/>
    <w:rsid w:val="000933F4"/>
    <w:rsid w:val="00095642"/>
    <w:rsid w:val="000B2DA7"/>
    <w:rsid w:val="000B6917"/>
    <w:rsid w:val="000B7377"/>
    <w:rsid w:val="000D03E1"/>
    <w:rsid w:val="000D10A9"/>
    <w:rsid w:val="000D14E1"/>
    <w:rsid w:val="000D1CCC"/>
    <w:rsid w:val="000E049D"/>
    <w:rsid w:val="0011098C"/>
    <w:rsid w:val="00115A75"/>
    <w:rsid w:val="00127122"/>
    <w:rsid w:val="0014241A"/>
    <w:rsid w:val="00156461"/>
    <w:rsid w:val="00156ECD"/>
    <w:rsid w:val="00163D60"/>
    <w:rsid w:val="001A7DDA"/>
    <w:rsid w:val="001B7E98"/>
    <w:rsid w:val="001E3E95"/>
    <w:rsid w:val="00201783"/>
    <w:rsid w:val="00211742"/>
    <w:rsid w:val="00234E62"/>
    <w:rsid w:val="0026606E"/>
    <w:rsid w:val="002923EB"/>
    <w:rsid w:val="00292E96"/>
    <w:rsid w:val="002A21EB"/>
    <w:rsid w:val="002E0E08"/>
    <w:rsid w:val="002E792B"/>
    <w:rsid w:val="002F3B24"/>
    <w:rsid w:val="002F3DB2"/>
    <w:rsid w:val="003001C9"/>
    <w:rsid w:val="00324D25"/>
    <w:rsid w:val="0032565C"/>
    <w:rsid w:val="00330708"/>
    <w:rsid w:val="0034769D"/>
    <w:rsid w:val="003524D6"/>
    <w:rsid w:val="00375AC7"/>
    <w:rsid w:val="0038402F"/>
    <w:rsid w:val="00391BC8"/>
    <w:rsid w:val="003947DD"/>
    <w:rsid w:val="003A1BE7"/>
    <w:rsid w:val="003F214A"/>
    <w:rsid w:val="003F5D9A"/>
    <w:rsid w:val="00406CE0"/>
    <w:rsid w:val="0041429C"/>
    <w:rsid w:val="00416B6C"/>
    <w:rsid w:val="004669CB"/>
    <w:rsid w:val="00482568"/>
    <w:rsid w:val="0048596D"/>
    <w:rsid w:val="004956A2"/>
    <w:rsid w:val="004C2E5B"/>
    <w:rsid w:val="004D4E28"/>
    <w:rsid w:val="00506276"/>
    <w:rsid w:val="00513E18"/>
    <w:rsid w:val="00521850"/>
    <w:rsid w:val="0054240B"/>
    <w:rsid w:val="00571C71"/>
    <w:rsid w:val="005958E6"/>
    <w:rsid w:val="005B50E9"/>
    <w:rsid w:val="005B5644"/>
    <w:rsid w:val="005C5F8D"/>
    <w:rsid w:val="005C651B"/>
    <w:rsid w:val="005D2C8B"/>
    <w:rsid w:val="005D35B2"/>
    <w:rsid w:val="005D742B"/>
    <w:rsid w:val="005E76DA"/>
    <w:rsid w:val="005F47B1"/>
    <w:rsid w:val="005F69FB"/>
    <w:rsid w:val="00607C9D"/>
    <w:rsid w:val="006366A5"/>
    <w:rsid w:val="00655B83"/>
    <w:rsid w:val="00657BAE"/>
    <w:rsid w:val="00667FE0"/>
    <w:rsid w:val="00685782"/>
    <w:rsid w:val="006862DF"/>
    <w:rsid w:val="0069054F"/>
    <w:rsid w:val="006A3F71"/>
    <w:rsid w:val="006B18CE"/>
    <w:rsid w:val="006B4949"/>
    <w:rsid w:val="006C1C41"/>
    <w:rsid w:val="0070485C"/>
    <w:rsid w:val="0071011A"/>
    <w:rsid w:val="00721E0B"/>
    <w:rsid w:val="00725C59"/>
    <w:rsid w:val="00731541"/>
    <w:rsid w:val="0076451F"/>
    <w:rsid w:val="00764F61"/>
    <w:rsid w:val="00782426"/>
    <w:rsid w:val="0079261F"/>
    <w:rsid w:val="00794E97"/>
    <w:rsid w:val="007F306C"/>
    <w:rsid w:val="008173EF"/>
    <w:rsid w:val="00837A66"/>
    <w:rsid w:val="0084119C"/>
    <w:rsid w:val="0084466F"/>
    <w:rsid w:val="00844E41"/>
    <w:rsid w:val="00851490"/>
    <w:rsid w:val="008547E1"/>
    <w:rsid w:val="00861797"/>
    <w:rsid w:val="00891D13"/>
    <w:rsid w:val="008944DD"/>
    <w:rsid w:val="008E0219"/>
    <w:rsid w:val="008F7C28"/>
    <w:rsid w:val="009541DA"/>
    <w:rsid w:val="00954EAE"/>
    <w:rsid w:val="0096606D"/>
    <w:rsid w:val="00973068"/>
    <w:rsid w:val="00982C6C"/>
    <w:rsid w:val="009836FD"/>
    <w:rsid w:val="009E15E4"/>
    <w:rsid w:val="00A030E8"/>
    <w:rsid w:val="00A310AA"/>
    <w:rsid w:val="00A45798"/>
    <w:rsid w:val="00A518B0"/>
    <w:rsid w:val="00A94AEA"/>
    <w:rsid w:val="00AB5994"/>
    <w:rsid w:val="00AD70FC"/>
    <w:rsid w:val="00AD7995"/>
    <w:rsid w:val="00AE6419"/>
    <w:rsid w:val="00AF4FF7"/>
    <w:rsid w:val="00B25157"/>
    <w:rsid w:val="00B26A6F"/>
    <w:rsid w:val="00B31FAD"/>
    <w:rsid w:val="00B3696C"/>
    <w:rsid w:val="00B47333"/>
    <w:rsid w:val="00B61157"/>
    <w:rsid w:val="00B64619"/>
    <w:rsid w:val="00B6657B"/>
    <w:rsid w:val="00B93B74"/>
    <w:rsid w:val="00B97379"/>
    <w:rsid w:val="00BA0C11"/>
    <w:rsid w:val="00BA593D"/>
    <w:rsid w:val="00BC47EF"/>
    <w:rsid w:val="00BC4D9F"/>
    <w:rsid w:val="00BC7BCC"/>
    <w:rsid w:val="00BE3869"/>
    <w:rsid w:val="00BF04E6"/>
    <w:rsid w:val="00C03C7E"/>
    <w:rsid w:val="00C109F9"/>
    <w:rsid w:val="00C15AAE"/>
    <w:rsid w:val="00C373C6"/>
    <w:rsid w:val="00C452A4"/>
    <w:rsid w:val="00C52819"/>
    <w:rsid w:val="00C73933"/>
    <w:rsid w:val="00C90A4A"/>
    <w:rsid w:val="00C91022"/>
    <w:rsid w:val="00CA1C03"/>
    <w:rsid w:val="00CB56F9"/>
    <w:rsid w:val="00CD2394"/>
    <w:rsid w:val="00CD7D81"/>
    <w:rsid w:val="00CF177E"/>
    <w:rsid w:val="00D31039"/>
    <w:rsid w:val="00D41D50"/>
    <w:rsid w:val="00D645AB"/>
    <w:rsid w:val="00D67BEC"/>
    <w:rsid w:val="00D91D38"/>
    <w:rsid w:val="00DE3A47"/>
    <w:rsid w:val="00DF478C"/>
    <w:rsid w:val="00E14E29"/>
    <w:rsid w:val="00E20A3E"/>
    <w:rsid w:val="00E24EC4"/>
    <w:rsid w:val="00E30D48"/>
    <w:rsid w:val="00E60D22"/>
    <w:rsid w:val="00E614ED"/>
    <w:rsid w:val="00E833EE"/>
    <w:rsid w:val="00EA6FB9"/>
    <w:rsid w:val="00EB1AC2"/>
    <w:rsid w:val="00EB33B1"/>
    <w:rsid w:val="00EB4DD2"/>
    <w:rsid w:val="00EB51E8"/>
    <w:rsid w:val="00EC5D9C"/>
    <w:rsid w:val="00EE5DFA"/>
    <w:rsid w:val="00EF607D"/>
    <w:rsid w:val="00F265B8"/>
    <w:rsid w:val="00F45649"/>
    <w:rsid w:val="00F61B31"/>
    <w:rsid w:val="00F7426D"/>
    <w:rsid w:val="00F81255"/>
    <w:rsid w:val="00FC5DAA"/>
    <w:rsid w:val="00FD6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03CE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69FB"/>
    <w:rPr>
      <w:sz w:val="18"/>
      <w:szCs w:val="18"/>
    </w:rPr>
  </w:style>
  <w:style w:type="paragraph" w:styleId="CommentText">
    <w:name w:val="annotation text"/>
    <w:basedOn w:val="Normal"/>
    <w:link w:val="CommentTextChar"/>
    <w:uiPriority w:val="99"/>
    <w:unhideWhenUsed/>
    <w:rsid w:val="005F69FB"/>
  </w:style>
  <w:style w:type="character" w:customStyle="1" w:styleId="CommentTextChar">
    <w:name w:val="Comment Text Char"/>
    <w:basedOn w:val="DefaultParagraphFont"/>
    <w:link w:val="CommentText"/>
    <w:uiPriority w:val="99"/>
    <w:rsid w:val="005F69FB"/>
  </w:style>
  <w:style w:type="paragraph" w:styleId="BalloonText">
    <w:name w:val="Balloon Text"/>
    <w:basedOn w:val="Normal"/>
    <w:link w:val="BalloonTextChar"/>
    <w:uiPriority w:val="99"/>
    <w:semiHidden/>
    <w:unhideWhenUsed/>
    <w:rsid w:val="005F6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9FB"/>
    <w:rPr>
      <w:rFonts w:ascii="Lucida Grande" w:hAnsi="Lucida Grande" w:cs="Lucida Grande"/>
      <w:sz w:val="18"/>
      <w:szCs w:val="18"/>
    </w:rPr>
  </w:style>
  <w:style w:type="character" w:styleId="Hyperlink">
    <w:name w:val="Hyperlink"/>
    <w:basedOn w:val="DefaultParagraphFont"/>
    <w:uiPriority w:val="99"/>
    <w:unhideWhenUsed/>
    <w:rsid w:val="002923EB"/>
    <w:rPr>
      <w:color w:val="0000FF" w:themeColor="hyperlink"/>
      <w:u w:val="single"/>
    </w:rPr>
  </w:style>
  <w:style w:type="character" w:styleId="FollowedHyperlink">
    <w:name w:val="FollowedHyperlink"/>
    <w:basedOn w:val="DefaultParagraphFont"/>
    <w:uiPriority w:val="99"/>
    <w:semiHidden/>
    <w:unhideWhenUsed/>
    <w:rsid w:val="002923EB"/>
    <w:rPr>
      <w:color w:val="800080" w:themeColor="followedHyperlink"/>
      <w:u w:val="single"/>
    </w:rPr>
  </w:style>
  <w:style w:type="paragraph" w:styleId="Header">
    <w:name w:val="header"/>
    <w:basedOn w:val="Normal"/>
    <w:link w:val="HeaderChar"/>
    <w:uiPriority w:val="99"/>
    <w:unhideWhenUsed/>
    <w:rsid w:val="0034769D"/>
    <w:pPr>
      <w:tabs>
        <w:tab w:val="center" w:pos="4320"/>
        <w:tab w:val="right" w:pos="8640"/>
      </w:tabs>
    </w:pPr>
  </w:style>
  <w:style w:type="character" w:customStyle="1" w:styleId="HeaderChar">
    <w:name w:val="Header Char"/>
    <w:basedOn w:val="DefaultParagraphFont"/>
    <w:link w:val="Header"/>
    <w:uiPriority w:val="99"/>
    <w:rsid w:val="0034769D"/>
  </w:style>
  <w:style w:type="paragraph" w:styleId="Footer">
    <w:name w:val="footer"/>
    <w:basedOn w:val="Normal"/>
    <w:link w:val="FooterChar"/>
    <w:uiPriority w:val="99"/>
    <w:unhideWhenUsed/>
    <w:rsid w:val="0034769D"/>
    <w:pPr>
      <w:tabs>
        <w:tab w:val="center" w:pos="4320"/>
        <w:tab w:val="right" w:pos="8640"/>
      </w:tabs>
    </w:pPr>
  </w:style>
  <w:style w:type="character" w:customStyle="1" w:styleId="FooterChar">
    <w:name w:val="Footer Char"/>
    <w:basedOn w:val="DefaultParagraphFont"/>
    <w:link w:val="Footer"/>
    <w:uiPriority w:val="99"/>
    <w:rsid w:val="0034769D"/>
  </w:style>
  <w:style w:type="table" w:styleId="TableGrid">
    <w:name w:val="Table Grid"/>
    <w:basedOn w:val="TableNormal"/>
    <w:uiPriority w:val="59"/>
    <w:rsid w:val="00391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F478C"/>
  </w:style>
  <w:style w:type="character" w:customStyle="1" w:styleId="FootnoteTextChar">
    <w:name w:val="Footnote Text Char"/>
    <w:basedOn w:val="DefaultParagraphFont"/>
    <w:link w:val="FootnoteText"/>
    <w:uiPriority w:val="99"/>
    <w:rsid w:val="00DF478C"/>
  </w:style>
  <w:style w:type="character" w:styleId="FootnoteReference">
    <w:name w:val="footnote reference"/>
    <w:basedOn w:val="DefaultParagraphFont"/>
    <w:uiPriority w:val="99"/>
    <w:unhideWhenUsed/>
    <w:rsid w:val="00DF478C"/>
    <w:rPr>
      <w:vertAlign w:val="superscript"/>
    </w:rPr>
  </w:style>
  <w:style w:type="character" w:styleId="PageNumber">
    <w:name w:val="page number"/>
    <w:basedOn w:val="DefaultParagraphFont"/>
    <w:uiPriority w:val="99"/>
    <w:semiHidden/>
    <w:unhideWhenUsed/>
    <w:rsid w:val="00A94A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69FB"/>
    <w:rPr>
      <w:sz w:val="18"/>
      <w:szCs w:val="18"/>
    </w:rPr>
  </w:style>
  <w:style w:type="paragraph" w:styleId="CommentText">
    <w:name w:val="annotation text"/>
    <w:basedOn w:val="Normal"/>
    <w:link w:val="CommentTextChar"/>
    <w:uiPriority w:val="99"/>
    <w:unhideWhenUsed/>
    <w:rsid w:val="005F69FB"/>
  </w:style>
  <w:style w:type="character" w:customStyle="1" w:styleId="CommentTextChar">
    <w:name w:val="Comment Text Char"/>
    <w:basedOn w:val="DefaultParagraphFont"/>
    <w:link w:val="CommentText"/>
    <w:uiPriority w:val="99"/>
    <w:rsid w:val="005F69FB"/>
  </w:style>
  <w:style w:type="paragraph" w:styleId="BalloonText">
    <w:name w:val="Balloon Text"/>
    <w:basedOn w:val="Normal"/>
    <w:link w:val="BalloonTextChar"/>
    <w:uiPriority w:val="99"/>
    <w:semiHidden/>
    <w:unhideWhenUsed/>
    <w:rsid w:val="005F6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9FB"/>
    <w:rPr>
      <w:rFonts w:ascii="Lucida Grande" w:hAnsi="Lucida Grande" w:cs="Lucida Grande"/>
      <w:sz w:val="18"/>
      <w:szCs w:val="18"/>
    </w:rPr>
  </w:style>
  <w:style w:type="character" w:styleId="Hyperlink">
    <w:name w:val="Hyperlink"/>
    <w:basedOn w:val="DefaultParagraphFont"/>
    <w:uiPriority w:val="99"/>
    <w:unhideWhenUsed/>
    <w:rsid w:val="002923EB"/>
    <w:rPr>
      <w:color w:val="0000FF" w:themeColor="hyperlink"/>
      <w:u w:val="single"/>
    </w:rPr>
  </w:style>
  <w:style w:type="character" w:styleId="FollowedHyperlink">
    <w:name w:val="FollowedHyperlink"/>
    <w:basedOn w:val="DefaultParagraphFont"/>
    <w:uiPriority w:val="99"/>
    <w:semiHidden/>
    <w:unhideWhenUsed/>
    <w:rsid w:val="002923EB"/>
    <w:rPr>
      <w:color w:val="800080" w:themeColor="followedHyperlink"/>
      <w:u w:val="single"/>
    </w:rPr>
  </w:style>
  <w:style w:type="paragraph" w:styleId="Header">
    <w:name w:val="header"/>
    <w:basedOn w:val="Normal"/>
    <w:link w:val="HeaderChar"/>
    <w:uiPriority w:val="99"/>
    <w:unhideWhenUsed/>
    <w:rsid w:val="0034769D"/>
    <w:pPr>
      <w:tabs>
        <w:tab w:val="center" w:pos="4320"/>
        <w:tab w:val="right" w:pos="8640"/>
      </w:tabs>
    </w:pPr>
  </w:style>
  <w:style w:type="character" w:customStyle="1" w:styleId="HeaderChar">
    <w:name w:val="Header Char"/>
    <w:basedOn w:val="DefaultParagraphFont"/>
    <w:link w:val="Header"/>
    <w:uiPriority w:val="99"/>
    <w:rsid w:val="0034769D"/>
  </w:style>
  <w:style w:type="paragraph" w:styleId="Footer">
    <w:name w:val="footer"/>
    <w:basedOn w:val="Normal"/>
    <w:link w:val="FooterChar"/>
    <w:uiPriority w:val="99"/>
    <w:unhideWhenUsed/>
    <w:rsid w:val="0034769D"/>
    <w:pPr>
      <w:tabs>
        <w:tab w:val="center" w:pos="4320"/>
        <w:tab w:val="right" w:pos="8640"/>
      </w:tabs>
    </w:pPr>
  </w:style>
  <w:style w:type="character" w:customStyle="1" w:styleId="FooterChar">
    <w:name w:val="Footer Char"/>
    <w:basedOn w:val="DefaultParagraphFont"/>
    <w:link w:val="Footer"/>
    <w:uiPriority w:val="99"/>
    <w:rsid w:val="0034769D"/>
  </w:style>
  <w:style w:type="table" w:styleId="TableGrid">
    <w:name w:val="Table Grid"/>
    <w:basedOn w:val="TableNormal"/>
    <w:uiPriority w:val="59"/>
    <w:rsid w:val="00391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F478C"/>
  </w:style>
  <w:style w:type="character" w:customStyle="1" w:styleId="FootnoteTextChar">
    <w:name w:val="Footnote Text Char"/>
    <w:basedOn w:val="DefaultParagraphFont"/>
    <w:link w:val="FootnoteText"/>
    <w:uiPriority w:val="99"/>
    <w:rsid w:val="00DF478C"/>
  </w:style>
  <w:style w:type="character" w:styleId="FootnoteReference">
    <w:name w:val="footnote reference"/>
    <w:basedOn w:val="DefaultParagraphFont"/>
    <w:uiPriority w:val="99"/>
    <w:unhideWhenUsed/>
    <w:rsid w:val="00DF478C"/>
    <w:rPr>
      <w:vertAlign w:val="superscript"/>
    </w:rPr>
  </w:style>
  <w:style w:type="character" w:styleId="PageNumber">
    <w:name w:val="page number"/>
    <w:basedOn w:val="DefaultParagraphFont"/>
    <w:uiPriority w:val="99"/>
    <w:semiHidden/>
    <w:unhideWhenUsed/>
    <w:rsid w:val="00A94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4953">
      <w:bodyDiv w:val="1"/>
      <w:marLeft w:val="0"/>
      <w:marRight w:val="0"/>
      <w:marTop w:val="0"/>
      <w:marBottom w:val="0"/>
      <w:divBdr>
        <w:top w:val="none" w:sz="0" w:space="0" w:color="auto"/>
        <w:left w:val="none" w:sz="0" w:space="0" w:color="auto"/>
        <w:bottom w:val="none" w:sz="0" w:space="0" w:color="auto"/>
        <w:right w:val="none" w:sz="0" w:space="0" w:color="auto"/>
      </w:divBdr>
    </w:div>
    <w:div w:id="243997125">
      <w:bodyDiv w:val="1"/>
      <w:marLeft w:val="0"/>
      <w:marRight w:val="0"/>
      <w:marTop w:val="0"/>
      <w:marBottom w:val="0"/>
      <w:divBdr>
        <w:top w:val="none" w:sz="0" w:space="0" w:color="auto"/>
        <w:left w:val="none" w:sz="0" w:space="0" w:color="auto"/>
        <w:bottom w:val="none" w:sz="0" w:space="0" w:color="auto"/>
        <w:right w:val="none" w:sz="0" w:space="0" w:color="auto"/>
      </w:divBdr>
    </w:div>
    <w:div w:id="801925899">
      <w:bodyDiv w:val="1"/>
      <w:marLeft w:val="0"/>
      <w:marRight w:val="0"/>
      <w:marTop w:val="0"/>
      <w:marBottom w:val="0"/>
      <w:divBdr>
        <w:top w:val="none" w:sz="0" w:space="0" w:color="auto"/>
        <w:left w:val="none" w:sz="0" w:space="0" w:color="auto"/>
        <w:bottom w:val="none" w:sz="0" w:space="0" w:color="auto"/>
        <w:right w:val="none" w:sz="0" w:space="0" w:color="auto"/>
      </w:divBdr>
    </w:div>
    <w:div w:id="1092313347">
      <w:bodyDiv w:val="1"/>
      <w:marLeft w:val="0"/>
      <w:marRight w:val="0"/>
      <w:marTop w:val="0"/>
      <w:marBottom w:val="0"/>
      <w:divBdr>
        <w:top w:val="none" w:sz="0" w:space="0" w:color="auto"/>
        <w:left w:val="none" w:sz="0" w:space="0" w:color="auto"/>
        <w:bottom w:val="none" w:sz="0" w:space="0" w:color="auto"/>
        <w:right w:val="none" w:sz="0" w:space="0" w:color="auto"/>
      </w:divBdr>
    </w:div>
    <w:div w:id="1388339717">
      <w:bodyDiv w:val="1"/>
      <w:marLeft w:val="0"/>
      <w:marRight w:val="0"/>
      <w:marTop w:val="0"/>
      <w:marBottom w:val="0"/>
      <w:divBdr>
        <w:top w:val="none" w:sz="0" w:space="0" w:color="auto"/>
        <w:left w:val="none" w:sz="0" w:space="0" w:color="auto"/>
        <w:bottom w:val="none" w:sz="0" w:space="0" w:color="auto"/>
        <w:right w:val="none" w:sz="0" w:space="0" w:color="auto"/>
      </w:divBdr>
    </w:div>
    <w:div w:id="1424229665">
      <w:bodyDiv w:val="1"/>
      <w:marLeft w:val="0"/>
      <w:marRight w:val="0"/>
      <w:marTop w:val="0"/>
      <w:marBottom w:val="0"/>
      <w:divBdr>
        <w:top w:val="none" w:sz="0" w:space="0" w:color="auto"/>
        <w:left w:val="none" w:sz="0" w:space="0" w:color="auto"/>
        <w:bottom w:val="none" w:sz="0" w:space="0" w:color="auto"/>
        <w:right w:val="none" w:sz="0" w:space="0" w:color="auto"/>
      </w:divBdr>
    </w:div>
    <w:div w:id="1424952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38</Pages>
  <Words>8145</Words>
  <Characters>46429</Characters>
  <Application>Microsoft Macintosh Word</Application>
  <DocSecurity>0</DocSecurity>
  <Lines>386</Lines>
  <Paragraphs>108</Paragraphs>
  <ScaleCrop>false</ScaleCrop>
  <Company/>
  <LinksUpToDate>false</LinksUpToDate>
  <CharactersWithSpaces>54466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Mann</dc:creator>
  <cp:keywords/>
  <dc:description/>
  <cp:lastModifiedBy>Thomas Mann</cp:lastModifiedBy>
  <cp:revision>19</cp:revision>
  <cp:lastPrinted>2019-01-23T21:58:00Z</cp:lastPrinted>
  <dcterms:created xsi:type="dcterms:W3CDTF">2019-05-28T18:38:00Z</dcterms:created>
  <dcterms:modified xsi:type="dcterms:W3CDTF">2019-09-09T13:57:00Z</dcterms:modified>
</cp:coreProperties>
</file>