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023FA" w14:textId="0CB401B2" w:rsidR="008E7984" w:rsidRDefault="008E7984" w:rsidP="008E798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6B78B95B" w14:textId="77777777" w:rsidR="008E7984" w:rsidRDefault="008E7984" w:rsidP="008E798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6D10053A" w14:textId="77777777" w:rsidR="008E7984" w:rsidRDefault="008E7984" w:rsidP="008E798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5A7529E6" w14:textId="77777777" w:rsidR="008E7984" w:rsidRDefault="008E7984" w:rsidP="008E798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CF0B9BD" w14:textId="77777777" w:rsidR="008E7984" w:rsidRDefault="008E7984" w:rsidP="008E798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5EE876EF" w14:textId="6510DA7D" w:rsidR="008E7984" w:rsidRDefault="008E7984" w:rsidP="008E798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Material </w:t>
      </w:r>
    </w:p>
    <w:p w14:paraId="1A670B0F" w14:textId="77777777" w:rsidR="008E7984" w:rsidRDefault="008E7984" w:rsidP="008E798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E51D51B" w14:textId="0480DE9A" w:rsidR="008E7984" w:rsidRPr="001D0D24" w:rsidRDefault="008E7984" w:rsidP="008E798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D0D24">
        <w:rPr>
          <w:rFonts w:ascii="Times New Roman" w:hAnsi="Times New Roman" w:cs="Times New Roman"/>
          <w:b/>
          <w:bCs/>
        </w:rPr>
        <w:t>Attention and prediction error as mechanisms for theory protection?</w:t>
      </w:r>
    </w:p>
    <w:p w14:paraId="446931AB" w14:textId="77777777" w:rsidR="008E7984" w:rsidRDefault="008E7984" w:rsidP="008E7984">
      <w:pPr>
        <w:spacing w:line="276" w:lineRule="auto"/>
        <w:jc w:val="center"/>
        <w:rPr>
          <w:rFonts w:ascii="Times New Roman" w:hAnsi="Times New Roman" w:cs="Times New Roman"/>
        </w:rPr>
      </w:pPr>
    </w:p>
    <w:p w14:paraId="12A34431" w14:textId="77777777" w:rsidR="008E7984" w:rsidRDefault="008E7984" w:rsidP="008E7984">
      <w:pPr>
        <w:spacing w:line="276" w:lineRule="auto"/>
        <w:jc w:val="center"/>
        <w:rPr>
          <w:rFonts w:ascii="Times New Roman" w:hAnsi="Times New Roman" w:cs="Times New Roman"/>
        </w:rPr>
      </w:pPr>
    </w:p>
    <w:p w14:paraId="1C7BC1D4" w14:textId="77777777" w:rsidR="008E7984" w:rsidRDefault="008E7984" w:rsidP="008E7984">
      <w:pPr>
        <w:spacing w:line="276" w:lineRule="auto"/>
        <w:jc w:val="center"/>
        <w:rPr>
          <w:rFonts w:ascii="Times New Roman" w:hAnsi="Times New Roman" w:cs="Times New Roman"/>
        </w:rPr>
      </w:pPr>
    </w:p>
    <w:p w14:paraId="52C79411" w14:textId="77777777" w:rsidR="008E7984" w:rsidRDefault="008E7984" w:rsidP="008E7984">
      <w:pPr>
        <w:spacing w:line="276" w:lineRule="auto"/>
        <w:jc w:val="center"/>
        <w:rPr>
          <w:rFonts w:ascii="Times New Roman" w:hAnsi="Times New Roman" w:cs="Times New Roman"/>
        </w:rPr>
      </w:pPr>
    </w:p>
    <w:p w14:paraId="4D8836E7" w14:textId="77777777" w:rsidR="008E7984" w:rsidRDefault="008E7984" w:rsidP="008E7984">
      <w:pPr>
        <w:spacing w:line="276" w:lineRule="auto"/>
        <w:jc w:val="center"/>
        <w:rPr>
          <w:rFonts w:ascii="Times New Roman" w:hAnsi="Times New Roman" w:cs="Times New Roman"/>
        </w:rPr>
      </w:pPr>
    </w:p>
    <w:p w14:paraId="7DAF16E1" w14:textId="77777777" w:rsidR="008E7984" w:rsidRDefault="008E7984" w:rsidP="008E7984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Evan J. Livesey</w:t>
      </w:r>
      <w:r w:rsidRPr="001D0D24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Yvonne Y. Chan</w:t>
      </w:r>
      <w:r w:rsidRPr="006A360E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Shu Chen</w:t>
      </w:r>
      <w:r w:rsidRPr="00693693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Hilary J. Don</w:t>
      </w:r>
      <w:r w:rsidRPr="006A360E">
        <w:rPr>
          <w:rFonts w:ascii="Times New Roman" w:hAnsi="Times New Roman" w:cs="Times New Roman"/>
          <w:vertAlign w:val="superscript"/>
        </w:rPr>
        <w:t>1,</w:t>
      </w:r>
      <w:r w:rsidRPr="001D0D24">
        <w:rPr>
          <w:rFonts w:ascii="Times New Roman" w:hAnsi="Times New Roman" w:cs="Times New Roman"/>
          <w:vertAlign w:val="superscript"/>
        </w:rPr>
        <w:t>2</w:t>
      </w:r>
    </w:p>
    <w:p w14:paraId="410DA335" w14:textId="77777777" w:rsidR="008E7984" w:rsidRDefault="008E7984" w:rsidP="008E7984">
      <w:pPr>
        <w:spacing w:line="276" w:lineRule="auto"/>
        <w:jc w:val="center"/>
        <w:rPr>
          <w:rFonts w:ascii="Times New Roman" w:hAnsi="Times New Roman" w:cs="Times New Roman"/>
        </w:rPr>
      </w:pPr>
    </w:p>
    <w:p w14:paraId="433B10A1" w14:textId="77777777" w:rsidR="008E7984" w:rsidRDefault="008E7984" w:rsidP="008E7984">
      <w:pPr>
        <w:spacing w:line="276" w:lineRule="auto"/>
        <w:jc w:val="center"/>
        <w:rPr>
          <w:rFonts w:ascii="Times New Roman" w:hAnsi="Times New Roman" w:cs="Times New Roman"/>
        </w:rPr>
      </w:pPr>
      <w:r w:rsidRPr="001D0D24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The University of Sydney</w:t>
      </w:r>
    </w:p>
    <w:p w14:paraId="4BF9CB4D" w14:textId="77777777" w:rsidR="008E7984" w:rsidRDefault="008E7984" w:rsidP="008E7984">
      <w:pPr>
        <w:spacing w:line="276" w:lineRule="auto"/>
        <w:jc w:val="center"/>
        <w:rPr>
          <w:rFonts w:ascii="Times New Roman" w:hAnsi="Times New Roman" w:cs="Times New Roman"/>
        </w:rPr>
      </w:pPr>
      <w:r w:rsidRPr="001D0D24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University College London</w:t>
      </w:r>
    </w:p>
    <w:p w14:paraId="11802E3B" w14:textId="77777777" w:rsidR="008E7984" w:rsidRDefault="008E7984"/>
    <w:p w14:paraId="09175805" w14:textId="77777777" w:rsidR="008E7984" w:rsidRDefault="008E7984"/>
    <w:p w14:paraId="749296D7" w14:textId="77777777" w:rsidR="008E7984" w:rsidRDefault="008E7984"/>
    <w:p w14:paraId="57394E13" w14:textId="77777777" w:rsidR="008E7984" w:rsidRDefault="008E7984"/>
    <w:p w14:paraId="40AC54E5" w14:textId="77777777" w:rsidR="008E7984" w:rsidRDefault="008E7984"/>
    <w:p w14:paraId="27D383DE" w14:textId="77777777" w:rsidR="008E7984" w:rsidRDefault="008E7984"/>
    <w:p w14:paraId="787A237E" w14:textId="77777777" w:rsidR="008E7984" w:rsidRDefault="008E7984"/>
    <w:p w14:paraId="0E34EB3F" w14:textId="77777777" w:rsidR="008E7984" w:rsidRDefault="008E7984"/>
    <w:p w14:paraId="4D189AF6" w14:textId="77777777" w:rsidR="008E7984" w:rsidRDefault="008E7984"/>
    <w:p w14:paraId="772442DF" w14:textId="77777777" w:rsidR="008E7984" w:rsidRDefault="008E7984"/>
    <w:p w14:paraId="69CFA5B6" w14:textId="77777777" w:rsidR="008E7984" w:rsidRDefault="008E7984"/>
    <w:p w14:paraId="45F0D7FF" w14:textId="77777777" w:rsidR="008E7984" w:rsidRDefault="008E7984"/>
    <w:p w14:paraId="323060E2" w14:textId="000A4459" w:rsidR="008E7984" w:rsidRDefault="008E7984" w:rsidP="00481CFC">
      <w:pPr>
        <w:spacing w:line="480" w:lineRule="auto"/>
        <w:rPr>
          <w:rFonts w:ascii="Times New Roman" w:hAnsi="Times New Roman" w:cs="Times New Roman"/>
          <w:b/>
          <w:bCs/>
        </w:rPr>
      </w:pPr>
      <w:r w:rsidRPr="008E7984">
        <w:rPr>
          <w:rFonts w:ascii="Times New Roman" w:hAnsi="Times New Roman" w:cs="Times New Roman"/>
          <w:b/>
          <w:bCs/>
        </w:rPr>
        <w:t>Parameter analysis</w:t>
      </w:r>
    </w:p>
    <w:p w14:paraId="56607CE2" w14:textId="234F7754" w:rsidR="008E7984" w:rsidRPr="008E7984" w:rsidRDefault="008E7984" w:rsidP="00481CF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Pr="008E7984">
        <w:rPr>
          <w:rFonts w:ascii="Times New Roman" w:hAnsi="Times New Roman" w:cs="Times New Roman"/>
        </w:rPr>
        <w:t xml:space="preserve"> use of randomly sampled parameter sets for each simulated participant was intended to estimate the general predictions of the model under a range of parameter values. </w:t>
      </w:r>
      <w:r>
        <w:rPr>
          <w:rFonts w:ascii="Times New Roman" w:hAnsi="Times New Roman" w:cs="Times New Roman"/>
        </w:rPr>
        <w:t>T</w:t>
      </w:r>
      <w:r w:rsidRPr="008E7984">
        <w:rPr>
          <w:rFonts w:ascii="Times New Roman" w:hAnsi="Times New Roman" w:cs="Times New Roman"/>
        </w:rPr>
        <w:t>his approach does not directly address whether a single parameter set could account for all observed phenomena across studies.</w:t>
      </w:r>
      <w:r w:rsidRPr="008E7984">
        <w:t xml:space="preserve"> </w:t>
      </w:r>
      <w:r>
        <w:rPr>
          <w:rFonts w:ascii="Times New Roman" w:hAnsi="Times New Roman" w:cs="Times New Roman"/>
        </w:rPr>
        <w:t>T</w:t>
      </w:r>
      <w:r w:rsidRPr="008E7984">
        <w:rPr>
          <w:rFonts w:ascii="Times New Roman" w:hAnsi="Times New Roman" w:cs="Times New Roman"/>
        </w:rPr>
        <w:t>o assess whether there is systematicity across the successful parameters in the different simulations</w:t>
      </w:r>
      <w:r>
        <w:rPr>
          <w:rFonts w:ascii="Times New Roman" w:hAnsi="Times New Roman" w:cs="Times New Roman"/>
        </w:rPr>
        <w:t xml:space="preserve">, </w:t>
      </w:r>
      <w:r w:rsidRPr="008E7984">
        <w:rPr>
          <w:rFonts w:ascii="Times New Roman" w:hAnsi="Times New Roman" w:cs="Times New Roman"/>
        </w:rPr>
        <w:t>we have plotted the distribution of parameters for successful and unsuccessful simulations</w:t>
      </w:r>
      <w:r>
        <w:rPr>
          <w:rFonts w:ascii="Times New Roman" w:hAnsi="Times New Roman" w:cs="Times New Roman"/>
        </w:rPr>
        <w:t xml:space="preserve"> (Figure S1)</w:t>
      </w:r>
      <w:r w:rsidRPr="008E7984">
        <w:rPr>
          <w:rFonts w:ascii="Times New Roman" w:hAnsi="Times New Roman" w:cs="Times New Roman"/>
        </w:rPr>
        <w:t>, as well as for successful simulations by experiment</w:t>
      </w:r>
      <w:r>
        <w:rPr>
          <w:rFonts w:ascii="Times New Roman" w:hAnsi="Times New Roman" w:cs="Times New Roman"/>
        </w:rPr>
        <w:t xml:space="preserve"> (Figure S2)</w:t>
      </w:r>
      <w:r w:rsidRPr="008E7984">
        <w:rPr>
          <w:rFonts w:ascii="Times New Roman" w:hAnsi="Times New Roman" w:cs="Times New Roman"/>
        </w:rPr>
        <w:t xml:space="preserve">. </w:t>
      </w:r>
      <w:r w:rsidR="00814B83">
        <w:rPr>
          <w:rFonts w:ascii="Times New Roman" w:hAnsi="Times New Roman" w:cs="Times New Roman"/>
        </w:rPr>
        <w:t xml:space="preserve">For </w:t>
      </w:r>
      <w:r w:rsidR="00BE5FFA">
        <w:rPr>
          <w:rFonts w:ascii="Times New Roman" w:hAnsi="Times New Roman" w:cs="Times New Roman"/>
        </w:rPr>
        <w:t xml:space="preserve">greater clarity of the pattern of parameter distributions, we counted successful simulations as those that produced a difference in </w:t>
      </w:r>
      <w:r>
        <w:rPr>
          <w:rFonts w:ascii="Times New Roman" w:hAnsi="Times New Roman" w:cs="Times New Roman"/>
        </w:rPr>
        <w:t>ratings in the predicted direction &gt;</w:t>
      </w:r>
      <w:r w:rsidR="009E2F08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.2, and unsuccessful</w:t>
      </w:r>
      <w:r w:rsidR="009E2F08">
        <w:rPr>
          <w:rFonts w:ascii="Times New Roman" w:hAnsi="Times New Roman" w:cs="Times New Roman"/>
        </w:rPr>
        <w:t xml:space="preserve"> simulations</w:t>
      </w:r>
      <w:r>
        <w:rPr>
          <w:rFonts w:ascii="Times New Roman" w:hAnsi="Times New Roman" w:cs="Times New Roman"/>
        </w:rPr>
        <w:t xml:space="preserve"> as those </w:t>
      </w:r>
      <w:r w:rsidR="009E2F08">
        <w:rPr>
          <w:rFonts w:ascii="Times New Roman" w:hAnsi="Times New Roman" w:cs="Times New Roman"/>
        </w:rPr>
        <w:t xml:space="preserve">that predicted a difference in test ratings </w:t>
      </w:r>
      <w:r w:rsidR="00A96529">
        <w:rPr>
          <w:rFonts w:ascii="Times New Roman" w:hAnsi="Times New Roman" w:cs="Times New Roman"/>
        </w:rPr>
        <w:t>&lt; 0</w:t>
      </w:r>
      <w:r w:rsidR="009E2F08">
        <w:rPr>
          <w:rFonts w:ascii="Times New Roman" w:hAnsi="Times New Roman" w:cs="Times New Roman"/>
        </w:rPr>
        <w:t>.</w:t>
      </w:r>
      <w:r w:rsidR="00C7604B">
        <w:rPr>
          <w:rFonts w:ascii="Times New Roman" w:hAnsi="Times New Roman" w:cs="Times New Roman"/>
        </w:rPr>
        <w:t xml:space="preserve"> This gave 3196 successful and 2214 unsuccessful simulations. </w:t>
      </w:r>
      <w:r w:rsidR="00481CFC">
        <w:rPr>
          <w:rFonts w:ascii="Times New Roman" w:hAnsi="Times New Roman" w:cs="Times New Roman"/>
        </w:rPr>
        <w:t>Although there is a large spread in successful simulation parameters, t</w:t>
      </w:r>
      <w:r w:rsidRPr="008E7984">
        <w:rPr>
          <w:rFonts w:ascii="Times New Roman" w:hAnsi="Times New Roman" w:cs="Times New Roman"/>
        </w:rPr>
        <w:t>he overall pattern of results suggest that successful simulations are associated with more attention shifting, higher attention capacity, and lower context salience.</w:t>
      </w:r>
      <w:r w:rsidR="00DB6BD6">
        <w:rPr>
          <w:rFonts w:ascii="Times New Roman" w:hAnsi="Times New Roman" w:cs="Times New Roman"/>
        </w:rPr>
        <w:t xml:space="preserve"> Low values of exemplar specificity also produce more unsuccessful simulations.</w:t>
      </w:r>
      <w:r w:rsidR="00D470D3">
        <w:rPr>
          <w:rFonts w:ascii="Times New Roman" w:hAnsi="Times New Roman" w:cs="Times New Roman"/>
        </w:rPr>
        <w:t xml:space="preserve"> See Table S1 for a summary of the </w:t>
      </w:r>
      <w:r w:rsidR="006E3432">
        <w:rPr>
          <w:rFonts w:ascii="Times New Roman" w:hAnsi="Times New Roman" w:cs="Times New Roman"/>
        </w:rPr>
        <w:t xml:space="preserve">model parameters. </w:t>
      </w:r>
    </w:p>
    <w:p w14:paraId="7B05D13E" w14:textId="77777777" w:rsidR="004452BE" w:rsidRDefault="004452BE">
      <w:pPr>
        <w:rPr>
          <w:rFonts w:ascii="Times New Roman" w:hAnsi="Times New Roman" w:cs="Times New Roman"/>
          <w:b/>
          <w:bCs/>
        </w:rPr>
      </w:pPr>
    </w:p>
    <w:p w14:paraId="1318CC86" w14:textId="77777777" w:rsidR="004452BE" w:rsidRDefault="004452BE">
      <w:pPr>
        <w:rPr>
          <w:rFonts w:ascii="Times New Roman" w:hAnsi="Times New Roman" w:cs="Times New Roman"/>
          <w:b/>
          <w:bCs/>
        </w:rPr>
      </w:pPr>
    </w:p>
    <w:p w14:paraId="576325CF" w14:textId="77777777" w:rsidR="004452BE" w:rsidRDefault="004452BE">
      <w:pPr>
        <w:rPr>
          <w:rFonts w:ascii="Times New Roman" w:hAnsi="Times New Roman" w:cs="Times New Roman"/>
          <w:b/>
          <w:bCs/>
        </w:rPr>
      </w:pPr>
    </w:p>
    <w:p w14:paraId="6B889007" w14:textId="77777777" w:rsidR="004452BE" w:rsidRDefault="004452BE">
      <w:pPr>
        <w:rPr>
          <w:rFonts w:ascii="Times New Roman" w:hAnsi="Times New Roman" w:cs="Times New Roman"/>
          <w:b/>
          <w:bCs/>
        </w:rPr>
      </w:pPr>
    </w:p>
    <w:p w14:paraId="78EE78F8" w14:textId="77777777" w:rsidR="00FC6084" w:rsidRDefault="00FC6084">
      <w:pPr>
        <w:rPr>
          <w:rFonts w:ascii="Times New Roman" w:hAnsi="Times New Roman" w:cs="Times New Roman"/>
          <w:b/>
          <w:bCs/>
        </w:rPr>
      </w:pPr>
    </w:p>
    <w:p w14:paraId="798F81B3" w14:textId="77777777" w:rsidR="00FC6084" w:rsidRDefault="00FC6084">
      <w:pPr>
        <w:rPr>
          <w:rFonts w:ascii="Times New Roman" w:hAnsi="Times New Roman" w:cs="Times New Roman"/>
          <w:b/>
          <w:bCs/>
        </w:rPr>
      </w:pPr>
    </w:p>
    <w:p w14:paraId="031F2C53" w14:textId="77777777" w:rsidR="00FC6084" w:rsidRDefault="00FC6084">
      <w:pPr>
        <w:rPr>
          <w:rFonts w:ascii="Times New Roman" w:hAnsi="Times New Roman" w:cs="Times New Roman"/>
          <w:b/>
          <w:bCs/>
        </w:rPr>
      </w:pPr>
    </w:p>
    <w:p w14:paraId="79D2D0A2" w14:textId="77777777" w:rsidR="00FC6084" w:rsidRDefault="00FC6084">
      <w:pPr>
        <w:rPr>
          <w:rFonts w:ascii="Times New Roman" w:hAnsi="Times New Roman" w:cs="Times New Roman"/>
          <w:b/>
          <w:bCs/>
        </w:rPr>
      </w:pPr>
    </w:p>
    <w:p w14:paraId="793C1136" w14:textId="77777777" w:rsidR="00FC6084" w:rsidRDefault="00FC6084">
      <w:pPr>
        <w:rPr>
          <w:rFonts w:ascii="Times New Roman" w:hAnsi="Times New Roman" w:cs="Times New Roman"/>
          <w:b/>
          <w:bCs/>
        </w:rPr>
      </w:pPr>
    </w:p>
    <w:p w14:paraId="48CB3712" w14:textId="77777777" w:rsidR="00FC6084" w:rsidRDefault="00FC6084">
      <w:pPr>
        <w:rPr>
          <w:rFonts w:ascii="Times New Roman" w:hAnsi="Times New Roman" w:cs="Times New Roman"/>
          <w:b/>
          <w:bCs/>
        </w:rPr>
      </w:pPr>
    </w:p>
    <w:p w14:paraId="772E0059" w14:textId="77777777" w:rsidR="00FC6084" w:rsidRDefault="00FC6084">
      <w:pPr>
        <w:rPr>
          <w:rFonts w:ascii="Times New Roman" w:hAnsi="Times New Roman" w:cs="Times New Roman"/>
          <w:b/>
          <w:bCs/>
        </w:rPr>
      </w:pPr>
    </w:p>
    <w:p w14:paraId="61F42136" w14:textId="77777777" w:rsidR="00FC6084" w:rsidRDefault="00FC6084">
      <w:pPr>
        <w:rPr>
          <w:rFonts w:ascii="Times New Roman" w:hAnsi="Times New Roman" w:cs="Times New Roman"/>
          <w:b/>
          <w:bCs/>
        </w:rPr>
      </w:pPr>
    </w:p>
    <w:p w14:paraId="07EC5770" w14:textId="25B227EE" w:rsidR="00FC6084" w:rsidRPr="00CC11FB" w:rsidRDefault="00FC6084" w:rsidP="00FC6084">
      <w:pPr>
        <w:spacing w:line="360" w:lineRule="auto"/>
        <w:rPr>
          <w:rFonts w:ascii="Times New Roman" w:hAnsi="Times New Roman" w:cs="Times New Roman"/>
          <w:b/>
          <w:bCs/>
        </w:rPr>
      </w:pPr>
      <w:r w:rsidRPr="00CC11FB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S1</w:t>
      </w:r>
      <w:r w:rsidRPr="00CC11FB">
        <w:rPr>
          <w:rFonts w:ascii="Times New Roman" w:hAnsi="Times New Roman" w:cs="Times New Roman"/>
          <w:b/>
          <w:bCs/>
        </w:rPr>
        <w:t>.</w:t>
      </w:r>
    </w:p>
    <w:p w14:paraId="557BC2C8" w14:textId="46E43366" w:rsidR="00FC6084" w:rsidRPr="00FC6084" w:rsidRDefault="00FC6084" w:rsidP="00FC608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Distributions of </w:t>
      </w:r>
      <w:r w:rsidR="008D70AA">
        <w:rPr>
          <w:rFonts w:ascii="Times New Roman" w:hAnsi="Times New Roman" w:cs="Times New Roman"/>
        </w:rPr>
        <w:t xml:space="preserve">parameters in </w:t>
      </w:r>
      <w:r>
        <w:rPr>
          <w:rFonts w:ascii="Times New Roman" w:hAnsi="Times New Roman" w:cs="Times New Roman"/>
        </w:rPr>
        <w:t xml:space="preserve">successful and unsuccessful </w:t>
      </w:r>
      <w:r w:rsidR="008D70AA">
        <w:rPr>
          <w:rFonts w:ascii="Times New Roman" w:hAnsi="Times New Roman" w:cs="Times New Roman"/>
        </w:rPr>
        <w:t>simulations.</w:t>
      </w:r>
    </w:p>
    <w:p w14:paraId="4B439E74" w14:textId="1DEADD54" w:rsidR="008E7984" w:rsidRDefault="00C8141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410D755" wp14:editId="1EC33DC8">
            <wp:extent cx="5728335" cy="3579495"/>
            <wp:effectExtent l="0" t="0" r="0" b="0"/>
            <wp:docPr id="211029619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12156468-6F96-4F8C-81AA-7AD9F8B371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357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27E4B" w14:textId="77777777" w:rsidR="00FC6084" w:rsidRDefault="00FC6084" w:rsidP="00FC608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5C0B03D" w14:textId="77777777" w:rsidR="00FC6084" w:rsidRDefault="00FC6084" w:rsidP="00FC608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5DC8E06" w14:textId="77777777" w:rsidR="00FC6084" w:rsidRDefault="00FC6084" w:rsidP="00FC608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D00734C" w14:textId="77777777" w:rsidR="00FC6084" w:rsidRDefault="00FC6084" w:rsidP="00FC608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0C31DE6" w14:textId="77777777" w:rsidR="00FC6084" w:rsidRDefault="00FC6084" w:rsidP="00FC608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D7F3D50" w14:textId="77777777" w:rsidR="00FC6084" w:rsidRDefault="00FC6084" w:rsidP="00FC608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EF771F1" w14:textId="77777777" w:rsidR="00FC6084" w:rsidRDefault="00FC6084" w:rsidP="00FC608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0DC4420" w14:textId="77777777" w:rsidR="00FC6084" w:rsidRDefault="00FC6084" w:rsidP="00FC608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72AD064" w14:textId="77777777" w:rsidR="00FC6084" w:rsidRDefault="00FC6084" w:rsidP="00FC608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496D4F8" w14:textId="77777777" w:rsidR="00FC6084" w:rsidRDefault="00FC6084" w:rsidP="00FC608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0FD5BF5" w14:textId="097519C5" w:rsidR="00FC6084" w:rsidRPr="00CC11FB" w:rsidRDefault="00FC6084" w:rsidP="00FC6084">
      <w:pPr>
        <w:spacing w:line="360" w:lineRule="auto"/>
        <w:rPr>
          <w:rFonts w:ascii="Times New Roman" w:hAnsi="Times New Roman" w:cs="Times New Roman"/>
          <w:b/>
          <w:bCs/>
        </w:rPr>
      </w:pPr>
      <w:r w:rsidRPr="00CC11FB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S2</w:t>
      </w:r>
      <w:r w:rsidRPr="00CC11FB">
        <w:rPr>
          <w:rFonts w:ascii="Times New Roman" w:hAnsi="Times New Roman" w:cs="Times New Roman"/>
          <w:b/>
          <w:bCs/>
        </w:rPr>
        <w:t>.</w:t>
      </w:r>
    </w:p>
    <w:p w14:paraId="42BDA8AF" w14:textId="0DD6C6D5" w:rsidR="00FC6084" w:rsidRPr="00FC6084" w:rsidRDefault="008D70AA" w:rsidP="00FC608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Distributions of parameters in successful simulations, split by study. </w:t>
      </w:r>
    </w:p>
    <w:p w14:paraId="240F109F" w14:textId="096D9602" w:rsidR="00FC6084" w:rsidRDefault="00C8141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D8BC2CB" wp14:editId="209F6A71">
            <wp:extent cx="5728335" cy="3579495"/>
            <wp:effectExtent l="0" t="0" r="0" b="0"/>
            <wp:docPr id="1164785881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FFEFF10-A2E0-417D-BD16-04C66D69E5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357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AC08C" w14:textId="77777777" w:rsidR="00E56013" w:rsidRDefault="00E56013">
      <w:pPr>
        <w:rPr>
          <w:rFonts w:ascii="Times New Roman" w:hAnsi="Times New Roman" w:cs="Times New Roman"/>
          <w:b/>
          <w:bCs/>
        </w:rPr>
      </w:pPr>
    </w:p>
    <w:p w14:paraId="37497B73" w14:textId="25080F09" w:rsidR="00E56013" w:rsidRDefault="00C8141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S1</w:t>
      </w:r>
      <w:r w:rsidR="00D470D3">
        <w:rPr>
          <w:rFonts w:ascii="Times New Roman" w:hAnsi="Times New Roman" w:cs="Times New Roman"/>
          <w:b/>
          <w:bCs/>
        </w:rPr>
        <w:t>.</w:t>
      </w:r>
    </w:p>
    <w:p w14:paraId="3421B87A" w14:textId="37286DC6" w:rsidR="00C81411" w:rsidRPr="00D470D3" w:rsidRDefault="00C81411">
      <w:pPr>
        <w:rPr>
          <w:rFonts w:ascii="Times New Roman" w:hAnsi="Times New Roman" w:cs="Times New Roman"/>
        </w:rPr>
      </w:pPr>
      <w:r w:rsidRPr="00D470D3">
        <w:rPr>
          <w:rFonts w:ascii="Times New Roman" w:hAnsi="Times New Roman" w:cs="Times New Roman"/>
        </w:rPr>
        <w:t xml:space="preserve">Summary of </w:t>
      </w:r>
      <w:r w:rsidR="00D470D3" w:rsidRPr="00D470D3">
        <w:rPr>
          <w:rFonts w:ascii="Times New Roman" w:hAnsi="Times New Roman" w:cs="Times New Roman"/>
        </w:rPr>
        <w:t>EXIT model parameters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275"/>
        <w:gridCol w:w="1399"/>
        <w:gridCol w:w="4225"/>
      </w:tblGrid>
      <w:tr w:rsidR="003D064E" w:rsidRPr="009643C0" w14:paraId="2F9B3E8D" w14:textId="77777777" w:rsidTr="00D470D3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AD032EB" w14:textId="77777777" w:rsidR="003D064E" w:rsidRPr="009643C0" w:rsidRDefault="003D064E" w:rsidP="007003C8">
            <w:pPr>
              <w:rPr>
                <w:rFonts w:ascii="Times New Roman" w:hAnsi="Times New Roman" w:cs="Times New Roman"/>
                <w:b/>
                <w:bCs/>
              </w:rPr>
            </w:pPr>
            <w:r w:rsidRPr="009643C0">
              <w:rPr>
                <w:rFonts w:ascii="Times New Roman" w:hAnsi="Times New Roman" w:cs="Times New Roman"/>
                <w:b/>
                <w:bCs/>
              </w:rPr>
              <w:t>Parameter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03E2D80" w14:textId="77777777" w:rsidR="003D064E" w:rsidRPr="009643C0" w:rsidRDefault="003D064E" w:rsidP="007003C8">
            <w:pPr>
              <w:rPr>
                <w:rFonts w:ascii="Times New Roman" w:hAnsi="Times New Roman" w:cs="Times New Roman"/>
                <w:b/>
                <w:bCs/>
              </w:rPr>
            </w:pPr>
            <w:r w:rsidRPr="009643C0">
              <w:rPr>
                <w:rFonts w:ascii="Times New Roman" w:hAnsi="Times New Roman" w:cs="Times New Roman"/>
                <w:b/>
                <w:bCs/>
              </w:rPr>
              <w:t>Symbol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2C644FF5" w14:textId="77777777" w:rsidR="003D064E" w:rsidRPr="009643C0" w:rsidRDefault="003D064E" w:rsidP="007003C8">
            <w:pPr>
              <w:rPr>
                <w:rFonts w:ascii="Times New Roman" w:hAnsi="Times New Roman" w:cs="Times New Roman"/>
                <w:b/>
                <w:bCs/>
              </w:rPr>
            </w:pPr>
            <w:r w:rsidRPr="009643C0">
              <w:rPr>
                <w:rFonts w:ascii="Times New Roman" w:hAnsi="Times New Roman" w:cs="Times New Roman"/>
                <w:b/>
                <w:bCs/>
              </w:rPr>
              <w:t>Range</w:t>
            </w:r>
          </w:p>
        </w:tc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</w:tcPr>
          <w:p w14:paraId="1F5C3649" w14:textId="77777777" w:rsidR="003D064E" w:rsidRPr="009643C0" w:rsidRDefault="003D064E" w:rsidP="007003C8">
            <w:pPr>
              <w:rPr>
                <w:rFonts w:ascii="Times New Roman" w:hAnsi="Times New Roman" w:cs="Times New Roman"/>
                <w:b/>
                <w:bCs/>
              </w:rPr>
            </w:pPr>
            <w:r w:rsidRPr="009643C0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</w:tr>
      <w:tr w:rsidR="003D064E" w:rsidRPr="009643C0" w14:paraId="5AA87352" w14:textId="77777777" w:rsidTr="00D470D3">
        <w:tc>
          <w:tcPr>
            <w:tcW w:w="2127" w:type="dxa"/>
            <w:tcBorders>
              <w:top w:val="single" w:sz="4" w:space="0" w:color="auto"/>
            </w:tcBorders>
          </w:tcPr>
          <w:p w14:paraId="71BB6B41" w14:textId="77777777" w:rsidR="003D064E" w:rsidRPr="009643C0" w:rsidRDefault="003D064E" w:rsidP="007003C8">
            <w:pPr>
              <w:rPr>
                <w:rFonts w:ascii="Times New Roman" w:hAnsi="Times New Roman" w:cs="Times New Roman"/>
              </w:rPr>
            </w:pPr>
            <w:r w:rsidRPr="009643C0">
              <w:rPr>
                <w:rFonts w:ascii="Times New Roman" w:hAnsi="Times New Roman" w:cs="Times New Roman"/>
              </w:rPr>
              <w:t>Learning rate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E0E9A1E" w14:textId="6818D451" w:rsidR="003D064E" w:rsidRPr="009643C0" w:rsidRDefault="003D064E" w:rsidP="007003C8">
            <w:pPr>
              <w:rPr>
                <w:rFonts w:ascii="Times New Roman" w:hAnsi="Times New Roman" w:cs="Times New Roman"/>
                <w:i/>
                <w:iCs/>
              </w:rPr>
            </w:pPr>
            <w:r w:rsidRPr="009643C0">
              <w:rPr>
                <w:rFonts w:ascii="Times New Roman" w:hAnsi="Times New Roman" w:cs="Times New Roman"/>
                <w:i/>
                <w:iCs/>
              </w:rPr>
              <w:t>λ</w:t>
            </w:r>
            <w:r w:rsidR="00D67485">
              <w:rPr>
                <w:rFonts w:ascii="Times New Roman" w:hAnsi="Times New Roman" w:cs="Times New Roman"/>
                <w:i/>
                <w:iCs/>
              </w:rPr>
              <w:t>w</w:t>
            </w:r>
          </w:p>
          <w:p w14:paraId="513B5454" w14:textId="77777777" w:rsidR="003D064E" w:rsidRPr="009643C0" w:rsidRDefault="003D064E" w:rsidP="007003C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6C1EF5C7" w14:textId="46E24B88" w:rsidR="003D064E" w:rsidRPr="009643C0" w:rsidRDefault="003D064E" w:rsidP="007003C8">
            <w:pPr>
              <w:rPr>
                <w:rFonts w:ascii="Times New Roman" w:hAnsi="Times New Roman" w:cs="Times New Roman"/>
              </w:rPr>
            </w:pPr>
            <w:r w:rsidRPr="009643C0">
              <w:rPr>
                <w:rFonts w:ascii="Times New Roman" w:hAnsi="Times New Roman" w:cs="Times New Roman"/>
              </w:rPr>
              <w:t>0.</w:t>
            </w:r>
            <w:r w:rsidR="00231EFA">
              <w:rPr>
                <w:rFonts w:ascii="Times New Roman" w:hAnsi="Times New Roman" w:cs="Times New Roman"/>
              </w:rPr>
              <w:t>5</w:t>
            </w:r>
            <w:r w:rsidRPr="009643C0">
              <w:rPr>
                <w:rFonts w:ascii="Times New Roman" w:hAnsi="Times New Roman" w:cs="Times New Roman"/>
              </w:rPr>
              <w:t xml:space="preserve"> – 1</w:t>
            </w:r>
            <w:r w:rsidR="00C64198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4225" w:type="dxa"/>
            <w:tcBorders>
              <w:top w:val="single" w:sz="4" w:space="0" w:color="auto"/>
            </w:tcBorders>
          </w:tcPr>
          <w:p w14:paraId="7AC7B645" w14:textId="77777777" w:rsidR="003D064E" w:rsidRPr="009643C0" w:rsidRDefault="003D064E" w:rsidP="007003C8">
            <w:pPr>
              <w:rPr>
                <w:rFonts w:ascii="Times New Roman" w:hAnsi="Times New Roman" w:cs="Times New Roman"/>
              </w:rPr>
            </w:pPr>
            <w:r w:rsidRPr="009643C0">
              <w:rPr>
                <w:rFonts w:ascii="Times New Roman" w:hAnsi="Times New Roman" w:cs="Times New Roman"/>
              </w:rPr>
              <w:t>Governs how quickly associations update across trials. Higher values mean faster learning.</w:t>
            </w:r>
          </w:p>
        </w:tc>
      </w:tr>
      <w:tr w:rsidR="003D064E" w:rsidRPr="009643C0" w14:paraId="67933DAF" w14:textId="77777777" w:rsidTr="00D470D3">
        <w:tc>
          <w:tcPr>
            <w:tcW w:w="2127" w:type="dxa"/>
          </w:tcPr>
          <w:p w14:paraId="0B5CED2E" w14:textId="77777777" w:rsidR="003D064E" w:rsidRPr="009643C0" w:rsidRDefault="003D064E" w:rsidP="007003C8">
            <w:pPr>
              <w:rPr>
                <w:rFonts w:ascii="Times New Roman" w:hAnsi="Times New Roman" w:cs="Times New Roman"/>
              </w:rPr>
            </w:pPr>
            <w:r w:rsidRPr="009643C0">
              <w:rPr>
                <w:rFonts w:ascii="Times New Roman" w:hAnsi="Times New Roman" w:cs="Times New Roman"/>
              </w:rPr>
              <w:t>Attention learning rate</w:t>
            </w:r>
          </w:p>
        </w:tc>
        <w:tc>
          <w:tcPr>
            <w:tcW w:w="1275" w:type="dxa"/>
          </w:tcPr>
          <w:p w14:paraId="68F614EC" w14:textId="0092B04C" w:rsidR="00D67485" w:rsidRPr="009643C0" w:rsidRDefault="00D67485" w:rsidP="00D67485">
            <w:pPr>
              <w:rPr>
                <w:rFonts w:ascii="Times New Roman" w:hAnsi="Times New Roman" w:cs="Times New Roman"/>
                <w:i/>
                <w:iCs/>
              </w:rPr>
            </w:pPr>
            <w:r w:rsidRPr="009643C0">
              <w:rPr>
                <w:rFonts w:ascii="Times New Roman" w:hAnsi="Times New Roman" w:cs="Times New Roman"/>
                <w:i/>
                <w:iCs/>
              </w:rPr>
              <w:t>λ</w:t>
            </w:r>
            <w:r>
              <w:rPr>
                <w:rFonts w:ascii="Times New Roman" w:hAnsi="Times New Roman" w:cs="Times New Roman"/>
                <w:i/>
                <w:iCs/>
              </w:rPr>
              <w:t>x</w:t>
            </w:r>
          </w:p>
          <w:p w14:paraId="0703AFC4" w14:textId="6A736BA9" w:rsidR="003D064E" w:rsidRPr="009643C0" w:rsidRDefault="003D064E" w:rsidP="007003C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399" w:type="dxa"/>
          </w:tcPr>
          <w:p w14:paraId="337AB291" w14:textId="11F3E033" w:rsidR="003D064E" w:rsidRPr="009643C0" w:rsidRDefault="003D064E" w:rsidP="007003C8">
            <w:pPr>
              <w:rPr>
                <w:rFonts w:ascii="Times New Roman" w:hAnsi="Times New Roman" w:cs="Times New Roman"/>
              </w:rPr>
            </w:pPr>
            <w:r w:rsidRPr="009643C0">
              <w:rPr>
                <w:rFonts w:ascii="Times New Roman" w:hAnsi="Times New Roman" w:cs="Times New Roman"/>
              </w:rPr>
              <w:t>0.</w:t>
            </w:r>
            <w:r w:rsidR="00231EFA">
              <w:rPr>
                <w:rFonts w:ascii="Times New Roman" w:hAnsi="Times New Roman" w:cs="Times New Roman"/>
              </w:rPr>
              <w:t>5</w:t>
            </w:r>
            <w:r w:rsidRPr="009643C0">
              <w:rPr>
                <w:rFonts w:ascii="Times New Roman" w:hAnsi="Times New Roman" w:cs="Times New Roman"/>
              </w:rPr>
              <w:t xml:space="preserve"> – 1</w:t>
            </w:r>
            <w:r w:rsidR="00C64198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4225" w:type="dxa"/>
          </w:tcPr>
          <w:p w14:paraId="05213FA5" w14:textId="77777777" w:rsidR="003D064E" w:rsidRPr="009643C0" w:rsidRDefault="003D064E" w:rsidP="007003C8">
            <w:pPr>
              <w:rPr>
                <w:rFonts w:ascii="Times New Roman" w:hAnsi="Times New Roman" w:cs="Times New Roman"/>
              </w:rPr>
            </w:pPr>
            <w:r w:rsidRPr="009643C0">
              <w:rPr>
                <w:rFonts w:ascii="Times New Roman" w:hAnsi="Times New Roman" w:cs="Times New Roman"/>
              </w:rPr>
              <w:t>Controls how much of the attention shift from one trial is retained into the next.</w:t>
            </w:r>
          </w:p>
        </w:tc>
      </w:tr>
      <w:tr w:rsidR="003D064E" w:rsidRPr="009643C0" w14:paraId="0FA8A575" w14:textId="77777777" w:rsidTr="00D470D3">
        <w:tc>
          <w:tcPr>
            <w:tcW w:w="2127" w:type="dxa"/>
          </w:tcPr>
          <w:p w14:paraId="16B24AE1" w14:textId="77777777" w:rsidR="003D064E" w:rsidRPr="009643C0" w:rsidRDefault="003D064E" w:rsidP="007003C8">
            <w:pPr>
              <w:rPr>
                <w:rFonts w:ascii="Times New Roman" w:hAnsi="Times New Roman" w:cs="Times New Roman"/>
              </w:rPr>
            </w:pPr>
            <w:r w:rsidRPr="009643C0">
              <w:rPr>
                <w:rFonts w:ascii="Times New Roman" w:hAnsi="Times New Roman" w:cs="Times New Roman"/>
              </w:rPr>
              <w:t>Attention shift rate</w:t>
            </w:r>
          </w:p>
        </w:tc>
        <w:tc>
          <w:tcPr>
            <w:tcW w:w="1275" w:type="dxa"/>
          </w:tcPr>
          <w:p w14:paraId="1850B6C7" w14:textId="7A5BC7ED" w:rsidR="005D32F7" w:rsidRPr="009643C0" w:rsidRDefault="005D32F7" w:rsidP="005D32F7">
            <w:pPr>
              <w:rPr>
                <w:rFonts w:ascii="Times New Roman" w:hAnsi="Times New Roman" w:cs="Times New Roman"/>
                <w:i/>
                <w:iCs/>
              </w:rPr>
            </w:pPr>
            <w:r w:rsidRPr="009643C0">
              <w:rPr>
                <w:rFonts w:ascii="Times New Roman" w:hAnsi="Times New Roman" w:cs="Times New Roman"/>
                <w:i/>
                <w:iCs/>
              </w:rPr>
              <w:t>λ</w:t>
            </w:r>
            <w:r>
              <w:rPr>
                <w:rFonts w:ascii="Times New Roman" w:hAnsi="Times New Roman" w:cs="Times New Roman"/>
                <w:i/>
                <w:iCs/>
              </w:rPr>
              <w:t>g</w:t>
            </w:r>
          </w:p>
          <w:p w14:paraId="50EF4738" w14:textId="631784DB" w:rsidR="003D064E" w:rsidRPr="009643C0" w:rsidRDefault="003D064E" w:rsidP="007003C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399" w:type="dxa"/>
          </w:tcPr>
          <w:p w14:paraId="068C1301" w14:textId="6D15CEAB" w:rsidR="003D064E" w:rsidRPr="009643C0" w:rsidRDefault="00EA2208" w:rsidP="007003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  <w:r w:rsidR="003D064E" w:rsidRPr="009643C0">
              <w:rPr>
                <w:rFonts w:ascii="Times New Roman" w:hAnsi="Times New Roman" w:cs="Times New Roman"/>
              </w:rPr>
              <w:t xml:space="preserve"> – 20.0 </w:t>
            </w:r>
          </w:p>
        </w:tc>
        <w:tc>
          <w:tcPr>
            <w:tcW w:w="4225" w:type="dxa"/>
          </w:tcPr>
          <w:p w14:paraId="46C1B0CE" w14:textId="77777777" w:rsidR="003D064E" w:rsidRPr="009643C0" w:rsidRDefault="003D064E" w:rsidP="007003C8">
            <w:pPr>
              <w:rPr>
                <w:rFonts w:ascii="Times New Roman" w:hAnsi="Times New Roman" w:cs="Times New Roman"/>
              </w:rPr>
            </w:pPr>
            <w:r w:rsidRPr="009643C0">
              <w:rPr>
                <w:rFonts w:ascii="Times New Roman" w:hAnsi="Times New Roman" w:cs="Times New Roman"/>
              </w:rPr>
              <w:t>Determines how quickly attention shifts during a single trial.</w:t>
            </w:r>
          </w:p>
        </w:tc>
      </w:tr>
      <w:tr w:rsidR="003D064E" w:rsidRPr="009643C0" w14:paraId="21C7EC31" w14:textId="77777777" w:rsidTr="00D470D3">
        <w:tc>
          <w:tcPr>
            <w:tcW w:w="2127" w:type="dxa"/>
          </w:tcPr>
          <w:p w14:paraId="53E02C14" w14:textId="77777777" w:rsidR="003D064E" w:rsidRPr="009643C0" w:rsidRDefault="003D064E" w:rsidP="007003C8">
            <w:pPr>
              <w:rPr>
                <w:rFonts w:ascii="Times New Roman" w:hAnsi="Times New Roman" w:cs="Times New Roman"/>
              </w:rPr>
            </w:pPr>
            <w:r w:rsidRPr="009643C0">
              <w:rPr>
                <w:rFonts w:ascii="Times New Roman" w:hAnsi="Times New Roman" w:cs="Times New Roman"/>
              </w:rPr>
              <w:t>Attention capacity</w:t>
            </w:r>
          </w:p>
        </w:tc>
        <w:tc>
          <w:tcPr>
            <w:tcW w:w="1275" w:type="dxa"/>
          </w:tcPr>
          <w:p w14:paraId="5A07EC68" w14:textId="77777777" w:rsidR="003D064E" w:rsidRPr="009643C0" w:rsidRDefault="003D064E" w:rsidP="007003C8">
            <w:pPr>
              <w:rPr>
                <w:rFonts w:ascii="Times New Roman" w:hAnsi="Times New Roman" w:cs="Times New Roman"/>
                <w:i/>
                <w:iCs/>
              </w:rPr>
            </w:pPr>
            <w:r w:rsidRPr="009643C0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1399" w:type="dxa"/>
          </w:tcPr>
          <w:p w14:paraId="7D053642" w14:textId="77777777" w:rsidR="003D064E" w:rsidRPr="009643C0" w:rsidRDefault="003D064E" w:rsidP="007003C8">
            <w:pPr>
              <w:rPr>
                <w:rFonts w:ascii="Times New Roman" w:hAnsi="Times New Roman" w:cs="Times New Roman"/>
              </w:rPr>
            </w:pPr>
            <w:r w:rsidRPr="009643C0">
              <w:rPr>
                <w:rFonts w:ascii="Times New Roman" w:hAnsi="Times New Roman" w:cs="Times New Roman"/>
              </w:rPr>
              <w:t>0.1 – 20.0</w:t>
            </w:r>
          </w:p>
        </w:tc>
        <w:tc>
          <w:tcPr>
            <w:tcW w:w="4225" w:type="dxa"/>
          </w:tcPr>
          <w:p w14:paraId="4BFF7212" w14:textId="77777777" w:rsidR="003D064E" w:rsidRPr="009643C0" w:rsidRDefault="003D064E" w:rsidP="007003C8">
            <w:pPr>
              <w:rPr>
                <w:rFonts w:ascii="Times New Roman" w:hAnsi="Times New Roman" w:cs="Times New Roman"/>
              </w:rPr>
            </w:pPr>
            <w:r w:rsidRPr="009643C0">
              <w:rPr>
                <w:rFonts w:ascii="Times New Roman" w:hAnsi="Times New Roman" w:cs="Times New Roman"/>
              </w:rPr>
              <w:t>Capacity constraint on attention</w:t>
            </w:r>
          </w:p>
        </w:tc>
      </w:tr>
      <w:tr w:rsidR="003D064E" w:rsidRPr="009643C0" w14:paraId="1D04BD88" w14:textId="77777777" w:rsidTr="00D470D3">
        <w:tc>
          <w:tcPr>
            <w:tcW w:w="2127" w:type="dxa"/>
          </w:tcPr>
          <w:p w14:paraId="0DBCCA80" w14:textId="77777777" w:rsidR="003D064E" w:rsidRPr="009643C0" w:rsidRDefault="003D064E" w:rsidP="007003C8">
            <w:pPr>
              <w:rPr>
                <w:rFonts w:ascii="Times New Roman" w:hAnsi="Times New Roman" w:cs="Times New Roman"/>
              </w:rPr>
            </w:pPr>
            <w:r w:rsidRPr="009643C0">
              <w:rPr>
                <w:rFonts w:ascii="Times New Roman" w:hAnsi="Times New Roman" w:cs="Times New Roman"/>
              </w:rPr>
              <w:t>Exemplar specificity</w:t>
            </w:r>
          </w:p>
        </w:tc>
        <w:tc>
          <w:tcPr>
            <w:tcW w:w="1275" w:type="dxa"/>
          </w:tcPr>
          <w:p w14:paraId="1EB15AE8" w14:textId="77777777" w:rsidR="003D064E" w:rsidRPr="009643C0" w:rsidRDefault="003D064E" w:rsidP="007003C8">
            <w:pPr>
              <w:rPr>
                <w:rFonts w:ascii="Times New Roman" w:hAnsi="Times New Roman" w:cs="Times New Roman"/>
                <w:i/>
                <w:iCs/>
              </w:rPr>
            </w:pPr>
            <w:r w:rsidRPr="009643C0">
              <w:rPr>
                <w:rFonts w:ascii="Times New Roman" w:hAnsi="Times New Roman" w:cs="Times New Roman"/>
                <w:i/>
                <w:iCs/>
              </w:rPr>
              <w:t>c</w:t>
            </w:r>
          </w:p>
        </w:tc>
        <w:tc>
          <w:tcPr>
            <w:tcW w:w="1399" w:type="dxa"/>
          </w:tcPr>
          <w:p w14:paraId="14F937EC" w14:textId="77777777" w:rsidR="003D064E" w:rsidRPr="009643C0" w:rsidRDefault="003D064E" w:rsidP="007003C8">
            <w:pPr>
              <w:rPr>
                <w:rFonts w:ascii="Times New Roman" w:hAnsi="Times New Roman" w:cs="Times New Roman"/>
              </w:rPr>
            </w:pPr>
            <w:r w:rsidRPr="009643C0">
              <w:rPr>
                <w:rFonts w:ascii="Times New Roman" w:hAnsi="Times New Roman" w:cs="Times New Roman"/>
              </w:rPr>
              <w:t>0.1 – 20.0</w:t>
            </w:r>
          </w:p>
        </w:tc>
        <w:tc>
          <w:tcPr>
            <w:tcW w:w="4225" w:type="dxa"/>
          </w:tcPr>
          <w:p w14:paraId="37E310B5" w14:textId="77777777" w:rsidR="003D064E" w:rsidRPr="009643C0" w:rsidRDefault="003D064E" w:rsidP="007003C8">
            <w:pPr>
              <w:rPr>
                <w:rFonts w:ascii="Times New Roman" w:hAnsi="Times New Roman" w:cs="Times New Roman"/>
              </w:rPr>
            </w:pPr>
            <w:r w:rsidRPr="009643C0">
              <w:rPr>
                <w:rFonts w:ascii="Times New Roman" w:hAnsi="Times New Roman" w:cs="Times New Roman"/>
              </w:rPr>
              <w:t xml:space="preserve">Higher values indicate higher specificity of the exemplar nodes. </w:t>
            </w:r>
          </w:p>
        </w:tc>
      </w:tr>
      <w:tr w:rsidR="003D064E" w:rsidRPr="009643C0" w14:paraId="53D622C9" w14:textId="77777777" w:rsidTr="00D470D3">
        <w:tc>
          <w:tcPr>
            <w:tcW w:w="2127" w:type="dxa"/>
          </w:tcPr>
          <w:p w14:paraId="59E7D2B6" w14:textId="77777777" w:rsidR="003D064E" w:rsidRPr="009643C0" w:rsidRDefault="003D064E" w:rsidP="007003C8">
            <w:pPr>
              <w:rPr>
                <w:rFonts w:ascii="Times New Roman" w:hAnsi="Times New Roman" w:cs="Times New Roman"/>
              </w:rPr>
            </w:pPr>
            <w:r w:rsidRPr="009643C0">
              <w:rPr>
                <w:rFonts w:ascii="Times New Roman" w:hAnsi="Times New Roman" w:cs="Times New Roman"/>
              </w:rPr>
              <w:t>Choice decisiveness</w:t>
            </w:r>
          </w:p>
        </w:tc>
        <w:tc>
          <w:tcPr>
            <w:tcW w:w="1275" w:type="dxa"/>
          </w:tcPr>
          <w:p w14:paraId="2D8B74D2" w14:textId="77777777" w:rsidR="003D064E" w:rsidRPr="009643C0" w:rsidRDefault="003D064E" w:rsidP="007003C8">
            <w:pPr>
              <w:rPr>
                <w:rFonts w:ascii="Times New Roman" w:hAnsi="Times New Roman" w:cs="Times New Roman"/>
                <w:i/>
                <w:iCs/>
              </w:rPr>
            </w:pPr>
            <w:r w:rsidRPr="009643C0">
              <w:rPr>
                <w:rFonts w:ascii="Times New Roman" w:hAnsi="Times New Roman" w:cs="Times New Roman"/>
                <w:i/>
                <w:iCs/>
              </w:rPr>
              <w:t>Φ</w:t>
            </w:r>
          </w:p>
        </w:tc>
        <w:tc>
          <w:tcPr>
            <w:tcW w:w="1399" w:type="dxa"/>
          </w:tcPr>
          <w:p w14:paraId="5A0D7AEC" w14:textId="1B6EE967" w:rsidR="003D064E" w:rsidRPr="009643C0" w:rsidRDefault="00C64198" w:rsidP="007003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 – 6.0</w:t>
            </w:r>
          </w:p>
        </w:tc>
        <w:tc>
          <w:tcPr>
            <w:tcW w:w="4225" w:type="dxa"/>
          </w:tcPr>
          <w:p w14:paraId="52319962" w14:textId="77777777" w:rsidR="003D064E" w:rsidRPr="009643C0" w:rsidRDefault="003D064E" w:rsidP="007003C8">
            <w:pPr>
              <w:rPr>
                <w:rFonts w:ascii="Times New Roman" w:hAnsi="Times New Roman" w:cs="Times New Roman"/>
              </w:rPr>
            </w:pPr>
            <w:r w:rsidRPr="009643C0">
              <w:rPr>
                <w:rFonts w:ascii="Times New Roman" w:hAnsi="Times New Roman" w:cs="Times New Roman"/>
              </w:rPr>
              <w:t>High values produce more deterministic responding; low values allow more probabilistic or noisy choices.</w:t>
            </w:r>
          </w:p>
        </w:tc>
      </w:tr>
      <w:tr w:rsidR="003D064E" w:rsidRPr="009643C0" w14:paraId="01EA4832" w14:textId="77777777" w:rsidTr="00D470D3">
        <w:tc>
          <w:tcPr>
            <w:tcW w:w="2127" w:type="dxa"/>
          </w:tcPr>
          <w:p w14:paraId="59015F38" w14:textId="77777777" w:rsidR="003D064E" w:rsidRPr="009643C0" w:rsidRDefault="003D064E" w:rsidP="007003C8">
            <w:pPr>
              <w:rPr>
                <w:rFonts w:ascii="Times New Roman" w:hAnsi="Times New Roman" w:cs="Times New Roman"/>
              </w:rPr>
            </w:pPr>
            <w:r w:rsidRPr="009643C0">
              <w:rPr>
                <w:rFonts w:ascii="Times New Roman" w:hAnsi="Times New Roman" w:cs="Times New Roman"/>
              </w:rPr>
              <w:t>Salience of the context</w:t>
            </w:r>
          </w:p>
        </w:tc>
        <w:tc>
          <w:tcPr>
            <w:tcW w:w="1275" w:type="dxa"/>
          </w:tcPr>
          <w:p w14:paraId="24AEDE42" w14:textId="77777777" w:rsidR="003D064E" w:rsidRPr="009643C0" w:rsidRDefault="003D064E" w:rsidP="007003C8">
            <w:pPr>
              <w:rPr>
                <w:rFonts w:ascii="Times New Roman" w:hAnsi="Times New Roman" w:cs="Times New Roman"/>
                <w:i/>
                <w:iCs/>
              </w:rPr>
            </w:pPr>
            <w:r w:rsidRPr="009643C0">
              <w:rPr>
                <w:rFonts w:ascii="Times New Roman" w:hAnsi="Times New Roman" w:cs="Times New Roman"/>
                <w:i/>
                <w:iCs/>
              </w:rPr>
              <w:t>Bias</w:t>
            </w:r>
          </w:p>
        </w:tc>
        <w:tc>
          <w:tcPr>
            <w:tcW w:w="1399" w:type="dxa"/>
          </w:tcPr>
          <w:p w14:paraId="63914791" w14:textId="79493D54" w:rsidR="003D064E" w:rsidRPr="009643C0" w:rsidRDefault="003D064E" w:rsidP="007003C8">
            <w:pPr>
              <w:rPr>
                <w:rFonts w:ascii="Times New Roman" w:hAnsi="Times New Roman" w:cs="Times New Roman"/>
              </w:rPr>
            </w:pPr>
            <w:r w:rsidRPr="009643C0">
              <w:rPr>
                <w:rFonts w:ascii="Times New Roman" w:hAnsi="Times New Roman" w:cs="Times New Roman"/>
              </w:rPr>
              <w:t xml:space="preserve">0.01 </w:t>
            </w:r>
            <w:r w:rsidR="002966D9">
              <w:rPr>
                <w:rFonts w:ascii="Times New Roman" w:hAnsi="Times New Roman" w:cs="Times New Roman"/>
              </w:rPr>
              <w:t>–</w:t>
            </w:r>
            <w:r w:rsidRPr="009643C0">
              <w:rPr>
                <w:rFonts w:ascii="Times New Roman" w:hAnsi="Times New Roman" w:cs="Times New Roman"/>
              </w:rPr>
              <w:t xml:space="preserve"> </w:t>
            </w:r>
            <w:r w:rsidR="002966D9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4225" w:type="dxa"/>
          </w:tcPr>
          <w:p w14:paraId="57736B5A" w14:textId="77777777" w:rsidR="003D064E" w:rsidRPr="009643C0" w:rsidRDefault="003D064E" w:rsidP="007003C8">
            <w:pPr>
              <w:rPr>
                <w:rFonts w:ascii="Times New Roman" w:hAnsi="Times New Roman" w:cs="Times New Roman"/>
              </w:rPr>
            </w:pPr>
            <w:r w:rsidRPr="009643C0">
              <w:rPr>
                <w:rFonts w:ascii="Times New Roman" w:hAnsi="Times New Roman" w:cs="Times New Roman"/>
              </w:rPr>
              <w:t>The relative salience of the context cue, all other cue saliences are fixed at 1.</w:t>
            </w:r>
          </w:p>
        </w:tc>
      </w:tr>
    </w:tbl>
    <w:p w14:paraId="1911B449" w14:textId="77777777" w:rsidR="00E56013" w:rsidRDefault="00E56013">
      <w:pPr>
        <w:rPr>
          <w:rFonts w:ascii="Times New Roman" w:hAnsi="Times New Roman" w:cs="Times New Roman"/>
          <w:b/>
          <w:bCs/>
        </w:rPr>
      </w:pPr>
    </w:p>
    <w:sectPr w:rsidR="00E560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984"/>
    <w:rsid w:val="00001179"/>
    <w:rsid w:val="00044749"/>
    <w:rsid w:val="000F615D"/>
    <w:rsid w:val="001558A9"/>
    <w:rsid w:val="00231EFA"/>
    <w:rsid w:val="00251694"/>
    <w:rsid w:val="002966D9"/>
    <w:rsid w:val="0031663E"/>
    <w:rsid w:val="00321178"/>
    <w:rsid w:val="00325FA8"/>
    <w:rsid w:val="003426B3"/>
    <w:rsid w:val="00365C6C"/>
    <w:rsid w:val="00381916"/>
    <w:rsid w:val="003A1B4E"/>
    <w:rsid w:val="003D064E"/>
    <w:rsid w:val="003E2217"/>
    <w:rsid w:val="004452BE"/>
    <w:rsid w:val="00481CFC"/>
    <w:rsid w:val="00490CF3"/>
    <w:rsid w:val="00530748"/>
    <w:rsid w:val="005D32F7"/>
    <w:rsid w:val="00612979"/>
    <w:rsid w:val="006201A4"/>
    <w:rsid w:val="006277AC"/>
    <w:rsid w:val="006633A9"/>
    <w:rsid w:val="00677AC7"/>
    <w:rsid w:val="006D0C20"/>
    <w:rsid w:val="006D52BB"/>
    <w:rsid w:val="006E3432"/>
    <w:rsid w:val="007003C8"/>
    <w:rsid w:val="00814B83"/>
    <w:rsid w:val="008574BE"/>
    <w:rsid w:val="008A3AD5"/>
    <w:rsid w:val="008D70AA"/>
    <w:rsid w:val="008E1EC8"/>
    <w:rsid w:val="008E7984"/>
    <w:rsid w:val="00915DB7"/>
    <w:rsid w:val="00926416"/>
    <w:rsid w:val="009643C0"/>
    <w:rsid w:val="009A1481"/>
    <w:rsid w:val="009B69D0"/>
    <w:rsid w:val="009C2424"/>
    <w:rsid w:val="009E2F08"/>
    <w:rsid w:val="00A96529"/>
    <w:rsid w:val="00AF1C97"/>
    <w:rsid w:val="00B0291E"/>
    <w:rsid w:val="00BC1BAE"/>
    <w:rsid w:val="00BE5FFA"/>
    <w:rsid w:val="00C067D0"/>
    <w:rsid w:val="00C64198"/>
    <w:rsid w:val="00C7604B"/>
    <w:rsid w:val="00C81411"/>
    <w:rsid w:val="00CF4196"/>
    <w:rsid w:val="00D21BEC"/>
    <w:rsid w:val="00D267B3"/>
    <w:rsid w:val="00D44DD0"/>
    <w:rsid w:val="00D470D3"/>
    <w:rsid w:val="00D67485"/>
    <w:rsid w:val="00D83BE4"/>
    <w:rsid w:val="00D93949"/>
    <w:rsid w:val="00D956E5"/>
    <w:rsid w:val="00DB6BD6"/>
    <w:rsid w:val="00DC0622"/>
    <w:rsid w:val="00E020F2"/>
    <w:rsid w:val="00E0525E"/>
    <w:rsid w:val="00E56013"/>
    <w:rsid w:val="00E870B5"/>
    <w:rsid w:val="00EA2208"/>
    <w:rsid w:val="00EF4E26"/>
    <w:rsid w:val="00EF716C"/>
    <w:rsid w:val="00FC6084"/>
    <w:rsid w:val="00FE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46CBA4"/>
  <w15:chartTrackingRefBased/>
  <w15:docId w15:val="{21989189-811A-4D2A-9B3F-CF3449FB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9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9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9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9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9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9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9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9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9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9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9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9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9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9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9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9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9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9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9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9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9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9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9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9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9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9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984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7604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7604B"/>
    <w:rPr>
      <w:rFonts w:ascii="Consolas" w:hAnsi="Consolas"/>
      <w:sz w:val="20"/>
      <w:szCs w:val="20"/>
    </w:rPr>
  </w:style>
  <w:style w:type="table" w:styleId="TableGrid">
    <w:name w:val="Table Grid"/>
    <w:basedOn w:val="TableNormal"/>
    <w:uiPriority w:val="39"/>
    <w:rsid w:val="003D0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Don</dc:creator>
  <cp:keywords/>
  <dc:description/>
  <cp:lastModifiedBy>Hilary Don</cp:lastModifiedBy>
  <cp:revision>1</cp:revision>
  <dcterms:created xsi:type="dcterms:W3CDTF">2025-07-21T06:49:00Z</dcterms:created>
  <dcterms:modified xsi:type="dcterms:W3CDTF">2025-07-28T03:53:00Z</dcterms:modified>
</cp:coreProperties>
</file>