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C2FF0" w14:textId="67788DBD" w:rsidR="00475715" w:rsidRDefault="00475715" w:rsidP="00475715">
      <w:bookmarkStart w:id="0" w:name="_Toc144651216"/>
      <w:r w:rsidRPr="00635FEB">
        <w:rPr>
          <w:rStyle w:val="APA-Level1Char"/>
          <w:rFonts w:eastAsiaTheme="minorHAnsi"/>
        </w:rPr>
        <w:t xml:space="preserve">Table </w:t>
      </w:r>
      <w:r w:rsidR="0003682C" w:rsidRPr="00635FEB">
        <w:rPr>
          <w:rStyle w:val="APA-Level1Char"/>
          <w:rFonts w:eastAsiaTheme="minorHAnsi"/>
        </w:rPr>
        <w:t>S</w:t>
      </w:r>
      <w:r w:rsidRPr="00635FEB">
        <w:rPr>
          <w:rStyle w:val="APA-Level1Char"/>
          <w:rFonts w:eastAsiaTheme="minorHAnsi"/>
        </w:rPr>
        <w:t>1.</w:t>
      </w:r>
      <w:bookmarkEnd w:id="0"/>
      <w:r w:rsidRPr="00635FEB">
        <w:t xml:space="preserve"> Summary</w:t>
      </w:r>
      <w:r>
        <w:t xml:space="preserve"> of Study Coding and Data Extraction</w:t>
      </w:r>
    </w:p>
    <w:tbl>
      <w:tblPr>
        <w:tblStyle w:val="TableGrid"/>
        <w:tblW w:w="15170" w:type="dxa"/>
        <w:tblInd w:w="-709" w:type="dxa"/>
        <w:tblLayout w:type="fixed"/>
        <w:tblLook w:val="04A0" w:firstRow="1" w:lastRow="0" w:firstColumn="1" w:lastColumn="0" w:noHBand="0" w:noVBand="1"/>
      </w:tblPr>
      <w:tblGrid>
        <w:gridCol w:w="1559"/>
        <w:gridCol w:w="1559"/>
        <w:gridCol w:w="1559"/>
        <w:gridCol w:w="2836"/>
        <w:gridCol w:w="2126"/>
        <w:gridCol w:w="2411"/>
        <w:gridCol w:w="3120"/>
      </w:tblGrid>
      <w:tr w:rsidR="00475715" w:rsidRPr="00502C1C" w14:paraId="7CB1071B" w14:textId="77777777" w:rsidTr="00F826C8">
        <w:trPr>
          <w:trHeight w:val="340"/>
          <w:tblHeader/>
        </w:trPr>
        <w:tc>
          <w:tcPr>
            <w:tcW w:w="1559" w:type="dxa"/>
            <w:tcBorders>
              <w:left w:val="nil"/>
              <w:bottom w:val="single" w:sz="4" w:space="0" w:color="auto"/>
              <w:right w:val="nil"/>
            </w:tcBorders>
            <w:vAlign w:val="center"/>
          </w:tcPr>
          <w:p w14:paraId="6B77FC87"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sidRPr="00902060">
              <w:rPr>
                <w:rFonts w:ascii="Times New Roman" w:eastAsia="TimesNewRomanPSMT" w:hAnsi="Times New Roman" w:cs="Times New Roman"/>
                <w:sz w:val="18"/>
                <w:szCs w:val="18"/>
              </w:rPr>
              <w:t>Authors (year)</w:t>
            </w:r>
          </w:p>
        </w:tc>
        <w:tc>
          <w:tcPr>
            <w:tcW w:w="1559" w:type="dxa"/>
            <w:tcBorders>
              <w:left w:val="nil"/>
              <w:bottom w:val="single" w:sz="4" w:space="0" w:color="auto"/>
              <w:right w:val="nil"/>
            </w:tcBorders>
            <w:vAlign w:val="center"/>
          </w:tcPr>
          <w:p w14:paraId="751FA7EC" w14:textId="77777777" w:rsidR="00475715"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Pr>
                <w:rFonts w:ascii="Times New Roman" w:eastAsia="TimesNewRomanPSMT" w:hAnsi="Times New Roman" w:cs="Times New Roman"/>
                <w:sz w:val="18"/>
                <w:szCs w:val="18"/>
              </w:rPr>
              <w:t>Trauma Terminology and Definitions</w:t>
            </w:r>
          </w:p>
        </w:tc>
        <w:tc>
          <w:tcPr>
            <w:tcW w:w="1559" w:type="dxa"/>
            <w:tcBorders>
              <w:left w:val="nil"/>
              <w:bottom w:val="single" w:sz="4" w:space="0" w:color="auto"/>
              <w:right w:val="nil"/>
            </w:tcBorders>
            <w:vAlign w:val="center"/>
          </w:tcPr>
          <w:p w14:paraId="5A7A03B1"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Pr>
                <w:rFonts w:ascii="Times New Roman" w:eastAsia="TimesNewRomanPSMT" w:hAnsi="Times New Roman" w:cs="Times New Roman"/>
                <w:sz w:val="18"/>
                <w:szCs w:val="18"/>
              </w:rPr>
              <w:t>Community Setting and Mass Trauma Source</w:t>
            </w:r>
          </w:p>
        </w:tc>
        <w:tc>
          <w:tcPr>
            <w:tcW w:w="2836" w:type="dxa"/>
            <w:tcBorders>
              <w:left w:val="nil"/>
              <w:bottom w:val="single" w:sz="4" w:space="0" w:color="auto"/>
              <w:right w:val="nil"/>
            </w:tcBorders>
            <w:vAlign w:val="center"/>
          </w:tcPr>
          <w:p w14:paraId="15EC79FD"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Pr>
                <w:rFonts w:ascii="Times New Roman" w:eastAsia="TimesNewRomanPSMT" w:hAnsi="Times New Roman" w:cs="Times New Roman"/>
                <w:sz w:val="18"/>
                <w:szCs w:val="18"/>
              </w:rPr>
              <w:t>Intervention</w:t>
            </w:r>
          </w:p>
        </w:tc>
        <w:tc>
          <w:tcPr>
            <w:tcW w:w="2126" w:type="dxa"/>
            <w:tcBorders>
              <w:left w:val="nil"/>
              <w:bottom w:val="single" w:sz="4" w:space="0" w:color="auto"/>
              <w:right w:val="nil"/>
            </w:tcBorders>
            <w:vAlign w:val="center"/>
          </w:tcPr>
          <w:p w14:paraId="2C10ACD6"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sidRPr="00902060">
              <w:rPr>
                <w:rFonts w:ascii="Times New Roman" w:eastAsia="TimesNewRomanPSMT" w:hAnsi="Times New Roman" w:cs="Times New Roman"/>
                <w:sz w:val="18"/>
                <w:szCs w:val="18"/>
              </w:rPr>
              <w:t>Methodological Design</w:t>
            </w:r>
          </w:p>
        </w:tc>
        <w:tc>
          <w:tcPr>
            <w:tcW w:w="2411" w:type="dxa"/>
            <w:tcBorders>
              <w:left w:val="nil"/>
              <w:bottom w:val="single" w:sz="4" w:space="0" w:color="auto"/>
              <w:right w:val="nil"/>
            </w:tcBorders>
            <w:vAlign w:val="center"/>
          </w:tcPr>
          <w:p w14:paraId="16C363FD"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sidRPr="00902060">
              <w:rPr>
                <w:rFonts w:ascii="Times New Roman" w:eastAsia="TimesNewRomanPSMT" w:hAnsi="Times New Roman" w:cs="Times New Roman"/>
                <w:sz w:val="18"/>
                <w:szCs w:val="18"/>
              </w:rPr>
              <w:t>Main Outcomes</w:t>
            </w:r>
          </w:p>
        </w:tc>
        <w:tc>
          <w:tcPr>
            <w:tcW w:w="3120" w:type="dxa"/>
            <w:tcBorders>
              <w:left w:val="nil"/>
              <w:bottom w:val="single" w:sz="4" w:space="0" w:color="auto"/>
              <w:right w:val="nil"/>
            </w:tcBorders>
            <w:vAlign w:val="center"/>
          </w:tcPr>
          <w:p w14:paraId="60DF9702" w14:textId="77777777" w:rsidR="00475715" w:rsidRPr="00902060" w:rsidRDefault="00475715" w:rsidP="00F826C8">
            <w:pPr>
              <w:autoSpaceDE w:val="0"/>
              <w:autoSpaceDN w:val="0"/>
              <w:adjustRightInd w:val="0"/>
              <w:spacing w:line="480" w:lineRule="auto"/>
              <w:jc w:val="center"/>
              <w:rPr>
                <w:rFonts w:ascii="Times New Roman" w:eastAsia="TimesNewRomanPSMT" w:hAnsi="Times New Roman" w:cs="Times New Roman"/>
                <w:sz w:val="18"/>
                <w:szCs w:val="18"/>
              </w:rPr>
            </w:pPr>
            <w:r w:rsidRPr="00902060">
              <w:rPr>
                <w:rFonts w:ascii="Times New Roman" w:eastAsia="TimesNewRomanPSMT" w:hAnsi="Times New Roman" w:cs="Times New Roman"/>
                <w:sz w:val="18"/>
                <w:szCs w:val="18"/>
              </w:rPr>
              <w:t>Quality Review (MMAT, 2018)</w:t>
            </w:r>
          </w:p>
        </w:tc>
      </w:tr>
      <w:tr w:rsidR="00475715" w:rsidRPr="00502C1C" w14:paraId="7D516359" w14:textId="77777777" w:rsidTr="00F826C8">
        <w:trPr>
          <w:trHeight w:val="340"/>
        </w:trPr>
        <w:tc>
          <w:tcPr>
            <w:tcW w:w="1559" w:type="dxa"/>
            <w:tcBorders>
              <w:top w:val="nil"/>
              <w:left w:val="nil"/>
              <w:bottom w:val="nil"/>
              <w:right w:val="nil"/>
            </w:tcBorders>
          </w:tcPr>
          <w:p w14:paraId="2E6A9FC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D7E8D">
              <w:rPr>
                <w:rFonts w:ascii="Times New Roman" w:eastAsia="TimesNewRomanPSMT" w:hAnsi="Times New Roman" w:cs="Times New Roman"/>
                <w:sz w:val="18"/>
                <w:szCs w:val="18"/>
              </w:rPr>
              <w:t xml:space="preserve">Ainslie. </w:t>
            </w:r>
            <w:r>
              <w:rPr>
                <w:rFonts w:ascii="Times New Roman" w:eastAsia="TimesNewRomanPSMT" w:hAnsi="Times New Roman" w:cs="Times New Roman"/>
                <w:sz w:val="18"/>
                <w:szCs w:val="18"/>
              </w:rPr>
              <w:t xml:space="preserve">R. C. </w:t>
            </w:r>
            <w:r w:rsidRPr="005D7E8D">
              <w:rPr>
                <w:rFonts w:ascii="Times New Roman" w:eastAsia="TimesNewRomanPSMT" w:hAnsi="Times New Roman" w:cs="Times New Roman"/>
                <w:sz w:val="18"/>
                <w:szCs w:val="18"/>
              </w:rPr>
              <w:t xml:space="preserve">(2013). Intervention strategies for addressing collective trauma: Healing communities ravaged by racial strife. </w:t>
            </w:r>
            <w:r w:rsidRPr="00051620">
              <w:rPr>
                <w:rFonts w:ascii="Times New Roman" w:eastAsia="TimesNewRomanPSMT" w:hAnsi="Times New Roman" w:cs="Times New Roman"/>
                <w:i/>
                <w:iCs/>
                <w:sz w:val="18"/>
                <w:szCs w:val="18"/>
              </w:rPr>
              <w:t>Psychoanalysis, Culture &amp; Society, 18</w:t>
            </w:r>
            <w:r w:rsidRPr="005D7E8D">
              <w:rPr>
                <w:rFonts w:ascii="Times New Roman" w:eastAsia="TimesNewRomanPSMT" w:hAnsi="Times New Roman" w:cs="Times New Roman"/>
                <w:sz w:val="18"/>
                <w:szCs w:val="18"/>
              </w:rPr>
              <w:t xml:space="preserve">(2), 140–152. </w:t>
            </w:r>
            <w:hyperlink r:id="rId8" w:history="1">
              <w:r w:rsidRPr="00CF15DF">
                <w:rPr>
                  <w:rStyle w:val="Hyperlink"/>
                  <w:rFonts w:ascii="Times New Roman" w:eastAsia="TimesNewRomanPSMT" w:hAnsi="Times New Roman" w:cs="Times New Roman"/>
                  <w:sz w:val="18"/>
                  <w:szCs w:val="18"/>
                </w:rPr>
                <w:t>https://doi.org/10.1057/pcs.2013.3</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4B8070A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w:t>
            </w:r>
            <w:r w:rsidRPr="008C12C4">
              <w:rPr>
                <w:rFonts w:ascii="Times New Roman" w:eastAsia="TimesNewRomanPSMT" w:hAnsi="Times New Roman" w:cs="Times New Roman"/>
                <w:sz w:val="18"/>
                <w:szCs w:val="18"/>
              </w:rPr>
              <w:t>Shared</w:t>
            </w:r>
            <w:r>
              <w:rPr>
                <w:rFonts w:ascii="Times New Roman" w:eastAsia="TimesNewRomanPSMT" w:hAnsi="Times New Roman" w:cs="Times New Roman"/>
                <w:sz w:val="18"/>
                <w:szCs w:val="18"/>
              </w:rPr>
              <w:t xml:space="preserve"> trauma”;</w:t>
            </w:r>
            <w:r w:rsidRPr="008C12C4">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w:t>
            </w:r>
            <w:r w:rsidRPr="008C12C4">
              <w:rPr>
                <w:rFonts w:ascii="Times New Roman" w:eastAsia="TimesNewRomanPSMT" w:hAnsi="Times New Roman" w:cs="Times New Roman"/>
                <w:sz w:val="18"/>
                <w:szCs w:val="18"/>
              </w:rPr>
              <w:t>collective trauma</w:t>
            </w:r>
            <w:r>
              <w:rPr>
                <w:rFonts w:ascii="Times New Roman" w:eastAsia="TimesNewRomanPSMT" w:hAnsi="Times New Roman" w:cs="Times New Roman"/>
                <w:sz w:val="18"/>
                <w:szCs w:val="18"/>
              </w:rPr>
              <w:t xml:space="preserve">”. Not defined. </w:t>
            </w:r>
          </w:p>
        </w:tc>
        <w:tc>
          <w:tcPr>
            <w:tcW w:w="1559" w:type="dxa"/>
            <w:tcBorders>
              <w:top w:val="nil"/>
              <w:left w:val="nil"/>
              <w:bottom w:val="nil"/>
              <w:right w:val="nil"/>
            </w:tcBorders>
          </w:tcPr>
          <w:p w14:paraId="196DBA71"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A</w:t>
            </w:r>
            <w:r w:rsidRPr="005D7E8D">
              <w:rPr>
                <w:rFonts w:ascii="Times New Roman" w:eastAsia="TimesNewRomanPSMT" w:hAnsi="Times New Roman" w:cs="Times New Roman"/>
                <w:sz w:val="18"/>
                <w:szCs w:val="18"/>
              </w:rPr>
              <w:t xml:space="preserve"> Texa</w:t>
            </w:r>
            <w:r>
              <w:rPr>
                <w:rFonts w:ascii="Times New Roman" w:eastAsia="TimesNewRomanPSMT" w:hAnsi="Times New Roman" w:cs="Times New Roman"/>
                <w:sz w:val="18"/>
                <w:szCs w:val="18"/>
              </w:rPr>
              <w:t xml:space="preserve">n (United States of America) </w:t>
            </w:r>
            <w:r w:rsidRPr="005D7E8D">
              <w:rPr>
                <w:rFonts w:ascii="Times New Roman" w:eastAsia="TimesNewRomanPSMT" w:hAnsi="Times New Roman" w:cs="Times New Roman"/>
                <w:sz w:val="18"/>
                <w:szCs w:val="18"/>
              </w:rPr>
              <w:t>community where conflict-laden residues of the Jim Crow era continued to affect race relations</w:t>
            </w:r>
            <w:r>
              <w:rPr>
                <w:rFonts w:ascii="Times New Roman" w:eastAsia="TimesNewRomanPSMT" w:hAnsi="Times New Roman" w:cs="Times New Roman"/>
                <w:sz w:val="18"/>
                <w:szCs w:val="18"/>
              </w:rPr>
              <w:t xml:space="preserve">. This study specifically focussed on the local school, the “Sam Schwarz School” and those students who had </w:t>
            </w:r>
            <w:r>
              <w:rPr>
                <w:rFonts w:ascii="Times New Roman" w:eastAsia="TimesNewRomanPSMT" w:hAnsi="Times New Roman" w:cs="Times New Roman"/>
                <w:sz w:val="18"/>
                <w:szCs w:val="18"/>
              </w:rPr>
              <w:lastRenderedPageBreak/>
              <w:t>attended the school.</w:t>
            </w:r>
          </w:p>
        </w:tc>
        <w:tc>
          <w:tcPr>
            <w:tcW w:w="2836" w:type="dxa"/>
            <w:tcBorders>
              <w:top w:val="nil"/>
              <w:left w:val="nil"/>
              <w:bottom w:val="nil"/>
              <w:right w:val="nil"/>
            </w:tcBorders>
          </w:tcPr>
          <w:p w14:paraId="21962E6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intervention here included the capturing of individual narratives and the translation of these into a documentary film which was then screened in a nearby county with all participants invited to watch. </w:t>
            </w:r>
          </w:p>
        </w:tc>
        <w:tc>
          <w:tcPr>
            <w:tcW w:w="2126" w:type="dxa"/>
            <w:tcBorders>
              <w:top w:val="nil"/>
              <w:left w:val="nil"/>
              <w:bottom w:val="nil"/>
              <w:right w:val="nil"/>
            </w:tcBorders>
          </w:tcPr>
          <w:p w14:paraId="197E3B5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authors report the use of “p</w:t>
            </w:r>
            <w:r w:rsidRPr="005D7E8D">
              <w:rPr>
                <w:rFonts w:ascii="Times New Roman" w:eastAsia="TimesNewRomanPSMT" w:hAnsi="Times New Roman" w:cs="Times New Roman"/>
                <w:sz w:val="18"/>
                <w:szCs w:val="18"/>
              </w:rPr>
              <w:t>sychoanalytic ethnography</w:t>
            </w:r>
            <w:r>
              <w:rPr>
                <w:rFonts w:ascii="Times New Roman" w:eastAsia="TimesNewRomanPSMT" w:hAnsi="Times New Roman" w:cs="Times New Roman"/>
                <w:sz w:val="18"/>
                <w:szCs w:val="18"/>
              </w:rPr>
              <w:t xml:space="preserve">” as their methodological design. Participant numbers are not clearly outlined. </w:t>
            </w:r>
          </w:p>
          <w:p w14:paraId="1AB68AD7"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project had three aims (1)</w:t>
            </w:r>
          </w:p>
          <w:p w14:paraId="67F9099C"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D7E8D">
              <w:rPr>
                <w:rFonts w:ascii="Times New Roman" w:eastAsia="TimesNewRomanPSMT" w:hAnsi="Times New Roman" w:cs="Times New Roman"/>
                <w:sz w:val="18"/>
                <w:szCs w:val="18"/>
              </w:rPr>
              <w:t>the gathering of testimoni</w:t>
            </w:r>
            <w:r>
              <w:rPr>
                <w:rFonts w:ascii="Times New Roman" w:eastAsia="TimesNewRomanPSMT" w:hAnsi="Times New Roman" w:cs="Times New Roman"/>
                <w:sz w:val="18"/>
                <w:szCs w:val="18"/>
              </w:rPr>
              <w:t>e</w:t>
            </w:r>
            <w:r w:rsidRPr="005D7E8D">
              <w:rPr>
                <w:rFonts w:ascii="Times New Roman" w:eastAsia="TimesNewRomanPSMT" w:hAnsi="Times New Roman" w:cs="Times New Roman"/>
                <w:sz w:val="18"/>
                <w:szCs w:val="18"/>
              </w:rPr>
              <w:t xml:space="preserve">s or oral histories of the alumni </w:t>
            </w:r>
            <w:r>
              <w:rPr>
                <w:rFonts w:ascii="Times New Roman" w:eastAsia="TimesNewRomanPSMT" w:hAnsi="Times New Roman" w:cs="Times New Roman"/>
                <w:sz w:val="18"/>
                <w:szCs w:val="18"/>
              </w:rPr>
              <w:t xml:space="preserve">(2) </w:t>
            </w:r>
            <w:r w:rsidRPr="005D7E8D">
              <w:rPr>
                <w:rFonts w:ascii="Times New Roman" w:eastAsia="TimesNewRomanPSMT" w:hAnsi="Times New Roman" w:cs="Times New Roman"/>
                <w:sz w:val="18"/>
                <w:szCs w:val="18"/>
              </w:rPr>
              <w:t>the creation of a documentary film to depict th</w:t>
            </w:r>
            <w:r>
              <w:rPr>
                <w:rFonts w:ascii="Times New Roman" w:eastAsia="TimesNewRomanPSMT" w:hAnsi="Times New Roman" w:cs="Times New Roman"/>
                <w:sz w:val="18"/>
                <w:szCs w:val="18"/>
              </w:rPr>
              <w:t>ese experiences, and (3)</w:t>
            </w:r>
            <w:r w:rsidRPr="005D7E8D">
              <w:rPr>
                <w:rFonts w:ascii="Times New Roman" w:eastAsia="TimesNewRomanPSMT" w:hAnsi="Times New Roman" w:cs="Times New Roman"/>
                <w:sz w:val="18"/>
                <w:szCs w:val="18"/>
              </w:rPr>
              <w:t xml:space="preserve"> to develop a community intervention aimed at speaking to the </w:t>
            </w:r>
            <w:r w:rsidRPr="005D7E8D">
              <w:rPr>
                <w:rFonts w:ascii="Times New Roman" w:eastAsia="TimesNewRomanPSMT" w:hAnsi="Times New Roman" w:cs="Times New Roman"/>
                <w:sz w:val="18"/>
                <w:szCs w:val="18"/>
              </w:rPr>
              <w:lastRenderedPageBreak/>
              <w:t>underlying tensions and disavowed history within the community</w:t>
            </w:r>
            <w:r>
              <w:rPr>
                <w:rFonts w:ascii="Times New Roman" w:eastAsia="TimesNewRomanPSMT" w:hAnsi="Times New Roman" w:cs="Times New Roman"/>
                <w:sz w:val="18"/>
                <w:szCs w:val="18"/>
              </w:rPr>
              <w:t xml:space="preserve">. Collectively, it was hoped that by constructing a powerful “intervention” </w:t>
            </w:r>
            <w:r w:rsidRPr="005D7E8D">
              <w:rPr>
                <w:rFonts w:ascii="Times New Roman" w:eastAsia="TimesNewRomanPSMT" w:hAnsi="Times New Roman" w:cs="Times New Roman"/>
                <w:sz w:val="18"/>
                <w:szCs w:val="18"/>
              </w:rPr>
              <w:t xml:space="preserve">White and Black communities </w:t>
            </w:r>
            <w:r>
              <w:rPr>
                <w:rFonts w:ascii="Times New Roman" w:eastAsia="TimesNewRomanPSMT" w:hAnsi="Times New Roman" w:cs="Times New Roman"/>
                <w:sz w:val="18"/>
                <w:szCs w:val="18"/>
              </w:rPr>
              <w:t>would</w:t>
            </w:r>
            <w:r w:rsidRPr="005D7E8D">
              <w:rPr>
                <w:rFonts w:ascii="Times New Roman" w:eastAsia="TimesNewRomanPSMT" w:hAnsi="Times New Roman" w:cs="Times New Roman"/>
                <w:sz w:val="18"/>
                <w:szCs w:val="18"/>
              </w:rPr>
              <w:t xml:space="preserve"> interact more positively by addressing emotional differences</w:t>
            </w:r>
            <w:r>
              <w:rPr>
                <w:rFonts w:ascii="Times New Roman" w:eastAsia="TimesNewRomanPSMT" w:hAnsi="Times New Roman" w:cs="Times New Roman"/>
                <w:sz w:val="18"/>
                <w:szCs w:val="18"/>
              </w:rPr>
              <w:t>.</w:t>
            </w:r>
          </w:p>
        </w:tc>
        <w:tc>
          <w:tcPr>
            <w:tcW w:w="2411" w:type="dxa"/>
            <w:tcBorders>
              <w:top w:val="nil"/>
              <w:left w:val="nil"/>
              <w:bottom w:val="nil"/>
              <w:right w:val="nil"/>
            </w:tcBorders>
          </w:tcPr>
          <w:p w14:paraId="57F285A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D7E8D">
              <w:rPr>
                <w:rFonts w:ascii="Times New Roman" w:eastAsia="TimesNewRomanPSMT" w:hAnsi="Times New Roman" w:cs="Times New Roman"/>
                <w:sz w:val="18"/>
                <w:szCs w:val="18"/>
              </w:rPr>
              <w:lastRenderedPageBreak/>
              <w:t xml:space="preserve">The </w:t>
            </w:r>
            <w:r>
              <w:rPr>
                <w:rFonts w:ascii="Times New Roman" w:eastAsia="TimesNewRomanPSMT" w:hAnsi="Times New Roman" w:cs="Times New Roman"/>
                <w:sz w:val="18"/>
                <w:szCs w:val="18"/>
              </w:rPr>
              <w:t xml:space="preserve">designed </w:t>
            </w:r>
            <w:r w:rsidRPr="005D7E8D">
              <w:rPr>
                <w:rFonts w:ascii="Times New Roman" w:eastAsia="TimesNewRomanPSMT" w:hAnsi="Times New Roman" w:cs="Times New Roman"/>
                <w:sz w:val="18"/>
                <w:szCs w:val="18"/>
              </w:rPr>
              <w:t>intervention was called “The Sam Schwarz Reunion and Retrospective.”</w:t>
            </w:r>
            <w:r>
              <w:rPr>
                <w:rFonts w:ascii="Times New Roman" w:eastAsia="TimesNewRomanPSMT" w:hAnsi="Times New Roman" w:cs="Times New Roman"/>
                <w:sz w:val="18"/>
                <w:szCs w:val="18"/>
              </w:rPr>
              <w:t xml:space="preserve"> According to the authors the following outcomes were considered evidence of positive outcomes: </w:t>
            </w:r>
            <w:r w:rsidRPr="005D7E8D">
              <w:rPr>
                <w:rFonts w:ascii="Times New Roman" w:eastAsia="TimesNewRomanPSMT" w:hAnsi="Times New Roman" w:cs="Times New Roman"/>
                <w:sz w:val="18"/>
                <w:szCs w:val="18"/>
              </w:rPr>
              <w:t xml:space="preserve">This initiative effectively sparked dialogues within the community, leading to tangible outcomes. Notably, a plaque honouring the Sam Schwarz School found its place at the original site, alongside two trophy cases exhibiting mementos of the school's history and impact. </w:t>
            </w:r>
            <w:r w:rsidRPr="005D7E8D">
              <w:rPr>
                <w:rFonts w:ascii="Times New Roman" w:eastAsia="TimesNewRomanPSMT" w:hAnsi="Times New Roman" w:cs="Times New Roman"/>
                <w:sz w:val="18"/>
                <w:szCs w:val="18"/>
              </w:rPr>
              <w:lastRenderedPageBreak/>
              <w:t>The school's alumni, after years of separation due to past traumas, reunited. Additionally, the removal of the "</w:t>
            </w:r>
            <w:proofErr w:type="spellStart"/>
            <w:r w:rsidRPr="005D7E8D">
              <w:rPr>
                <w:rFonts w:ascii="Times New Roman" w:eastAsia="TimesNewRomanPSMT" w:hAnsi="Times New Roman" w:cs="Times New Roman"/>
                <w:sz w:val="18"/>
                <w:szCs w:val="18"/>
              </w:rPr>
              <w:t>Colored</w:t>
            </w:r>
            <w:proofErr w:type="spellEnd"/>
            <w:r w:rsidRPr="005D7E8D">
              <w:rPr>
                <w:rFonts w:ascii="Times New Roman" w:eastAsia="TimesNewRomanPSMT" w:hAnsi="Times New Roman" w:cs="Times New Roman"/>
                <w:sz w:val="18"/>
                <w:szCs w:val="18"/>
              </w:rPr>
              <w:t xml:space="preserve"> sign</w:t>
            </w:r>
            <w:r>
              <w:rPr>
                <w:rFonts w:ascii="Times New Roman" w:eastAsia="TimesNewRomanPSMT" w:hAnsi="Times New Roman" w:cs="Times New Roman"/>
                <w:sz w:val="18"/>
                <w:szCs w:val="18"/>
              </w:rPr>
              <w:t>”</w:t>
            </w:r>
            <w:r w:rsidRPr="005D7E8D">
              <w:rPr>
                <w:rFonts w:ascii="Times New Roman" w:eastAsia="TimesNewRomanPSMT" w:hAnsi="Times New Roman" w:cs="Times New Roman"/>
                <w:sz w:val="18"/>
                <w:szCs w:val="18"/>
              </w:rPr>
              <w:t xml:space="preserve"> from the establishment's entrance, once segregating service, occurred. While modest, these achievements notably fostered a productive engagement with the community's haunting past, countering polarization and social strife.</w:t>
            </w:r>
          </w:p>
        </w:tc>
        <w:tc>
          <w:tcPr>
            <w:tcW w:w="3120" w:type="dxa"/>
            <w:tcBorders>
              <w:top w:val="nil"/>
              <w:left w:val="nil"/>
              <w:bottom w:val="nil"/>
              <w:right w:val="nil"/>
            </w:tcBorders>
          </w:tcPr>
          <w:p w14:paraId="0DFE4BA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ethnography provided important insights into a community who was continuing to experience the effects of mass trauma exposure. Details around recruitment and participant characteristics were lacking. The intervention was clearly explained with clear connections drawn between the activities selected at the aspect of trauma symptomology being addressed. </w:t>
            </w:r>
          </w:p>
          <w:p w14:paraId="6FA94CC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selected methodology lacked the typical rigour of intervention evaluations having no clear theoretical rationale for the translation of the interview outcomes through to the proposed “intervention”, no clearly defined outcomes measures were </w:t>
            </w:r>
            <w:r>
              <w:rPr>
                <w:rFonts w:ascii="Times New Roman" w:eastAsia="TimesNewRomanPSMT" w:hAnsi="Times New Roman" w:cs="Times New Roman"/>
                <w:sz w:val="18"/>
                <w:szCs w:val="18"/>
              </w:rPr>
              <w:lastRenderedPageBreak/>
              <w:t xml:space="preserve">known at the time of the intervention taking place, and no control group information was available. </w:t>
            </w:r>
          </w:p>
          <w:p w14:paraId="4CF2C1C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In this study the intervention was aimed at the community itself – rather than at individuals within the community. The outcome measures were also community, rather than individually, based. </w:t>
            </w:r>
          </w:p>
          <w:p w14:paraId="18011A0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Not funded.</w:t>
            </w:r>
          </w:p>
        </w:tc>
      </w:tr>
      <w:tr w:rsidR="00475715" w:rsidRPr="00502C1C" w14:paraId="238D9F99" w14:textId="77777777" w:rsidTr="00F826C8">
        <w:trPr>
          <w:trHeight w:val="340"/>
        </w:trPr>
        <w:tc>
          <w:tcPr>
            <w:tcW w:w="1559" w:type="dxa"/>
            <w:tcBorders>
              <w:top w:val="nil"/>
              <w:left w:val="nil"/>
              <w:bottom w:val="nil"/>
              <w:right w:val="nil"/>
            </w:tcBorders>
          </w:tcPr>
          <w:p w14:paraId="365D4C7C"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B83AF6">
              <w:rPr>
                <w:rFonts w:ascii="Times New Roman" w:eastAsia="TimesNewRomanPSMT" w:hAnsi="Times New Roman" w:cs="Times New Roman"/>
                <w:sz w:val="18"/>
                <w:szCs w:val="18"/>
              </w:rPr>
              <w:lastRenderedPageBreak/>
              <w:t>Bahu</w:t>
            </w:r>
            <w:r>
              <w:rPr>
                <w:rFonts w:ascii="Times New Roman" w:eastAsia="TimesNewRomanPSMT" w:hAnsi="Times New Roman" w:cs="Times New Roman"/>
                <w:sz w:val="18"/>
                <w:szCs w:val="18"/>
              </w:rPr>
              <w:t xml:space="preserve">, M. </w:t>
            </w:r>
            <w:r w:rsidRPr="00B83AF6">
              <w:rPr>
                <w:rFonts w:ascii="Times New Roman" w:eastAsia="TimesNewRomanPSMT" w:hAnsi="Times New Roman" w:cs="Times New Roman"/>
                <w:sz w:val="18"/>
                <w:szCs w:val="18"/>
              </w:rPr>
              <w:t xml:space="preserve">(2019). War, </w:t>
            </w:r>
            <w:proofErr w:type="gramStart"/>
            <w:r w:rsidRPr="00B83AF6">
              <w:rPr>
                <w:rFonts w:ascii="Times New Roman" w:eastAsia="TimesNewRomanPSMT" w:hAnsi="Times New Roman" w:cs="Times New Roman"/>
                <w:sz w:val="18"/>
                <w:szCs w:val="18"/>
              </w:rPr>
              <w:t>trauma</w:t>
            </w:r>
            <w:proofErr w:type="gramEnd"/>
            <w:r w:rsidRPr="00B83AF6">
              <w:rPr>
                <w:rFonts w:ascii="Times New Roman" w:eastAsia="TimesNewRomanPSMT" w:hAnsi="Times New Roman" w:cs="Times New Roman"/>
                <w:sz w:val="18"/>
                <w:szCs w:val="18"/>
              </w:rPr>
              <w:t xml:space="preserve"> and culture: working with Tamil refugees and </w:t>
            </w:r>
            <w:r w:rsidRPr="00B83AF6">
              <w:rPr>
                <w:rFonts w:ascii="Times New Roman" w:eastAsia="TimesNewRomanPSMT" w:hAnsi="Times New Roman" w:cs="Times New Roman"/>
                <w:sz w:val="18"/>
                <w:szCs w:val="18"/>
              </w:rPr>
              <w:lastRenderedPageBreak/>
              <w:t xml:space="preserve">asylum seekers using culturally adapted CBT. </w:t>
            </w:r>
            <w:r w:rsidRPr="00051620">
              <w:rPr>
                <w:rFonts w:ascii="Times New Roman" w:eastAsia="TimesNewRomanPSMT" w:hAnsi="Times New Roman" w:cs="Times New Roman"/>
                <w:i/>
                <w:iCs/>
                <w:sz w:val="18"/>
                <w:szCs w:val="18"/>
              </w:rPr>
              <w:t>Cognitive Behaviour Therapist, 12</w:t>
            </w:r>
            <w:r w:rsidRPr="00B83AF6">
              <w:rPr>
                <w:rFonts w:ascii="Times New Roman" w:eastAsia="TimesNewRomanPSMT" w:hAnsi="Times New Roman" w:cs="Times New Roman"/>
                <w:sz w:val="18"/>
                <w:szCs w:val="18"/>
              </w:rPr>
              <w:t xml:space="preserve">. </w:t>
            </w:r>
            <w:hyperlink r:id="rId9" w:history="1">
              <w:r w:rsidRPr="00CF15DF">
                <w:rPr>
                  <w:rStyle w:val="Hyperlink"/>
                  <w:rFonts w:ascii="Times New Roman" w:eastAsia="TimesNewRomanPSMT" w:hAnsi="Times New Roman" w:cs="Times New Roman"/>
                  <w:sz w:val="18"/>
                  <w:szCs w:val="18"/>
                </w:rPr>
                <w:t>https://doi.org/10.1017/S1754470X1900031X</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344C1454" w14:textId="77777777" w:rsidR="00475715" w:rsidRPr="00C958B8"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“Collective Trauma”. Not defined.</w:t>
            </w:r>
          </w:p>
        </w:tc>
        <w:tc>
          <w:tcPr>
            <w:tcW w:w="1559" w:type="dxa"/>
            <w:tcBorders>
              <w:top w:val="nil"/>
              <w:left w:val="nil"/>
              <w:bottom w:val="nil"/>
              <w:right w:val="nil"/>
            </w:tcBorders>
          </w:tcPr>
          <w:p w14:paraId="65B4A7D7" w14:textId="77777777" w:rsidR="00475715" w:rsidRPr="00C958B8"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C958B8">
              <w:rPr>
                <w:rFonts w:ascii="Times New Roman" w:eastAsia="TimesNewRomanPSMT" w:hAnsi="Times New Roman" w:cs="Times New Roman"/>
                <w:sz w:val="18"/>
                <w:szCs w:val="18"/>
              </w:rPr>
              <w:t>Tamil refugees and asylum seekers in the</w:t>
            </w:r>
          </w:p>
          <w:p w14:paraId="5E97CE54" w14:textId="77777777" w:rsidR="00475715" w:rsidRPr="00347F41"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C958B8">
              <w:rPr>
                <w:rFonts w:ascii="Times New Roman" w:eastAsia="TimesNewRomanPSMT" w:hAnsi="Times New Roman" w:cs="Times New Roman"/>
                <w:sz w:val="18"/>
                <w:szCs w:val="18"/>
              </w:rPr>
              <w:t xml:space="preserve">Wandsworth IAPT (Improving </w:t>
            </w:r>
            <w:r w:rsidRPr="00C958B8">
              <w:rPr>
                <w:rFonts w:ascii="Times New Roman" w:eastAsia="TimesNewRomanPSMT" w:hAnsi="Times New Roman" w:cs="Times New Roman"/>
                <w:sz w:val="18"/>
                <w:szCs w:val="18"/>
              </w:rPr>
              <w:lastRenderedPageBreak/>
              <w:t>Access to Psychological Therapies) service</w:t>
            </w:r>
            <w:r>
              <w:rPr>
                <w:rFonts w:ascii="Times New Roman" w:eastAsia="TimesNewRomanPSMT" w:hAnsi="Times New Roman" w:cs="Times New Roman"/>
                <w:sz w:val="18"/>
                <w:szCs w:val="18"/>
              </w:rPr>
              <w:t xml:space="preserve">. This study included a population of participants </w:t>
            </w:r>
            <w:r w:rsidRPr="00347F41">
              <w:rPr>
                <w:rFonts w:ascii="Times New Roman" w:eastAsia="TimesNewRomanPSMT" w:hAnsi="Times New Roman" w:cs="Times New Roman"/>
                <w:sz w:val="18"/>
                <w:szCs w:val="18"/>
              </w:rPr>
              <w:t xml:space="preserve">who had accessed care at </w:t>
            </w:r>
            <w:proofErr w:type="gramStart"/>
            <w:r w:rsidRPr="00347F41">
              <w:rPr>
                <w:rFonts w:ascii="Times New Roman" w:eastAsia="TimesNewRomanPSMT" w:hAnsi="Times New Roman" w:cs="Times New Roman"/>
                <w:sz w:val="18"/>
                <w:szCs w:val="18"/>
              </w:rPr>
              <w:t>Wandsworth</w:t>
            </w:r>
            <w:proofErr w:type="gramEnd"/>
          </w:p>
          <w:p w14:paraId="00D34396" w14:textId="77777777" w:rsidR="00475715" w:rsidRPr="00347F41"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47F41">
              <w:rPr>
                <w:rFonts w:ascii="Times New Roman" w:eastAsia="TimesNewRomanPSMT" w:hAnsi="Times New Roman" w:cs="Times New Roman"/>
                <w:sz w:val="18"/>
                <w:szCs w:val="18"/>
              </w:rPr>
              <w:t>IAPT, St Georges Mental Health Trust between 2014 and 2015 and subsequently completed</w:t>
            </w:r>
            <w:r>
              <w:rPr>
                <w:rFonts w:ascii="Times New Roman" w:eastAsia="TimesNewRomanPSMT" w:hAnsi="Times New Roman" w:cs="Times New Roman"/>
                <w:sz w:val="18"/>
                <w:szCs w:val="18"/>
              </w:rPr>
              <w:t xml:space="preserve"> </w:t>
            </w:r>
            <w:r w:rsidRPr="00347F41">
              <w:rPr>
                <w:rFonts w:ascii="Times New Roman" w:eastAsia="TimesNewRomanPSMT" w:hAnsi="Times New Roman" w:cs="Times New Roman"/>
                <w:sz w:val="18"/>
                <w:szCs w:val="18"/>
              </w:rPr>
              <w:t xml:space="preserve">the </w:t>
            </w:r>
            <w:proofErr w:type="spellStart"/>
            <w:r w:rsidRPr="00347F41">
              <w:rPr>
                <w:rFonts w:ascii="Times New Roman" w:eastAsia="TimesNewRomanPSMT" w:hAnsi="Times New Roman" w:cs="Times New Roman"/>
                <w:sz w:val="18"/>
                <w:szCs w:val="18"/>
              </w:rPr>
              <w:t>Manashanthy</w:t>
            </w:r>
            <w:proofErr w:type="spellEnd"/>
            <w:r w:rsidRPr="00347F41">
              <w:rPr>
                <w:rFonts w:ascii="Times New Roman" w:eastAsia="TimesNewRomanPSMT" w:hAnsi="Times New Roman" w:cs="Times New Roman"/>
                <w:sz w:val="18"/>
                <w:szCs w:val="18"/>
              </w:rPr>
              <w:t xml:space="preserve"> programme </w:t>
            </w:r>
            <w:r w:rsidRPr="00347F41">
              <w:rPr>
                <w:rFonts w:ascii="Times New Roman" w:eastAsia="TimesNewRomanPSMT" w:hAnsi="Times New Roman" w:cs="Times New Roman"/>
                <w:sz w:val="18"/>
                <w:szCs w:val="18"/>
              </w:rPr>
              <w:lastRenderedPageBreak/>
              <w:t>between 2015 and 2016.</w:t>
            </w:r>
          </w:p>
          <w:p w14:paraId="43D4878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836" w:type="dxa"/>
            <w:tcBorders>
              <w:top w:val="nil"/>
              <w:left w:val="nil"/>
              <w:bottom w:val="nil"/>
              <w:right w:val="nil"/>
            </w:tcBorders>
          </w:tcPr>
          <w:p w14:paraId="4B5FAB5F"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All participants took part in a “culturally adapted CBT program”, the </w:t>
            </w:r>
            <w:proofErr w:type="spellStart"/>
            <w:r w:rsidRPr="00E3285D">
              <w:rPr>
                <w:rFonts w:ascii="Times New Roman" w:eastAsia="TimesNewRomanPSMT" w:hAnsi="Times New Roman" w:cs="Times New Roman"/>
                <w:sz w:val="18"/>
                <w:szCs w:val="18"/>
              </w:rPr>
              <w:t>Manashanthy</w:t>
            </w:r>
            <w:proofErr w:type="spellEnd"/>
            <w:r w:rsidRPr="00E3285D">
              <w:rPr>
                <w:rFonts w:ascii="Times New Roman" w:eastAsia="TimesNewRomanPSMT" w:hAnsi="Times New Roman" w:cs="Times New Roman"/>
                <w:sz w:val="18"/>
                <w:szCs w:val="18"/>
              </w:rPr>
              <w:t xml:space="preserve"> programme</w:t>
            </w:r>
            <w:r>
              <w:rPr>
                <w:rFonts w:ascii="Times New Roman" w:eastAsia="TimesNewRomanPSMT" w:hAnsi="Times New Roman" w:cs="Times New Roman"/>
                <w:sz w:val="18"/>
                <w:szCs w:val="18"/>
              </w:rPr>
              <w:t xml:space="preserve">, that addressed the following domains: risk assessment, depression </w:t>
            </w:r>
            <w:r>
              <w:rPr>
                <w:rFonts w:ascii="Times New Roman" w:eastAsia="TimesNewRomanPSMT" w:hAnsi="Times New Roman" w:cs="Times New Roman"/>
                <w:sz w:val="18"/>
                <w:szCs w:val="18"/>
              </w:rPr>
              <w:lastRenderedPageBreak/>
              <w:t>management, a</w:t>
            </w:r>
            <w:r w:rsidRPr="00F411CB">
              <w:rPr>
                <w:rFonts w:ascii="Times New Roman" w:eastAsia="TimesNewRomanPSMT" w:hAnsi="Times New Roman" w:cs="Times New Roman"/>
                <w:sz w:val="18"/>
                <w:szCs w:val="18"/>
              </w:rPr>
              <w:t>nxiety, stress and worry, and addressing issues related to uncertainty</w:t>
            </w:r>
            <w:r>
              <w:rPr>
                <w:rFonts w:ascii="Times New Roman" w:eastAsia="TimesNewRomanPSMT" w:hAnsi="Times New Roman" w:cs="Times New Roman"/>
                <w:sz w:val="18"/>
                <w:szCs w:val="18"/>
              </w:rPr>
              <w:t>.</w:t>
            </w:r>
          </w:p>
          <w:p w14:paraId="303E2757"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adaptation process was detailed clearly to highlight how traditional CBT practices might be made more culturally appropriate (e.g., relaxation activities were centred in the principles of yoga and mindfulness breathing). The adapted activities were created by therapists with CBT training who had worked in the community for an extended period in consultation with community members. </w:t>
            </w:r>
          </w:p>
        </w:tc>
        <w:tc>
          <w:tcPr>
            <w:tcW w:w="2126" w:type="dxa"/>
            <w:tcBorders>
              <w:top w:val="nil"/>
              <w:left w:val="nil"/>
              <w:bottom w:val="nil"/>
              <w:right w:val="nil"/>
            </w:tcBorders>
          </w:tcPr>
          <w:p w14:paraId="5B78078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This mixed-methods, pre-experimental one-shot case studies, study reported on data collected from</w:t>
            </w:r>
            <w:r w:rsidRPr="00347F41">
              <w:rPr>
                <w:rFonts w:ascii="Times New Roman" w:eastAsia="TimesNewRomanPSMT" w:hAnsi="Times New Roman" w:cs="Times New Roman"/>
                <w:sz w:val="18"/>
                <w:szCs w:val="18"/>
              </w:rPr>
              <w:t xml:space="preserve"> 16 participants (10 </w:t>
            </w:r>
            <w:r w:rsidRPr="00347F41">
              <w:rPr>
                <w:rFonts w:ascii="Times New Roman" w:eastAsia="TimesNewRomanPSMT" w:hAnsi="Times New Roman" w:cs="Times New Roman"/>
                <w:sz w:val="18"/>
                <w:szCs w:val="18"/>
              </w:rPr>
              <w:lastRenderedPageBreak/>
              <w:t xml:space="preserve">male and six female). The age range </w:t>
            </w:r>
            <w:r>
              <w:rPr>
                <w:rFonts w:ascii="Times New Roman" w:eastAsia="TimesNewRomanPSMT" w:hAnsi="Times New Roman" w:cs="Times New Roman"/>
                <w:sz w:val="18"/>
                <w:szCs w:val="18"/>
              </w:rPr>
              <w:t xml:space="preserve">for participants </w:t>
            </w:r>
            <w:r w:rsidRPr="00347F41">
              <w:rPr>
                <w:rFonts w:ascii="Times New Roman" w:eastAsia="TimesNewRomanPSMT" w:hAnsi="Times New Roman" w:cs="Times New Roman"/>
                <w:sz w:val="18"/>
                <w:szCs w:val="18"/>
              </w:rPr>
              <w:t>was from 23 to 55 years, with</w:t>
            </w:r>
            <w:r>
              <w:rPr>
                <w:rFonts w:ascii="Times New Roman" w:eastAsia="TimesNewRomanPSMT" w:hAnsi="Times New Roman" w:cs="Times New Roman"/>
                <w:sz w:val="18"/>
                <w:szCs w:val="18"/>
              </w:rPr>
              <w:t xml:space="preserve"> </w:t>
            </w:r>
            <w:r w:rsidRPr="00347F41">
              <w:rPr>
                <w:rFonts w:ascii="Times New Roman" w:eastAsia="TimesNewRomanPSMT" w:hAnsi="Times New Roman" w:cs="Times New Roman"/>
                <w:sz w:val="18"/>
                <w:szCs w:val="18"/>
              </w:rPr>
              <w:t>an average age of 32 years. Fourteen participants were Hindu Tamils and two were Christian Tamils.</w:t>
            </w:r>
          </w:p>
          <w:p w14:paraId="26C688F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Participants completed a range of evidence-based measures followed by participating in interviews with the researchers. </w:t>
            </w:r>
          </w:p>
          <w:p w14:paraId="2982007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Measures included: </w:t>
            </w:r>
            <w:r w:rsidRPr="00095837">
              <w:rPr>
                <w:rFonts w:ascii="Times New Roman" w:eastAsia="TimesNewRomanPSMT" w:hAnsi="Times New Roman" w:cs="Times New Roman"/>
                <w:sz w:val="18"/>
                <w:szCs w:val="18"/>
              </w:rPr>
              <w:t xml:space="preserve">Participants were scored for six metrics at the beginning and end of the study: </w:t>
            </w:r>
            <w:r>
              <w:rPr>
                <w:rFonts w:ascii="Times New Roman" w:eastAsia="TimesNewRomanPSMT" w:hAnsi="Times New Roman" w:cs="Times New Roman"/>
                <w:sz w:val="18"/>
                <w:szCs w:val="18"/>
              </w:rPr>
              <w:t xml:space="preserve">Patient Health </w:t>
            </w:r>
            <w:r>
              <w:rPr>
                <w:rFonts w:ascii="Times New Roman" w:eastAsia="TimesNewRomanPSMT" w:hAnsi="Times New Roman" w:cs="Times New Roman"/>
                <w:sz w:val="18"/>
                <w:szCs w:val="18"/>
              </w:rPr>
              <w:lastRenderedPageBreak/>
              <w:t>Questionnaire (</w:t>
            </w:r>
            <w:r w:rsidRPr="00095837">
              <w:rPr>
                <w:rFonts w:ascii="Times New Roman" w:eastAsia="TimesNewRomanPSMT" w:hAnsi="Times New Roman" w:cs="Times New Roman"/>
                <w:sz w:val="18"/>
                <w:szCs w:val="18"/>
              </w:rPr>
              <w:t>PHQ-9</w:t>
            </w:r>
            <w:r>
              <w:rPr>
                <w:rFonts w:ascii="Times New Roman" w:eastAsia="TimesNewRomanPSMT" w:hAnsi="Times New Roman" w:cs="Times New Roman"/>
                <w:sz w:val="18"/>
                <w:szCs w:val="18"/>
              </w:rPr>
              <w:t>)</w:t>
            </w:r>
            <w:r w:rsidRPr="00095837">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Generalised Anxiety Disorder (</w:t>
            </w:r>
            <w:r w:rsidRPr="00095837">
              <w:rPr>
                <w:rFonts w:ascii="Times New Roman" w:eastAsia="TimesNewRomanPSMT" w:hAnsi="Times New Roman" w:cs="Times New Roman"/>
                <w:sz w:val="18"/>
                <w:szCs w:val="18"/>
              </w:rPr>
              <w:t>GAD-7</w:t>
            </w:r>
            <w:r>
              <w:rPr>
                <w:rFonts w:ascii="Times New Roman" w:eastAsia="TimesNewRomanPSMT" w:hAnsi="Times New Roman" w:cs="Times New Roman"/>
                <w:sz w:val="18"/>
                <w:szCs w:val="18"/>
              </w:rPr>
              <w:t>)</w:t>
            </w:r>
            <w:r w:rsidRPr="00095837">
              <w:rPr>
                <w:rFonts w:ascii="Times New Roman" w:eastAsia="TimesNewRomanPSMT" w:hAnsi="Times New Roman" w:cs="Times New Roman"/>
                <w:sz w:val="18"/>
                <w:szCs w:val="18"/>
              </w:rPr>
              <w:t>;</w:t>
            </w:r>
            <w:r>
              <w:rPr>
                <w:rFonts w:ascii="Times New Roman" w:eastAsia="TimesNewRomanPSMT" w:hAnsi="Times New Roman" w:cs="Times New Roman"/>
                <w:sz w:val="18"/>
                <w:szCs w:val="18"/>
              </w:rPr>
              <w:t xml:space="preserve"> </w:t>
            </w:r>
            <w:r w:rsidRPr="00095837">
              <w:rPr>
                <w:rFonts w:ascii="Times New Roman" w:eastAsia="TimesNewRomanPSMT" w:hAnsi="Times New Roman" w:cs="Times New Roman"/>
                <w:sz w:val="18"/>
                <w:szCs w:val="18"/>
              </w:rPr>
              <w:t xml:space="preserve">Phobia scales (Social, Panic, Specific), </w:t>
            </w:r>
            <w:r>
              <w:rPr>
                <w:rFonts w:ascii="Times New Roman" w:eastAsia="TimesNewRomanPSMT" w:hAnsi="Times New Roman" w:cs="Times New Roman"/>
                <w:sz w:val="18"/>
                <w:szCs w:val="18"/>
              </w:rPr>
              <w:t>Work and Social Functioning (</w:t>
            </w:r>
            <w:r w:rsidRPr="00095837">
              <w:rPr>
                <w:rFonts w:ascii="Times New Roman" w:eastAsia="TimesNewRomanPSMT" w:hAnsi="Times New Roman" w:cs="Times New Roman"/>
                <w:sz w:val="18"/>
                <w:szCs w:val="18"/>
              </w:rPr>
              <w:t>WSAS</w:t>
            </w:r>
            <w:r>
              <w:rPr>
                <w:rFonts w:ascii="Times New Roman" w:eastAsia="TimesNewRomanPSMT" w:hAnsi="Times New Roman" w:cs="Times New Roman"/>
                <w:sz w:val="18"/>
                <w:szCs w:val="18"/>
              </w:rPr>
              <w:t xml:space="preserve">) </w:t>
            </w:r>
            <w:r w:rsidRPr="00095837">
              <w:rPr>
                <w:rFonts w:ascii="Times New Roman" w:eastAsia="TimesNewRomanPSMT" w:hAnsi="Times New Roman" w:cs="Times New Roman"/>
                <w:sz w:val="18"/>
                <w:szCs w:val="18"/>
              </w:rPr>
              <w:t>and I</w:t>
            </w:r>
            <w:r>
              <w:rPr>
                <w:rFonts w:ascii="Times New Roman" w:eastAsia="TimesNewRomanPSMT" w:hAnsi="Times New Roman" w:cs="Times New Roman"/>
                <w:sz w:val="18"/>
                <w:szCs w:val="18"/>
              </w:rPr>
              <w:t>mpact of Events Scale (I</w:t>
            </w:r>
            <w:r w:rsidRPr="00095837">
              <w:rPr>
                <w:rFonts w:ascii="Times New Roman" w:eastAsia="TimesNewRomanPSMT" w:hAnsi="Times New Roman" w:cs="Times New Roman"/>
                <w:sz w:val="18"/>
                <w:szCs w:val="18"/>
              </w:rPr>
              <w:t>ES</w:t>
            </w:r>
            <w:r>
              <w:rPr>
                <w:rFonts w:ascii="Times New Roman" w:eastAsia="TimesNewRomanPSMT" w:hAnsi="Times New Roman" w:cs="Times New Roman"/>
                <w:sz w:val="18"/>
                <w:szCs w:val="18"/>
              </w:rPr>
              <w:t>)</w:t>
            </w:r>
            <w:r w:rsidRPr="00095837">
              <w:rPr>
                <w:rFonts w:ascii="Times New Roman" w:eastAsia="TimesNewRomanPSMT" w:hAnsi="Times New Roman" w:cs="Times New Roman"/>
                <w:sz w:val="18"/>
                <w:szCs w:val="18"/>
              </w:rPr>
              <w:t>.</w:t>
            </w:r>
            <w:r>
              <w:rPr>
                <w:rFonts w:ascii="Times New Roman" w:eastAsia="TimesNewRomanPSMT" w:hAnsi="Times New Roman" w:cs="Times New Roman"/>
                <w:sz w:val="18"/>
                <w:szCs w:val="18"/>
              </w:rPr>
              <w:t xml:space="preserve"> Suicidal Ideation was measured by a single item on the PHQ-9 (Q9).</w:t>
            </w:r>
          </w:p>
          <w:p w14:paraId="7B57C12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Semi-structured interviews were used to collect data on what was useful and un-useful about the program and whether the participants had any recommendations </w:t>
            </w:r>
            <w:r>
              <w:rPr>
                <w:rFonts w:ascii="Times New Roman" w:eastAsia="TimesNewRomanPSMT" w:hAnsi="Times New Roman" w:cs="Times New Roman"/>
                <w:sz w:val="18"/>
                <w:szCs w:val="18"/>
              </w:rPr>
              <w:lastRenderedPageBreak/>
              <w:t>for improvements. The interview data was then analysed using Thematic Analysis.</w:t>
            </w:r>
          </w:p>
          <w:p w14:paraId="709A91D1"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411" w:type="dxa"/>
            <w:tcBorders>
              <w:top w:val="nil"/>
              <w:left w:val="nil"/>
              <w:bottom w:val="nil"/>
              <w:right w:val="nil"/>
            </w:tcBorders>
          </w:tcPr>
          <w:p w14:paraId="74D90139" w14:textId="77777777" w:rsidR="00475715" w:rsidRPr="00577C0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77C00">
              <w:rPr>
                <w:rFonts w:ascii="Times New Roman" w:eastAsia="TimesNewRomanPSMT" w:hAnsi="Times New Roman" w:cs="Times New Roman"/>
                <w:sz w:val="18"/>
                <w:szCs w:val="18"/>
              </w:rPr>
              <w:lastRenderedPageBreak/>
              <w:t>The outcome measures of this study suggest significant improvement in terms of mood and</w:t>
            </w:r>
            <w:r>
              <w:rPr>
                <w:rFonts w:ascii="Times New Roman" w:eastAsia="TimesNewRomanPSMT" w:hAnsi="Times New Roman" w:cs="Times New Roman"/>
                <w:sz w:val="18"/>
                <w:szCs w:val="18"/>
              </w:rPr>
              <w:t xml:space="preserve"> </w:t>
            </w:r>
            <w:r w:rsidRPr="00577C00">
              <w:rPr>
                <w:rFonts w:ascii="Times New Roman" w:eastAsia="TimesNewRomanPSMT" w:hAnsi="Times New Roman" w:cs="Times New Roman"/>
                <w:sz w:val="18"/>
                <w:szCs w:val="18"/>
              </w:rPr>
              <w:t xml:space="preserve">anxiety for the 16 </w:t>
            </w:r>
            <w:r w:rsidRPr="00577C00">
              <w:rPr>
                <w:rFonts w:ascii="Times New Roman" w:eastAsia="TimesNewRomanPSMT" w:hAnsi="Times New Roman" w:cs="Times New Roman"/>
                <w:sz w:val="18"/>
                <w:szCs w:val="18"/>
              </w:rPr>
              <w:lastRenderedPageBreak/>
              <w:t>participants from the local Tamil community.</w:t>
            </w:r>
          </w:p>
          <w:p w14:paraId="4410E31D" w14:textId="77777777" w:rsidR="00475715" w:rsidRPr="00577C0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77C00">
              <w:rPr>
                <w:rFonts w:ascii="Times New Roman" w:eastAsia="TimesNewRomanPSMT" w:hAnsi="Times New Roman" w:cs="Times New Roman"/>
                <w:sz w:val="18"/>
                <w:szCs w:val="18"/>
              </w:rPr>
              <w:t>The data analysis suggests that the recovery rate for PHQ-9 is 50% and for reliable change is</w:t>
            </w:r>
            <w:r>
              <w:rPr>
                <w:rFonts w:ascii="Times New Roman" w:eastAsia="TimesNewRomanPSMT" w:hAnsi="Times New Roman" w:cs="Times New Roman"/>
                <w:sz w:val="18"/>
                <w:szCs w:val="18"/>
              </w:rPr>
              <w:t xml:space="preserve"> </w:t>
            </w:r>
            <w:r w:rsidRPr="00577C00">
              <w:rPr>
                <w:rFonts w:ascii="Times New Roman" w:eastAsia="TimesNewRomanPSMT" w:hAnsi="Times New Roman" w:cs="Times New Roman"/>
                <w:sz w:val="18"/>
                <w:szCs w:val="18"/>
              </w:rPr>
              <w:t>87.5%. Furthermore</w:t>
            </w:r>
            <w:r>
              <w:rPr>
                <w:rFonts w:ascii="Times New Roman" w:eastAsia="TimesNewRomanPSMT" w:hAnsi="Times New Roman" w:cs="Times New Roman"/>
                <w:sz w:val="18"/>
                <w:szCs w:val="18"/>
              </w:rPr>
              <w:t>,</w:t>
            </w:r>
            <w:r w:rsidRPr="00577C00">
              <w:rPr>
                <w:rFonts w:ascii="Times New Roman" w:eastAsia="TimesNewRomanPSMT" w:hAnsi="Times New Roman" w:cs="Times New Roman"/>
                <w:sz w:val="18"/>
                <w:szCs w:val="18"/>
              </w:rPr>
              <w:t xml:space="preserve"> for GAD-7, there was a 12.5% recovery rate and 87.5% reliable change. IES-R</w:t>
            </w:r>
            <w:r>
              <w:rPr>
                <w:rFonts w:ascii="Times New Roman" w:eastAsia="TimesNewRomanPSMT" w:hAnsi="Times New Roman" w:cs="Times New Roman"/>
                <w:sz w:val="18"/>
                <w:szCs w:val="18"/>
              </w:rPr>
              <w:t xml:space="preserve"> </w:t>
            </w:r>
            <w:r w:rsidRPr="00577C00">
              <w:rPr>
                <w:rFonts w:ascii="Times New Roman" w:eastAsia="TimesNewRomanPSMT" w:hAnsi="Times New Roman" w:cs="Times New Roman"/>
                <w:sz w:val="18"/>
                <w:szCs w:val="18"/>
              </w:rPr>
              <w:t>showed a recovery rate of 25% and reliable change of 100%.</w:t>
            </w:r>
          </w:p>
          <w:p w14:paraId="56E5AFA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77C00">
              <w:rPr>
                <w:rFonts w:ascii="Times New Roman" w:eastAsia="TimesNewRomanPSMT" w:hAnsi="Times New Roman" w:cs="Times New Roman"/>
                <w:sz w:val="18"/>
                <w:szCs w:val="18"/>
              </w:rPr>
              <w:t>Although the recovery rates are modest, the data suggest clinically significant reliable changes</w:t>
            </w:r>
            <w:r>
              <w:rPr>
                <w:rFonts w:ascii="Times New Roman" w:eastAsia="TimesNewRomanPSMT" w:hAnsi="Times New Roman" w:cs="Times New Roman"/>
                <w:sz w:val="18"/>
                <w:szCs w:val="18"/>
              </w:rPr>
              <w:t xml:space="preserve"> </w:t>
            </w:r>
            <w:r w:rsidRPr="00577C00">
              <w:rPr>
                <w:rFonts w:ascii="Times New Roman" w:eastAsia="TimesNewRomanPSMT" w:hAnsi="Times New Roman" w:cs="Times New Roman"/>
                <w:sz w:val="18"/>
                <w:szCs w:val="18"/>
              </w:rPr>
              <w:t>made on all measures</w:t>
            </w:r>
            <w:r>
              <w:rPr>
                <w:rFonts w:ascii="Times New Roman" w:eastAsia="TimesNewRomanPSMT" w:hAnsi="Times New Roman" w:cs="Times New Roman"/>
                <w:sz w:val="18"/>
                <w:szCs w:val="18"/>
              </w:rPr>
              <w:t>.</w:t>
            </w:r>
          </w:p>
          <w:p w14:paraId="44910EAF" w14:textId="77777777" w:rsidR="00475715" w:rsidRPr="00112B56"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112B56">
              <w:rPr>
                <w:rFonts w:ascii="Times New Roman" w:eastAsia="TimesNewRomanPSMT" w:hAnsi="Times New Roman" w:cs="Times New Roman"/>
                <w:sz w:val="18"/>
                <w:szCs w:val="18"/>
              </w:rPr>
              <w:lastRenderedPageBreak/>
              <w:t>The qualitative feedback indicates some thoughts/belief changes, the role of the group identity</w:t>
            </w:r>
            <w:r>
              <w:rPr>
                <w:rFonts w:ascii="Times New Roman" w:eastAsia="TimesNewRomanPSMT" w:hAnsi="Times New Roman" w:cs="Times New Roman"/>
                <w:sz w:val="18"/>
                <w:szCs w:val="18"/>
              </w:rPr>
              <w:t xml:space="preserve"> </w:t>
            </w:r>
            <w:r w:rsidRPr="00112B56">
              <w:rPr>
                <w:rFonts w:ascii="Times New Roman" w:eastAsia="TimesNewRomanPSMT" w:hAnsi="Times New Roman" w:cs="Times New Roman"/>
                <w:sz w:val="18"/>
                <w:szCs w:val="18"/>
              </w:rPr>
              <w:t>and the sense of coming together as a community was noted as being important. This could be one</w:t>
            </w:r>
            <w:r>
              <w:rPr>
                <w:rFonts w:ascii="Times New Roman" w:eastAsia="TimesNewRomanPSMT" w:hAnsi="Times New Roman" w:cs="Times New Roman"/>
                <w:sz w:val="18"/>
                <w:szCs w:val="18"/>
              </w:rPr>
              <w:t xml:space="preserve"> </w:t>
            </w:r>
            <w:r w:rsidRPr="00112B56">
              <w:rPr>
                <w:rFonts w:ascii="Times New Roman" w:eastAsia="TimesNewRomanPSMT" w:hAnsi="Times New Roman" w:cs="Times New Roman"/>
                <w:sz w:val="18"/>
                <w:szCs w:val="18"/>
              </w:rPr>
              <w:t>of the reasons for a high level of engagement in the programme as there were no dropouts.</w:t>
            </w:r>
          </w:p>
          <w:p w14:paraId="0BED2811" w14:textId="77777777" w:rsidR="00475715" w:rsidRPr="00112B56"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112B56">
              <w:rPr>
                <w:rFonts w:ascii="Times New Roman" w:eastAsia="TimesNewRomanPSMT" w:hAnsi="Times New Roman" w:cs="Times New Roman"/>
                <w:sz w:val="18"/>
                <w:szCs w:val="18"/>
              </w:rPr>
              <w:t>Feedback also supported the concept of pos</w:t>
            </w:r>
            <w:r>
              <w:rPr>
                <w:rFonts w:ascii="Times New Roman" w:eastAsia="TimesNewRomanPSMT" w:hAnsi="Times New Roman" w:cs="Times New Roman"/>
                <w:sz w:val="18"/>
                <w:szCs w:val="18"/>
              </w:rPr>
              <w:t>t</w:t>
            </w:r>
            <w:r w:rsidRPr="00112B56">
              <w:rPr>
                <w:rFonts w:ascii="Times New Roman" w:eastAsia="TimesNewRomanPSMT" w:hAnsi="Times New Roman" w:cs="Times New Roman"/>
                <w:sz w:val="18"/>
                <w:szCs w:val="18"/>
              </w:rPr>
              <w:t>-traumatic growth with the</w:t>
            </w:r>
          </w:p>
          <w:p w14:paraId="2426DB82"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112B56">
              <w:rPr>
                <w:rFonts w:ascii="Times New Roman" w:eastAsia="TimesNewRomanPSMT" w:hAnsi="Times New Roman" w:cs="Times New Roman"/>
                <w:sz w:val="18"/>
                <w:szCs w:val="18"/>
              </w:rPr>
              <w:t>group reporting personal growth and rediscovering their identity during their struggle to heal.</w:t>
            </w:r>
          </w:p>
        </w:tc>
        <w:tc>
          <w:tcPr>
            <w:tcW w:w="3120" w:type="dxa"/>
            <w:tcBorders>
              <w:top w:val="nil"/>
              <w:left w:val="nil"/>
              <w:bottom w:val="nil"/>
              <w:right w:val="nil"/>
            </w:tcBorders>
          </w:tcPr>
          <w:p w14:paraId="01BFE11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mixed-methods approach evaluated the successes of a culturally adjusted CBT program. The program development was clearly outlined with the adaptations made clearly noted. </w:t>
            </w:r>
            <w:r>
              <w:rPr>
                <w:rFonts w:ascii="Times New Roman" w:eastAsia="TimesNewRomanPSMT" w:hAnsi="Times New Roman" w:cs="Times New Roman"/>
                <w:sz w:val="18"/>
                <w:szCs w:val="18"/>
              </w:rPr>
              <w:lastRenderedPageBreak/>
              <w:t xml:space="preserve">There was no indicated of whether the measures themselves were adjusted for cultural sensitivity. The method was not consistent with a typical RCT design, but a waitlist group was used to provide baseline data. The intervention itself, was delivered within the Tamil community setting with substantive efforts to have the program supported by community patrons and elders. The individual features of the culturally adapted CBT program were consistent with individual-CBT rather than group-based approaches. As such, collective trauma was “treated” by ensuring that the program was adopted at a community level, rather than developing </w:t>
            </w:r>
            <w:proofErr w:type="gramStart"/>
            <w:r>
              <w:rPr>
                <w:rFonts w:ascii="Times New Roman" w:eastAsia="TimesNewRomanPSMT" w:hAnsi="Times New Roman" w:cs="Times New Roman"/>
                <w:sz w:val="18"/>
                <w:szCs w:val="18"/>
              </w:rPr>
              <w:t>particular intervention</w:t>
            </w:r>
            <w:proofErr w:type="gramEnd"/>
            <w:r>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lastRenderedPageBreak/>
              <w:t xml:space="preserve">strategies aimed at healing the community itself. The outcomes measures were individually based rather than collecting data at a community-based level. </w:t>
            </w:r>
          </w:p>
          <w:p w14:paraId="392A370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Not Funded.</w:t>
            </w:r>
          </w:p>
        </w:tc>
      </w:tr>
      <w:tr w:rsidR="00475715" w:rsidRPr="00502C1C" w14:paraId="648BB896" w14:textId="77777777" w:rsidTr="00F826C8">
        <w:trPr>
          <w:trHeight w:val="340"/>
        </w:trPr>
        <w:tc>
          <w:tcPr>
            <w:tcW w:w="1559" w:type="dxa"/>
            <w:tcBorders>
              <w:top w:val="nil"/>
              <w:left w:val="nil"/>
              <w:bottom w:val="nil"/>
              <w:right w:val="nil"/>
            </w:tcBorders>
          </w:tcPr>
          <w:p w14:paraId="0B3086D4" w14:textId="77777777" w:rsidR="00475715" w:rsidRPr="003F3C51"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10F4D">
              <w:rPr>
                <w:rFonts w:ascii="Times New Roman" w:eastAsia="TimesNewRomanPSMT" w:hAnsi="Times New Roman" w:cs="Times New Roman"/>
                <w:sz w:val="18"/>
                <w:szCs w:val="18"/>
              </w:rPr>
              <w:lastRenderedPageBreak/>
              <w:t xml:space="preserve">Betancourt, </w:t>
            </w:r>
            <w:r>
              <w:rPr>
                <w:rFonts w:ascii="Times New Roman" w:eastAsia="TimesNewRomanPSMT" w:hAnsi="Times New Roman" w:cs="Times New Roman"/>
                <w:sz w:val="18"/>
                <w:szCs w:val="18"/>
              </w:rPr>
              <w:t xml:space="preserve">T. S., </w:t>
            </w:r>
            <w:r w:rsidRPr="00310F4D">
              <w:rPr>
                <w:rFonts w:ascii="Times New Roman" w:eastAsia="TimesNewRomanPSMT" w:hAnsi="Times New Roman" w:cs="Times New Roman"/>
                <w:sz w:val="18"/>
                <w:szCs w:val="18"/>
              </w:rPr>
              <w:t xml:space="preserve">McBain, R., Newnham, E. A., </w:t>
            </w:r>
            <w:proofErr w:type="spellStart"/>
            <w:r w:rsidRPr="00310F4D">
              <w:rPr>
                <w:rFonts w:ascii="Times New Roman" w:eastAsia="TimesNewRomanPSMT" w:hAnsi="Times New Roman" w:cs="Times New Roman"/>
                <w:sz w:val="18"/>
                <w:szCs w:val="18"/>
              </w:rPr>
              <w:t>Akinsulure</w:t>
            </w:r>
            <w:proofErr w:type="spellEnd"/>
            <w:r w:rsidRPr="00310F4D">
              <w:rPr>
                <w:rFonts w:ascii="Times New Roman" w:eastAsia="TimesNewRomanPSMT" w:hAnsi="Times New Roman" w:cs="Times New Roman"/>
                <w:sz w:val="18"/>
                <w:szCs w:val="18"/>
              </w:rPr>
              <w:t xml:space="preserve">-Smith, A. M., Brennan, R. T., Weisz, J. R., &amp; Hansen, N. B. (2014). A </w:t>
            </w:r>
            <w:proofErr w:type="spellStart"/>
            <w:r w:rsidRPr="00310F4D">
              <w:rPr>
                <w:rFonts w:ascii="Times New Roman" w:eastAsia="TimesNewRomanPSMT" w:hAnsi="Times New Roman" w:cs="Times New Roman"/>
                <w:sz w:val="18"/>
                <w:szCs w:val="18"/>
              </w:rPr>
              <w:t>Behavioral</w:t>
            </w:r>
            <w:proofErr w:type="spellEnd"/>
            <w:r w:rsidRPr="00310F4D">
              <w:rPr>
                <w:rFonts w:ascii="Times New Roman" w:eastAsia="TimesNewRomanPSMT" w:hAnsi="Times New Roman" w:cs="Times New Roman"/>
                <w:sz w:val="18"/>
                <w:szCs w:val="18"/>
              </w:rPr>
              <w:t xml:space="preserve"> Intervention for War-Affected Youth in Sierra Leone: A </w:t>
            </w:r>
            <w:r w:rsidRPr="00310F4D">
              <w:rPr>
                <w:rFonts w:ascii="Times New Roman" w:eastAsia="TimesNewRomanPSMT" w:hAnsi="Times New Roman" w:cs="Times New Roman"/>
                <w:sz w:val="18"/>
                <w:szCs w:val="18"/>
              </w:rPr>
              <w:lastRenderedPageBreak/>
              <w:t>Randomized Controlled Trial. Journal of the American Academy of Child and Adolescent Psychiatry, 53(12), 1288–1297. https://doi.org/10.1016/j.jaac.2014.09.011</w:t>
            </w:r>
          </w:p>
        </w:tc>
        <w:tc>
          <w:tcPr>
            <w:tcW w:w="1559" w:type="dxa"/>
            <w:tcBorders>
              <w:top w:val="nil"/>
              <w:left w:val="nil"/>
              <w:bottom w:val="nil"/>
              <w:right w:val="nil"/>
            </w:tcBorders>
          </w:tcPr>
          <w:p w14:paraId="5FB1291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w:t>
            </w:r>
            <w:r w:rsidRPr="00A431AA">
              <w:rPr>
                <w:rFonts w:ascii="Times New Roman" w:eastAsia="TimesNewRomanPSMT" w:hAnsi="Times New Roman" w:cs="Times New Roman"/>
                <w:sz w:val="18"/>
                <w:szCs w:val="18"/>
              </w:rPr>
              <w:t>War</w:t>
            </w:r>
            <w:r>
              <w:rPr>
                <w:rFonts w:ascii="Times New Roman" w:eastAsia="TimesNewRomanPSMT" w:hAnsi="Times New Roman" w:cs="Times New Roman"/>
                <w:sz w:val="18"/>
                <w:szCs w:val="18"/>
              </w:rPr>
              <w:t xml:space="preserve"> </w:t>
            </w:r>
            <w:r w:rsidRPr="00A431AA">
              <w:rPr>
                <w:rFonts w:ascii="Times New Roman" w:eastAsia="TimesNewRomanPSMT" w:hAnsi="Times New Roman" w:cs="Times New Roman"/>
                <w:sz w:val="18"/>
                <w:szCs w:val="18"/>
              </w:rPr>
              <w:t>affected</w:t>
            </w:r>
            <w:r>
              <w:rPr>
                <w:rFonts w:ascii="Times New Roman" w:eastAsia="TimesNewRomanPSMT" w:hAnsi="Times New Roman" w:cs="Times New Roman"/>
                <w:sz w:val="18"/>
                <w:szCs w:val="18"/>
              </w:rPr>
              <w:t xml:space="preserve"> </w:t>
            </w:r>
            <w:r w:rsidRPr="00A431AA">
              <w:rPr>
                <w:rFonts w:ascii="Times New Roman" w:eastAsia="TimesNewRomanPSMT" w:hAnsi="Times New Roman" w:cs="Times New Roman"/>
                <w:sz w:val="18"/>
                <w:szCs w:val="18"/>
              </w:rPr>
              <w:t>groups</w:t>
            </w:r>
            <w:r>
              <w:rPr>
                <w:rFonts w:ascii="Times New Roman" w:eastAsia="TimesNewRomanPSMT" w:hAnsi="Times New Roman" w:cs="Times New Roman"/>
                <w:sz w:val="18"/>
                <w:szCs w:val="18"/>
              </w:rPr>
              <w:t xml:space="preserve">” was used to describe the way in which multiple individuals were experiencing trauma sequalae in the aftermath of ongoing traumatic circumstances in a geographic region. </w:t>
            </w:r>
          </w:p>
        </w:tc>
        <w:tc>
          <w:tcPr>
            <w:tcW w:w="1559" w:type="dxa"/>
            <w:tcBorders>
              <w:top w:val="nil"/>
              <w:left w:val="nil"/>
              <w:bottom w:val="nil"/>
              <w:right w:val="nil"/>
            </w:tcBorders>
          </w:tcPr>
          <w:p w14:paraId="2A831CE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9E5664">
              <w:rPr>
                <w:rFonts w:ascii="Times New Roman" w:eastAsia="TimesNewRomanPSMT" w:hAnsi="Times New Roman" w:cs="Times New Roman"/>
                <w:sz w:val="18"/>
                <w:szCs w:val="18"/>
              </w:rPr>
              <w:t xml:space="preserve">Sierra Leone's 11-year civil war (1991–2002) left the nation's infrastructure and economy in ruins. Child soldiers played a significant role, with over 20,000 children and adolescents involved in armed </w:t>
            </w:r>
            <w:r w:rsidRPr="009E5664">
              <w:rPr>
                <w:rFonts w:ascii="Times New Roman" w:eastAsia="TimesNewRomanPSMT" w:hAnsi="Times New Roman" w:cs="Times New Roman"/>
                <w:sz w:val="18"/>
                <w:szCs w:val="18"/>
              </w:rPr>
              <w:lastRenderedPageBreak/>
              <w:t>groups. Around 50,000 lives were lost, and both combatant and civilian youth experienced extensive violence and loss.</w:t>
            </w:r>
          </w:p>
          <w:p w14:paraId="02F945FB" w14:textId="77777777" w:rsidR="00475715" w:rsidRPr="009C71DA"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All participants were youth (15-24 years of age) living in Sierra Leone, who self-report trauma symptoms and disruptions to daily living and who indicated an </w:t>
            </w:r>
            <w:r>
              <w:rPr>
                <w:rFonts w:ascii="Times New Roman" w:eastAsia="TimesNewRomanPSMT" w:hAnsi="Times New Roman" w:cs="Times New Roman"/>
                <w:sz w:val="18"/>
                <w:szCs w:val="18"/>
              </w:rPr>
              <w:lastRenderedPageBreak/>
              <w:t xml:space="preserve">interest in “ongoing education” </w:t>
            </w:r>
          </w:p>
        </w:tc>
        <w:tc>
          <w:tcPr>
            <w:tcW w:w="2836" w:type="dxa"/>
            <w:tcBorders>
              <w:top w:val="nil"/>
              <w:left w:val="nil"/>
              <w:bottom w:val="nil"/>
              <w:right w:val="nil"/>
            </w:tcBorders>
          </w:tcPr>
          <w:p w14:paraId="2FFE632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1112E">
              <w:rPr>
                <w:rFonts w:ascii="Times New Roman" w:eastAsia="TimesNewRomanPSMT" w:hAnsi="Times New Roman" w:cs="Times New Roman"/>
                <w:sz w:val="18"/>
                <w:szCs w:val="18"/>
              </w:rPr>
              <w:lastRenderedPageBreak/>
              <w:t>The</w:t>
            </w:r>
            <w:r>
              <w:rPr>
                <w:rFonts w:ascii="Times New Roman" w:eastAsia="TimesNewRomanPSMT" w:hAnsi="Times New Roman" w:cs="Times New Roman"/>
                <w:sz w:val="18"/>
                <w:szCs w:val="18"/>
              </w:rPr>
              <w:t xml:space="preserve"> Youth Readiness Intervention (</w:t>
            </w:r>
            <w:r w:rsidRPr="0051112E">
              <w:rPr>
                <w:rFonts w:ascii="Times New Roman" w:eastAsia="TimesNewRomanPSMT" w:hAnsi="Times New Roman" w:cs="Times New Roman"/>
                <w:sz w:val="18"/>
                <w:szCs w:val="18"/>
              </w:rPr>
              <w:t>YRI</w:t>
            </w:r>
            <w:r>
              <w:rPr>
                <w:rFonts w:ascii="Times New Roman" w:eastAsia="TimesNewRomanPSMT" w:hAnsi="Times New Roman" w:cs="Times New Roman"/>
                <w:sz w:val="18"/>
                <w:szCs w:val="18"/>
              </w:rPr>
              <w:t xml:space="preserve">) </w:t>
            </w:r>
            <w:r w:rsidRPr="0051112E">
              <w:rPr>
                <w:rFonts w:ascii="Times New Roman" w:eastAsia="TimesNewRomanPSMT" w:hAnsi="Times New Roman" w:cs="Times New Roman"/>
                <w:sz w:val="18"/>
                <w:szCs w:val="18"/>
              </w:rPr>
              <w:t>combines</w:t>
            </w:r>
            <w:r>
              <w:rPr>
                <w:rFonts w:ascii="Times New Roman" w:eastAsia="TimesNewRomanPSMT" w:hAnsi="Times New Roman" w:cs="Times New Roman"/>
                <w:sz w:val="18"/>
                <w:szCs w:val="18"/>
              </w:rPr>
              <w:t xml:space="preserve"> </w:t>
            </w:r>
            <w:r w:rsidRPr="0051112E">
              <w:rPr>
                <w:rFonts w:ascii="Times New Roman" w:eastAsia="TimesNewRomanPSMT" w:hAnsi="Times New Roman" w:cs="Times New Roman"/>
                <w:sz w:val="18"/>
                <w:szCs w:val="18"/>
              </w:rPr>
              <w:t>elements</w:t>
            </w:r>
            <w:r>
              <w:rPr>
                <w:rFonts w:ascii="Times New Roman" w:eastAsia="TimesNewRomanPSMT" w:hAnsi="Times New Roman" w:cs="Times New Roman"/>
                <w:sz w:val="18"/>
                <w:szCs w:val="18"/>
              </w:rPr>
              <w:t xml:space="preserve"> of C</w:t>
            </w:r>
            <w:r w:rsidRPr="0051112E">
              <w:rPr>
                <w:rFonts w:ascii="Times New Roman" w:eastAsia="TimesNewRomanPSMT" w:hAnsi="Times New Roman" w:cs="Times New Roman"/>
                <w:sz w:val="18"/>
                <w:szCs w:val="18"/>
              </w:rPr>
              <w:t>BT</w:t>
            </w:r>
            <w:r>
              <w:rPr>
                <w:rFonts w:ascii="Times New Roman" w:eastAsia="TimesNewRomanPSMT" w:hAnsi="Times New Roman" w:cs="Times New Roman"/>
                <w:sz w:val="18"/>
                <w:szCs w:val="18"/>
              </w:rPr>
              <w:t xml:space="preserve"> </w:t>
            </w:r>
            <w:r w:rsidRPr="0051112E">
              <w:rPr>
                <w:rFonts w:ascii="Times New Roman" w:eastAsia="TimesNewRomanPSMT" w:hAnsi="Times New Roman" w:cs="Times New Roman"/>
                <w:sz w:val="18"/>
                <w:szCs w:val="18"/>
              </w:rPr>
              <w:t>and</w:t>
            </w:r>
            <w:r>
              <w:rPr>
                <w:rFonts w:ascii="Times New Roman" w:eastAsia="TimesNewRomanPSMT" w:hAnsi="Times New Roman" w:cs="Times New Roman"/>
                <w:sz w:val="18"/>
                <w:szCs w:val="18"/>
              </w:rPr>
              <w:t xml:space="preserve"> </w:t>
            </w:r>
            <w:r w:rsidRPr="0051112E">
              <w:rPr>
                <w:rFonts w:ascii="Times New Roman" w:eastAsia="TimesNewRomanPSMT" w:hAnsi="Times New Roman" w:cs="Times New Roman"/>
                <w:sz w:val="18"/>
                <w:szCs w:val="18"/>
              </w:rPr>
              <w:t>IPT</w:t>
            </w:r>
            <w:r>
              <w:rPr>
                <w:rFonts w:ascii="Times New Roman" w:eastAsia="TimesNewRomanPSMT" w:hAnsi="Times New Roman" w:cs="Times New Roman"/>
                <w:sz w:val="18"/>
                <w:szCs w:val="18"/>
              </w:rPr>
              <w:t xml:space="preserve"> to create an intervention to combat depression, anxiety and interpersonal deficits occurring in the context of trauma.</w:t>
            </w:r>
          </w:p>
          <w:p w14:paraId="4D2EDF7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covers topics including group cohesion (session 1); trauma psychoeducation (2); mind and body links (3); problem solving (4); relaxation, emotion regulation and behavioural activation (5); interpersonal skills </w:t>
            </w:r>
            <w:r>
              <w:rPr>
                <w:rFonts w:ascii="Times New Roman" w:eastAsia="TimesNewRomanPSMT" w:hAnsi="Times New Roman" w:cs="Times New Roman"/>
                <w:sz w:val="18"/>
                <w:szCs w:val="18"/>
              </w:rPr>
              <w:lastRenderedPageBreak/>
              <w:t xml:space="preserve">(6); review of coping skills and problem solving (7); negative self-perceptions (8); goal setting (9) and moving forward / celebration (10). </w:t>
            </w:r>
            <w:r w:rsidRPr="00B52CD5">
              <w:rPr>
                <w:rFonts w:ascii="Times New Roman" w:eastAsia="TimesNewRomanPSMT" w:hAnsi="Times New Roman" w:cs="Times New Roman"/>
                <w:sz w:val="18"/>
                <w:szCs w:val="18"/>
              </w:rPr>
              <w:t>All</w:t>
            </w:r>
            <w:r>
              <w:rPr>
                <w:rFonts w:ascii="Times New Roman" w:eastAsia="TimesNewRomanPSMT" w:hAnsi="Times New Roman" w:cs="Times New Roman"/>
                <w:sz w:val="18"/>
                <w:szCs w:val="18"/>
              </w:rPr>
              <w:t xml:space="preserve"> elements of the YRI were “culturally and contextually adapted” via consultative loops. </w:t>
            </w:r>
          </w:p>
          <w:p w14:paraId="1A405C6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Group sessions were recorded and evaluated to ensure fidelity of delivery. </w:t>
            </w:r>
          </w:p>
        </w:tc>
        <w:tc>
          <w:tcPr>
            <w:tcW w:w="2126" w:type="dxa"/>
            <w:tcBorders>
              <w:top w:val="nil"/>
              <w:left w:val="nil"/>
              <w:bottom w:val="nil"/>
              <w:right w:val="nil"/>
            </w:tcBorders>
          </w:tcPr>
          <w:p w14:paraId="3224E84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quasi-experimental 4 group design allowed an evaluation of the role of the YRI intervention and Education as an incentive. </w:t>
            </w:r>
          </w:p>
          <w:p w14:paraId="4CEED87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Here participants were randomly allocated (</w:t>
            </w:r>
            <w:r w:rsidRPr="0072406C">
              <w:rPr>
                <w:rFonts w:ascii="Times New Roman" w:eastAsia="TimesNewRomanPSMT" w:hAnsi="Times New Roman" w:cs="Times New Roman"/>
                <w:sz w:val="18"/>
                <w:szCs w:val="18"/>
              </w:rPr>
              <w:t>stratified by sex and age</w:t>
            </w:r>
            <w:r>
              <w:rPr>
                <w:rFonts w:ascii="Times New Roman" w:eastAsia="TimesNewRomanPSMT" w:hAnsi="Times New Roman" w:cs="Times New Roman"/>
                <w:sz w:val="18"/>
                <w:szCs w:val="18"/>
              </w:rPr>
              <w:t xml:space="preserve">) to either participate in the YRI intervention group or control group, following which they were randomly allocated to </w:t>
            </w:r>
            <w:r>
              <w:rPr>
                <w:rFonts w:ascii="Times New Roman" w:eastAsia="TimesNewRomanPSMT" w:hAnsi="Times New Roman" w:cs="Times New Roman"/>
                <w:sz w:val="18"/>
                <w:szCs w:val="18"/>
              </w:rPr>
              <w:lastRenderedPageBreak/>
              <w:t xml:space="preserve">either receive an education opportunity or not (with all participants ultimately receiving that opportunity). </w:t>
            </w:r>
          </w:p>
          <w:p w14:paraId="01F3E2D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I</w:t>
            </w:r>
            <w:r w:rsidRPr="005A4169">
              <w:rPr>
                <w:rFonts w:ascii="Times New Roman" w:eastAsia="TimesNewRomanPSMT" w:hAnsi="Times New Roman" w:cs="Times New Roman"/>
                <w:sz w:val="18"/>
                <w:szCs w:val="18"/>
              </w:rPr>
              <w:t>ntention-to-treat</w:t>
            </w:r>
            <w:r>
              <w:rPr>
                <w:rFonts w:ascii="Times New Roman" w:eastAsia="TimesNewRomanPSMT" w:hAnsi="Times New Roman" w:cs="Times New Roman"/>
                <w:sz w:val="18"/>
                <w:szCs w:val="18"/>
              </w:rPr>
              <w:t xml:space="preserve"> analyses were used for evaluation purposes of the groups on the following measures: </w:t>
            </w:r>
            <w:r w:rsidRPr="00602A16">
              <w:rPr>
                <w:rFonts w:ascii="Times New Roman" w:eastAsia="TimesNewRomanPSMT" w:hAnsi="Times New Roman" w:cs="Times New Roman"/>
                <w:sz w:val="18"/>
                <w:szCs w:val="18"/>
              </w:rPr>
              <w:t>Oxford</w:t>
            </w:r>
            <w:r>
              <w:rPr>
                <w:rFonts w:ascii="Times New Roman" w:eastAsia="TimesNewRomanPSMT" w:hAnsi="Times New Roman" w:cs="Times New Roman"/>
                <w:sz w:val="18"/>
                <w:szCs w:val="18"/>
              </w:rPr>
              <w:t xml:space="preserve"> </w:t>
            </w:r>
            <w:r w:rsidRPr="00602A16">
              <w:rPr>
                <w:rFonts w:ascii="Times New Roman" w:eastAsia="TimesNewRomanPSMT" w:hAnsi="Times New Roman" w:cs="Times New Roman"/>
                <w:sz w:val="18"/>
                <w:szCs w:val="18"/>
              </w:rPr>
              <w:t>Measure</w:t>
            </w:r>
            <w:r>
              <w:rPr>
                <w:rFonts w:ascii="Times New Roman" w:eastAsia="TimesNewRomanPSMT" w:hAnsi="Times New Roman" w:cs="Times New Roman"/>
                <w:sz w:val="18"/>
                <w:szCs w:val="18"/>
              </w:rPr>
              <w:t xml:space="preserve"> </w:t>
            </w:r>
            <w:r w:rsidRPr="00602A16">
              <w:rPr>
                <w:rFonts w:ascii="Times New Roman" w:eastAsia="TimesNewRomanPSMT" w:hAnsi="Times New Roman" w:cs="Times New Roman"/>
                <w:sz w:val="18"/>
                <w:szCs w:val="18"/>
              </w:rPr>
              <w:t>of</w:t>
            </w:r>
            <w:r>
              <w:rPr>
                <w:rFonts w:ascii="Times New Roman" w:eastAsia="TimesNewRomanPSMT" w:hAnsi="Times New Roman" w:cs="Times New Roman"/>
                <w:sz w:val="18"/>
                <w:szCs w:val="18"/>
              </w:rPr>
              <w:t xml:space="preserve"> </w:t>
            </w:r>
            <w:r w:rsidRPr="00602A16">
              <w:rPr>
                <w:rFonts w:ascii="Times New Roman" w:eastAsia="TimesNewRomanPSMT" w:hAnsi="Times New Roman" w:cs="Times New Roman"/>
                <w:sz w:val="18"/>
                <w:szCs w:val="18"/>
              </w:rPr>
              <w:t>Psychosocial</w:t>
            </w:r>
            <w:r>
              <w:rPr>
                <w:rFonts w:ascii="Times New Roman" w:eastAsia="TimesNewRomanPSMT" w:hAnsi="Times New Roman" w:cs="Times New Roman"/>
                <w:sz w:val="18"/>
                <w:szCs w:val="18"/>
              </w:rPr>
              <w:t xml:space="preserve"> </w:t>
            </w:r>
            <w:r w:rsidRPr="00602A16">
              <w:rPr>
                <w:rFonts w:ascii="Times New Roman" w:eastAsia="TimesNewRomanPSMT" w:hAnsi="Times New Roman" w:cs="Times New Roman"/>
                <w:sz w:val="18"/>
                <w:szCs w:val="18"/>
              </w:rPr>
              <w:t>Adjustment</w:t>
            </w:r>
            <w:r>
              <w:rPr>
                <w:rFonts w:ascii="Times New Roman" w:eastAsia="TimesNewRomanPSMT" w:hAnsi="Times New Roman" w:cs="Times New Roman"/>
                <w:sz w:val="18"/>
                <w:szCs w:val="18"/>
              </w:rPr>
              <w:t xml:space="preserve"> (OMPA)(adapted); </w:t>
            </w:r>
            <w:r w:rsidRPr="00C3266C">
              <w:rPr>
                <w:rFonts w:ascii="Times New Roman" w:eastAsia="TimesNewRomanPSMT" w:hAnsi="Times New Roman" w:cs="Times New Roman"/>
                <w:sz w:val="18"/>
                <w:szCs w:val="18"/>
              </w:rPr>
              <w:t>Difficulties</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in</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Emotion</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Regulation</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Scale</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(DERS</w:t>
            </w:r>
            <w:r>
              <w:rPr>
                <w:rFonts w:ascii="Times New Roman" w:eastAsia="TimesNewRomanPSMT" w:hAnsi="Times New Roman" w:cs="Times New Roman"/>
                <w:sz w:val="18"/>
                <w:szCs w:val="18"/>
              </w:rPr>
              <w:t>)(adapted); T</w:t>
            </w:r>
            <w:r w:rsidRPr="00C3266C">
              <w:rPr>
                <w:rFonts w:ascii="Times New Roman" w:eastAsia="TimesNewRomanPSMT" w:hAnsi="Times New Roman" w:cs="Times New Roman"/>
                <w:sz w:val="18"/>
                <w:szCs w:val="18"/>
              </w:rPr>
              <w:t>he</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World</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Health</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Organization</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Disability</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lastRenderedPageBreak/>
              <w:t>Adjustment</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Scale</w:t>
            </w:r>
            <w:r>
              <w:rPr>
                <w:rFonts w:ascii="Times New Roman" w:eastAsia="TimesNewRomanPSMT" w:hAnsi="Times New Roman" w:cs="Times New Roman"/>
                <w:sz w:val="18"/>
                <w:szCs w:val="18"/>
              </w:rPr>
              <w:t xml:space="preserve"> </w:t>
            </w:r>
            <w:r w:rsidRPr="00C3266C">
              <w:rPr>
                <w:rFonts w:ascii="Times New Roman" w:eastAsia="TimesNewRomanPSMT" w:hAnsi="Times New Roman" w:cs="Times New Roman"/>
                <w:sz w:val="18"/>
                <w:szCs w:val="18"/>
              </w:rPr>
              <w:t>(WHODAS</w:t>
            </w:r>
            <w:r>
              <w:rPr>
                <w:rFonts w:ascii="Times New Roman" w:eastAsia="TimesNewRomanPSMT" w:hAnsi="Times New Roman" w:cs="Times New Roman"/>
                <w:sz w:val="18"/>
                <w:szCs w:val="18"/>
              </w:rPr>
              <w:t>-</w:t>
            </w:r>
            <w:r w:rsidRPr="00C3266C">
              <w:rPr>
                <w:rFonts w:ascii="Times New Roman" w:eastAsia="TimesNewRomanPSMT" w:hAnsi="Times New Roman" w:cs="Times New Roman"/>
                <w:sz w:val="18"/>
                <w:szCs w:val="18"/>
              </w:rPr>
              <w:t>II)</w:t>
            </w:r>
            <w:r>
              <w:rPr>
                <w:rFonts w:ascii="Times New Roman" w:eastAsia="TimesNewRomanPSMT" w:hAnsi="Times New Roman" w:cs="Times New Roman"/>
                <w:sz w:val="18"/>
                <w:szCs w:val="18"/>
              </w:rPr>
              <w:t>.</w:t>
            </w:r>
          </w:p>
          <w:p w14:paraId="04522B20" w14:textId="77777777" w:rsidR="00475715" w:rsidRPr="000541EB"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4F21DB">
              <w:rPr>
                <w:rFonts w:ascii="Times New Roman" w:eastAsia="TimesNewRomanPSMT" w:hAnsi="Times New Roman" w:cs="Times New Roman"/>
                <w:sz w:val="18"/>
                <w:szCs w:val="18"/>
              </w:rPr>
              <w:t>University</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of</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California,</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Los</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Angeles</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(UCLA) Post-</w:t>
            </w:r>
            <w:r>
              <w:rPr>
                <w:rFonts w:ascii="Times New Roman" w:eastAsia="TimesNewRomanPSMT" w:hAnsi="Times New Roman" w:cs="Times New Roman"/>
                <w:sz w:val="18"/>
                <w:szCs w:val="18"/>
              </w:rPr>
              <w:t>T</w:t>
            </w:r>
            <w:r w:rsidRPr="004F21DB">
              <w:rPr>
                <w:rFonts w:ascii="Times New Roman" w:eastAsia="TimesNewRomanPSMT" w:hAnsi="Times New Roman" w:cs="Times New Roman"/>
                <w:sz w:val="18"/>
                <w:szCs w:val="18"/>
              </w:rPr>
              <w:t>raumatic</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Stress</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Disorder</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Reaction</w:t>
            </w:r>
            <w:r>
              <w:rPr>
                <w:rFonts w:ascii="Times New Roman" w:eastAsia="TimesNewRomanPSMT" w:hAnsi="Times New Roman" w:cs="Times New Roman"/>
                <w:sz w:val="18"/>
                <w:szCs w:val="18"/>
              </w:rPr>
              <w:t xml:space="preserve"> </w:t>
            </w:r>
            <w:r w:rsidRPr="004F21DB">
              <w:rPr>
                <w:rFonts w:ascii="Times New Roman" w:eastAsia="TimesNewRomanPSMT" w:hAnsi="Times New Roman" w:cs="Times New Roman"/>
                <w:sz w:val="18"/>
                <w:szCs w:val="18"/>
              </w:rPr>
              <w:t>Index</w:t>
            </w:r>
            <w:r>
              <w:rPr>
                <w:rFonts w:ascii="Times New Roman" w:eastAsia="TimesNewRomanPSMT" w:hAnsi="Times New Roman" w:cs="Times New Roman"/>
                <w:sz w:val="18"/>
                <w:szCs w:val="18"/>
              </w:rPr>
              <w:t xml:space="preserve">. The teachers of each participant were also asked to complete the </w:t>
            </w:r>
            <w:r w:rsidRPr="00E67604">
              <w:rPr>
                <w:rFonts w:ascii="Times New Roman" w:eastAsia="TimesNewRomanPSMT" w:hAnsi="Times New Roman" w:cs="Times New Roman"/>
                <w:sz w:val="18"/>
                <w:szCs w:val="18"/>
              </w:rPr>
              <w:t>Classroom</w:t>
            </w:r>
            <w:r>
              <w:rPr>
                <w:rFonts w:ascii="Times New Roman" w:eastAsia="TimesNewRomanPSMT" w:hAnsi="Times New Roman" w:cs="Times New Roman"/>
                <w:sz w:val="18"/>
                <w:szCs w:val="18"/>
              </w:rPr>
              <w:t xml:space="preserve"> </w:t>
            </w:r>
            <w:r w:rsidRPr="00E67604">
              <w:rPr>
                <w:rFonts w:ascii="Times New Roman" w:eastAsia="TimesNewRomanPSMT" w:hAnsi="Times New Roman" w:cs="Times New Roman"/>
                <w:sz w:val="18"/>
                <w:szCs w:val="18"/>
              </w:rPr>
              <w:t>Performance Scale</w:t>
            </w:r>
            <w:r>
              <w:rPr>
                <w:rFonts w:ascii="Times New Roman" w:eastAsia="TimesNewRomanPSMT" w:hAnsi="Times New Roman" w:cs="Times New Roman"/>
                <w:sz w:val="18"/>
                <w:szCs w:val="18"/>
              </w:rPr>
              <w:t xml:space="preserve"> at pre- and post-intervention time points. </w:t>
            </w:r>
          </w:p>
        </w:tc>
        <w:tc>
          <w:tcPr>
            <w:tcW w:w="2411" w:type="dxa"/>
            <w:tcBorders>
              <w:top w:val="nil"/>
              <w:left w:val="nil"/>
              <w:bottom w:val="nil"/>
              <w:right w:val="nil"/>
            </w:tcBorders>
          </w:tcPr>
          <w:p w14:paraId="5F4D160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w:t>
            </w:r>
            <w:r w:rsidRPr="00B37A85">
              <w:rPr>
                <w:rFonts w:ascii="Times New Roman" w:eastAsia="TimesNewRomanPSMT" w:hAnsi="Times New Roman" w:cs="Times New Roman"/>
                <w:sz w:val="18"/>
                <w:szCs w:val="18"/>
              </w:rPr>
              <w:t xml:space="preserve">he YRI demonstrated positive effects on </w:t>
            </w:r>
            <w:r>
              <w:rPr>
                <w:rFonts w:ascii="Times New Roman" w:eastAsia="TimesNewRomanPSMT" w:hAnsi="Times New Roman" w:cs="Times New Roman"/>
                <w:sz w:val="18"/>
                <w:szCs w:val="18"/>
              </w:rPr>
              <w:t xml:space="preserve">(1) </w:t>
            </w:r>
            <w:r w:rsidRPr="00B37A85">
              <w:rPr>
                <w:rFonts w:ascii="Times New Roman" w:eastAsia="TimesNewRomanPSMT" w:hAnsi="Times New Roman" w:cs="Times New Roman"/>
                <w:sz w:val="18"/>
                <w:szCs w:val="18"/>
              </w:rPr>
              <w:t xml:space="preserve">emotion regulation, </w:t>
            </w:r>
            <w:r>
              <w:rPr>
                <w:rFonts w:ascii="Times New Roman" w:eastAsia="TimesNewRomanPSMT" w:hAnsi="Times New Roman" w:cs="Times New Roman"/>
                <w:sz w:val="18"/>
                <w:szCs w:val="18"/>
              </w:rPr>
              <w:t xml:space="preserve">(2) </w:t>
            </w:r>
            <w:r w:rsidRPr="00B37A85">
              <w:rPr>
                <w:rFonts w:ascii="Times New Roman" w:eastAsia="TimesNewRomanPSMT" w:hAnsi="Times New Roman" w:cs="Times New Roman"/>
                <w:sz w:val="18"/>
                <w:szCs w:val="18"/>
              </w:rPr>
              <w:t xml:space="preserve">prosocial behaviour, </w:t>
            </w:r>
            <w:r>
              <w:rPr>
                <w:rFonts w:ascii="Times New Roman" w:eastAsia="TimesNewRomanPSMT" w:hAnsi="Times New Roman" w:cs="Times New Roman"/>
                <w:sz w:val="18"/>
                <w:szCs w:val="18"/>
              </w:rPr>
              <w:t xml:space="preserve">(3) </w:t>
            </w:r>
            <w:r w:rsidRPr="00B37A85">
              <w:rPr>
                <w:rFonts w:ascii="Times New Roman" w:eastAsia="TimesNewRomanPSMT" w:hAnsi="Times New Roman" w:cs="Times New Roman"/>
                <w:sz w:val="18"/>
                <w:szCs w:val="18"/>
              </w:rPr>
              <w:t xml:space="preserve">social support, and </w:t>
            </w:r>
            <w:r>
              <w:rPr>
                <w:rFonts w:ascii="Times New Roman" w:eastAsia="TimesNewRomanPSMT" w:hAnsi="Times New Roman" w:cs="Times New Roman"/>
                <w:sz w:val="18"/>
                <w:szCs w:val="18"/>
              </w:rPr>
              <w:t xml:space="preserve">(4) </w:t>
            </w:r>
            <w:r w:rsidRPr="00B37A85">
              <w:rPr>
                <w:rFonts w:ascii="Times New Roman" w:eastAsia="TimesNewRomanPSMT" w:hAnsi="Times New Roman" w:cs="Times New Roman"/>
                <w:sz w:val="18"/>
                <w:szCs w:val="18"/>
              </w:rPr>
              <w:t xml:space="preserve">daily functioning post-intervention. Follow-up showed improvements in school enrolment, attendance, and performance, with YRI participants six times more likely to persist in school. Unlike the straightforward </w:t>
            </w:r>
            <w:r w:rsidRPr="00B37A85">
              <w:rPr>
                <w:rFonts w:ascii="Times New Roman" w:eastAsia="TimesNewRomanPSMT" w:hAnsi="Times New Roman" w:cs="Times New Roman"/>
                <w:sz w:val="18"/>
                <w:szCs w:val="18"/>
              </w:rPr>
              <w:lastRenderedPageBreak/>
              <w:t>educational subsidy, which solely impacted enrolment, YRI's impact extended across various emotional and behavioural outcomes, surpassing the educational subsidy's influence. These findings highlight YRI's multifaceted, enduring benefits, outweighing the impact of financial education support.</w:t>
            </w:r>
          </w:p>
        </w:tc>
        <w:tc>
          <w:tcPr>
            <w:tcW w:w="3120" w:type="dxa"/>
            <w:tcBorders>
              <w:top w:val="nil"/>
              <w:left w:val="nil"/>
              <w:bottom w:val="nil"/>
              <w:right w:val="nil"/>
            </w:tcBorders>
          </w:tcPr>
          <w:p w14:paraId="2B52421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4-group quasi experimental design allowed for an examination of the effectiveness of the YRI intervention not only in terms of intended actions following intervention, but via actual behavioural evaluation. Recruitment was undertaken via a range of services connected to Sierra Leone’s youth including health services, religious </w:t>
            </w:r>
            <w:proofErr w:type="gramStart"/>
            <w:r>
              <w:rPr>
                <w:rFonts w:ascii="Times New Roman" w:eastAsia="TimesNewRomanPSMT" w:hAnsi="Times New Roman" w:cs="Times New Roman"/>
                <w:sz w:val="18"/>
                <w:szCs w:val="18"/>
              </w:rPr>
              <w:t>services</w:t>
            </w:r>
            <w:proofErr w:type="gramEnd"/>
            <w:r>
              <w:rPr>
                <w:rFonts w:ascii="Times New Roman" w:eastAsia="TimesNewRomanPSMT" w:hAnsi="Times New Roman" w:cs="Times New Roman"/>
                <w:sz w:val="18"/>
                <w:szCs w:val="18"/>
              </w:rPr>
              <w:t xml:space="preserve"> and education services. The YRI program was detailed with explanations around cultural appropriateness and adaptions required. </w:t>
            </w:r>
            <w:r>
              <w:rPr>
                <w:rFonts w:ascii="Times New Roman" w:eastAsia="TimesNewRomanPSMT" w:hAnsi="Times New Roman" w:cs="Times New Roman"/>
                <w:sz w:val="18"/>
                <w:szCs w:val="18"/>
              </w:rPr>
              <w:lastRenderedPageBreak/>
              <w:t xml:space="preserve">Measures were typically all psychometrically sound but not all were used in full. Fidelity of session delivery was monitored but little commentary offered suggesting there were no issues with delivery consistency. The intention to treat analysis was an appropriate approach to evaluation. Outcomes were all reported accurately from the analyses made and connected to the study objectives. The recruitment requirement, that individuals indicate wishes to engage in future educational options, might limit the generalisability of the findings here to populations not expressing a similar desire. </w:t>
            </w:r>
          </w:p>
          <w:p w14:paraId="0DBDD16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intervention was substantially individually focussed despite running in </w:t>
            </w:r>
            <w:r>
              <w:rPr>
                <w:rFonts w:ascii="Times New Roman" w:eastAsia="TimesNewRomanPSMT" w:hAnsi="Times New Roman" w:cs="Times New Roman"/>
                <w:sz w:val="18"/>
                <w:szCs w:val="18"/>
              </w:rPr>
              <w:lastRenderedPageBreak/>
              <w:t xml:space="preserve">groups. Group delivery was adopted to minimise costs as opposed to about intervention protocols. </w:t>
            </w:r>
          </w:p>
          <w:p w14:paraId="4616677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Not funded. </w:t>
            </w:r>
          </w:p>
        </w:tc>
      </w:tr>
      <w:tr w:rsidR="00475715" w:rsidRPr="00502C1C" w14:paraId="33B69C0B" w14:textId="77777777" w:rsidTr="00F826C8">
        <w:trPr>
          <w:trHeight w:val="340"/>
        </w:trPr>
        <w:tc>
          <w:tcPr>
            <w:tcW w:w="1559" w:type="dxa"/>
            <w:tcBorders>
              <w:top w:val="nil"/>
              <w:left w:val="nil"/>
              <w:bottom w:val="nil"/>
              <w:right w:val="nil"/>
            </w:tcBorders>
          </w:tcPr>
          <w:p w14:paraId="5F353E7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F3C51">
              <w:rPr>
                <w:rFonts w:ascii="Times New Roman" w:eastAsia="TimesNewRomanPSMT" w:hAnsi="Times New Roman" w:cs="Times New Roman"/>
                <w:sz w:val="18"/>
                <w:szCs w:val="18"/>
              </w:rPr>
              <w:lastRenderedPageBreak/>
              <w:t xml:space="preserve">Bhattacharyya, </w:t>
            </w:r>
            <w:r>
              <w:rPr>
                <w:rFonts w:ascii="Times New Roman" w:eastAsia="TimesNewRomanPSMT" w:hAnsi="Times New Roman" w:cs="Times New Roman"/>
                <w:sz w:val="18"/>
                <w:szCs w:val="18"/>
              </w:rPr>
              <w:t xml:space="preserve">S., </w:t>
            </w:r>
            <w:r w:rsidRPr="003F3C51">
              <w:rPr>
                <w:rFonts w:ascii="Times New Roman" w:eastAsia="TimesNewRomanPSMT" w:hAnsi="Times New Roman" w:cs="Times New Roman"/>
                <w:sz w:val="18"/>
                <w:szCs w:val="18"/>
              </w:rPr>
              <w:t xml:space="preserve">Park, E. Y., Adler, S., </w:t>
            </w:r>
            <w:proofErr w:type="spellStart"/>
            <w:r w:rsidRPr="003F3C51">
              <w:rPr>
                <w:rFonts w:ascii="Times New Roman" w:eastAsia="TimesNewRomanPSMT" w:hAnsi="Times New Roman" w:cs="Times New Roman"/>
                <w:sz w:val="18"/>
                <w:szCs w:val="18"/>
              </w:rPr>
              <w:t>Saklad</w:t>
            </w:r>
            <w:proofErr w:type="spellEnd"/>
            <w:r w:rsidRPr="003F3C51">
              <w:rPr>
                <w:rFonts w:ascii="Times New Roman" w:eastAsia="TimesNewRomanPSMT" w:hAnsi="Times New Roman" w:cs="Times New Roman"/>
                <w:sz w:val="18"/>
                <w:szCs w:val="18"/>
              </w:rPr>
              <w:t xml:space="preserve">, S., &amp; Davis, O. (2023). The crane project: Mixed-methods </w:t>
            </w:r>
            <w:r w:rsidRPr="003F3C51">
              <w:rPr>
                <w:rFonts w:ascii="Times New Roman" w:eastAsia="TimesNewRomanPSMT" w:hAnsi="Times New Roman" w:cs="Times New Roman"/>
                <w:sz w:val="18"/>
                <w:szCs w:val="18"/>
              </w:rPr>
              <w:lastRenderedPageBreak/>
              <w:t xml:space="preserve">analysis of an expressive art therapy intervention to promote collective healing during the COVID-19 pandemic. </w:t>
            </w:r>
            <w:r w:rsidRPr="00051620">
              <w:rPr>
                <w:rFonts w:ascii="Times New Roman" w:eastAsia="TimesNewRomanPSMT" w:hAnsi="Times New Roman" w:cs="Times New Roman"/>
                <w:i/>
                <w:iCs/>
                <w:sz w:val="18"/>
                <w:szCs w:val="18"/>
              </w:rPr>
              <w:t>Traumatology (Tallahassee, Fla.)</w:t>
            </w:r>
            <w:r w:rsidRPr="003F3C51">
              <w:rPr>
                <w:rFonts w:ascii="Times New Roman" w:eastAsia="TimesNewRomanPSMT" w:hAnsi="Times New Roman" w:cs="Times New Roman"/>
                <w:sz w:val="18"/>
                <w:szCs w:val="18"/>
              </w:rPr>
              <w:t xml:space="preserve">. </w:t>
            </w:r>
            <w:hyperlink r:id="rId10" w:history="1">
              <w:r w:rsidRPr="00CF15DF">
                <w:rPr>
                  <w:rStyle w:val="Hyperlink"/>
                  <w:rFonts w:ascii="Times New Roman" w:eastAsia="TimesNewRomanPSMT" w:hAnsi="Times New Roman" w:cs="Times New Roman"/>
                  <w:sz w:val="18"/>
                  <w:szCs w:val="18"/>
                </w:rPr>
                <w:t>https://doi.org/10.1037/trm0000450</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18AA2B42" w14:textId="77777777" w:rsidR="00475715" w:rsidRPr="009C71DA"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“Collective trauma” used to define a traumatic experience that impacts individuals, but </w:t>
            </w:r>
            <w:r>
              <w:rPr>
                <w:rFonts w:ascii="Times New Roman" w:eastAsia="TimesNewRomanPSMT" w:hAnsi="Times New Roman" w:cs="Times New Roman"/>
                <w:sz w:val="18"/>
                <w:szCs w:val="18"/>
              </w:rPr>
              <w:lastRenderedPageBreak/>
              <w:t>which also disrupts social connectedness.</w:t>
            </w:r>
          </w:p>
        </w:tc>
        <w:tc>
          <w:tcPr>
            <w:tcW w:w="1559" w:type="dxa"/>
            <w:tcBorders>
              <w:top w:val="nil"/>
              <w:left w:val="nil"/>
              <w:bottom w:val="nil"/>
              <w:right w:val="nil"/>
            </w:tcBorders>
          </w:tcPr>
          <w:p w14:paraId="534A362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9C71DA">
              <w:rPr>
                <w:rFonts w:ascii="Times New Roman" w:eastAsia="TimesNewRomanPSMT" w:hAnsi="Times New Roman" w:cs="Times New Roman"/>
                <w:sz w:val="18"/>
                <w:szCs w:val="18"/>
              </w:rPr>
              <w:lastRenderedPageBreak/>
              <w:t xml:space="preserve">The study took place at MMC and the surrounding Bronx community. </w:t>
            </w:r>
            <w:r w:rsidRPr="009C71DA">
              <w:rPr>
                <w:rFonts w:ascii="Times New Roman" w:eastAsia="TimesNewRomanPSMT" w:hAnsi="Times New Roman" w:cs="Times New Roman"/>
                <w:sz w:val="18"/>
                <w:szCs w:val="18"/>
              </w:rPr>
              <w:lastRenderedPageBreak/>
              <w:t xml:space="preserve">MMC serves a diverse patient population, with </w:t>
            </w:r>
            <w:proofErr w:type="gramStart"/>
            <w:r w:rsidRPr="009C71DA">
              <w:rPr>
                <w:rFonts w:ascii="Times New Roman" w:eastAsia="TimesNewRomanPSMT" w:hAnsi="Times New Roman" w:cs="Times New Roman"/>
                <w:sz w:val="18"/>
                <w:szCs w:val="18"/>
              </w:rPr>
              <w:t>the majority of</w:t>
            </w:r>
            <w:proofErr w:type="gramEnd"/>
            <w:r>
              <w:rPr>
                <w:rFonts w:ascii="Times New Roman" w:eastAsia="TimesNewRomanPSMT" w:hAnsi="Times New Roman" w:cs="Times New Roman"/>
                <w:sz w:val="18"/>
                <w:szCs w:val="18"/>
              </w:rPr>
              <w:t xml:space="preserve"> </w:t>
            </w:r>
            <w:r w:rsidRPr="009C71DA">
              <w:rPr>
                <w:rFonts w:ascii="Times New Roman" w:eastAsia="TimesNewRomanPSMT" w:hAnsi="Times New Roman" w:cs="Times New Roman"/>
                <w:sz w:val="18"/>
                <w:szCs w:val="18"/>
              </w:rPr>
              <w:t>the population identifying as Black or Latinx, a population disproportionally impacted by the COVID-19 pandemic. MMC and its</w:t>
            </w:r>
            <w:r>
              <w:rPr>
                <w:rFonts w:ascii="Times New Roman" w:eastAsia="TimesNewRomanPSMT" w:hAnsi="Times New Roman" w:cs="Times New Roman"/>
                <w:sz w:val="18"/>
                <w:szCs w:val="18"/>
              </w:rPr>
              <w:t xml:space="preserve"> </w:t>
            </w:r>
            <w:r w:rsidRPr="009C71DA">
              <w:rPr>
                <w:rFonts w:ascii="Times New Roman" w:eastAsia="TimesNewRomanPSMT" w:hAnsi="Times New Roman" w:cs="Times New Roman"/>
                <w:sz w:val="18"/>
                <w:szCs w:val="18"/>
              </w:rPr>
              <w:t>associated health-care facilities are the largest employer of the</w:t>
            </w:r>
            <w:r>
              <w:rPr>
                <w:rFonts w:ascii="Times New Roman" w:eastAsia="TimesNewRomanPSMT" w:hAnsi="Times New Roman" w:cs="Times New Roman"/>
                <w:sz w:val="18"/>
                <w:szCs w:val="18"/>
              </w:rPr>
              <w:t xml:space="preserve"> </w:t>
            </w:r>
            <w:r w:rsidRPr="009C71DA">
              <w:rPr>
                <w:rFonts w:ascii="Times New Roman" w:eastAsia="TimesNewRomanPSMT" w:hAnsi="Times New Roman" w:cs="Times New Roman"/>
                <w:sz w:val="18"/>
                <w:szCs w:val="18"/>
              </w:rPr>
              <w:t>Bronx.</w:t>
            </w:r>
          </w:p>
        </w:tc>
        <w:tc>
          <w:tcPr>
            <w:tcW w:w="2836" w:type="dxa"/>
            <w:tcBorders>
              <w:top w:val="nil"/>
              <w:left w:val="nil"/>
              <w:bottom w:val="nil"/>
              <w:right w:val="nil"/>
            </w:tcBorders>
          </w:tcPr>
          <w:p w14:paraId="610C5254" w14:textId="77777777" w:rsidR="00475715" w:rsidRPr="00096A4E"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intervention here consisted of two stages (1) the production of a poem (undertaken via three differing methods) and (2) the display of such poems in a public area. The first intervention group </w:t>
            </w:r>
            <w:r>
              <w:rPr>
                <w:rFonts w:ascii="Times New Roman" w:eastAsia="TimesNewRomanPSMT" w:hAnsi="Times New Roman" w:cs="Times New Roman"/>
                <w:sz w:val="18"/>
                <w:szCs w:val="18"/>
              </w:rPr>
              <w:lastRenderedPageBreak/>
              <w:t>involved those participants who wrote a poem without guidance and submitted it online to the Crane Project Researchers (</w:t>
            </w:r>
            <w:r w:rsidRPr="0030337C">
              <w:rPr>
                <w:rFonts w:ascii="Times New Roman" w:eastAsia="TimesNewRomanPSMT" w:hAnsi="Times New Roman" w:cs="Times New Roman"/>
                <w:i/>
                <w:iCs/>
                <w:sz w:val="18"/>
                <w:szCs w:val="18"/>
              </w:rPr>
              <w:t>n</w:t>
            </w:r>
            <w:r>
              <w:rPr>
                <w:rFonts w:ascii="Times New Roman" w:eastAsia="TimesNewRomanPSMT" w:hAnsi="Times New Roman" w:cs="Times New Roman"/>
                <w:sz w:val="18"/>
                <w:szCs w:val="18"/>
              </w:rPr>
              <w:t>=144). The second intervention group involved those participants who took part in a ½ - 1 hour poetry writing workshop in advance of writing their poems (</w:t>
            </w:r>
            <w:r w:rsidRPr="004A26C9">
              <w:rPr>
                <w:rFonts w:ascii="Times New Roman" w:eastAsia="TimesNewRomanPSMT" w:hAnsi="Times New Roman" w:cs="Times New Roman"/>
                <w:i/>
                <w:iCs/>
                <w:sz w:val="18"/>
                <w:szCs w:val="18"/>
              </w:rPr>
              <w:t>n</w:t>
            </w:r>
            <w:r>
              <w:rPr>
                <w:rFonts w:ascii="Times New Roman" w:eastAsia="TimesNewRomanPSMT" w:hAnsi="Times New Roman" w:cs="Times New Roman"/>
                <w:sz w:val="18"/>
                <w:szCs w:val="18"/>
              </w:rPr>
              <w:t xml:space="preserve">=180). The third and final intervention group saw participants engage in a </w:t>
            </w:r>
            <w:proofErr w:type="gramStart"/>
            <w:r>
              <w:rPr>
                <w:rFonts w:ascii="Times New Roman" w:eastAsia="TimesNewRomanPSMT" w:hAnsi="Times New Roman" w:cs="Times New Roman"/>
                <w:sz w:val="18"/>
                <w:szCs w:val="18"/>
              </w:rPr>
              <w:t>1-2 hour</w:t>
            </w:r>
            <w:proofErr w:type="gramEnd"/>
            <w:r>
              <w:rPr>
                <w:rFonts w:ascii="Times New Roman" w:eastAsia="TimesNewRomanPSMT" w:hAnsi="Times New Roman" w:cs="Times New Roman"/>
                <w:sz w:val="18"/>
                <w:szCs w:val="18"/>
              </w:rPr>
              <w:t xml:space="preserve"> workshop where they received poetry writing guidance followed by a period of using origami to turn their poems into cranes (</w:t>
            </w:r>
            <w:r w:rsidRPr="004A26C9">
              <w:rPr>
                <w:rFonts w:ascii="Times New Roman" w:eastAsia="TimesNewRomanPSMT" w:hAnsi="Times New Roman" w:cs="Times New Roman"/>
                <w:i/>
                <w:iCs/>
                <w:sz w:val="18"/>
                <w:szCs w:val="18"/>
              </w:rPr>
              <w:t>n</w:t>
            </w:r>
            <w:r>
              <w:rPr>
                <w:rFonts w:ascii="Times New Roman" w:eastAsia="TimesNewRomanPSMT" w:hAnsi="Times New Roman" w:cs="Times New Roman"/>
                <w:sz w:val="18"/>
                <w:szCs w:val="18"/>
              </w:rPr>
              <w:t>=190)</w:t>
            </w:r>
            <w:r w:rsidRPr="00096A4E">
              <w:rPr>
                <w:rFonts w:ascii="Times New Roman" w:eastAsia="TimesNewRomanPSMT" w:hAnsi="Times New Roman" w:cs="Times New Roman"/>
                <w:sz w:val="18"/>
                <w:szCs w:val="18"/>
              </w:rPr>
              <w:t>.</w:t>
            </w:r>
          </w:p>
          <w:p w14:paraId="30BF4A64" w14:textId="77777777" w:rsidR="00475715" w:rsidRPr="000541EB"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For groups 1 and 2 a Crane Research Officer turned their written poem into an origami crane. </w:t>
            </w:r>
            <w:r w:rsidRPr="0086578D">
              <w:rPr>
                <w:rFonts w:ascii="Times New Roman" w:eastAsia="TimesNewRomanPSMT" w:hAnsi="Times New Roman" w:cs="Times New Roman"/>
                <w:sz w:val="18"/>
                <w:szCs w:val="18"/>
              </w:rPr>
              <w:lastRenderedPageBreak/>
              <w:t>These cranes were then displayed in a public exhibit</w:t>
            </w:r>
            <w:r>
              <w:rPr>
                <w:rFonts w:ascii="Times New Roman" w:eastAsia="TimesNewRomanPSMT" w:hAnsi="Times New Roman" w:cs="Times New Roman"/>
                <w:sz w:val="18"/>
                <w:szCs w:val="18"/>
              </w:rPr>
              <w:t>,</w:t>
            </w:r>
            <w:r w:rsidRPr="0086578D">
              <w:rPr>
                <w:rFonts w:ascii="Times New Roman" w:eastAsia="TimesNewRomanPSMT" w:hAnsi="Times New Roman" w:cs="Times New Roman"/>
                <w:sz w:val="18"/>
                <w:szCs w:val="18"/>
              </w:rPr>
              <w:t xml:space="preserve"> at a dedicated</w:t>
            </w:r>
            <w:r>
              <w:rPr>
                <w:rFonts w:ascii="Times New Roman" w:eastAsia="TimesNewRomanPSMT" w:hAnsi="Times New Roman" w:cs="Times New Roman"/>
                <w:sz w:val="18"/>
                <w:szCs w:val="18"/>
              </w:rPr>
              <w:t xml:space="preserve"> </w:t>
            </w:r>
            <w:r w:rsidRPr="0086578D">
              <w:rPr>
                <w:rFonts w:ascii="Times New Roman" w:eastAsia="TimesNewRomanPSMT" w:hAnsi="Times New Roman" w:cs="Times New Roman"/>
                <w:sz w:val="18"/>
                <w:szCs w:val="18"/>
              </w:rPr>
              <w:t>hospital site for both health-care workers, patients, and the surrounding community to visit</w:t>
            </w:r>
            <w:r>
              <w:rPr>
                <w:rFonts w:ascii="Times New Roman" w:eastAsia="TimesNewRomanPSMT" w:hAnsi="Times New Roman" w:cs="Times New Roman"/>
                <w:sz w:val="18"/>
                <w:szCs w:val="18"/>
              </w:rPr>
              <w:t>.</w:t>
            </w:r>
          </w:p>
        </w:tc>
        <w:tc>
          <w:tcPr>
            <w:tcW w:w="2126" w:type="dxa"/>
            <w:tcBorders>
              <w:top w:val="nil"/>
              <w:left w:val="nil"/>
              <w:bottom w:val="nil"/>
              <w:right w:val="nil"/>
            </w:tcBorders>
          </w:tcPr>
          <w:p w14:paraId="3595AB0E"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0541EB">
              <w:rPr>
                <w:rFonts w:ascii="Times New Roman" w:eastAsia="TimesNewRomanPSMT" w:hAnsi="Times New Roman" w:cs="Times New Roman"/>
                <w:sz w:val="18"/>
                <w:szCs w:val="18"/>
              </w:rPr>
              <w:lastRenderedPageBreak/>
              <w:t>A total of 457 individuals submitted 514 poems to the Crane</w:t>
            </w:r>
            <w:r>
              <w:rPr>
                <w:rFonts w:ascii="Times New Roman" w:eastAsia="TimesNewRomanPSMT" w:hAnsi="Times New Roman" w:cs="Times New Roman"/>
                <w:sz w:val="18"/>
                <w:szCs w:val="18"/>
              </w:rPr>
              <w:t xml:space="preserve"> </w:t>
            </w:r>
            <w:r w:rsidRPr="000541EB">
              <w:rPr>
                <w:rFonts w:ascii="Times New Roman" w:eastAsia="TimesNewRomanPSMT" w:hAnsi="Times New Roman" w:cs="Times New Roman"/>
                <w:sz w:val="18"/>
                <w:szCs w:val="18"/>
              </w:rPr>
              <w:t>Project by May 13, 2021. One hundred and forty-four poems were</w:t>
            </w:r>
            <w:r>
              <w:rPr>
                <w:rFonts w:ascii="Times New Roman" w:eastAsia="TimesNewRomanPSMT" w:hAnsi="Times New Roman" w:cs="Times New Roman"/>
                <w:sz w:val="18"/>
                <w:szCs w:val="18"/>
              </w:rPr>
              <w:t xml:space="preserve"> </w:t>
            </w:r>
            <w:r w:rsidRPr="000541EB">
              <w:rPr>
                <w:rFonts w:ascii="Times New Roman" w:eastAsia="TimesNewRomanPSMT" w:hAnsi="Times New Roman" w:cs="Times New Roman"/>
                <w:sz w:val="18"/>
                <w:szCs w:val="18"/>
              </w:rPr>
              <w:t xml:space="preserve">submitted </w:t>
            </w:r>
            <w:r>
              <w:rPr>
                <w:rFonts w:ascii="Times New Roman" w:eastAsia="TimesNewRomanPSMT" w:hAnsi="Times New Roman" w:cs="Times New Roman"/>
                <w:sz w:val="18"/>
                <w:szCs w:val="18"/>
              </w:rPr>
              <w:lastRenderedPageBreak/>
              <w:t>i</w:t>
            </w:r>
            <w:r w:rsidRPr="000541EB">
              <w:rPr>
                <w:rFonts w:ascii="Times New Roman" w:eastAsia="TimesNewRomanPSMT" w:hAnsi="Times New Roman" w:cs="Times New Roman"/>
                <w:sz w:val="18"/>
                <w:szCs w:val="18"/>
              </w:rPr>
              <w:t>ndependently online, 180 poems were submitted during</w:t>
            </w:r>
            <w:r>
              <w:rPr>
                <w:rFonts w:ascii="Times New Roman" w:eastAsia="TimesNewRomanPSMT" w:hAnsi="Times New Roman" w:cs="Times New Roman"/>
                <w:sz w:val="18"/>
                <w:szCs w:val="18"/>
              </w:rPr>
              <w:t xml:space="preserve"> </w:t>
            </w:r>
            <w:r w:rsidRPr="000541EB">
              <w:rPr>
                <w:rFonts w:ascii="Times New Roman" w:eastAsia="TimesNewRomanPSMT" w:hAnsi="Times New Roman" w:cs="Times New Roman"/>
                <w:sz w:val="18"/>
                <w:szCs w:val="18"/>
              </w:rPr>
              <w:t xml:space="preserve">the poetry only workshops, and 190 were submitted during the combined crane making and poetry writing workshops. </w:t>
            </w:r>
            <w:r>
              <w:rPr>
                <w:rFonts w:ascii="Times New Roman" w:eastAsia="TimesNewRomanPSMT" w:hAnsi="Times New Roman" w:cs="Times New Roman"/>
                <w:sz w:val="18"/>
                <w:szCs w:val="18"/>
              </w:rPr>
              <w:t xml:space="preserve">This </w:t>
            </w:r>
            <w:r w:rsidRPr="005131BF">
              <w:rPr>
                <w:rFonts w:ascii="Times New Roman" w:eastAsia="TimesNewRomanPSMT" w:hAnsi="Times New Roman" w:cs="Times New Roman"/>
                <w:sz w:val="18"/>
                <w:szCs w:val="18"/>
              </w:rPr>
              <w:t xml:space="preserve">expressive art therapy intervention </w:t>
            </w:r>
            <w:r>
              <w:rPr>
                <w:rFonts w:ascii="Times New Roman" w:eastAsia="TimesNewRomanPSMT" w:hAnsi="Times New Roman" w:cs="Times New Roman"/>
                <w:sz w:val="18"/>
                <w:szCs w:val="18"/>
              </w:rPr>
              <w:t xml:space="preserve">aims </w:t>
            </w:r>
            <w:r w:rsidRPr="005131BF">
              <w:rPr>
                <w:rFonts w:ascii="Times New Roman" w:eastAsia="TimesNewRomanPSMT" w:hAnsi="Times New Roman" w:cs="Times New Roman"/>
                <w:sz w:val="18"/>
                <w:szCs w:val="18"/>
              </w:rPr>
              <w:t xml:space="preserve">to help the community process grief and foster resilience in the form of a public art exhibit. </w:t>
            </w:r>
          </w:p>
          <w:p w14:paraId="49D011E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Participants self-selected into one of three intervention groupings. </w:t>
            </w:r>
          </w:p>
          <w:p w14:paraId="4E4C82C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Data was collected in the form of reported subjective units of distress scores pre- and post-intervention along with the content of the poems itself. The former was analysed using ANOVA techniques and the later using thematic analysis. </w:t>
            </w:r>
          </w:p>
          <w:p w14:paraId="684198F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411" w:type="dxa"/>
            <w:tcBorders>
              <w:top w:val="nil"/>
              <w:left w:val="nil"/>
              <w:bottom w:val="nil"/>
              <w:right w:val="nil"/>
            </w:tcBorders>
          </w:tcPr>
          <w:p w14:paraId="3795BD3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Quantitative analysis of subjective units of distress (SUDS) scores of participants decreased from pre-intervention to post-intervention time points </w:t>
            </w:r>
            <w:r>
              <w:rPr>
                <w:rFonts w:ascii="Times New Roman" w:eastAsia="TimesNewRomanPSMT" w:hAnsi="Times New Roman" w:cs="Times New Roman"/>
                <w:sz w:val="18"/>
                <w:szCs w:val="18"/>
              </w:rPr>
              <w:lastRenderedPageBreak/>
              <w:t xml:space="preserve">though no between group differences were found. </w:t>
            </w:r>
          </w:p>
          <w:p w14:paraId="06894C3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Qualitative analysis, using thematic, of the words included in the 6-word poems revealed four major themes </w:t>
            </w:r>
            <w:r w:rsidRPr="00F90F10">
              <w:rPr>
                <w:rFonts w:ascii="Times New Roman" w:eastAsia="TimesNewRomanPSMT" w:hAnsi="Times New Roman" w:cs="Times New Roman"/>
                <w:sz w:val="18"/>
                <w:szCs w:val="18"/>
              </w:rPr>
              <w:t>(</w:t>
            </w:r>
            <w:r>
              <w:rPr>
                <w:rFonts w:ascii="Times New Roman" w:eastAsia="TimesNewRomanPSMT" w:hAnsi="Times New Roman" w:cs="Times New Roman"/>
                <w:sz w:val="18"/>
                <w:szCs w:val="18"/>
              </w:rPr>
              <w:t>1</w:t>
            </w:r>
            <w:r w:rsidRPr="00F90F10">
              <w:rPr>
                <w:rFonts w:ascii="Times New Roman" w:eastAsia="TimesNewRomanPSMT" w:hAnsi="Times New Roman" w:cs="Times New Roman"/>
                <w:sz w:val="18"/>
                <w:szCs w:val="18"/>
              </w:rPr>
              <w:t>) grief, loss, and challenges; (</w:t>
            </w:r>
            <w:r>
              <w:rPr>
                <w:rFonts w:ascii="Times New Roman" w:eastAsia="TimesNewRomanPSMT" w:hAnsi="Times New Roman" w:cs="Times New Roman"/>
                <w:sz w:val="18"/>
                <w:szCs w:val="18"/>
              </w:rPr>
              <w:t>2</w:t>
            </w:r>
            <w:r w:rsidRPr="00F90F10">
              <w:rPr>
                <w:rFonts w:ascii="Times New Roman" w:eastAsia="TimesNewRomanPSMT" w:hAnsi="Times New Roman" w:cs="Times New Roman"/>
                <w:sz w:val="18"/>
                <w:szCs w:val="18"/>
              </w:rPr>
              <w:t>) painful emotions; (</w:t>
            </w:r>
            <w:r>
              <w:rPr>
                <w:rFonts w:ascii="Times New Roman" w:eastAsia="TimesNewRomanPSMT" w:hAnsi="Times New Roman" w:cs="Times New Roman"/>
                <w:sz w:val="18"/>
                <w:szCs w:val="18"/>
              </w:rPr>
              <w:t>3</w:t>
            </w:r>
            <w:r w:rsidRPr="00F90F10">
              <w:rPr>
                <w:rFonts w:ascii="Times New Roman" w:eastAsia="TimesNewRomanPSMT" w:hAnsi="Times New Roman" w:cs="Times New Roman"/>
                <w:sz w:val="18"/>
                <w:szCs w:val="18"/>
              </w:rPr>
              <w:t>) gratitude, resilience, and hope; and (</w:t>
            </w:r>
            <w:r>
              <w:rPr>
                <w:rFonts w:ascii="Times New Roman" w:eastAsia="TimesNewRomanPSMT" w:hAnsi="Times New Roman" w:cs="Times New Roman"/>
                <w:sz w:val="18"/>
                <w:szCs w:val="18"/>
              </w:rPr>
              <w:t>4</w:t>
            </w:r>
            <w:r w:rsidRPr="00F90F10">
              <w:rPr>
                <w:rFonts w:ascii="Times New Roman" w:eastAsia="TimesNewRomanPSMT" w:hAnsi="Times New Roman" w:cs="Times New Roman"/>
                <w:sz w:val="18"/>
                <w:szCs w:val="18"/>
              </w:rPr>
              <w:t>) connection and community.</w:t>
            </w:r>
          </w:p>
          <w:p w14:paraId="5C3C996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Post participation feedback was qualitative compiled with all participants reporting positive emotional outcomes form being involved relaying a sense of comfort in knowing others feel </w:t>
            </w:r>
            <w:proofErr w:type="gramStart"/>
            <w:r>
              <w:rPr>
                <w:rFonts w:ascii="Times New Roman" w:eastAsia="TimesNewRomanPSMT" w:hAnsi="Times New Roman" w:cs="Times New Roman"/>
                <w:sz w:val="18"/>
                <w:szCs w:val="18"/>
              </w:rPr>
              <w:t>similar to</w:t>
            </w:r>
            <w:proofErr w:type="gramEnd"/>
            <w:r>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lastRenderedPageBreak/>
              <w:t xml:space="preserve">themselves and also the value of being able to reflect on emotions more generally. </w:t>
            </w:r>
          </w:p>
          <w:p w14:paraId="1BD6586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authors concluded that their </w:t>
            </w:r>
            <w:r w:rsidRPr="00751CCE">
              <w:rPr>
                <w:rFonts w:ascii="Times New Roman" w:eastAsia="TimesNewRomanPSMT" w:hAnsi="Times New Roman" w:cs="Times New Roman"/>
                <w:sz w:val="18"/>
                <w:szCs w:val="18"/>
              </w:rPr>
              <w:t>findings suggest that expressive and creative art may act as a helpful and powerful emotional tool for processing feelings of grief, loss, and pain associated with COVID-19</w:t>
            </w:r>
            <w:r>
              <w:rPr>
                <w:rFonts w:ascii="Times New Roman" w:eastAsia="TimesNewRomanPSMT" w:hAnsi="Times New Roman" w:cs="Times New Roman"/>
                <w:sz w:val="18"/>
                <w:szCs w:val="18"/>
              </w:rPr>
              <w:t xml:space="preserve"> and that there exists </w:t>
            </w:r>
            <w:r w:rsidRPr="00674951">
              <w:rPr>
                <w:rFonts w:ascii="Times New Roman" w:eastAsia="TimesNewRomanPSMT" w:hAnsi="Times New Roman" w:cs="Times New Roman"/>
                <w:sz w:val="18"/>
                <w:szCs w:val="18"/>
              </w:rPr>
              <w:t>a critical need for</w:t>
            </w:r>
            <w:r>
              <w:rPr>
                <w:rFonts w:ascii="Times New Roman" w:eastAsia="TimesNewRomanPSMT" w:hAnsi="Times New Roman" w:cs="Times New Roman"/>
                <w:sz w:val="18"/>
                <w:szCs w:val="18"/>
              </w:rPr>
              <w:t xml:space="preserve"> </w:t>
            </w:r>
            <w:r w:rsidRPr="00674951">
              <w:rPr>
                <w:rFonts w:ascii="Times New Roman" w:eastAsia="TimesNewRomanPSMT" w:hAnsi="Times New Roman" w:cs="Times New Roman"/>
                <w:sz w:val="18"/>
                <w:szCs w:val="18"/>
              </w:rPr>
              <w:t>public and creative commemoration that unites community members</w:t>
            </w:r>
            <w:r>
              <w:rPr>
                <w:rFonts w:ascii="Times New Roman" w:eastAsia="TimesNewRomanPSMT" w:hAnsi="Times New Roman" w:cs="Times New Roman"/>
                <w:sz w:val="18"/>
                <w:szCs w:val="18"/>
              </w:rPr>
              <w:t xml:space="preserve"> </w:t>
            </w:r>
            <w:r w:rsidRPr="00674951">
              <w:rPr>
                <w:rFonts w:ascii="Times New Roman" w:eastAsia="TimesNewRomanPSMT" w:hAnsi="Times New Roman" w:cs="Times New Roman"/>
                <w:sz w:val="18"/>
                <w:szCs w:val="18"/>
              </w:rPr>
              <w:t>especially in the aftermath of such an unprecedented mass tragedy in isolation.</w:t>
            </w:r>
          </w:p>
        </w:tc>
        <w:tc>
          <w:tcPr>
            <w:tcW w:w="3120" w:type="dxa"/>
            <w:tcBorders>
              <w:top w:val="nil"/>
              <w:left w:val="nil"/>
              <w:bottom w:val="nil"/>
              <w:right w:val="nil"/>
            </w:tcBorders>
          </w:tcPr>
          <w:p w14:paraId="0909C8D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These mixed methods approached facilitated an exploration of the use of expressive art in mass trauma healing. The rationale for the project was sound and the recruitment strategy allowed for a wide range of participants to be </w:t>
            </w:r>
            <w:r>
              <w:rPr>
                <w:rFonts w:ascii="Times New Roman" w:eastAsia="TimesNewRomanPSMT" w:hAnsi="Times New Roman" w:cs="Times New Roman"/>
                <w:sz w:val="18"/>
                <w:szCs w:val="18"/>
              </w:rPr>
              <w:lastRenderedPageBreak/>
              <w:t xml:space="preserve">involved. The intervention groups were clearly described by the authors though it wasn’t entirely clear what sort of guidance, support or teaching was provided in the poetry writing workshops. The self-selection of intervention group means that a bias may exist here however the null between group findings likely mitigate the likelihood of Type I errors often found during self-selection protocols. </w:t>
            </w:r>
          </w:p>
          <w:p w14:paraId="576B027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analyses conducted were sound given the quantitative data collected while the themes provided a reasonable summary of all the data collected but may not capture individual experience given that not all themes were reflected across all participants. The authors </w:t>
            </w:r>
            <w:r>
              <w:rPr>
                <w:rFonts w:ascii="Times New Roman" w:eastAsia="TimesNewRomanPSMT" w:hAnsi="Times New Roman" w:cs="Times New Roman"/>
                <w:sz w:val="18"/>
                <w:szCs w:val="18"/>
              </w:rPr>
              <w:lastRenderedPageBreak/>
              <w:t xml:space="preserve">indicated the use of a thematic analysis technique however the data itself, six-word poems where the words were individually analysed without reference to one another, is perhaps different to the typical data thematic analysis would be used to evaluate. The conclusions offered by the researchers were reasonable with adequate consideration of study limitations. Here the intervention had both individual and group level focus with the first supported by individually written poems and the later by the public display of these poems. The intervention groups did not adequately allow for an evaluation of how the individual/community level aspects </w:t>
            </w:r>
            <w:r>
              <w:rPr>
                <w:rFonts w:ascii="Times New Roman" w:eastAsia="TimesNewRomanPSMT" w:hAnsi="Times New Roman" w:cs="Times New Roman"/>
                <w:sz w:val="18"/>
                <w:szCs w:val="18"/>
              </w:rPr>
              <w:lastRenderedPageBreak/>
              <w:t xml:space="preserve">contributed to reductions in distress nor did they support an investigation of how the passing of time between the two data points may have also contributed (i.e., no control group). </w:t>
            </w:r>
          </w:p>
          <w:p w14:paraId="3F4ACD6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Not Funded.</w:t>
            </w:r>
          </w:p>
        </w:tc>
      </w:tr>
      <w:tr w:rsidR="00475715" w:rsidRPr="00502C1C" w14:paraId="768D9833" w14:textId="77777777" w:rsidTr="00F826C8">
        <w:trPr>
          <w:trHeight w:val="340"/>
        </w:trPr>
        <w:tc>
          <w:tcPr>
            <w:tcW w:w="1559" w:type="dxa"/>
            <w:tcBorders>
              <w:top w:val="nil"/>
              <w:left w:val="nil"/>
              <w:bottom w:val="nil"/>
              <w:right w:val="nil"/>
            </w:tcBorders>
          </w:tcPr>
          <w:p w14:paraId="7F8D319A"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2819FF">
              <w:rPr>
                <w:rFonts w:ascii="Times New Roman" w:eastAsia="TimesNewRomanPSMT" w:hAnsi="Times New Roman" w:cs="Times New Roman"/>
                <w:sz w:val="18"/>
                <w:szCs w:val="18"/>
              </w:rPr>
              <w:lastRenderedPageBreak/>
              <w:t xml:space="preserve">Brave Heart, </w:t>
            </w:r>
            <w:r>
              <w:rPr>
                <w:rFonts w:ascii="Times New Roman" w:eastAsia="TimesNewRomanPSMT" w:hAnsi="Times New Roman" w:cs="Times New Roman"/>
                <w:sz w:val="18"/>
                <w:szCs w:val="18"/>
              </w:rPr>
              <w:t xml:space="preserve">M. Y. H., </w:t>
            </w:r>
            <w:r w:rsidRPr="002819FF">
              <w:rPr>
                <w:rFonts w:ascii="Times New Roman" w:eastAsia="TimesNewRomanPSMT" w:hAnsi="Times New Roman" w:cs="Times New Roman"/>
                <w:sz w:val="18"/>
                <w:szCs w:val="18"/>
              </w:rPr>
              <w:t xml:space="preserve">Chase, J., Myers, O., Elkins, J., Skipper, B., Schmitt, C., Mootz, J., &amp; Waldorf, V. A. (2020). </w:t>
            </w:r>
            <w:proofErr w:type="spellStart"/>
            <w:r w:rsidRPr="002819FF">
              <w:rPr>
                <w:rFonts w:ascii="Times New Roman" w:eastAsia="TimesNewRomanPSMT" w:hAnsi="Times New Roman" w:cs="Times New Roman"/>
                <w:sz w:val="18"/>
                <w:szCs w:val="18"/>
              </w:rPr>
              <w:t>Iwankapiya</w:t>
            </w:r>
            <w:proofErr w:type="spellEnd"/>
            <w:r w:rsidRPr="002819FF">
              <w:rPr>
                <w:rFonts w:ascii="Times New Roman" w:eastAsia="TimesNewRomanPSMT" w:hAnsi="Times New Roman" w:cs="Times New Roman"/>
                <w:sz w:val="18"/>
                <w:szCs w:val="18"/>
              </w:rPr>
              <w:t xml:space="preserve"> American Indian Pilot Clinical Trial: Historical </w:t>
            </w:r>
            <w:r w:rsidRPr="002819FF">
              <w:rPr>
                <w:rFonts w:ascii="Times New Roman" w:eastAsia="TimesNewRomanPSMT" w:hAnsi="Times New Roman" w:cs="Times New Roman"/>
                <w:sz w:val="18"/>
                <w:szCs w:val="18"/>
              </w:rPr>
              <w:lastRenderedPageBreak/>
              <w:t xml:space="preserve">Trauma and Group Interpersonal Psychotherapy. </w:t>
            </w:r>
            <w:r w:rsidRPr="00BC3C92">
              <w:rPr>
                <w:rFonts w:ascii="Times New Roman" w:eastAsia="TimesNewRomanPSMT" w:hAnsi="Times New Roman" w:cs="Times New Roman"/>
                <w:i/>
                <w:iCs/>
                <w:sz w:val="18"/>
                <w:szCs w:val="18"/>
              </w:rPr>
              <w:t>Psychotherapy, 57</w:t>
            </w:r>
            <w:r w:rsidRPr="002819FF">
              <w:rPr>
                <w:rFonts w:ascii="Times New Roman" w:eastAsia="TimesNewRomanPSMT" w:hAnsi="Times New Roman" w:cs="Times New Roman"/>
                <w:sz w:val="18"/>
                <w:szCs w:val="18"/>
              </w:rPr>
              <w:t xml:space="preserve">(2), 184–196. </w:t>
            </w:r>
            <w:hyperlink r:id="rId11" w:history="1">
              <w:r w:rsidRPr="00CF15DF">
                <w:rPr>
                  <w:rStyle w:val="Hyperlink"/>
                  <w:rFonts w:ascii="Times New Roman" w:eastAsia="TimesNewRomanPSMT" w:hAnsi="Times New Roman" w:cs="Times New Roman"/>
                  <w:sz w:val="18"/>
                  <w:szCs w:val="18"/>
                </w:rPr>
                <w:t>https://doi.org/10.1037/pst0000267</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66B4D874" w14:textId="77777777" w:rsidR="00475715" w:rsidRPr="00937D99"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“Historical trauma” which is further defined as “</w:t>
            </w:r>
            <w:r w:rsidRPr="006E428F">
              <w:rPr>
                <w:rFonts w:ascii="Times New Roman" w:eastAsia="TimesNewRomanPSMT" w:hAnsi="Times New Roman" w:cs="Times New Roman"/>
                <w:sz w:val="18"/>
                <w:szCs w:val="18"/>
              </w:rPr>
              <w:t>collective, cumulative psychological wounds of massive, repeated, transgenerational</w:t>
            </w:r>
            <w:r>
              <w:rPr>
                <w:rFonts w:ascii="Times New Roman" w:eastAsia="TimesNewRomanPSMT" w:hAnsi="Times New Roman" w:cs="Times New Roman"/>
                <w:sz w:val="18"/>
                <w:szCs w:val="18"/>
              </w:rPr>
              <w:t xml:space="preserve"> group trauma”</w:t>
            </w:r>
          </w:p>
        </w:tc>
        <w:tc>
          <w:tcPr>
            <w:tcW w:w="1559" w:type="dxa"/>
            <w:tcBorders>
              <w:top w:val="nil"/>
              <w:left w:val="nil"/>
              <w:bottom w:val="nil"/>
              <w:right w:val="nil"/>
            </w:tcBorders>
          </w:tcPr>
          <w:p w14:paraId="42E0CF8E"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937D99">
              <w:rPr>
                <w:rFonts w:ascii="Times New Roman" w:eastAsia="TimesNewRomanPSMT" w:hAnsi="Times New Roman" w:cs="Times New Roman"/>
                <w:sz w:val="18"/>
                <w:szCs w:val="18"/>
              </w:rPr>
              <w:t xml:space="preserve">The study took place in two diverse tribal communities: one Northern Plains reservation site (NP) and one Southwest urban clinic (SW). </w:t>
            </w:r>
            <w:r>
              <w:rPr>
                <w:rFonts w:ascii="Times New Roman" w:eastAsia="TimesNewRomanPSMT" w:hAnsi="Times New Roman" w:cs="Times New Roman"/>
                <w:sz w:val="18"/>
                <w:szCs w:val="18"/>
              </w:rPr>
              <w:t>Participants</w:t>
            </w:r>
            <w:r w:rsidRPr="00937D99">
              <w:rPr>
                <w:rFonts w:ascii="Times New Roman" w:eastAsia="TimesNewRomanPSMT" w:hAnsi="Times New Roman" w:cs="Times New Roman"/>
                <w:sz w:val="18"/>
                <w:szCs w:val="18"/>
              </w:rPr>
              <w:t xml:space="preserve"> aged 18 and over were randomly</w:t>
            </w:r>
            <w:r>
              <w:rPr>
                <w:rFonts w:ascii="Times New Roman" w:eastAsia="TimesNewRomanPSMT" w:hAnsi="Times New Roman" w:cs="Times New Roman"/>
                <w:sz w:val="18"/>
                <w:szCs w:val="18"/>
              </w:rPr>
              <w:t xml:space="preserve"> </w:t>
            </w:r>
            <w:r w:rsidRPr="00937D99">
              <w:rPr>
                <w:rFonts w:ascii="Times New Roman" w:eastAsia="TimesNewRomanPSMT" w:hAnsi="Times New Roman" w:cs="Times New Roman"/>
                <w:sz w:val="18"/>
                <w:szCs w:val="18"/>
              </w:rPr>
              <w:lastRenderedPageBreak/>
              <w:t>assigned to each treatment group. This age range was congruent</w:t>
            </w:r>
            <w:r>
              <w:rPr>
                <w:rFonts w:ascii="Times New Roman" w:eastAsia="TimesNewRomanPSMT" w:hAnsi="Times New Roman" w:cs="Times New Roman"/>
                <w:sz w:val="18"/>
                <w:szCs w:val="18"/>
              </w:rPr>
              <w:t xml:space="preserve"> </w:t>
            </w:r>
            <w:r w:rsidRPr="00937D99">
              <w:rPr>
                <w:rFonts w:ascii="Times New Roman" w:eastAsia="TimesNewRomanPSMT" w:hAnsi="Times New Roman" w:cs="Times New Roman"/>
                <w:sz w:val="18"/>
                <w:szCs w:val="18"/>
              </w:rPr>
              <w:t>with the intergenerational focus of HTUG, endorsed by the tribal</w:t>
            </w:r>
            <w:r>
              <w:rPr>
                <w:rFonts w:ascii="Times New Roman" w:eastAsia="TimesNewRomanPSMT" w:hAnsi="Times New Roman" w:cs="Times New Roman"/>
                <w:sz w:val="18"/>
                <w:szCs w:val="18"/>
              </w:rPr>
              <w:t xml:space="preserve"> </w:t>
            </w:r>
            <w:r w:rsidRPr="00937D99">
              <w:rPr>
                <w:rFonts w:ascii="Times New Roman" w:eastAsia="TimesNewRomanPSMT" w:hAnsi="Times New Roman" w:cs="Times New Roman"/>
                <w:sz w:val="18"/>
                <w:szCs w:val="18"/>
              </w:rPr>
              <w:t xml:space="preserve">RRB, and accepted by our Data Safety Monitoring Board. </w:t>
            </w:r>
          </w:p>
          <w:p w14:paraId="45874643"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In total 52 American Indians from these two reservation areas participated. </w:t>
            </w:r>
          </w:p>
        </w:tc>
        <w:tc>
          <w:tcPr>
            <w:tcW w:w="2836" w:type="dxa"/>
            <w:tcBorders>
              <w:top w:val="nil"/>
              <w:left w:val="nil"/>
              <w:bottom w:val="nil"/>
              <w:right w:val="nil"/>
            </w:tcBorders>
          </w:tcPr>
          <w:p w14:paraId="719F63B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267BD2">
              <w:rPr>
                <w:rFonts w:ascii="Times New Roman" w:eastAsia="TimesNewRomanPSMT" w:hAnsi="Times New Roman" w:cs="Times New Roman"/>
                <w:sz w:val="18"/>
                <w:szCs w:val="18"/>
              </w:rPr>
              <w:lastRenderedPageBreak/>
              <w:t>IPT focuses on the interpersonal context for depression and the relationship of current life events to</w:t>
            </w:r>
            <w:r>
              <w:rPr>
                <w:rFonts w:ascii="Times New Roman" w:eastAsia="TimesNewRomanPSMT" w:hAnsi="Times New Roman" w:cs="Times New Roman"/>
                <w:sz w:val="18"/>
                <w:szCs w:val="18"/>
              </w:rPr>
              <w:t xml:space="preserve"> </w:t>
            </w:r>
            <w:r w:rsidRPr="00267BD2">
              <w:rPr>
                <w:rFonts w:ascii="Times New Roman" w:eastAsia="TimesNewRomanPSMT" w:hAnsi="Times New Roman" w:cs="Times New Roman"/>
                <w:sz w:val="18"/>
                <w:szCs w:val="18"/>
              </w:rPr>
              <w:t>mood</w:t>
            </w:r>
            <w:r>
              <w:rPr>
                <w:rFonts w:ascii="Times New Roman" w:eastAsia="TimesNewRomanPSMT" w:hAnsi="Times New Roman" w:cs="Times New Roman"/>
                <w:sz w:val="18"/>
                <w:szCs w:val="18"/>
              </w:rPr>
              <w:t>.</w:t>
            </w:r>
            <w:r>
              <w:t xml:space="preserve"> </w:t>
            </w:r>
            <w:r w:rsidRPr="00CC68F3">
              <w:rPr>
                <w:rFonts w:ascii="Times New Roman" w:eastAsia="TimesNewRomanPSMT" w:hAnsi="Times New Roman" w:cs="Times New Roman"/>
                <w:sz w:val="18"/>
                <w:szCs w:val="18"/>
              </w:rPr>
              <w:t>HTUG complements IPT by framing depression and grief as</w:t>
            </w:r>
            <w:r>
              <w:rPr>
                <w:rFonts w:ascii="Times New Roman" w:eastAsia="TimesNewRomanPSMT" w:hAnsi="Times New Roman" w:cs="Times New Roman"/>
                <w:sz w:val="18"/>
                <w:szCs w:val="18"/>
              </w:rPr>
              <w:t xml:space="preserve"> </w:t>
            </w:r>
            <w:r w:rsidRPr="00CC68F3">
              <w:rPr>
                <w:rFonts w:ascii="Times New Roman" w:eastAsia="TimesNewRomanPSMT" w:hAnsi="Times New Roman" w:cs="Times New Roman"/>
                <w:sz w:val="18"/>
                <w:szCs w:val="18"/>
              </w:rPr>
              <w:t>reactions to ongoing trauma and loss that are confounded by</w:t>
            </w:r>
            <w:r>
              <w:rPr>
                <w:rFonts w:ascii="Times New Roman" w:eastAsia="TimesNewRomanPSMT" w:hAnsi="Times New Roman" w:cs="Times New Roman"/>
                <w:sz w:val="18"/>
                <w:szCs w:val="18"/>
              </w:rPr>
              <w:t xml:space="preserve"> </w:t>
            </w:r>
            <w:r w:rsidRPr="00CC68F3">
              <w:rPr>
                <w:rFonts w:ascii="Times New Roman" w:eastAsia="TimesNewRomanPSMT" w:hAnsi="Times New Roman" w:cs="Times New Roman"/>
                <w:sz w:val="18"/>
                <w:szCs w:val="18"/>
              </w:rPr>
              <w:t>collective internalized oppression and discrimination</w:t>
            </w:r>
            <w:r>
              <w:rPr>
                <w:rFonts w:ascii="Times New Roman" w:eastAsia="TimesNewRomanPSMT" w:hAnsi="Times New Roman" w:cs="Times New Roman"/>
                <w:sz w:val="18"/>
                <w:szCs w:val="18"/>
              </w:rPr>
              <w:t xml:space="preserve">. The session structures of each include many intertwined topic areas. </w:t>
            </w:r>
          </w:p>
        </w:tc>
        <w:tc>
          <w:tcPr>
            <w:tcW w:w="2126" w:type="dxa"/>
            <w:tcBorders>
              <w:top w:val="nil"/>
              <w:left w:val="nil"/>
              <w:bottom w:val="nil"/>
              <w:right w:val="nil"/>
            </w:tcBorders>
          </w:tcPr>
          <w:p w14:paraId="0AC12220" w14:textId="77777777" w:rsidR="00475715" w:rsidRPr="00267BD2"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A quantitative pre/post-test participatory survey-based design facilitated t</w:t>
            </w:r>
            <w:r w:rsidRPr="00267BD2">
              <w:rPr>
                <w:rFonts w:ascii="Times New Roman" w:eastAsia="TimesNewRomanPSMT" w:hAnsi="Times New Roman" w:cs="Times New Roman"/>
                <w:sz w:val="18"/>
                <w:szCs w:val="18"/>
              </w:rPr>
              <w:t xml:space="preserve">he </w:t>
            </w:r>
            <w:proofErr w:type="spellStart"/>
            <w:r w:rsidRPr="00267BD2">
              <w:rPr>
                <w:rFonts w:ascii="Times New Roman" w:eastAsia="TimesNewRomanPSMT" w:hAnsi="Times New Roman" w:cs="Times New Roman"/>
                <w:sz w:val="18"/>
                <w:szCs w:val="18"/>
              </w:rPr>
              <w:t>Iwankapiya</w:t>
            </w:r>
            <w:proofErr w:type="spellEnd"/>
            <w:r w:rsidRPr="00267BD2">
              <w:rPr>
                <w:rFonts w:ascii="Times New Roman" w:eastAsia="TimesNewRomanPSMT" w:hAnsi="Times New Roman" w:cs="Times New Roman"/>
                <w:sz w:val="18"/>
                <w:szCs w:val="18"/>
              </w:rPr>
              <w:t xml:space="preserve"> (Healing) study </w:t>
            </w:r>
            <w:r>
              <w:rPr>
                <w:rFonts w:ascii="Times New Roman" w:eastAsia="TimesNewRomanPSMT" w:hAnsi="Times New Roman" w:cs="Times New Roman"/>
                <w:sz w:val="18"/>
                <w:szCs w:val="18"/>
              </w:rPr>
              <w:t xml:space="preserve">which looked at the impact of </w:t>
            </w:r>
            <w:r w:rsidRPr="00267BD2">
              <w:rPr>
                <w:rFonts w:ascii="Times New Roman" w:eastAsia="TimesNewRomanPSMT" w:hAnsi="Times New Roman" w:cs="Times New Roman"/>
                <w:sz w:val="18"/>
                <w:szCs w:val="18"/>
              </w:rPr>
              <w:t>Group Interpersonal</w:t>
            </w:r>
            <w:r>
              <w:rPr>
                <w:rFonts w:ascii="Times New Roman" w:eastAsia="TimesNewRomanPSMT" w:hAnsi="Times New Roman" w:cs="Times New Roman"/>
                <w:sz w:val="18"/>
                <w:szCs w:val="18"/>
              </w:rPr>
              <w:t xml:space="preserve"> </w:t>
            </w:r>
            <w:r w:rsidRPr="00267BD2">
              <w:rPr>
                <w:rFonts w:ascii="Times New Roman" w:eastAsia="TimesNewRomanPSMT" w:hAnsi="Times New Roman" w:cs="Times New Roman"/>
                <w:sz w:val="18"/>
                <w:szCs w:val="18"/>
              </w:rPr>
              <w:t>Psychotherapy (IPT) and the Historical Trauma and Unresolved</w:t>
            </w:r>
          </w:p>
          <w:p w14:paraId="2E46D36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267BD2">
              <w:rPr>
                <w:rFonts w:ascii="Times New Roman" w:eastAsia="TimesNewRomanPSMT" w:hAnsi="Times New Roman" w:cs="Times New Roman"/>
                <w:sz w:val="18"/>
                <w:szCs w:val="18"/>
              </w:rPr>
              <w:t xml:space="preserve">Grief Intervention (HTUG). </w:t>
            </w:r>
          </w:p>
          <w:p w14:paraId="6E2915F2" w14:textId="77777777" w:rsidR="00475715" w:rsidRPr="0092183D"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Participants were randomly assigned to one of two groups - </w:t>
            </w:r>
            <w:r w:rsidRPr="0092183D">
              <w:rPr>
                <w:rFonts w:ascii="Times New Roman" w:eastAsia="TimesNewRomanPSMT" w:hAnsi="Times New Roman" w:cs="Times New Roman"/>
                <w:sz w:val="18"/>
                <w:szCs w:val="18"/>
              </w:rPr>
              <w:t xml:space="preserve">IPT-Only </w:t>
            </w:r>
            <w:r>
              <w:rPr>
                <w:rFonts w:ascii="Times New Roman" w:eastAsia="TimesNewRomanPSMT" w:hAnsi="Times New Roman" w:cs="Times New Roman"/>
                <w:sz w:val="18"/>
                <w:szCs w:val="18"/>
              </w:rPr>
              <w:t>(</w:t>
            </w:r>
            <w:r w:rsidRPr="00937D99">
              <w:rPr>
                <w:rFonts w:ascii="Times New Roman" w:eastAsia="TimesNewRomanPSMT" w:hAnsi="Times New Roman" w:cs="Times New Roman"/>
                <w:i/>
                <w:iCs/>
                <w:sz w:val="18"/>
                <w:szCs w:val="18"/>
              </w:rPr>
              <w:t>n</w:t>
            </w:r>
            <w:r>
              <w:rPr>
                <w:rFonts w:ascii="Times New Roman" w:eastAsia="TimesNewRomanPSMT" w:hAnsi="Times New Roman" w:cs="Times New Roman"/>
                <w:sz w:val="18"/>
                <w:szCs w:val="18"/>
              </w:rPr>
              <w:t xml:space="preserve">=23) </w:t>
            </w:r>
            <w:r w:rsidRPr="0092183D">
              <w:rPr>
                <w:rFonts w:ascii="Times New Roman" w:eastAsia="TimesNewRomanPSMT" w:hAnsi="Times New Roman" w:cs="Times New Roman"/>
                <w:sz w:val="18"/>
                <w:szCs w:val="18"/>
              </w:rPr>
              <w:t>and HTUG</w:t>
            </w:r>
            <w:r>
              <w:rPr>
                <w:rFonts w:ascii="Times New Roman" w:eastAsia="TimesNewRomanPSMT" w:hAnsi="Times New Roman" w:cs="Times New Roman"/>
                <w:sz w:val="18"/>
                <w:szCs w:val="18"/>
              </w:rPr>
              <w:t>+I</w:t>
            </w:r>
            <w:r w:rsidRPr="0092183D">
              <w:rPr>
                <w:rFonts w:ascii="Times New Roman" w:eastAsia="TimesNewRomanPSMT" w:hAnsi="Times New Roman" w:cs="Times New Roman"/>
                <w:sz w:val="18"/>
                <w:szCs w:val="18"/>
              </w:rPr>
              <w:t>PT</w:t>
            </w:r>
            <w:r>
              <w:rPr>
                <w:rFonts w:ascii="Times New Roman" w:eastAsia="TimesNewRomanPSMT" w:hAnsi="Times New Roman" w:cs="Times New Roman"/>
                <w:sz w:val="18"/>
                <w:szCs w:val="18"/>
              </w:rPr>
              <w:t xml:space="preserve"> (</w:t>
            </w:r>
            <w:r w:rsidRPr="00937D99">
              <w:rPr>
                <w:rFonts w:ascii="Times New Roman" w:eastAsia="TimesNewRomanPSMT" w:hAnsi="Times New Roman" w:cs="Times New Roman"/>
                <w:i/>
                <w:iCs/>
                <w:sz w:val="18"/>
                <w:szCs w:val="18"/>
              </w:rPr>
              <w:t>n</w:t>
            </w:r>
            <w:r>
              <w:rPr>
                <w:rFonts w:ascii="Times New Roman" w:eastAsia="TimesNewRomanPSMT" w:hAnsi="Times New Roman" w:cs="Times New Roman"/>
                <w:sz w:val="18"/>
                <w:szCs w:val="18"/>
              </w:rPr>
              <w:t>=29)</w:t>
            </w:r>
            <w:r w:rsidRPr="0092183D">
              <w:rPr>
                <w:rFonts w:ascii="Times New Roman" w:eastAsia="TimesNewRomanPSMT" w:hAnsi="Times New Roman" w:cs="Times New Roman"/>
                <w:sz w:val="18"/>
                <w:szCs w:val="18"/>
              </w:rPr>
              <w:t xml:space="preserve"> were</w:t>
            </w:r>
          </w:p>
          <w:p w14:paraId="393BC49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92183D">
              <w:rPr>
                <w:rFonts w:ascii="Times New Roman" w:eastAsia="TimesNewRomanPSMT" w:hAnsi="Times New Roman" w:cs="Times New Roman"/>
                <w:sz w:val="18"/>
                <w:szCs w:val="18"/>
              </w:rPr>
              <w:t>compared across the two randomized groups.</w:t>
            </w:r>
          </w:p>
          <w:p w14:paraId="44F1F9C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Measures: </w:t>
            </w:r>
            <w:r w:rsidRPr="00173EAA">
              <w:rPr>
                <w:rFonts w:ascii="Times New Roman" w:eastAsia="TimesNewRomanPSMT" w:hAnsi="Times New Roman" w:cs="Times New Roman"/>
                <w:sz w:val="18"/>
                <w:szCs w:val="18"/>
              </w:rPr>
              <w:t>The Hamilton Depression Scale–24</w:t>
            </w:r>
            <w:r>
              <w:rPr>
                <w:rFonts w:ascii="Times New Roman" w:eastAsia="TimesNewRomanPSMT" w:hAnsi="Times New Roman" w:cs="Times New Roman"/>
                <w:sz w:val="18"/>
                <w:szCs w:val="18"/>
              </w:rPr>
              <w:t xml:space="preserve"> (HADS-24); </w:t>
            </w:r>
            <w:r w:rsidRPr="005C2721">
              <w:rPr>
                <w:rFonts w:ascii="Times New Roman" w:eastAsia="TimesNewRomanPSMT" w:hAnsi="Times New Roman" w:cs="Times New Roman"/>
                <w:sz w:val="18"/>
                <w:szCs w:val="18"/>
              </w:rPr>
              <w:t>Patient Health Questionnaire</w:t>
            </w:r>
            <w:r>
              <w:rPr>
                <w:rFonts w:ascii="Times New Roman" w:eastAsia="TimesNewRomanPSMT" w:hAnsi="Times New Roman" w:cs="Times New Roman"/>
                <w:sz w:val="18"/>
                <w:szCs w:val="18"/>
              </w:rPr>
              <w:t xml:space="preserve"> (PHQ); </w:t>
            </w:r>
            <w:r w:rsidRPr="005C2721">
              <w:rPr>
                <w:rFonts w:ascii="Times New Roman" w:eastAsia="TimesNewRomanPSMT" w:hAnsi="Times New Roman" w:cs="Times New Roman"/>
                <w:sz w:val="18"/>
                <w:szCs w:val="18"/>
              </w:rPr>
              <w:t>The Alcohol Use Disorders Identification Test</w:t>
            </w:r>
            <w:r>
              <w:rPr>
                <w:rFonts w:ascii="Times New Roman" w:eastAsia="TimesNewRomanPSMT" w:hAnsi="Times New Roman" w:cs="Times New Roman"/>
                <w:sz w:val="18"/>
                <w:szCs w:val="18"/>
              </w:rPr>
              <w:t xml:space="preserve">; Group Engagement Measure (GEM), </w:t>
            </w:r>
            <w:r w:rsidRPr="00994779">
              <w:rPr>
                <w:rFonts w:ascii="Times New Roman" w:eastAsia="TimesNewRomanPSMT" w:hAnsi="Times New Roman" w:cs="Times New Roman"/>
                <w:sz w:val="18"/>
                <w:szCs w:val="18"/>
              </w:rPr>
              <w:t>The Indigenous Peoples Survey</w:t>
            </w:r>
            <w:r>
              <w:rPr>
                <w:rFonts w:ascii="Times New Roman" w:eastAsia="TimesNewRomanPSMT" w:hAnsi="Times New Roman" w:cs="Times New Roman"/>
                <w:sz w:val="18"/>
                <w:szCs w:val="18"/>
              </w:rPr>
              <w:t xml:space="preserve"> (incorporating: </w:t>
            </w:r>
            <w:r w:rsidRPr="00CB4F27">
              <w:rPr>
                <w:rFonts w:ascii="Times New Roman" w:eastAsia="TimesNewRomanPSMT" w:hAnsi="Times New Roman" w:cs="Times New Roman"/>
                <w:sz w:val="18"/>
                <w:szCs w:val="18"/>
              </w:rPr>
              <w:t xml:space="preserve">Culturally Modified Grief </w:t>
            </w:r>
            <w:r w:rsidRPr="00CB4F27">
              <w:rPr>
                <w:rFonts w:ascii="Times New Roman" w:eastAsia="TimesNewRomanPSMT" w:hAnsi="Times New Roman" w:cs="Times New Roman"/>
                <w:sz w:val="18"/>
                <w:szCs w:val="18"/>
              </w:rPr>
              <w:lastRenderedPageBreak/>
              <w:t>Questionnaire</w:t>
            </w:r>
            <w:r>
              <w:t xml:space="preserve"> </w:t>
            </w:r>
            <w:r w:rsidRPr="006633D3">
              <w:rPr>
                <w:rFonts w:ascii="Times New Roman" w:eastAsia="TimesNewRomanPSMT" w:hAnsi="Times New Roman" w:cs="Times New Roman"/>
                <w:sz w:val="18"/>
                <w:szCs w:val="18"/>
              </w:rPr>
              <w:t>(CMGQ</w:t>
            </w:r>
            <w:r>
              <w:rPr>
                <w:rFonts w:ascii="Times New Roman" w:eastAsia="TimesNewRomanPSMT" w:hAnsi="Times New Roman" w:cs="Times New Roman"/>
                <w:sz w:val="18"/>
                <w:szCs w:val="18"/>
              </w:rPr>
              <w:t xml:space="preserve">); </w:t>
            </w:r>
            <w:r w:rsidRPr="00CB4F27">
              <w:rPr>
                <w:rFonts w:ascii="Times New Roman" w:eastAsia="TimesNewRomanPSMT" w:hAnsi="Times New Roman" w:cs="Times New Roman"/>
                <w:sz w:val="18"/>
                <w:szCs w:val="18"/>
              </w:rPr>
              <w:t>The Lakota Grief Experience Questionnaire</w:t>
            </w:r>
            <w:r>
              <w:rPr>
                <w:rFonts w:ascii="Times New Roman" w:eastAsia="TimesNewRomanPSMT" w:hAnsi="Times New Roman" w:cs="Times New Roman"/>
                <w:sz w:val="18"/>
                <w:szCs w:val="18"/>
              </w:rPr>
              <w:t xml:space="preserve">; </w:t>
            </w:r>
            <w:r w:rsidRPr="00CB4F27">
              <w:rPr>
                <w:rFonts w:ascii="Times New Roman" w:eastAsia="TimesNewRomanPSMT" w:hAnsi="Times New Roman" w:cs="Times New Roman"/>
                <w:sz w:val="18"/>
                <w:szCs w:val="18"/>
              </w:rPr>
              <w:t>Duke-UNC Functional Social Support Questionnaire</w:t>
            </w:r>
            <w:r>
              <w:rPr>
                <w:rFonts w:ascii="Times New Roman" w:eastAsia="TimesNewRomanPSMT" w:hAnsi="Times New Roman" w:cs="Times New Roman"/>
                <w:sz w:val="18"/>
                <w:szCs w:val="18"/>
              </w:rPr>
              <w:t xml:space="preserve"> (FSSQ); </w:t>
            </w:r>
            <w:r w:rsidRPr="000945ED">
              <w:rPr>
                <w:rFonts w:ascii="Times New Roman" w:eastAsia="TimesNewRomanPSMT" w:hAnsi="Times New Roman" w:cs="Times New Roman"/>
                <w:sz w:val="18"/>
                <w:szCs w:val="18"/>
              </w:rPr>
              <w:t>PTSD Checklist</w:t>
            </w:r>
            <w:r>
              <w:rPr>
                <w:rFonts w:ascii="Times New Roman" w:eastAsia="TimesNewRomanPSMT" w:hAnsi="Times New Roman" w:cs="Times New Roman"/>
                <w:sz w:val="18"/>
                <w:szCs w:val="18"/>
              </w:rPr>
              <w:t xml:space="preserve"> (PCL-C); </w:t>
            </w:r>
            <w:r w:rsidRPr="000945ED">
              <w:rPr>
                <w:rFonts w:ascii="Times New Roman" w:eastAsia="TimesNewRomanPSMT" w:hAnsi="Times New Roman" w:cs="Times New Roman"/>
                <w:sz w:val="18"/>
                <w:szCs w:val="18"/>
              </w:rPr>
              <w:t>Historical Loss Scale (HLS) and Historical Loss Associated Symptoms (HLAS) Scale</w:t>
            </w:r>
            <w:r>
              <w:rPr>
                <w:rFonts w:ascii="Times New Roman" w:eastAsia="TimesNewRomanPSMT" w:hAnsi="Times New Roman" w:cs="Times New Roman"/>
                <w:sz w:val="18"/>
                <w:szCs w:val="18"/>
              </w:rPr>
              <w:t xml:space="preserve">; </w:t>
            </w:r>
            <w:r w:rsidRPr="000945ED">
              <w:rPr>
                <w:rFonts w:ascii="Times New Roman" w:eastAsia="TimesNewRomanPSMT" w:hAnsi="Times New Roman" w:cs="Times New Roman"/>
                <w:sz w:val="18"/>
                <w:szCs w:val="18"/>
              </w:rPr>
              <w:t>Fast Alcohol Screening Test</w:t>
            </w:r>
            <w:r>
              <w:rPr>
                <w:rFonts w:ascii="Times New Roman" w:eastAsia="TimesNewRomanPSMT" w:hAnsi="Times New Roman" w:cs="Times New Roman"/>
                <w:sz w:val="18"/>
                <w:szCs w:val="18"/>
              </w:rPr>
              <w:t xml:space="preserve">; </w:t>
            </w:r>
            <w:proofErr w:type="spellStart"/>
            <w:r w:rsidRPr="00C506C4">
              <w:rPr>
                <w:rFonts w:ascii="Times New Roman" w:eastAsia="TimesNewRomanPSMT" w:hAnsi="Times New Roman" w:cs="Times New Roman"/>
                <w:sz w:val="18"/>
                <w:szCs w:val="18"/>
              </w:rPr>
              <w:t>Center</w:t>
            </w:r>
            <w:proofErr w:type="spellEnd"/>
            <w:r w:rsidRPr="00C506C4">
              <w:rPr>
                <w:rFonts w:ascii="Times New Roman" w:eastAsia="TimesNewRomanPSMT" w:hAnsi="Times New Roman" w:cs="Times New Roman"/>
                <w:sz w:val="18"/>
                <w:szCs w:val="18"/>
              </w:rPr>
              <w:t xml:space="preserve"> for Epidemiologic Studies Depression Scale</w:t>
            </w:r>
            <w:r>
              <w:rPr>
                <w:rFonts w:ascii="Times New Roman" w:eastAsia="TimesNewRomanPSMT" w:hAnsi="Times New Roman" w:cs="Times New Roman"/>
                <w:sz w:val="18"/>
                <w:szCs w:val="18"/>
              </w:rPr>
              <w:t xml:space="preserve">) </w:t>
            </w:r>
          </w:p>
        </w:tc>
        <w:tc>
          <w:tcPr>
            <w:tcW w:w="2411" w:type="dxa"/>
            <w:tcBorders>
              <w:top w:val="nil"/>
              <w:left w:val="nil"/>
              <w:bottom w:val="nil"/>
              <w:right w:val="nil"/>
            </w:tcBorders>
          </w:tcPr>
          <w:p w14:paraId="1207F2C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Intent to treat analysis revealed that depression (HADS-24) scores </w:t>
            </w:r>
            <w:r w:rsidRPr="00751DBC">
              <w:rPr>
                <w:rFonts w:ascii="Times New Roman" w:eastAsia="TimesNewRomanPSMT" w:hAnsi="Times New Roman" w:cs="Times New Roman"/>
                <w:sz w:val="18"/>
                <w:szCs w:val="18"/>
              </w:rPr>
              <w:t>improved (decreased) for both treatment</w:t>
            </w:r>
            <w:r>
              <w:rPr>
                <w:rFonts w:ascii="Times New Roman" w:eastAsia="TimesNewRomanPSMT" w:hAnsi="Times New Roman" w:cs="Times New Roman"/>
                <w:sz w:val="18"/>
                <w:szCs w:val="18"/>
              </w:rPr>
              <w:t xml:space="preserve"> groups with no inter-group differences. </w:t>
            </w:r>
          </w:p>
          <w:p w14:paraId="55F8971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F1EEF">
              <w:rPr>
                <w:rFonts w:ascii="Times New Roman" w:eastAsia="TimesNewRomanPSMT" w:hAnsi="Times New Roman" w:cs="Times New Roman"/>
                <w:sz w:val="18"/>
                <w:szCs w:val="18"/>
              </w:rPr>
              <w:t>Improvement in CMGQ scores was not different for the two</w:t>
            </w:r>
            <w:r>
              <w:rPr>
                <w:rFonts w:ascii="Times New Roman" w:eastAsia="TimesNewRomanPSMT" w:hAnsi="Times New Roman" w:cs="Times New Roman"/>
                <w:sz w:val="18"/>
                <w:szCs w:val="18"/>
              </w:rPr>
              <w:t xml:space="preserve"> </w:t>
            </w:r>
            <w:r w:rsidRPr="00AF1EEF">
              <w:rPr>
                <w:rFonts w:ascii="Times New Roman" w:eastAsia="TimesNewRomanPSMT" w:hAnsi="Times New Roman" w:cs="Times New Roman"/>
                <w:sz w:val="18"/>
                <w:szCs w:val="18"/>
              </w:rPr>
              <w:t>treatments but</w:t>
            </w:r>
            <w:r>
              <w:rPr>
                <w:rFonts w:ascii="Times New Roman" w:eastAsia="TimesNewRomanPSMT" w:hAnsi="Times New Roman" w:cs="Times New Roman"/>
                <w:sz w:val="18"/>
                <w:szCs w:val="18"/>
              </w:rPr>
              <w:t xml:space="preserve"> when combined the entire participant cohort demonstrated improvements </w:t>
            </w:r>
            <w:r>
              <w:rPr>
                <w:rFonts w:ascii="Times New Roman" w:eastAsia="TimesNewRomanPSMT" w:hAnsi="Times New Roman" w:cs="Times New Roman"/>
                <w:sz w:val="18"/>
                <w:szCs w:val="18"/>
              </w:rPr>
              <w:lastRenderedPageBreak/>
              <w:t xml:space="preserve">from pre- to post-test time points. </w:t>
            </w:r>
          </w:p>
          <w:p w14:paraId="3CC8A04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PTSD symptoms (</w:t>
            </w:r>
            <w:r w:rsidRPr="00613036">
              <w:rPr>
                <w:rFonts w:ascii="Times New Roman" w:eastAsia="TimesNewRomanPSMT" w:hAnsi="Times New Roman" w:cs="Times New Roman"/>
                <w:sz w:val="18"/>
                <w:szCs w:val="18"/>
              </w:rPr>
              <w:t>PCL-C</w:t>
            </w:r>
            <w:r>
              <w:rPr>
                <w:rFonts w:ascii="Times New Roman" w:eastAsia="TimesNewRomanPSMT" w:hAnsi="Times New Roman" w:cs="Times New Roman"/>
                <w:sz w:val="18"/>
                <w:szCs w:val="18"/>
              </w:rPr>
              <w:t>)</w:t>
            </w:r>
            <w:r w:rsidRPr="00613036">
              <w:rPr>
                <w:rFonts w:ascii="Times New Roman" w:eastAsia="TimesNewRomanPSMT" w:hAnsi="Times New Roman" w:cs="Times New Roman"/>
                <w:sz w:val="18"/>
                <w:szCs w:val="18"/>
              </w:rPr>
              <w:t xml:space="preserve"> decreased significantly for the IPT treatment</w:t>
            </w:r>
            <w:r>
              <w:rPr>
                <w:rFonts w:ascii="Times New Roman" w:eastAsia="TimesNewRomanPSMT" w:hAnsi="Times New Roman" w:cs="Times New Roman"/>
                <w:sz w:val="18"/>
                <w:szCs w:val="18"/>
              </w:rPr>
              <w:t xml:space="preserve"> group </w:t>
            </w:r>
            <w:r w:rsidRPr="00613036">
              <w:rPr>
                <w:rFonts w:ascii="Times New Roman" w:eastAsia="TimesNewRomanPSMT" w:hAnsi="Times New Roman" w:cs="Times New Roman"/>
                <w:sz w:val="18"/>
                <w:szCs w:val="18"/>
              </w:rPr>
              <w:t>but not for HTUG</w:t>
            </w:r>
            <w:r>
              <w:rPr>
                <w:rFonts w:ascii="Times New Roman" w:eastAsia="TimesNewRomanPSMT" w:hAnsi="Times New Roman" w:cs="Times New Roman"/>
                <w:sz w:val="18"/>
                <w:szCs w:val="18"/>
              </w:rPr>
              <w:t>+</w:t>
            </w:r>
            <w:r w:rsidRPr="00613036">
              <w:rPr>
                <w:rFonts w:ascii="Times New Roman" w:eastAsia="TimesNewRomanPSMT" w:hAnsi="Times New Roman" w:cs="Times New Roman"/>
                <w:sz w:val="18"/>
                <w:szCs w:val="18"/>
              </w:rPr>
              <w:t>IPT</w:t>
            </w:r>
            <w:r>
              <w:rPr>
                <w:rFonts w:ascii="Times New Roman" w:eastAsia="TimesNewRomanPSMT" w:hAnsi="Times New Roman" w:cs="Times New Roman"/>
                <w:sz w:val="18"/>
                <w:szCs w:val="18"/>
              </w:rPr>
              <w:t xml:space="preserve"> group</w:t>
            </w:r>
            <w:r w:rsidRPr="00613036">
              <w:rPr>
                <w:rFonts w:ascii="Times New Roman" w:eastAsia="TimesNewRomanPSMT" w:hAnsi="Times New Roman" w:cs="Times New Roman"/>
                <w:sz w:val="18"/>
                <w:szCs w:val="18"/>
              </w:rPr>
              <w:t>. At 20 weeks, nearly 21% of participants</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showed 20% or more improvement in PCL-C overall, and 11% had</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scores that were 20% worse. Among HTUG</w:t>
            </w:r>
            <w:r>
              <w:rPr>
                <w:rFonts w:ascii="Times New Roman" w:eastAsia="TimesNewRomanPSMT" w:hAnsi="Times New Roman" w:cs="Times New Roman"/>
                <w:sz w:val="18"/>
                <w:szCs w:val="18"/>
              </w:rPr>
              <w:t>+</w:t>
            </w:r>
            <w:r w:rsidRPr="00613036">
              <w:rPr>
                <w:rFonts w:ascii="Times New Roman" w:eastAsia="TimesNewRomanPSMT" w:hAnsi="Times New Roman" w:cs="Times New Roman"/>
                <w:sz w:val="18"/>
                <w:szCs w:val="18"/>
              </w:rPr>
              <w:t>IPT participants,</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17% improved, and 21% showed deterioration, whereas among</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IPT-Only participants, 26% improved, and no participants showed</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 xml:space="preserve">deterioration. Post hoc analyses showed that </w:t>
            </w:r>
            <w:r w:rsidRPr="00613036">
              <w:rPr>
                <w:rFonts w:ascii="Times New Roman" w:eastAsia="TimesNewRomanPSMT" w:hAnsi="Times New Roman" w:cs="Times New Roman"/>
                <w:sz w:val="18"/>
                <w:szCs w:val="18"/>
              </w:rPr>
              <w:lastRenderedPageBreak/>
              <w:t>participants in</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 xml:space="preserve">HTUG </w:t>
            </w:r>
            <w:r>
              <w:rPr>
                <w:rFonts w:ascii="Times New Roman" w:eastAsia="TimesNewRomanPSMT" w:hAnsi="Times New Roman" w:cs="Times New Roman"/>
                <w:sz w:val="18"/>
                <w:szCs w:val="18"/>
              </w:rPr>
              <w:t>+</w:t>
            </w:r>
            <w:r w:rsidRPr="00613036">
              <w:rPr>
                <w:rFonts w:ascii="Times New Roman" w:eastAsia="TimesNewRomanPSMT" w:hAnsi="Times New Roman" w:cs="Times New Roman"/>
                <w:sz w:val="18"/>
                <w:szCs w:val="18"/>
              </w:rPr>
              <w:t>IPT treatment whose PCL-C scores increased rather than</w:t>
            </w:r>
            <w:r>
              <w:rPr>
                <w:rFonts w:ascii="Times New Roman" w:eastAsia="TimesNewRomanPSMT" w:hAnsi="Times New Roman" w:cs="Times New Roman"/>
                <w:sz w:val="18"/>
                <w:szCs w:val="18"/>
              </w:rPr>
              <w:t xml:space="preserve"> </w:t>
            </w:r>
            <w:r w:rsidRPr="00613036">
              <w:rPr>
                <w:rFonts w:ascii="Times New Roman" w:eastAsia="TimesNewRomanPSMT" w:hAnsi="Times New Roman" w:cs="Times New Roman"/>
                <w:sz w:val="18"/>
                <w:szCs w:val="18"/>
              </w:rPr>
              <w:t>decreased over time tended to have low group engagement scores</w:t>
            </w:r>
            <w:r>
              <w:rPr>
                <w:rFonts w:ascii="Times New Roman" w:eastAsia="TimesNewRomanPSMT" w:hAnsi="Times New Roman" w:cs="Times New Roman"/>
                <w:sz w:val="18"/>
                <w:szCs w:val="18"/>
              </w:rPr>
              <w:t xml:space="preserve">. </w:t>
            </w:r>
            <w:r w:rsidRPr="006A2962">
              <w:rPr>
                <w:rFonts w:ascii="Times New Roman" w:eastAsia="TimesNewRomanPSMT" w:hAnsi="Times New Roman" w:cs="Times New Roman"/>
                <w:sz w:val="18"/>
                <w:szCs w:val="18"/>
              </w:rPr>
              <w:t>Improvement in HLAS scores were associated with greater GEM</w:t>
            </w:r>
            <w:r>
              <w:rPr>
                <w:rFonts w:ascii="Times New Roman" w:eastAsia="TimesNewRomanPSMT" w:hAnsi="Times New Roman" w:cs="Times New Roman"/>
                <w:sz w:val="18"/>
                <w:szCs w:val="18"/>
              </w:rPr>
              <w:t xml:space="preserve">. </w:t>
            </w:r>
            <w:r w:rsidRPr="0019163B">
              <w:rPr>
                <w:rFonts w:ascii="Times New Roman" w:eastAsia="TimesNewRomanPSMT" w:hAnsi="Times New Roman" w:cs="Times New Roman"/>
                <w:sz w:val="18"/>
                <w:szCs w:val="18"/>
              </w:rPr>
              <w:t>Other measures did not show</w:t>
            </w:r>
            <w:r>
              <w:rPr>
                <w:rFonts w:ascii="Times New Roman" w:eastAsia="TimesNewRomanPSMT" w:hAnsi="Times New Roman" w:cs="Times New Roman"/>
                <w:sz w:val="18"/>
                <w:szCs w:val="18"/>
              </w:rPr>
              <w:t xml:space="preserve"> </w:t>
            </w:r>
            <w:r w:rsidRPr="0019163B">
              <w:rPr>
                <w:rFonts w:ascii="Times New Roman" w:eastAsia="TimesNewRomanPSMT" w:hAnsi="Times New Roman" w:cs="Times New Roman"/>
                <w:sz w:val="18"/>
                <w:szCs w:val="18"/>
              </w:rPr>
              <w:t xml:space="preserve">significant </w:t>
            </w:r>
            <w:r>
              <w:rPr>
                <w:rFonts w:ascii="Times New Roman" w:eastAsia="TimesNewRomanPSMT" w:hAnsi="Times New Roman" w:cs="Times New Roman"/>
                <w:sz w:val="18"/>
                <w:szCs w:val="18"/>
              </w:rPr>
              <w:t xml:space="preserve">mean </w:t>
            </w:r>
            <w:r w:rsidRPr="0019163B">
              <w:rPr>
                <w:rFonts w:ascii="Times New Roman" w:eastAsia="TimesNewRomanPSMT" w:hAnsi="Times New Roman" w:cs="Times New Roman"/>
                <w:sz w:val="18"/>
                <w:szCs w:val="18"/>
              </w:rPr>
              <w:t xml:space="preserve">change over the </w:t>
            </w:r>
            <w:r>
              <w:rPr>
                <w:rFonts w:ascii="Times New Roman" w:eastAsia="TimesNewRomanPSMT" w:hAnsi="Times New Roman" w:cs="Times New Roman"/>
                <w:sz w:val="18"/>
                <w:szCs w:val="18"/>
              </w:rPr>
              <w:t xml:space="preserve">course of the </w:t>
            </w:r>
            <w:r w:rsidRPr="0019163B">
              <w:rPr>
                <w:rFonts w:ascii="Times New Roman" w:eastAsia="TimesNewRomanPSMT" w:hAnsi="Times New Roman" w:cs="Times New Roman"/>
                <w:sz w:val="18"/>
                <w:szCs w:val="18"/>
              </w:rPr>
              <w:t>study</w:t>
            </w:r>
            <w:r>
              <w:rPr>
                <w:rFonts w:ascii="Times New Roman" w:eastAsia="TimesNewRomanPSMT" w:hAnsi="Times New Roman" w:cs="Times New Roman"/>
                <w:sz w:val="18"/>
                <w:szCs w:val="18"/>
              </w:rPr>
              <w:t xml:space="preserve"> though at an individual level there were those who improved substantively and those that deteriorated just as substantively during the study window. </w:t>
            </w:r>
          </w:p>
          <w:p w14:paraId="77B883C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Scores</w:t>
            </w:r>
            <w:r w:rsidRPr="001944AD">
              <w:rPr>
                <w:rFonts w:ascii="Times New Roman" w:eastAsia="TimesNewRomanPSMT" w:hAnsi="Times New Roman" w:cs="Times New Roman"/>
                <w:sz w:val="18"/>
                <w:szCs w:val="18"/>
              </w:rPr>
              <w:t xml:space="preserve"> on the GEM were greater for the</w:t>
            </w:r>
            <w:r>
              <w:rPr>
                <w:rFonts w:ascii="Times New Roman" w:eastAsia="TimesNewRomanPSMT" w:hAnsi="Times New Roman" w:cs="Times New Roman"/>
                <w:sz w:val="18"/>
                <w:szCs w:val="18"/>
              </w:rPr>
              <w:t xml:space="preserve"> </w:t>
            </w:r>
            <w:r w:rsidRPr="001944AD">
              <w:rPr>
                <w:rFonts w:ascii="Times New Roman" w:eastAsia="TimesNewRomanPSMT" w:hAnsi="Times New Roman" w:cs="Times New Roman"/>
                <w:sz w:val="18"/>
                <w:szCs w:val="18"/>
              </w:rPr>
              <w:t>HTUG</w:t>
            </w:r>
            <w:r>
              <w:rPr>
                <w:rFonts w:ascii="Times New Roman" w:eastAsia="TimesNewRomanPSMT" w:hAnsi="Times New Roman" w:cs="Times New Roman"/>
                <w:sz w:val="18"/>
                <w:szCs w:val="18"/>
              </w:rPr>
              <w:t>+</w:t>
            </w:r>
            <w:r w:rsidRPr="001944AD">
              <w:rPr>
                <w:rFonts w:ascii="Times New Roman" w:eastAsia="TimesNewRomanPSMT" w:hAnsi="Times New Roman" w:cs="Times New Roman"/>
                <w:sz w:val="18"/>
                <w:szCs w:val="18"/>
              </w:rPr>
              <w:t>IPT</w:t>
            </w:r>
            <w:r>
              <w:rPr>
                <w:rFonts w:ascii="Times New Roman" w:eastAsia="TimesNewRomanPSMT" w:hAnsi="Times New Roman" w:cs="Times New Roman"/>
                <w:sz w:val="18"/>
                <w:szCs w:val="18"/>
              </w:rPr>
              <w:t xml:space="preserve"> (compared to IPT only)</w:t>
            </w:r>
            <w:r w:rsidRPr="001944AD">
              <w:rPr>
                <w:rFonts w:ascii="Times New Roman" w:eastAsia="TimesNewRomanPSMT" w:hAnsi="Times New Roman" w:cs="Times New Roman"/>
                <w:sz w:val="18"/>
                <w:szCs w:val="18"/>
              </w:rPr>
              <w:t xml:space="preserve"> suggest</w:t>
            </w:r>
            <w:r>
              <w:rPr>
                <w:rFonts w:ascii="Times New Roman" w:eastAsia="TimesNewRomanPSMT" w:hAnsi="Times New Roman" w:cs="Times New Roman"/>
                <w:sz w:val="18"/>
                <w:szCs w:val="18"/>
              </w:rPr>
              <w:t xml:space="preserve">ing </w:t>
            </w:r>
            <w:r w:rsidRPr="001944AD">
              <w:rPr>
                <w:rFonts w:ascii="Times New Roman" w:eastAsia="TimesNewRomanPSMT" w:hAnsi="Times New Roman" w:cs="Times New Roman"/>
                <w:sz w:val="18"/>
                <w:szCs w:val="18"/>
              </w:rPr>
              <w:t>greater engagement and bonding for group</w:t>
            </w:r>
            <w:r>
              <w:rPr>
                <w:rFonts w:ascii="Times New Roman" w:eastAsia="TimesNewRomanPSMT" w:hAnsi="Times New Roman" w:cs="Times New Roman"/>
                <w:sz w:val="18"/>
                <w:szCs w:val="18"/>
              </w:rPr>
              <w:t xml:space="preserve"> </w:t>
            </w:r>
            <w:r w:rsidRPr="001944AD">
              <w:rPr>
                <w:rFonts w:ascii="Times New Roman" w:eastAsia="TimesNewRomanPSMT" w:hAnsi="Times New Roman" w:cs="Times New Roman"/>
                <w:sz w:val="18"/>
                <w:szCs w:val="18"/>
              </w:rPr>
              <w:t>participants, which could have implications for treatment benefits.</w:t>
            </w:r>
          </w:p>
        </w:tc>
        <w:tc>
          <w:tcPr>
            <w:tcW w:w="3120" w:type="dxa"/>
            <w:tcBorders>
              <w:top w:val="nil"/>
              <w:left w:val="nil"/>
              <w:bottom w:val="nil"/>
              <w:right w:val="nil"/>
            </w:tcBorders>
          </w:tcPr>
          <w:p w14:paraId="7CA3480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w:t>
            </w:r>
            <w:proofErr w:type="spellStart"/>
            <w:r>
              <w:rPr>
                <w:rFonts w:ascii="Times New Roman" w:eastAsia="TimesNewRomanPSMT" w:hAnsi="Times New Roman" w:cs="Times New Roman"/>
                <w:sz w:val="18"/>
                <w:szCs w:val="18"/>
              </w:rPr>
              <w:t>Iwankapiva</w:t>
            </w:r>
            <w:proofErr w:type="spellEnd"/>
            <w:r>
              <w:rPr>
                <w:rFonts w:ascii="Times New Roman" w:eastAsia="TimesNewRomanPSMT" w:hAnsi="Times New Roman" w:cs="Times New Roman"/>
                <w:sz w:val="18"/>
                <w:szCs w:val="18"/>
              </w:rPr>
              <w:t xml:space="preserve"> (Healing) study was co-designed with members of the community. It utilised recruitment strategy designed to reach a large proportion of the target population. Participants were then randomly allocated to one of two intervention groups. No control group was included, and the intervention groups were not fully balanced (i.e., the HTUG intervention was not offered in isolation). The interventions themselves </w:t>
            </w:r>
            <w:r>
              <w:rPr>
                <w:rFonts w:ascii="Times New Roman" w:eastAsia="TimesNewRomanPSMT" w:hAnsi="Times New Roman" w:cs="Times New Roman"/>
                <w:sz w:val="18"/>
                <w:szCs w:val="18"/>
              </w:rPr>
              <w:lastRenderedPageBreak/>
              <w:t xml:space="preserve">are summarised in tabular format but are not themed making it difficult to determine what overarching cognitive/affective/behaviours features are being targeted by which activities. The qualitative measures all have good pre-existing psychometric properties and are considered culturally sensitive/appropriate for use in this study. </w:t>
            </w:r>
          </w:p>
          <w:p w14:paraId="1F0FD26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findings were clearly articulated with appropriate statistical analyses (i.e., intent to treat). Findings were all clearly connected through to the study conclusions and limitations were noted (including a small sample size). </w:t>
            </w:r>
          </w:p>
          <w:p w14:paraId="3D07450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study included interventions designed to target both individual and </w:t>
            </w:r>
            <w:r>
              <w:rPr>
                <w:rFonts w:ascii="Times New Roman" w:eastAsia="TimesNewRomanPSMT" w:hAnsi="Times New Roman" w:cs="Times New Roman"/>
                <w:sz w:val="18"/>
                <w:szCs w:val="18"/>
              </w:rPr>
              <w:lastRenderedPageBreak/>
              <w:t xml:space="preserve">community healing though in the absence of a fully balanced design it is not possible to evaluate the value of the HTUG program in isolation. </w:t>
            </w:r>
          </w:p>
          <w:p w14:paraId="5AF023A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Funded Study.</w:t>
            </w:r>
          </w:p>
          <w:p w14:paraId="49950FD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r>
      <w:tr w:rsidR="00475715" w:rsidRPr="00502C1C" w14:paraId="32C38E54" w14:textId="77777777" w:rsidTr="00F826C8">
        <w:trPr>
          <w:trHeight w:val="340"/>
        </w:trPr>
        <w:tc>
          <w:tcPr>
            <w:tcW w:w="1559" w:type="dxa"/>
            <w:tcBorders>
              <w:top w:val="nil"/>
              <w:left w:val="nil"/>
              <w:bottom w:val="nil"/>
              <w:right w:val="nil"/>
            </w:tcBorders>
          </w:tcPr>
          <w:p w14:paraId="3114C85A"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spellStart"/>
            <w:r w:rsidRPr="00B33D1F">
              <w:rPr>
                <w:rFonts w:ascii="Times New Roman" w:eastAsia="TimesNewRomanPSMT" w:hAnsi="Times New Roman" w:cs="Times New Roman"/>
                <w:sz w:val="18"/>
                <w:szCs w:val="18"/>
              </w:rPr>
              <w:lastRenderedPageBreak/>
              <w:t>Hamblen</w:t>
            </w:r>
            <w:proofErr w:type="spellEnd"/>
            <w:r w:rsidRPr="00B33D1F">
              <w:rPr>
                <w:rFonts w:ascii="Times New Roman" w:eastAsia="TimesNewRomanPSMT" w:hAnsi="Times New Roman" w:cs="Times New Roman"/>
                <w:sz w:val="18"/>
                <w:szCs w:val="18"/>
              </w:rPr>
              <w:t xml:space="preserve">, J. L., et al. (2017). "Cognitive </w:t>
            </w:r>
            <w:proofErr w:type="spellStart"/>
            <w:r w:rsidRPr="00B33D1F">
              <w:rPr>
                <w:rFonts w:ascii="Times New Roman" w:eastAsia="TimesNewRomanPSMT" w:hAnsi="Times New Roman" w:cs="Times New Roman"/>
                <w:sz w:val="18"/>
                <w:szCs w:val="18"/>
              </w:rPr>
              <w:t>behavioral</w:t>
            </w:r>
            <w:proofErr w:type="spellEnd"/>
            <w:r w:rsidRPr="00B33D1F">
              <w:rPr>
                <w:rFonts w:ascii="Times New Roman" w:eastAsia="TimesNewRomanPSMT" w:hAnsi="Times New Roman" w:cs="Times New Roman"/>
                <w:sz w:val="18"/>
                <w:szCs w:val="18"/>
              </w:rPr>
              <w:t xml:space="preserve"> therapy for </w:t>
            </w:r>
            <w:proofErr w:type="spellStart"/>
            <w:r w:rsidRPr="00B33D1F">
              <w:rPr>
                <w:rFonts w:ascii="Times New Roman" w:eastAsia="TimesNewRomanPSMT" w:hAnsi="Times New Roman" w:cs="Times New Roman"/>
                <w:sz w:val="18"/>
                <w:szCs w:val="18"/>
              </w:rPr>
              <w:t>postdisaster</w:t>
            </w:r>
            <w:proofErr w:type="spellEnd"/>
            <w:r w:rsidRPr="00B33D1F">
              <w:rPr>
                <w:rFonts w:ascii="Times New Roman" w:eastAsia="TimesNewRomanPSMT" w:hAnsi="Times New Roman" w:cs="Times New Roman"/>
                <w:sz w:val="18"/>
                <w:szCs w:val="18"/>
              </w:rPr>
              <w:t xml:space="preserve"> distress: A promising transdiagnostic approach to </w:t>
            </w:r>
            <w:r w:rsidRPr="00B33D1F">
              <w:rPr>
                <w:rFonts w:ascii="Times New Roman" w:eastAsia="TimesNewRomanPSMT" w:hAnsi="Times New Roman" w:cs="Times New Roman"/>
                <w:sz w:val="18"/>
                <w:szCs w:val="18"/>
              </w:rPr>
              <w:lastRenderedPageBreak/>
              <w:t xml:space="preserve">treating disaster survivors." </w:t>
            </w:r>
            <w:r w:rsidRPr="00BC3C92">
              <w:rPr>
                <w:rFonts w:ascii="Times New Roman" w:eastAsia="TimesNewRomanPSMT" w:hAnsi="Times New Roman" w:cs="Times New Roman"/>
                <w:i/>
                <w:iCs/>
                <w:sz w:val="18"/>
                <w:szCs w:val="18"/>
              </w:rPr>
              <w:t>Psychological Trauma: Theory, Research, Practice, and Policy 9</w:t>
            </w:r>
            <w:r w:rsidRPr="00B33D1F">
              <w:rPr>
                <w:rFonts w:ascii="Times New Roman" w:eastAsia="TimesNewRomanPSMT" w:hAnsi="Times New Roman" w:cs="Times New Roman"/>
                <w:sz w:val="18"/>
                <w:szCs w:val="18"/>
              </w:rPr>
              <w:t>(Suppl 1): 130-136.</w:t>
            </w:r>
            <w:r>
              <w:t xml:space="preserve"> </w:t>
            </w:r>
            <w:hyperlink r:id="rId12" w:history="1">
              <w:r w:rsidRPr="00CF15DF">
                <w:rPr>
                  <w:rStyle w:val="Hyperlink"/>
                  <w:rFonts w:ascii="Times New Roman" w:eastAsia="TimesNewRomanPSMT" w:hAnsi="Times New Roman" w:cs="Times New Roman"/>
                  <w:sz w:val="18"/>
                  <w:szCs w:val="18"/>
                </w:rPr>
                <w:t>https://doi.org/10.1037/tra0000221</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0556E6D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“Trauma experienced by many”</w:t>
            </w:r>
          </w:p>
        </w:tc>
        <w:tc>
          <w:tcPr>
            <w:tcW w:w="1559" w:type="dxa"/>
            <w:tcBorders>
              <w:top w:val="nil"/>
              <w:left w:val="nil"/>
              <w:bottom w:val="nil"/>
              <w:right w:val="nil"/>
            </w:tcBorders>
          </w:tcPr>
          <w:p w14:paraId="71E3484E"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study recruited individuals who had been directly exposed to the trauma caused by Hurricane Sandy and had lived in </w:t>
            </w:r>
            <w:r w:rsidRPr="002D335B">
              <w:rPr>
                <w:rFonts w:ascii="Times New Roman" w:eastAsia="TimesNewRomanPSMT" w:hAnsi="Times New Roman" w:cs="Times New Roman"/>
                <w:sz w:val="18"/>
                <w:szCs w:val="18"/>
              </w:rPr>
              <w:t>the</w:t>
            </w:r>
            <w:r>
              <w:rPr>
                <w:rFonts w:ascii="Times New Roman" w:eastAsia="TimesNewRomanPSMT" w:hAnsi="Times New Roman" w:cs="Times New Roman"/>
                <w:sz w:val="18"/>
                <w:szCs w:val="18"/>
              </w:rPr>
              <w:t xml:space="preserve"> </w:t>
            </w:r>
            <w:r w:rsidRPr="002D335B">
              <w:rPr>
                <w:rFonts w:ascii="Times New Roman" w:eastAsia="TimesNewRomanPSMT" w:hAnsi="Times New Roman" w:cs="Times New Roman"/>
                <w:sz w:val="18"/>
                <w:szCs w:val="18"/>
              </w:rPr>
              <w:t xml:space="preserve">impacted areas of Brooklyn, </w:t>
            </w:r>
            <w:r w:rsidRPr="002D335B">
              <w:rPr>
                <w:rFonts w:ascii="Times New Roman" w:eastAsia="TimesNewRomanPSMT" w:hAnsi="Times New Roman" w:cs="Times New Roman"/>
                <w:sz w:val="18"/>
                <w:szCs w:val="18"/>
              </w:rPr>
              <w:lastRenderedPageBreak/>
              <w:t>Staten Island, Queens, and Long</w:t>
            </w:r>
            <w:r>
              <w:rPr>
                <w:rFonts w:ascii="Times New Roman" w:eastAsia="TimesNewRomanPSMT" w:hAnsi="Times New Roman" w:cs="Times New Roman"/>
                <w:sz w:val="18"/>
                <w:szCs w:val="18"/>
              </w:rPr>
              <w:t xml:space="preserve"> </w:t>
            </w:r>
            <w:r w:rsidRPr="002D335B">
              <w:rPr>
                <w:rFonts w:ascii="Times New Roman" w:eastAsia="TimesNewRomanPSMT" w:hAnsi="Times New Roman" w:cs="Times New Roman"/>
                <w:sz w:val="18"/>
                <w:szCs w:val="18"/>
              </w:rPr>
              <w:t xml:space="preserve">Island. </w:t>
            </w:r>
          </w:p>
          <w:p w14:paraId="3759D5FE"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study took place approximately </w:t>
            </w:r>
            <w:r w:rsidRPr="002D335B">
              <w:rPr>
                <w:rFonts w:ascii="Times New Roman" w:eastAsia="TimesNewRomanPSMT" w:hAnsi="Times New Roman" w:cs="Times New Roman"/>
                <w:sz w:val="18"/>
                <w:szCs w:val="18"/>
              </w:rPr>
              <w:t>9</w:t>
            </w:r>
            <w:r>
              <w:rPr>
                <w:rFonts w:ascii="Times New Roman" w:eastAsia="TimesNewRomanPSMT" w:hAnsi="Times New Roman" w:cs="Times New Roman"/>
                <w:sz w:val="18"/>
                <w:szCs w:val="18"/>
              </w:rPr>
              <w:t>-</w:t>
            </w:r>
            <w:r w:rsidRPr="002D335B">
              <w:rPr>
                <w:rFonts w:ascii="Times New Roman" w:eastAsia="TimesNewRomanPSMT" w:hAnsi="Times New Roman" w:cs="Times New Roman"/>
                <w:sz w:val="18"/>
                <w:szCs w:val="18"/>
              </w:rPr>
              <w:t>months to 25</w:t>
            </w:r>
            <w:r>
              <w:rPr>
                <w:rFonts w:ascii="Times New Roman" w:eastAsia="TimesNewRomanPSMT" w:hAnsi="Times New Roman" w:cs="Times New Roman"/>
                <w:sz w:val="18"/>
                <w:szCs w:val="18"/>
              </w:rPr>
              <w:t>-</w:t>
            </w:r>
            <w:r w:rsidRPr="002D335B">
              <w:rPr>
                <w:rFonts w:ascii="Times New Roman" w:eastAsia="TimesNewRomanPSMT" w:hAnsi="Times New Roman" w:cs="Times New Roman"/>
                <w:sz w:val="18"/>
                <w:szCs w:val="18"/>
              </w:rPr>
              <w:t>months after Hurricane Sandy</w:t>
            </w:r>
            <w:r>
              <w:rPr>
                <w:rFonts w:ascii="Times New Roman" w:eastAsia="TimesNewRomanPSMT" w:hAnsi="Times New Roman" w:cs="Times New Roman"/>
                <w:sz w:val="18"/>
                <w:szCs w:val="18"/>
              </w:rPr>
              <w:t xml:space="preserve"> hit New York, United States.</w:t>
            </w:r>
          </w:p>
        </w:tc>
        <w:tc>
          <w:tcPr>
            <w:tcW w:w="2836" w:type="dxa"/>
            <w:tcBorders>
              <w:top w:val="nil"/>
              <w:left w:val="nil"/>
              <w:bottom w:val="nil"/>
              <w:right w:val="nil"/>
            </w:tcBorders>
          </w:tcPr>
          <w:p w14:paraId="0C733C4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The intervention included an 8-12 session program of c</w:t>
            </w:r>
            <w:r w:rsidRPr="003A0396">
              <w:rPr>
                <w:rFonts w:ascii="Times New Roman" w:eastAsia="TimesNewRomanPSMT" w:hAnsi="Times New Roman" w:cs="Times New Roman"/>
                <w:sz w:val="18"/>
                <w:szCs w:val="18"/>
              </w:rPr>
              <w:t>ognitive</w:t>
            </w:r>
            <w:r>
              <w:rPr>
                <w:rFonts w:ascii="Times New Roman" w:eastAsia="TimesNewRomanPSMT" w:hAnsi="Times New Roman" w:cs="Times New Roman"/>
                <w:sz w:val="18"/>
                <w:szCs w:val="18"/>
              </w:rPr>
              <w:t xml:space="preserve"> </w:t>
            </w:r>
            <w:proofErr w:type="spellStart"/>
            <w:r w:rsidRPr="003A0396">
              <w:rPr>
                <w:rFonts w:ascii="Times New Roman" w:eastAsia="TimesNewRomanPSMT" w:hAnsi="Times New Roman" w:cs="Times New Roman"/>
                <w:sz w:val="18"/>
                <w:szCs w:val="18"/>
              </w:rPr>
              <w:t>behavioral</w:t>
            </w:r>
            <w:proofErr w:type="spellEnd"/>
            <w:r w:rsidRPr="003A0396">
              <w:rPr>
                <w:rFonts w:ascii="Times New Roman" w:eastAsia="TimesNewRomanPSMT" w:hAnsi="Times New Roman" w:cs="Times New Roman"/>
                <w:sz w:val="18"/>
                <w:szCs w:val="18"/>
              </w:rPr>
              <w:t xml:space="preserve"> therapy for post</w:t>
            </w:r>
            <w:r>
              <w:rPr>
                <w:rFonts w:ascii="Times New Roman" w:eastAsia="TimesNewRomanPSMT" w:hAnsi="Times New Roman" w:cs="Times New Roman"/>
                <w:sz w:val="18"/>
                <w:szCs w:val="18"/>
              </w:rPr>
              <w:t>-</w:t>
            </w:r>
            <w:r w:rsidRPr="003A0396">
              <w:rPr>
                <w:rFonts w:ascii="Times New Roman" w:eastAsia="TimesNewRomanPSMT" w:hAnsi="Times New Roman" w:cs="Times New Roman"/>
                <w:sz w:val="18"/>
                <w:szCs w:val="18"/>
              </w:rPr>
              <w:t>disaster distress</w:t>
            </w:r>
            <w:r>
              <w:rPr>
                <w:rFonts w:ascii="Times New Roman" w:eastAsia="TimesNewRomanPSMT" w:hAnsi="Times New Roman" w:cs="Times New Roman"/>
                <w:sz w:val="18"/>
                <w:szCs w:val="18"/>
              </w:rPr>
              <w:t xml:space="preserve"> (CBT-PD). The program is designed for individual delivery via on online format. It is considered to differ from standard CBT practice as it is conceptualised to </w:t>
            </w:r>
            <w:r w:rsidRPr="002B24EC">
              <w:rPr>
                <w:rFonts w:ascii="Times New Roman" w:eastAsia="TimesNewRomanPSMT" w:hAnsi="Times New Roman" w:cs="Times New Roman"/>
                <w:sz w:val="18"/>
                <w:szCs w:val="18"/>
              </w:rPr>
              <w:t>target the core psychological processes of</w:t>
            </w:r>
            <w:r>
              <w:rPr>
                <w:rFonts w:ascii="Times New Roman" w:eastAsia="TimesNewRomanPSMT" w:hAnsi="Times New Roman" w:cs="Times New Roman"/>
                <w:sz w:val="18"/>
                <w:szCs w:val="18"/>
              </w:rPr>
              <w:t xml:space="preserve"> </w:t>
            </w:r>
            <w:r w:rsidRPr="002B24EC">
              <w:rPr>
                <w:rFonts w:ascii="Times New Roman" w:eastAsia="TimesNewRomanPSMT" w:hAnsi="Times New Roman" w:cs="Times New Roman"/>
                <w:sz w:val="18"/>
                <w:szCs w:val="18"/>
              </w:rPr>
              <w:t xml:space="preserve">negative affect and avoidance that </w:t>
            </w:r>
            <w:r w:rsidRPr="002B24EC">
              <w:rPr>
                <w:rFonts w:ascii="Times New Roman" w:eastAsia="TimesNewRomanPSMT" w:hAnsi="Times New Roman" w:cs="Times New Roman"/>
                <w:sz w:val="18"/>
                <w:szCs w:val="18"/>
              </w:rPr>
              <w:lastRenderedPageBreak/>
              <w:t>underlie a range of disorders</w:t>
            </w:r>
            <w:r>
              <w:rPr>
                <w:rFonts w:ascii="Times New Roman" w:eastAsia="TimesNewRomanPSMT" w:hAnsi="Times New Roman" w:cs="Times New Roman"/>
                <w:sz w:val="18"/>
                <w:szCs w:val="18"/>
              </w:rPr>
              <w:t xml:space="preserve"> </w:t>
            </w:r>
            <w:r w:rsidRPr="002B24EC">
              <w:rPr>
                <w:rFonts w:ascii="Times New Roman" w:eastAsia="TimesNewRomanPSMT" w:hAnsi="Times New Roman" w:cs="Times New Roman"/>
                <w:sz w:val="18"/>
                <w:szCs w:val="18"/>
              </w:rPr>
              <w:t>common after disaster, rather than a specific disorder, such as</w:t>
            </w:r>
            <w:r>
              <w:rPr>
                <w:rFonts w:ascii="Times New Roman" w:eastAsia="TimesNewRomanPSMT" w:hAnsi="Times New Roman" w:cs="Times New Roman"/>
                <w:sz w:val="18"/>
                <w:szCs w:val="18"/>
              </w:rPr>
              <w:t xml:space="preserve"> </w:t>
            </w:r>
            <w:r w:rsidRPr="002B24EC">
              <w:rPr>
                <w:rFonts w:ascii="Times New Roman" w:eastAsia="TimesNewRomanPSMT" w:hAnsi="Times New Roman" w:cs="Times New Roman"/>
                <w:sz w:val="18"/>
                <w:szCs w:val="18"/>
              </w:rPr>
              <w:t>PTSD</w:t>
            </w:r>
            <w:r>
              <w:rPr>
                <w:rFonts w:ascii="Times New Roman" w:eastAsia="TimesNewRomanPSMT" w:hAnsi="Times New Roman" w:cs="Times New Roman"/>
                <w:sz w:val="18"/>
                <w:szCs w:val="18"/>
              </w:rPr>
              <w:t xml:space="preserve">. </w:t>
            </w:r>
          </w:p>
          <w:p w14:paraId="3BDC42D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program included: p</w:t>
            </w:r>
            <w:r w:rsidRPr="000D52E5">
              <w:rPr>
                <w:rFonts w:ascii="Times New Roman" w:eastAsia="TimesNewRomanPSMT" w:hAnsi="Times New Roman" w:cs="Times New Roman"/>
                <w:sz w:val="18"/>
                <w:szCs w:val="18"/>
              </w:rPr>
              <w:t>sychoeducation</w:t>
            </w:r>
            <w:r>
              <w:rPr>
                <w:rFonts w:ascii="Times New Roman" w:eastAsia="TimesNewRomanPSMT" w:hAnsi="Times New Roman" w:cs="Times New Roman"/>
                <w:sz w:val="18"/>
                <w:szCs w:val="18"/>
              </w:rPr>
              <w:t xml:space="preserve"> (session 1), b</w:t>
            </w:r>
            <w:r w:rsidRPr="000D52E5">
              <w:rPr>
                <w:rFonts w:ascii="Times New Roman" w:eastAsia="TimesNewRomanPSMT" w:hAnsi="Times New Roman" w:cs="Times New Roman"/>
                <w:sz w:val="18"/>
                <w:szCs w:val="18"/>
              </w:rPr>
              <w:t>reathing retraining and behavioural activation</w:t>
            </w:r>
            <w:r>
              <w:rPr>
                <w:rFonts w:ascii="Times New Roman" w:eastAsia="TimesNewRomanPSMT" w:hAnsi="Times New Roman" w:cs="Times New Roman"/>
                <w:sz w:val="18"/>
                <w:szCs w:val="18"/>
              </w:rPr>
              <w:t xml:space="preserve"> (session 2), t</w:t>
            </w:r>
            <w:r w:rsidRPr="000D52E5">
              <w:rPr>
                <w:rFonts w:ascii="Times New Roman" w:eastAsia="TimesNewRomanPSMT" w:hAnsi="Times New Roman" w:cs="Times New Roman"/>
                <w:sz w:val="18"/>
                <w:szCs w:val="18"/>
              </w:rPr>
              <w:t>eaching cognitive restructuring</w:t>
            </w:r>
            <w:r>
              <w:rPr>
                <w:rFonts w:ascii="Times New Roman" w:eastAsia="TimesNewRomanPSMT" w:hAnsi="Times New Roman" w:cs="Times New Roman"/>
                <w:sz w:val="18"/>
                <w:szCs w:val="18"/>
              </w:rPr>
              <w:t xml:space="preserve"> (sessions 3-4),</w:t>
            </w:r>
            <w:r w:rsidRPr="000D52E5">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a</w:t>
            </w:r>
            <w:r w:rsidRPr="000D52E5">
              <w:rPr>
                <w:rFonts w:ascii="Times New Roman" w:eastAsia="TimesNewRomanPSMT" w:hAnsi="Times New Roman" w:cs="Times New Roman"/>
                <w:sz w:val="18"/>
                <w:szCs w:val="18"/>
              </w:rPr>
              <w:t>pplying cognitive restructuring</w:t>
            </w:r>
            <w:r>
              <w:rPr>
                <w:rFonts w:ascii="Times New Roman" w:eastAsia="TimesNewRomanPSMT" w:hAnsi="Times New Roman" w:cs="Times New Roman"/>
                <w:sz w:val="18"/>
                <w:szCs w:val="18"/>
              </w:rPr>
              <w:t xml:space="preserve"> (sessions 5-10). </w:t>
            </w:r>
          </w:p>
          <w:p w14:paraId="0BFC094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126" w:type="dxa"/>
            <w:tcBorders>
              <w:top w:val="nil"/>
              <w:left w:val="nil"/>
              <w:bottom w:val="nil"/>
              <w:right w:val="nil"/>
            </w:tcBorders>
          </w:tcPr>
          <w:p w14:paraId="5EFD530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Participants were recruited to take part in this pre-experimental intervention evaluation using a mixed-methods approach. </w:t>
            </w:r>
          </w:p>
          <w:p w14:paraId="3766B95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All participants were screened and if they met criteria for inclusion all </w:t>
            </w:r>
            <w:r>
              <w:rPr>
                <w:rFonts w:ascii="Times New Roman" w:eastAsia="TimesNewRomanPSMT" w:hAnsi="Times New Roman" w:cs="Times New Roman"/>
                <w:sz w:val="18"/>
                <w:szCs w:val="18"/>
              </w:rPr>
              <w:lastRenderedPageBreak/>
              <w:t>completed the CBT-PD program.</w:t>
            </w:r>
          </w:p>
          <w:p w14:paraId="7AE00B6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In total </w:t>
            </w:r>
            <w:r w:rsidRPr="00453A2E">
              <w:rPr>
                <w:rFonts w:ascii="Times New Roman" w:eastAsia="TimesNewRomanPSMT" w:hAnsi="Times New Roman" w:cs="Times New Roman"/>
                <w:sz w:val="18"/>
                <w:szCs w:val="18"/>
              </w:rPr>
              <w:t>342 adults who had been exposed to Hurricane Sandy enrolled in CBT-PD and</w:t>
            </w:r>
            <w:r>
              <w:rPr>
                <w:rFonts w:ascii="Times New Roman" w:eastAsia="TimesNewRomanPSMT" w:hAnsi="Times New Roman" w:cs="Times New Roman"/>
                <w:sz w:val="18"/>
                <w:szCs w:val="18"/>
              </w:rPr>
              <w:t xml:space="preserve"> </w:t>
            </w:r>
            <w:r w:rsidRPr="002D335B">
              <w:rPr>
                <w:rFonts w:ascii="Times New Roman" w:eastAsia="TimesNewRomanPSMT" w:hAnsi="Times New Roman" w:cs="Times New Roman"/>
                <w:sz w:val="18"/>
                <w:szCs w:val="18"/>
              </w:rPr>
              <w:t>provided pre-treatment data, 230 (67%) completed the program, and</w:t>
            </w:r>
            <w:r>
              <w:rPr>
                <w:rFonts w:ascii="Times New Roman" w:eastAsia="TimesNewRomanPSMT" w:hAnsi="Times New Roman" w:cs="Times New Roman"/>
                <w:sz w:val="18"/>
                <w:szCs w:val="18"/>
              </w:rPr>
              <w:t xml:space="preserve"> </w:t>
            </w:r>
            <w:r w:rsidRPr="002D335B">
              <w:rPr>
                <w:rFonts w:ascii="Times New Roman" w:eastAsia="TimesNewRomanPSMT" w:hAnsi="Times New Roman" w:cs="Times New Roman"/>
                <w:sz w:val="18"/>
                <w:szCs w:val="18"/>
              </w:rPr>
              <w:t>202 (59%) provided complete data on the four repeated assessments: referral, pre</w:t>
            </w:r>
            <w:r>
              <w:rPr>
                <w:rFonts w:ascii="Times New Roman" w:eastAsia="TimesNewRomanPSMT" w:hAnsi="Times New Roman" w:cs="Times New Roman"/>
                <w:sz w:val="18"/>
                <w:szCs w:val="18"/>
              </w:rPr>
              <w:t>-</w:t>
            </w:r>
            <w:r w:rsidRPr="002D335B">
              <w:rPr>
                <w:rFonts w:ascii="Times New Roman" w:eastAsia="TimesNewRomanPSMT" w:hAnsi="Times New Roman" w:cs="Times New Roman"/>
                <w:sz w:val="18"/>
                <w:szCs w:val="18"/>
              </w:rPr>
              <w:t>treatment, intermediate</w:t>
            </w:r>
            <w:r>
              <w:rPr>
                <w:rFonts w:ascii="Times New Roman" w:eastAsia="TimesNewRomanPSMT" w:hAnsi="Times New Roman" w:cs="Times New Roman"/>
                <w:sz w:val="18"/>
                <w:szCs w:val="18"/>
              </w:rPr>
              <w:t>-</w:t>
            </w:r>
            <w:r w:rsidRPr="002D335B">
              <w:rPr>
                <w:rFonts w:ascii="Times New Roman" w:eastAsia="TimesNewRomanPSMT" w:hAnsi="Times New Roman" w:cs="Times New Roman"/>
                <w:sz w:val="18"/>
                <w:szCs w:val="18"/>
              </w:rPr>
              <w:t>treatment, and post</w:t>
            </w:r>
            <w:r>
              <w:rPr>
                <w:rFonts w:ascii="Times New Roman" w:eastAsia="TimesNewRomanPSMT" w:hAnsi="Times New Roman" w:cs="Times New Roman"/>
                <w:sz w:val="18"/>
                <w:szCs w:val="18"/>
              </w:rPr>
              <w:t>-</w:t>
            </w:r>
            <w:r w:rsidRPr="002D335B">
              <w:rPr>
                <w:rFonts w:ascii="Times New Roman" w:eastAsia="TimesNewRomanPSMT" w:hAnsi="Times New Roman" w:cs="Times New Roman"/>
                <w:sz w:val="18"/>
                <w:szCs w:val="18"/>
              </w:rPr>
              <w:t>treatment. Most of these adults were women (80%).</w:t>
            </w:r>
          </w:p>
          <w:p w14:paraId="00214F80" w14:textId="77777777" w:rsidR="00475715" w:rsidRPr="007268CE"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Evaluation of program effectiveness was undertaken using the </w:t>
            </w:r>
            <w:r w:rsidRPr="007268CE">
              <w:rPr>
                <w:rFonts w:ascii="Times New Roman" w:eastAsia="TimesNewRomanPSMT" w:hAnsi="Times New Roman" w:cs="Times New Roman"/>
                <w:sz w:val="18"/>
                <w:szCs w:val="18"/>
              </w:rPr>
              <w:t>Short Post-Traumatic Stress Disorder Rating</w:t>
            </w:r>
          </w:p>
          <w:p w14:paraId="18F38B1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7268CE">
              <w:rPr>
                <w:rFonts w:ascii="Times New Roman" w:eastAsia="TimesNewRomanPSMT" w:hAnsi="Times New Roman" w:cs="Times New Roman"/>
                <w:sz w:val="18"/>
                <w:szCs w:val="18"/>
              </w:rPr>
              <w:t>Interview–Expanded</w:t>
            </w:r>
            <w:r>
              <w:rPr>
                <w:rFonts w:ascii="Times New Roman" w:eastAsia="TimesNewRomanPSMT" w:hAnsi="Times New Roman" w:cs="Times New Roman"/>
                <w:sz w:val="18"/>
                <w:szCs w:val="18"/>
              </w:rPr>
              <w:t xml:space="preserve"> (SPRINT-E).</w:t>
            </w:r>
          </w:p>
        </w:tc>
        <w:tc>
          <w:tcPr>
            <w:tcW w:w="2411" w:type="dxa"/>
            <w:tcBorders>
              <w:top w:val="nil"/>
              <w:left w:val="nil"/>
              <w:bottom w:val="nil"/>
              <w:right w:val="nil"/>
            </w:tcBorders>
          </w:tcPr>
          <w:p w14:paraId="522B9D9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5254B">
              <w:rPr>
                <w:rFonts w:ascii="Times New Roman" w:eastAsia="TimesNewRomanPSMT" w:hAnsi="Times New Roman" w:cs="Times New Roman"/>
                <w:sz w:val="18"/>
                <w:szCs w:val="18"/>
              </w:rPr>
              <w:lastRenderedPageBreak/>
              <w:t>With severity controlled, timing had neither a main nor interactive effect, suggesting that improvements over time were not</w:t>
            </w:r>
            <w:r>
              <w:rPr>
                <w:rFonts w:ascii="Times New Roman" w:eastAsia="TimesNewRomanPSMT" w:hAnsi="Times New Roman" w:cs="Times New Roman"/>
                <w:sz w:val="18"/>
                <w:szCs w:val="18"/>
              </w:rPr>
              <w:t xml:space="preserve"> </w:t>
            </w:r>
            <w:r w:rsidRPr="00A5254B">
              <w:rPr>
                <w:rFonts w:ascii="Times New Roman" w:eastAsia="TimesNewRomanPSMT" w:hAnsi="Times New Roman" w:cs="Times New Roman"/>
                <w:sz w:val="18"/>
                <w:szCs w:val="18"/>
              </w:rPr>
              <w:t xml:space="preserve">influenced by intervention timing. </w:t>
            </w:r>
            <w:r>
              <w:rPr>
                <w:rFonts w:ascii="Times New Roman" w:eastAsia="TimesNewRomanPSMT" w:hAnsi="Times New Roman" w:cs="Times New Roman"/>
                <w:sz w:val="18"/>
                <w:szCs w:val="18"/>
              </w:rPr>
              <w:t>Initial symptom s</w:t>
            </w:r>
            <w:r w:rsidRPr="00A5254B">
              <w:rPr>
                <w:rFonts w:ascii="Times New Roman" w:eastAsia="TimesNewRomanPSMT" w:hAnsi="Times New Roman" w:cs="Times New Roman"/>
                <w:sz w:val="18"/>
                <w:szCs w:val="18"/>
              </w:rPr>
              <w:t>everity had a strong main</w:t>
            </w:r>
            <w:r>
              <w:rPr>
                <w:rFonts w:ascii="Times New Roman" w:eastAsia="TimesNewRomanPSMT" w:hAnsi="Times New Roman" w:cs="Times New Roman"/>
                <w:sz w:val="18"/>
                <w:szCs w:val="18"/>
              </w:rPr>
              <w:t xml:space="preserve"> </w:t>
            </w:r>
            <w:r w:rsidRPr="00A5254B">
              <w:rPr>
                <w:rFonts w:ascii="Times New Roman" w:eastAsia="TimesNewRomanPSMT" w:hAnsi="Times New Roman" w:cs="Times New Roman"/>
                <w:sz w:val="18"/>
                <w:szCs w:val="18"/>
              </w:rPr>
              <w:t xml:space="preserve">effect on distress, which was </w:t>
            </w:r>
            <w:proofErr w:type="gramStart"/>
            <w:r w:rsidRPr="00A5254B">
              <w:rPr>
                <w:rFonts w:ascii="Times New Roman" w:eastAsia="TimesNewRomanPSMT" w:hAnsi="Times New Roman" w:cs="Times New Roman"/>
                <w:sz w:val="18"/>
                <w:szCs w:val="18"/>
              </w:rPr>
              <w:t>expected by definition</w:t>
            </w:r>
            <w:proofErr w:type="gramEnd"/>
            <w:r>
              <w:rPr>
                <w:rFonts w:ascii="Times New Roman" w:eastAsia="TimesNewRomanPSMT" w:hAnsi="Times New Roman" w:cs="Times New Roman"/>
                <w:sz w:val="18"/>
                <w:szCs w:val="18"/>
              </w:rPr>
              <w:t xml:space="preserve">. </w:t>
            </w:r>
            <w:r w:rsidRPr="00A5254B">
              <w:rPr>
                <w:rFonts w:ascii="Times New Roman" w:eastAsia="TimesNewRomanPSMT" w:hAnsi="Times New Roman" w:cs="Times New Roman"/>
                <w:sz w:val="18"/>
                <w:szCs w:val="18"/>
              </w:rPr>
              <w:t xml:space="preserve">Whereas </w:t>
            </w:r>
            <w:r>
              <w:rPr>
                <w:rFonts w:ascii="Times New Roman" w:eastAsia="TimesNewRomanPSMT" w:hAnsi="Times New Roman" w:cs="Times New Roman"/>
                <w:sz w:val="18"/>
                <w:szCs w:val="18"/>
              </w:rPr>
              <w:t>t</w:t>
            </w:r>
            <w:r w:rsidRPr="00A5254B">
              <w:rPr>
                <w:rFonts w:ascii="Times New Roman" w:eastAsia="TimesNewRomanPSMT" w:hAnsi="Times New Roman" w:cs="Times New Roman"/>
                <w:sz w:val="18"/>
                <w:szCs w:val="18"/>
              </w:rPr>
              <w:t xml:space="preserve">he less </w:t>
            </w:r>
            <w:r w:rsidRPr="00A5254B">
              <w:rPr>
                <w:rFonts w:ascii="Times New Roman" w:eastAsia="TimesNewRomanPSMT" w:hAnsi="Times New Roman" w:cs="Times New Roman"/>
                <w:sz w:val="18"/>
                <w:szCs w:val="18"/>
              </w:rPr>
              <w:lastRenderedPageBreak/>
              <w:t>severe group improved between referral and</w:t>
            </w:r>
            <w:r>
              <w:rPr>
                <w:rFonts w:ascii="Times New Roman" w:eastAsia="TimesNewRomanPSMT" w:hAnsi="Times New Roman" w:cs="Times New Roman"/>
                <w:sz w:val="18"/>
                <w:szCs w:val="18"/>
              </w:rPr>
              <w:t xml:space="preserve"> </w:t>
            </w:r>
            <w:r w:rsidRPr="00A5254B">
              <w:rPr>
                <w:rFonts w:ascii="Times New Roman" w:eastAsia="TimesNewRomanPSMT" w:hAnsi="Times New Roman" w:cs="Times New Roman"/>
                <w:sz w:val="18"/>
                <w:szCs w:val="18"/>
              </w:rPr>
              <w:t>pre</w:t>
            </w:r>
            <w:r>
              <w:rPr>
                <w:rFonts w:ascii="Times New Roman" w:eastAsia="TimesNewRomanPSMT" w:hAnsi="Times New Roman" w:cs="Times New Roman"/>
                <w:sz w:val="18"/>
                <w:szCs w:val="18"/>
              </w:rPr>
              <w:t>-</w:t>
            </w:r>
            <w:r w:rsidRPr="00A5254B">
              <w:rPr>
                <w:rFonts w:ascii="Times New Roman" w:eastAsia="TimesNewRomanPSMT" w:hAnsi="Times New Roman" w:cs="Times New Roman"/>
                <w:sz w:val="18"/>
                <w:szCs w:val="18"/>
              </w:rPr>
              <w:t>treatment the more severe group</w:t>
            </w:r>
            <w:r>
              <w:rPr>
                <w:rFonts w:ascii="Times New Roman" w:eastAsia="TimesNewRomanPSMT" w:hAnsi="Times New Roman" w:cs="Times New Roman"/>
                <w:sz w:val="18"/>
                <w:szCs w:val="18"/>
              </w:rPr>
              <w:t xml:space="preserve"> </w:t>
            </w:r>
            <w:r w:rsidRPr="00A5254B">
              <w:rPr>
                <w:rFonts w:ascii="Times New Roman" w:eastAsia="TimesNewRomanPSMT" w:hAnsi="Times New Roman" w:cs="Times New Roman"/>
                <w:sz w:val="18"/>
                <w:szCs w:val="18"/>
              </w:rPr>
              <w:t>worsened over that time</w:t>
            </w:r>
            <w:r>
              <w:rPr>
                <w:rFonts w:ascii="Times New Roman" w:eastAsia="TimesNewRomanPSMT" w:hAnsi="Times New Roman" w:cs="Times New Roman"/>
                <w:sz w:val="18"/>
                <w:szCs w:val="18"/>
              </w:rPr>
              <w:t xml:space="preserve"> suggesting that a lack of treatment was detrimental</w:t>
            </w:r>
            <w:r w:rsidRPr="00A5254B">
              <w:rPr>
                <w:rFonts w:ascii="Times New Roman" w:eastAsia="TimesNewRomanPSMT" w:hAnsi="Times New Roman" w:cs="Times New Roman"/>
                <w:sz w:val="18"/>
                <w:szCs w:val="18"/>
              </w:rPr>
              <w:t>. Both effects</w:t>
            </w:r>
            <w:r>
              <w:t xml:space="preserve"> </w:t>
            </w:r>
            <w:r w:rsidRPr="003C7C8E">
              <w:rPr>
                <w:rFonts w:ascii="Times New Roman" w:eastAsia="TimesNewRomanPSMT" w:hAnsi="Times New Roman" w:cs="Times New Roman"/>
                <w:sz w:val="18"/>
                <w:szCs w:val="18"/>
              </w:rPr>
              <w:t>were small but not trivial. Only the more severe group improved</w:t>
            </w:r>
            <w:r>
              <w:rPr>
                <w:rFonts w:ascii="Times New Roman" w:eastAsia="TimesNewRomanPSMT" w:hAnsi="Times New Roman" w:cs="Times New Roman"/>
                <w:sz w:val="18"/>
                <w:szCs w:val="18"/>
              </w:rPr>
              <w:t xml:space="preserve"> </w:t>
            </w:r>
            <w:r w:rsidRPr="003C7C8E">
              <w:rPr>
                <w:rFonts w:ascii="Times New Roman" w:eastAsia="TimesNewRomanPSMT" w:hAnsi="Times New Roman" w:cs="Times New Roman"/>
                <w:sz w:val="18"/>
                <w:szCs w:val="18"/>
              </w:rPr>
              <w:t>between pre</w:t>
            </w:r>
            <w:r>
              <w:rPr>
                <w:rFonts w:ascii="Times New Roman" w:eastAsia="TimesNewRomanPSMT" w:hAnsi="Times New Roman" w:cs="Times New Roman"/>
                <w:sz w:val="18"/>
                <w:szCs w:val="18"/>
              </w:rPr>
              <w:t>-</w:t>
            </w:r>
            <w:r w:rsidRPr="003C7C8E">
              <w:rPr>
                <w:rFonts w:ascii="Times New Roman" w:eastAsia="TimesNewRomanPSMT" w:hAnsi="Times New Roman" w:cs="Times New Roman"/>
                <w:sz w:val="18"/>
                <w:szCs w:val="18"/>
              </w:rPr>
              <w:t>treatment and intermediate treatment</w:t>
            </w:r>
            <w:r>
              <w:rPr>
                <w:rFonts w:ascii="Times New Roman" w:eastAsia="TimesNewRomanPSMT" w:hAnsi="Times New Roman" w:cs="Times New Roman"/>
                <w:sz w:val="18"/>
                <w:szCs w:val="18"/>
              </w:rPr>
              <w:t xml:space="preserve"> h</w:t>
            </w:r>
            <w:r w:rsidRPr="003C7C8E">
              <w:rPr>
                <w:rFonts w:ascii="Times New Roman" w:eastAsia="TimesNewRomanPSMT" w:hAnsi="Times New Roman" w:cs="Times New Roman"/>
                <w:sz w:val="18"/>
                <w:szCs w:val="18"/>
              </w:rPr>
              <w:t>owever, both groups showed comparable and</w:t>
            </w:r>
            <w:r>
              <w:rPr>
                <w:rFonts w:ascii="Times New Roman" w:eastAsia="TimesNewRomanPSMT" w:hAnsi="Times New Roman" w:cs="Times New Roman"/>
                <w:sz w:val="18"/>
                <w:szCs w:val="18"/>
              </w:rPr>
              <w:t xml:space="preserve"> </w:t>
            </w:r>
            <w:r w:rsidRPr="003C7C8E">
              <w:rPr>
                <w:rFonts w:ascii="Times New Roman" w:eastAsia="TimesNewRomanPSMT" w:hAnsi="Times New Roman" w:cs="Times New Roman"/>
                <w:sz w:val="18"/>
                <w:szCs w:val="18"/>
              </w:rPr>
              <w:t>substantial improvements between intermediate treatment and</w:t>
            </w:r>
            <w:r>
              <w:rPr>
                <w:rFonts w:ascii="Times New Roman" w:eastAsia="TimesNewRomanPSMT" w:hAnsi="Times New Roman" w:cs="Times New Roman"/>
                <w:sz w:val="18"/>
                <w:szCs w:val="18"/>
              </w:rPr>
              <w:t xml:space="preserve"> </w:t>
            </w:r>
            <w:r w:rsidRPr="003C7C8E">
              <w:rPr>
                <w:rFonts w:ascii="Times New Roman" w:eastAsia="TimesNewRomanPSMT" w:hAnsi="Times New Roman" w:cs="Times New Roman"/>
                <w:sz w:val="18"/>
                <w:szCs w:val="18"/>
              </w:rPr>
              <w:t>post</w:t>
            </w:r>
            <w:r>
              <w:rPr>
                <w:rFonts w:ascii="Times New Roman" w:eastAsia="TimesNewRomanPSMT" w:hAnsi="Times New Roman" w:cs="Times New Roman"/>
                <w:sz w:val="18"/>
                <w:szCs w:val="18"/>
              </w:rPr>
              <w:t>-</w:t>
            </w:r>
            <w:r w:rsidRPr="003C7C8E">
              <w:rPr>
                <w:rFonts w:ascii="Times New Roman" w:eastAsia="TimesNewRomanPSMT" w:hAnsi="Times New Roman" w:cs="Times New Roman"/>
                <w:sz w:val="18"/>
                <w:szCs w:val="18"/>
              </w:rPr>
              <w:t>treatment</w:t>
            </w:r>
            <w:r>
              <w:rPr>
                <w:rFonts w:ascii="Times New Roman" w:eastAsia="TimesNewRomanPSMT" w:hAnsi="Times New Roman" w:cs="Times New Roman"/>
                <w:sz w:val="18"/>
                <w:szCs w:val="18"/>
              </w:rPr>
              <w:t>.</w:t>
            </w:r>
          </w:p>
          <w:p w14:paraId="6E488BF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3120" w:type="dxa"/>
            <w:tcBorders>
              <w:top w:val="nil"/>
              <w:left w:val="nil"/>
              <w:bottom w:val="nil"/>
              <w:right w:val="nil"/>
            </w:tcBorders>
          </w:tcPr>
          <w:p w14:paraId="702E48F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gramStart"/>
            <w:r>
              <w:rPr>
                <w:rFonts w:ascii="Times New Roman" w:eastAsia="TimesNewRomanPSMT" w:hAnsi="Times New Roman" w:cs="Times New Roman"/>
                <w:sz w:val="18"/>
                <w:szCs w:val="18"/>
              </w:rPr>
              <w:lastRenderedPageBreak/>
              <w:t>A large number of</w:t>
            </w:r>
            <w:proofErr w:type="gramEnd"/>
            <w:r>
              <w:rPr>
                <w:rFonts w:ascii="Times New Roman" w:eastAsia="TimesNewRomanPSMT" w:hAnsi="Times New Roman" w:cs="Times New Roman"/>
                <w:sz w:val="18"/>
                <w:szCs w:val="18"/>
              </w:rPr>
              <w:t xml:space="preserve"> recruitment strategies were utilised to capture a wide range of individuals impacted by Hurricane Sandy however the majority of participants were women which does not likely reflect the gender split in incidence of mental health concerns in the population. The remote/online nature of participation ensured widespread access. The pre-</w:t>
            </w:r>
            <w:r>
              <w:rPr>
                <w:rFonts w:ascii="Times New Roman" w:eastAsia="TimesNewRomanPSMT" w:hAnsi="Times New Roman" w:cs="Times New Roman"/>
                <w:sz w:val="18"/>
                <w:szCs w:val="18"/>
              </w:rPr>
              <w:lastRenderedPageBreak/>
              <w:t xml:space="preserve">experimental design is a-typical for intervention analysis. The program itself was clearly explained with a rationale provided for the quasi-experimental design approach. </w:t>
            </w:r>
          </w:p>
          <w:p w14:paraId="3AB100A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Minimal measures were used for program evaluation purposes though the selected measure had adequate psychometric properties. The findings were closely connected to the conclusions drawn by the authors and appropriate limitations were included in the evaluation. </w:t>
            </w:r>
          </w:p>
          <w:p w14:paraId="3373861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program, CBT-PD, is developed for use amongst populations who have experienced mass trauma but is delivered at an individual level and </w:t>
            </w:r>
            <w:r>
              <w:rPr>
                <w:rFonts w:ascii="Times New Roman" w:eastAsia="TimesNewRomanPSMT" w:hAnsi="Times New Roman" w:cs="Times New Roman"/>
                <w:sz w:val="18"/>
                <w:szCs w:val="18"/>
              </w:rPr>
              <w:lastRenderedPageBreak/>
              <w:t xml:space="preserve">does not include features that support “treatment” to the community itself. </w:t>
            </w:r>
          </w:p>
          <w:p w14:paraId="71EC4F1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Not Funded.</w:t>
            </w:r>
          </w:p>
          <w:p w14:paraId="11A2EF5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r>
      <w:tr w:rsidR="00475715" w:rsidRPr="00502C1C" w14:paraId="1A883C5E" w14:textId="77777777" w:rsidTr="00F826C8">
        <w:trPr>
          <w:trHeight w:val="340"/>
        </w:trPr>
        <w:tc>
          <w:tcPr>
            <w:tcW w:w="1559" w:type="dxa"/>
            <w:tcBorders>
              <w:top w:val="nil"/>
              <w:left w:val="nil"/>
              <w:bottom w:val="nil"/>
              <w:right w:val="nil"/>
            </w:tcBorders>
          </w:tcPr>
          <w:p w14:paraId="1338042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spellStart"/>
            <w:r w:rsidRPr="0031530C">
              <w:rPr>
                <w:rFonts w:ascii="Times New Roman" w:eastAsia="TimesNewRomanPSMT" w:hAnsi="Times New Roman" w:cs="Times New Roman"/>
                <w:sz w:val="18"/>
                <w:szCs w:val="18"/>
              </w:rPr>
              <w:lastRenderedPageBreak/>
              <w:t>Lazzaroni</w:t>
            </w:r>
            <w:proofErr w:type="spellEnd"/>
            <w:r w:rsidRPr="0031530C">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 xml:space="preserve">E., </w:t>
            </w:r>
            <w:proofErr w:type="spellStart"/>
            <w:r w:rsidRPr="0031530C">
              <w:rPr>
                <w:rFonts w:ascii="Times New Roman" w:eastAsia="TimesNewRomanPSMT" w:hAnsi="Times New Roman" w:cs="Times New Roman"/>
                <w:sz w:val="18"/>
                <w:szCs w:val="18"/>
              </w:rPr>
              <w:t>Invernizzi</w:t>
            </w:r>
            <w:proofErr w:type="spellEnd"/>
            <w:r w:rsidRPr="0031530C">
              <w:rPr>
                <w:rFonts w:ascii="Times New Roman" w:eastAsia="TimesNewRomanPSMT" w:hAnsi="Times New Roman" w:cs="Times New Roman"/>
                <w:sz w:val="18"/>
                <w:szCs w:val="18"/>
              </w:rPr>
              <w:t xml:space="preserve">, R., </w:t>
            </w:r>
            <w:proofErr w:type="spellStart"/>
            <w:r w:rsidRPr="0031530C">
              <w:rPr>
                <w:rFonts w:ascii="Times New Roman" w:eastAsia="TimesNewRomanPSMT" w:hAnsi="Times New Roman" w:cs="Times New Roman"/>
                <w:sz w:val="18"/>
                <w:szCs w:val="18"/>
              </w:rPr>
              <w:t>Fogliato</w:t>
            </w:r>
            <w:proofErr w:type="spellEnd"/>
            <w:r w:rsidRPr="0031530C">
              <w:rPr>
                <w:rFonts w:ascii="Times New Roman" w:eastAsia="TimesNewRomanPSMT" w:hAnsi="Times New Roman" w:cs="Times New Roman"/>
                <w:sz w:val="18"/>
                <w:szCs w:val="18"/>
              </w:rPr>
              <w:t xml:space="preserve">, E., Pagani, M., &amp; </w:t>
            </w:r>
            <w:proofErr w:type="spellStart"/>
            <w:r w:rsidRPr="0031530C">
              <w:rPr>
                <w:rFonts w:ascii="Times New Roman" w:eastAsia="TimesNewRomanPSMT" w:hAnsi="Times New Roman" w:cs="Times New Roman"/>
                <w:sz w:val="18"/>
                <w:szCs w:val="18"/>
              </w:rPr>
              <w:t>Maslovaric</w:t>
            </w:r>
            <w:proofErr w:type="spellEnd"/>
            <w:r w:rsidRPr="0031530C">
              <w:rPr>
                <w:rFonts w:ascii="Times New Roman" w:eastAsia="TimesNewRomanPSMT" w:hAnsi="Times New Roman" w:cs="Times New Roman"/>
                <w:sz w:val="18"/>
                <w:szCs w:val="18"/>
              </w:rPr>
              <w:t xml:space="preserve">, G. (2021). Coronavirus Disease 2019 Emergency and Remote Eye Movement </w:t>
            </w:r>
            <w:r w:rsidRPr="0031530C">
              <w:rPr>
                <w:rFonts w:ascii="Times New Roman" w:eastAsia="TimesNewRomanPSMT" w:hAnsi="Times New Roman" w:cs="Times New Roman"/>
                <w:sz w:val="18"/>
                <w:szCs w:val="18"/>
              </w:rPr>
              <w:lastRenderedPageBreak/>
              <w:t xml:space="preserve">Desensitization and Reprocessing Group Therapy </w:t>
            </w:r>
            <w:proofErr w:type="gramStart"/>
            <w:r w:rsidRPr="0031530C">
              <w:rPr>
                <w:rFonts w:ascii="Times New Roman" w:eastAsia="TimesNewRomanPSMT" w:hAnsi="Times New Roman" w:cs="Times New Roman"/>
                <w:sz w:val="18"/>
                <w:szCs w:val="18"/>
              </w:rPr>
              <w:t>With</w:t>
            </w:r>
            <w:proofErr w:type="gramEnd"/>
            <w:r w:rsidRPr="0031530C">
              <w:rPr>
                <w:rFonts w:ascii="Times New Roman" w:eastAsia="TimesNewRomanPSMT" w:hAnsi="Times New Roman" w:cs="Times New Roman"/>
                <w:sz w:val="18"/>
                <w:szCs w:val="18"/>
              </w:rPr>
              <w:t xml:space="preserve"> Adolescents and Young Adults: Overcoming Lockdown With the Butterfly Hug. </w:t>
            </w:r>
            <w:r w:rsidRPr="00BC3C92">
              <w:rPr>
                <w:rFonts w:ascii="Times New Roman" w:eastAsia="TimesNewRomanPSMT" w:hAnsi="Times New Roman" w:cs="Times New Roman"/>
                <w:i/>
                <w:iCs/>
                <w:sz w:val="18"/>
                <w:szCs w:val="18"/>
              </w:rPr>
              <w:t>Frontiers in Psychology, 12</w:t>
            </w:r>
            <w:r w:rsidRPr="0031530C">
              <w:rPr>
                <w:rFonts w:ascii="Times New Roman" w:eastAsia="TimesNewRomanPSMT" w:hAnsi="Times New Roman" w:cs="Times New Roman"/>
                <w:sz w:val="18"/>
                <w:szCs w:val="18"/>
              </w:rPr>
              <w:t xml:space="preserve">, 701381–701381. </w:t>
            </w:r>
            <w:hyperlink r:id="rId13" w:history="1">
              <w:r w:rsidRPr="00CF15DF">
                <w:rPr>
                  <w:rStyle w:val="Hyperlink"/>
                  <w:rFonts w:ascii="Times New Roman" w:eastAsia="TimesNewRomanPSMT" w:hAnsi="Times New Roman" w:cs="Times New Roman"/>
                  <w:sz w:val="18"/>
                  <w:szCs w:val="18"/>
                </w:rPr>
                <w:t>https://doi.org/10.3389/fpsyg.2021.701381</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6705467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“Traumatic stress in the community” defined to be when trauma is experienced by more than one person who are part of the same geographic community.</w:t>
            </w:r>
          </w:p>
        </w:tc>
        <w:tc>
          <w:tcPr>
            <w:tcW w:w="1559" w:type="dxa"/>
            <w:tcBorders>
              <w:top w:val="nil"/>
              <w:left w:val="nil"/>
              <w:bottom w:val="nil"/>
              <w:right w:val="nil"/>
            </w:tcBorders>
          </w:tcPr>
          <w:p w14:paraId="506DBA7E"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Fifty</w:t>
            </w:r>
            <w:r w:rsidRPr="00DD7D88">
              <w:rPr>
                <w:rFonts w:ascii="Times New Roman" w:eastAsia="TimesNewRomanPSMT" w:hAnsi="Times New Roman" w:cs="Times New Roman"/>
                <w:sz w:val="18"/>
                <w:szCs w:val="18"/>
              </w:rPr>
              <w:t xml:space="preserve"> adolescents and young adults </w:t>
            </w:r>
            <w:r>
              <w:rPr>
                <w:rFonts w:ascii="Times New Roman" w:eastAsia="TimesNewRomanPSMT" w:hAnsi="Times New Roman" w:cs="Times New Roman"/>
                <w:sz w:val="18"/>
                <w:szCs w:val="18"/>
              </w:rPr>
              <w:t xml:space="preserve">(aged between 13 and 18 years of age) </w:t>
            </w:r>
            <w:r w:rsidRPr="00DD7D88">
              <w:rPr>
                <w:rFonts w:ascii="Times New Roman" w:eastAsia="TimesNewRomanPSMT" w:hAnsi="Times New Roman" w:cs="Times New Roman"/>
                <w:sz w:val="18"/>
                <w:szCs w:val="18"/>
              </w:rPr>
              <w:t>assisted by the</w:t>
            </w:r>
            <w:r>
              <w:rPr>
                <w:rFonts w:ascii="Times New Roman" w:eastAsia="TimesNewRomanPSMT" w:hAnsi="Times New Roman" w:cs="Times New Roman"/>
                <w:sz w:val="18"/>
                <w:szCs w:val="18"/>
              </w:rPr>
              <w:t xml:space="preserve"> </w:t>
            </w:r>
            <w:r w:rsidRPr="00DD7D88">
              <w:rPr>
                <w:rFonts w:ascii="Times New Roman" w:eastAsia="TimesNewRomanPSMT" w:hAnsi="Times New Roman" w:cs="Times New Roman"/>
                <w:sz w:val="18"/>
                <w:szCs w:val="18"/>
              </w:rPr>
              <w:t>local healthcare services</w:t>
            </w:r>
            <w:r>
              <w:rPr>
                <w:rFonts w:ascii="Times New Roman" w:eastAsia="TimesNewRomanPSMT" w:hAnsi="Times New Roman" w:cs="Times New Roman"/>
                <w:sz w:val="18"/>
                <w:szCs w:val="18"/>
              </w:rPr>
              <w:t>, in Italy,</w:t>
            </w:r>
            <w:r w:rsidRPr="00DD7D88">
              <w:rPr>
                <w:rFonts w:ascii="Times New Roman" w:eastAsia="TimesNewRomanPSMT" w:hAnsi="Times New Roman" w:cs="Times New Roman"/>
                <w:sz w:val="18"/>
                <w:szCs w:val="18"/>
              </w:rPr>
              <w:t xml:space="preserve"> prior to the </w:t>
            </w:r>
            <w:r>
              <w:rPr>
                <w:rFonts w:ascii="Times New Roman" w:eastAsia="TimesNewRomanPSMT" w:hAnsi="Times New Roman" w:cs="Times New Roman"/>
                <w:sz w:val="18"/>
                <w:szCs w:val="18"/>
              </w:rPr>
              <w:t xml:space="preserve">COVID-19 </w:t>
            </w:r>
            <w:r w:rsidRPr="00DD7D88">
              <w:rPr>
                <w:rFonts w:ascii="Times New Roman" w:eastAsia="TimesNewRomanPSMT" w:hAnsi="Times New Roman" w:cs="Times New Roman"/>
                <w:sz w:val="18"/>
                <w:szCs w:val="18"/>
              </w:rPr>
              <w:t xml:space="preserve">pandemic who </w:t>
            </w:r>
            <w:r w:rsidRPr="00DD7D88">
              <w:rPr>
                <w:rFonts w:ascii="Times New Roman" w:eastAsia="TimesNewRomanPSMT" w:hAnsi="Times New Roman" w:cs="Times New Roman"/>
                <w:sz w:val="18"/>
                <w:szCs w:val="18"/>
              </w:rPr>
              <w:lastRenderedPageBreak/>
              <w:t>continued to</w:t>
            </w:r>
            <w:r>
              <w:rPr>
                <w:rFonts w:ascii="Times New Roman" w:eastAsia="TimesNewRomanPSMT" w:hAnsi="Times New Roman" w:cs="Times New Roman"/>
                <w:sz w:val="18"/>
                <w:szCs w:val="18"/>
              </w:rPr>
              <w:t xml:space="preserve"> </w:t>
            </w:r>
            <w:r w:rsidRPr="00DD7D88">
              <w:rPr>
                <w:rFonts w:ascii="Times New Roman" w:eastAsia="TimesNewRomanPSMT" w:hAnsi="Times New Roman" w:cs="Times New Roman"/>
                <w:sz w:val="18"/>
                <w:szCs w:val="18"/>
              </w:rPr>
              <w:t>receive psychological care remotely during the lockdown</w:t>
            </w:r>
            <w:r>
              <w:rPr>
                <w:rFonts w:ascii="Times New Roman" w:eastAsia="TimesNewRomanPSMT" w:hAnsi="Times New Roman" w:cs="Times New Roman"/>
                <w:sz w:val="18"/>
                <w:szCs w:val="18"/>
              </w:rPr>
              <w:t xml:space="preserve"> were the focus of this study. </w:t>
            </w:r>
          </w:p>
        </w:tc>
        <w:tc>
          <w:tcPr>
            <w:tcW w:w="2836" w:type="dxa"/>
            <w:tcBorders>
              <w:top w:val="nil"/>
              <w:left w:val="nil"/>
              <w:bottom w:val="nil"/>
              <w:right w:val="nil"/>
            </w:tcBorders>
          </w:tcPr>
          <w:p w14:paraId="1C985D80"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All participants were engaged in the Brief EMDR program consisting of 3 x 1-hour group sessions conducted online with accredited EMDR practitioners.</w:t>
            </w:r>
          </w:p>
          <w:p w14:paraId="1C47B64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Brief EMDR (Group) program outline was not included with readers being referred to other readings for information.</w:t>
            </w:r>
          </w:p>
          <w:p w14:paraId="062916F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126" w:type="dxa"/>
            <w:tcBorders>
              <w:top w:val="nil"/>
              <w:left w:val="nil"/>
              <w:bottom w:val="nil"/>
              <w:right w:val="nil"/>
            </w:tcBorders>
          </w:tcPr>
          <w:p w14:paraId="7162D2A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A quasi-experimental intervention design was used to examine the effectiveness of a group EMDR program in the aftermath of the COVID-19 lockdowns using survey-based data collection methods. </w:t>
            </w:r>
          </w:p>
          <w:p w14:paraId="77383119"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Pre- and Post-Intervention measures: </w:t>
            </w:r>
            <w:r w:rsidRPr="00BC38A2">
              <w:rPr>
                <w:rFonts w:ascii="Times New Roman" w:eastAsia="TimesNewRomanPSMT" w:hAnsi="Times New Roman" w:cs="Times New Roman"/>
                <w:sz w:val="18"/>
                <w:szCs w:val="18"/>
              </w:rPr>
              <w:t xml:space="preserve">Impact of </w:t>
            </w:r>
            <w:r w:rsidRPr="00BC38A2">
              <w:rPr>
                <w:rFonts w:ascii="Times New Roman" w:eastAsia="TimesNewRomanPSMT" w:hAnsi="Times New Roman" w:cs="Times New Roman"/>
                <w:sz w:val="18"/>
                <w:szCs w:val="18"/>
              </w:rPr>
              <w:lastRenderedPageBreak/>
              <w:t>Event Scale-Revised (IES-R)</w:t>
            </w:r>
            <w:r>
              <w:rPr>
                <w:rFonts w:ascii="Times New Roman" w:eastAsia="TimesNewRomanPSMT" w:hAnsi="Times New Roman" w:cs="Times New Roman"/>
                <w:sz w:val="18"/>
                <w:szCs w:val="18"/>
              </w:rPr>
              <w:t xml:space="preserve">; </w:t>
            </w:r>
            <w:r w:rsidRPr="00737723">
              <w:rPr>
                <w:rFonts w:ascii="Times New Roman" w:eastAsia="TimesNewRomanPSMT" w:hAnsi="Times New Roman" w:cs="Times New Roman"/>
                <w:sz w:val="18"/>
                <w:szCs w:val="18"/>
              </w:rPr>
              <w:t>State</w:t>
            </w:r>
            <w:r>
              <w:rPr>
                <w:rFonts w:ascii="Times New Roman" w:eastAsia="TimesNewRomanPSMT" w:hAnsi="Times New Roman" w:cs="Times New Roman"/>
                <w:sz w:val="18"/>
                <w:szCs w:val="18"/>
              </w:rPr>
              <w:t>/</w:t>
            </w:r>
            <w:r w:rsidRPr="00737723">
              <w:rPr>
                <w:rFonts w:ascii="Times New Roman" w:eastAsia="TimesNewRomanPSMT" w:hAnsi="Times New Roman" w:cs="Times New Roman"/>
                <w:sz w:val="18"/>
                <w:szCs w:val="18"/>
              </w:rPr>
              <w:t>Trait Anxiety Inventory (STAI-Y)</w:t>
            </w:r>
            <w:r>
              <w:rPr>
                <w:rFonts w:ascii="Times New Roman" w:eastAsia="TimesNewRomanPSMT" w:hAnsi="Times New Roman" w:cs="Times New Roman"/>
                <w:sz w:val="18"/>
                <w:szCs w:val="18"/>
              </w:rPr>
              <w:t xml:space="preserve">; </w:t>
            </w:r>
            <w:r w:rsidRPr="00664938">
              <w:rPr>
                <w:rFonts w:ascii="Times New Roman" w:eastAsia="TimesNewRomanPSMT" w:hAnsi="Times New Roman" w:cs="Times New Roman"/>
                <w:sz w:val="18"/>
                <w:szCs w:val="18"/>
              </w:rPr>
              <w:t>Emotion Thermometer</w:t>
            </w:r>
            <w:r>
              <w:rPr>
                <w:rFonts w:ascii="Times New Roman" w:eastAsia="TimesNewRomanPSMT" w:hAnsi="Times New Roman" w:cs="Times New Roman"/>
                <w:sz w:val="18"/>
                <w:szCs w:val="18"/>
              </w:rPr>
              <w:t xml:space="preserve">. The </w:t>
            </w:r>
            <w:r w:rsidRPr="00634E21">
              <w:rPr>
                <w:rFonts w:ascii="Times New Roman" w:eastAsia="TimesNewRomanPSMT" w:hAnsi="Times New Roman" w:cs="Times New Roman"/>
                <w:sz w:val="18"/>
                <w:szCs w:val="18"/>
              </w:rPr>
              <w:t>Post-Traumatic Growth Inventory</w:t>
            </w:r>
            <w:r>
              <w:rPr>
                <w:rFonts w:ascii="Times New Roman" w:eastAsia="TimesNewRomanPSMT" w:hAnsi="Times New Roman" w:cs="Times New Roman"/>
                <w:sz w:val="18"/>
                <w:szCs w:val="18"/>
              </w:rPr>
              <w:t xml:space="preserve"> (PTGI) was an additional measure taken at post-intervention. </w:t>
            </w:r>
          </w:p>
        </w:tc>
        <w:tc>
          <w:tcPr>
            <w:tcW w:w="2411" w:type="dxa"/>
            <w:tcBorders>
              <w:top w:val="nil"/>
              <w:left w:val="nil"/>
              <w:bottom w:val="nil"/>
              <w:right w:val="nil"/>
            </w:tcBorders>
          </w:tcPr>
          <w:p w14:paraId="41C0839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w:t>
            </w:r>
            <w:r w:rsidRPr="00616656">
              <w:rPr>
                <w:rFonts w:ascii="Times New Roman" w:eastAsia="TimesNewRomanPSMT" w:hAnsi="Times New Roman" w:cs="Times New Roman"/>
                <w:sz w:val="18"/>
                <w:szCs w:val="18"/>
              </w:rPr>
              <w:t>here was a significant pre- and posttreatment improvement in the scores of the STAI-Y1, IESR, and Emotion Thermometer scales. The results point to a</w:t>
            </w:r>
            <w:r>
              <w:rPr>
                <w:rFonts w:ascii="Times New Roman" w:eastAsia="TimesNewRomanPSMT" w:hAnsi="Times New Roman" w:cs="Times New Roman"/>
                <w:sz w:val="18"/>
                <w:szCs w:val="18"/>
              </w:rPr>
              <w:t xml:space="preserve"> </w:t>
            </w:r>
            <w:r w:rsidRPr="00616656">
              <w:rPr>
                <w:rFonts w:ascii="Times New Roman" w:eastAsia="TimesNewRomanPSMT" w:hAnsi="Times New Roman" w:cs="Times New Roman"/>
                <w:sz w:val="18"/>
                <w:szCs w:val="18"/>
              </w:rPr>
              <w:t>post-intervention reduction in anxiety levels and post-traumatic</w:t>
            </w:r>
            <w:r>
              <w:rPr>
                <w:rFonts w:ascii="Times New Roman" w:eastAsia="TimesNewRomanPSMT" w:hAnsi="Times New Roman" w:cs="Times New Roman"/>
                <w:sz w:val="18"/>
                <w:szCs w:val="18"/>
              </w:rPr>
              <w:t xml:space="preserve"> </w:t>
            </w:r>
            <w:r w:rsidRPr="00616656">
              <w:rPr>
                <w:rFonts w:ascii="Times New Roman" w:eastAsia="TimesNewRomanPSMT" w:hAnsi="Times New Roman" w:cs="Times New Roman"/>
                <w:sz w:val="18"/>
                <w:szCs w:val="18"/>
              </w:rPr>
              <w:t>symptomatology in line with previous studies</w:t>
            </w:r>
            <w:r>
              <w:rPr>
                <w:rFonts w:ascii="Times New Roman" w:eastAsia="TimesNewRomanPSMT" w:hAnsi="Times New Roman" w:cs="Times New Roman"/>
                <w:sz w:val="18"/>
                <w:szCs w:val="18"/>
              </w:rPr>
              <w:t>.</w:t>
            </w:r>
          </w:p>
          <w:p w14:paraId="11852D4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94B63">
              <w:rPr>
                <w:rFonts w:ascii="Times New Roman" w:eastAsia="TimesNewRomanPSMT" w:hAnsi="Times New Roman" w:cs="Times New Roman"/>
                <w:sz w:val="18"/>
                <w:szCs w:val="18"/>
              </w:rPr>
              <w:lastRenderedPageBreak/>
              <w:t>Regarding the change in the level of psychological distress</w:t>
            </w:r>
            <w:r>
              <w:rPr>
                <w:rFonts w:ascii="Times New Roman" w:eastAsia="TimesNewRomanPSMT" w:hAnsi="Times New Roman" w:cs="Times New Roman"/>
                <w:sz w:val="18"/>
                <w:szCs w:val="18"/>
              </w:rPr>
              <w:t xml:space="preserve"> </w:t>
            </w:r>
            <w:r w:rsidRPr="00594B63">
              <w:rPr>
                <w:rFonts w:ascii="Times New Roman" w:eastAsia="TimesNewRomanPSMT" w:hAnsi="Times New Roman" w:cs="Times New Roman"/>
                <w:sz w:val="18"/>
                <w:szCs w:val="18"/>
              </w:rPr>
              <w:t>measured by IES-R, there was a higher reduction of symptoms</w:t>
            </w:r>
            <w:r>
              <w:rPr>
                <w:rFonts w:ascii="Times New Roman" w:eastAsia="TimesNewRomanPSMT" w:hAnsi="Times New Roman" w:cs="Times New Roman"/>
                <w:sz w:val="18"/>
                <w:szCs w:val="18"/>
              </w:rPr>
              <w:t xml:space="preserve"> </w:t>
            </w:r>
            <w:r w:rsidRPr="00594B63">
              <w:rPr>
                <w:rFonts w:ascii="Times New Roman" w:eastAsia="TimesNewRomanPSMT" w:hAnsi="Times New Roman" w:cs="Times New Roman"/>
                <w:sz w:val="18"/>
                <w:szCs w:val="18"/>
              </w:rPr>
              <w:t>related to the domains of intrusiveness and hyperarousal.</w:t>
            </w:r>
            <w:r>
              <w:rPr>
                <w:rFonts w:ascii="Times New Roman" w:eastAsia="TimesNewRomanPSMT" w:hAnsi="Times New Roman" w:cs="Times New Roman"/>
                <w:sz w:val="18"/>
                <w:szCs w:val="18"/>
              </w:rPr>
              <w:t xml:space="preserve"> </w:t>
            </w:r>
            <w:r w:rsidRPr="00306339">
              <w:rPr>
                <w:rFonts w:ascii="Times New Roman" w:eastAsia="TimesNewRomanPSMT" w:hAnsi="Times New Roman" w:cs="Times New Roman"/>
                <w:sz w:val="18"/>
                <w:szCs w:val="18"/>
              </w:rPr>
              <w:t>The overall clinical improvement d</w:t>
            </w:r>
            <w:r>
              <w:rPr>
                <w:rFonts w:ascii="Times New Roman" w:eastAsia="TimesNewRomanPSMT" w:hAnsi="Times New Roman" w:cs="Times New Roman"/>
                <w:sz w:val="18"/>
                <w:szCs w:val="18"/>
              </w:rPr>
              <w:t>id</w:t>
            </w:r>
            <w:r w:rsidRPr="00306339">
              <w:rPr>
                <w:rFonts w:ascii="Times New Roman" w:eastAsia="TimesNewRomanPSMT" w:hAnsi="Times New Roman" w:cs="Times New Roman"/>
                <w:sz w:val="18"/>
                <w:szCs w:val="18"/>
              </w:rPr>
              <w:t xml:space="preserve"> not correlate with</w:t>
            </w:r>
            <w:r>
              <w:rPr>
                <w:rFonts w:ascii="Times New Roman" w:eastAsia="TimesNewRomanPSMT" w:hAnsi="Times New Roman" w:cs="Times New Roman"/>
                <w:sz w:val="18"/>
                <w:szCs w:val="18"/>
              </w:rPr>
              <w:t xml:space="preserve"> </w:t>
            </w:r>
            <w:r w:rsidRPr="00306339">
              <w:rPr>
                <w:rFonts w:ascii="Times New Roman" w:eastAsia="TimesNewRomanPSMT" w:hAnsi="Times New Roman" w:cs="Times New Roman"/>
                <w:sz w:val="18"/>
                <w:szCs w:val="18"/>
              </w:rPr>
              <w:t>any of the demographic variables of the sample taken into</w:t>
            </w:r>
            <w:r>
              <w:rPr>
                <w:rFonts w:ascii="Times New Roman" w:eastAsia="TimesNewRomanPSMT" w:hAnsi="Times New Roman" w:cs="Times New Roman"/>
                <w:sz w:val="18"/>
                <w:szCs w:val="18"/>
              </w:rPr>
              <w:t xml:space="preserve"> </w:t>
            </w:r>
            <w:r w:rsidRPr="00306339">
              <w:rPr>
                <w:rFonts w:ascii="Times New Roman" w:eastAsia="TimesNewRomanPSMT" w:hAnsi="Times New Roman" w:cs="Times New Roman"/>
                <w:sz w:val="18"/>
                <w:szCs w:val="18"/>
              </w:rPr>
              <w:t>consideration, from which it appears independent. Nor d</w:t>
            </w:r>
            <w:r>
              <w:rPr>
                <w:rFonts w:ascii="Times New Roman" w:eastAsia="TimesNewRomanPSMT" w:hAnsi="Times New Roman" w:cs="Times New Roman"/>
                <w:sz w:val="18"/>
                <w:szCs w:val="18"/>
              </w:rPr>
              <w:t>id</w:t>
            </w:r>
            <w:r w:rsidRPr="00306339">
              <w:rPr>
                <w:rFonts w:ascii="Times New Roman" w:eastAsia="TimesNewRomanPSMT" w:hAnsi="Times New Roman" w:cs="Times New Roman"/>
                <w:sz w:val="18"/>
                <w:szCs w:val="18"/>
              </w:rPr>
              <w:t xml:space="preserve"> it</w:t>
            </w:r>
            <w:r>
              <w:rPr>
                <w:rFonts w:ascii="Times New Roman" w:eastAsia="TimesNewRomanPSMT" w:hAnsi="Times New Roman" w:cs="Times New Roman"/>
                <w:sz w:val="18"/>
                <w:szCs w:val="18"/>
              </w:rPr>
              <w:t xml:space="preserve"> </w:t>
            </w:r>
            <w:r w:rsidRPr="00306339">
              <w:rPr>
                <w:rFonts w:ascii="Times New Roman" w:eastAsia="TimesNewRomanPSMT" w:hAnsi="Times New Roman" w:cs="Times New Roman"/>
                <w:sz w:val="18"/>
                <w:szCs w:val="18"/>
              </w:rPr>
              <w:t>correlate with the level of post-traumatic growth</w:t>
            </w:r>
            <w:r>
              <w:rPr>
                <w:rFonts w:ascii="Times New Roman" w:eastAsia="TimesNewRomanPSMT" w:hAnsi="Times New Roman" w:cs="Times New Roman"/>
                <w:sz w:val="18"/>
                <w:szCs w:val="18"/>
              </w:rPr>
              <w:t>.</w:t>
            </w:r>
          </w:p>
        </w:tc>
        <w:tc>
          <w:tcPr>
            <w:tcW w:w="3120" w:type="dxa"/>
            <w:tcBorders>
              <w:top w:val="nil"/>
              <w:left w:val="nil"/>
              <w:bottom w:val="nil"/>
              <w:right w:val="nil"/>
            </w:tcBorders>
          </w:tcPr>
          <w:p w14:paraId="3D267BBF"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quasi-experimental design included a single intervention group often seen in pre-experimental one-shot case studies. Recruitment was from a pre-existing clinical group which limited the population size available for the study. No control group nor wait list baselines over time were available for comparative purposes. The measures utilised have good psychometric properties though the use of the PTGI at </w:t>
            </w:r>
            <w:r>
              <w:rPr>
                <w:rFonts w:ascii="Times New Roman" w:eastAsia="TimesNewRomanPSMT" w:hAnsi="Times New Roman" w:cs="Times New Roman"/>
                <w:sz w:val="18"/>
                <w:szCs w:val="18"/>
              </w:rPr>
              <w:lastRenderedPageBreak/>
              <w:t xml:space="preserve">only the post-intervention time point reduces interpretability. The analyses performed supported the aims and hypotheses of the study. Conclusions were appropriate with caveats provided around participant numbers and the number of measures used. </w:t>
            </w:r>
          </w:p>
          <w:p w14:paraId="0866136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study examined the use of group-EMDR therapy in the aftermath of mass-trauma exposure (the COVID-19 pandemic lockdowns) but despite the intervention being delivered in group format there was no evaluation of outcomes at group or community levels. </w:t>
            </w:r>
          </w:p>
          <w:p w14:paraId="4F02EEB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Not Funded. </w:t>
            </w:r>
          </w:p>
          <w:p w14:paraId="3E8BF6C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r>
      <w:tr w:rsidR="00475715" w:rsidRPr="00502C1C" w14:paraId="367B9653" w14:textId="77777777" w:rsidTr="00F826C8">
        <w:trPr>
          <w:trHeight w:val="340"/>
        </w:trPr>
        <w:tc>
          <w:tcPr>
            <w:tcW w:w="1559" w:type="dxa"/>
            <w:tcBorders>
              <w:top w:val="nil"/>
              <w:left w:val="nil"/>
              <w:bottom w:val="nil"/>
              <w:right w:val="nil"/>
            </w:tcBorders>
          </w:tcPr>
          <w:p w14:paraId="77809B7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4A4C98">
              <w:rPr>
                <w:rFonts w:ascii="Times New Roman" w:eastAsia="TimesNewRomanPSMT" w:hAnsi="Times New Roman" w:cs="Times New Roman"/>
                <w:sz w:val="18"/>
                <w:szCs w:val="18"/>
              </w:rPr>
              <w:lastRenderedPageBreak/>
              <w:t>Maleku, A., et al. (2022). Toward healing-</w:t>
            </w:r>
            <w:proofErr w:type="spellStart"/>
            <w:r w:rsidRPr="004A4C98">
              <w:rPr>
                <w:rFonts w:ascii="Times New Roman" w:eastAsia="TimesNewRomanPSMT" w:hAnsi="Times New Roman" w:cs="Times New Roman"/>
                <w:sz w:val="18"/>
                <w:szCs w:val="18"/>
              </w:rPr>
              <w:t>centered</w:t>
            </w:r>
            <w:proofErr w:type="spellEnd"/>
            <w:r w:rsidRPr="004A4C98">
              <w:rPr>
                <w:rFonts w:ascii="Times New Roman" w:eastAsia="TimesNewRomanPSMT" w:hAnsi="Times New Roman" w:cs="Times New Roman"/>
                <w:sz w:val="18"/>
                <w:szCs w:val="18"/>
              </w:rPr>
              <w:t xml:space="preserve"> engagement to address mental well-being among young </w:t>
            </w:r>
            <w:r>
              <w:rPr>
                <w:rFonts w:ascii="Times New Roman" w:eastAsia="TimesNewRomanPSMT" w:hAnsi="Times New Roman" w:cs="Times New Roman"/>
                <w:sz w:val="18"/>
                <w:szCs w:val="18"/>
              </w:rPr>
              <w:t>B</w:t>
            </w:r>
            <w:r w:rsidRPr="004A4C98">
              <w:rPr>
                <w:rFonts w:ascii="Times New Roman" w:eastAsia="TimesNewRomanPSMT" w:hAnsi="Times New Roman" w:cs="Times New Roman"/>
                <w:sz w:val="18"/>
                <w:szCs w:val="18"/>
              </w:rPr>
              <w:t>hutanese-</w:t>
            </w:r>
            <w:r>
              <w:rPr>
                <w:rFonts w:ascii="Times New Roman" w:eastAsia="TimesNewRomanPSMT" w:hAnsi="Times New Roman" w:cs="Times New Roman"/>
                <w:sz w:val="18"/>
                <w:szCs w:val="18"/>
              </w:rPr>
              <w:t>N</w:t>
            </w:r>
            <w:r w:rsidRPr="004A4C98">
              <w:rPr>
                <w:rFonts w:ascii="Times New Roman" w:eastAsia="TimesNewRomanPSMT" w:hAnsi="Times New Roman" w:cs="Times New Roman"/>
                <w:sz w:val="18"/>
                <w:szCs w:val="18"/>
              </w:rPr>
              <w:t xml:space="preserve">epali refugee women in the </w:t>
            </w:r>
            <w:proofErr w:type="gramStart"/>
            <w:r w:rsidRPr="004A4C98">
              <w:rPr>
                <w:rFonts w:ascii="Times New Roman" w:eastAsia="TimesNewRomanPSMT" w:hAnsi="Times New Roman" w:cs="Times New Roman"/>
                <w:sz w:val="18"/>
                <w:szCs w:val="18"/>
              </w:rPr>
              <w:t>united states</w:t>
            </w:r>
            <w:proofErr w:type="gramEnd"/>
            <w:r w:rsidRPr="004A4C98">
              <w:rPr>
                <w:rFonts w:ascii="Times New Roman" w:eastAsia="TimesNewRomanPSMT" w:hAnsi="Times New Roman" w:cs="Times New Roman"/>
                <w:sz w:val="18"/>
                <w:szCs w:val="18"/>
              </w:rPr>
              <w:t xml:space="preserve">: Findings from the cultural leadership project. </w:t>
            </w:r>
            <w:r w:rsidRPr="006A12F2">
              <w:rPr>
                <w:rFonts w:ascii="Times New Roman" w:eastAsia="TimesNewRomanPSMT" w:hAnsi="Times New Roman" w:cs="Times New Roman"/>
                <w:i/>
                <w:iCs/>
                <w:sz w:val="18"/>
                <w:szCs w:val="18"/>
              </w:rPr>
              <w:t>Journal of Ethnic &amp; Cultural Diversity in Social Work, ahead-of-print(ahead-of-print)</w:t>
            </w:r>
            <w:r w:rsidRPr="006A12F2">
              <w:rPr>
                <w:rFonts w:ascii="Times New Roman" w:eastAsia="TimesNewRomanPSMT" w:hAnsi="Times New Roman" w:cs="Times New Roman"/>
                <w:sz w:val="18"/>
                <w:szCs w:val="18"/>
              </w:rPr>
              <w:t xml:space="preserve">, 1–19. </w:t>
            </w:r>
            <w:hyperlink r:id="rId14" w:history="1">
              <w:r w:rsidRPr="00CF15DF">
                <w:rPr>
                  <w:rStyle w:val="Hyperlink"/>
                  <w:rFonts w:ascii="Times New Roman" w:eastAsia="TimesNewRomanPSMT" w:hAnsi="Times New Roman" w:cs="Times New Roman"/>
                  <w:sz w:val="18"/>
                  <w:szCs w:val="18"/>
                </w:rPr>
                <w:t>https://doi.org/10.1080/15313204.2022.2161684</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1BD922B6" w14:textId="77777777" w:rsidR="00475715" w:rsidRPr="005C1C09"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“Collective trauma”. Not defined. </w:t>
            </w:r>
          </w:p>
        </w:tc>
        <w:tc>
          <w:tcPr>
            <w:tcW w:w="1559" w:type="dxa"/>
            <w:tcBorders>
              <w:top w:val="nil"/>
              <w:left w:val="nil"/>
              <w:bottom w:val="nil"/>
              <w:right w:val="nil"/>
            </w:tcBorders>
          </w:tcPr>
          <w:p w14:paraId="74156AF8" w14:textId="77777777" w:rsidR="00475715" w:rsidRPr="005C1C09"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C1C09">
              <w:rPr>
                <w:rFonts w:ascii="Times New Roman" w:eastAsia="TimesNewRomanPSMT" w:hAnsi="Times New Roman" w:cs="Times New Roman"/>
                <w:sz w:val="18"/>
                <w:szCs w:val="18"/>
              </w:rPr>
              <w:t xml:space="preserve">Bhutanese refugees, an ethnically and linguistically Nepali minority group, were forced to flee </w:t>
            </w:r>
            <w:proofErr w:type="gramStart"/>
            <w:r w:rsidRPr="005C1C09">
              <w:rPr>
                <w:rFonts w:ascii="Times New Roman" w:eastAsia="TimesNewRomanPSMT" w:hAnsi="Times New Roman" w:cs="Times New Roman"/>
                <w:sz w:val="18"/>
                <w:szCs w:val="18"/>
              </w:rPr>
              <w:t>Bhutan</w:t>
            </w:r>
            <w:proofErr w:type="gramEnd"/>
          </w:p>
          <w:p w14:paraId="74B5978A" w14:textId="77777777" w:rsidR="00475715" w:rsidRPr="005C1C09"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C1C09">
              <w:rPr>
                <w:rFonts w:ascii="Times New Roman" w:eastAsia="TimesNewRomanPSMT" w:hAnsi="Times New Roman" w:cs="Times New Roman"/>
                <w:sz w:val="18"/>
                <w:szCs w:val="18"/>
              </w:rPr>
              <w:t>in the early 1990s. For more than 20 years, most settled in refugee</w:t>
            </w:r>
            <w:r>
              <w:rPr>
                <w:rFonts w:ascii="Times New Roman" w:eastAsia="TimesNewRomanPSMT" w:hAnsi="Times New Roman" w:cs="Times New Roman"/>
                <w:sz w:val="18"/>
                <w:szCs w:val="18"/>
              </w:rPr>
              <w:t xml:space="preserve"> </w:t>
            </w:r>
            <w:r w:rsidRPr="005C1C09">
              <w:rPr>
                <w:rFonts w:ascii="Times New Roman" w:eastAsia="TimesNewRomanPSMT" w:hAnsi="Times New Roman" w:cs="Times New Roman"/>
                <w:sz w:val="18"/>
                <w:szCs w:val="18"/>
              </w:rPr>
              <w:t xml:space="preserve">camps established by the United Nations High </w:t>
            </w:r>
            <w:r>
              <w:rPr>
                <w:rFonts w:ascii="Times New Roman" w:eastAsia="TimesNewRomanPSMT" w:hAnsi="Times New Roman" w:cs="Times New Roman"/>
                <w:sz w:val="18"/>
                <w:szCs w:val="18"/>
              </w:rPr>
              <w:t>Comm</w:t>
            </w:r>
            <w:r w:rsidRPr="005C1C09">
              <w:rPr>
                <w:rFonts w:ascii="Times New Roman" w:eastAsia="TimesNewRomanPSMT" w:hAnsi="Times New Roman" w:cs="Times New Roman"/>
                <w:sz w:val="18"/>
                <w:szCs w:val="18"/>
              </w:rPr>
              <w:t xml:space="preserve">issioner for Refugees in </w:t>
            </w:r>
            <w:r w:rsidRPr="005C1C09">
              <w:rPr>
                <w:rFonts w:ascii="Times New Roman" w:eastAsia="TimesNewRomanPSMT" w:hAnsi="Times New Roman" w:cs="Times New Roman"/>
                <w:sz w:val="18"/>
                <w:szCs w:val="18"/>
              </w:rPr>
              <w:lastRenderedPageBreak/>
              <w:t>Nepal, where, despite</w:t>
            </w:r>
          </w:p>
          <w:p w14:paraId="7583754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5C1C09">
              <w:rPr>
                <w:rFonts w:ascii="Times New Roman" w:eastAsia="TimesNewRomanPSMT" w:hAnsi="Times New Roman" w:cs="Times New Roman"/>
                <w:sz w:val="18"/>
                <w:szCs w:val="18"/>
              </w:rPr>
              <w:t>the group’s cultural and historical ties to the country, they never received citi</w:t>
            </w:r>
            <w:r>
              <w:rPr>
                <w:rFonts w:ascii="Times New Roman" w:eastAsia="TimesNewRomanPSMT" w:hAnsi="Times New Roman" w:cs="Times New Roman"/>
                <w:sz w:val="18"/>
                <w:szCs w:val="18"/>
              </w:rPr>
              <w:t>z</w:t>
            </w:r>
            <w:r w:rsidRPr="005C1C09">
              <w:rPr>
                <w:rFonts w:ascii="Times New Roman" w:eastAsia="TimesNewRomanPSMT" w:hAnsi="Times New Roman" w:cs="Times New Roman"/>
                <w:sz w:val="18"/>
                <w:szCs w:val="18"/>
              </w:rPr>
              <w:t>enship</w:t>
            </w:r>
            <w:r>
              <w:rPr>
                <w:rFonts w:ascii="Times New Roman" w:eastAsia="TimesNewRomanPSMT" w:hAnsi="Times New Roman" w:cs="Times New Roman"/>
                <w:sz w:val="18"/>
                <w:szCs w:val="18"/>
              </w:rPr>
              <w:t>.</w:t>
            </w:r>
            <w:r w:rsidRPr="005C1C09">
              <w:rPr>
                <w:rFonts w:ascii="Times New Roman" w:eastAsia="TimesNewRomanPSMT" w:hAnsi="Times New Roman" w:cs="Times New Roman"/>
                <w:sz w:val="18"/>
                <w:szCs w:val="18"/>
              </w:rPr>
              <w:t xml:space="preserve"> In 2007, a large-scale third-country resettlement campaign was launched, and today</w:t>
            </w:r>
            <w:r>
              <w:rPr>
                <w:rFonts w:ascii="Times New Roman" w:eastAsia="TimesNewRomanPSMT" w:hAnsi="Times New Roman" w:cs="Times New Roman"/>
                <w:sz w:val="18"/>
                <w:szCs w:val="18"/>
              </w:rPr>
              <w:t xml:space="preserve"> </w:t>
            </w:r>
            <w:proofErr w:type="gramStart"/>
            <w:r w:rsidRPr="005C1C09">
              <w:rPr>
                <w:rFonts w:ascii="Times New Roman" w:eastAsia="TimesNewRomanPSMT" w:hAnsi="Times New Roman" w:cs="Times New Roman"/>
                <w:sz w:val="18"/>
                <w:szCs w:val="18"/>
              </w:rPr>
              <w:t>the majority of</w:t>
            </w:r>
            <w:proofErr w:type="gramEnd"/>
            <w:r w:rsidRPr="005C1C09">
              <w:rPr>
                <w:rFonts w:ascii="Times New Roman" w:eastAsia="TimesNewRomanPSMT" w:hAnsi="Times New Roman" w:cs="Times New Roman"/>
                <w:sz w:val="18"/>
                <w:szCs w:val="18"/>
              </w:rPr>
              <w:t xml:space="preserve"> Bhutanese refugees have resettled in </w:t>
            </w:r>
            <w:r w:rsidRPr="005C1C09">
              <w:rPr>
                <w:rFonts w:ascii="Times New Roman" w:eastAsia="TimesNewRomanPSMT" w:hAnsi="Times New Roman" w:cs="Times New Roman"/>
                <w:sz w:val="18"/>
                <w:szCs w:val="18"/>
              </w:rPr>
              <w:lastRenderedPageBreak/>
              <w:t>Europe, North America, New Zealand, and</w:t>
            </w:r>
            <w:r>
              <w:rPr>
                <w:rFonts w:ascii="Times New Roman" w:eastAsia="TimesNewRomanPSMT" w:hAnsi="Times New Roman" w:cs="Times New Roman"/>
                <w:sz w:val="18"/>
                <w:szCs w:val="18"/>
              </w:rPr>
              <w:t xml:space="preserve"> </w:t>
            </w:r>
            <w:r w:rsidRPr="005C1C09">
              <w:rPr>
                <w:rFonts w:ascii="Times New Roman" w:eastAsia="TimesNewRomanPSMT" w:hAnsi="Times New Roman" w:cs="Times New Roman"/>
                <w:sz w:val="18"/>
                <w:szCs w:val="18"/>
              </w:rPr>
              <w:t>Australia. More than 86,000 Bhutanese refugees have been resettled in the United</w:t>
            </w:r>
            <w:r>
              <w:rPr>
                <w:rFonts w:ascii="Times New Roman" w:eastAsia="TimesNewRomanPSMT" w:hAnsi="Times New Roman" w:cs="Times New Roman"/>
                <w:sz w:val="18"/>
                <w:szCs w:val="18"/>
              </w:rPr>
              <w:t xml:space="preserve"> </w:t>
            </w:r>
            <w:r w:rsidRPr="005C1C09">
              <w:rPr>
                <w:rFonts w:ascii="Times New Roman" w:eastAsia="TimesNewRomanPSMT" w:hAnsi="Times New Roman" w:cs="Times New Roman"/>
                <w:sz w:val="18"/>
                <w:szCs w:val="18"/>
              </w:rPr>
              <w:t>States. The Midwestern US region, the setting of this study, is home</w:t>
            </w:r>
            <w:r>
              <w:rPr>
                <w:rFonts w:ascii="Times New Roman" w:eastAsia="TimesNewRomanPSMT" w:hAnsi="Times New Roman" w:cs="Times New Roman"/>
                <w:sz w:val="18"/>
                <w:szCs w:val="18"/>
              </w:rPr>
              <w:t xml:space="preserve"> </w:t>
            </w:r>
            <w:r w:rsidRPr="005C1C09">
              <w:rPr>
                <w:rFonts w:ascii="Times New Roman" w:eastAsia="TimesNewRomanPSMT" w:hAnsi="Times New Roman" w:cs="Times New Roman"/>
                <w:sz w:val="18"/>
                <w:szCs w:val="18"/>
              </w:rPr>
              <w:t xml:space="preserve">to 23,500 Bhutanese refugees, and that number is expected to </w:t>
            </w:r>
            <w:r w:rsidRPr="005C1C09">
              <w:rPr>
                <w:rFonts w:ascii="Times New Roman" w:eastAsia="TimesNewRomanPSMT" w:hAnsi="Times New Roman" w:cs="Times New Roman"/>
                <w:sz w:val="18"/>
                <w:szCs w:val="18"/>
              </w:rPr>
              <w:lastRenderedPageBreak/>
              <w:t>increase in the next five years</w:t>
            </w:r>
            <w:r>
              <w:rPr>
                <w:rFonts w:ascii="Times New Roman" w:eastAsia="TimesNewRomanPSMT" w:hAnsi="Times New Roman" w:cs="Times New Roman"/>
                <w:sz w:val="18"/>
                <w:szCs w:val="18"/>
              </w:rPr>
              <w:t>.</w:t>
            </w:r>
          </w:p>
        </w:tc>
        <w:tc>
          <w:tcPr>
            <w:tcW w:w="2836" w:type="dxa"/>
            <w:tcBorders>
              <w:top w:val="nil"/>
              <w:left w:val="nil"/>
              <w:bottom w:val="nil"/>
              <w:right w:val="nil"/>
            </w:tcBorders>
          </w:tcPr>
          <w:p w14:paraId="4F361CA6" w14:textId="77777777" w:rsidR="00475715" w:rsidRPr="00601A99"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601A99">
              <w:rPr>
                <w:rFonts w:ascii="Times New Roman" w:eastAsia="TimesNewRomanPSMT" w:hAnsi="Times New Roman" w:cs="Times New Roman"/>
                <w:sz w:val="18"/>
                <w:szCs w:val="18"/>
              </w:rPr>
              <w:lastRenderedPageBreak/>
              <w:t>The intervention, The Cultural Leadership Project,</w:t>
            </w:r>
            <w:r>
              <w:rPr>
                <w:rFonts w:ascii="Times New Roman" w:eastAsia="TimesNewRomanPSMT" w:hAnsi="Times New Roman" w:cs="Times New Roman"/>
                <w:sz w:val="18"/>
                <w:szCs w:val="18"/>
              </w:rPr>
              <w:t xml:space="preserve"> </w:t>
            </w:r>
            <w:r w:rsidRPr="00601A99">
              <w:rPr>
                <w:rFonts w:ascii="Times New Roman" w:eastAsia="TimesNewRomanPSMT" w:hAnsi="Times New Roman" w:cs="Times New Roman"/>
                <w:sz w:val="18"/>
                <w:szCs w:val="18"/>
              </w:rPr>
              <w:t xml:space="preserve">was guided by two major </w:t>
            </w:r>
            <w:r>
              <w:rPr>
                <w:rFonts w:ascii="Times New Roman" w:eastAsia="TimesNewRomanPSMT" w:hAnsi="Times New Roman" w:cs="Times New Roman"/>
                <w:sz w:val="18"/>
                <w:szCs w:val="18"/>
              </w:rPr>
              <w:t xml:space="preserve">culturally relevant </w:t>
            </w:r>
            <w:r w:rsidRPr="00601A99">
              <w:rPr>
                <w:rFonts w:ascii="Times New Roman" w:eastAsia="TimesNewRomanPSMT" w:hAnsi="Times New Roman" w:cs="Times New Roman"/>
                <w:sz w:val="18"/>
                <w:szCs w:val="18"/>
              </w:rPr>
              <w:t xml:space="preserve">concepts: hope and healing. Through a co-ethnic, group-based, peer learning circle that utilized various techniques, such as group discussions, eco mapping, arts-based work, free-listing exercises, photovoice techniques, and listening sessions, the project aimed to restore and improve personal and interpersonal relationships with oneself and others, to support interpersonal abilities to articulate collective refugee experience, to ameliorate experiences of marginalization and othering in </w:t>
            </w:r>
            <w:r w:rsidRPr="00601A99">
              <w:rPr>
                <w:rFonts w:ascii="Times New Roman" w:eastAsia="TimesNewRomanPSMT" w:hAnsi="Times New Roman" w:cs="Times New Roman"/>
                <w:sz w:val="18"/>
                <w:szCs w:val="18"/>
              </w:rPr>
              <w:lastRenderedPageBreak/>
              <w:t>different spaces such as school or workplaces, and to promote positive health behaviours such as help-seeking.</w:t>
            </w:r>
          </w:p>
          <w:p w14:paraId="69F5E4A5"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B24677">
              <w:rPr>
                <w:rFonts w:ascii="Times New Roman" w:eastAsia="TimesNewRomanPSMT" w:hAnsi="Times New Roman" w:cs="Times New Roman"/>
                <w:sz w:val="18"/>
                <w:szCs w:val="18"/>
              </w:rPr>
              <w:t xml:space="preserve">The </w:t>
            </w:r>
            <w:r>
              <w:rPr>
                <w:rFonts w:ascii="Times New Roman" w:eastAsia="TimesNewRomanPSMT" w:hAnsi="Times New Roman" w:cs="Times New Roman"/>
                <w:sz w:val="18"/>
                <w:szCs w:val="18"/>
              </w:rPr>
              <w:t>intervention</w:t>
            </w:r>
            <w:r w:rsidRPr="00B24677">
              <w:rPr>
                <w:rFonts w:ascii="Times New Roman" w:eastAsia="TimesNewRomanPSMT" w:hAnsi="Times New Roman" w:cs="Times New Roman"/>
                <w:sz w:val="18"/>
                <w:szCs w:val="18"/>
              </w:rPr>
              <w:t xml:space="preserve"> sessions focused on five key areas: political literacy, economic/financial literacy, legal</w:t>
            </w:r>
            <w:r>
              <w:rPr>
                <w:rFonts w:ascii="Times New Roman" w:eastAsia="TimesNewRomanPSMT" w:hAnsi="Times New Roman" w:cs="Times New Roman"/>
                <w:sz w:val="18"/>
                <w:szCs w:val="18"/>
              </w:rPr>
              <w:t xml:space="preserve"> </w:t>
            </w:r>
            <w:r w:rsidRPr="00B24677">
              <w:rPr>
                <w:rFonts w:ascii="Times New Roman" w:eastAsia="TimesNewRomanPSMT" w:hAnsi="Times New Roman" w:cs="Times New Roman"/>
                <w:sz w:val="18"/>
                <w:szCs w:val="18"/>
              </w:rPr>
              <w:t>literacy, health literacy, and school system literacy. Eight modules covered these five key areas across</w:t>
            </w:r>
            <w:r>
              <w:rPr>
                <w:rFonts w:ascii="Times New Roman" w:eastAsia="TimesNewRomanPSMT" w:hAnsi="Times New Roman" w:cs="Times New Roman"/>
                <w:sz w:val="18"/>
                <w:szCs w:val="18"/>
              </w:rPr>
              <w:t xml:space="preserve"> </w:t>
            </w:r>
            <w:r w:rsidRPr="00B24677">
              <w:rPr>
                <w:rFonts w:ascii="Times New Roman" w:eastAsia="TimesNewRomanPSMT" w:hAnsi="Times New Roman" w:cs="Times New Roman"/>
                <w:sz w:val="18"/>
                <w:szCs w:val="18"/>
              </w:rPr>
              <w:t>the 12-week period, including modules on cultural leadership and identity (week 1); Bhutanese</w:t>
            </w:r>
            <w:r>
              <w:rPr>
                <w:rFonts w:ascii="Times New Roman" w:eastAsia="TimesNewRomanPSMT" w:hAnsi="Times New Roman" w:cs="Times New Roman"/>
                <w:sz w:val="18"/>
                <w:szCs w:val="18"/>
              </w:rPr>
              <w:t xml:space="preserve"> </w:t>
            </w:r>
            <w:r w:rsidRPr="00B24677">
              <w:rPr>
                <w:rFonts w:ascii="Times New Roman" w:eastAsia="TimesNewRomanPSMT" w:hAnsi="Times New Roman" w:cs="Times New Roman"/>
                <w:sz w:val="18"/>
                <w:szCs w:val="18"/>
              </w:rPr>
              <w:t>culture, such as gender norms, family, and community values (weeks 2 and 3); refugee experience,</w:t>
            </w:r>
            <w:r>
              <w:rPr>
                <w:rFonts w:ascii="Times New Roman" w:eastAsia="TimesNewRomanPSMT" w:hAnsi="Times New Roman" w:cs="Times New Roman"/>
                <w:sz w:val="18"/>
                <w:szCs w:val="18"/>
              </w:rPr>
              <w:t xml:space="preserve"> </w:t>
            </w:r>
            <w:r w:rsidRPr="00B24677">
              <w:rPr>
                <w:rFonts w:ascii="Times New Roman" w:eastAsia="TimesNewRomanPSMT" w:hAnsi="Times New Roman" w:cs="Times New Roman"/>
                <w:sz w:val="18"/>
                <w:szCs w:val="18"/>
              </w:rPr>
              <w:t xml:space="preserve">discrimination, and mental health (weeks 4 and 5); </w:t>
            </w:r>
            <w:r w:rsidRPr="00B24677">
              <w:rPr>
                <w:rFonts w:ascii="Times New Roman" w:eastAsia="TimesNewRomanPSMT" w:hAnsi="Times New Roman" w:cs="Times New Roman"/>
                <w:sz w:val="18"/>
                <w:szCs w:val="18"/>
              </w:rPr>
              <w:lastRenderedPageBreak/>
              <w:t>body, mind, spirit, and stress regulation (week 6);</w:t>
            </w:r>
            <w:r>
              <w:rPr>
                <w:rFonts w:ascii="Times New Roman" w:eastAsia="TimesNewRomanPSMT" w:hAnsi="Times New Roman" w:cs="Times New Roman"/>
                <w:sz w:val="18"/>
                <w:szCs w:val="18"/>
              </w:rPr>
              <w:t xml:space="preserve"> </w:t>
            </w:r>
            <w:r w:rsidRPr="00B24677">
              <w:rPr>
                <w:rFonts w:ascii="Times New Roman" w:eastAsia="TimesNewRomanPSMT" w:hAnsi="Times New Roman" w:cs="Times New Roman"/>
                <w:sz w:val="18"/>
                <w:szCs w:val="18"/>
              </w:rPr>
              <w:t>support networks to understand systems and structures in the United States (weeks 7 and 8); a sense of</w:t>
            </w:r>
            <w:r>
              <w:t xml:space="preserve"> </w:t>
            </w:r>
            <w:r w:rsidRPr="00B34FE4">
              <w:rPr>
                <w:rFonts w:ascii="Times New Roman" w:eastAsia="TimesNewRomanPSMT" w:hAnsi="Times New Roman" w:cs="Times New Roman"/>
                <w:sz w:val="18"/>
                <w:szCs w:val="18"/>
              </w:rPr>
              <w:t>belonging and inclusion (week 9); community engagement and civic action (week 10), and Bhutanese</w:t>
            </w:r>
            <w:r>
              <w:rPr>
                <w:rFonts w:ascii="Times New Roman" w:eastAsia="TimesNewRomanPSMT" w:hAnsi="Times New Roman" w:cs="Times New Roman"/>
                <w:sz w:val="18"/>
                <w:szCs w:val="18"/>
              </w:rPr>
              <w:t xml:space="preserve"> </w:t>
            </w:r>
            <w:r w:rsidRPr="00B34FE4">
              <w:rPr>
                <w:rFonts w:ascii="Times New Roman" w:eastAsia="TimesNewRomanPSMT" w:hAnsi="Times New Roman" w:cs="Times New Roman"/>
                <w:sz w:val="18"/>
                <w:szCs w:val="18"/>
              </w:rPr>
              <w:t>youth aspirations, collective healing, and resilience (weeks 11 and 12).</w:t>
            </w:r>
          </w:p>
        </w:tc>
        <w:tc>
          <w:tcPr>
            <w:tcW w:w="2126" w:type="dxa"/>
            <w:tcBorders>
              <w:top w:val="nil"/>
              <w:left w:val="nil"/>
              <w:bottom w:val="nil"/>
              <w:right w:val="nil"/>
            </w:tcBorders>
          </w:tcPr>
          <w:p w14:paraId="19516DB4" w14:textId="77777777" w:rsidR="00475715" w:rsidRPr="00534BD8"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The authors identify the use of a “</w:t>
            </w:r>
            <w:r w:rsidRPr="00534BD8">
              <w:rPr>
                <w:rFonts w:ascii="Times New Roman" w:eastAsia="TimesNewRomanPSMT" w:hAnsi="Times New Roman" w:cs="Times New Roman"/>
                <w:sz w:val="18"/>
                <w:szCs w:val="18"/>
              </w:rPr>
              <w:t>transformative convergent mixed methods design</w:t>
            </w:r>
            <w:r>
              <w:rPr>
                <w:rFonts w:ascii="Times New Roman" w:eastAsia="TimesNewRomanPSMT" w:hAnsi="Times New Roman" w:cs="Times New Roman"/>
                <w:sz w:val="18"/>
                <w:szCs w:val="18"/>
              </w:rPr>
              <w:t xml:space="preserve">” incorporating </w:t>
            </w:r>
            <w:r w:rsidRPr="00534BD8">
              <w:rPr>
                <w:rFonts w:ascii="Times New Roman" w:eastAsia="TimesNewRomanPSMT" w:hAnsi="Times New Roman" w:cs="Times New Roman"/>
                <w:sz w:val="18"/>
                <w:szCs w:val="18"/>
              </w:rPr>
              <w:t xml:space="preserve">community-based participatory research. </w:t>
            </w:r>
          </w:p>
          <w:p w14:paraId="63EA4B1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study evaluated the experiences of 36 </w:t>
            </w:r>
            <w:r w:rsidRPr="007A0E19">
              <w:rPr>
                <w:rFonts w:ascii="Times New Roman" w:eastAsia="TimesNewRomanPSMT" w:hAnsi="Times New Roman" w:cs="Times New Roman"/>
                <w:sz w:val="18"/>
                <w:szCs w:val="18"/>
              </w:rPr>
              <w:t>Bhutanese-Nepali refugee women</w:t>
            </w:r>
            <w:r>
              <w:rPr>
                <w:rFonts w:ascii="Times New Roman" w:eastAsia="TimesNewRomanPSMT" w:hAnsi="Times New Roman" w:cs="Times New Roman"/>
                <w:sz w:val="18"/>
                <w:szCs w:val="18"/>
              </w:rPr>
              <w:t xml:space="preserve"> aged between </w:t>
            </w:r>
            <w:r w:rsidRPr="00B3190D">
              <w:rPr>
                <w:rFonts w:ascii="Times New Roman" w:eastAsia="TimesNewRomanPSMT" w:hAnsi="Times New Roman" w:cs="Times New Roman"/>
                <w:sz w:val="18"/>
                <w:szCs w:val="18"/>
              </w:rPr>
              <w:t>11</w:t>
            </w:r>
            <w:r>
              <w:rPr>
                <w:rFonts w:ascii="Times New Roman" w:eastAsia="TimesNewRomanPSMT" w:hAnsi="Times New Roman" w:cs="Times New Roman"/>
                <w:sz w:val="18"/>
                <w:szCs w:val="18"/>
              </w:rPr>
              <w:t xml:space="preserve"> and</w:t>
            </w:r>
            <w:r w:rsidRPr="00B3190D">
              <w:rPr>
                <w:rFonts w:ascii="Times New Roman" w:eastAsia="TimesNewRomanPSMT" w:hAnsi="Times New Roman" w:cs="Times New Roman"/>
                <w:sz w:val="18"/>
                <w:szCs w:val="18"/>
              </w:rPr>
              <w:t xml:space="preserve"> 24 years </w:t>
            </w:r>
            <w:r>
              <w:rPr>
                <w:rFonts w:ascii="Times New Roman" w:eastAsia="TimesNewRomanPSMT" w:hAnsi="Times New Roman" w:cs="Times New Roman"/>
                <w:sz w:val="18"/>
                <w:szCs w:val="18"/>
              </w:rPr>
              <w:t xml:space="preserve">of age with </w:t>
            </w:r>
            <w:r w:rsidRPr="00B3190D">
              <w:rPr>
                <w:rFonts w:ascii="Times New Roman" w:eastAsia="TimesNewRomanPSMT" w:hAnsi="Times New Roman" w:cs="Times New Roman"/>
                <w:sz w:val="18"/>
                <w:szCs w:val="18"/>
              </w:rPr>
              <w:t>52.7% of respondents reported having been in the United</w:t>
            </w:r>
            <w:r>
              <w:rPr>
                <w:rFonts w:ascii="Times New Roman" w:eastAsia="TimesNewRomanPSMT" w:hAnsi="Times New Roman" w:cs="Times New Roman"/>
                <w:sz w:val="18"/>
                <w:szCs w:val="18"/>
              </w:rPr>
              <w:t xml:space="preserve"> </w:t>
            </w:r>
            <w:r w:rsidRPr="00B3190D">
              <w:rPr>
                <w:rFonts w:ascii="Times New Roman" w:eastAsia="TimesNewRomanPSMT" w:hAnsi="Times New Roman" w:cs="Times New Roman"/>
                <w:sz w:val="18"/>
                <w:szCs w:val="18"/>
              </w:rPr>
              <w:t>States since birth</w:t>
            </w:r>
            <w:r>
              <w:rPr>
                <w:rFonts w:ascii="Times New Roman" w:eastAsia="TimesNewRomanPSMT" w:hAnsi="Times New Roman" w:cs="Times New Roman"/>
                <w:sz w:val="18"/>
                <w:szCs w:val="18"/>
              </w:rPr>
              <w:t>.</w:t>
            </w:r>
          </w:p>
          <w:p w14:paraId="2E505E45"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Quantitative Measures: </w:t>
            </w:r>
            <w:r w:rsidRPr="00191855">
              <w:rPr>
                <w:rFonts w:ascii="Times New Roman" w:eastAsia="TimesNewRomanPSMT" w:hAnsi="Times New Roman" w:cs="Times New Roman"/>
                <w:sz w:val="18"/>
                <w:szCs w:val="18"/>
              </w:rPr>
              <w:t xml:space="preserve">The modified Index of </w:t>
            </w:r>
            <w:r w:rsidRPr="00191855">
              <w:rPr>
                <w:rFonts w:ascii="Times New Roman" w:eastAsia="TimesNewRomanPSMT" w:hAnsi="Times New Roman" w:cs="Times New Roman"/>
                <w:sz w:val="18"/>
                <w:szCs w:val="18"/>
              </w:rPr>
              <w:lastRenderedPageBreak/>
              <w:t>Life Stress (ILS) measure was used for acculturative stress</w:t>
            </w:r>
            <w:r>
              <w:rPr>
                <w:rFonts w:ascii="Times New Roman" w:eastAsia="TimesNewRomanPSMT" w:hAnsi="Times New Roman" w:cs="Times New Roman"/>
                <w:sz w:val="18"/>
                <w:szCs w:val="18"/>
              </w:rPr>
              <w:t>. D</w:t>
            </w:r>
            <w:r w:rsidRPr="00191855">
              <w:rPr>
                <w:rFonts w:ascii="Times New Roman" w:eastAsia="TimesNewRomanPSMT" w:hAnsi="Times New Roman" w:cs="Times New Roman"/>
                <w:sz w:val="18"/>
                <w:szCs w:val="18"/>
              </w:rPr>
              <w:t>isturbances of mental well-being were operationalized using the GAD-7</w:t>
            </w:r>
            <w:r>
              <w:rPr>
                <w:rFonts w:ascii="Times New Roman" w:eastAsia="TimesNewRomanPSMT" w:hAnsi="Times New Roman" w:cs="Times New Roman"/>
                <w:sz w:val="18"/>
                <w:szCs w:val="18"/>
              </w:rPr>
              <w:t xml:space="preserve"> </w:t>
            </w:r>
            <w:r w:rsidRPr="00191855">
              <w:rPr>
                <w:rFonts w:ascii="Times New Roman" w:eastAsia="TimesNewRomanPSMT" w:hAnsi="Times New Roman" w:cs="Times New Roman"/>
                <w:sz w:val="18"/>
                <w:szCs w:val="18"/>
              </w:rPr>
              <w:t>and the Patient Health Questionnaire-9</w:t>
            </w:r>
            <w:r>
              <w:rPr>
                <w:rFonts w:ascii="Times New Roman" w:eastAsia="TimesNewRomanPSMT" w:hAnsi="Times New Roman" w:cs="Times New Roman"/>
                <w:sz w:val="18"/>
                <w:szCs w:val="18"/>
              </w:rPr>
              <w:t xml:space="preserve"> Resilience levels were captured with t</w:t>
            </w:r>
            <w:r w:rsidRPr="00AB12C2">
              <w:rPr>
                <w:rFonts w:ascii="Times New Roman" w:eastAsia="TimesNewRomanPSMT" w:hAnsi="Times New Roman" w:cs="Times New Roman"/>
                <w:sz w:val="18"/>
                <w:szCs w:val="18"/>
              </w:rPr>
              <w:t>he modified Resilience Scale for Adults (RSA)</w:t>
            </w:r>
            <w:r>
              <w:rPr>
                <w:rFonts w:ascii="Times New Roman" w:eastAsia="TimesNewRomanPSMT" w:hAnsi="Times New Roman" w:cs="Times New Roman"/>
                <w:sz w:val="18"/>
                <w:szCs w:val="18"/>
              </w:rPr>
              <w:t xml:space="preserve">. </w:t>
            </w:r>
          </w:p>
          <w:p w14:paraId="5C3D428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Qualitative data included any pieces of writing completed during intervention exercises and open-ended questions about the program </w:t>
            </w:r>
            <w:r>
              <w:rPr>
                <w:rFonts w:ascii="Times New Roman" w:eastAsia="TimesNewRomanPSMT" w:hAnsi="Times New Roman" w:cs="Times New Roman"/>
                <w:sz w:val="18"/>
                <w:szCs w:val="18"/>
              </w:rPr>
              <w:lastRenderedPageBreak/>
              <w:t xml:space="preserve">experience included at post-intervention.  </w:t>
            </w:r>
          </w:p>
        </w:tc>
        <w:tc>
          <w:tcPr>
            <w:tcW w:w="2411" w:type="dxa"/>
            <w:tcBorders>
              <w:top w:val="nil"/>
              <w:left w:val="nil"/>
              <w:bottom w:val="nil"/>
              <w:right w:val="nil"/>
            </w:tcBorders>
          </w:tcPr>
          <w:p w14:paraId="352DF721" w14:textId="77777777" w:rsidR="00475715" w:rsidRPr="00E116B2"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Obs</w:t>
            </w:r>
            <w:r w:rsidRPr="00E116B2">
              <w:rPr>
                <w:rFonts w:ascii="Times New Roman" w:eastAsia="TimesNewRomanPSMT" w:hAnsi="Times New Roman" w:cs="Times New Roman"/>
                <w:sz w:val="18"/>
                <w:szCs w:val="18"/>
              </w:rPr>
              <w:t>erved decrease</w:t>
            </w:r>
            <w:r>
              <w:rPr>
                <w:rFonts w:ascii="Times New Roman" w:eastAsia="TimesNewRomanPSMT" w:hAnsi="Times New Roman" w:cs="Times New Roman"/>
                <w:sz w:val="18"/>
                <w:szCs w:val="18"/>
              </w:rPr>
              <w:t>s</w:t>
            </w:r>
            <w:r w:rsidRPr="00E116B2">
              <w:rPr>
                <w:rFonts w:ascii="Times New Roman" w:eastAsia="TimesNewRomanPSMT" w:hAnsi="Times New Roman" w:cs="Times New Roman"/>
                <w:sz w:val="18"/>
                <w:szCs w:val="18"/>
              </w:rPr>
              <w:t xml:space="preserve"> in acculturative stress and increase</w:t>
            </w:r>
            <w:r>
              <w:rPr>
                <w:rFonts w:ascii="Times New Roman" w:eastAsia="TimesNewRomanPSMT" w:hAnsi="Times New Roman" w:cs="Times New Roman"/>
                <w:sz w:val="18"/>
                <w:szCs w:val="18"/>
              </w:rPr>
              <w:t>s</w:t>
            </w:r>
            <w:r w:rsidRPr="00E116B2">
              <w:rPr>
                <w:rFonts w:ascii="Times New Roman" w:eastAsia="TimesNewRomanPSMT" w:hAnsi="Times New Roman" w:cs="Times New Roman"/>
                <w:sz w:val="18"/>
                <w:szCs w:val="18"/>
              </w:rPr>
              <w:t xml:space="preserve"> in resilience </w:t>
            </w:r>
            <w:r>
              <w:rPr>
                <w:rFonts w:ascii="Times New Roman" w:eastAsia="TimesNewRomanPSMT" w:hAnsi="Times New Roman" w:cs="Times New Roman"/>
                <w:sz w:val="18"/>
                <w:szCs w:val="18"/>
              </w:rPr>
              <w:t xml:space="preserve">were identified but these did not meet statistical significance however effect sizes suggest some </w:t>
            </w:r>
            <w:r w:rsidRPr="00E116B2">
              <w:rPr>
                <w:rFonts w:ascii="Times New Roman" w:eastAsia="TimesNewRomanPSMT" w:hAnsi="Times New Roman" w:cs="Times New Roman"/>
                <w:sz w:val="18"/>
                <w:szCs w:val="18"/>
              </w:rPr>
              <w:t xml:space="preserve">changes in </w:t>
            </w:r>
          </w:p>
          <w:p w14:paraId="3F6E8EC5" w14:textId="77777777" w:rsidR="00475715" w:rsidRPr="00DB449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E116B2">
              <w:rPr>
                <w:rFonts w:ascii="Times New Roman" w:eastAsia="TimesNewRomanPSMT" w:hAnsi="Times New Roman" w:cs="Times New Roman"/>
                <w:sz w:val="18"/>
                <w:szCs w:val="18"/>
              </w:rPr>
              <w:t>in anxiety, depression, and resilience</w:t>
            </w:r>
            <w:r w:rsidRPr="00470645">
              <w:rPr>
                <w:rFonts w:ascii="Times New Roman" w:eastAsia="TimesNewRomanPSMT" w:hAnsi="Times New Roman" w:cs="Times New Roman"/>
                <w:sz w:val="18"/>
                <w:szCs w:val="18"/>
              </w:rPr>
              <w:t xml:space="preserve">. Changes in anxiety and </w:t>
            </w:r>
            <w:r w:rsidRPr="00DB4495">
              <w:rPr>
                <w:rFonts w:ascii="Times New Roman" w:eastAsia="TimesNewRomanPSMT" w:hAnsi="Times New Roman" w:cs="Times New Roman"/>
                <w:sz w:val="18"/>
                <w:szCs w:val="18"/>
              </w:rPr>
              <w:t>depression demonstrated a medium effect size, and changes in resilience showed a small effect size.</w:t>
            </w:r>
          </w:p>
          <w:p w14:paraId="0F67F6F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03ED6">
              <w:rPr>
                <w:rFonts w:ascii="Times New Roman" w:eastAsia="TimesNewRomanPSMT" w:hAnsi="Times New Roman" w:cs="Times New Roman"/>
                <w:sz w:val="18"/>
                <w:szCs w:val="18"/>
              </w:rPr>
              <w:t>Three themes</w:t>
            </w:r>
            <w:r>
              <w:rPr>
                <w:rFonts w:ascii="Times New Roman" w:eastAsia="TimesNewRomanPSMT" w:hAnsi="Times New Roman" w:cs="Times New Roman"/>
                <w:sz w:val="18"/>
                <w:szCs w:val="18"/>
              </w:rPr>
              <w:t xml:space="preserve"> were identified during the qualitative analysis (1)</w:t>
            </w:r>
            <w:r w:rsidRPr="00303ED6">
              <w:rPr>
                <w:rFonts w:ascii="Times New Roman" w:eastAsia="TimesNewRomanPSMT" w:hAnsi="Times New Roman" w:cs="Times New Roman"/>
                <w:sz w:val="18"/>
                <w:szCs w:val="18"/>
              </w:rPr>
              <w:t xml:space="preserve"> the</w:t>
            </w:r>
            <w:r>
              <w:rPr>
                <w:rFonts w:ascii="Times New Roman" w:eastAsia="TimesNewRomanPSMT" w:hAnsi="Times New Roman" w:cs="Times New Roman"/>
                <w:sz w:val="18"/>
                <w:szCs w:val="18"/>
              </w:rPr>
              <w:t xml:space="preserve"> </w:t>
            </w:r>
            <w:r w:rsidRPr="00303ED6">
              <w:rPr>
                <w:rFonts w:ascii="Times New Roman" w:eastAsia="TimesNewRomanPSMT" w:hAnsi="Times New Roman" w:cs="Times New Roman"/>
                <w:sz w:val="18"/>
                <w:szCs w:val="18"/>
              </w:rPr>
              <w:t xml:space="preserve">role of citizenship and belonging; </w:t>
            </w:r>
            <w:r>
              <w:rPr>
                <w:rFonts w:ascii="Times New Roman" w:eastAsia="TimesNewRomanPSMT" w:hAnsi="Times New Roman" w:cs="Times New Roman"/>
                <w:sz w:val="18"/>
                <w:szCs w:val="18"/>
              </w:rPr>
              <w:t xml:space="preserve">(2) </w:t>
            </w:r>
            <w:r w:rsidRPr="00303ED6">
              <w:rPr>
                <w:rFonts w:ascii="Times New Roman" w:eastAsia="TimesNewRomanPSMT" w:hAnsi="Times New Roman" w:cs="Times New Roman"/>
                <w:sz w:val="18"/>
                <w:szCs w:val="18"/>
              </w:rPr>
              <w:t xml:space="preserve">cultural exploration as a mechanism </w:t>
            </w:r>
            <w:r w:rsidRPr="00303ED6">
              <w:rPr>
                <w:rFonts w:ascii="Times New Roman" w:eastAsia="TimesNewRomanPSMT" w:hAnsi="Times New Roman" w:cs="Times New Roman"/>
                <w:sz w:val="18"/>
                <w:szCs w:val="18"/>
              </w:rPr>
              <w:lastRenderedPageBreak/>
              <w:t xml:space="preserve">for healing; and </w:t>
            </w:r>
            <w:r>
              <w:rPr>
                <w:rFonts w:ascii="Times New Roman" w:eastAsia="TimesNewRomanPSMT" w:hAnsi="Times New Roman" w:cs="Times New Roman"/>
                <w:sz w:val="18"/>
                <w:szCs w:val="18"/>
              </w:rPr>
              <w:t xml:space="preserve">(3) </w:t>
            </w:r>
            <w:r w:rsidRPr="00303ED6">
              <w:rPr>
                <w:rFonts w:ascii="Times New Roman" w:eastAsia="TimesNewRomanPSMT" w:hAnsi="Times New Roman" w:cs="Times New Roman"/>
                <w:sz w:val="18"/>
                <w:szCs w:val="18"/>
              </w:rPr>
              <w:t>the genesis of</w:t>
            </w:r>
            <w:r>
              <w:rPr>
                <w:rFonts w:ascii="Times New Roman" w:eastAsia="TimesNewRomanPSMT" w:hAnsi="Times New Roman" w:cs="Times New Roman"/>
                <w:sz w:val="18"/>
                <w:szCs w:val="18"/>
              </w:rPr>
              <w:t xml:space="preserve"> </w:t>
            </w:r>
            <w:r w:rsidRPr="00303ED6">
              <w:rPr>
                <w:rFonts w:ascii="Times New Roman" w:eastAsia="TimesNewRomanPSMT" w:hAnsi="Times New Roman" w:cs="Times New Roman"/>
                <w:sz w:val="18"/>
                <w:szCs w:val="18"/>
              </w:rPr>
              <w:t>empowerment: personal growth, peer engagement, and finding a voice</w:t>
            </w:r>
            <w:r>
              <w:rPr>
                <w:rFonts w:ascii="Times New Roman" w:eastAsia="TimesNewRomanPSMT" w:hAnsi="Times New Roman" w:cs="Times New Roman"/>
                <w:sz w:val="18"/>
                <w:szCs w:val="18"/>
              </w:rPr>
              <w:t xml:space="preserve">. </w:t>
            </w:r>
          </w:p>
          <w:p w14:paraId="227AC5BD" w14:textId="77777777" w:rsidR="00475715" w:rsidRPr="00303ED6"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authors report that these themes resulted from participants having an opportunity </w:t>
            </w:r>
            <w:r w:rsidRPr="00303ED6">
              <w:rPr>
                <w:rFonts w:ascii="Times New Roman" w:eastAsia="TimesNewRomanPSMT" w:hAnsi="Times New Roman" w:cs="Times New Roman"/>
                <w:sz w:val="18"/>
                <w:szCs w:val="18"/>
              </w:rPr>
              <w:t>to</w:t>
            </w:r>
            <w:r>
              <w:rPr>
                <w:rFonts w:ascii="Times New Roman" w:eastAsia="TimesNewRomanPSMT" w:hAnsi="Times New Roman" w:cs="Times New Roman"/>
                <w:sz w:val="18"/>
                <w:szCs w:val="18"/>
              </w:rPr>
              <w:t xml:space="preserve"> </w:t>
            </w:r>
            <w:r w:rsidRPr="00303ED6">
              <w:rPr>
                <w:rFonts w:ascii="Times New Roman" w:eastAsia="TimesNewRomanPSMT" w:hAnsi="Times New Roman" w:cs="Times New Roman"/>
                <w:sz w:val="18"/>
                <w:szCs w:val="18"/>
              </w:rPr>
              <w:t>engage in a culturally curated program, which created space for the young women to explore their</w:t>
            </w:r>
            <w:r>
              <w:rPr>
                <w:rFonts w:ascii="Times New Roman" w:eastAsia="TimesNewRomanPSMT" w:hAnsi="Times New Roman" w:cs="Times New Roman"/>
                <w:sz w:val="18"/>
                <w:szCs w:val="18"/>
              </w:rPr>
              <w:t xml:space="preserve"> </w:t>
            </w:r>
            <w:r w:rsidRPr="00303ED6">
              <w:rPr>
                <w:rFonts w:ascii="Times New Roman" w:eastAsia="TimesNewRomanPSMT" w:hAnsi="Times New Roman" w:cs="Times New Roman"/>
                <w:sz w:val="18"/>
                <w:szCs w:val="18"/>
              </w:rPr>
              <w:t>identity, build relationships with their peers, and expand their role as cultural ambassadors both</w:t>
            </w:r>
            <w:r>
              <w:rPr>
                <w:rFonts w:ascii="Times New Roman" w:eastAsia="TimesNewRomanPSMT" w:hAnsi="Times New Roman" w:cs="Times New Roman"/>
                <w:sz w:val="18"/>
                <w:szCs w:val="18"/>
              </w:rPr>
              <w:t xml:space="preserve"> </w:t>
            </w:r>
            <w:r w:rsidRPr="00303ED6">
              <w:rPr>
                <w:rFonts w:ascii="Times New Roman" w:eastAsia="TimesNewRomanPSMT" w:hAnsi="Times New Roman" w:cs="Times New Roman"/>
                <w:sz w:val="18"/>
                <w:szCs w:val="18"/>
              </w:rPr>
              <w:t xml:space="preserve">within and outside their communities. </w:t>
            </w:r>
            <w:r w:rsidRPr="00303ED6">
              <w:rPr>
                <w:rFonts w:ascii="Times New Roman" w:eastAsia="TimesNewRomanPSMT" w:hAnsi="Times New Roman" w:cs="Times New Roman"/>
                <w:sz w:val="18"/>
                <w:szCs w:val="18"/>
              </w:rPr>
              <w:lastRenderedPageBreak/>
              <w:t>Issues of identity, patriarchy, and gender norms emerged as</w:t>
            </w:r>
          </w:p>
          <w:p w14:paraId="5B00B33C"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03ED6">
              <w:rPr>
                <w:rFonts w:ascii="Times New Roman" w:eastAsia="TimesNewRomanPSMT" w:hAnsi="Times New Roman" w:cs="Times New Roman"/>
                <w:sz w:val="18"/>
                <w:szCs w:val="18"/>
              </w:rPr>
              <w:t>a strong cross-cutting element throughout the three themes.</w:t>
            </w:r>
          </w:p>
        </w:tc>
        <w:tc>
          <w:tcPr>
            <w:tcW w:w="3120" w:type="dxa"/>
            <w:tcBorders>
              <w:top w:val="nil"/>
              <w:left w:val="nil"/>
              <w:bottom w:val="nil"/>
              <w:right w:val="nil"/>
            </w:tcBorders>
          </w:tcPr>
          <w:p w14:paraId="44E8DAE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8E593C">
              <w:rPr>
                <w:rFonts w:ascii="Times New Roman" w:eastAsia="TimesNewRomanPSMT" w:hAnsi="Times New Roman" w:cs="Times New Roman"/>
                <w:sz w:val="18"/>
                <w:szCs w:val="18"/>
              </w:rPr>
              <w:lastRenderedPageBreak/>
              <w:t xml:space="preserve">The participatory design enhanced the likelihood of program appropriateness to the community – especially given the participants were refugees to the United States. The recruitment strategies are not reported on in this study so it is unclear how representative the sample may be. As a pre-experimental study full representation is not typically a goal during recruitment. Participants were provided gift cards as an incentivisation strategy to maintain engagement in the program over the 6-month period. The attrition rate of 11.1% is lower than standard (20%) with 36 participants remaining involved in all 12 sessions. </w:t>
            </w:r>
          </w:p>
          <w:p w14:paraId="34222B5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8E593C">
              <w:rPr>
                <w:rFonts w:ascii="Times New Roman" w:eastAsia="TimesNewRomanPSMT" w:hAnsi="Times New Roman" w:cs="Times New Roman"/>
                <w:sz w:val="18"/>
                <w:szCs w:val="18"/>
              </w:rPr>
              <w:lastRenderedPageBreak/>
              <w:t xml:space="preserve">The mixed methods approach supported the collection of a wide range of data. The quantitative measures all had sound psychometrics properties and their cultural appropriateness was considered by the research team. The analyses conducted appeared appropriate given the collected data and the research questions put forth. The authors provided conclusions that were connected to their findings however the pre-experimental design, participant numbers, and ultimately non-significant outcomes should be provided as caveats in this interpretation. </w:t>
            </w:r>
          </w:p>
          <w:p w14:paraId="1DE6035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8E593C">
              <w:rPr>
                <w:rFonts w:ascii="Times New Roman" w:eastAsia="TimesNewRomanPSMT" w:hAnsi="Times New Roman" w:cs="Times New Roman"/>
                <w:sz w:val="18"/>
                <w:szCs w:val="18"/>
              </w:rPr>
              <w:t xml:space="preserve">The intervention proposed in this study directly focussed on community and the relationships between participants </w:t>
            </w:r>
            <w:r w:rsidRPr="008E593C">
              <w:rPr>
                <w:rFonts w:ascii="Times New Roman" w:eastAsia="TimesNewRomanPSMT" w:hAnsi="Times New Roman" w:cs="Times New Roman"/>
                <w:sz w:val="18"/>
                <w:szCs w:val="18"/>
              </w:rPr>
              <w:lastRenderedPageBreak/>
              <w:t xml:space="preserve">rather than placing a strong focus on individual therapeutic devices. </w:t>
            </w:r>
          </w:p>
          <w:p w14:paraId="1C1A42A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F</w:t>
            </w:r>
            <w:r w:rsidRPr="008E593C">
              <w:rPr>
                <w:rFonts w:ascii="Times New Roman" w:eastAsia="TimesNewRomanPSMT" w:hAnsi="Times New Roman" w:cs="Times New Roman"/>
                <w:sz w:val="18"/>
                <w:szCs w:val="18"/>
              </w:rPr>
              <w:t>unded</w:t>
            </w:r>
            <w:r>
              <w:rPr>
                <w:rFonts w:ascii="Times New Roman" w:eastAsia="TimesNewRomanPSMT" w:hAnsi="Times New Roman" w:cs="Times New Roman"/>
                <w:sz w:val="18"/>
                <w:szCs w:val="18"/>
              </w:rPr>
              <w:t xml:space="preserve"> Study</w:t>
            </w:r>
            <w:r w:rsidRPr="008E593C">
              <w:rPr>
                <w:rFonts w:ascii="Times New Roman" w:eastAsia="TimesNewRomanPSMT" w:hAnsi="Times New Roman" w:cs="Times New Roman"/>
                <w:sz w:val="18"/>
                <w:szCs w:val="18"/>
              </w:rPr>
              <w:t xml:space="preserve">.   </w:t>
            </w:r>
          </w:p>
        </w:tc>
      </w:tr>
      <w:tr w:rsidR="00475715" w:rsidRPr="00502C1C" w14:paraId="5B4CB9A7" w14:textId="77777777" w:rsidTr="00F826C8">
        <w:trPr>
          <w:trHeight w:val="340"/>
        </w:trPr>
        <w:tc>
          <w:tcPr>
            <w:tcW w:w="1559" w:type="dxa"/>
            <w:tcBorders>
              <w:top w:val="nil"/>
              <w:left w:val="nil"/>
              <w:bottom w:val="nil"/>
              <w:right w:val="nil"/>
            </w:tcBorders>
          </w:tcPr>
          <w:p w14:paraId="3E42B49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6E3EDC">
              <w:rPr>
                <w:rFonts w:ascii="Times New Roman" w:eastAsia="TimesNewRomanPSMT" w:hAnsi="Times New Roman" w:cs="Times New Roman"/>
                <w:sz w:val="18"/>
                <w:szCs w:val="18"/>
              </w:rPr>
              <w:lastRenderedPageBreak/>
              <w:t xml:space="preserve">Morelli, M., Cyrus, G., </w:t>
            </w:r>
            <w:proofErr w:type="spellStart"/>
            <w:r w:rsidRPr="006E3EDC">
              <w:rPr>
                <w:rFonts w:ascii="Times New Roman" w:eastAsia="TimesNewRomanPSMT" w:hAnsi="Times New Roman" w:cs="Times New Roman"/>
                <w:sz w:val="18"/>
                <w:szCs w:val="18"/>
              </w:rPr>
              <w:t>Weissbecker</w:t>
            </w:r>
            <w:proofErr w:type="spellEnd"/>
            <w:r w:rsidRPr="006E3EDC">
              <w:rPr>
                <w:rFonts w:ascii="Times New Roman" w:eastAsia="TimesNewRomanPSMT" w:hAnsi="Times New Roman" w:cs="Times New Roman"/>
                <w:sz w:val="18"/>
                <w:szCs w:val="18"/>
              </w:rPr>
              <w:t xml:space="preserve">, I., </w:t>
            </w:r>
            <w:proofErr w:type="spellStart"/>
            <w:r w:rsidRPr="006E3EDC">
              <w:rPr>
                <w:rFonts w:ascii="Times New Roman" w:eastAsia="TimesNewRomanPSMT" w:hAnsi="Times New Roman" w:cs="Times New Roman"/>
                <w:sz w:val="18"/>
                <w:szCs w:val="18"/>
              </w:rPr>
              <w:t>Kpangbai</w:t>
            </w:r>
            <w:proofErr w:type="spellEnd"/>
            <w:r w:rsidRPr="006E3EDC">
              <w:rPr>
                <w:rFonts w:ascii="Times New Roman" w:eastAsia="TimesNewRomanPSMT" w:hAnsi="Times New Roman" w:cs="Times New Roman"/>
                <w:sz w:val="18"/>
                <w:szCs w:val="18"/>
              </w:rPr>
              <w:t xml:space="preserve">, J., Mallow, M., </w:t>
            </w:r>
            <w:proofErr w:type="spellStart"/>
            <w:r w:rsidRPr="006E3EDC">
              <w:rPr>
                <w:rFonts w:ascii="Times New Roman" w:eastAsia="TimesNewRomanPSMT" w:hAnsi="Times New Roman" w:cs="Times New Roman"/>
                <w:sz w:val="18"/>
                <w:szCs w:val="18"/>
              </w:rPr>
              <w:t>Leichner</w:t>
            </w:r>
            <w:proofErr w:type="spellEnd"/>
            <w:r w:rsidRPr="006E3EDC">
              <w:rPr>
                <w:rFonts w:ascii="Times New Roman" w:eastAsia="TimesNewRomanPSMT" w:hAnsi="Times New Roman" w:cs="Times New Roman"/>
                <w:sz w:val="18"/>
                <w:szCs w:val="18"/>
              </w:rPr>
              <w:t xml:space="preserve">, A., . . . </w:t>
            </w:r>
            <w:proofErr w:type="spellStart"/>
            <w:r w:rsidRPr="006E3EDC">
              <w:rPr>
                <w:rFonts w:ascii="Times New Roman" w:eastAsia="TimesNewRomanPSMT" w:hAnsi="Times New Roman" w:cs="Times New Roman"/>
                <w:sz w:val="18"/>
                <w:szCs w:val="18"/>
              </w:rPr>
              <w:t>Feuchte</w:t>
            </w:r>
            <w:proofErr w:type="spellEnd"/>
            <w:r w:rsidRPr="006E3EDC">
              <w:rPr>
                <w:rFonts w:ascii="Times New Roman" w:eastAsia="TimesNewRomanPSMT" w:hAnsi="Times New Roman" w:cs="Times New Roman"/>
                <w:sz w:val="18"/>
                <w:szCs w:val="18"/>
              </w:rPr>
              <w:t xml:space="preserve">, F. (2019). Recovering from the Ebola crisis: ‘Social reconnection groups’ in a rural Liberian community. </w:t>
            </w:r>
            <w:r w:rsidRPr="00027AE7">
              <w:rPr>
                <w:rFonts w:ascii="Times New Roman" w:eastAsia="TimesNewRomanPSMT" w:hAnsi="Times New Roman" w:cs="Times New Roman"/>
                <w:i/>
                <w:iCs/>
                <w:sz w:val="18"/>
                <w:szCs w:val="18"/>
              </w:rPr>
              <w:t xml:space="preserve">Global Mental </w:t>
            </w:r>
            <w:r w:rsidRPr="00027AE7">
              <w:rPr>
                <w:rFonts w:ascii="Times New Roman" w:eastAsia="TimesNewRomanPSMT" w:hAnsi="Times New Roman" w:cs="Times New Roman"/>
                <w:i/>
                <w:iCs/>
                <w:sz w:val="18"/>
                <w:szCs w:val="18"/>
              </w:rPr>
              <w:lastRenderedPageBreak/>
              <w:t>Health, 6</w:t>
            </w:r>
            <w:r w:rsidRPr="006E3EDC">
              <w:rPr>
                <w:rFonts w:ascii="Times New Roman" w:eastAsia="TimesNewRomanPSMT" w:hAnsi="Times New Roman" w:cs="Times New Roman"/>
                <w:sz w:val="18"/>
                <w:szCs w:val="18"/>
              </w:rPr>
              <w:t xml:space="preserve"> </w:t>
            </w:r>
            <w:hyperlink r:id="rId15" w:history="1">
              <w:r w:rsidRPr="001140A0">
                <w:rPr>
                  <w:rStyle w:val="Hyperlink"/>
                  <w:rFonts w:ascii="Times New Roman" w:eastAsia="TimesNewRomanPSMT" w:hAnsi="Times New Roman" w:cs="Times New Roman"/>
                  <w:sz w:val="18"/>
                  <w:szCs w:val="18"/>
                </w:rPr>
                <w:t>https://doi.org/10.1017/gmh.2019.13</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2016AE71" w14:textId="77777777" w:rsidR="00475715" w:rsidRPr="00A557FE"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“Collective trauma” used as a keyword but not introduced in the article. The following is offered in the article “</w:t>
            </w:r>
            <w:r w:rsidRPr="0076531A">
              <w:rPr>
                <w:rFonts w:ascii="Times New Roman" w:eastAsia="TimesNewRomanPSMT" w:hAnsi="Times New Roman" w:cs="Times New Roman"/>
                <w:sz w:val="18"/>
                <w:szCs w:val="18"/>
              </w:rPr>
              <w:t>traumatic events experienced by groups of any</w:t>
            </w:r>
            <w:r>
              <w:rPr>
                <w:rFonts w:ascii="Times New Roman" w:eastAsia="TimesNewRomanPSMT" w:hAnsi="Times New Roman" w:cs="Times New Roman"/>
                <w:sz w:val="18"/>
                <w:szCs w:val="18"/>
              </w:rPr>
              <w:t xml:space="preserve"> size” to explain trauma in the </w:t>
            </w:r>
            <w:proofErr w:type="spellStart"/>
            <w:r>
              <w:rPr>
                <w:rFonts w:ascii="Times New Roman" w:eastAsia="TimesNewRomanPSMT" w:hAnsi="Times New Roman" w:cs="Times New Roman"/>
                <w:sz w:val="18"/>
                <w:szCs w:val="18"/>
              </w:rPr>
              <w:t>Mawah</w:t>
            </w:r>
            <w:proofErr w:type="spellEnd"/>
            <w:r>
              <w:rPr>
                <w:rFonts w:ascii="Times New Roman" w:eastAsia="TimesNewRomanPSMT" w:hAnsi="Times New Roman" w:cs="Times New Roman"/>
                <w:sz w:val="18"/>
                <w:szCs w:val="18"/>
              </w:rPr>
              <w:t xml:space="preserve"> community.</w:t>
            </w:r>
          </w:p>
        </w:tc>
        <w:tc>
          <w:tcPr>
            <w:tcW w:w="1559" w:type="dxa"/>
            <w:tcBorders>
              <w:top w:val="nil"/>
              <w:left w:val="nil"/>
              <w:bottom w:val="nil"/>
              <w:right w:val="nil"/>
            </w:tcBorders>
          </w:tcPr>
          <w:p w14:paraId="212EF7A0" w14:textId="77777777" w:rsidR="00475715" w:rsidRPr="00A557FE"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spellStart"/>
            <w:r w:rsidRPr="00A557FE">
              <w:rPr>
                <w:rFonts w:ascii="Times New Roman" w:eastAsia="TimesNewRomanPSMT" w:hAnsi="Times New Roman" w:cs="Times New Roman"/>
                <w:sz w:val="18"/>
                <w:szCs w:val="18"/>
              </w:rPr>
              <w:t>Mawah</w:t>
            </w:r>
            <w:proofErr w:type="spellEnd"/>
            <w:r w:rsidRPr="00A557FE">
              <w:rPr>
                <w:rFonts w:ascii="Times New Roman" w:eastAsia="TimesNewRomanPSMT" w:hAnsi="Times New Roman" w:cs="Times New Roman"/>
                <w:sz w:val="18"/>
                <w:szCs w:val="18"/>
              </w:rPr>
              <w:t xml:space="preserve">, a </w:t>
            </w:r>
            <w:r>
              <w:rPr>
                <w:rFonts w:ascii="Times New Roman" w:eastAsia="TimesNewRomanPSMT" w:hAnsi="Times New Roman" w:cs="Times New Roman"/>
                <w:sz w:val="18"/>
                <w:szCs w:val="18"/>
              </w:rPr>
              <w:t xml:space="preserve">small </w:t>
            </w:r>
            <w:r w:rsidRPr="00A557FE">
              <w:rPr>
                <w:rFonts w:ascii="Times New Roman" w:eastAsia="TimesNewRomanPSMT" w:hAnsi="Times New Roman" w:cs="Times New Roman"/>
                <w:sz w:val="18"/>
                <w:szCs w:val="18"/>
              </w:rPr>
              <w:t xml:space="preserve">rural town </w:t>
            </w:r>
            <w:r>
              <w:rPr>
                <w:rFonts w:ascii="Times New Roman" w:eastAsia="TimesNewRomanPSMT" w:hAnsi="Times New Roman" w:cs="Times New Roman"/>
                <w:sz w:val="18"/>
                <w:szCs w:val="18"/>
              </w:rPr>
              <w:t>(population ~800) lies within the</w:t>
            </w:r>
            <w:r w:rsidRPr="00A557FE">
              <w:rPr>
                <w:rFonts w:ascii="Times New Roman" w:eastAsia="TimesNewRomanPSMT" w:hAnsi="Times New Roman" w:cs="Times New Roman"/>
                <w:sz w:val="18"/>
                <w:szCs w:val="18"/>
              </w:rPr>
              <w:t xml:space="preserve"> </w:t>
            </w:r>
            <w:proofErr w:type="spellStart"/>
            <w:r w:rsidRPr="00A557FE">
              <w:rPr>
                <w:rFonts w:ascii="Times New Roman" w:eastAsia="TimesNewRomanPSMT" w:hAnsi="Times New Roman" w:cs="Times New Roman"/>
                <w:sz w:val="18"/>
                <w:szCs w:val="18"/>
              </w:rPr>
              <w:t>Fuamah</w:t>
            </w:r>
            <w:proofErr w:type="spellEnd"/>
            <w:r w:rsidRPr="00A557FE">
              <w:rPr>
                <w:rFonts w:ascii="Times New Roman" w:eastAsia="TimesNewRomanPSMT" w:hAnsi="Times New Roman" w:cs="Times New Roman"/>
                <w:sz w:val="18"/>
                <w:szCs w:val="18"/>
              </w:rPr>
              <w:t xml:space="preserve"> District of Bong County</w:t>
            </w:r>
            <w:r>
              <w:rPr>
                <w:rFonts w:ascii="Times New Roman" w:eastAsia="TimesNewRomanPSMT" w:hAnsi="Times New Roman" w:cs="Times New Roman"/>
                <w:sz w:val="18"/>
                <w:szCs w:val="18"/>
              </w:rPr>
              <w:t xml:space="preserve"> in Liberia.</w:t>
            </w:r>
            <w:r w:rsidRPr="00A557FE">
              <w:rPr>
                <w:rFonts w:ascii="Times New Roman" w:eastAsia="TimesNewRomanPSMT" w:hAnsi="Times New Roman" w:cs="Times New Roman"/>
                <w:sz w:val="18"/>
                <w:szCs w:val="18"/>
              </w:rPr>
              <w:t xml:space="preserve"> Most families </w:t>
            </w:r>
            <w:r>
              <w:rPr>
                <w:rFonts w:ascii="Times New Roman" w:eastAsia="TimesNewRomanPSMT" w:hAnsi="Times New Roman" w:cs="Times New Roman"/>
                <w:sz w:val="18"/>
                <w:szCs w:val="18"/>
              </w:rPr>
              <w:t xml:space="preserve">live below the poverty line with incomes sourced from local produce. </w:t>
            </w:r>
          </w:p>
          <w:p w14:paraId="21DE6F0C" w14:textId="77777777" w:rsidR="00475715" w:rsidRPr="00A557FE"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557FE">
              <w:rPr>
                <w:rFonts w:ascii="Times New Roman" w:eastAsia="TimesNewRomanPSMT" w:hAnsi="Times New Roman" w:cs="Times New Roman"/>
                <w:sz w:val="18"/>
                <w:szCs w:val="18"/>
              </w:rPr>
              <w:t xml:space="preserve">In August 2014, the </w:t>
            </w:r>
            <w:r>
              <w:rPr>
                <w:rFonts w:ascii="Times New Roman" w:eastAsia="TimesNewRomanPSMT" w:hAnsi="Times New Roman" w:cs="Times New Roman"/>
                <w:sz w:val="18"/>
                <w:szCs w:val="18"/>
              </w:rPr>
              <w:t>Ebola crisis</w:t>
            </w:r>
            <w:r w:rsidRPr="00A557FE">
              <w:rPr>
                <w:rFonts w:ascii="Times New Roman" w:eastAsia="TimesNewRomanPSMT" w:hAnsi="Times New Roman" w:cs="Times New Roman"/>
                <w:sz w:val="18"/>
                <w:szCs w:val="18"/>
              </w:rPr>
              <w:t xml:space="preserve"> reached </w:t>
            </w:r>
            <w:proofErr w:type="spellStart"/>
            <w:r w:rsidRPr="00A557FE">
              <w:rPr>
                <w:rFonts w:ascii="Times New Roman" w:eastAsia="TimesNewRomanPSMT" w:hAnsi="Times New Roman" w:cs="Times New Roman"/>
                <w:sz w:val="18"/>
                <w:szCs w:val="18"/>
              </w:rPr>
              <w:t>Mawah</w:t>
            </w:r>
            <w:proofErr w:type="spellEnd"/>
            <w:r>
              <w:rPr>
                <w:rFonts w:ascii="Times New Roman" w:eastAsia="TimesNewRomanPSMT" w:hAnsi="Times New Roman" w:cs="Times New Roman"/>
                <w:sz w:val="18"/>
                <w:szCs w:val="18"/>
              </w:rPr>
              <w:t xml:space="preserve"> where within </w:t>
            </w:r>
            <w:r>
              <w:rPr>
                <w:rFonts w:ascii="Times New Roman" w:eastAsia="TimesNewRomanPSMT" w:hAnsi="Times New Roman" w:cs="Times New Roman"/>
                <w:sz w:val="18"/>
                <w:szCs w:val="18"/>
              </w:rPr>
              <w:lastRenderedPageBreak/>
              <w:t>several weeks 46 community members contracted Ebola with 39 eventually dying as a result</w:t>
            </w:r>
            <w:proofErr w:type="gramStart"/>
            <w:r>
              <w:rPr>
                <w:rFonts w:ascii="Times New Roman" w:eastAsia="TimesNewRomanPSMT" w:hAnsi="Times New Roman" w:cs="Times New Roman"/>
                <w:sz w:val="18"/>
                <w:szCs w:val="18"/>
              </w:rPr>
              <w:t xml:space="preserve">. </w:t>
            </w:r>
            <w:r w:rsidRPr="00A557FE">
              <w:rPr>
                <w:rFonts w:ascii="Times New Roman" w:eastAsia="TimesNewRomanPSMT" w:hAnsi="Times New Roman" w:cs="Times New Roman"/>
                <w:sz w:val="18"/>
                <w:szCs w:val="18"/>
              </w:rPr>
              <w:t>,</w:t>
            </w:r>
            <w:proofErr w:type="gramEnd"/>
            <w:r w:rsidRPr="00A557FE">
              <w:rPr>
                <w:rFonts w:ascii="Times New Roman" w:eastAsia="TimesNewRomanPSMT" w:hAnsi="Times New Roman" w:cs="Times New Roman"/>
                <w:sz w:val="18"/>
                <w:szCs w:val="18"/>
              </w:rPr>
              <w:t xml:space="preserve"> where</w:t>
            </w:r>
            <w:r>
              <w:rPr>
                <w:rFonts w:ascii="Times New Roman" w:eastAsia="TimesNewRomanPSMT" w:hAnsi="Times New Roman" w:cs="Times New Roman"/>
                <w:sz w:val="18"/>
                <w:szCs w:val="18"/>
              </w:rPr>
              <w:t xml:space="preserve"> </w:t>
            </w:r>
            <w:r w:rsidRPr="00A557FE">
              <w:rPr>
                <w:rFonts w:ascii="Times New Roman" w:eastAsia="TimesNewRomanPSMT" w:hAnsi="Times New Roman" w:cs="Times New Roman"/>
                <w:sz w:val="18"/>
                <w:szCs w:val="18"/>
              </w:rPr>
              <w:t>over a span of few weeks, 46 community members</w:t>
            </w:r>
            <w:r>
              <w:rPr>
                <w:rFonts w:ascii="Times New Roman" w:eastAsia="TimesNewRomanPSMT" w:hAnsi="Times New Roman" w:cs="Times New Roman"/>
                <w:sz w:val="18"/>
                <w:szCs w:val="18"/>
              </w:rPr>
              <w:t xml:space="preserve"> </w:t>
            </w:r>
            <w:r w:rsidRPr="00A557FE">
              <w:rPr>
                <w:rFonts w:ascii="Times New Roman" w:eastAsia="TimesNewRomanPSMT" w:hAnsi="Times New Roman" w:cs="Times New Roman"/>
                <w:sz w:val="18"/>
                <w:szCs w:val="18"/>
              </w:rPr>
              <w:t xml:space="preserve">were infected – 39 of whom died. </w:t>
            </w:r>
            <w:r>
              <w:rPr>
                <w:rFonts w:ascii="Times New Roman" w:eastAsia="TimesNewRomanPSMT" w:hAnsi="Times New Roman" w:cs="Times New Roman"/>
                <w:sz w:val="18"/>
                <w:szCs w:val="18"/>
              </w:rPr>
              <w:t xml:space="preserve">During this period the community was put under strict lockdowns with no primary production work </w:t>
            </w:r>
            <w:r>
              <w:rPr>
                <w:rFonts w:ascii="Times New Roman" w:eastAsia="TimesNewRomanPSMT" w:hAnsi="Times New Roman" w:cs="Times New Roman"/>
                <w:sz w:val="18"/>
                <w:szCs w:val="18"/>
              </w:rPr>
              <w:lastRenderedPageBreak/>
              <w:t xml:space="preserve">continuing during the 21-day period. The intervention occurred approximately 6 months after this crisis period. </w:t>
            </w:r>
            <w:r w:rsidRPr="00604168">
              <w:rPr>
                <w:rFonts w:ascii="Times New Roman" w:eastAsia="TimesNewRomanPSMT" w:hAnsi="Times New Roman" w:cs="Times New Roman"/>
                <w:sz w:val="18"/>
                <w:szCs w:val="18"/>
              </w:rPr>
              <w:t>Group selection of the four small groups each with 14–17 participants was self-selected and/or randomly</w:t>
            </w:r>
            <w:r>
              <w:rPr>
                <w:rFonts w:ascii="Times New Roman" w:eastAsia="TimesNewRomanPSMT" w:hAnsi="Times New Roman" w:cs="Times New Roman"/>
                <w:sz w:val="18"/>
                <w:szCs w:val="18"/>
              </w:rPr>
              <w:t xml:space="preserve"> </w:t>
            </w:r>
            <w:r w:rsidRPr="00604168">
              <w:rPr>
                <w:rFonts w:ascii="Times New Roman" w:eastAsia="TimesNewRomanPSMT" w:hAnsi="Times New Roman" w:cs="Times New Roman"/>
                <w:sz w:val="18"/>
                <w:szCs w:val="18"/>
              </w:rPr>
              <w:t>selected. A total of 60 residents participated in the</w:t>
            </w:r>
            <w:r>
              <w:rPr>
                <w:rFonts w:ascii="Times New Roman" w:eastAsia="TimesNewRomanPSMT" w:hAnsi="Times New Roman" w:cs="Times New Roman"/>
                <w:sz w:val="18"/>
                <w:szCs w:val="18"/>
              </w:rPr>
              <w:t xml:space="preserve"> </w:t>
            </w:r>
            <w:r w:rsidRPr="00604168">
              <w:rPr>
                <w:rFonts w:ascii="Times New Roman" w:eastAsia="TimesNewRomanPSMT" w:hAnsi="Times New Roman" w:cs="Times New Roman"/>
                <w:sz w:val="18"/>
                <w:szCs w:val="18"/>
              </w:rPr>
              <w:t>small groups, with no attrition.</w:t>
            </w:r>
          </w:p>
          <w:p w14:paraId="6D56E27E"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836" w:type="dxa"/>
            <w:tcBorders>
              <w:top w:val="nil"/>
              <w:left w:val="nil"/>
              <w:bottom w:val="nil"/>
              <w:right w:val="nil"/>
            </w:tcBorders>
          </w:tcPr>
          <w:p w14:paraId="393BF26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2741F8">
              <w:rPr>
                <w:rFonts w:ascii="Times New Roman" w:eastAsia="TimesNewRomanPSMT" w:hAnsi="Times New Roman" w:cs="Times New Roman"/>
                <w:sz w:val="18"/>
                <w:szCs w:val="18"/>
              </w:rPr>
              <w:lastRenderedPageBreak/>
              <w:t>The</w:t>
            </w:r>
            <w:r>
              <w:rPr>
                <w:rFonts w:ascii="Times New Roman" w:eastAsia="TimesNewRomanPSMT" w:hAnsi="Times New Roman" w:cs="Times New Roman"/>
                <w:sz w:val="18"/>
                <w:szCs w:val="18"/>
              </w:rPr>
              <w:t xml:space="preserve"> intervention program, Social Reconnection Groups, was developed through co-design with community stakeholders including </w:t>
            </w:r>
            <w:r w:rsidRPr="002741F8">
              <w:rPr>
                <w:rFonts w:ascii="Times New Roman" w:eastAsia="TimesNewRomanPSMT" w:hAnsi="Times New Roman" w:cs="Times New Roman"/>
                <w:sz w:val="18"/>
                <w:szCs w:val="18"/>
              </w:rPr>
              <w:t>the town chief, the women’s organization,</w:t>
            </w:r>
            <w:r>
              <w:rPr>
                <w:rFonts w:ascii="Times New Roman" w:eastAsia="TimesNewRomanPSMT" w:hAnsi="Times New Roman" w:cs="Times New Roman"/>
                <w:sz w:val="18"/>
                <w:szCs w:val="18"/>
              </w:rPr>
              <w:t xml:space="preserve"> </w:t>
            </w:r>
            <w:proofErr w:type="gramStart"/>
            <w:r w:rsidRPr="002741F8">
              <w:rPr>
                <w:rFonts w:ascii="Times New Roman" w:eastAsia="TimesNewRomanPSMT" w:hAnsi="Times New Roman" w:cs="Times New Roman"/>
                <w:sz w:val="18"/>
                <w:szCs w:val="18"/>
              </w:rPr>
              <w:t>elders</w:t>
            </w:r>
            <w:proofErr w:type="gramEnd"/>
            <w:r w:rsidRPr="002741F8">
              <w:rPr>
                <w:rFonts w:ascii="Times New Roman" w:eastAsia="TimesNewRomanPSMT" w:hAnsi="Times New Roman" w:cs="Times New Roman"/>
                <w:sz w:val="18"/>
                <w:szCs w:val="18"/>
              </w:rPr>
              <w:t xml:space="preserve"> and others. </w:t>
            </w:r>
            <w:r>
              <w:rPr>
                <w:rFonts w:ascii="Times New Roman" w:eastAsia="TimesNewRomanPSMT" w:hAnsi="Times New Roman" w:cs="Times New Roman"/>
                <w:sz w:val="18"/>
                <w:szCs w:val="18"/>
              </w:rPr>
              <w:t xml:space="preserve">Focus groups were then held with participation in these at the discretion of the town elders. </w:t>
            </w:r>
          </w:p>
          <w:p w14:paraId="4BCE881F" w14:textId="77777777" w:rsidR="00475715" w:rsidRPr="001D4184"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A key theme arose during the interview process with contributors speaking of “</w:t>
            </w:r>
            <w:r w:rsidRPr="00B00831">
              <w:rPr>
                <w:rFonts w:ascii="Times New Roman" w:eastAsia="TimesNewRomanPSMT" w:hAnsi="Times New Roman" w:cs="Times New Roman"/>
                <w:sz w:val="18"/>
                <w:szCs w:val="18"/>
              </w:rPr>
              <w:t>disrupted togetherness</w:t>
            </w:r>
            <w:r>
              <w:rPr>
                <w:rFonts w:ascii="Times New Roman" w:eastAsia="TimesNewRomanPSMT" w:hAnsi="Times New Roman" w:cs="Times New Roman"/>
                <w:sz w:val="18"/>
                <w:szCs w:val="18"/>
              </w:rPr>
              <w:t xml:space="preserve">” which led to the development of the Social Connectedness groups developed from a Socio-therapy model, where </w:t>
            </w:r>
            <w:r>
              <w:rPr>
                <w:rFonts w:ascii="Times New Roman" w:eastAsia="TimesNewRomanPSMT" w:hAnsi="Times New Roman" w:cs="Times New Roman"/>
                <w:sz w:val="18"/>
                <w:szCs w:val="18"/>
              </w:rPr>
              <w:lastRenderedPageBreak/>
              <w:t xml:space="preserve">within the </w:t>
            </w:r>
            <w:proofErr w:type="spellStart"/>
            <w:r>
              <w:rPr>
                <w:rFonts w:ascii="Times New Roman" w:eastAsia="TimesNewRomanPSMT" w:hAnsi="Times New Roman" w:cs="Times New Roman"/>
                <w:sz w:val="18"/>
                <w:szCs w:val="18"/>
              </w:rPr>
              <w:t>Mawah</w:t>
            </w:r>
            <w:proofErr w:type="spellEnd"/>
            <w:r>
              <w:rPr>
                <w:rFonts w:ascii="Times New Roman" w:eastAsia="TimesNewRomanPSMT" w:hAnsi="Times New Roman" w:cs="Times New Roman"/>
                <w:sz w:val="18"/>
                <w:szCs w:val="18"/>
              </w:rPr>
              <w:t xml:space="preserve"> community the ‘</w:t>
            </w:r>
            <w:r w:rsidRPr="00A6627A">
              <w:rPr>
                <w:rFonts w:ascii="Times New Roman" w:eastAsia="TimesNewRomanPSMT" w:hAnsi="Times New Roman" w:cs="Times New Roman"/>
                <w:sz w:val="18"/>
                <w:szCs w:val="18"/>
              </w:rPr>
              <w:t xml:space="preserve">community </w:t>
            </w:r>
            <w:r>
              <w:rPr>
                <w:rFonts w:ascii="Times New Roman" w:eastAsia="TimesNewRomanPSMT" w:hAnsi="Times New Roman" w:cs="Times New Roman"/>
                <w:sz w:val="18"/>
                <w:szCs w:val="18"/>
              </w:rPr>
              <w:t>[</w:t>
            </w:r>
            <w:r w:rsidRPr="00A6627A">
              <w:rPr>
                <w:rFonts w:ascii="Times New Roman" w:eastAsia="TimesNewRomanPSMT" w:hAnsi="Times New Roman" w:cs="Times New Roman"/>
                <w:sz w:val="18"/>
                <w:szCs w:val="18"/>
              </w:rPr>
              <w:t>act</w:t>
            </w:r>
            <w:r>
              <w:rPr>
                <w:rFonts w:ascii="Times New Roman" w:eastAsia="TimesNewRomanPSMT" w:hAnsi="Times New Roman" w:cs="Times New Roman"/>
                <w:sz w:val="18"/>
                <w:szCs w:val="18"/>
              </w:rPr>
              <w:t>]</w:t>
            </w:r>
            <w:r w:rsidRPr="00A6627A">
              <w:rPr>
                <w:rFonts w:ascii="Times New Roman" w:eastAsia="TimesNewRomanPSMT" w:hAnsi="Times New Roman" w:cs="Times New Roman"/>
                <w:sz w:val="18"/>
                <w:szCs w:val="18"/>
              </w:rPr>
              <w:t xml:space="preserve"> as a doctor’</w:t>
            </w:r>
            <w:r>
              <w:rPr>
                <w:rFonts w:ascii="Times New Roman" w:eastAsia="TimesNewRomanPSMT" w:hAnsi="Times New Roman" w:cs="Times New Roman"/>
                <w:sz w:val="18"/>
                <w:szCs w:val="18"/>
              </w:rPr>
              <w:t xml:space="preserve">. 10 weekly sessions were held. Each day would begin with a 1-hour period where all participants gathered in the Town Hall </w:t>
            </w:r>
            <w:r w:rsidRPr="001D4184">
              <w:rPr>
                <w:rFonts w:ascii="Times New Roman" w:eastAsia="TimesNewRomanPSMT" w:hAnsi="Times New Roman" w:cs="Times New Roman"/>
                <w:sz w:val="18"/>
                <w:szCs w:val="18"/>
              </w:rPr>
              <w:t>where participants,</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staff and community members would congregate</w:t>
            </w:r>
            <w:r>
              <w:rPr>
                <w:rFonts w:ascii="Times New Roman" w:eastAsia="TimesNewRomanPSMT" w:hAnsi="Times New Roman" w:cs="Times New Roman"/>
                <w:sz w:val="18"/>
                <w:szCs w:val="18"/>
              </w:rPr>
              <w:t xml:space="preserve"> and commence with </w:t>
            </w:r>
            <w:r w:rsidRPr="001D4184">
              <w:rPr>
                <w:rFonts w:ascii="Times New Roman" w:eastAsia="TimesNewRomanPSMT" w:hAnsi="Times New Roman" w:cs="Times New Roman"/>
                <w:sz w:val="18"/>
                <w:szCs w:val="18"/>
              </w:rPr>
              <w:t xml:space="preserve">traditional music, dancing, </w:t>
            </w:r>
            <w:proofErr w:type="gramStart"/>
            <w:r w:rsidRPr="001D4184">
              <w:rPr>
                <w:rFonts w:ascii="Times New Roman" w:eastAsia="TimesNewRomanPSMT" w:hAnsi="Times New Roman" w:cs="Times New Roman"/>
                <w:sz w:val="18"/>
                <w:szCs w:val="18"/>
              </w:rPr>
              <w:t>singing</w:t>
            </w:r>
            <w:proofErr w:type="gramEnd"/>
            <w:r w:rsidRPr="001D4184">
              <w:rPr>
                <w:rFonts w:ascii="Times New Roman" w:eastAsia="TimesNewRomanPSMT" w:hAnsi="Times New Roman" w:cs="Times New Roman"/>
                <w:sz w:val="18"/>
                <w:szCs w:val="18"/>
              </w:rPr>
              <w:t xml:space="preserve"> and prayers led by both Imam and</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 xml:space="preserve">Pastor. </w:t>
            </w:r>
            <w:r>
              <w:rPr>
                <w:rFonts w:ascii="Times New Roman" w:eastAsia="TimesNewRomanPSMT" w:hAnsi="Times New Roman" w:cs="Times New Roman"/>
                <w:sz w:val="18"/>
                <w:szCs w:val="18"/>
              </w:rPr>
              <w:t xml:space="preserve">Following this the larger group would break off into 4 smaller groups for a 2-hour period. </w:t>
            </w:r>
            <w:r w:rsidRPr="001D4184">
              <w:rPr>
                <w:rFonts w:ascii="Times New Roman" w:eastAsia="TimesNewRomanPSMT" w:hAnsi="Times New Roman" w:cs="Times New Roman"/>
                <w:sz w:val="18"/>
                <w:szCs w:val="18"/>
              </w:rPr>
              <w:t>Announcements, community-led discussions and decisions, traditional music, prayers, and a</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shared lunch would mark the day’s end.</w:t>
            </w:r>
          </w:p>
          <w:p w14:paraId="4D48E40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In the small groups the following structure was </w:t>
            </w:r>
            <w:proofErr w:type="gramStart"/>
            <w:r>
              <w:rPr>
                <w:rFonts w:ascii="Times New Roman" w:eastAsia="TimesNewRomanPSMT" w:hAnsi="Times New Roman" w:cs="Times New Roman"/>
                <w:sz w:val="18"/>
                <w:szCs w:val="18"/>
              </w:rPr>
              <w:t>taken:</w:t>
            </w:r>
            <w:proofErr w:type="gramEnd"/>
            <w:r>
              <w:rPr>
                <w:rFonts w:ascii="Times New Roman" w:eastAsia="TimesNewRomanPSMT" w:hAnsi="Times New Roman" w:cs="Times New Roman"/>
                <w:sz w:val="18"/>
                <w:szCs w:val="18"/>
              </w:rPr>
              <w:t xml:space="preserve"> Session 1 </w:t>
            </w:r>
            <w:r w:rsidRPr="001D4184">
              <w:rPr>
                <w:rFonts w:ascii="Times New Roman" w:eastAsia="TimesNewRomanPSMT" w:hAnsi="Times New Roman" w:cs="Times New Roman"/>
                <w:sz w:val="18"/>
                <w:szCs w:val="18"/>
              </w:rPr>
              <w:t>focused on building trust, safety</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and cohesion</w:t>
            </w:r>
            <w:r>
              <w:rPr>
                <w:rFonts w:ascii="Times New Roman" w:eastAsia="TimesNewRomanPSMT" w:hAnsi="Times New Roman" w:cs="Times New Roman"/>
                <w:sz w:val="18"/>
                <w:szCs w:val="18"/>
              </w:rPr>
              <w:t>. Sessions 2 and 3 saw</w:t>
            </w:r>
            <w:r w:rsidRPr="001D4184">
              <w:rPr>
                <w:rFonts w:ascii="Times New Roman" w:eastAsia="TimesNewRomanPSMT" w:hAnsi="Times New Roman" w:cs="Times New Roman"/>
                <w:sz w:val="18"/>
                <w:szCs w:val="18"/>
              </w:rPr>
              <w:t xml:space="preserve"> participants share in-depth</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how they, their families and the community dealt</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with the outbreak and what changed because of</w:t>
            </w:r>
            <w:r>
              <w:rPr>
                <w:rFonts w:ascii="Times New Roman" w:eastAsia="TimesNewRomanPSMT" w:hAnsi="Times New Roman" w:cs="Times New Roman"/>
                <w:sz w:val="18"/>
                <w:szCs w:val="18"/>
              </w:rPr>
              <w:t xml:space="preserve"> </w:t>
            </w:r>
            <w:r w:rsidRPr="001D4184">
              <w:rPr>
                <w:rFonts w:ascii="Times New Roman" w:eastAsia="TimesNewRomanPSMT" w:hAnsi="Times New Roman" w:cs="Times New Roman"/>
                <w:sz w:val="18"/>
                <w:szCs w:val="18"/>
              </w:rPr>
              <w:t xml:space="preserve">Ebola. </w:t>
            </w:r>
            <w:r w:rsidRPr="007F1E30">
              <w:rPr>
                <w:rFonts w:ascii="Times New Roman" w:eastAsia="TimesNewRomanPSMT" w:hAnsi="Times New Roman" w:cs="Times New Roman"/>
                <w:sz w:val="18"/>
                <w:szCs w:val="18"/>
              </w:rPr>
              <w:t>Sessions 4 and 5 included topics</w:t>
            </w:r>
            <w:r>
              <w:rPr>
                <w:rFonts w:ascii="Times New Roman" w:eastAsia="TimesNewRomanPSMT" w:hAnsi="Times New Roman" w:cs="Times New Roman"/>
                <w:sz w:val="18"/>
                <w:szCs w:val="18"/>
              </w:rPr>
              <w:t xml:space="preserve"> </w:t>
            </w:r>
            <w:r w:rsidRPr="007F1E30">
              <w:rPr>
                <w:rFonts w:ascii="Times New Roman" w:eastAsia="TimesNewRomanPSMT" w:hAnsi="Times New Roman" w:cs="Times New Roman"/>
                <w:sz w:val="18"/>
                <w:szCs w:val="18"/>
              </w:rPr>
              <w:t>of anger management, strategies to resolve conflict</w:t>
            </w:r>
            <w:r>
              <w:rPr>
                <w:rFonts w:ascii="Times New Roman" w:eastAsia="TimesNewRomanPSMT" w:hAnsi="Times New Roman" w:cs="Times New Roman"/>
                <w:sz w:val="18"/>
                <w:szCs w:val="18"/>
              </w:rPr>
              <w:t xml:space="preserve"> </w:t>
            </w:r>
            <w:r w:rsidRPr="007F1E30">
              <w:rPr>
                <w:rFonts w:ascii="Times New Roman" w:eastAsia="TimesNewRomanPSMT" w:hAnsi="Times New Roman" w:cs="Times New Roman"/>
                <w:sz w:val="18"/>
                <w:szCs w:val="18"/>
              </w:rPr>
              <w:t>and identifying community conflict resolution structures that exist or can be created in the community.</w:t>
            </w:r>
            <w:r>
              <w:rPr>
                <w:rFonts w:ascii="Times New Roman" w:eastAsia="TimesNewRomanPSMT" w:hAnsi="Times New Roman" w:cs="Times New Roman"/>
                <w:sz w:val="18"/>
                <w:szCs w:val="18"/>
              </w:rPr>
              <w:t xml:space="preserve"> </w:t>
            </w:r>
            <w:r w:rsidRPr="007F1E30">
              <w:rPr>
                <w:rFonts w:ascii="Times New Roman" w:eastAsia="TimesNewRomanPSMT" w:hAnsi="Times New Roman" w:cs="Times New Roman"/>
                <w:sz w:val="18"/>
                <w:szCs w:val="18"/>
              </w:rPr>
              <w:t xml:space="preserve">Session 6 focused on strengths, values and coping at the individual, </w:t>
            </w:r>
            <w:proofErr w:type="gramStart"/>
            <w:r w:rsidRPr="007F1E30">
              <w:rPr>
                <w:rFonts w:ascii="Times New Roman" w:eastAsia="TimesNewRomanPSMT" w:hAnsi="Times New Roman" w:cs="Times New Roman"/>
                <w:sz w:val="18"/>
                <w:szCs w:val="18"/>
              </w:rPr>
              <w:t>family</w:t>
            </w:r>
            <w:proofErr w:type="gramEnd"/>
            <w:r w:rsidRPr="007F1E30">
              <w:rPr>
                <w:rFonts w:ascii="Times New Roman" w:eastAsia="TimesNewRomanPSMT" w:hAnsi="Times New Roman" w:cs="Times New Roman"/>
                <w:sz w:val="18"/>
                <w:szCs w:val="18"/>
              </w:rPr>
              <w:t xml:space="preserve"> and community levels.</w:t>
            </w:r>
            <w:r>
              <w:t xml:space="preserve"> </w:t>
            </w:r>
            <w:r w:rsidRPr="007F1E30">
              <w:rPr>
                <w:rFonts w:ascii="Times New Roman" w:eastAsia="TimesNewRomanPSMT" w:hAnsi="Times New Roman" w:cs="Times New Roman"/>
                <w:sz w:val="18"/>
                <w:szCs w:val="18"/>
              </w:rPr>
              <w:t>Sessions 7, 8 and 9 focused on looking towards the</w:t>
            </w:r>
            <w:r>
              <w:rPr>
                <w:rFonts w:ascii="Times New Roman" w:eastAsia="TimesNewRomanPSMT" w:hAnsi="Times New Roman" w:cs="Times New Roman"/>
                <w:sz w:val="18"/>
                <w:szCs w:val="18"/>
              </w:rPr>
              <w:t xml:space="preserve"> </w:t>
            </w:r>
            <w:r w:rsidRPr="007F1E30">
              <w:rPr>
                <w:rFonts w:ascii="Times New Roman" w:eastAsia="TimesNewRomanPSMT" w:hAnsi="Times New Roman" w:cs="Times New Roman"/>
                <w:sz w:val="18"/>
                <w:szCs w:val="18"/>
              </w:rPr>
              <w:lastRenderedPageBreak/>
              <w:t xml:space="preserve">future, while also reflecting on </w:t>
            </w:r>
            <w:r>
              <w:rPr>
                <w:rFonts w:ascii="Times New Roman" w:eastAsia="TimesNewRomanPSMT" w:hAnsi="Times New Roman" w:cs="Times New Roman"/>
                <w:sz w:val="18"/>
                <w:szCs w:val="18"/>
              </w:rPr>
              <w:t>the past. S</w:t>
            </w:r>
            <w:r w:rsidRPr="00CD378D">
              <w:rPr>
                <w:rFonts w:ascii="Times New Roman" w:eastAsia="TimesNewRomanPSMT" w:hAnsi="Times New Roman" w:cs="Times New Roman"/>
                <w:sz w:val="18"/>
                <w:szCs w:val="18"/>
              </w:rPr>
              <w:t>ession 10, was facilitated by community members</w:t>
            </w:r>
            <w:r>
              <w:rPr>
                <w:rFonts w:ascii="Times New Roman" w:eastAsia="TimesNewRomanPSMT" w:hAnsi="Times New Roman" w:cs="Times New Roman"/>
                <w:sz w:val="18"/>
                <w:szCs w:val="18"/>
              </w:rPr>
              <w:t xml:space="preserve"> and saw p</w:t>
            </w:r>
            <w:r w:rsidRPr="00CD378D">
              <w:rPr>
                <w:rFonts w:ascii="Times New Roman" w:eastAsia="TimesNewRomanPSMT" w:hAnsi="Times New Roman" w:cs="Times New Roman"/>
                <w:sz w:val="18"/>
                <w:szCs w:val="18"/>
              </w:rPr>
              <w:t>articipants g</w:t>
            </w:r>
            <w:r>
              <w:rPr>
                <w:rFonts w:ascii="Times New Roman" w:eastAsia="TimesNewRomanPSMT" w:hAnsi="Times New Roman" w:cs="Times New Roman"/>
                <w:sz w:val="18"/>
                <w:szCs w:val="18"/>
              </w:rPr>
              <w:t>ive feedback</w:t>
            </w:r>
            <w:r w:rsidRPr="00CD378D">
              <w:rPr>
                <w:rFonts w:ascii="Times New Roman" w:eastAsia="TimesNewRomanPSMT" w:hAnsi="Times New Roman" w:cs="Times New Roman"/>
                <w:sz w:val="18"/>
                <w:szCs w:val="18"/>
              </w:rPr>
              <w:t xml:space="preserve"> on groups, address pending issues and ma</w:t>
            </w:r>
            <w:r>
              <w:rPr>
                <w:rFonts w:ascii="Times New Roman" w:eastAsia="TimesNewRomanPSMT" w:hAnsi="Times New Roman" w:cs="Times New Roman"/>
                <w:sz w:val="18"/>
                <w:szCs w:val="18"/>
              </w:rPr>
              <w:t xml:space="preserve">king </w:t>
            </w:r>
            <w:r w:rsidRPr="00CD378D">
              <w:rPr>
                <w:rFonts w:ascii="Times New Roman" w:eastAsia="TimesNewRomanPSMT" w:hAnsi="Times New Roman" w:cs="Times New Roman"/>
                <w:sz w:val="18"/>
                <w:szCs w:val="18"/>
              </w:rPr>
              <w:t>plans to continue group participation. In the large</w:t>
            </w:r>
            <w:r>
              <w:rPr>
                <w:rFonts w:ascii="Times New Roman" w:eastAsia="TimesNewRomanPSMT" w:hAnsi="Times New Roman" w:cs="Times New Roman"/>
                <w:sz w:val="18"/>
                <w:szCs w:val="18"/>
              </w:rPr>
              <w:t xml:space="preserve"> </w:t>
            </w:r>
            <w:r w:rsidRPr="00CD378D">
              <w:rPr>
                <w:rFonts w:ascii="Times New Roman" w:eastAsia="TimesNewRomanPSMT" w:hAnsi="Times New Roman" w:cs="Times New Roman"/>
                <w:sz w:val="18"/>
                <w:szCs w:val="18"/>
              </w:rPr>
              <w:t>Town Hall meeting, group participants role-played</w:t>
            </w:r>
            <w:r>
              <w:rPr>
                <w:rFonts w:ascii="Times New Roman" w:eastAsia="TimesNewRomanPSMT" w:hAnsi="Times New Roman" w:cs="Times New Roman"/>
                <w:sz w:val="18"/>
                <w:szCs w:val="18"/>
              </w:rPr>
              <w:t xml:space="preserve"> </w:t>
            </w:r>
            <w:r w:rsidRPr="00CD378D">
              <w:rPr>
                <w:rFonts w:ascii="Times New Roman" w:eastAsia="TimesNewRomanPSMT" w:hAnsi="Times New Roman" w:cs="Times New Roman"/>
                <w:sz w:val="18"/>
                <w:szCs w:val="18"/>
              </w:rPr>
              <w:t>key lessons and highlights. Traditional dance and</w:t>
            </w:r>
            <w:r>
              <w:rPr>
                <w:rFonts w:ascii="Times New Roman" w:eastAsia="TimesNewRomanPSMT" w:hAnsi="Times New Roman" w:cs="Times New Roman"/>
                <w:sz w:val="18"/>
                <w:szCs w:val="18"/>
              </w:rPr>
              <w:t xml:space="preserve"> </w:t>
            </w:r>
            <w:r w:rsidRPr="00CD378D">
              <w:rPr>
                <w:rFonts w:ascii="Times New Roman" w:eastAsia="TimesNewRomanPSMT" w:hAnsi="Times New Roman" w:cs="Times New Roman"/>
                <w:sz w:val="18"/>
                <w:szCs w:val="18"/>
              </w:rPr>
              <w:t>music marked the closing.</w:t>
            </w:r>
          </w:p>
        </w:tc>
        <w:tc>
          <w:tcPr>
            <w:tcW w:w="2126" w:type="dxa"/>
            <w:tcBorders>
              <w:top w:val="nil"/>
              <w:left w:val="nil"/>
              <w:bottom w:val="nil"/>
              <w:right w:val="nil"/>
            </w:tcBorders>
          </w:tcPr>
          <w:p w14:paraId="0060C76C" w14:textId="77777777" w:rsidR="00475715" w:rsidRPr="00EC37BB" w:rsidRDefault="00475715" w:rsidP="00F826C8">
            <w:pPr>
              <w:autoSpaceDE w:val="0"/>
              <w:autoSpaceDN w:val="0"/>
              <w:adjustRightInd w:val="0"/>
              <w:spacing w:line="480" w:lineRule="auto"/>
              <w:rPr>
                <w:rFonts w:ascii="co-design" w:eastAsia="TimesNewRomanPSMT" w:hAnsi="co-design" w:cs="Times New Roman" w:hint="eastAsia"/>
                <w:sz w:val="18"/>
                <w:szCs w:val="18"/>
              </w:rPr>
            </w:pPr>
            <w:r>
              <w:rPr>
                <w:rFonts w:ascii="Times New Roman" w:eastAsia="TimesNewRomanPSMT" w:hAnsi="Times New Roman" w:cs="Times New Roman"/>
                <w:sz w:val="18"/>
                <w:szCs w:val="18"/>
              </w:rPr>
              <w:lastRenderedPageBreak/>
              <w:t xml:space="preserve">This study utilised a participatory mixed methods pre-experimental design where, in addition to interviews and focus groups a set of questionnaires were used to ascertain community needs prior to program development. The program itself was evaluated by conducting unstructured interviews with the group facilitators and Town Hall staff (including nurses and </w:t>
            </w:r>
            <w:r>
              <w:rPr>
                <w:rFonts w:ascii="Times New Roman" w:eastAsia="TimesNewRomanPSMT" w:hAnsi="Times New Roman" w:cs="Times New Roman"/>
                <w:sz w:val="18"/>
                <w:szCs w:val="18"/>
              </w:rPr>
              <w:lastRenderedPageBreak/>
              <w:t>doctors providing some feedback on medically based enquiries.</w:t>
            </w:r>
          </w:p>
          <w:p w14:paraId="1BCF3CC6" w14:textId="77777777" w:rsidR="00475715" w:rsidRPr="00EC37BB" w:rsidRDefault="00475715" w:rsidP="00F826C8">
            <w:pPr>
              <w:autoSpaceDE w:val="0"/>
              <w:autoSpaceDN w:val="0"/>
              <w:adjustRightInd w:val="0"/>
              <w:spacing w:line="480" w:lineRule="auto"/>
              <w:rPr>
                <w:rFonts w:ascii="co-design" w:eastAsia="TimesNewRomanPSMT" w:hAnsi="co-design" w:cs="Times New Roman" w:hint="eastAsia"/>
                <w:sz w:val="18"/>
                <w:szCs w:val="18"/>
              </w:rPr>
            </w:pPr>
          </w:p>
        </w:tc>
        <w:tc>
          <w:tcPr>
            <w:tcW w:w="2411" w:type="dxa"/>
            <w:tcBorders>
              <w:top w:val="nil"/>
              <w:left w:val="nil"/>
              <w:bottom w:val="nil"/>
              <w:right w:val="nil"/>
            </w:tcBorders>
          </w:tcPr>
          <w:p w14:paraId="785B36CB"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0D2186">
              <w:rPr>
                <w:rFonts w:ascii="Times New Roman" w:eastAsia="TimesNewRomanPSMT" w:hAnsi="Times New Roman" w:cs="Times New Roman"/>
                <w:sz w:val="18"/>
                <w:szCs w:val="18"/>
              </w:rPr>
              <w:lastRenderedPageBreak/>
              <w:t>When sessions were dominated by some participants, facilitators asked others to speak if they felt</w:t>
            </w:r>
            <w:r>
              <w:rPr>
                <w:rFonts w:ascii="Times New Roman" w:eastAsia="TimesNewRomanPSMT" w:hAnsi="Times New Roman" w:cs="Times New Roman"/>
                <w:sz w:val="18"/>
                <w:szCs w:val="18"/>
              </w:rPr>
              <w:t xml:space="preserve"> </w:t>
            </w:r>
            <w:r w:rsidRPr="000D2186">
              <w:rPr>
                <w:rFonts w:ascii="Times New Roman" w:eastAsia="TimesNewRomanPSMT" w:hAnsi="Times New Roman" w:cs="Times New Roman"/>
                <w:sz w:val="18"/>
                <w:szCs w:val="18"/>
              </w:rPr>
              <w:t>comfortable doing so, while consistently reiterated</w:t>
            </w:r>
            <w:r>
              <w:rPr>
                <w:rFonts w:ascii="Times New Roman" w:eastAsia="TimesNewRomanPSMT" w:hAnsi="Times New Roman" w:cs="Times New Roman"/>
                <w:sz w:val="18"/>
                <w:szCs w:val="18"/>
              </w:rPr>
              <w:t xml:space="preserve"> </w:t>
            </w:r>
            <w:r w:rsidRPr="000D2186">
              <w:rPr>
                <w:rFonts w:ascii="Times New Roman" w:eastAsia="TimesNewRomanPSMT" w:hAnsi="Times New Roman" w:cs="Times New Roman"/>
                <w:sz w:val="18"/>
                <w:szCs w:val="18"/>
              </w:rPr>
              <w:t>that talking was not obligatory. Many men struggled</w:t>
            </w:r>
            <w:r>
              <w:rPr>
                <w:rFonts w:ascii="Times New Roman" w:eastAsia="TimesNewRomanPSMT" w:hAnsi="Times New Roman" w:cs="Times New Roman"/>
                <w:sz w:val="18"/>
                <w:szCs w:val="18"/>
              </w:rPr>
              <w:t xml:space="preserve"> </w:t>
            </w:r>
            <w:r w:rsidRPr="000D2186">
              <w:rPr>
                <w:rFonts w:ascii="Times New Roman" w:eastAsia="TimesNewRomanPSMT" w:hAnsi="Times New Roman" w:cs="Times New Roman"/>
                <w:sz w:val="18"/>
                <w:szCs w:val="18"/>
              </w:rPr>
              <w:t>with showing emotion. Participants, as well as staff</w:t>
            </w:r>
            <w:r>
              <w:rPr>
                <w:rFonts w:ascii="Times New Roman" w:eastAsia="TimesNewRomanPSMT" w:hAnsi="Times New Roman" w:cs="Times New Roman"/>
                <w:sz w:val="18"/>
                <w:szCs w:val="18"/>
              </w:rPr>
              <w:t xml:space="preserve"> </w:t>
            </w:r>
            <w:r w:rsidRPr="000D2186">
              <w:rPr>
                <w:rFonts w:ascii="Times New Roman" w:eastAsia="TimesNewRomanPSMT" w:hAnsi="Times New Roman" w:cs="Times New Roman"/>
                <w:sz w:val="18"/>
                <w:szCs w:val="18"/>
              </w:rPr>
              <w:t>compared Ebola with the Liberian Civil War, suggesting EVD presents different kinds of dangers</w:t>
            </w:r>
            <w:r>
              <w:rPr>
                <w:rFonts w:ascii="Times New Roman" w:eastAsia="TimesNewRomanPSMT" w:hAnsi="Times New Roman" w:cs="Times New Roman"/>
                <w:sz w:val="18"/>
                <w:szCs w:val="18"/>
              </w:rPr>
              <w:t xml:space="preserve">. </w:t>
            </w:r>
            <w:r w:rsidRPr="005E28C1">
              <w:rPr>
                <w:rFonts w:ascii="Times New Roman" w:eastAsia="TimesNewRomanPSMT" w:hAnsi="Times New Roman" w:cs="Times New Roman"/>
                <w:sz w:val="18"/>
                <w:szCs w:val="18"/>
              </w:rPr>
              <w:t xml:space="preserve">The qualitative feedback was reported verbatim with no </w:t>
            </w:r>
            <w:r w:rsidRPr="005E28C1">
              <w:rPr>
                <w:rFonts w:ascii="Times New Roman" w:eastAsia="TimesNewRomanPSMT" w:hAnsi="Times New Roman" w:cs="Times New Roman"/>
                <w:sz w:val="18"/>
                <w:szCs w:val="18"/>
              </w:rPr>
              <w:lastRenderedPageBreak/>
              <w:t xml:space="preserve">additional analysis reported. The following were reported by facilitators, staff and/or participants of the Social Re-connection groups: Facilitators reported trying to encourage participation but balancing this with stating that talking was not obligatory. Facilitators reported that “men struggled with showing emotion”. Staff reported that many participants “comforted, consoled and encouraged each other” and it was reported that after several sessions that participants became more </w:t>
            </w:r>
            <w:r w:rsidRPr="005E28C1">
              <w:rPr>
                <w:rFonts w:ascii="Times New Roman" w:eastAsia="TimesNewRomanPSMT" w:hAnsi="Times New Roman" w:cs="Times New Roman"/>
                <w:sz w:val="18"/>
                <w:szCs w:val="18"/>
              </w:rPr>
              <w:lastRenderedPageBreak/>
              <w:t xml:space="preserve">engaged, </w:t>
            </w:r>
            <w:proofErr w:type="gramStart"/>
            <w:r w:rsidRPr="005E28C1">
              <w:rPr>
                <w:rFonts w:ascii="Times New Roman" w:eastAsia="TimesNewRomanPSMT" w:hAnsi="Times New Roman" w:cs="Times New Roman"/>
                <w:sz w:val="18"/>
                <w:szCs w:val="18"/>
              </w:rPr>
              <w:t>energetic</w:t>
            </w:r>
            <w:proofErr w:type="gramEnd"/>
            <w:r w:rsidRPr="005E28C1">
              <w:rPr>
                <w:rFonts w:ascii="Times New Roman" w:eastAsia="TimesNewRomanPSMT" w:hAnsi="Times New Roman" w:cs="Times New Roman"/>
                <w:sz w:val="18"/>
                <w:szCs w:val="18"/>
              </w:rPr>
              <w:t xml:space="preserve"> and relaxed in engaging in the various Town Hall and smaller group activities. It was reported that participants would even attend the locations early to “set up for the day”.  Town Hall staff reported “more smiling, dancing, laughing and sharing jokes”. Some participant reported being surprised that they did not receive monetary compensation for their participation. A single participant also reported discomfort at watching the post-session facilitators </w:t>
            </w:r>
            <w:r w:rsidRPr="005E28C1">
              <w:rPr>
                <w:rFonts w:ascii="Times New Roman" w:eastAsia="TimesNewRomanPSMT" w:hAnsi="Times New Roman" w:cs="Times New Roman"/>
                <w:sz w:val="18"/>
                <w:szCs w:val="18"/>
              </w:rPr>
              <w:lastRenderedPageBreak/>
              <w:t xml:space="preserve">reflection meetings calling them ‘secret </w:t>
            </w:r>
            <w:proofErr w:type="gramStart"/>
            <w:r w:rsidRPr="005E28C1">
              <w:rPr>
                <w:rFonts w:ascii="Times New Roman" w:eastAsia="TimesNewRomanPSMT" w:hAnsi="Times New Roman" w:cs="Times New Roman"/>
                <w:sz w:val="18"/>
                <w:szCs w:val="18"/>
              </w:rPr>
              <w:t>meetings’</w:t>
            </w:r>
            <w:proofErr w:type="gramEnd"/>
            <w:r w:rsidRPr="005E28C1">
              <w:rPr>
                <w:rFonts w:ascii="Times New Roman" w:eastAsia="TimesNewRomanPSMT" w:hAnsi="Times New Roman" w:cs="Times New Roman"/>
                <w:sz w:val="18"/>
                <w:szCs w:val="18"/>
              </w:rPr>
              <w:t>. Post</w:t>
            </w:r>
            <w:r>
              <w:rPr>
                <w:rFonts w:ascii="Times New Roman" w:eastAsia="TimesNewRomanPSMT" w:hAnsi="Times New Roman" w:cs="Times New Roman"/>
                <w:sz w:val="18"/>
                <w:szCs w:val="18"/>
              </w:rPr>
              <w:t>-</w:t>
            </w:r>
            <w:r w:rsidRPr="005E28C1">
              <w:rPr>
                <w:rFonts w:ascii="Times New Roman" w:eastAsia="TimesNewRomanPSMT" w:hAnsi="Times New Roman" w:cs="Times New Roman"/>
                <w:sz w:val="18"/>
                <w:szCs w:val="18"/>
              </w:rPr>
              <w:t xml:space="preserve">program data suggested that participants were initiating engagement on livelihood projects (e.g., peanut farming or pepper farming), were engaging in remembrance activities (e.g., a community youth football match), and even establishing more socially minded frameworks (e.g., a Peace Committee was set up to help resolve and settle disputes). Three of the Four Social Reconnection Groups self-maintained after </w:t>
            </w:r>
            <w:r w:rsidRPr="005E28C1">
              <w:rPr>
                <w:rFonts w:ascii="Times New Roman" w:eastAsia="TimesNewRomanPSMT" w:hAnsi="Times New Roman" w:cs="Times New Roman"/>
                <w:sz w:val="18"/>
                <w:szCs w:val="18"/>
              </w:rPr>
              <w:lastRenderedPageBreak/>
              <w:t>the closure of the formal intervention period.</w:t>
            </w:r>
          </w:p>
        </w:tc>
        <w:tc>
          <w:tcPr>
            <w:tcW w:w="3120" w:type="dxa"/>
            <w:tcBorders>
              <w:top w:val="nil"/>
              <w:left w:val="nil"/>
              <w:bottom w:val="nil"/>
              <w:right w:val="nil"/>
            </w:tcBorders>
          </w:tcPr>
          <w:p w14:paraId="5E52012E"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participatory design was an appropriate choice given the program designed themselves were from outside of the community. Recruitment strategies were not included by the authors other than to state that participants were either self-selected or randomly selected. The attrition rate was zero (0) with all 60 commencing participants remaining until the end. No compensation was offered in return for participation though a single participant noted that they had expected “sitting fees” in return for their participation. </w:t>
            </w:r>
          </w:p>
          <w:p w14:paraId="0B04303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 structured data collection format was described, nor intended. Rather, </w:t>
            </w:r>
            <w:r>
              <w:rPr>
                <w:rFonts w:ascii="Times New Roman" w:eastAsia="TimesNewRomanPSMT" w:hAnsi="Times New Roman" w:cs="Times New Roman"/>
                <w:sz w:val="18"/>
                <w:szCs w:val="18"/>
              </w:rPr>
              <w:lastRenderedPageBreak/>
              <w:t xml:space="preserve">unstructured conversations with participants, Town Hall staff, and facilitators formed the basis of the intervention review. </w:t>
            </w:r>
          </w:p>
          <w:p w14:paraId="3ABB1E3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qualitative feedback was reported on verbatim or summarised with no theming of responses offered. Of those responses reported the vast majority indicated value to the intervention as evidenced by interpersonal behaviours (e.g., smiling, dancing, social engagement activities, self-maintenance of the groups following intervention closure). </w:t>
            </w:r>
          </w:p>
          <w:p w14:paraId="3782716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This intervention program appeared focussed </w:t>
            </w:r>
            <w:proofErr w:type="gramStart"/>
            <w:r>
              <w:rPr>
                <w:rFonts w:ascii="Times New Roman" w:eastAsia="TimesNewRomanPSMT" w:hAnsi="Times New Roman" w:cs="Times New Roman"/>
                <w:sz w:val="18"/>
                <w:szCs w:val="18"/>
              </w:rPr>
              <w:t>at</w:t>
            </w:r>
            <w:proofErr w:type="gramEnd"/>
            <w:r>
              <w:rPr>
                <w:rFonts w:ascii="Times New Roman" w:eastAsia="TimesNewRomanPSMT" w:hAnsi="Times New Roman" w:cs="Times New Roman"/>
                <w:sz w:val="18"/>
                <w:szCs w:val="18"/>
              </w:rPr>
              <w:t xml:space="preserve"> a community, rather than individual level, as was clear from the session outlines and the reported </w:t>
            </w:r>
            <w:r>
              <w:rPr>
                <w:rFonts w:ascii="Times New Roman" w:eastAsia="TimesNewRomanPSMT" w:hAnsi="Times New Roman" w:cs="Times New Roman"/>
                <w:sz w:val="18"/>
                <w:szCs w:val="18"/>
              </w:rPr>
              <w:lastRenderedPageBreak/>
              <w:t>outcomes. A single limitation was noted that the design did not allow for individual referral processes though a need for this was not identified during the program evaluation.</w:t>
            </w:r>
          </w:p>
          <w:p w14:paraId="22456552"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Funded study.</w:t>
            </w:r>
          </w:p>
        </w:tc>
      </w:tr>
      <w:tr w:rsidR="00475715" w:rsidRPr="00502C1C" w14:paraId="5509A5B3" w14:textId="77777777" w:rsidTr="00F826C8">
        <w:trPr>
          <w:trHeight w:val="340"/>
        </w:trPr>
        <w:tc>
          <w:tcPr>
            <w:tcW w:w="1559" w:type="dxa"/>
            <w:tcBorders>
              <w:top w:val="nil"/>
              <w:left w:val="nil"/>
              <w:bottom w:val="nil"/>
              <w:right w:val="nil"/>
            </w:tcBorders>
          </w:tcPr>
          <w:p w14:paraId="297B24B8"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03BB8">
              <w:rPr>
                <w:rFonts w:ascii="Times New Roman" w:eastAsia="TimesNewRomanPSMT" w:hAnsi="Times New Roman" w:cs="Times New Roman"/>
                <w:sz w:val="18"/>
                <w:szCs w:val="18"/>
              </w:rPr>
              <w:lastRenderedPageBreak/>
              <w:t xml:space="preserve">Ooi, </w:t>
            </w:r>
            <w:r>
              <w:rPr>
                <w:rFonts w:ascii="Times New Roman" w:eastAsia="TimesNewRomanPSMT" w:hAnsi="Times New Roman" w:cs="Times New Roman"/>
                <w:sz w:val="18"/>
                <w:szCs w:val="18"/>
              </w:rPr>
              <w:t xml:space="preserve">C. S., </w:t>
            </w:r>
            <w:r w:rsidRPr="00A03BB8">
              <w:rPr>
                <w:rFonts w:ascii="Times New Roman" w:eastAsia="TimesNewRomanPSMT" w:hAnsi="Times New Roman" w:cs="Times New Roman"/>
                <w:sz w:val="18"/>
                <w:szCs w:val="18"/>
              </w:rPr>
              <w:t xml:space="preserve">Rooney, R. M., Roberts, C., Kane, R. T., Wright, B., &amp; </w:t>
            </w:r>
            <w:proofErr w:type="spellStart"/>
            <w:r w:rsidRPr="00A03BB8">
              <w:rPr>
                <w:rFonts w:ascii="Times New Roman" w:eastAsia="TimesNewRomanPSMT" w:hAnsi="Times New Roman" w:cs="Times New Roman"/>
                <w:sz w:val="18"/>
                <w:szCs w:val="18"/>
              </w:rPr>
              <w:t>Chatzisarantis</w:t>
            </w:r>
            <w:proofErr w:type="spellEnd"/>
            <w:r w:rsidRPr="00A03BB8">
              <w:rPr>
                <w:rFonts w:ascii="Times New Roman" w:eastAsia="TimesNewRomanPSMT" w:hAnsi="Times New Roman" w:cs="Times New Roman"/>
                <w:sz w:val="18"/>
                <w:szCs w:val="18"/>
              </w:rPr>
              <w:t xml:space="preserve">, N. (2016). The Efficacy of a Group Cognitive </w:t>
            </w:r>
            <w:proofErr w:type="spellStart"/>
            <w:r w:rsidRPr="00A03BB8">
              <w:rPr>
                <w:rFonts w:ascii="Times New Roman" w:eastAsia="TimesNewRomanPSMT" w:hAnsi="Times New Roman" w:cs="Times New Roman"/>
                <w:sz w:val="18"/>
                <w:szCs w:val="18"/>
              </w:rPr>
              <w:t>Behavioral</w:t>
            </w:r>
            <w:proofErr w:type="spellEnd"/>
            <w:r w:rsidRPr="00A03BB8">
              <w:rPr>
                <w:rFonts w:ascii="Times New Roman" w:eastAsia="TimesNewRomanPSMT" w:hAnsi="Times New Roman" w:cs="Times New Roman"/>
                <w:sz w:val="18"/>
                <w:szCs w:val="18"/>
              </w:rPr>
              <w:t xml:space="preserve"> Therapy for War-Affected Young Migrants Living in Australia: A Cluster Randomized Controlled Trial. </w:t>
            </w:r>
            <w:r w:rsidRPr="00180277">
              <w:rPr>
                <w:rFonts w:ascii="Times New Roman" w:eastAsia="TimesNewRomanPSMT" w:hAnsi="Times New Roman" w:cs="Times New Roman"/>
                <w:i/>
                <w:iCs/>
                <w:sz w:val="18"/>
                <w:szCs w:val="18"/>
              </w:rPr>
              <w:lastRenderedPageBreak/>
              <w:t>Frontiers in Psychology, 7</w:t>
            </w:r>
            <w:r w:rsidRPr="00A03BB8">
              <w:rPr>
                <w:rFonts w:ascii="Times New Roman" w:eastAsia="TimesNewRomanPSMT" w:hAnsi="Times New Roman" w:cs="Times New Roman"/>
                <w:sz w:val="18"/>
                <w:szCs w:val="18"/>
              </w:rPr>
              <w:t xml:space="preserve">, 1641–1641. </w:t>
            </w:r>
            <w:hyperlink r:id="rId16" w:history="1">
              <w:r w:rsidRPr="00810BC6">
                <w:rPr>
                  <w:rStyle w:val="Hyperlink"/>
                  <w:rFonts w:ascii="Times New Roman" w:eastAsia="TimesNewRomanPSMT" w:hAnsi="Times New Roman" w:cs="Times New Roman"/>
                  <w:sz w:val="18"/>
                  <w:szCs w:val="18"/>
                </w:rPr>
                <w:t>https://doi.org/10.3389/fpsyg.2016.01641</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743C73A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“War Trauma” to define individuals who have all been exposed to trauma </w:t>
            </w:r>
            <w:proofErr w:type="gramStart"/>
            <w:r>
              <w:rPr>
                <w:rFonts w:ascii="Times New Roman" w:eastAsia="TimesNewRomanPSMT" w:hAnsi="Times New Roman" w:cs="Times New Roman"/>
                <w:sz w:val="18"/>
                <w:szCs w:val="18"/>
              </w:rPr>
              <w:t>as a result of</w:t>
            </w:r>
            <w:proofErr w:type="gramEnd"/>
            <w:r>
              <w:rPr>
                <w:rFonts w:ascii="Times New Roman" w:eastAsia="TimesNewRomanPSMT" w:hAnsi="Times New Roman" w:cs="Times New Roman"/>
                <w:sz w:val="18"/>
                <w:szCs w:val="18"/>
              </w:rPr>
              <w:t xml:space="preserve"> the same war. </w:t>
            </w:r>
          </w:p>
          <w:p w14:paraId="4E2D61C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1559" w:type="dxa"/>
            <w:tcBorders>
              <w:top w:val="nil"/>
              <w:left w:val="nil"/>
              <w:bottom w:val="nil"/>
              <w:right w:val="nil"/>
            </w:tcBorders>
          </w:tcPr>
          <w:p w14:paraId="3E0BD04D"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D6230C">
              <w:rPr>
                <w:rFonts w:ascii="Times New Roman" w:eastAsia="TimesNewRomanPSMT" w:hAnsi="Times New Roman" w:cs="Times New Roman"/>
                <w:sz w:val="18"/>
                <w:szCs w:val="18"/>
              </w:rPr>
              <w:t>A</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total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of</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82</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participants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(aged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10–17</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years)</w:t>
            </w:r>
            <w:r>
              <w:rPr>
                <w:rFonts w:ascii="Times New Roman" w:eastAsia="TimesNewRomanPSMT" w:hAnsi="Times New Roman" w:cs="Times New Roman"/>
                <w:sz w:val="18"/>
                <w:szCs w:val="18"/>
              </w:rPr>
              <w:t xml:space="preserve"> who were </w:t>
            </w:r>
            <w:r w:rsidRPr="00D6230C">
              <w:rPr>
                <w:rFonts w:ascii="Times New Roman" w:eastAsia="TimesNewRomanPSMT" w:hAnsi="Times New Roman" w:cs="Times New Roman"/>
                <w:sz w:val="18"/>
                <w:szCs w:val="18"/>
              </w:rPr>
              <w:t>recruited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from</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11</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schools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w:t>
            </w:r>
            <w:r>
              <w:rPr>
                <w:rFonts w:ascii="Times New Roman" w:eastAsia="TimesNewRomanPSMT" w:hAnsi="Times New Roman" w:cs="Times New Roman"/>
                <w:sz w:val="18"/>
                <w:szCs w:val="18"/>
              </w:rPr>
              <w:t xml:space="preserve"> t</w:t>
            </w:r>
            <w:r w:rsidRPr="00D6230C">
              <w:rPr>
                <w:rFonts w:ascii="Times New Roman" w:eastAsia="TimesNewRomanPSMT" w:hAnsi="Times New Roman" w:cs="Times New Roman"/>
                <w:sz w:val="18"/>
                <w:szCs w:val="18"/>
              </w:rPr>
              <w:t>he</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Perth</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metropolitan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areas</w:t>
            </w:r>
            <w:r>
              <w:rPr>
                <w:rFonts w:ascii="Times New Roman" w:eastAsia="TimesNewRomanPSMT" w:hAnsi="Times New Roman" w:cs="Times New Roman"/>
                <w:sz w:val="18"/>
                <w:szCs w:val="18"/>
              </w:rPr>
              <w:t xml:space="preserve"> in Australia who all self-reported being exposed to war or violence prior to moving to Australia within the past 7 years and identifying as a refugee. All </w:t>
            </w:r>
            <w:r>
              <w:rPr>
                <w:rFonts w:ascii="Times New Roman" w:eastAsia="TimesNewRomanPSMT" w:hAnsi="Times New Roman" w:cs="Times New Roman"/>
                <w:sz w:val="18"/>
                <w:szCs w:val="18"/>
              </w:rPr>
              <w:lastRenderedPageBreak/>
              <w:t>participants were required to have moderate levels of PTSD symptomology as indicated by a score between 4 and 38 (</w:t>
            </w:r>
            <w:r w:rsidRPr="00D6230C">
              <w:rPr>
                <w:rFonts w:ascii="Times New Roman" w:eastAsia="TimesNewRomanPSMT" w:hAnsi="Times New Roman" w:cs="Times New Roman"/>
                <w:sz w:val="18"/>
                <w:szCs w:val="18"/>
              </w:rPr>
              <w:t>UCLA</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PTSD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Reaction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Index</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for</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DSM-</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IV</w:t>
            </w:r>
            <w:r>
              <w:rPr>
                <w:rFonts w:ascii="Times New Roman" w:eastAsia="TimesNewRomanPSMT" w:hAnsi="Times New Roman" w:cs="Times New Roman"/>
                <w:sz w:val="18"/>
                <w:szCs w:val="18"/>
              </w:rPr>
              <w:t>)</w:t>
            </w:r>
            <w:r w:rsidRPr="00D6230C">
              <w:rPr>
                <w:rFonts w:ascii="Times New Roman" w:eastAsia="TimesNewRomanPSMT" w:hAnsi="Times New Roman" w:cs="Times New Roman"/>
                <w:sz w:val="18"/>
                <w:szCs w:val="18"/>
              </w:rPr>
              <w:t>.</w:t>
            </w:r>
          </w:p>
        </w:tc>
        <w:tc>
          <w:tcPr>
            <w:tcW w:w="2836" w:type="dxa"/>
            <w:tcBorders>
              <w:top w:val="nil"/>
              <w:left w:val="nil"/>
              <w:bottom w:val="nil"/>
              <w:right w:val="nil"/>
            </w:tcBorders>
          </w:tcPr>
          <w:p w14:paraId="6642F3B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w:t>
            </w:r>
            <w:r w:rsidRPr="00D6230C">
              <w:rPr>
                <w:rFonts w:ascii="Times New Roman" w:eastAsia="TimesNewRomanPSMT" w:hAnsi="Times New Roman" w:cs="Times New Roman"/>
                <w:sz w:val="18"/>
                <w:szCs w:val="18"/>
              </w:rPr>
              <w:t>Teaching Recovery Techniques</w:t>
            </w:r>
            <w:r>
              <w:rPr>
                <w:rFonts w:ascii="Times New Roman" w:eastAsia="TimesNewRomanPSMT" w:hAnsi="Times New Roman" w:cs="Times New Roman"/>
                <w:sz w:val="18"/>
                <w:szCs w:val="18"/>
              </w:rPr>
              <w:t xml:space="preserve"> Program was designed as a preventative program but here was used as an intervention program. It is a CBT program that focussed on psychosocial features of recovery and thus delivered in a group format. </w:t>
            </w:r>
          </w:p>
          <w:p w14:paraId="318D645D" w14:textId="77777777" w:rsidR="00475715" w:rsidRPr="00A639ED"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programs aimed to educate children about PTSD symptoms, </w:t>
            </w:r>
            <w:r w:rsidRPr="00A639ED">
              <w:rPr>
                <w:rFonts w:ascii="Times New Roman" w:eastAsia="TimesNewRomanPSMT" w:hAnsi="Times New Roman" w:cs="Times New Roman"/>
                <w:sz w:val="18"/>
                <w:szCs w:val="18"/>
              </w:rPr>
              <w:t>adaptive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copings</w:t>
            </w:r>
            <w:r>
              <w:rPr>
                <w:rFonts w:ascii="Times New Roman" w:eastAsia="TimesNewRomanPSMT" w:hAnsi="Times New Roman" w:cs="Times New Roman"/>
                <w:sz w:val="18"/>
                <w:szCs w:val="18"/>
              </w:rPr>
              <w:t xml:space="preserve"> s</w:t>
            </w:r>
            <w:r w:rsidRPr="00A639ED">
              <w:rPr>
                <w:rFonts w:ascii="Times New Roman" w:eastAsia="TimesNewRomanPSMT" w:hAnsi="Times New Roman" w:cs="Times New Roman"/>
                <w:sz w:val="18"/>
                <w:szCs w:val="18"/>
              </w:rPr>
              <w:t>trategies</w:t>
            </w:r>
            <w:r>
              <w:rPr>
                <w:rFonts w:ascii="Times New Roman" w:eastAsia="TimesNewRomanPSMT" w:hAnsi="Times New Roman" w:cs="Times New Roman"/>
                <w:sz w:val="18"/>
                <w:szCs w:val="18"/>
              </w:rPr>
              <w:t xml:space="preserve"> (e.g., </w:t>
            </w:r>
            <w:r w:rsidRPr="00A639ED">
              <w:rPr>
                <w:rFonts w:ascii="Times New Roman" w:eastAsia="TimesNewRomanPSMT" w:hAnsi="Times New Roman" w:cs="Times New Roman"/>
                <w:sz w:val="18"/>
                <w:szCs w:val="18"/>
              </w:rPr>
              <w:t>self-coping</w:t>
            </w:r>
          </w:p>
          <w:p w14:paraId="1850214C" w14:textId="77777777" w:rsidR="00475715" w:rsidRPr="00A639ED"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639ED">
              <w:rPr>
                <w:rFonts w:ascii="Times New Roman" w:eastAsia="TimesNewRomanPSMT" w:hAnsi="Times New Roman" w:cs="Times New Roman"/>
                <w:sz w:val="18"/>
                <w:szCs w:val="18"/>
              </w:rPr>
              <w:t>statements,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relaxation,</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and</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exposure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strategies</w:t>
            </w:r>
            <w:r>
              <w:rPr>
                <w:rFonts w:ascii="Times New Roman" w:eastAsia="TimesNewRomanPSMT" w:hAnsi="Times New Roman" w:cs="Times New Roman"/>
                <w:sz w:val="18"/>
                <w:szCs w:val="18"/>
              </w:rPr>
              <w:t>)</w:t>
            </w:r>
            <w:r w:rsidRPr="00A639ED">
              <w:rPr>
                <w:rFonts w:ascii="Times New Roman" w:eastAsia="TimesNewRomanPSMT" w:hAnsi="Times New Roman" w:cs="Times New Roman"/>
                <w:sz w:val="18"/>
                <w:szCs w:val="18"/>
              </w:rPr>
              <w:t>.</w:t>
            </w:r>
          </w:p>
          <w:p w14:paraId="551A2E7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program was </w:t>
            </w:r>
            <w:r w:rsidRPr="00A639ED">
              <w:rPr>
                <w:rFonts w:ascii="Times New Roman" w:eastAsia="TimesNewRomanPSMT" w:hAnsi="Times New Roman" w:cs="Times New Roman"/>
                <w:sz w:val="18"/>
                <w:szCs w:val="18"/>
              </w:rPr>
              <w:t>delivered</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in</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eight</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60-min</w:t>
            </w:r>
            <w:r>
              <w:rPr>
                <w:rFonts w:ascii="Times New Roman" w:eastAsia="TimesNewRomanPSMT" w:hAnsi="Times New Roman" w:cs="Times New Roman"/>
                <w:sz w:val="18"/>
                <w:szCs w:val="18"/>
              </w:rPr>
              <w:t xml:space="preserve">ute </w:t>
            </w:r>
            <w:r w:rsidRPr="00A639ED">
              <w:rPr>
                <w:rFonts w:ascii="Times New Roman" w:eastAsia="TimesNewRomanPSMT" w:hAnsi="Times New Roman" w:cs="Times New Roman"/>
                <w:sz w:val="18"/>
                <w:szCs w:val="18"/>
              </w:rPr>
              <w:t>sessions</w:t>
            </w:r>
            <w:r>
              <w:rPr>
                <w:rFonts w:ascii="Times New Roman" w:eastAsia="TimesNewRomanPSMT" w:hAnsi="Times New Roman" w:cs="Times New Roman"/>
                <w:sz w:val="18"/>
                <w:szCs w:val="18"/>
              </w:rPr>
              <w:t xml:space="preserve"> (different to the </w:t>
            </w:r>
            <w:r>
              <w:rPr>
                <w:rFonts w:ascii="Times New Roman" w:eastAsia="TimesNewRomanPSMT" w:hAnsi="Times New Roman" w:cs="Times New Roman"/>
                <w:sz w:val="18"/>
                <w:szCs w:val="18"/>
              </w:rPr>
              <w:lastRenderedPageBreak/>
              <w:t xml:space="preserve">instructed 5 2-hour sessions) to compliment the school timetables. Session 1 included an introduction and group establishment. Sessions 2 and 3 focussed on education and strategy building around intrusions. Sessions 4 and 5 </w:t>
            </w:r>
            <w:r w:rsidRPr="00A639ED">
              <w:rPr>
                <w:rFonts w:ascii="Times New Roman" w:eastAsia="TimesNewRomanPSMT" w:hAnsi="Times New Roman" w:cs="Times New Roman"/>
                <w:sz w:val="18"/>
                <w:szCs w:val="18"/>
              </w:rPr>
              <w:t>focused</w:t>
            </w:r>
            <w:r>
              <w:rPr>
                <w:rFonts w:ascii="Times New Roman" w:eastAsia="TimesNewRomanPSMT" w:hAnsi="Times New Roman" w:cs="Times New Roman"/>
                <w:sz w:val="18"/>
                <w:szCs w:val="18"/>
              </w:rPr>
              <w:t xml:space="preserve"> of education and skill building on arousal and the final 3 sessions (6-8) focussed on education and skill development to combat avoidance symptoms. </w:t>
            </w:r>
          </w:p>
        </w:tc>
        <w:tc>
          <w:tcPr>
            <w:tcW w:w="2126" w:type="dxa"/>
            <w:tcBorders>
              <w:top w:val="nil"/>
              <w:left w:val="nil"/>
              <w:bottom w:val="nil"/>
              <w:right w:val="nil"/>
            </w:tcBorders>
          </w:tcPr>
          <w:p w14:paraId="6875342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D6230C">
              <w:rPr>
                <w:rFonts w:ascii="Times New Roman" w:eastAsia="TimesNewRomanPSMT" w:hAnsi="Times New Roman" w:cs="Times New Roman"/>
                <w:sz w:val="18"/>
                <w:szCs w:val="18"/>
              </w:rPr>
              <w:lastRenderedPageBreak/>
              <w:t>A</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cluster</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randomized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controlled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trial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with</w:t>
            </w:r>
            <w:r>
              <w:rPr>
                <w:rFonts w:ascii="Times New Roman" w:eastAsia="TimesNewRomanPSMT" w:hAnsi="Times New Roman" w:cs="Times New Roman"/>
                <w:sz w:val="18"/>
                <w:szCs w:val="18"/>
              </w:rPr>
              <w:t xml:space="preserve"> survey-based measures collected at </w:t>
            </w:r>
            <w:r w:rsidRPr="00D6230C">
              <w:rPr>
                <w:rFonts w:ascii="Times New Roman" w:eastAsia="TimesNewRomanPSMT" w:hAnsi="Times New Roman" w:cs="Times New Roman"/>
                <w:sz w:val="18"/>
                <w:szCs w:val="18"/>
              </w:rPr>
              <w:t>pre-test,</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post-test,</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and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3-month</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follow-up</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design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was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employed.</w:t>
            </w:r>
          </w:p>
          <w:p w14:paraId="735E29A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Participants were firstly identified by their local schools, before completing screening procedures with the research team. Included participants </w:t>
            </w:r>
            <w:r w:rsidRPr="00D6230C">
              <w:rPr>
                <w:rFonts w:ascii="Times New Roman" w:eastAsia="TimesNewRomanPSMT" w:hAnsi="Times New Roman" w:cs="Times New Roman"/>
                <w:sz w:val="18"/>
                <w:szCs w:val="18"/>
              </w:rPr>
              <w:t>were</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randomi</w:t>
            </w:r>
            <w:r>
              <w:rPr>
                <w:rFonts w:ascii="Times New Roman" w:eastAsia="TimesNewRomanPSMT" w:hAnsi="Times New Roman" w:cs="Times New Roman"/>
                <w:sz w:val="18"/>
                <w:szCs w:val="18"/>
              </w:rPr>
              <w:t>s</w:t>
            </w:r>
            <w:r w:rsidRPr="00D6230C">
              <w:rPr>
                <w:rFonts w:ascii="Times New Roman" w:eastAsia="TimesNewRomanPSMT" w:hAnsi="Times New Roman" w:cs="Times New Roman"/>
                <w:sz w:val="18"/>
                <w:szCs w:val="18"/>
              </w:rPr>
              <w:t>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by</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school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into</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the</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8-week</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intervention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t>
            </w:r>
            <w:r w:rsidRPr="00D6230C">
              <w:rPr>
                <w:rFonts w:ascii="Times New Roman" w:eastAsia="TimesNewRomanPSMT" w:hAnsi="Times New Roman" w:cs="Times New Roman"/>
                <w:i/>
                <w:iCs/>
                <w:sz w:val="18"/>
                <w:szCs w:val="18"/>
              </w:rPr>
              <w:t>n</w:t>
            </w:r>
            <w:r w:rsidRPr="00D6230C">
              <w:rPr>
                <w:rFonts w:ascii="Times New Roman" w:eastAsia="TimesNewRomanPSMT" w:hAnsi="Times New Roman" w:cs="Times New Roman"/>
                <w:sz w:val="18"/>
                <w:szCs w:val="18"/>
              </w:rPr>
              <w:t>=45)</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or</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the</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waiting</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list</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lastRenderedPageBreak/>
              <w:t>(WL)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control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condition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t>
            </w:r>
            <w:r w:rsidRPr="00D6230C">
              <w:rPr>
                <w:rFonts w:ascii="Times New Roman" w:eastAsia="TimesNewRomanPSMT" w:hAnsi="Times New Roman" w:cs="Times New Roman"/>
                <w:i/>
                <w:iCs/>
                <w:sz w:val="18"/>
                <w:szCs w:val="18"/>
              </w:rPr>
              <w:t>n</w:t>
            </w:r>
            <w:r w:rsidRPr="00D6230C">
              <w:rPr>
                <w:rFonts w:ascii="Times New Roman" w:eastAsia="TimesNewRomanPSMT" w:hAnsi="Times New Roman" w:cs="Times New Roman"/>
                <w:sz w:val="18"/>
                <w:szCs w:val="18"/>
              </w:rPr>
              <w:t>=37).</w:t>
            </w:r>
            <w:r>
              <w:rPr>
                <w:rFonts w:ascii="Times New Roman" w:eastAsia="TimesNewRomanPSMT" w:hAnsi="Times New Roman" w:cs="Times New Roman"/>
                <w:sz w:val="18"/>
                <w:szCs w:val="18"/>
              </w:rPr>
              <w:t xml:space="preserve"> </w:t>
            </w:r>
          </w:p>
          <w:p w14:paraId="7E711766"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D6230C">
              <w:rPr>
                <w:rFonts w:ascii="Times New Roman" w:eastAsia="TimesNewRomanPSMT" w:hAnsi="Times New Roman" w:cs="Times New Roman"/>
                <w:sz w:val="18"/>
                <w:szCs w:val="18"/>
              </w:rPr>
              <w:t>Study</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outcomes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included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symptoms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of</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post-traumatic</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stress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disorder,</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depression,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internalizing</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and</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externalizing</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problems,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well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as</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psychosocial</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functioning</w:t>
            </w:r>
            <w:r>
              <w:rPr>
                <w:rFonts w:ascii="Times New Roman" w:eastAsia="TimesNewRomanPSMT" w:hAnsi="Times New Roman" w:cs="Times New Roman"/>
                <w:sz w:val="18"/>
                <w:szCs w:val="18"/>
              </w:rPr>
              <w:t xml:space="preserve"> using t</w:t>
            </w:r>
            <w:r w:rsidRPr="00A639ED">
              <w:rPr>
                <w:rFonts w:ascii="Times New Roman" w:eastAsia="TimesNewRomanPSMT" w:hAnsi="Times New Roman" w:cs="Times New Roman"/>
                <w:sz w:val="18"/>
                <w:szCs w:val="18"/>
              </w:rPr>
              <w:t>he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Children’s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Revised</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Impact</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of</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Event</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Scale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(CRIES-13</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Smith</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et</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al.,</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2003)</w:t>
            </w:r>
            <w:r>
              <w:rPr>
                <w:rFonts w:ascii="Times New Roman" w:eastAsia="TimesNewRomanPSMT" w:hAnsi="Times New Roman" w:cs="Times New Roman"/>
                <w:sz w:val="18"/>
                <w:szCs w:val="18"/>
              </w:rPr>
              <w:t xml:space="preserve">, the </w:t>
            </w:r>
            <w:proofErr w:type="spellStart"/>
            <w:r w:rsidRPr="00A639ED">
              <w:rPr>
                <w:rFonts w:ascii="Times New Roman" w:eastAsia="TimesNewRomanPSMT" w:hAnsi="Times New Roman" w:cs="Times New Roman"/>
                <w:sz w:val="18"/>
                <w:szCs w:val="18"/>
              </w:rPr>
              <w:t>Birleson</w:t>
            </w:r>
            <w:proofErr w:type="spellEnd"/>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Depression</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Self-Rating</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Scale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(DSRS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Birleson,1981),</w:t>
            </w:r>
            <w:r>
              <w:rPr>
                <w:rFonts w:ascii="Times New Roman" w:eastAsia="TimesNewRomanPSMT" w:hAnsi="Times New Roman" w:cs="Times New Roman"/>
                <w:sz w:val="18"/>
                <w:szCs w:val="18"/>
              </w:rPr>
              <w:t xml:space="preserve"> the </w:t>
            </w:r>
            <w:r w:rsidRPr="00A639ED">
              <w:rPr>
                <w:rFonts w:ascii="Times New Roman" w:eastAsia="TimesNewRomanPSMT" w:hAnsi="Times New Roman" w:cs="Times New Roman"/>
                <w:sz w:val="18"/>
                <w:szCs w:val="18"/>
              </w:rPr>
              <w:t>Hopkins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Symptom</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Checklist-37</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for</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lastRenderedPageBreak/>
              <w:t>Adolescents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(HSCL-37A</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Beanetal.,2007),</w:t>
            </w:r>
            <w:r>
              <w:rPr>
                <w:rFonts w:ascii="Times New Roman" w:eastAsia="TimesNewRomanPSMT" w:hAnsi="Times New Roman" w:cs="Times New Roman"/>
                <w:sz w:val="18"/>
                <w:szCs w:val="18"/>
              </w:rPr>
              <w:t xml:space="preserve"> and the </w:t>
            </w:r>
            <w:r w:rsidRPr="00A639ED">
              <w:rPr>
                <w:rFonts w:ascii="Times New Roman" w:eastAsia="TimesNewRomanPSMT" w:hAnsi="Times New Roman" w:cs="Times New Roman"/>
                <w:sz w:val="18"/>
                <w:szCs w:val="18"/>
              </w:rPr>
              <w:t>Strengths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and</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Difficulties</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Questionnaire</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(SDQ</w:t>
            </w:r>
            <w:r>
              <w:rPr>
                <w:rFonts w:ascii="Times New Roman" w:eastAsia="TimesNewRomanPSMT" w:hAnsi="Times New Roman" w:cs="Times New Roman"/>
                <w:sz w:val="18"/>
                <w:szCs w:val="18"/>
              </w:rPr>
              <w:t xml:space="preserve">; </w:t>
            </w:r>
            <w:r w:rsidRPr="00A639ED">
              <w:rPr>
                <w:rFonts w:ascii="Times New Roman" w:eastAsia="TimesNewRomanPSMT" w:hAnsi="Times New Roman" w:cs="Times New Roman"/>
                <w:sz w:val="18"/>
                <w:szCs w:val="18"/>
              </w:rPr>
              <w:t>Goodman</w:t>
            </w:r>
            <w:r>
              <w:t xml:space="preserve"> </w:t>
            </w:r>
            <w:r w:rsidRPr="00A639ED">
              <w:rPr>
                <w:rFonts w:ascii="Times New Roman" w:eastAsia="TimesNewRomanPSMT" w:hAnsi="Times New Roman" w:cs="Times New Roman"/>
                <w:sz w:val="18"/>
                <w:szCs w:val="18"/>
              </w:rPr>
              <w:t>tal.,2000).</w:t>
            </w:r>
          </w:p>
          <w:p w14:paraId="539BB08B"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411" w:type="dxa"/>
            <w:tcBorders>
              <w:top w:val="nil"/>
              <w:left w:val="nil"/>
              <w:bottom w:val="nil"/>
              <w:right w:val="nil"/>
            </w:tcBorders>
          </w:tcPr>
          <w:p w14:paraId="16D0B48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D6230C">
              <w:rPr>
                <w:rFonts w:ascii="Times New Roman" w:eastAsia="TimesNewRomanPSMT" w:hAnsi="Times New Roman" w:cs="Times New Roman"/>
                <w:sz w:val="18"/>
                <w:szCs w:val="18"/>
              </w:rPr>
              <w:lastRenderedPageBreak/>
              <w:t>A medium intervention effect was found for depression symptoms. Participants in the intervention condition experienced a greater symptom</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reduction than participants in the WL control condition</w:t>
            </w:r>
            <w:r>
              <w:rPr>
                <w:rFonts w:ascii="Times New Roman" w:eastAsia="TimesNewRomanPSMT" w:hAnsi="Times New Roman" w:cs="Times New Roman"/>
                <w:sz w:val="18"/>
                <w:szCs w:val="18"/>
              </w:rPr>
              <w:t xml:space="preserve">. </w:t>
            </w:r>
            <w:r w:rsidRPr="00D6230C">
              <w:rPr>
                <w:rFonts w:ascii="Times New Roman" w:eastAsia="TimesNewRomanPSMT" w:hAnsi="Times New Roman" w:cs="Times New Roman"/>
                <w:sz w:val="18"/>
                <w:szCs w:val="18"/>
              </w:rPr>
              <w:t>This improvement was maintained at the 3-month follow-up</w:t>
            </w:r>
            <w:r>
              <w:rPr>
                <w:rFonts w:ascii="Times New Roman" w:eastAsia="TimesNewRomanPSMT" w:hAnsi="Times New Roman" w:cs="Times New Roman"/>
                <w:sz w:val="18"/>
                <w:szCs w:val="18"/>
              </w:rPr>
              <w:t>.</w:t>
            </w:r>
          </w:p>
        </w:tc>
        <w:tc>
          <w:tcPr>
            <w:tcW w:w="3120" w:type="dxa"/>
            <w:tcBorders>
              <w:top w:val="nil"/>
              <w:left w:val="nil"/>
              <w:bottom w:val="nil"/>
              <w:right w:val="nil"/>
            </w:tcBorders>
          </w:tcPr>
          <w:p w14:paraId="5FA9F4A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cluster randomised control designed adopted in this study was appropriate to the research question being asked. </w:t>
            </w:r>
          </w:p>
          <w:p w14:paraId="161ACC0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Recruitment was purposive with participant schools suggesting students to be screened for inclusion with children then be randomly assigned to the intervention or wait list conditions as a group with other children from the same school. This design was necessary to ensure no cross-contamination between conditions however the measures do not allow for comparisons between groups on social connectedness etc. The measures </w:t>
            </w:r>
            <w:r>
              <w:rPr>
                <w:rFonts w:ascii="Times New Roman" w:eastAsia="TimesNewRomanPSMT" w:hAnsi="Times New Roman" w:cs="Times New Roman"/>
                <w:sz w:val="18"/>
                <w:szCs w:val="18"/>
              </w:rPr>
              <w:lastRenderedPageBreak/>
              <w:t xml:space="preserve">chosen were appropriate, psychometrically sound, instruments for evaluating individual trauma sequalae. </w:t>
            </w:r>
          </w:p>
          <w:p w14:paraId="1D123F4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itself was well summarised thought it was not made clear why a program designed for a non-clinical sample was thought to be appropriate for this trial though the authors did show another study who had also used the same program in a clinical population. </w:t>
            </w:r>
          </w:p>
          <w:p w14:paraId="6013322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analyses were clearly reported and appropriate for the questions being asked and the data collected. The outcomes reported were clearly connected to the analyses.</w:t>
            </w:r>
          </w:p>
          <w:p w14:paraId="5B770EE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program designed for group delivery though it was not clear </w:t>
            </w:r>
            <w:r>
              <w:rPr>
                <w:rFonts w:ascii="Times New Roman" w:eastAsia="TimesNewRomanPSMT" w:hAnsi="Times New Roman" w:cs="Times New Roman"/>
                <w:sz w:val="18"/>
                <w:szCs w:val="18"/>
              </w:rPr>
              <w:lastRenderedPageBreak/>
              <w:t>how the education and skills-based models were benefited from group, rather than individual, delivery.</w:t>
            </w:r>
          </w:p>
          <w:p w14:paraId="01848C5E"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University Funded.</w:t>
            </w:r>
          </w:p>
        </w:tc>
      </w:tr>
      <w:tr w:rsidR="00475715" w:rsidRPr="00502C1C" w14:paraId="493E91AA" w14:textId="77777777" w:rsidTr="00F826C8">
        <w:trPr>
          <w:trHeight w:val="340"/>
        </w:trPr>
        <w:tc>
          <w:tcPr>
            <w:tcW w:w="1559" w:type="dxa"/>
            <w:tcBorders>
              <w:top w:val="nil"/>
              <w:left w:val="nil"/>
              <w:bottom w:val="nil"/>
              <w:right w:val="nil"/>
            </w:tcBorders>
          </w:tcPr>
          <w:p w14:paraId="6E269CAB"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spellStart"/>
            <w:r w:rsidRPr="00A03BB8">
              <w:rPr>
                <w:rFonts w:ascii="Times New Roman" w:eastAsia="TimesNewRomanPSMT" w:hAnsi="Times New Roman" w:cs="Times New Roman"/>
                <w:sz w:val="18"/>
                <w:szCs w:val="18"/>
              </w:rPr>
              <w:lastRenderedPageBreak/>
              <w:t>Possick</w:t>
            </w:r>
            <w:proofErr w:type="spellEnd"/>
            <w:r w:rsidRPr="00A03BB8">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 xml:space="preserve">C., </w:t>
            </w:r>
            <w:r w:rsidRPr="00A03BB8">
              <w:rPr>
                <w:rFonts w:ascii="Times New Roman" w:eastAsia="TimesNewRomanPSMT" w:hAnsi="Times New Roman" w:cs="Times New Roman"/>
                <w:sz w:val="18"/>
                <w:szCs w:val="18"/>
              </w:rPr>
              <w:t xml:space="preserve">Shapira, M., &amp; </w:t>
            </w:r>
            <w:proofErr w:type="spellStart"/>
            <w:r w:rsidRPr="00A03BB8">
              <w:rPr>
                <w:rFonts w:ascii="Times New Roman" w:eastAsia="TimesNewRomanPSMT" w:hAnsi="Times New Roman" w:cs="Times New Roman"/>
                <w:sz w:val="18"/>
                <w:szCs w:val="18"/>
              </w:rPr>
              <w:t>Shalman</w:t>
            </w:r>
            <w:proofErr w:type="spellEnd"/>
            <w:r w:rsidRPr="00A03BB8">
              <w:rPr>
                <w:rFonts w:ascii="Times New Roman" w:eastAsia="TimesNewRomanPSMT" w:hAnsi="Times New Roman" w:cs="Times New Roman"/>
                <w:sz w:val="18"/>
                <w:szCs w:val="18"/>
              </w:rPr>
              <w:t xml:space="preserve">, V. (2017). Complex Collective Trauma Following a Terror Attack in a Small Community: A Systemic Analysis of Community </w:t>
            </w:r>
            <w:r w:rsidRPr="00A03BB8">
              <w:rPr>
                <w:rFonts w:ascii="Times New Roman" w:eastAsia="TimesNewRomanPSMT" w:hAnsi="Times New Roman" w:cs="Times New Roman"/>
                <w:sz w:val="18"/>
                <w:szCs w:val="18"/>
              </w:rPr>
              <w:lastRenderedPageBreak/>
              <w:t xml:space="preserve">Voices and Psychosocial Interventions. </w:t>
            </w:r>
            <w:r w:rsidRPr="00180277">
              <w:rPr>
                <w:rFonts w:ascii="Times New Roman" w:eastAsia="TimesNewRomanPSMT" w:hAnsi="Times New Roman" w:cs="Times New Roman"/>
                <w:i/>
                <w:iCs/>
                <w:sz w:val="18"/>
                <w:szCs w:val="18"/>
              </w:rPr>
              <w:t>Journal of Loss &amp; Trauma, 22</w:t>
            </w:r>
            <w:r w:rsidRPr="00A03BB8">
              <w:rPr>
                <w:rFonts w:ascii="Times New Roman" w:eastAsia="TimesNewRomanPSMT" w:hAnsi="Times New Roman" w:cs="Times New Roman"/>
                <w:sz w:val="18"/>
                <w:szCs w:val="18"/>
              </w:rPr>
              <w:t xml:space="preserve">(3), 240–255. </w:t>
            </w:r>
            <w:hyperlink r:id="rId17" w:history="1">
              <w:r w:rsidRPr="00810BC6">
                <w:rPr>
                  <w:rStyle w:val="Hyperlink"/>
                  <w:rFonts w:ascii="Times New Roman" w:eastAsia="TimesNewRomanPSMT" w:hAnsi="Times New Roman" w:cs="Times New Roman"/>
                  <w:sz w:val="18"/>
                  <w:szCs w:val="18"/>
                </w:rPr>
                <w:t>https://doi.org/10.1080/15325024.2017.1284502</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5A552CDA"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“Complex Collective Trauma” selected to reflect traumas that “</w:t>
            </w:r>
            <w:r w:rsidRPr="00E20AD5">
              <w:rPr>
                <w:rFonts w:ascii="Times New Roman" w:eastAsia="TimesNewRomanPSMT" w:hAnsi="Times New Roman" w:cs="Times New Roman"/>
                <w:sz w:val="18"/>
                <w:szCs w:val="18"/>
              </w:rPr>
              <w:t>occur “at home,” over a prolonged period, from years to decades</w:t>
            </w:r>
            <w:r>
              <w:rPr>
                <w:rFonts w:ascii="Times New Roman" w:eastAsia="TimesNewRomanPSMT" w:hAnsi="Times New Roman" w:cs="Times New Roman"/>
                <w:sz w:val="18"/>
                <w:szCs w:val="18"/>
              </w:rPr>
              <w:t>”</w:t>
            </w:r>
            <w:r w:rsidRPr="00E20AD5">
              <w:rPr>
                <w:rFonts w:ascii="Times New Roman" w:eastAsia="TimesNewRomanPSMT" w:hAnsi="Times New Roman" w:cs="Times New Roman"/>
                <w:sz w:val="18"/>
                <w:szCs w:val="18"/>
              </w:rPr>
              <w:t>.</w:t>
            </w:r>
          </w:p>
        </w:tc>
        <w:tc>
          <w:tcPr>
            <w:tcW w:w="1559" w:type="dxa"/>
            <w:tcBorders>
              <w:top w:val="nil"/>
              <w:left w:val="nil"/>
              <w:bottom w:val="nil"/>
              <w:right w:val="nil"/>
            </w:tcBorders>
          </w:tcPr>
          <w:p w14:paraId="10A69438"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3B3E46">
              <w:rPr>
                <w:rFonts w:ascii="Times New Roman" w:eastAsia="TimesNewRomanPSMT" w:hAnsi="Times New Roman" w:cs="Times New Roman"/>
                <w:sz w:val="18"/>
                <w:szCs w:val="18"/>
              </w:rPr>
              <w:t xml:space="preserve">The community in this study is a Jewish settlement located deep in the West Bank, near a large Palestinian city and </w:t>
            </w:r>
            <w:proofErr w:type="gramStart"/>
            <w:r w:rsidRPr="003B3E46">
              <w:rPr>
                <w:rFonts w:ascii="Times New Roman" w:eastAsia="TimesNewRomanPSMT" w:hAnsi="Times New Roman" w:cs="Times New Roman"/>
                <w:sz w:val="18"/>
                <w:szCs w:val="18"/>
              </w:rPr>
              <w:t>in close proximity to</w:t>
            </w:r>
            <w:proofErr w:type="gramEnd"/>
            <w:r w:rsidRPr="003B3E46">
              <w:rPr>
                <w:rFonts w:ascii="Times New Roman" w:eastAsia="TimesNewRomanPSMT" w:hAnsi="Times New Roman" w:cs="Times New Roman"/>
                <w:sz w:val="18"/>
                <w:szCs w:val="18"/>
              </w:rPr>
              <w:t xml:space="preserve"> a number of Palestinian villages. The </w:t>
            </w:r>
            <w:r w:rsidRPr="003B3E46">
              <w:rPr>
                <w:rFonts w:ascii="Times New Roman" w:eastAsia="TimesNewRomanPSMT" w:hAnsi="Times New Roman" w:cs="Times New Roman"/>
                <w:sz w:val="18"/>
                <w:szCs w:val="18"/>
              </w:rPr>
              <w:lastRenderedPageBreak/>
              <w:t>legality and the legitimacy of Jewish settlements in the area are much disputed both within and outside of Israel. The settlement has been exposed to terror attacks since its inception in 1984.</w:t>
            </w:r>
            <w:r>
              <w:rPr>
                <w:rFonts w:ascii="Times New Roman" w:eastAsia="TimesNewRomanPSMT" w:hAnsi="Times New Roman" w:cs="Times New Roman"/>
                <w:sz w:val="18"/>
                <w:szCs w:val="18"/>
              </w:rPr>
              <w:t xml:space="preserve"> One such attack, immediately preceding, in 2011, the current study involved </w:t>
            </w:r>
            <w:r>
              <w:rPr>
                <w:rFonts w:ascii="Times New Roman" w:eastAsia="TimesNewRomanPSMT" w:hAnsi="Times New Roman" w:cs="Times New Roman"/>
                <w:sz w:val="18"/>
                <w:szCs w:val="18"/>
              </w:rPr>
              <w:lastRenderedPageBreak/>
              <w:t xml:space="preserve">two Palestinian men climbing a fence into the community, breaking into a </w:t>
            </w:r>
            <w:proofErr w:type="gramStart"/>
            <w:r>
              <w:rPr>
                <w:rFonts w:ascii="Times New Roman" w:eastAsia="TimesNewRomanPSMT" w:hAnsi="Times New Roman" w:cs="Times New Roman"/>
                <w:sz w:val="18"/>
                <w:szCs w:val="18"/>
              </w:rPr>
              <w:t>house</w:t>
            </w:r>
            <w:proofErr w:type="gramEnd"/>
            <w:r>
              <w:rPr>
                <w:rFonts w:ascii="Times New Roman" w:eastAsia="TimesNewRomanPSMT" w:hAnsi="Times New Roman" w:cs="Times New Roman"/>
                <w:sz w:val="18"/>
                <w:szCs w:val="18"/>
              </w:rPr>
              <w:t xml:space="preserve"> and murdering two parents and three of six children all in the one family. </w:t>
            </w:r>
          </w:p>
        </w:tc>
        <w:tc>
          <w:tcPr>
            <w:tcW w:w="2836" w:type="dxa"/>
            <w:tcBorders>
              <w:top w:val="nil"/>
              <w:left w:val="nil"/>
              <w:bottom w:val="nil"/>
              <w:right w:val="nil"/>
            </w:tcBorders>
          </w:tcPr>
          <w:p w14:paraId="6190E6D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authors speak of psychosocial interventions occurring within the community in which this study was undertaken. No information is provided about what these interventions were, how they were developed, or what the purpose of them was. </w:t>
            </w:r>
          </w:p>
        </w:tc>
        <w:tc>
          <w:tcPr>
            <w:tcW w:w="2126" w:type="dxa"/>
            <w:tcBorders>
              <w:top w:val="nil"/>
              <w:left w:val="nil"/>
              <w:bottom w:val="nil"/>
              <w:right w:val="nil"/>
            </w:tcBorders>
          </w:tcPr>
          <w:p w14:paraId="0EF465F4"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E</w:t>
            </w:r>
            <w:r w:rsidRPr="00C20D65">
              <w:rPr>
                <w:rFonts w:ascii="Times New Roman" w:eastAsia="TimesNewRomanPSMT" w:hAnsi="Times New Roman" w:cs="Times New Roman"/>
                <w:sz w:val="18"/>
                <w:szCs w:val="18"/>
              </w:rPr>
              <w:t>thnographic study of the community following the</w:t>
            </w:r>
            <w:r>
              <w:rPr>
                <w:rFonts w:ascii="Times New Roman" w:eastAsia="TimesNewRomanPSMT" w:hAnsi="Times New Roman" w:cs="Times New Roman"/>
                <w:sz w:val="18"/>
                <w:szCs w:val="18"/>
              </w:rPr>
              <w:t xml:space="preserve"> 2011</w:t>
            </w:r>
            <w:r w:rsidRPr="00C20D65">
              <w:rPr>
                <w:rFonts w:ascii="Times New Roman" w:eastAsia="TimesNewRomanPSMT" w:hAnsi="Times New Roman" w:cs="Times New Roman"/>
                <w:sz w:val="18"/>
                <w:szCs w:val="18"/>
              </w:rPr>
              <w:t xml:space="preserve"> terror attack.</w:t>
            </w:r>
            <w:r>
              <w:rPr>
                <w:rFonts w:ascii="Times New Roman" w:eastAsia="TimesNewRomanPSMT" w:hAnsi="Times New Roman" w:cs="Times New Roman"/>
                <w:sz w:val="18"/>
                <w:szCs w:val="18"/>
              </w:rPr>
              <w:t xml:space="preserve"> All data were collected via “question asking” at two time points following the attack. </w:t>
            </w:r>
          </w:p>
          <w:p w14:paraId="50F7FCAF" w14:textId="77777777" w:rsidR="00475715" w:rsidRPr="00DF559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DF5595">
              <w:rPr>
                <w:rFonts w:ascii="Times New Roman" w:eastAsia="TimesNewRomanPSMT" w:hAnsi="Times New Roman" w:cs="Times New Roman"/>
                <w:sz w:val="18"/>
                <w:szCs w:val="18"/>
              </w:rPr>
              <w:t xml:space="preserve">Data was collected four months post-incident through intervention team meeting records and in-depth interviews with 2 </w:t>
            </w:r>
            <w:r w:rsidRPr="00DF5595">
              <w:rPr>
                <w:rFonts w:ascii="Times New Roman" w:eastAsia="TimesNewRomanPSMT" w:hAnsi="Times New Roman" w:cs="Times New Roman"/>
                <w:sz w:val="18"/>
                <w:szCs w:val="18"/>
              </w:rPr>
              <w:lastRenderedPageBreak/>
              <w:t xml:space="preserve">team leaders, 10 social workers, psychologists aiding individuals, families, and groups, and 4 settlement residents serving as community leaders. Initial interviews focused on psychosocial interventions, probing roles, chosen strategies, inter-professional coordination, and personal reflections. Informal talks explored their experiences as </w:t>
            </w:r>
            <w:proofErr w:type="gramStart"/>
            <w:r w:rsidRPr="00DF5595">
              <w:rPr>
                <w:rFonts w:ascii="Times New Roman" w:eastAsia="TimesNewRomanPSMT" w:hAnsi="Times New Roman" w:cs="Times New Roman"/>
                <w:sz w:val="18"/>
                <w:szCs w:val="18"/>
              </w:rPr>
              <w:t>local residents</w:t>
            </w:r>
            <w:proofErr w:type="gramEnd"/>
            <w:r w:rsidRPr="00DF5595">
              <w:rPr>
                <w:rFonts w:ascii="Times New Roman" w:eastAsia="TimesNewRomanPSMT" w:hAnsi="Times New Roman" w:cs="Times New Roman"/>
                <w:sz w:val="18"/>
                <w:szCs w:val="18"/>
              </w:rPr>
              <w:t xml:space="preserve"> coping with the aftermath. Additional data was acquired, with </w:t>
            </w:r>
            <w:r w:rsidRPr="00DF5595">
              <w:rPr>
                <w:rFonts w:ascii="Times New Roman" w:eastAsia="TimesNewRomanPSMT" w:hAnsi="Times New Roman" w:cs="Times New Roman"/>
                <w:sz w:val="18"/>
                <w:szCs w:val="18"/>
              </w:rPr>
              <w:lastRenderedPageBreak/>
              <w:t>follow-up interviews a year later delving into evolving community coping and improvements in severely affected individuals, community changes, and insights gained. Analysis used meeting transcripts, interview texts, and researchers' notes. A later round of interviews occurred three years later with 6 community leaders and professionals using the same structure.</w:t>
            </w:r>
          </w:p>
          <w:p w14:paraId="54A5A482"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2411" w:type="dxa"/>
            <w:tcBorders>
              <w:top w:val="nil"/>
              <w:left w:val="nil"/>
              <w:bottom w:val="nil"/>
              <w:right w:val="nil"/>
            </w:tcBorders>
          </w:tcPr>
          <w:p w14:paraId="71A4EE62"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EF3950">
              <w:rPr>
                <w:rFonts w:ascii="Times New Roman" w:eastAsia="TimesNewRomanPSMT" w:hAnsi="Times New Roman" w:cs="Times New Roman"/>
                <w:sz w:val="18"/>
                <w:szCs w:val="18"/>
              </w:rPr>
              <w:lastRenderedPageBreak/>
              <w:t>Three years post-incident, community leaders and psychosocial professionals observed a healing trend. Approximately 95% of individuals and families who received post</w:t>
            </w:r>
            <w:r>
              <w:rPr>
                <w:rFonts w:ascii="Times New Roman" w:eastAsia="TimesNewRomanPSMT" w:hAnsi="Times New Roman" w:cs="Times New Roman"/>
                <w:sz w:val="18"/>
                <w:szCs w:val="18"/>
              </w:rPr>
              <w:t>-</w:t>
            </w:r>
            <w:r w:rsidRPr="00EF3950">
              <w:rPr>
                <w:rFonts w:ascii="Times New Roman" w:eastAsia="TimesNewRomanPSMT" w:hAnsi="Times New Roman" w:cs="Times New Roman"/>
                <w:sz w:val="18"/>
                <w:szCs w:val="18"/>
              </w:rPr>
              <w:t>trauma therapy were reported as non</w:t>
            </w:r>
            <w:r>
              <w:rPr>
                <w:rFonts w:ascii="Times New Roman" w:eastAsia="TimesNewRomanPSMT" w:hAnsi="Times New Roman" w:cs="Times New Roman"/>
                <w:sz w:val="18"/>
                <w:szCs w:val="18"/>
              </w:rPr>
              <w:t>-</w:t>
            </w:r>
            <w:r w:rsidRPr="00EF3950">
              <w:rPr>
                <w:rFonts w:ascii="Times New Roman" w:eastAsia="TimesNewRomanPSMT" w:hAnsi="Times New Roman" w:cs="Times New Roman"/>
                <w:sz w:val="18"/>
                <w:szCs w:val="18"/>
              </w:rPr>
              <w:t xml:space="preserve">symptomatic. Adolescents exposed to multiple attacks as children remained at risk. Settlement residents </w:t>
            </w:r>
            <w:r w:rsidRPr="00EF3950">
              <w:rPr>
                <w:rFonts w:ascii="Times New Roman" w:eastAsia="TimesNewRomanPSMT" w:hAnsi="Times New Roman" w:cs="Times New Roman"/>
                <w:sz w:val="18"/>
                <w:szCs w:val="18"/>
              </w:rPr>
              <w:lastRenderedPageBreak/>
              <w:t>functioning well initially chose to leave their positions within a year. The favourable outcome was attributed to accessible government-funded treatment. Posttraumatic growth was seen at the community level, reflected in ongoing coping and development, symbolized by major ongoing building projects.</w:t>
            </w:r>
          </w:p>
        </w:tc>
        <w:tc>
          <w:tcPr>
            <w:tcW w:w="3120" w:type="dxa"/>
            <w:tcBorders>
              <w:top w:val="nil"/>
              <w:left w:val="nil"/>
              <w:bottom w:val="nil"/>
              <w:right w:val="nil"/>
            </w:tcBorders>
          </w:tcPr>
          <w:p w14:paraId="5F5A19A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As an ethnographic study this research design appropriately addressed the research question put forward. This design choice precluded an ability to examine a comparative group to allow an evaluation of how, over the same </w:t>
            </w:r>
            <w:proofErr w:type="gramStart"/>
            <w:r>
              <w:rPr>
                <w:rFonts w:ascii="Times New Roman" w:eastAsia="TimesNewRomanPSMT" w:hAnsi="Times New Roman" w:cs="Times New Roman"/>
                <w:sz w:val="18"/>
                <w:szCs w:val="18"/>
              </w:rPr>
              <w:t>time period</w:t>
            </w:r>
            <w:proofErr w:type="gramEnd"/>
            <w:r>
              <w:rPr>
                <w:rFonts w:ascii="Times New Roman" w:eastAsia="TimesNewRomanPSMT" w:hAnsi="Times New Roman" w:cs="Times New Roman"/>
                <w:sz w:val="18"/>
                <w:szCs w:val="18"/>
              </w:rPr>
              <w:t xml:space="preserve">, an unsupported community may progress and heal (or not). The specifics of the “intervention” were not made clear only that it was happening in the background of the study. The study reported on </w:t>
            </w:r>
            <w:proofErr w:type="gramStart"/>
            <w:r>
              <w:rPr>
                <w:rFonts w:ascii="Times New Roman" w:eastAsia="TimesNewRomanPSMT" w:hAnsi="Times New Roman" w:cs="Times New Roman"/>
                <w:sz w:val="18"/>
                <w:szCs w:val="18"/>
              </w:rPr>
              <w:t>a large number of</w:t>
            </w:r>
            <w:proofErr w:type="gramEnd"/>
            <w:r>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lastRenderedPageBreak/>
              <w:t xml:space="preserve">stakeholders from the community and did so over and extended time period. Semi-structed interviews allowed some continuity between each of the phases of data collection. The outcomes of the study were clearly written with solid connection back to the raw data. </w:t>
            </w:r>
          </w:p>
          <w:p w14:paraId="1E977689"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Not Funded. </w:t>
            </w:r>
          </w:p>
          <w:p w14:paraId="33AB2F33"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r>
      <w:tr w:rsidR="00475715" w:rsidRPr="00502C1C" w14:paraId="73359908" w14:textId="77777777" w:rsidTr="00F826C8">
        <w:trPr>
          <w:trHeight w:val="340"/>
        </w:trPr>
        <w:tc>
          <w:tcPr>
            <w:tcW w:w="1559" w:type="dxa"/>
            <w:tcBorders>
              <w:top w:val="nil"/>
              <w:left w:val="nil"/>
              <w:bottom w:val="nil"/>
              <w:right w:val="nil"/>
            </w:tcBorders>
          </w:tcPr>
          <w:p w14:paraId="0067144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A03BB8">
              <w:rPr>
                <w:rFonts w:ascii="Times New Roman" w:eastAsia="TimesNewRomanPSMT" w:hAnsi="Times New Roman" w:cs="Times New Roman"/>
                <w:sz w:val="18"/>
                <w:szCs w:val="18"/>
              </w:rPr>
              <w:lastRenderedPageBreak/>
              <w:t xml:space="preserve">Powell, </w:t>
            </w:r>
            <w:r>
              <w:rPr>
                <w:rFonts w:ascii="Times New Roman" w:eastAsia="TimesNewRomanPSMT" w:hAnsi="Times New Roman" w:cs="Times New Roman"/>
                <w:sz w:val="18"/>
                <w:szCs w:val="18"/>
              </w:rPr>
              <w:t xml:space="preserve">T. </w:t>
            </w:r>
            <w:r w:rsidRPr="00A03BB8">
              <w:rPr>
                <w:rFonts w:ascii="Times New Roman" w:eastAsia="TimesNewRomanPSMT" w:hAnsi="Times New Roman" w:cs="Times New Roman"/>
                <w:sz w:val="18"/>
                <w:szCs w:val="18"/>
              </w:rPr>
              <w:t xml:space="preserve">&amp; Thompson, S. J. (2016). Enhancing Coping and Supporting Protective Factors After a Disaster: Findings </w:t>
            </w:r>
            <w:proofErr w:type="gramStart"/>
            <w:r w:rsidRPr="00A03BB8">
              <w:rPr>
                <w:rFonts w:ascii="Times New Roman" w:eastAsia="TimesNewRomanPSMT" w:hAnsi="Times New Roman" w:cs="Times New Roman"/>
                <w:sz w:val="18"/>
                <w:szCs w:val="18"/>
              </w:rPr>
              <w:t>From</w:t>
            </w:r>
            <w:proofErr w:type="gramEnd"/>
            <w:r w:rsidRPr="00A03BB8">
              <w:rPr>
                <w:rFonts w:ascii="Times New Roman" w:eastAsia="TimesNewRomanPSMT" w:hAnsi="Times New Roman" w:cs="Times New Roman"/>
                <w:sz w:val="18"/>
                <w:szCs w:val="18"/>
              </w:rPr>
              <w:t xml:space="preserve"> a Quasi-Experimental Study. </w:t>
            </w:r>
            <w:r w:rsidRPr="000B647F">
              <w:rPr>
                <w:rFonts w:ascii="Times New Roman" w:eastAsia="TimesNewRomanPSMT" w:hAnsi="Times New Roman" w:cs="Times New Roman"/>
                <w:i/>
                <w:iCs/>
                <w:sz w:val="18"/>
                <w:szCs w:val="18"/>
              </w:rPr>
              <w:t>Research on Social Work Practice, 26</w:t>
            </w:r>
            <w:r w:rsidRPr="00A03BB8">
              <w:rPr>
                <w:rFonts w:ascii="Times New Roman" w:eastAsia="TimesNewRomanPSMT" w:hAnsi="Times New Roman" w:cs="Times New Roman"/>
                <w:sz w:val="18"/>
                <w:szCs w:val="18"/>
              </w:rPr>
              <w:t xml:space="preserve">(5), 539–549. </w:t>
            </w:r>
            <w:hyperlink r:id="rId18" w:history="1">
              <w:r w:rsidRPr="00810BC6">
                <w:rPr>
                  <w:rStyle w:val="Hyperlink"/>
                  <w:rFonts w:ascii="Times New Roman" w:eastAsia="TimesNewRomanPSMT" w:hAnsi="Times New Roman" w:cs="Times New Roman"/>
                  <w:sz w:val="18"/>
                  <w:szCs w:val="18"/>
                </w:rPr>
                <w:t>https://doi.org/10.1177/1049731514559422</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0D82BD3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Disaster trauma and mass violence. </w:t>
            </w:r>
          </w:p>
        </w:tc>
        <w:tc>
          <w:tcPr>
            <w:tcW w:w="1559" w:type="dxa"/>
            <w:tcBorders>
              <w:top w:val="nil"/>
              <w:left w:val="nil"/>
              <w:bottom w:val="nil"/>
              <w:right w:val="nil"/>
            </w:tcBorders>
          </w:tcPr>
          <w:p w14:paraId="6BA2C33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767FD7">
              <w:rPr>
                <w:rFonts w:ascii="Times New Roman" w:eastAsia="TimesNewRomanPSMT" w:hAnsi="Times New Roman" w:cs="Times New Roman"/>
                <w:sz w:val="18"/>
                <w:szCs w:val="18"/>
              </w:rPr>
              <w:t>On April 27, 2011, a class E-4 tornado hit Tuscaloosa, Alabama</w:t>
            </w:r>
            <w:r>
              <w:rPr>
                <w:rFonts w:ascii="Times New Roman" w:eastAsia="TimesNewRomanPSMT" w:hAnsi="Times New Roman" w:cs="Times New Roman"/>
                <w:sz w:val="18"/>
                <w:szCs w:val="18"/>
              </w:rPr>
              <w:t xml:space="preserve">. </w:t>
            </w:r>
            <w:r w:rsidRPr="00767FD7">
              <w:rPr>
                <w:rFonts w:ascii="Times New Roman" w:eastAsia="TimesNewRomanPSMT" w:hAnsi="Times New Roman" w:cs="Times New Roman"/>
                <w:sz w:val="18"/>
                <w:szCs w:val="18"/>
              </w:rPr>
              <w:t>This event resulted in 65 deaths and over 1,000</w:t>
            </w:r>
            <w:r>
              <w:rPr>
                <w:rFonts w:ascii="Times New Roman" w:eastAsia="TimesNewRomanPSMT" w:hAnsi="Times New Roman" w:cs="Times New Roman"/>
                <w:sz w:val="18"/>
                <w:szCs w:val="18"/>
              </w:rPr>
              <w:t xml:space="preserve"> people sustained</w:t>
            </w:r>
            <w:r w:rsidRPr="00767FD7">
              <w:rPr>
                <w:rFonts w:ascii="Times New Roman" w:eastAsia="TimesNewRomanPSMT" w:hAnsi="Times New Roman" w:cs="Times New Roman"/>
                <w:sz w:val="18"/>
                <w:szCs w:val="18"/>
              </w:rPr>
              <w:t xml:space="preserve"> injuries. Three schools were selected </w:t>
            </w:r>
            <w:r>
              <w:rPr>
                <w:rFonts w:ascii="Times New Roman" w:eastAsia="TimesNewRomanPSMT" w:hAnsi="Times New Roman" w:cs="Times New Roman"/>
                <w:sz w:val="18"/>
                <w:szCs w:val="18"/>
              </w:rPr>
              <w:t xml:space="preserve">involvement in this study </w:t>
            </w:r>
            <w:r w:rsidRPr="00767FD7">
              <w:rPr>
                <w:rFonts w:ascii="Times New Roman" w:eastAsia="TimesNewRomanPSMT" w:hAnsi="Times New Roman" w:cs="Times New Roman"/>
                <w:sz w:val="18"/>
                <w:szCs w:val="18"/>
              </w:rPr>
              <w:t xml:space="preserve">based on their proximity </w:t>
            </w:r>
            <w:r>
              <w:rPr>
                <w:rFonts w:ascii="Times New Roman" w:eastAsia="TimesNewRomanPSMT" w:hAnsi="Times New Roman" w:cs="Times New Roman"/>
                <w:sz w:val="18"/>
                <w:szCs w:val="18"/>
              </w:rPr>
              <w:t>to the tornado’s path</w:t>
            </w:r>
            <w:r w:rsidRPr="00767FD7">
              <w:rPr>
                <w:rFonts w:ascii="Times New Roman" w:eastAsia="TimesNewRomanPSMT" w:hAnsi="Times New Roman" w:cs="Times New Roman"/>
                <w:sz w:val="18"/>
                <w:szCs w:val="18"/>
              </w:rPr>
              <w:t xml:space="preserve">. One school was </w:t>
            </w:r>
            <w:proofErr w:type="gramStart"/>
            <w:r w:rsidRPr="00767FD7">
              <w:rPr>
                <w:rFonts w:ascii="Times New Roman" w:eastAsia="TimesNewRomanPSMT" w:hAnsi="Times New Roman" w:cs="Times New Roman"/>
                <w:sz w:val="18"/>
                <w:szCs w:val="18"/>
              </w:rPr>
              <w:t>completely destroyed</w:t>
            </w:r>
            <w:proofErr w:type="gramEnd"/>
            <w:r w:rsidRPr="00767FD7">
              <w:rPr>
                <w:rFonts w:ascii="Times New Roman" w:eastAsia="TimesNewRomanPSMT" w:hAnsi="Times New Roman" w:cs="Times New Roman"/>
                <w:sz w:val="18"/>
                <w:szCs w:val="18"/>
              </w:rPr>
              <w:t xml:space="preserve">, while </w:t>
            </w:r>
            <w:r w:rsidRPr="00767FD7">
              <w:rPr>
                <w:rFonts w:ascii="Times New Roman" w:eastAsia="TimesNewRomanPSMT" w:hAnsi="Times New Roman" w:cs="Times New Roman"/>
                <w:sz w:val="18"/>
                <w:szCs w:val="18"/>
              </w:rPr>
              <w:lastRenderedPageBreak/>
              <w:t>two sustained damage. All the schools had students residing in areas directly impacted by the tornado. The research took place from September to December 2011</w:t>
            </w:r>
            <w:r>
              <w:rPr>
                <w:rFonts w:ascii="Times New Roman" w:eastAsia="TimesNewRomanPSMT" w:hAnsi="Times New Roman" w:cs="Times New Roman"/>
                <w:sz w:val="18"/>
                <w:szCs w:val="18"/>
              </w:rPr>
              <w:t xml:space="preserve"> (5-8 months following the event)</w:t>
            </w:r>
            <w:r w:rsidRPr="00767FD7">
              <w:rPr>
                <w:rFonts w:ascii="Times New Roman" w:eastAsia="TimesNewRomanPSMT" w:hAnsi="Times New Roman" w:cs="Times New Roman"/>
                <w:sz w:val="18"/>
                <w:szCs w:val="18"/>
              </w:rPr>
              <w:t xml:space="preserve">, involving </w:t>
            </w:r>
            <w:r>
              <w:rPr>
                <w:rFonts w:ascii="Times New Roman" w:eastAsia="TimesNewRomanPSMT" w:hAnsi="Times New Roman" w:cs="Times New Roman"/>
                <w:sz w:val="18"/>
                <w:szCs w:val="18"/>
              </w:rPr>
              <w:t xml:space="preserve">132 </w:t>
            </w:r>
            <w:r w:rsidRPr="00767FD7">
              <w:rPr>
                <w:rFonts w:ascii="Times New Roman" w:eastAsia="TimesNewRomanPSMT" w:hAnsi="Times New Roman" w:cs="Times New Roman"/>
                <w:sz w:val="18"/>
                <w:szCs w:val="18"/>
              </w:rPr>
              <w:t>students in grades three through five.</w:t>
            </w:r>
          </w:p>
        </w:tc>
        <w:tc>
          <w:tcPr>
            <w:tcW w:w="2836" w:type="dxa"/>
            <w:tcBorders>
              <w:top w:val="nil"/>
              <w:left w:val="nil"/>
              <w:bottom w:val="nil"/>
              <w:right w:val="nil"/>
            </w:tcBorders>
          </w:tcPr>
          <w:p w14:paraId="5E293A48"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62508D">
              <w:rPr>
                <w:rFonts w:ascii="Times New Roman" w:eastAsia="TimesNewRomanPSMT" w:hAnsi="Times New Roman" w:cs="Times New Roman"/>
                <w:sz w:val="18"/>
                <w:szCs w:val="18"/>
              </w:rPr>
              <w:lastRenderedPageBreak/>
              <w:t xml:space="preserve">The </w:t>
            </w:r>
            <w:r>
              <w:rPr>
                <w:rFonts w:ascii="Times New Roman" w:eastAsia="TimesNewRomanPSMT" w:hAnsi="Times New Roman" w:cs="Times New Roman"/>
                <w:sz w:val="18"/>
                <w:szCs w:val="18"/>
              </w:rPr>
              <w:t>Journey of Hope (</w:t>
            </w:r>
            <w:proofErr w:type="spellStart"/>
            <w:r w:rsidRPr="0062508D">
              <w:rPr>
                <w:rFonts w:ascii="Times New Roman" w:eastAsia="TimesNewRomanPSMT" w:hAnsi="Times New Roman" w:cs="Times New Roman"/>
                <w:sz w:val="18"/>
                <w:szCs w:val="18"/>
              </w:rPr>
              <w:t>JoH</w:t>
            </w:r>
            <w:proofErr w:type="spellEnd"/>
            <w:r>
              <w:rPr>
                <w:rFonts w:ascii="Times New Roman" w:eastAsia="TimesNewRomanPSMT" w:hAnsi="Times New Roman" w:cs="Times New Roman"/>
                <w:sz w:val="18"/>
                <w:szCs w:val="18"/>
              </w:rPr>
              <w:t>)</w:t>
            </w:r>
            <w:r w:rsidRPr="0062508D">
              <w:rPr>
                <w:rFonts w:ascii="Times New Roman" w:eastAsia="TimesNewRomanPSMT" w:hAnsi="Times New Roman" w:cs="Times New Roman"/>
                <w:sz w:val="18"/>
                <w:szCs w:val="18"/>
              </w:rPr>
              <w:t xml:space="preserve"> is a structured </w:t>
            </w:r>
            <w:r>
              <w:rPr>
                <w:rFonts w:ascii="Times New Roman" w:eastAsia="TimesNewRomanPSMT" w:hAnsi="Times New Roman" w:cs="Times New Roman"/>
                <w:sz w:val="18"/>
                <w:szCs w:val="18"/>
              </w:rPr>
              <w:t xml:space="preserve">(CBT-type) </w:t>
            </w:r>
            <w:r w:rsidRPr="0062508D">
              <w:rPr>
                <w:rFonts w:ascii="Times New Roman" w:eastAsia="TimesNewRomanPSMT" w:hAnsi="Times New Roman" w:cs="Times New Roman"/>
                <w:sz w:val="18"/>
                <w:szCs w:val="18"/>
              </w:rPr>
              <w:t xml:space="preserve">intervention designed to aid children in processing and normalizing emotions tied to traumatic experiences, while fostering constructive coping methods. The intervention's main goals are: (1) fostering comprehension and normalization of trauma-linked emotions; (2) enhancing protective elements like school engagement, prosocial actions, and peer connections; (3) mitigating risk factors such as behavioural issues, inattention, and weak peer interactions; and (4) nurturing the acquisition of positive coping </w:t>
            </w:r>
            <w:r w:rsidRPr="0062508D">
              <w:rPr>
                <w:rFonts w:ascii="Times New Roman" w:eastAsia="TimesNewRomanPSMT" w:hAnsi="Times New Roman" w:cs="Times New Roman"/>
                <w:sz w:val="18"/>
                <w:szCs w:val="18"/>
              </w:rPr>
              <w:lastRenderedPageBreak/>
              <w:t>strategies, including problem-solving, emotional regulation, and effective expression of feelings.</w:t>
            </w:r>
          </w:p>
          <w:p w14:paraId="6EADCBDF"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The program is delivered via e</w:t>
            </w:r>
            <w:r w:rsidRPr="0062508D">
              <w:rPr>
                <w:rFonts w:ascii="Times New Roman" w:eastAsia="TimesNewRomanPSMT" w:hAnsi="Times New Roman" w:cs="Times New Roman"/>
                <w:sz w:val="18"/>
                <w:szCs w:val="18"/>
              </w:rPr>
              <w:t xml:space="preserve">ight one-hour sessions conducted in school-based settings, </w:t>
            </w:r>
            <w:r>
              <w:rPr>
                <w:rFonts w:ascii="Times New Roman" w:eastAsia="TimesNewRomanPSMT" w:hAnsi="Times New Roman" w:cs="Times New Roman"/>
                <w:sz w:val="18"/>
                <w:szCs w:val="18"/>
              </w:rPr>
              <w:t xml:space="preserve">involving 8-10 children in a group-based arrangement. </w:t>
            </w:r>
          </w:p>
        </w:tc>
        <w:tc>
          <w:tcPr>
            <w:tcW w:w="2126" w:type="dxa"/>
            <w:tcBorders>
              <w:top w:val="nil"/>
              <w:left w:val="nil"/>
              <w:bottom w:val="nil"/>
              <w:right w:val="nil"/>
            </w:tcBorders>
          </w:tcPr>
          <w:p w14:paraId="1C73238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767FD7">
              <w:rPr>
                <w:rFonts w:ascii="Times New Roman" w:eastAsia="TimesNewRomanPSMT" w:hAnsi="Times New Roman" w:cs="Times New Roman"/>
                <w:sz w:val="18"/>
                <w:szCs w:val="18"/>
              </w:rPr>
              <w:lastRenderedPageBreak/>
              <w:t>A quasi-experimental</w:t>
            </w:r>
            <w:r>
              <w:rPr>
                <w:rFonts w:ascii="Times New Roman" w:eastAsia="TimesNewRomanPSMT" w:hAnsi="Times New Roman" w:cs="Times New Roman"/>
                <w:sz w:val="18"/>
                <w:szCs w:val="18"/>
              </w:rPr>
              <w:t>,</w:t>
            </w:r>
            <w:r w:rsidRPr="00767FD7">
              <w:rPr>
                <w:rFonts w:ascii="Times New Roman" w:eastAsia="TimesNewRomanPSMT" w:hAnsi="Times New Roman" w:cs="Times New Roman"/>
                <w:sz w:val="18"/>
                <w:szCs w:val="18"/>
              </w:rPr>
              <w:t xml:space="preserve"> wait-list control</w:t>
            </w:r>
            <w:r>
              <w:rPr>
                <w:rFonts w:ascii="Times New Roman" w:eastAsia="TimesNewRomanPSMT" w:hAnsi="Times New Roman" w:cs="Times New Roman"/>
                <w:sz w:val="18"/>
                <w:szCs w:val="18"/>
              </w:rPr>
              <w:t>,</w:t>
            </w:r>
            <w:r w:rsidRPr="00767FD7">
              <w:rPr>
                <w:rFonts w:ascii="Times New Roman" w:eastAsia="TimesNewRomanPSMT" w:hAnsi="Times New Roman" w:cs="Times New Roman"/>
                <w:sz w:val="18"/>
                <w:szCs w:val="18"/>
              </w:rPr>
              <w:t xml:space="preserve"> design was utili</w:t>
            </w:r>
            <w:r>
              <w:rPr>
                <w:rFonts w:ascii="Times New Roman" w:eastAsia="TimesNewRomanPSMT" w:hAnsi="Times New Roman" w:cs="Times New Roman"/>
                <w:sz w:val="18"/>
                <w:szCs w:val="18"/>
              </w:rPr>
              <w:t>sed in this study.</w:t>
            </w:r>
            <w:r w:rsidRPr="00767FD7">
              <w:rPr>
                <w:rFonts w:ascii="Times New Roman" w:eastAsia="TimesNewRomanPSMT" w:hAnsi="Times New Roman" w:cs="Times New Roman"/>
                <w:sz w:val="18"/>
                <w:szCs w:val="18"/>
              </w:rPr>
              <w:t xml:space="preserve"> Due to logistical constraints</w:t>
            </w:r>
            <w:r>
              <w:rPr>
                <w:rFonts w:ascii="Times New Roman" w:eastAsia="TimesNewRomanPSMT" w:hAnsi="Times New Roman" w:cs="Times New Roman"/>
                <w:sz w:val="18"/>
                <w:szCs w:val="18"/>
              </w:rPr>
              <w:t xml:space="preserve"> participation was randomised by school, but rather at an individual level meaning that all schools had students participating in both the experimental and control conditions. For ethical reasons all children at the school were enrolled into the program but only those who consented to participate in the study are </w:t>
            </w:r>
            <w:r>
              <w:rPr>
                <w:rFonts w:ascii="Times New Roman" w:eastAsia="TimesNewRomanPSMT" w:hAnsi="Times New Roman" w:cs="Times New Roman"/>
                <w:sz w:val="18"/>
                <w:szCs w:val="18"/>
              </w:rPr>
              <w:lastRenderedPageBreak/>
              <w:t>represented in the analysis of the study. All wait-list students were provided access to the program following completion of the study.</w:t>
            </w:r>
          </w:p>
          <w:p w14:paraId="08277D51" w14:textId="77777777" w:rsidR="00475715" w:rsidRPr="004A11A9"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All student participants completed the following surveys at two time points (pre- and post-intervention): </w:t>
            </w:r>
            <w:r w:rsidRPr="004A11A9">
              <w:rPr>
                <w:rFonts w:ascii="Times New Roman" w:eastAsia="TimesNewRomanPSMT" w:hAnsi="Times New Roman" w:cs="Times New Roman"/>
                <w:sz w:val="18"/>
                <w:szCs w:val="18"/>
              </w:rPr>
              <w:t>Youth coping index (YCI)</w:t>
            </w:r>
            <w:r>
              <w:rPr>
                <w:rFonts w:ascii="Times New Roman" w:eastAsia="TimesNewRomanPSMT" w:hAnsi="Times New Roman" w:cs="Times New Roman"/>
                <w:sz w:val="18"/>
                <w:szCs w:val="18"/>
              </w:rPr>
              <w:t xml:space="preserve"> to measure healthy coping strategy use and the </w:t>
            </w:r>
            <w:r w:rsidRPr="004A11A9">
              <w:rPr>
                <w:rFonts w:ascii="Times New Roman" w:eastAsia="TimesNewRomanPSMT" w:hAnsi="Times New Roman" w:cs="Times New Roman"/>
                <w:sz w:val="18"/>
                <w:szCs w:val="18"/>
              </w:rPr>
              <w:t>Community that Cares (CTC)</w:t>
            </w:r>
            <w:r>
              <w:rPr>
                <w:rFonts w:ascii="Times New Roman" w:eastAsia="TimesNewRomanPSMT" w:hAnsi="Times New Roman" w:cs="Times New Roman"/>
                <w:sz w:val="18"/>
                <w:szCs w:val="18"/>
              </w:rPr>
              <w:t xml:space="preserve"> measure to evaluate commitment to school. Teachers also </w:t>
            </w:r>
            <w:r>
              <w:rPr>
                <w:rFonts w:ascii="Times New Roman" w:eastAsia="TimesNewRomanPSMT" w:hAnsi="Times New Roman" w:cs="Times New Roman"/>
                <w:sz w:val="18"/>
                <w:szCs w:val="18"/>
              </w:rPr>
              <w:lastRenderedPageBreak/>
              <w:t>completed the S</w:t>
            </w:r>
            <w:r w:rsidRPr="004A11A9">
              <w:rPr>
                <w:rFonts w:ascii="Times New Roman" w:eastAsia="TimesNewRomanPSMT" w:hAnsi="Times New Roman" w:cs="Times New Roman"/>
                <w:sz w:val="18"/>
                <w:szCs w:val="18"/>
              </w:rPr>
              <w:t xml:space="preserve">trengths and </w:t>
            </w:r>
            <w:r>
              <w:rPr>
                <w:rFonts w:ascii="Times New Roman" w:eastAsia="TimesNewRomanPSMT" w:hAnsi="Times New Roman" w:cs="Times New Roman"/>
                <w:sz w:val="18"/>
                <w:szCs w:val="18"/>
              </w:rPr>
              <w:t>D</w:t>
            </w:r>
            <w:r w:rsidRPr="004A11A9">
              <w:rPr>
                <w:rFonts w:ascii="Times New Roman" w:eastAsia="TimesNewRomanPSMT" w:hAnsi="Times New Roman" w:cs="Times New Roman"/>
                <w:sz w:val="18"/>
                <w:szCs w:val="18"/>
              </w:rPr>
              <w:t>ifficulties</w:t>
            </w:r>
          </w:p>
          <w:p w14:paraId="6DFF3C8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Q</w:t>
            </w:r>
            <w:r w:rsidRPr="004A11A9">
              <w:rPr>
                <w:rFonts w:ascii="Times New Roman" w:eastAsia="TimesNewRomanPSMT" w:hAnsi="Times New Roman" w:cs="Times New Roman"/>
                <w:sz w:val="18"/>
                <w:szCs w:val="18"/>
              </w:rPr>
              <w:t>uestionnaire (SDQ)</w:t>
            </w:r>
            <w:r>
              <w:rPr>
                <w:rFonts w:ascii="Times New Roman" w:eastAsia="TimesNewRomanPSMT" w:hAnsi="Times New Roman" w:cs="Times New Roman"/>
                <w:sz w:val="18"/>
                <w:szCs w:val="18"/>
              </w:rPr>
              <w:t xml:space="preserve"> for each participating student. </w:t>
            </w:r>
          </w:p>
        </w:tc>
        <w:tc>
          <w:tcPr>
            <w:tcW w:w="2411" w:type="dxa"/>
            <w:tcBorders>
              <w:top w:val="nil"/>
              <w:left w:val="nil"/>
              <w:bottom w:val="nil"/>
              <w:right w:val="nil"/>
            </w:tcBorders>
          </w:tcPr>
          <w:p w14:paraId="73C1F868"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No main effects were detected in the hierarchical linear models, but two interactions effects were seen. Firstly, a T</w:t>
            </w:r>
            <w:r w:rsidRPr="004A11A9">
              <w:rPr>
                <w:rFonts w:ascii="Times New Roman" w:eastAsia="TimesNewRomanPSMT" w:hAnsi="Times New Roman" w:cs="Times New Roman"/>
                <w:sz w:val="18"/>
                <w:szCs w:val="18"/>
              </w:rPr>
              <w:t>ime</w:t>
            </w:r>
            <w:r>
              <w:rPr>
                <w:rFonts w:ascii="Times New Roman" w:eastAsia="TimesNewRomanPSMT" w:hAnsi="Times New Roman" w:cs="Times New Roman"/>
                <w:sz w:val="18"/>
                <w:szCs w:val="18"/>
              </w:rPr>
              <w:t xml:space="preserve"> (pre- to post-test)</w:t>
            </w:r>
            <w:r w:rsidRPr="004A11A9">
              <w:rPr>
                <w:rFonts w:ascii="Times New Roman" w:eastAsia="TimesNewRomanPSMT" w:hAnsi="Times New Roman" w:cs="Times New Roman"/>
                <w:sz w:val="18"/>
                <w:szCs w:val="18"/>
              </w:rPr>
              <w:t xml:space="preserve"> × Group </w:t>
            </w:r>
            <w:r>
              <w:rPr>
                <w:rFonts w:ascii="Times New Roman" w:eastAsia="TimesNewRomanPSMT" w:hAnsi="Times New Roman" w:cs="Times New Roman"/>
                <w:sz w:val="18"/>
                <w:szCs w:val="18"/>
              </w:rPr>
              <w:t>(intervention v waitlist) for positive coping skill knowledge with c</w:t>
            </w:r>
            <w:r w:rsidRPr="004A11A9">
              <w:rPr>
                <w:rFonts w:ascii="Times New Roman" w:eastAsia="TimesNewRomanPSMT" w:hAnsi="Times New Roman" w:cs="Times New Roman"/>
                <w:sz w:val="18"/>
                <w:szCs w:val="18"/>
              </w:rPr>
              <w:t xml:space="preserve">hildren exposed to the </w:t>
            </w:r>
            <w:proofErr w:type="spellStart"/>
            <w:r w:rsidRPr="004A11A9">
              <w:rPr>
                <w:rFonts w:ascii="Times New Roman" w:eastAsia="TimesNewRomanPSMT" w:hAnsi="Times New Roman" w:cs="Times New Roman"/>
                <w:sz w:val="18"/>
                <w:szCs w:val="18"/>
              </w:rPr>
              <w:t>JoH</w:t>
            </w:r>
            <w:proofErr w:type="spellEnd"/>
            <w:r w:rsidRPr="004A11A9">
              <w:rPr>
                <w:rFonts w:ascii="Times New Roman" w:eastAsia="TimesNewRomanPSMT" w:hAnsi="Times New Roman" w:cs="Times New Roman"/>
                <w:sz w:val="18"/>
                <w:szCs w:val="18"/>
              </w:rPr>
              <w:t xml:space="preserve"> intervention show</w:t>
            </w:r>
            <w:r>
              <w:rPr>
                <w:rFonts w:ascii="Times New Roman" w:eastAsia="TimesNewRomanPSMT" w:hAnsi="Times New Roman" w:cs="Times New Roman"/>
                <w:sz w:val="18"/>
                <w:szCs w:val="18"/>
              </w:rPr>
              <w:t>ing</w:t>
            </w:r>
            <w:r w:rsidRPr="004A11A9">
              <w:rPr>
                <w:rFonts w:ascii="Times New Roman" w:eastAsia="TimesNewRomanPSMT" w:hAnsi="Times New Roman" w:cs="Times New Roman"/>
                <w:sz w:val="18"/>
                <w:szCs w:val="18"/>
              </w:rPr>
              <w:t xml:space="preserve"> a substantial increase in coping skills from baseline to post</w:t>
            </w:r>
            <w:r>
              <w:rPr>
                <w:rFonts w:ascii="Times New Roman" w:eastAsia="TimesNewRomanPSMT" w:hAnsi="Times New Roman" w:cs="Times New Roman"/>
                <w:sz w:val="18"/>
                <w:szCs w:val="18"/>
              </w:rPr>
              <w:t>-</w:t>
            </w:r>
            <w:r w:rsidRPr="004A11A9">
              <w:rPr>
                <w:rFonts w:ascii="Times New Roman" w:eastAsia="TimesNewRomanPSMT" w:hAnsi="Times New Roman" w:cs="Times New Roman"/>
                <w:sz w:val="18"/>
                <w:szCs w:val="18"/>
              </w:rPr>
              <w:t xml:space="preserve">test </w:t>
            </w:r>
            <w:r>
              <w:rPr>
                <w:rFonts w:ascii="Times New Roman" w:eastAsia="TimesNewRomanPSMT" w:hAnsi="Times New Roman" w:cs="Times New Roman"/>
                <w:sz w:val="18"/>
                <w:szCs w:val="18"/>
              </w:rPr>
              <w:t>while</w:t>
            </w:r>
            <w:r w:rsidRPr="004A11A9">
              <w:rPr>
                <w:rFonts w:ascii="Times New Roman" w:eastAsia="TimesNewRomanPSMT" w:hAnsi="Times New Roman" w:cs="Times New Roman"/>
                <w:sz w:val="18"/>
                <w:szCs w:val="18"/>
              </w:rPr>
              <w:t xml:space="preserve"> the control group remained unchanged</w:t>
            </w:r>
            <w:r>
              <w:rPr>
                <w:rFonts w:ascii="Times New Roman" w:eastAsia="TimesNewRomanPSMT" w:hAnsi="Times New Roman" w:cs="Times New Roman"/>
                <w:sz w:val="18"/>
                <w:szCs w:val="18"/>
              </w:rPr>
              <w:t xml:space="preserve"> (with a moderate effect size). </w:t>
            </w:r>
            <w:r w:rsidRPr="004A11A9">
              <w:rPr>
                <w:rFonts w:ascii="Times New Roman" w:eastAsia="TimesNewRomanPSMT" w:hAnsi="Times New Roman" w:cs="Times New Roman"/>
                <w:sz w:val="18"/>
                <w:szCs w:val="18"/>
              </w:rPr>
              <w:t>The second treatment effect</w:t>
            </w:r>
            <w:r>
              <w:rPr>
                <w:rFonts w:ascii="Times New Roman" w:eastAsia="TimesNewRomanPSMT" w:hAnsi="Times New Roman" w:cs="Times New Roman"/>
                <w:sz w:val="18"/>
                <w:szCs w:val="18"/>
              </w:rPr>
              <w:t xml:space="preserve"> related to </w:t>
            </w:r>
            <w:r w:rsidRPr="004A11A9">
              <w:rPr>
                <w:rFonts w:ascii="Times New Roman" w:eastAsia="TimesNewRomanPSMT" w:hAnsi="Times New Roman" w:cs="Times New Roman"/>
                <w:sz w:val="18"/>
                <w:szCs w:val="18"/>
              </w:rPr>
              <w:t>prosocial behaviou</w:t>
            </w:r>
            <w:r>
              <w:rPr>
                <w:rFonts w:ascii="Times New Roman" w:eastAsia="TimesNewRomanPSMT" w:hAnsi="Times New Roman" w:cs="Times New Roman"/>
                <w:sz w:val="18"/>
                <w:szCs w:val="18"/>
              </w:rPr>
              <w:t>rs with a</w:t>
            </w:r>
            <w:r w:rsidRPr="004A11A9">
              <w:rPr>
                <w:rFonts w:ascii="Times New Roman" w:eastAsia="TimesNewRomanPSMT" w:hAnsi="Times New Roman" w:cs="Times New Roman"/>
                <w:sz w:val="18"/>
                <w:szCs w:val="18"/>
              </w:rPr>
              <w:t xml:space="preserve"> significant </w:t>
            </w:r>
            <w:r>
              <w:rPr>
                <w:rFonts w:ascii="Times New Roman" w:eastAsia="TimesNewRomanPSMT" w:hAnsi="Times New Roman" w:cs="Times New Roman"/>
                <w:sz w:val="18"/>
                <w:szCs w:val="18"/>
              </w:rPr>
              <w:lastRenderedPageBreak/>
              <w:t xml:space="preserve">Group x Time </w:t>
            </w:r>
            <w:r w:rsidRPr="004A11A9">
              <w:rPr>
                <w:rFonts w:ascii="Times New Roman" w:eastAsia="TimesNewRomanPSMT" w:hAnsi="Times New Roman" w:cs="Times New Roman"/>
                <w:sz w:val="18"/>
                <w:szCs w:val="18"/>
              </w:rPr>
              <w:t>interaction indicat</w:t>
            </w:r>
            <w:r>
              <w:rPr>
                <w:rFonts w:ascii="Times New Roman" w:eastAsia="TimesNewRomanPSMT" w:hAnsi="Times New Roman" w:cs="Times New Roman"/>
                <w:sz w:val="18"/>
                <w:szCs w:val="18"/>
              </w:rPr>
              <w:t>ing</w:t>
            </w:r>
            <w:r w:rsidRPr="004A11A9">
              <w:rPr>
                <w:rFonts w:ascii="Times New Roman" w:eastAsia="TimesNewRomanPSMT" w:hAnsi="Times New Roman" w:cs="Times New Roman"/>
                <w:sz w:val="18"/>
                <w:szCs w:val="18"/>
              </w:rPr>
              <w:t xml:space="preserve"> increased prosocial behaviours in the </w:t>
            </w:r>
            <w:proofErr w:type="spellStart"/>
            <w:r w:rsidRPr="004A11A9">
              <w:rPr>
                <w:rFonts w:ascii="Times New Roman" w:eastAsia="TimesNewRomanPSMT" w:hAnsi="Times New Roman" w:cs="Times New Roman"/>
                <w:sz w:val="18"/>
                <w:szCs w:val="18"/>
              </w:rPr>
              <w:t>JoH</w:t>
            </w:r>
            <w:proofErr w:type="spellEnd"/>
            <w:r w:rsidRPr="004A11A9">
              <w:rPr>
                <w:rFonts w:ascii="Times New Roman" w:eastAsia="TimesNewRomanPSMT" w:hAnsi="Times New Roman" w:cs="Times New Roman"/>
                <w:sz w:val="18"/>
                <w:szCs w:val="18"/>
              </w:rPr>
              <w:t xml:space="preserve"> group</w:t>
            </w:r>
            <w:r>
              <w:rPr>
                <w:rFonts w:ascii="Times New Roman" w:eastAsia="TimesNewRomanPSMT" w:hAnsi="Times New Roman" w:cs="Times New Roman"/>
                <w:sz w:val="18"/>
                <w:szCs w:val="18"/>
              </w:rPr>
              <w:t xml:space="preserve"> with no change in</w:t>
            </w:r>
            <w:r w:rsidRPr="004A11A9">
              <w:rPr>
                <w:rFonts w:ascii="Times New Roman" w:eastAsia="TimesNewRomanPSMT" w:hAnsi="Times New Roman" w:cs="Times New Roman"/>
                <w:sz w:val="18"/>
                <w:szCs w:val="18"/>
              </w:rPr>
              <w:t xml:space="preserve"> the control group</w:t>
            </w:r>
            <w:r>
              <w:rPr>
                <w:rFonts w:ascii="Times New Roman" w:eastAsia="TimesNewRomanPSMT" w:hAnsi="Times New Roman" w:cs="Times New Roman"/>
                <w:sz w:val="18"/>
                <w:szCs w:val="18"/>
              </w:rPr>
              <w:t xml:space="preserve"> (again, this was a medium effect size). No main or interaction effects were seen on the commitment to school measure though a s</w:t>
            </w:r>
            <w:r w:rsidRPr="004A11A9">
              <w:rPr>
                <w:rFonts w:ascii="Times New Roman" w:eastAsia="TimesNewRomanPSMT" w:hAnsi="Times New Roman" w:cs="Times New Roman"/>
                <w:sz w:val="18"/>
                <w:szCs w:val="18"/>
              </w:rPr>
              <w:t xml:space="preserve">mall effect size </w:t>
            </w:r>
            <w:r>
              <w:rPr>
                <w:rFonts w:ascii="Times New Roman" w:eastAsia="TimesNewRomanPSMT" w:hAnsi="Times New Roman" w:cs="Times New Roman"/>
                <w:sz w:val="18"/>
                <w:szCs w:val="18"/>
              </w:rPr>
              <w:t>was seen. No significant findings were found within the teacher-based measure.</w:t>
            </w:r>
          </w:p>
        </w:tc>
        <w:tc>
          <w:tcPr>
            <w:tcW w:w="3120" w:type="dxa"/>
            <w:tcBorders>
              <w:top w:val="nil"/>
              <w:left w:val="nil"/>
              <w:bottom w:val="nil"/>
              <w:right w:val="nil"/>
            </w:tcBorders>
          </w:tcPr>
          <w:p w14:paraId="7363A73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quasi-experimental study included a wait-list control group to allow a comparative evaluation of the intervention program. Recruitment into the study was purposive (selected schools) but individual election was voluntary. The intervention itself was well described with explanation provided for the use of the group format to build skills. The analyses were appropriate to answer the research question asked and given the data collected. The findings were written to highlight the significant results found – despite there being few of these in the study though the discussion section did offer some coverage of this aspect. Reasons are provided in the limitations </w:t>
            </w:r>
            <w:r>
              <w:rPr>
                <w:rFonts w:ascii="Times New Roman" w:eastAsia="TimesNewRomanPSMT" w:hAnsi="Times New Roman" w:cs="Times New Roman"/>
                <w:sz w:val="18"/>
                <w:szCs w:val="18"/>
              </w:rPr>
              <w:lastRenderedPageBreak/>
              <w:t xml:space="preserve">section for why how recruitment might have influenced some of the null findings. </w:t>
            </w:r>
          </w:p>
          <w:p w14:paraId="5113B9EF"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itself, while delivered in group format, to support skill building, did not specifically focus on social factors and group cohesion or community healing. </w:t>
            </w:r>
          </w:p>
          <w:p w14:paraId="7CD0D98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Not Funded. </w:t>
            </w:r>
          </w:p>
        </w:tc>
      </w:tr>
      <w:tr w:rsidR="00475715" w:rsidRPr="00502C1C" w14:paraId="058D75D5" w14:textId="77777777" w:rsidTr="00F826C8">
        <w:trPr>
          <w:trHeight w:val="340"/>
        </w:trPr>
        <w:tc>
          <w:tcPr>
            <w:tcW w:w="1559" w:type="dxa"/>
            <w:tcBorders>
              <w:top w:val="nil"/>
              <w:left w:val="nil"/>
              <w:bottom w:val="nil"/>
              <w:right w:val="nil"/>
            </w:tcBorders>
          </w:tcPr>
          <w:p w14:paraId="6A3CC05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roofErr w:type="spellStart"/>
            <w:r w:rsidRPr="001B6E54">
              <w:rPr>
                <w:rFonts w:ascii="Times New Roman" w:eastAsia="TimesNewRomanPSMT" w:hAnsi="Times New Roman" w:cs="Times New Roman"/>
                <w:sz w:val="18"/>
                <w:szCs w:val="18"/>
              </w:rPr>
              <w:lastRenderedPageBreak/>
              <w:t>Robjant</w:t>
            </w:r>
            <w:proofErr w:type="spellEnd"/>
            <w:r w:rsidRPr="001B6E54">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t xml:space="preserve">K., </w:t>
            </w:r>
            <w:r w:rsidRPr="001B6E54">
              <w:rPr>
                <w:rFonts w:ascii="Times New Roman" w:eastAsia="TimesNewRomanPSMT" w:hAnsi="Times New Roman" w:cs="Times New Roman"/>
                <w:sz w:val="18"/>
                <w:szCs w:val="18"/>
              </w:rPr>
              <w:t xml:space="preserve">Schmitt, S., </w:t>
            </w:r>
            <w:proofErr w:type="spellStart"/>
            <w:r w:rsidRPr="001B6E54">
              <w:rPr>
                <w:rFonts w:ascii="Times New Roman" w:eastAsia="TimesNewRomanPSMT" w:hAnsi="Times New Roman" w:cs="Times New Roman"/>
                <w:sz w:val="18"/>
                <w:szCs w:val="18"/>
              </w:rPr>
              <w:t>Carleial</w:t>
            </w:r>
            <w:proofErr w:type="spellEnd"/>
            <w:r w:rsidRPr="001B6E54">
              <w:rPr>
                <w:rFonts w:ascii="Times New Roman" w:eastAsia="TimesNewRomanPSMT" w:hAnsi="Times New Roman" w:cs="Times New Roman"/>
                <w:sz w:val="18"/>
                <w:szCs w:val="18"/>
              </w:rPr>
              <w:t xml:space="preserve">, S., Elbert, T., Abreu, L., </w:t>
            </w:r>
            <w:proofErr w:type="spellStart"/>
            <w:r w:rsidRPr="001B6E54">
              <w:rPr>
                <w:rFonts w:ascii="Times New Roman" w:eastAsia="TimesNewRomanPSMT" w:hAnsi="Times New Roman" w:cs="Times New Roman"/>
                <w:sz w:val="18"/>
                <w:szCs w:val="18"/>
              </w:rPr>
              <w:t>Chibashimba</w:t>
            </w:r>
            <w:proofErr w:type="spellEnd"/>
            <w:r w:rsidRPr="001B6E54">
              <w:rPr>
                <w:rFonts w:ascii="Times New Roman" w:eastAsia="TimesNewRomanPSMT" w:hAnsi="Times New Roman" w:cs="Times New Roman"/>
                <w:sz w:val="18"/>
                <w:szCs w:val="18"/>
              </w:rPr>
              <w:t xml:space="preserve">, A., </w:t>
            </w:r>
            <w:proofErr w:type="spellStart"/>
            <w:r w:rsidRPr="001B6E54">
              <w:rPr>
                <w:rFonts w:ascii="Times New Roman" w:eastAsia="TimesNewRomanPSMT" w:hAnsi="Times New Roman" w:cs="Times New Roman"/>
                <w:sz w:val="18"/>
                <w:szCs w:val="18"/>
              </w:rPr>
              <w:t>Hinkel</w:t>
            </w:r>
            <w:proofErr w:type="spellEnd"/>
            <w:r w:rsidRPr="001B6E54">
              <w:rPr>
                <w:rFonts w:ascii="Times New Roman" w:eastAsia="TimesNewRomanPSMT" w:hAnsi="Times New Roman" w:cs="Times New Roman"/>
                <w:sz w:val="18"/>
                <w:szCs w:val="18"/>
              </w:rPr>
              <w:t xml:space="preserve">, H., </w:t>
            </w:r>
            <w:proofErr w:type="spellStart"/>
            <w:r w:rsidRPr="001B6E54">
              <w:rPr>
                <w:rFonts w:ascii="Times New Roman" w:eastAsia="TimesNewRomanPSMT" w:hAnsi="Times New Roman" w:cs="Times New Roman"/>
                <w:sz w:val="18"/>
                <w:szCs w:val="18"/>
              </w:rPr>
              <w:t>Hoeffler</w:t>
            </w:r>
            <w:proofErr w:type="spellEnd"/>
            <w:r w:rsidRPr="001B6E54">
              <w:rPr>
                <w:rFonts w:ascii="Times New Roman" w:eastAsia="TimesNewRomanPSMT" w:hAnsi="Times New Roman" w:cs="Times New Roman"/>
                <w:sz w:val="18"/>
                <w:szCs w:val="18"/>
              </w:rPr>
              <w:t xml:space="preserve">, A., Zeller, A. C. R., </w:t>
            </w:r>
            <w:proofErr w:type="spellStart"/>
            <w:r w:rsidRPr="001B6E54">
              <w:rPr>
                <w:rFonts w:ascii="Times New Roman" w:eastAsia="TimesNewRomanPSMT" w:hAnsi="Times New Roman" w:cs="Times New Roman"/>
                <w:sz w:val="18"/>
                <w:szCs w:val="18"/>
              </w:rPr>
              <w:t>Rockstroh</w:t>
            </w:r>
            <w:proofErr w:type="spellEnd"/>
            <w:r w:rsidRPr="001B6E54">
              <w:rPr>
                <w:rFonts w:ascii="Times New Roman" w:eastAsia="TimesNewRomanPSMT" w:hAnsi="Times New Roman" w:cs="Times New Roman"/>
                <w:sz w:val="18"/>
                <w:szCs w:val="18"/>
              </w:rPr>
              <w:t xml:space="preserve">, B., &amp; </w:t>
            </w:r>
            <w:proofErr w:type="spellStart"/>
            <w:r w:rsidRPr="001B6E54">
              <w:rPr>
                <w:rFonts w:ascii="Times New Roman" w:eastAsia="TimesNewRomanPSMT" w:hAnsi="Times New Roman" w:cs="Times New Roman"/>
                <w:sz w:val="18"/>
                <w:szCs w:val="18"/>
              </w:rPr>
              <w:t>Koebach</w:t>
            </w:r>
            <w:proofErr w:type="spellEnd"/>
            <w:r w:rsidRPr="001B6E54">
              <w:rPr>
                <w:rFonts w:ascii="Times New Roman" w:eastAsia="TimesNewRomanPSMT" w:hAnsi="Times New Roman" w:cs="Times New Roman"/>
                <w:sz w:val="18"/>
                <w:szCs w:val="18"/>
              </w:rPr>
              <w:t xml:space="preserve">, A. (2022). </w:t>
            </w:r>
            <w:proofErr w:type="spellStart"/>
            <w:r w:rsidRPr="001B6E54">
              <w:rPr>
                <w:rFonts w:ascii="Times New Roman" w:eastAsia="TimesNewRomanPSMT" w:hAnsi="Times New Roman" w:cs="Times New Roman"/>
                <w:sz w:val="18"/>
                <w:szCs w:val="18"/>
              </w:rPr>
              <w:t>NETfacts</w:t>
            </w:r>
            <w:proofErr w:type="spellEnd"/>
            <w:r w:rsidRPr="001B6E54">
              <w:rPr>
                <w:rFonts w:ascii="Times New Roman" w:eastAsia="TimesNewRomanPSMT" w:hAnsi="Times New Roman" w:cs="Times New Roman"/>
                <w:sz w:val="18"/>
                <w:szCs w:val="18"/>
              </w:rPr>
              <w:t xml:space="preserve">: An integrated intervention at the individual and </w:t>
            </w:r>
            <w:r w:rsidRPr="001B6E54">
              <w:rPr>
                <w:rFonts w:ascii="Times New Roman" w:eastAsia="TimesNewRomanPSMT" w:hAnsi="Times New Roman" w:cs="Times New Roman"/>
                <w:sz w:val="18"/>
                <w:szCs w:val="18"/>
              </w:rPr>
              <w:lastRenderedPageBreak/>
              <w:t xml:space="preserve">collective level to treat communities affected by organized violence. </w:t>
            </w:r>
            <w:r w:rsidRPr="006860DF">
              <w:rPr>
                <w:rFonts w:ascii="Times New Roman" w:eastAsia="TimesNewRomanPSMT" w:hAnsi="Times New Roman" w:cs="Times New Roman"/>
                <w:i/>
                <w:iCs/>
                <w:sz w:val="18"/>
                <w:szCs w:val="18"/>
              </w:rPr>
              <w:t>Proceedings of the National Academy of Sciences - PNAS, 119</w:t>
            </w:r>
            <w:r w:rsidRPr="001B6E54">
              <w:rPr>
                <w:rFonts w:ascii="Times New Roman" w:eastAsia="TimesNewRomanPSMT" w:hAnsi="Times New Roman" w:cs="Times New Roman"/>
                <w:sz w:val="18"/>
                <w:szCs w:val="18"/>
              </w:rPr>
              <w:t xml:space="preserve">(44), 1–e2204698119. </w:t>
            </w:r>
            <w:hyperlink r:id="rId19" w:history="1">
              <w:r w:rsidRPr="00810BC6">
                <w:rPr>
                  <w:rStyle w:val="Hyperlink"/>
                  <w:rFonts w:ascii="Times New Roman" w:eastAsia="TimesNewRomanPSMT" w:hAnsi="Times New Roman" w:cs="Times New Roman"/>
                  <w:sz w:val="18"/>
                  <w:szCs w:val="18"/>
                </w:rPr>
                <w:t>https://doi.org/10.1073/pnas.2204698119</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37AAB95F"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w:t>
            </w:r>
            <w:proofErr w:type="gramStart"/>
            <w:r w:rsidRPr="00B35608">
              <w:rPr>
                <w:rFonts w:ascii="Times New Roman" w:eastAsia="TimesNewRomanPSMT" w:hAnsi="Times New Roman" w:cs="Times New Roman"/>
                <w:sz w:val="18"/>
                <w:szCs w:val="18"/>
              </w:rPr>
              <w:t>traumatized</w:t>
            </w:r>
            <w:proofErr w:type="gramEnd"/>
            <w:r w:rsidRPr="00B35608">
              <w:rPr>
                <w:rFonts w:ascii="Times New Roman" w:eastAsia="TimesNewRomanPSMT" w:hAnsi="Times New Roman" w:cs="Times New Roman"/>
                <w:sz w:val="18"/>
                <w:szCs w:val="18"/>
              </w:rPr>
              <w:t xml:space="preserve"> communities</w:t>
            </w:r>
            <w:r>
              <w:rPr>
                <w:rFonts w:ascii="Times New Roman" w:eastAsia="TimesNewRomanPSMT" w:hAnsi="Times New Roman" w:cs="Times New Roman"/>
                <w:sz w:val="18"/>
                <w:szCs w:val="18"/>
              </w:rPr>
              <w:t xml:space="preserve">” and “collective trauma” used to reflect how the impact of trauma at the individual level causes attitudes, myth development and unsocial behaviours making the community </w:t>
            </w:r>
            <w:r>
              <w:rPr>
                <w:rFonts w:ascii="Times New Roman" w:eastAsia="TimesNewRomanPSMT" w:hAnsi="Times New Roman" w:cs="Times New Roman"/>
                <w:sz w:val="18"/>
                <w:szCs w:val="18"/>
              </w:rPr>
              <w:lastRenderedPageBreak/>
              <w:t xml:space="preserve">unable to be protective of its individuals. </w:t>
            </w:r>
          </w:p>
          <w:p w14:paraId="2B96321A"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Within the Goma region (in the Democratic Republic of Congo; DRC) 6 communities were selected for participation (from 14). This selection was made by the research team with consideration of safety and logistical factors. </w:t>
            </w:r>
            <w:r>
              <w:rPr>
                <w:rFonts w:ascii="Times New Roman" w:eastAsia="TimesNewRomanPSMT" w:hAnsi="Times New Roman" w:cs="Times New Roman"/>
                <w:sz w:val="18"/>
                <w:szCs w:val="18"/>
              </w:rPr>
              <w:lastRenderedPageBreak/>
              <w:t xml:space="preserve">Individual participants were screened and excluded </w:t>
            </w:r>
            <w:proofErr w:type="gramStart"/>
            <w:r>
              <w:rPr>
                <w:rFonts w:ascii="Times New Roman" w:eastAsia="TimesNewRomanPSMT" w:hAnsi="Times New Roman" w:cs="Times New Roman"/>
                <w:sz w:val="18"/>
                <w:szCs w:val="18"/>
              </w:rPr>
              <w:t>as a result of</w:t>
            </w:r>
            <w:proofErr w:type="gramEnd"/>
            <w:r>
              <w:rPr>
                <w:rFonts w:ascii="Times New Roman" w:eastAsia="TimesNewRomanPSMT" w:hAnsi="Times New Roman" w:cs="Times New Roman"/>
                <w:sz w:val="18"/>
                <w:szCs w:val="18"/>
              </w:rPr>
              <w:t xml:space="preserve"> a number of health diagnoses. </w:t>
            </w:r>
          </w:p>
        </w:tc>
        <w:tc>
          <w:tcPr>
            <w:tcW w:w="1559" w:type="dxa"/>
            <w:tcBorders>
              <w:top w:val="nil"/>
              <w:left w:val="nil"/>
              <w:bottom w:val="nil"/>
              <w:right w:val="nil"/>
            </w:tcBorders>
          </w:tcPr>
          <w:p w14:paraId="3C0CD8F3"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Participants were all residents of the DRC which the researchers identified as having endured “</w:t>
            </w:r>
            <w:r w:rsidRPr="00740ED2">
              <w:rPr>
                <w:rFonts w:ascii="Times New Roman" w:eastAsia="TimesNewRomanPSMT" w:hAnsi="Times New Roman" w:cs="Times New Roman"/>
                <w:sz w:val="18"/>
                <w:szCs w:val="18"/>
              </w:rPr>
              <w:t>decades of armed conflict</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and violence has become normalized in civilian</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settings</w:t>
            </w:r>
            <w:r>
              <w:rPr>
                <w:rFonts w:ascii="Times New Roman" w:eastAsia="TimesNewRomanPSMT" w:hAnsi="Times New Roman" w:cs="Times New Roman"/>
                <w:sz w:val="18"/>
                <w:szCs w:val="18"/>
              </w:rPr>
              <w:t xml:space="preserve">”. All participants were screened for </w:t>
            </w:r>
            <w:r w:rsidRPr="003750E8">
              <w:rPr>
                <w:rFonts w:ascii="Times New Roman" w:eastAsia="TimesNewRomanPSMT" w:hAnsi="Times New Roman" w:cs="Times New Roman"/>
                <w:sz w:val="18"/>
                <w:szCs w:val="18"/>
              </w:rPr>
              <w:lastRenderedPageBreak/>
              <w:t>PTSD or significant</w:t>
            </w:r>
            <w:r>
              <w:rPr>
                <w:rFonts w:ascii="Times New Roman" w:eastAsia="TimesNewRomanPSMT" w:hAnsi="Times New Roman" w:cs="Times New Roman"/>
                <w:sz w:val="18"/>
                <w:szCs w:val="18"/>
              </w:rPr>
              <w:t xml:space="preserve"> </w:t>
            </w:r>
            <w:r w:rsidRPr="003750E8">
              <w:rPr>
                <w:rFonts w:ascii="Times New Roman" w:eastAsia="TimesNewRomanPSMT" w:hAnsi="Times New Roman" w:cs="Times New Roman"/>
                <w:sz w:val="18"/>
                <w:szCs w:val="18"/>
              </w:rPr>
              <w:t xml:space="preserve">aggression </w:t>
            </w:r>
            <w:r>
              <w:rPr>
                <w:rFonts w:ascii="Times New Roman" w:eastAsia="TimesNewRomanPSMT" w:hAnsi="Times New Roman" w:cs="Times New Roman"/>
                <w:sz w:val="18"/>
                <w:szCs w:val="18"/>
              </w:rPr>
              <w:t>to ensure they met criteria for inclusion</w:t>
            </w:r>
            <w:r w:rsidRPr="003750E8">
              <w:rPr>
                <w:rFonts w:ascii="Times New Roman" w:eastAsia="TimesNewRomanPSMT" w:hAnsi="Times New Roman" w:cs="Times New Roman"/>
                <w:sz w:val="18"/>
                <w:szCs w:val="18"/>
              </w:rPr>
              <w:t>.</w:t>
            </w:r>
          </w:p>
        </w:tc>
        <w:tc>
          <w:tcPr>
            <w:tcW w:w="2836" w:type="dxa"/>
            <w:tcBorders>
              <w:top w:val="nil"/>
              <w:left w:val="nil"/>
              <w:bottom w:val="nil"/>
              <w:right w:val="nil"/>
            </w:tcBorders>
          </w:tcPr>
          <w:p w14:paraId="53EBC36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The </w:t>
            </w:r>
            <w:proofErr w:type="spellStart"/>
            <w:r>
              <w:rPr>
                <w:rFonts w:ascii="Times New Roman" w:eastAsia="TimesNewRomanPSMT" w:hAnsi="Times New Roman" w:cs="Times New Roman"/>
                <w:sz w:val="18"/>
                <w:szCs w:val="18"/>
              </w:rPr>
              <w:t>NETFacts</w:t>
            </w:r>
            <w:proofErr w:type="spellEnd"/>
            <w:r>
              <w:rPr>
                <w:rFonts w:ascii="Times New Roman" w:eastAsia="TimesNewRomanPSMT" w:hAnsi="Times New Roman" w:cs="Times New Roman"/>
                <w:sz w:val="18"/>
                <w:szCs w:val="18"/>
              </w:rPr>
              <w:t xml:space="preserve"> intervention program involved two conditions </w:t>
            </w:r>
            <w:proofErr w:type="spellStart"/>
            <w:r>
              <w:rPr>
                <w:rFonts w:ascii="Times New Roman" w:eastAsia="TimesNewRomanPSMT" w:hAnsi="Times New Roman" w:cs="Times New Roman"/>
                <w:sz w:val="18"/>
                <w:szCs w:val="18"/>
              </w:rPr>
              <w:t>NETFacts+Individual</w:t>
            </w:r>
            <w:proofErr w:type="spellEnd"/>
            <w:r>
              <w:rPr>
                <w:rFonts w:ascii="Times New Roman" w:eastAsia="TimesNewRomanPSMT" w:hAnsi="Times New Roman" w:cs="Times New Roman"/>
                <w:sz w:val="18"/>
                <w:szCs w:val="18"/>
              </w:rPr>
              <w:t xml:space="preserve"> therapy or Therapy only conditions. All participants in both groups experienced individual therapy and participated in a “lifeline” narrative chronology building process using flowers (arousing positive experiences) and sticks (traumatic stressors). Following this the </w:t>
            </w:r>
            <w:proofErr w:type="spellStart"/>
            <w:r>
              <w:rPr>
                <w:rFonts w:ascii="Times New Roman" w:eastAsia="TimesNewRomanPSMT" w:hAnsi="Times New Roman" w:cs="Times New Roman"/>
                <w:sz w:val="18"/>
                <w:szCs w:val="18"/>
              </w:rPr>
              <w:t>NetFacts+Individual</w:t>
            </w:r>
            <w:proofErr w:type="spellEnd"/>
            <w:r>
              <w:rPr>
                <w:rFonts w:ascii="Times New Roman" w:eastAsia="TimesNewRomanPSMT" w:hAnsi="Times New Roman" w:cs="Times New Roman"/>
                <w:sz w:val="18"/>
                <w:szCs w:val="18"/>
              </w:rPr>
              <w:t xml:space="preserve"> group also participated in four community based sessions (1) where a </w:t>
            </w:r>
            <w:r>
              <w:rPr>
                <w:rFonts w:ascii="Times New Roman" w:eastAsia="TimesNewRomanPSMT" w:hAnsi="Times New Roman" w:cs="Times New Roman"/>
                <w:sz w:val="18"/>
                <w:szCs w:val="18"/>
              </w:rPr>
              <w:lastRenderedPageBreak/>
              <w:t xml:space="preserve">community ‘lifeline’ was built by the group with some sharing about how different events were experienced differently by individuals (2-4) Group counsellors </w:t>
            </w:r>
            <w:r w:rsidRPr="00664CD2">
              <w:rPr>
                <w:rFonts w:ascii="Times New Roman" w:eastAsia="TimesNewRomanPSMT" w:hAnsi="Times New Roman" w:cs="Times New Roman"/>
                <w:sz w:val="18"/>
                <w:szCs w:val="18"/>
              </w:rPr>
              <w:t>relevant events from</w:t>
            </w:r>
            <w:r>
              <w:rPr>
                <w:rFonts w:ascii="Times New Roman" w:eastAsia="TimesNewRomanPSMT" w:hAnsi="Times New Roman" w:cs="Times New Roman"/>
                <w:sz w:val="18"/>
                <w:szCs w:val="18"/>
              </w:rPr>
              <w:t xml:space="preserve"> session 1 to explore composite narratives and facilitate discussions </w:t>
            </w:r>
            <w:r w:rsidRPr="00664CD2">
              <w:rPr>
                <w:rFonts w:ascii="Times New Roman" w:eastAsia="TimesNewRomanPSMT" w:hAnsi="Times New Roman" w:cs="Times New Roman"/>
                <w:sz w:val="18"/>
                <w:szCs w:val="18"/>
              </w:rPr>
              <w:t>regarding the impact of</w:t>
            </w:r>
            <w:r>
              <w:rPr>
                <w:rFonts w:ascii="Times New Roman" w:eastAsia="TimesNewRomanPSMT" w:hAnsi="Times New Roman" w:cs="Times New Roman"/>
                <w:sz w:val="18"/>
                <w:szCs w:val="18"/>
              </w:rPr>
              <w:t xml:space="preserve"> </w:t>
            </w:r>
            <w:r w:rsidRPr="00664CD2">
              <w:rPr>
                <w:rFonts w:ascii="Times New Roman" w:eastAsia="TimesNewRomanPSMT" w:hAnsi="Times New Roman" w:cs="Times New Roman"/>
                <w:sz w:val="18"/>
                <w:szCs w:val="18"/>
              </w:rPr>
              <w:t xml:space="preserve">the narrative, the needs of the </w:t>
            </w:r>
            <w:r>
              <w:rPr>
                <w:rFonts w:ascii="Times New Roman" w:eastAsia="TimesNewRomanPSMT" w:hAnsi="Times New Roman" w:cs="Times New Roman"/>
                <w:sz w:val="18"/>
                <w:szCs w:val="18"/>
              </w:rPr>
              <w:t xml:space="preserve">individuals in the narrative, the </w:t>
            </w:r>
            <w:r w:rsidRPr="00664CD2">
              <w:rPr>
                <w:rFonts w:ascii="Times New Roman" w:eastAsia="TimesNewRomanPSMT" w:hAnsi="Times New Roman" w:cs="Times New Roman"/>
                <w:sz w:val="18"/>
                <w:szCs w:val="18"/>
              </w:rPr>
              <w:t>needs of the community, and practical action plans to support</w:t>
            </w:r>
            <w:r>
              <w:rPr>
                <w:rFonts w:ascii="Times New Roman" w:eastAsia="TimesNewRomanPSMT" w:hAnsi="Times New Roman" w:cs="Times New Roman"/>
                <w:sz w:val="18"/>
                <w:szCs w:val="18"/>
              </w:rPr>
              <w:t xml:space="preserve"> </w:t>
            </w:r>
            <w:r w:rsidRPr="00664CD2">
              <w:rPr>
                <w:rFonts w:ascii="Times New Roman" w:eastAsia="TimesNewRomanPSMT" w:hAnsi="Times New Roman" w:cs="Times New Roman"/>
                <w:sz w:val="18"/>
                <w:szCs w:val="18"/>
              </w:rPr>
              <w:t>reintegration and recovery.</w:t>
            </w:r>
            <w:r>
              <w:rPr>
                <w:rFonts w:ascii="Times New Roman" w:eastAsia="TimesNewRomanPSMT" w:hAnsi="Times New Roman" w:cs="Times New Roman"/>
                <w:sz w:val="18"/>
                <w:szCs w:val="18"/>
              </w:rPr>
              <w:t xml:space="preserve"> To complete a commemorative ceremony was conducted.</w:t>
            </w:r>
          </w:p>
          <w:p w14:paraId="16B37007"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w:t>
            </w:r>
            <w:proofErr w:type="spellStart"/>
            <w:r>
              <w:rPr>
                <w:rFonts w:ascii="Times New Roman" w:eastAsia="TimesNewRomanPSMT" w:hAnsi="Times New Roman" w:cs="Times New Roman"/>
                <w:sz w:val="18"/>
                <w:szCs w:val="18"/>
              </w:rPr>
              <w:t>NETFacts+Individual</w:t>
            </w:r>
            <w:proofErr w:type="spellEnd"/>
            <w:r>
              <w:rPr>
                <w:rFonts w:ascii="Times New Roman" w:eastAsia="TimesNewRomanPSMT" w:hAnsi="Times New Roman" w:cs="Times New Roman"/>
                <w:sz w:val="18"/>
                <w:szCs w:val="18"/>
              </w:rPr>
              <w:t xml:space="preserve"> group had two similar but adjusted programming sequences dependent </w:t>
            </w:r>
            <w:r>
              <w:rPr>
                <w:rFonts w:ascii="Times New Roman" w:eastAsia="TimesNewRomanPSMT" w:hAnsi="Times New Roman" w:cs="Times New Roman"/>
                <w:sz w:val="18"/>
                <w:szCs w:val="18"/>
              </w:rPr>
              <w:lastRenderedPageBreak/>
              <w:t xml:space="preserve">upon whether the participant had been a violent offender. </w:t>
            </w:r>
          </w:p>
        </w:tc>
        <w:tc>
          <w:tcPr>
            <w:tcW w:w="2126" w:type="dxa"/>
            <w:tcBorders>
              <w:top w:val="nil"/>
              <w:left w:val="nil"/>
              <w:bottom w:val="nil"/>
              <w:right w:val="nil"/>
            </w:tcBorders>
          </w:tcPr>
          <w:p w14:paraId="7CDD85D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This mixed-methods quasi experimental design included two comparator intervention groups who completed a series of surveys followed by participation in semi-structed interviews.</w:t>
            </w:r>
          </w:p>
          <w:p w14:paraId="5963BBD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surveys included:   </w:t>
            </w:r>
            <w:r w:rsidRPr="00BC4ED6">
              <w:rPr>
                <w:rFonts w:ascii="Times New Roman" w:eastAsia="TimesNewRomanPSMT" w:hAnsi="Times New Roman" w:cs="Times New Roman"/>
                <w:sz w:val="18"/>
                <w:szCs w:val="18"/>
              </w:rPr>
              <w:t>Rape Myths Acceptance Scale (IRMA</w:t>
            </w:r>
            <w:r>
              <w:rPr>
                <w:rFonts w:ascii="Times New Roman" w:eastAsia="TimesNewRomanPSMT" w:hAnsi="Times New Roman" w:cs="Times New Roman"/>
                <w:sz w:val="18"/>
                <w:szCs w:val="18"/>
              </w:rPr>
              <w:t xml:space="preserve">); the </w:t>
            </w:r>
            <w:r w:rsidRPr="00BC4ED6">
              <w:rPr>
                <w:rFonts w:ascii="Times New Roman" w:eastAsia="TimesNewRomanPSMT" w:hAnsi="Times New Roman" w:cs="Times New Roman"/>
                <w:sz w:val="18"/>
                <w:szCs w:val="18"/>
              </w:rPr>
              <w:t>Attitudes and Beliefs</w:t>
            </w:r>
            <w:r>
              <w:rPr>
                <w:rFonts w:ascii="Times New Roman" w:eastAsia="TimesNewRomanPSMT" w:hAnsi="Times New Roman" w:cs="Times New Roman"/>
                <w:sz w:val="18"/>
                <w:szCs w:val="18"/>
              </w:rPr>
              <w:t xml:space="preserve"> </w:t>
            </w:r>
            <w:r w:rsidRPr="00BC4ED6">
              <w:rPr>
                <w:rFonts w:ascii="Times New Roman" w:eastAsia="TimesNewRomanPSMT" w:hAnsi="Times New Roman" w:cs="Times New Roman"/>
                <w:sz w:val="18"/>
                <w:szCs w:val="18"/>
              </w:rPr>
              <w:t>toward Survivors of Sexual Violence Scale</w:t>
            </w:r>
            <w:r>
              <w:rPr>
                <w:rFonts w:ascii="Times New Roman" w:eastAsia="TimesNewRomanPSMT" w:hAnsi="Times New Roman" w:cs="Times New Roman"/>
                <w:sz w:val="18"/>
                <w:szCs w:val="18"/>
              </w:rPr>
              <w:t xml:space="preserve"> </w:t>
            </w:r>
            <w:r>
              <w:rPr>
                <w:rFonts w:ascii="Times New Roman" w:eastAsia="TimesNewRomanPSMT" w:hAnsi="Times New Roman" w:cs="Times New Roman"/>
                <w:sz w:val="18"/>
                <w:szCs w:val="18"/>
              </w:rPr>
              <w:lastRenderedPageBreak/>
              <w:t xml:space="preserve">developed for Kenya and the DRC; the </w:t>
            </w:r>
            <w:r w:rsidRPr="00740ED2">
              <w:rPr>
                <w:rFonts w:ascii="Times New Roman" w:eastAsia="TimesNewRomanPSMT" w:hAnsi="Times New Roman" w:cs="Times New Roman"/>
                <w:sz w:val="18"/>
                <w:szCs w:val="18"/>
              </w:rPr>
              <w:t>Social Reconstruction Scale (SORS</w:t>
            </w:r>
            <w:r>
              <w:rPr>
                <w:rFonts w:ascii="Times New Roman" w:eastAsia="TimesNewRomanPSMT" w:hAnsi="Times New Roman" w:cs="Times New Roman"/>
                <w:sz w:val="18"/>
                <w:szCs w:val="18"/>
              </w:rPr>
              <w:t xml:space="preserve">) to measure commitment to reconcile with past enemies and openness to re-construct community (originally designed for use in Europe); the </w:t>
            </w:r>
            <w:r w:rsidRPr="00740ED2">
              <w:rPr>
                <w:rFonts w:ascii="Times New Roman" w:eastAsia="TimesNewRomanPSMT" w:hAnsi="Times New Roman" w:cs="Times New Roman"/>
                <w:sz w:val="18"/>
                <w:szCs w:val="18"/>
              </w:rPr>
              <w:t>Threats to</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Human Life scale</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PTSD Symptom Scale Interview (PSSI)</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the Patient Health Questionnaire–9 (PHQ-9</w:t>
            </w:r>
            <w:r>
              <w:rPr>
                <w:rFonts w:ascii="Times New Roman" w:eastAsia="TimesNewRomanPSMT" w:hAnsi="Times New Roman" w:cs="Times New Roman"/>
                <w:sz w:val="18"/>
                <w:szCs w:val="18"/>
              </w:rPr>
              <w:t>)</w:t>
            </w:r>
            <w:r w:rsidRPr="00740ED2">
              <w:rPr>
                <w:rFonts w:ascii="Times New Roman" w:eastAsia="TimesNewRomanPSMT" w:hAnsi="Times New Roman" w:cs="Times New Roman"/>
                <w:sz w:val="18"/>
                <w:szCs w:val="18"/>
              </w:rPr>
              <w:t>, the</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Shame Variability Questionnaire (SVQ</w:t>
            </w:r>
            <w:r>
              <w:rPr>
                <w:rFonts w:ascii="Times New Roman" w:eastAsia="TimesNewRomanPSMT" w:hAnsi="Times New Roman" w:cs="Times New Roman"/>
                <w:sz w:val="18"/>
                <w:szCs w:val="18"/>
              </w:rPr>
              <w:t>)</w:t>
            </w:r>
            <w:r w:rsidRPr="00740ED2">
              <w:rPr>
                <w:rFonts w:ascii="Times New Roman" w:eastAsia="TimesNewRomanPSMT" w:hAnsi="Times New Roman" w:cs="Times New Roman"/>
                <w:sz w:val="18"/>
                <w:szCs w:val="18"/>
              </w:rPr>
              <w:t>, and the general disapproval</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 xml:space="preserve">subscale of the Social </w:t>
            </w:r>
            <w:r w:rsidRPr="00740ED2">
              <w:rPr>
                <w:rFonts w:ascii="Times New Roman" w:eastAsia="TimesNewRomanPSMT" w:hAnsi="Times New Roman" w:cs="Times New Roman"/>
                <w:sz w:val="18"/>
                <w:szCs w:val="18"/>
              </w:rPr>
              <w:lastRenderedPageBreak/>
              <w:t>Acknowledgment Questionnaire</w:t>
            </w:r>
            <w:r>
              <w:rPr>
                <w:rFonts w:ascii="Times New Roman" w:eastAsia="TimesNewRomanPSMT" w:hAnsi="Times New Roman" w:cs="Times New Roman"/>
                <w:sz w:val="18"/>
                <w:szCs w:val="18"/>
              </w:rPr>
              <w:t xml:space="preserve">. </w:t>
            </w:r>
            <w:r w:rsidRPr="00740ED2">
              <w:rPr>
                <w:rFonts w:ascii="Times New Roman" w:eastAsia="TimesNewRomanPSMT" w:hAnsi="Times New Roman" w:cs="Times New Roman"/>
                <w:sz w:val="18"/>
                <w:szCs w:val="18"/>
              </w:rPr>
              <w:t>Thirty-nine semi</w:t>
            </w:r>
            <w:r>
              <w:rPr>
                <w:rFonts w:ascii="Times New Roman" w:eastAsia="TimesNewRomanPSMT" w:hAnsi="Times New Roman" w:cs="Times New Roman"/>
                <w:sz w:val="18"/>
                <w:szCs w:val="18"/>
              </w:rPr>
              <w:t>-</w:t>
            </w:r>
            <w:r w:rsidRPr="00740ED2">
              <w:rPr>
                <w:rFonts w:ascii="Times New Roman" w:eastAsia="TimesNewRomanPSMT" w:hAnsi="Times New Roman" w:cs="Times New Roman"/>
                <w:sz w:val="18"/>
                <w:szCs w:val="18"/>
              </w:rPr>
              <w:t xml:space="preserve">structured interviews and 10 group discussions were conducted </w:t>
            </w:r>
            <w:r>
              <w:rPr>
                <w:rFonts w:ascii="Times New Roman" w:eastAsia="TimesNewRomanPSMT" w:hAnsi="Times New Roman" w:cs="Times New Roman"/>
                <w:sz w:val="18"/>
                <w:szCs w:val="18"/>
              </w:rPr>
              <w:t xml:space="preserve">at 6 month follow up with a purposive sample of those who participated in the larger intervention trial. </w:t>
            </w:r>
          </w:p>
          <w:p w14:paraId="622A900E" w14:textId="77777777" w:rsidR="00475715" w:rsidRPr="00BC4ED6"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BC4ED6">
              <w:rPr>
                <w:rFonts w:ascii="Times New Roman" w:eastAsia="TimesNewRomanPSMT" w:hAnsi="Times New Roman" w:cs="Times New Roman"/>
                <w:sz w:val="18"/>
                <w:szCs w:val="18"/>
              </w:rPr>
              <w:t>Participants received a compensation</w:t>
            </w:r>
            <w:r>
              <w:rPr>
                <w:rFonts w:ascii="Times New Roman" w:eastAsia="TimesNewRomanPSMT" w:hAnsi="Times New Roman" w:cs="Times New Roman"/>
                <w:sz w:val="18"/>
                <w:szCs w:val="18"/>
              </w:rPr>
              <w:t xml:space="preserve"> </w:t>
            </w:r>
            <w:r w:rsidRPr="00BC4ED6">
              <w:rPr>
                <w:rFonts w:ascii="Times New Roman" w:eastAsia="TimesNewRomanPSMT" w:hAnsi="Times New Roman" w:cs="Times New Roman"/>
                <w:sz w:val="18"/>
                <w:szCs w:val="18"/>
              </w:rPr>
              <w:t>of 1,000 CDF (</w:t>
            </w:r>
            <w:r w:rsidRPr="00BC4ED6">
              <w:rPr>
                <w:rFonts w:ascii="Cambria Math" w:eastAsia="TimesNewRomanPSMT" w:hAnsi="Cambria Math" w:cs="Cambria Math"/>
                <w:sz w:val="18"/>
                <w:szCs w:val="18"/>
              </w:rPr>
              <w:t>∼</w:t>
            </w:r>
            <w:r w:rsidRPr="00BC4ED6">
              <w:rPr>
                <w:rFonts w:ascii="Times New Roman" w:eastAsia="TimesNewRomanPSMT" w:hAnsi="Times New Roman" w:cs="Times New Roman"/>
                <w:sz w:val="18"/>
                <w:szCs w:val="18"/>
              </w:rPr>
              <w:t>0.60 USD) and light refreshment for participation in</w:t>
            </w:r>
          </w:p>
          <w:p w14:paraId="15E55E9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BC4ED6">
              <w:rPr>
                <w:rFonts w:ascii="Times New Roman" w:eastAsia="TimesNewRomanPSMT" w:hAnsi="Times New Roman" w:cs="Times New Roman"/>
                <w:sz w:val="18"/>
                <w:szCs w:val="18"/>
              </w:rPr>
              <w:t>the interview.</w:t>
            </w:r>
          </w:p>
        </w:tc>
        <w:tc>
          <w:tcPr>
            <w:tcW w:w="2411" w:type="dxa"/>
            <w:tcBorders>
              <w:top w:val="nil"/>
              <w:left w:val="nil"/>
              <w:bottom w:val="nil"/>
              <w:right w:val="nil"/>
            </w:tcBorders>
          </w:tcPr>
          <w:p w14:paraId="1B6A000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Rape myth endorsement was significantly reduced in the </w:t>
            </w:r>
            <w:proofErr w:type="spellStart"/>
            <w:r>
              <w:rPr>
                <w:rFonts w:ascii="Times New Roman" w:eastAsia="TimesNewRomanPSMT" w:hAnsi="Times New Roman" w:cs="Times New Roman"/>
                <w:sz w:val="18"/>
                <w:szCs w:val="18"/>
              </w:rPr>
              <w:t>NETFacts+Individual</w:t>
            </w:r>
            <w:proofErr w:type="spellEnd"/>
            <w:r>
              <w:rPr>
                <w:rFonts w:ascii="Times New Roman" w:eastAsia="TimesNewRomanPSMT" w:hAnsi="Times New Roman" w:cs="Times New Roman"/>
                <w:sz w:val="18"/>
                <w:szCs w:val="18"/>
              </w:rPr>
              <w:t xml:space="preserve"> Group compared to the Individual-only group. This effect was maintained across all follow-up time points. </w:t>
            </w:r>
          </w:p>
          <w:p w14:paraId="4C90B39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Stigmatisation </w:t>
            </w:r>
            <w:r w:rsidRPr="00664CD2">
              <w:rPr>
                <w:rFonts w:ascii="Times New Roman" w:eastAsia="TimesNewRomanPSMT" w:hAnsi="Times New Roman" w:cs="Times New Roman"/>
                <w:sz w:val="18"/>
                <w:szCs w:val="18"/>
              </w:rPr>
              <w:t>against survivors of sexual violence declined more strongly in residents</w:t>
            </w:r>
            <w:r>
              <w:rPr>
                <w:rFonts w:ascii="Times New Roman" w:eastAsia="TimesNewRomanPSMT" w:hAnsi="Times New Roman" w:cs="Times New Roman"/>
                <w:sz w:val="18"/>
                <w:szCs w:val="18"/>
              </w:rPr>
              <w:t xml:space="preserve"> </w:t>
            </w:r>
            <w:r w:rsidRPr="00664CD2">
              <w:rPr>
                <w:rFonts w:ascii="Times New Roman" w:eastAsia="TimesNewRomanPSMT" w:hAnsi="Times New Roman" w:cs="Times New Roman"/>
                <w:sz w:val="18"/>
                <w:szCs w:val="18"/>
              </w:rPr>
              <w:t xml:space="preserve">of communities allocated to the </w:t>
            </w:r>
            <w:proofErr w:type="spellStart"/>
            <w:r w:rsidRPr="00664CD2">
              <w:rPr>
                <w:rFonts w:ascii="Times New Roman" w:eastAsia="TimesNewRomanPSMT" w:hAnsi="Times New Roman" w:cs="Times New Roman"/>
                <w:sz w:val="18"/>
                <w:szCs w:val="18"/>
              </w:rPr>
              <w:t>NETfacts</w:t>
            </w:r>
            <w:r>
              <w:rPr>
                <w:rFonts w:ascii="Times New Roman" w:eastAsia="TimesNewRomanPSMT" w:hAnsi="Times New Roman" w:cs="Times New Roman"/>
                <w:sz w:val="18"/>
                <w:szCs w:val="18"/>
              </w:rPr>
              <w:t>+Individual</w:t>
            </w:r>
            <w:proofErr w:type="spellEnd"/>
            <w:r w:rsidRPr="00664CD2">
              <w:rPr>
                <w:rFonts w:ascii="Times New Roman" w:eastAsia="TimesNewRomanPSMT" w:hAnsi="Times New Roman" w:cs="Times New Roman"/>
                <w:sz w:val="18"/>
                <w:szCs w:val="18"/>
              </w:rPr>
              <w:t xml:space="preserve"> condition</w:t>
            </w:r>
            <w:r>
              <w:rPr>
                <w:rFonts w:ascii="Times New Roman" w:eastAsia="TimesNewRomanPSMT" w:hAnsi="Times New Roman" w:cs="Times New Roman"/>
                <w:sz w:val="18"/>
                <w:szCs w:val="18"/>
              </w:rPr>
              <w:t>.</w:t>
            </w:r>
          </w:p>
          <w:p w14:paraId="66474D0C"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R</w:t>
            </w:r>
            <w:r w:rsidRPr="00664CD2">
              <w:rPr>
                <w:rFonts w:ascii="Times New Roman" w:eastAsia="TimesNewRomanPSMT" w:hAnsi="Times New Roman" w:cs="Times New Roman"/>
                <w:sz w:val="18"/>
                <w:szCs w:val="18"/>
              </w:rPr>
              <w:t>eintegration of former combatants</w:t>
            </w:r>
            <w:r>
              <w:rPr>
                <w:rFonts w:ascii="Times New Roman" w:eastAsia="TimesNewRomanPSMT" w:hAnsi="Times New Roman" w:cs="Times New Roman"/>
                <w:sz w:val="18"/>
                <w:szCs w:val="18"/>
              </w:rPr>
              <w:t xml:space="preserve"> was improved in the </w:t>
            </w:r>
            <w:proofErr w:type="spellStart"/>
            <w:r>
              <w:rPr>
                <w:rFonts w:ascii="Times New Roman" w:eastAsia="TimesNewRomanPSMT" w:hAnsi="Times New Roman" w:cs="Times New Roman"/>
                <w:sz w:val="18"/>
                <w:szCs w:val="18"/>
              </w:rPr>
              <w:t>NetFacts+Individual</w:t>
            </w:r>
            <w:proofErr w:type="spellEnd"/>
            <w:r>
              <w:rPr>
                <w:rFonts w:ascii="Times New Roman" w:eastAsia="TimesNewRomanPSMT" w:hAnsi="Times New Roman" w:cs="Times New Roman"/>
                <w:sz w:val="18"/>
                <w:szCs w:val="18"/>
              </w:rPr>
              <w:t xml:space="preserve"> group immediately but the Individual-Only group caught up as individual sessions commenced with no group difference at post-test. A similar group comparative outcome was seen for </w:t>
            </w:r>
            <w:r w:rsidRPr="00664CD2">
              <w:rPr>
                <w:rFonts w:ascii="Times New Roman" w:eastAsia="TimesNewRomanPSMT" w:hAnsi="Times New Roman" w:cs="Times New Roman"/>
                <w:sz w:val="18"/>
                <w:szCs w:val="18"/>
              </w:rPr>
              <w:t>symptoms of</w:t>
            </w:r>
            <w:r>
              <w:rPr>
                <w:rFonts w:ascii="Times New Roman" w:eastAsia="TimesNewRomanPSMT" w:hAnsi="Times New Roman" w:cs="Times New Roman"/>
                <w:sz w:val="18"/>
                <w:szCs w:val="18"/>
              </w:rPr>
              <w:t xml:space="preserve"> </w:t>
            </w:r>
            <w:r w:rsidRPr="00664CD2">
              <w:rPr>
                <w:rFonts w:ascii="Times New Roman" w:eastAsia="TimesNewRomanPSMT" w:hAnsi="Times New Roman" w:cs="Times New Roman"/>
                <w:sz w:val="18"/>
                <w:szCs w:val="18"/>
              </w:rPr>
              <w:t>PTSD and depression declined more strongly</w:t>
            </w:r>
            <w:r>
              <w:rPr>
                <w:rFonts w:ascii="Times New Roman" w:eastAsia="TimesNewRomanPSMT" w:hAnsi="Times New Roman" w:cs="Times New Roman"/>
                <w:sz w:val="18"/>
                <w:szCs w:val="18"/>
              </w:rPr>
              <w:t>.</w:t>
            </w:r>
          </w:p>
          <w:p w14:paraId="5863BC58"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Qualitative themes emerged across the data points consistent with: (1) </w:t>
            </w:r>
            <w:r w:rsidRPr="006860DF">
              <w:rPr>
                <w:rFonts w:ascii="Times New Roman" w:eastAsia="TimesNewRomanPSMT" w:hAnsi="Times New Roman" w:cs="Times New Roman"/>
                <w:sz w:val="18"/>
                <w:szCs w:val="18"/>
              </w:rPr>
              <w:t xml:space="preserve">improvement in mental health, </w:t>
            </w:r>
            <w:r>
              <w:rPr>
                <w:rFonts w:ascii="Times New Roman" w:eastAsia="TimesNewRomanPSMT" w:hAnsi="Times New Roman" w:cs="Times New Roman"/>
                <w:sz w:val="18"/>
                <w:szCs w:val="18"/>
              </w:rPr>
              <w:t xml:space="preserve">(2) </w:t>
            </w:r>
            <w:r w:rsidRPr="006860DF">
              <w:rPr>
                <w:rFonts w:ascii="Times New Roman" w:eastAsia="TimesNewRomanPSMT" w:hAnsi="Times New Roman" w:cs="Times New Roman"/>
                <w:sz w:val="18"/>
                <w:szCs w:val="18"/>
              </w:rPr>
              <w:t>increased</w:t>
            </w:r>
            <w:r>
              <w:rPr>
                <w:rFonts w:ascii="Times New Roman" w:eastAsia="TimesNewRomanPSMT" w:hAnsi="Times New Roman" w:cs="Times New Roman"/>
                <w:sz w:val="18"/>
                <w:szCs w:val="18"/>
              </w:rPr>
              <w:t xml:space="preserve"> </w:t>
            </w:r>
            <w:r w:rsidRPr="006860DF">
              <w:rPr>
                <w:rFonts w:ascii="Times New Roman" w:eastAsia="TimesNewRomanPSMT" w:hAnsi="Times New Roman" w:cs="Times New Roman"/>
                <w:sz w:val="18"/>
                <w:szCs w:val="18"/>
              </w:rPr>
              <w:t xml:space="preserve">feelings </w:t>
            </w:r>
            <w:r w:rsidRPr="006860DF">
              <w:rPr>
                <w:rFonts w:ascii="Times New Roman" w:eastAsia="TimesNewRomanPSMT" w:hAnsi="Times New Roman" w:cs="Times New Roman"/>
                <w:sz w:val="18"/>
                <w:szCs w:val="18"/>
              </w:rPr>
              <w:lastRenderedPageBreak/>
              <w:t xml:space="preserve">of belonging, and </w:t>
            </w:r>
            <w:r>
              <w:rPr>
                <w:rFonts w:ascii="Times New Roman" w:eastAsia="TimesNewRomanPSMT" w:hAnsi="Times New Roman" w:cs="Times New Roman"/>
                <w:sz w:val="18"/>
                <w:szCs w:val="18"/>
              </w:rPr>
              <w:t xml:space="preserve">(3) </w:t>
            </w:r>
            <w:r w:rsidRPr="006860DF">
              <w:rPr>
                <w:rFonts w:ascii="Times New Roman" w:eastAsia="TimesNewRomanPSMT" w:hAnsi="Times New Roman" w:cs="Times New Roman"/>
                <w:sz w:val="18"/>
                <w:szCs w:val="18"/>
              </w:rPr>
              <w:t>a reduction of conflict</w:t>
            </w:r>
            <w:r>
              <w:rPr>
                <w:rFonts w:ascii="Times New Roman" w:eastAsia="TimesNewRomanPSMT" w:hAnsi="Times New Roman" w:cs="Times New Roman"/>
                <w:sz w:val="18"/>
                <w:szCs w:val="18"/>
              </w:rPr>
              <w:t xml:space="preserve"> </w:t>
            </w:r>
            <w:r w:rsidRPr="006860DF">
              <w:rPr>
                <w:rFonts w:ascii="Times New Roman" w:eastAsia="TimesNewRomanPSMT" w:hAnsi="Times New Roman" w:cs="Times New Roman"/>
                <w:sz w:val="18"/>
                <w:szCs w:val="18"/>
              </w:rPr>
              <w:t>in everyday life.</w:t>
            </w:r>
          </w:p>
          <w:p w14:paraId="053D66E5"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3120" w:type="dxa"/>
            <w:tcBorders>
              <w:top w:val="nil"/>
              <w:left w:val="nil"/>
              <w:bottom w:val="nil"/>
              <w:right w:val="nil"/>
            </w:tcBorders>
          </w:tcPr>
          <w:p w14:paraId="1FA11A63"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mixed-methods quasi experimental design study allowed insight into the role community focused interventions can address trauma within communities in addition to individualised treatments. The recruitment strategies appeared to allow widespread participation though generalisation outside of these communities is difficult to achieve because of the parameters that were used to select the communities to begin with (i.e., safety). Reimbursement to participants should also be considered to potentially entice participation in an </w:t>
            </w:r>
            <w:r>
              <w:rPr>
                <w:rFonts w:ascii="Times New Roman" w:eastAsia="TimesNewRomanPSMT" w:hAnsi="Times New Roman" w:cs="Times New Roman"/>
                <w:sz w:val="18"/>
                <w:szCs w:val="18"/>
              </w:rPr>
              <w:lastRenderedPageBreak/>
              <w:t xml:space="preserve">area so stricken by poverty. The intervention program was difficult to understand with similar acronyms being used to identify seemingly dissimilar groups and many references to other papers to describe aspects of the intervention. The analyses appeared appropriate given the research question and the data collected. Interpretations appeared appropriate, </w:t>
            </w:r>
            <w:proofErr w:type="gramStart"/>
            <w:r>
              <w:rPr>
                <w:rFonts w:ascii="Times New Roman" w:eastAsia="TimesNewRomanPSMT" w:hAnsi="Times New Roman" w:cs="Times New Roman"/>
                <w:sz w:val="18"/>
                <w:szCs w:val="18"/>
              </w:rPr>
              <w:t>The</w:t>
            </w:r>
            <w:proofErr w:type="gramEnd"/>
            <w:r>
              <w:rPr>
                <w:rFonts w:ascii="Times New Roman" w:eastAsia="TimesNewRomanPSMT" w:hAnsi="Times New Roman" w:cs="Times New Roman"/>
                <w:sz w:val="18"/>
                <w:szCs w:val="18"/>
              </w:rPr>
              <w:t xml:space="preserve"> formatting of the manuscript made the intervention description and analysis process difficult to follow. </w:t>
            </w:r>
          </w:p>
          <w:p w14:paraId="027E0E7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did include a component specifically designed to target community healing. </w:t>
            </w:r>
          </w:p>
          <w:p w14:paraId="38FE0EE0"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Not Funded.</w:t>
            </w:r>
          </w:p>
        </w:tc>
      </w:tr>
      <w:tr w:rsidR="00475715" w:rsidRPr="00502C1C" w14:paraId="0533349F" w14:textId="77777777" w:rsidTr="00F826C8">
        <w:trPr>
          <w:trHeight w:val="340"/>
        </w:trPr>
        <w:tc>
          <w:tcPr>
            <w:tcW w:w="1559" w:type="dxa"/>
            <w:tcBorders>
              <w:top w:val="nil"/>
              <w:left w:val="nil"/>
              <w:bottom w:val="nil"/>
              <w:right w:val="nil"/>
            </w:tcBorders>
          </w:tcPr>
          <w:p w14:paraId="1EEE1751"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1B6E54">
              <w:rPr>
                <w:rFonts w:ascii="Times New Roman" w:eastAsia="TimesNewRomanPSMT" w:hAnsi="Times New Roman" w:cs="Times New Roman"/>
                <w:sz w:val="18"/>
                <w:szCs w:val="18"/>
              </w:rPr>
              <w:lastRenderedPageBreak/>
              <w:t xml:space="preserve">Tol, </w:t>
            </w:r>
            <w:r>
              <w:rPr>
                <w:rFonts w:ascii="Times New Roman" w:eastAsia="TimesNewRomanPSMT" w:hAnsi="Times New Roman" w:cs="Times New Roman"/>
                <w:sz w:val="18"/>
                <w:szCs w:val="18"/>
              </w:rPr>
              <w:t xml:space="preserve">W., A., </w:t>
            </w:r>
            <w:proofErr w:type="spellStart"/>
            <w:r w:rsidRPr="001B6E54">
              <w:rPr>
                <w:rFonts w:ascii="Times New Roman" w:eastAsia="TimesNewRomanPSMT" w:hAnsi="Times New Roman" w:cs="Times New Roman"/>
                <w:sz w:val="18"/>
                <w:szCs w:val="18"/>
              </w:rPr>
              <w:t>Komproe</w:t>
            </w:r>
            <w:proofErr w:type="spellEnd"/>
            <w:r w:rsidRPr="001B6E54">
              <w:rPr>
                <w:rFonts w:ascii="Times New Roman" w:eastAsia="TimesNewRomanPSMT" w:hAnsi="Times New Roman" w:cs="Times New Roman"/>
                <w:sz w:val="18"/>
                <w:szCs w:val="18"/>
              </w:rPr>
              <w:t xml:space="preserve">, I. H., </w:t>
            </w:r>
            <w:r w:rsidRPr="001B6E54">
              <w:rPr>
                <w:rFonts w:ascii="Times New Roman" w:eastAsia="TimesNewRomanPSMT" w:hAnsi="Times New Roman" w:cs="Times New Roman"/>
                <w:sz w:val="18"/>
                <w:szCs w:val="18"/>
              </w:rPr>
              <w:lastRenderedPageBreak/>
              <w:t xml:space="preserve">Jordans, M. J. D., </w:t>
            </w:r>
            <w:proofErr w:type="spellStart"/>
            <w:r w:rsidRPr="001B6E54">
              <w:rPr>
                <w:rFonts w:ascii="Times New Roman" w:eastAsia="TimesNewRomanPSMT" w:hAnsi="Times New Roman" w:cs="Times New Roman"/>
                <w:sz w:val="18"/>
                <w:szCs w:val="18"/>
              </w:rPr>
              <w:t>Ndayisaba</w:t>
            </w:r>
            <w:proofErr w:type="spellEnd"/>
            <w:r w:rsidRPr="001B6E54">
              <w:rPr>
                <w:rFonts w:ascii="Times New Roman" w:eastAsia="TimesNewRomanPSMT" w:hAnsi="Times New Roman" w:cs="Times New Roman"/>
                <w:sz w:val="18"/>
                <w:szCs w:val="18"/>
              </w:rPr>
              <w:t xml:space="preserve">, A., </w:t>
            </w:r>
            <w:proofErr w:type="spellStart"/>
            <w:r w:rsidRPr="001B6E54">
              <w:rPr>
                <w:rFonts w:ascii="Times New Roman" w:eastAsia="TimesNewRomanPSMT" w:hAnsi="Times New Roman" w:cs="Times New Roman"/>
                <w:sz w:val="18"/>
                <w:szCs w:val="18"/>
              </w:rPr>
              <w:t>Ntamutumba</w:t>
            </w:r>
            <w:proofErr w:type="spellEnd"/>
            <w:r w:rsidRPr="001B6E54">
              <w:rPr>
                <w:rFonts w:ascii="Times New Roman" w:eastAsia="TimesNewRomanPSMT" w:hAnsi="Times New Roman" w:cs="Times New Roman"/>
                <w:sz w:val="18"/>
                <w:szCs w:val="18"/>
              </w:rPr>
              <w:t xml:space="preserve">, P., </w:t>
            </w:r>
            <w:proofErr w:type="spellStart"/>
            <w:r w:rsidRPr="001B6E54">
              <w:rPr>
                <w:rFonts w:ascii="Times New Roman" w:eastAsia="TimesNewRomanPSMT" w:hAnsi="Times New Roman" w:cs="Times New Roman"/>
                <w:sz w:val="18"/>
                <w:szCs w:val="18"/>
              </w:rPr>
              <w:t>Sipsma</w:t>
            </w:r>
            <w:proofErr w:type="spellEnd"/>
            <w:r w:rsidRPr="001B6E54">
              <w:rPr>
                <w:rFonts w:ascii="Times New Roman" w:eastAsia="TimesNewRomanPSMT" w:hAnsi="Times New Roman" w:cs="Times New Roman"/>
                <w:sz w:val="18"/>
                <w:szCs w:val="18"/>
              </w:rPr>
              <w:t xml:space="preserve">, H., </w:t>
            </w:r>
            <w:proofErr w:type="spellStart"/>
            <w:r w:rsidRPr="001B6E54">
              <w:rPr>
                <w:rFonts w:ascii="Times New Roman" w:eastAsia="TimesNewRomanPSMT" w:hAnsi="Times New Roman" w:cs="Times New Roman"/>
                <w:sz w:val="18"/>
                <w:szCs w:val="18"/>
              </w:rPr>
              <w:t>Smallegange</w:t>
            </w:r>
            <w:proofErr w:type="spellEnd"/>
            <w:r w:rsidRPr="001B6E54">
              <w:rPr>
                <w:rFonts w:ascii="Times New Roman" w:eastAsia="TimesNewRomanPSMT" w:hAnsi="Times New Roman" w:cs="Times New Roman"/>
                <w:sz w:val="18"/>
                <w:szCs w:val="18"/>
              </w:rPr>
              <w:t xml:space="preserve">, E. S., Macy, R. D., de Jong, J. T. V. M., </w:t>
            </w:r>
            <w:proofErr w:type="spellStart"/>
            <w:r w:rsidRPr="001B6E54">
              <w:rPr>
                <w:rFonts w:ascii="Times New Roman" w:eastAsia="TimesNewRomanPSMT" w:hAnsi="Times New Roman" w:cs="Times New Roman"/>
                <w:sz w:val="18"/>
                <w:szCs w:val="18"/>
              </w:rPr>
              <w:t>Komproe</w:t>
            </w:r>
            <w:proofErr w:type="spellEnd"/>
            <w:r w:rsidRPr="001B6E54">
              <w:rPr>
                <w:rFonts w:ascii="Times New Roman" w:eastAsia="TimesNewRomanPSMT" w:hAnsi="Times New Roman" w:cs="Times New Roman"/>
                <w:sz w:val="18"/>
                <w:szCs w:val="18"/>
              </w:rPr>
              <w:t xml:space="preserve">, J., </w:t>
            </w:r>
            <w:proofErr w:type="spellStart"/>
            <w:r w:rsidRPr="001B6E54">
              <w:rPr>
                <w:rFonts w:ascii="Times New Roman" w:eastAsia="TimesNewRomanPSMT" w:hAnsi="Times New Roman" w:cs="Times New Roman"/>
                <w:sz w:val="18"/>
                <w:szCs w:val="18"/>
              </w:rPr>
              <w:t>Leerstoel</w:t>
            </w:r>
            <w:proofErr w:type="spellEnd"/>
            <w:r w:rsidRPr="001B6E54">
              <w:rPr>
                <w:rFonts w:ascii="Times New Roman" w:eastAsia="TimesNewRomanPSMT" w:hAnsi="Times New Roman" w:cs="Times New Roman"/>
                <w:sz w:val="18"/>
                <w:szCs w:val="18"/>
              </w:rPr>
              <w:t xml:space="preserve"> Robben, &amp; Sovereignty and Social Contestation. (2014). School-based mental health intervention for children in war-affected Burundi: </w:t>
            </w:r>
            <w:r w:rsidRPr="001B6E54">
              <w:rPr>
                <w:rFonts w:ascii="Times New Roman" w:eastAsia="TimesNewRomanPSMT" w:hAnsi="Times New Roman" w:cs="Times New Roman"/>
                <w:sz w:val="18"/>
                <w:szCs w:val="18"/>
              </w:rPr>
              <w:lastRenderedPageBreak/>
              <w:t xml:space="preserve">A cluster randomized trial. </w:t>
            </w:r>
            <w:r w:rsidRPr="006400E9">
              <w:rPr>
                <w:rFonts w:ascii="Times New Roman" w:eastAsia="TimesNewRomanPSMT" w:hAnsi="Times New Roman" w:cs="Times New Roman"/>
                <w:i/>
                <w:iCs/>
                <w:sz w:val="18"/>
                <w:szCs w:val="18"/>
              </w:rPr>
              <w:t>BMC Medicine, 12</w:t>
            </w:r>
            <w:r w:rsidRPr="001B6E54">
              <w:rPr>
                <w:rFonts w:ascii="Times New Roman" w:eastAsia="TimesNewRomanPSMT" w:hAnsi="Times New Roman" w:cs="Times New Roman"/>
                <w:sz w:val="18"/>
                <w:szCs w:val="18"/>
              </w:rPr>
              <w:t xml:space="preserve">(1), 56–56. </w:t>
            </w:r>
            <w:hyperlink r:id="rId20" w:history="1">
              <w:r w:rsidRPr="00810BC6">
                <w:rPr>
                  <w:rStyle w:val="Hyperlink"/>
                  <w:rFonts w:ascii="Times New Roman" w:eastAsia="TimesNewRomanPSMT" w:hAnsi="Times New Roman" w:cs="Times New Roman"/>
                  <w:sz w:val="18"/>
                  <w:szCs w:val="18"/>
                </w:rPr>
                <w:t>https://doi.org/10.1186/1741-7015-12-56</w:t>
              </w:r>
            </w:hyperlink>
            <w:r>
              <w:rPr>
                <w:rFonts w:ascii="Times New Roman" w:eastAsia="TimesNewRomanPSMT" w:hAnsi="Times New Roman" w:cs="Times New Roman"/>
                <w:sz w:val="18"/>
                <w:szCs w:val="18"/>
              </w:rPr>
              <w:t xml:space="preserve"> </w:t>
            </w:r>
          </w:p>
        </w:tc>
        <w:tc>
          <w:tcPr>
            <w:tcW w:w="1559" w:type="dxa"/>
            <w:tcBorders>
              <w:top w:val="nil"/>
              <w:left w:val="nil"/>
              <w:bottom w:val="nil"/>
              <w:right w:val="nil"/>
            </w:tcBorders>
          </w:tcPr>
          <w:p w14:paraId="2F0134FA"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paper doesn’t explicitly identify </w:t>
            </w:r>
            <w:r>
              <w:rPr>
                <w:rFonts w:ascii="Times New Roman" w:eastAsia="TimesNewRomanPSMT" w:hAnsi="Times New Roman" w:cs="Times New Roman"/>
                <w:sz w:val="18"/>
                <w:szCs w:val="18"/>
              </w:rPr>
              <w:lastRenderedPageBreak/>
              <w:t xml:space="preserve">community-based trauma yet describes a community, Burundi and the enduring poverty and violence in that community, over decades. Several specific </w:t>
            </w:r>
            <w:proofErr w:type="spellStart"/>
            <w:proofErr w:type="gramStart"/>
            <w:r>
              <w:rPr>
                <w:rFonts w:ascii="Times New Roman" w:eastAsia="TimesNewRomanPSMT" w:hAnsi="Times New Roman" w:cs="Times New Roman"/>
                <w:sz w:val="18"/>
                <w:szCs w:val="18"/>
              </w:rPr>
              <w:t>trauma’s</w:t>
            </w:r>
            <w:proofErr w:type="spellEnd"/>
            <w:proofErr w:type="gramEnd"/>
            <w:r>
              <w:rPr>
                <w:rFonts w:ascii="Times New Roman" w:eastAsia="TimesNewRomanPSMT" w:hAnsi="Times New Roman" w:cs="Times New Roman"/>
                <w:sz w:val="18"/>
                <w:szCs w:val="18"/>
              </w:rPr>
              <w:t xml:space="preserve"> are identified, none of which happened during the lifetimes of the participants included in the study. Therefore, </w:t>
            </w:r>
            <w:r>
              <w:rPr>
                <w:rFonts w:ascii="Times New Roman" w:eastAsia="TimesNewRomanPSMT" w:hAnsi="Times New Roman" w:cs="Times New Roman"/>
                <w:sz w:val="18"/>
                <w:szCs w:val="18"/>
              </w:rPr>
              <w:lastRenderedPageBreak/>
              <w:t xml:space="preserve">this study was retained as it spoke of the role of the ecosystem child development as a mechanism for traumatisation. </w:t>
            </w:r>
          </w:p>
        </w:tc>
        <w:tc>
          <w:tcPr>
            <w:tcW w:w="1559" w:type="dxa"/>
            <w:tcBorders>
              <w:top w:val="nil"/>
              <w:left w:val="nil"/>
              <w:bottom w:val="nil"/>
              <w:right w:val="nil"/>
            </w:tcBorders>
          </w:tcPr>
          <w:p w14:paraId="5C5A1749"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070520">
              <w:rPr>
                <w:rFonts w:ascii="Times New Roman" w:eastAsia="TimesNewRomanPSMT" w:hAnsi="Times New Roman" w:cs="Times New Roman"/>
                <w:sz w:val="18"/>
                <w:szCs w:val="18"/>
              </w:rPr>
              <w:lastRenderedPageBreak/>
              <w:t>This research took place in conflict-</w:t>
            </w:r>
            <w:r w:rsidRPr="00070520">
              <w:rPr>
                <w:rFonts w:ascii="Times New Roman" w:eastAsia="TimesNewRomanPSMT" w:hAnsi="Times New Roman" w:cs="Times New Roman"/>
                <w:sz w:val="18"/>
                <w:szCs w:val="18"/>
              </w:rPr>
              <w:lastRenderedPageBreak/>
              <w:t xml:space="preserve">ridden Burundi, a landlocked nation in East Africa with an 8.5 million population. The country ranks as one of the world's poorest (185 out of 187) on the Human Development Index. Since 1962, Burundi has faced recurring ethnic violence between Hutu and Tutsi groups. The </w:t>
            </w:r>
            <w:r w:rsidRPr="00070520">
              <w:rPr>
                <w:rFonts w:ascii="Times New Roman" w:eastAsia="TimesNewRomanPSMT" w:hAnsi="Times New Roman" w:cs="Times New Roman"/>
                <w:sz w:val="18"/>
                <w:szCs w:val="18"/>
              </w:rPr>
              <w:lastRenderedPageBreak/>
              <w:t>civil war of 1993 resulted in 300,000 deaths and 1.2 million displacements. Although a 2000 peace agreement was signed, political instability and violence persisted throughout the study (up to 2013).</w:t>
            </w:r>
            <w:r>
              <w:rPr>
                <w:rFonts w:ascii="Times New Roman" w:eastAsia="TimesNewRomanPSMT" w:hAnsi="Times New Roman" w:cs="Times New Roman"/>
                <w:sz w:val="18"/>
                <w:szCs w:val="18"/>
              </w:rPr>
              <w:t xml:space="preserve"> The study focussed on 329 children and adolescents (aged 8-17). </w:t>
            </w:r>
          </w:p>
        </w:tc>
        <w:tc>
          <w:tcPr>
            <w:tcW w:w="2836" w:type="dxa"/>
            <w:tcBorders>
              <w:top w:val="nil"/>
              <w:left w:val="nil"/>
              <w:bottom w:val="nil"/>
              <w:right w:val="nil"/>
            </w:tcBorders>
          </w:tcPr>
          <w:p w14:paraId="073C3BC4"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F13770">
              <w:rPr>
                <w:rFonts w:ascii="Times New Roman" w:eastAsia="TimesNewRomanPSMT" w:hAnsi="Times New Roman" w:cs="Times New Roman"/>
                <w:sz w:val="18"/>
                <w:szCs w:val="18"/>
              </w:rPr>
              <w:lastRenderedPageBreak/>
              <w:t xml:space="preserve">This classroom-based intervention (CBI) aimed at at-risk children, </w:t>
            </w:r>
            <w:r w:rsidRPr="00F13770">
              <w:rPr>
                <w:rFonts w:ascii="Times New Roman" w:eastAsia="TimesNewRomanPSMT" w:hAnsi="Times New Roman" w:cs="Times New Roman"/>
                <w:sz w:val="18"/>
                <w:szCs w:val="18"/>
              </w:rPr>
              <w:lastRenderedPageBreak/>
              <w:t>focussed on decreasing psychopathology and strengthening protective factors. CBI was undertaken over 15 sessions across a 5-week period. Based on the principles of CBT and incorporating “creative expressive elements” (e.g</w:t>
            </w:r>
            <w:r>
              <w:rPr>
                <w:rFonts w:ascii="Times New Roman" w:eastAsia="TimesNewRomanPSMT" w:hAnsi="Times New Roman" w:cs="Times New Roman"/>
                <w:sz w:val="18"/>
                <w:szCs w:val="18"/>
              </w:rPr>
              <w:t xml:space="preserve">., </w:t>
            </w:r>
            <w:r w:rsidRPr="00F13770">
              <w:rPr>
                <w:rFonts w:ascii="Times New Roman" w:eastAsia="TimesNewRomanPSMT" w:hAnsi="Times New Roman" w:cs="Times New Roman"/>
                <w:sz w:val="18"/>
                <w:szCs w:val="18"/>
              </w:rPr>
              <w:t>cooperative games, structured movement, music, drama, and dance) in group format covering information, safety, and control (sessions 1 to 3); stabilization, awareness, and self-esteem (4-6); the</w:t>
            </w:r>
            <w:r>
              <w:rPr>
                <w:rFonts w:ascii="Times New Roman" w:eastAsia="TimesNewRomanPSMT" w:hAnsi="Times New Roman" w:cs="Times New Roman"/>
                <w:sz w:val="18"/>
                <w:szCs w:val="18"/>
              </w:rPr>
              <w:t xml:space="preserve"> </w:t>
            </w:r>
            <w:r w:rsidRPr="00F13770">
              <w:rPr>
                <w:rFonts w:ascii="Times New Roman" w:eastAsia="TimesNewRomanPSMT" w:hAnsi="Times New Roman" w:cs="Times New Roman"/>
                <w:sz w:val="18"/>
                <w:szCs w:val="18"/>
              </w:rPr>
              <w:t>trauma narrative (7-9); resource identification and coping skills (10-12); and reconnection with the social context and future (13-15).</w:t>
            </w:r>
          </w:p>
        </w:tc>
        <w:tc>
          <w:tcPr>
            <w:tcW w:w="2126" w:type="dxa"/>
            <w:tcBorders>
              <w:top w:val="nil"/>
              <w:left w:val="nil"/>
              <w:bottom w:val="nil"/>
              <w:right w:val="nil"/>
            </w:tcBorders>
          </w:tcPr>
          <w:p w14:paraId="2CCD856D"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study utilised a quasi-experimental </w:t>
            </w:r>
            <w:r>
              <w:rPr>
                <w:rFonts w:ascii="Times New Roman" w:eastAsia="TimesNewRomanPSMT" w:hAnsi="Times New Roman" w:cs="Times New Roman"/>
                <w:sz w:val="18"/>
                <w:szCs w:val="18"/>
              </w:rPr>
              <w:lastRenderedPageBreak/>
              <w:t xml:space="preserve">survey-based design underpinned by town </w:t>
            </w:r>
            <w:proofErr w:type="gramStart"/>
            <w:r>
              <w:rPr>
                <w:rFonts w:ascii="Times New Roman" w:eastAsia="TimesNewRomanPSMT" w:hAnsi="Times New Roman" w:cs="Times New Roman"/>
                <w:sz w:val="18"/>
                <w:szCs w:val="18"/>
              </w:rPr>
              <w:t>hall</w:t>
            </w:r>
            <w:proofErr w:type="gramEnd"/>
          </w:p>
          <w:p w14:paraId="63847B6A"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 sampling. Initially areas within </w:t>
            </w:r>
            <w:proofErr w:type="spellStart"/>
            <w:r>
              <w:rPr>
                <w:rFonts w:ascii="Times New Roman" w:eastAsia="TimesNewRomanPSMT" w:hAnsi="Times New Roman" w:cs="Times New Roman"/>
                <w:sz w:val="18"/>
                <w:szCs w:val="18"/>
              </w:rPr>
              <w:t>Burandi</w:t>
            </w:r>
            <w:proofErr w:type="spellEnd"/>
            <w:r>
              <w:rPr>
                <w:rFonts w:ascii="Times New Roman" w:eastAsia="TimesNewRomanPSMT" w:hAnsi="Times New Roman" w:cs="Times New Roman"/>
                <w:sz w:val="18"/>
                <w:szCs w:val="18"/>
              </w:rPr>
              <w:t xml:space="preserve"> were evaluated by the research team to ensure a collection of participants with significant trauma histories were sourced but that the research could also be safely undertaken in the regions. Following selection of the provinces the team stratified their sampling at this level </w:t>
            </w:r>
            <w:r w:rsidRPr="00F13770">
              <w:rPr>
                <w:rFonts w:ascii="Times New Roman" w:eastAsia="TimesNewRomanPSMT" w:hAnsi="Times New Roman" w:cs="Times New Roman"/>
                <w:sz w:val="18"/>
                <w:szCs w:val="18"/>
              </w:rPr>
              <w:t xml:space="preserve">to </w:t>
            </w:r>
            <w:r>
              <w:rPr>
                <w:rFonts w:ascii="Times New Roman" w:eastAsia="TimesNewRomanPSMT" w:hAnsi="Times New Roman" w:cs="Times New Roman"/>
                <w:sz w:val="18"/>
                <w:szCs w:val="18"/>
              </w:rPr>
              <w:t>“</w:t>
            </w:r>
            <w:r w:rsidRPr="00F13770">
              <w:rPr>
                <w:rFonts w:ascii="Times New Roman" w:eastAsia="TimesNewRomanPSMT" w:hAnsi="Times New Roman" w:cs="Times New Roman"/>
                <w:sz w:val="18"/>
                <w:szCs w:val="18"/>
              </w:rPr>
              <w:t>avoid risks of contamination of intervention</w:t>
            </w:r>
            <w:r>
              <w:rPr>
                <w:rFonts w:ascii="Times New Roman" w:eastAsia="TimesNewRomanPSMT" w:hAnsi="Times New Roman" w:cs="Times New Roman"/>
                <w:sz w:val="18"/>
                <w:szCs w:val="18"/>
              </w:rPr>
              <w:t xml:space="preserve">”. Once </w:t>
            </w:r>
            <w:r>
              <w:rPr>
                <w:rFonts w:ascii="Times New Roman" w:eastAsia="TimesNewRomanPSMT" w:hAnsi="Times New Roman" w:cs="Times New Roman"/>
                <w:sz w:val="18"/>
                <w:szCs w:val="18"/>
              </w:rPr>
              <w:lastRenderedPageBreak/>
              <w:t xml:space="preserve">stratified schools were randomly selected to participate. Final participants were recruited from these schools after </w:t>
            </w:r>
            <w:r w:rsidRPr="00F13770">
              <w:rPr>
                <w:rFonts w:ascii="Times New Roman" w:eastAsia="TimesNewRomanPSMT" w:hAnsi="Times New Roman" w:cs="Times New Roman"/>
                <w:sz w:val="18"/>
                <w:szCs w:val="18"/>
              </w:rPr>
              <w:t>screen</w:t>
            </w:r>
            <w:r>
              <w:rPr>
                <w:rFonts w:ascii="Times New Roman" w:eastAsia="TimesNewRomanPSMT" w:hAnsi="Times New Roman" w:cs="Times New Roman"/>
                <w:sz w:val="18"/>
                <w:szCs w:val="18"/>
              </w:rPr>
              <w:t>ing</w:t>
            </w:r>
            <w:r w:rsidRPr="00F13770">
              <w:rPr>
                <w:rFonts w:ascii="Times New Roman" w:eastAsia="TimesNewRomanPSMT" w:hAnsi="Times New Roman" w:cs="Times New Roman"/>
                <w:sz w:val="18"/>
                <w:szCs w:val="18"/>
              </w:rPr>
              <w:t xml:space="preserve"> children within schools (</w:t>
            </w:r>
            <w:r>
              <w:rPr>
                <w:rFonts w:ascii="Times New Roman" w:eastAsia="TimesNewRomanPSMT" w:hAnsi="Times New Roman" w:cs="Times New Roman"/>
                <w:sz w:val="18"/>
                <w:szCs w:val="18"/>
              </w:rPr>
              <w:t>grade</w:t>
            </w:r>
            <w:r w:rsidRPr="00F13770">
              <w:rPr>
                <w:rFonts w:ascii="Times New Roman" w:eastAsia="TimesNewRomanPSMT" w:hAnsi="Times New Roman" w:cs="Times New Roman"/>
                <w:sz w:val="18"/>
                <w:szCs w:val="18"/>
              </w:rPr>
              <w:t xml:space="preserve"> 4)</w:t>
            </w:r>
            <w:r>
              <w:rPr>
                <w:rFonts w:ascii="Times New Roman" w:eastAsia="TimesNewRomanPSMT" w:hAnsi="Times New Roman" w:cs="Times New Roman"/>
                <w:sz w:val="18"/>
                <w:szCs w:val="18"/>
              </w:rPr>
              <w:t xml:space="preserve"> </w:t>
            </w:r>
            <w:r w:rsidRPr="00F13770">
              <w:rPr>
                <w:rFonts w:ascii="Times New Roman" w:eastAsia="TimesNewRomanPSMT" w:hAnsi="Times New Roman" w:cs="Times New Roman"/>
                <w:sz w:val="18"/>
                <w:szCs w:val="18"/>
              </w:rPr>
              <w:t xml:space="preserve">for eligibility </w:t>
            </w:r>
            <w:r>
              <w:rPr>
                <w:rFonts w:ascii="Times New Roman" w:eastAsia="TimesNewRomanPSMT" w:hAnsi="Times New Roman" w:cs="Times New Roman"/>
                <w:sz w:val="18"/>
                <w:szCs w:val="18"/>
              </w:rPr>
              <w:t xml:space="preserve">(trauma exposure and presentation of trauma symptomology). </w:t>
            </w:r>
          </w:p>
          <w:p w14:paraId="6C7F830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Scales included: </w:t>
            </w:r>
            <w:r w:rsidRPr="006E0602">
              <w:rPr>
                <w:rFonts w:ascii="Times New Roman" w:eastAsia="TimesNewRomanPSMT" w:hAnsi="Times New Roman" w:cs="Times New Roman"/>
                <w:sz w:val="18"/>
                <w:szCs w:val="18"/>
              </w:rPr>
              <w:t>Child Posttraumatic Symptom Scale</w:t>
            </w:r>
            <w:r>
              <w:rPr>
                <w:rFonts w:ascii="Times New Roman" w:eastAsia="TimesNewRomanPSMT" w:hAnsi="Times New Roman" w:cs="Times New Roman"/>
                <w:sz w:val="18"/>
                <w:szCs w:val="18"/>
              </w:rPr>
              <w:t xml:space="preserve">; </w:t>
            </w:r>
            <w:r w:rsidRPr="006E0602">
              <w:rPr>
                <w:rFonts w:ascii="Times New Roman" w:eastAsia="TimesNewRomanPSMT" w:hAnsi="Times New Roman" w:cs="Times New Roman"/>
                <w:sz w:val="18"/>
                <w:szCs w:val="18"/>
              </w:rPr>
              <w:t>Depression Self-Rating Scale</w:t>
            </w:r>
            <w:r>
              <w:rPr>
                <w:rFonts w:ascii="Times New Roman" w:eastAsia="TimesNewRomanPSMT" w:hAnsi="Times New Roman" w:cs="Times New Roman"/>
                <w:sz w:val="18"/>
                <w:szCs w:val="18"/>
              </w:rPr>
              <w:t xml:space="preserve">; </w:t>
            </w:r>
            <w:r w:rsidRPr="006E0602">
              <w:rPr>
                <w:rFonts w:ascii="Times New Roman" w:eastAsia="TimesNewRomanPSMT" w:hAnsi="Times New Roman" w:cs="Times New Roman"/>
                <w:sz w:val="18"/>
                <w:szCs w:val="18"/>
              </w:rPr>
              <w:t>Screen for Anxiety Related Emotional</w:t>
            </w:r>
            <w:r>
              <w:rPr>
                <w:rFonts w:ascii="Times New Roman" w:eastAsia="TimesNewRomanPSMT" w:hAnsi="Times New Roman" w:cs="Times New Roman"/>
                <w:sz w:val="18"/>
                <w:szCs w:val="18"/>
              </w:rPr>
              <w:t xml:space="preserve"> </w:t>
            </w:r>
            <w:r w:rsidRPr="006E0602">
              <w:rPr>
                <w:rFonts w:ascii="Times New Roman" w:eastAsia="TimesNewRomanPSMT" w:hAnsi="Times New Roman" w:cs="Times New Roman"/>
                <w:sz w:val="18"/>
                <w:szCs w:val="18"/>
              </w:rPr>
              <w:t>Disorders</w:t>
            </w:r>
            <w:r>
              <w:rPr>
                <w:rFonts w:ascii="Times New Roman" w:eastAsia="TimesNewRomanPSMT" w:hAnsi="Times New Roman" w:cs="Times New Roman"/>
                <w:sz w:val="18"/>
                <w:szCs w:val="18"/>
              </w:rPr>
              <w:t xml:space="preserve">; </w:t>
            </w:r>
            <w:r w:rsidRPr="006E0602">
              <w:rPr>
                <w:rFonts w:ascii="Times New Roman" w:eastAsia="TimesNewRomanPSMT" w:hAnsi="Times New Roman" w:cs="Times New Roman"/>
                <w:sz w:val="18"/>
                <w:szCs w:val="18"/>
              </w:rPr>
              <w:t>Children’s Hope</w:t>
            </w:r>
            <w:r>
              <w:rPr>
                <w:rFonts w:ascii="Times New Roman" w:eastAsia="TimesNewRomanPSMT" w:hAnsi="Times New Roman" w:cs="Times New Roman"/>
                <w:sz w:val="18"/>
                <w:szCs w:val="18"/>
              </w:rPr>
              <w:t xml:space="preserve"> </w:t>
            </w:r>
            <w:r w:rsidRPr="006E0602">
              <w:rPr>
                <w:rFonts w:ascii="Times New Roman" w:eastAsia="TimesNewRomanPSMT" w:hAnsi="Times New Roman" w:cs="Times New Roman"/>
                <w:sz w:val="18"/>
                <w:szCs w:val="18"/>
              </w:rPr>
              <w:t>Scale</w:t>
            </w:r>
          </w:p>
        </w:tc>
        <w:tc>
          <w:tcPr>
            <w:tcW w:w="2411" w:type="dxa"/>
            <w:tcBorders>
              <w:top w:val="nil"/>
              <w:left w:val="nil"/>
              <w:bottom w:val="nil"/>
              <w:right w:val="nil"/>
            </w:tcBorders>
          </w:tcPr>
          <w:p w14:paraId="72D25E22" w14:textId="77777777" w:rsidR="00475715" w:rsidRPr="006232C9"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6232C9">
              <w:rPr>
                <w:rFonts w:ascii="Times New Roman" w:eastAsia="TimesNewRomanPSMT" w:hAnsi="Times New Roman" w:cs="Times New Roman"/>
                <w:sz w:val="18"/>
                <w:szCs w:val="18"/>
              </w:rPr>
              <w:lastRenderedPageBreak/>
              <w:t xml:space="preserve">The intervention was aimed both at the </w:t>
            </w:r>
            <w:proofErr w:type="gramStart"/>
            <w:r w:rsidRPr="006232C9">
              <w:rPr>
                <w:rFonts w:ascii="Times New Roman" w:eastAsia="TimesNewRomanPSMT" w:hAnsi="Times New Roman" w:cs="Times New Roman"/>
                <w:sz w:val="18"/>
                <w:szCs w:val="18"/>
              </w:rPr>
              <w:t>reduction</w:t>
            </w:r>
            <w:proofErr w:type="gramEnd"/>
          </w:p>
          <w:p w14:paraId="0B72405B"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sidRPr="006232C9">
              <w:rPr>
                <w:rFonts w:ascii="Times New Roman" w:eastAsia="TimesNewRomanPSMT" w:hAnsi="Times New Roman" w:cs="Times New Roman"/>
                <w:sz w:val="18"/>
                <w:szCs w:val="18"/>
              </w:rPr>
              <w:lastRenderedPageBreak/>
              <w:t>of PTSD, depressive, and anxiety symptoms</w:t>
            </w:r>
            <w:r>
              <w:rPr>
                <w:rFonts w:ascii="Times New Roman" w:eastAsia="TimesNewRomanPSMT" w:hAnsi="Times New Roman" w:cs="Times New Roman"/>
                <w:sz w:val="18"/>
                <w:szCs w:val="18"/>
              </w:rPr>
              <w:t xml:space="preserve"> (primary)</w:t>
            </w:r>
            <w:r w:rsidRPr="006232C9">
              <w:rPr>
                <w:rFonts w:ascii="Times New Roman" w:eastAsia="TimesNewRomanPSMT" w:hAnsi="Times New Roman" w:cs="Times New Roman"/>
                <w:sz w:val="18"/>
                <w:szCs w:val="18"/>
              </w:rPr>
              <w:t>, as well as the improvement</w:t>
            </w:r>
            <w:r>
              <w:rPr>
                <w:rFonts w:ascii="Times New Roman" w:eastAsia="TimesNewRomanPSMT" w:hAnsi="Times New Roman" w:cs="Times New Roman"/>
                <w:sz w:val="18"/>
                <w:szCs w:val="18"/>
              </w:rPr>
              <w:t xml:space="preserve"> </w:t>
            </w:r>
            <w:r w:rsidRPr="006232C9">
              <w:rPr>
                <w:rFonts w:ascii="Times New Roman" w:eastAsia="TimesNewRomanPSMT" w:hAnsi="Times New Roman" w:cs="Times New Roman"/>
                <w:sz w:val="18"/>
                <w:szCs w:val="18"/>
              </w:rPr>
              <w:t>of hope and functioning (secondary).</w:t>
            </w:r>
            <w:r>
              <w:rPr>
                <w:rFonts w:ascii="Times New Roman" w:eastAsia="TimesNewRomanPSMT" w:hAnsi="Times New Roman" w:cs="Times New Roman"/>
                <w:sz w:val="18"/>
                <w:szCs w:val="18"/>
              </w:rPr>
              <w:t xml:space="preserve"> The authors reported no significant outcomes relevant to these preventative and treatment aims. </w:t>
            </w:r>
          </w:p>
          <w:p w14:paraId="391B9C3B" w14:textId="77777777" w:rsidR="00475715" w:rsidRPr="006232C9"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authors reported on several significant findings but noted significant caveats, particularly around group size and clustered variance), to their meaningful interpretation. </w:t>
            </w:r>
            <w:proofErr w:type="gramStart"/>
            <w:r>
              <w:rPr>
                <w:rFonts w:ascii="Times New Roman" w:eastAsia="TimesNewRomanPSMT" w:hAnsi="Times New Roman" w:cs="Times New Roman"/>
                <w:sz w:val="18"/>
                <w:szCs w:val="18"/>
              </w:rPr>
              <w:t>In particular they</w:t>
            </w:r>
            <w:proofErr w:type="gramEnd"/>
            <w:r>
              <w:rPr>
                <w:rFonts w:ascii="Times New Roman" w:eastAsia="TimesNewRomanPSMT" w:hAnsi="Times New Roman" w:cs="Times New Roman"/>
                <w:sz w:val="18"/>
                <w:szCs w:val="18"/>
              </w:rPr>
              <w:t xml:space="preserve"> noted different longitudinal outcomes for </w:t>
            </w:r>
            <w:r>
              <w:rPr>
                <w:rFonts w:ascii="Times New Roman" w:eastAsia="TimesNewRomanPSMT" w:hAnsi="Times New Roman" w:cs="Times New Roman"/>
                <w:sz w:val="18"/>
                <w:szCs w:val="18"/>
              </w:rPr>
              <w:lastRenderedPageBreak/>
              <w:t>children</w:t>
            </w:r>
            <w:r w:rsidRPr="006232C9">
              <w:rPr>
                <w:rFonts w:ascii="Times New Roman" w:eastAsia="TimesNewRomanPSMT" w:hAnsi="Times New Roman" w:cs="Times New Roman"/>
                <w:sz w:val="18"/>
                <w:szCs w:val="18"/>
              </w:rPr>
              <w:t xml:space="preserve"> living with both parents, children with larger households</w:t>
            </w:r>
            <w:r>
              <w:rPr>
                <w:rFonts w:ascii="Times New Roman" w:eastAsia="TimesNewRomanPSMT" w:hAnsi="Times New Roman" w:cs="Times New Roman"/>
                <w:sz w:val="18"/>
                <w:szCs w:val="18"/>
              </w:rPr>
              <w:t xml:space="preserve">, </w:t>
            </w:r>
            <w:r w:rsidRPr="006232C9">
              <w:rPr>
                <w:rFonts w:ascii="Times New Roman" w:eastAsia="TimesNewRomanPSMT" w:hAnsi="Times New Roman" w:cs="Times New Roman"/>
                <w:sz w:val="18"/>
                <w:szCs w:val="18"/>
              </w:rPr>
              <w:t>children with lower trauma exposure</w:t>
            </w:r>
            <w:r>
              <w:rPr>
                <w:rFonts w:ascii="Times New Roman" w:eastAsia="TimesNewRomanPSMT" w:hAnsi="Times New Roman" w:cs="Times New Roman"/>
                <w:sz w:val="18"/>
                <w:szCs w:val="18"/>
              </w:rPr>
              <w:t xml:space="preserve">, and </w:t>
            </w:r>
            <w:r w:rsidRPr="006232C9">
              <w:rPr>
                <w:rFonts w:ascii="Times New Roman" w:eastAsia="TimesNewRomanPSMT" w:hAnsi="Times New Roman" w:cs="Times New Roman"/>
                <w:sz w:val="18"/>
                <w:szCs w:val="18"/>
              </w:rPr>
              <w:t>children living in</w:t>
            </w:r>
            <w:r>
              <w:rPr>
                <w:rFonts w:ascii="Times New Roman" w:eastAsia="TimesNewRomanPSMT" w:hAnsi="Times New Roman" w:cs="Times New Roman"/>
                <w:sz w:val="18"/>
                <w:szCs w:val="18"/>
              </w:rPr>
              <w:t xml:space="preserve"> </w:t>
            </w:r>
            <w:r w:rsidRPr="006232C9">
              <w:rPr>
                <w:rFonts w:ascii="Times New Roman" w:eastAsia="TimesNewRomanPSMT" w:hAnsi="Times New Roman" w:cs="Times New Roman"/>
                <w:sz w:val="18"/>
                <w:szCs w:val="18"/>
              </w:rPr>
              <w:t>their original village or bought land</w:t>
            </w:r>
            <w:r>
              <w:rPr>
                <w:rFonts w:ascii="Times New Roman" w:eastAsia="TimesNewRomanPSMT" w:hAnsi="Times New Roman" w:cs="Times New Roman"/>
                <w:sz w:val="18"/>
                <w:szCs w:val="18"/>
              </w:rPr>
              <w:t xml:space="preserve"> which they interpreted to mean that when working in group environments children need to be placed in groups with need levels and trauma circumstance similar to their own. </w:t>
            </w:r>
          </w:p>
          <w:p w14:paraId="73454D9C"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p>
        </w:tc>
        <w:tc>
          <w:tcPr>
            <w:tcW w:w="3120" w:type="dxa"/>
            <w:tcBorders>
              <w:top w:val="nil"/>
              <w:left w:val="nil"/>
              <w:bottom w:val="nil"/>
              <w:right w:val="nil"/>
            </w:tcBorders>
          </w:tcPr>
          <w:p w14:paraId="44BF5321"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lastRenderedPageBreak/>
              <w:t xml:space="preserve">This 2-group (intervention v waitlist) intervention evaluation of the CBI </w:t>
            </w:r>
            <w:r>
              <w:rPr>
                <w:rFonts w:ascii="Times New Roman" w:eastAsia="TimesNewRomanPSMT" w:hAnsi="Times New Roman" w:cs="Times New Roman"/>
                <w:sz w:val="18"/>
                <w:szCs w:val="18"/>
              </w:rPr>
              <w:lastRenderedPageBreak/>
              <w:t xml:space="preserve">program was designed to meet both methodological needs while being suited to the community (e.g., participant recruitment strategies balancing trauma exposure with safety needs). The program was clearly described and considered in terms of its cultural applicability. Measures selected were psychometrically valid, again, with cultural considerations made. The analyses conducted were advanced and appropriate to match the research questions with the data. Interpretation of the data was done with considerable reflection – particularly important given the unexpected null findings. </w:t>
            </w:r>
          </w:p>
          <w:p w14:paraId="7AE503C2" w14:textId="77777777" w:rsidR="00475715"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The intervention examined, while conducted in a group format and with </w:t>
            </w:r>
            <w:r>
              <w:rPr>
                <w:rFonts w:ascii="Times New Roman" w:eastAsia="TimesNewRomanPSMT" w:hAnsi="Times New Roman" w:cs="Times New Roman"/>
                <w:sz w:val="18"/>
                <w:szCs w:val="18"/>
              </w:rPr>
              <w:lastRenderedPageBreak/>
              <w:t xml:space="preserve">group activities did not appear to have specific community intervention aspects. </w:t>
            </w:r>
          </w:p>
          <w:p w14:paraId="3ECE2376" w14:textId="77777777" w:rsidR="00475715" w:rsidRPr="00902060" w:rsidRDefault="00475715" w:rsidP="00F826C8">
            <w:pPr>
              <w:autoSpaceDE w:val="0"/>
              <w:autoSpaceDN w:val="0"/>
              <w:adjustRightInd w:val="0"/>
              <w:spacing w:line="480" w:lineRule="auto"/>
              <w:rPr>
                <w:rFonts w:ascii="Times New Roman" w:eastAsia="TimesNewRomanPSMT" w:hAnsi="Times New Roman" w:cs="Times New Roman"/>
                <w:sz w:val="18"/>
                <w:szCs w:val="18"/>
              </w:rPr>
            </w:pPr>
            <w:r>
              <w:rPr>
                <w:rFonts w:ascii="Times New Roman" w:eastAsia="TimesNewRomanPSMT" w:hAnsi="Times New Roman" w:cs="Times New Roman"/>
                <w:sz w:val="18"/>
                <w:szCs w:val="18"/>
              </w:rPr>
              <w:t xml:space="preserve">Not Funded. </w:t>
            </w:r>
          </w:p>
        </w:tc>
      </w:tr>
    </w:tbl>
    <w:p w14:paraId="6DBB67F8" w14:textId="77777777" w:rsidR="00475715" w:rsidRDefault="00475715" w:rsidP="00BE03A2">
      <w:pPr>
        <w:spacing w:line="480" w:lineRule="auto"/>
        <w:ind w:firstLine="720"/>
        <w:rPr>
          <w:rFonts w:ascii="Times New Roman" w:eastAsia="Times New Roman" w:hAnsi="Times New Roman" w:cs="Times New Roman"/>
          <w:bCs/>
          <w:noProof/>
        </w:rPr>
        <w:sectPr w:rsidR="00475715" w:rsidSect="00475715">
          <w:footerReference w:type="default" r:id="rId21"/>
          <w:pgSz w:w="16838" w:h="11906" w:orient="landscape"/>
          <w:pgMar w:top="1440" w:right="1440" w:bottom="1440" w:left="1701" w:header="709" w:footer="709" w:gutter="0"/>
          <w:cols w:space="708"/>
          <w:docGrid w:linePitch="360"/>
        </w:sectPr>
      </w:pPr>
    </w:p>
    <w:p w14:paraId="6B2BC43A" w14:textId="77777777" w:rsidR="00E50B6A" w:rsidRPr="00C053A8" w:rsidRDefault="00E50B6A" w:rsidP="00EC414F">
      <w:pPr>
        <w:pStyle w:val="APA-Level1"/>
        <w:rPr>
          <w:bCs w:val="0"/>
        </w:rPr>
      </w:pPr>
    </w:p>
    <w:sectPr w:rsidR="00E50B6A" w:rsidRPr="00C053A8" w:rsidSect="004757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E0B76" w14:textId="77777777" w:rsidR="0036665F" w:rsidRDefault="0036665F" w:rsidP="00BE2B59">
      <w:pPr>
        <w:spacing w:after="0" w:line="240" w:lineRule="auto"/>
      </w:pPr>
      <w:r>
        <w:separator/>
      </w:r>
    </w:p>
  </w:endnote>
  <w:endnote w:type="continuationSeparator" w:id="0">
    <w:p w14:paraId="39B85ED4" w14:textId="77777777" w:rsidR="0036665F" w:rsidRDefault="0036665F" w:rsidP="00BE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9" w:csb1="00000000"/>
  </w:font>
  <w:font w:name="co-desig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536A6" w14:textId="6D83EF5C" w:rsidR="00BE2B59" w:rsidRDefault="00BE2B59">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55E7B" w14:textId="77777777" w:rsidR="0036665F" w:rsidRDefault="0036665F" w:rsidP="00BE2B59">
      <w:pPr>
        <w:spacing w:after="0" w:line="240" w:lineRule="auto"/>
      </w:pPr>
      <w:r>
        <w:separator/>
      </w:r>
    </w:p>
  </w:footnote>
  <w:footnote w:type="continuationSeparator" w:id="0">
    <w:p w14:paraId="23C4D80C" w14:textId="77777777" w:rsidR="0036665F" w:rsidRDefault="0036665F" w:rsidP="00BE2B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4655"/>
    <w:multiLevelType w:val="multilevel"/>
    <w:tmpl w:val="E97C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9453D9"/>
    <w:multiLevelType w:val="hybridMultilevel"/>
    <w:tmpl w:val="8A7AD742"/>
    <w:lvl w:ilvl="0" w:tplc="FF063CDE">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0F5A8D"/>
    <w:multiLevelType w:val="multilevel"/>
    <w:tmpl w:val="5128E9AE"/>
    <w:lvl w:ilvl="0">
      <w:start w:val="3"/>
      <w:numFmt w:val="decimal"/>
      <w:lvlText w:val="%1."/>
      <w:lvlJc w:val="left"/>
      <w:pPr>
        <w:ind w:left="720" w:hanging="360"/>
      </w:pPr>
      <w:rPr>
        <w:rFonts w:ascii="Times New Roman" w:eastAsia="Times New Roman" w:hAnsi="Times New Roman" w:cs="Times New Roman"/>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2A709B8"/>
    <w:multiLevelType w:val="hybridMultilevel"/>
    <w:tmpl w:val="EE2A430E"/>
    <w:lvl w:ilvl="0" w:tplc="0C090011">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250C7B11"/>
    <w:multiLevelType w:val="multilevel"/>
    <w:tmpl w:val="14D6C42A"/>
    <w:lvl w:ilvl="0">
      <w:start w:val="2"/>
      <w:numFmt w:val="decimal"/>
      <w:lvlText w:val="%1."/>
      <w:lvlJc w:val="left"/>
      <w:pPr>
        <w:ind w:left="720" w:hanging="360"/>
      </w:pPr>
      <w:rPr>
        <w:rFonts w:ascii="Times New Roman" w:eastAsia="Times New Roman" w:hAnsi="Times New Roman" w:cs="Times New Roman"/>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5491EE2"/>
    <w:multiLevelType w:val="hybridMultilevel"/>
    <w:tmpl w:val="2ED2752E"/>
    <w:lvl w:ilvl="0" w:tplc="4732C82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E107F3"/>
    <w:multiLevelType w:val="hybridMultilevel"/>
    <w:tmpl w:val="4F3AB90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6A3D19"/>
    <w:multiLevelType w:val="multilevel"/>
    <w:tmpl w:val="2C0C1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AC1C09"/>
    <w:multiLevelType w:val="hybridMultilevel"/>
    <w:tmpl w:val="5E2C5240"/>
    <w:lvl w:ilvl="0" w:tplc="E1D8A02C">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C4AD4"/>
    <w:multiLevelType w:val="hybridMultilevel"/>
    <w:tmpl w:val="D30635B4"/>
    <w:lvl w:ilvl="0" w:tplc="2F401284">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2D5029"/>
    <w:multiLevelType w:val="multilevel"/>
    <w:tmpl w:val="1838866E"/>
    <w:lvl w:ilvl="0">
      <w:start w:val="1"/>
      <w:numFmt w:val="decimal"/>
      <w:lvlText w:val="%1."/>
      <w:lvlJc w:val="left"/>
      <w:pPr>
        <w:ind w:left="720" w:hanging="360"/>
      </w:pPr>
      <w:rPr>
        <w:rFonts w:ascii="Times New Roman" w:eastAsia="Times New Roman" w:hAnsi="Times New Roman" w:cs="Times New Roman"/>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8F47C9A"/>
    <w:multiLevelType w:val="multilevel"/>
    <w:tmpl w:val="CD46B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56403C"/>
    <w:multiLevelType w:val="hybridMultilevel"/>
    <w:tmpl w:val="AD8EAB9E"/>
    <w:lvl w:ilvl="0" w:tplc="655A8DF6">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D75F9D"/>
    <w:multiLevelType w:val="hybridMultilevel"/>
    <w:tmpl w:val="1D7463E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7214F4B"/>
    <w:multiLevelType w:val="multilevel"/>
    <w:tmpl w:val="794E0A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BE1722E"/>
    <w:multiLevelType w:val="hybridMultilevel"/>
    <w:tmpl w:val="D5AA64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9586997">
    <w:abstractNumId w:val="8"/>
  </w:num>
  <w:num w:numId="2" w16cid:durableId="311065322">
    <w:abstractNumId w:val="5"/>
  </w:num>
  <w:num w:numId="3" w16cid:durableId="2031253417">
    <w:abstractNumId w:val="7"/>
  </w:num>
  <w:num w:numId="4" w16cid:durableId="1708674295">
    <w:abstractNumId w:val="11"/>
  </w:num>
  <w:num w:numId="5" w16cid:durableId="1773671198">
    <w:abstractNumId w:val="4"/>
  </w:num>
  <w:num w:numId="6" w16cid:durableId="523445656">
    <w:abstractNumId w:val="2"/>
  </w:num>
  <w:num w:numId="7" w16cid:durableId="1593120102">
    <w:abstractNumId w:val="10"/>
  </w:num>
  <w:num w:numId="8" w16cid:durableId="239874634">
    <w:abstractNumId w:val="14"/>
  </w:num>
  <w:num w:numId="9" w16cid:durableId="869104263">
    <w:abstractNumId w:val="15"/>
  </w:num>
  <w:num w:numId="10" w16cid:durableId="799080517">
    <w:abstractNumId w:val="9"/>
  </w:num>
  <w:num w:numId="11" w16cid:durableId="371348353">
    <w:abstractNumId w:val="12"/>
  </w:num>
  <w:num w:numId="12" w16cid:durableId="1514953026">
    <w:abstractNumId w:val="1"/>
  </w:num>
  <w:num w:numId="13" w16cid:durableId="648362036">
    <w:abstractNumId w:val="13"/>
  </w:num>
  <w:num w:numId="14" w16cid:durableId="1678000715">
    <w:abstractNumId w:val="0"/>
  </w:num>
  <w:num w:numId="15" w16cid:durableId="1219709153">
    <w:abstractNumId w:val="6"/>
  </w:num>
  <w:num w:numId="16" w16cid:durableId="625699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rr2fep9pvavpeaeduvt5e6e0stdztxxeax&quot;&gt;My EndNote Library - collective trauma review&lt;record-ids&gt;&lt;item&gt;1&lt;/item&gt;&lt;item&gt;27&lt;/item&gt;&lt;item&gt;40&lt;/item&gt;&lt;item&gt;57&lt;/item&gt;&lt;item&gt;65&lt;/item&gt;&lt;item&gt;85&lt;/item&gt;&lt;item&gt;102&lt;/item&gt;&lt;item&gt;141&lt;/item&gt;&lt;item&gt;145&lt;/item&gt;&lt;item&gt;153&lt;/item&gt;&lt;item&gt;167&lt;/item&gt;&lt;item&gt;173&lt;/item&gt;&lt;item&gt;186&lt;/item&gt;&lt;item&gt;188&lt;/item&gt;&lt;item&gt;189&lt;/item&gt;&lt;item&gt;226&lt;/item&gt;&lt;item&gt;276&lt;/item&gt;&lt;item&gt;282&lt;/item&gt;&lt;item&gt;283&lt;/item&gt;&lt;item&gt;284&lt;/item&gt;&lt;item&gt;285&lt;/item&gt;&lt;item&gt;287&lt;/item&gt;&lt;item&gt;288&lt;/item&gt;&lt;item&gt;289&lt;/item&gt;&lt;item&gt;290&lt;/item&gt;&lt;item&gt;291&lt;/item&gt;&lt;item&gt;292&lt;/item&gt;&lt;item&gt;294&lt;/item&gt;&lt;item&gt;296&lt;/item&gt;&lt;item&gt;297&lt;/item&gt;&lt;item&gt;298&lt;/item&gt;&lt;item&gt;299&lt;/item&gt;&lt;item&gt;300&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20&lt;/item&gt;&lt;item&gt;321&lt;/item&gt;&lt;item&gt;322&lt;/item&gt;&lt;item&gt;327&lt;/item&gt;&lt;item&gt;328&lt;/item&gt;&lt;item&gt;329&lt;/item&gt;&lt;item&gt;330&lt;/item&gt;&lt;item&gt;331&lt;/item&gt;&lt;item&gt;332&lt;/item&gt;&lt;item&gt;333&lt;/item&gt;&lt;item&gt;334&lt;/item&gt;&lt;item&gt;335&lt;/item&gt;&lt;item&gt;337&lt;/item&gt;&lt;item&gt;338&lt;/item&gt;&lt;item&gt;339&lt;/item&gt;&lt;item&gt;340&lt;/item&gt;&lt;item&gt;341&lt;/item&gt;&lt;item&gt;342&lt;/item&gt;&lt;item&gt;343&lt;/item&gt;&lt;item&gt;344&lt;/item&gt;&lt;item&gt;345&lt;/item&gt;&lt;item&gt;347&lt;/item&gt;&lt;item&gt;348&lt;/item&gt;&lt;item&gt;350&lt;/item&gt;&lt;item&gt;351&lt;/item&gt;&lt;item&gt;352&lt;/item&gt;&lt;item&gt;353&lt;/item&gt;&lt;item&gt;354&lt;/item&gt;&lt;item&gt;355&lt;/item&gt;&lt;item&gt;356&lt;/item&gt;&lt;item&gt;358&lt;/item&gt;&lt;item&gt;359&lt;/item&gt;&lt;item&gt;362&lt;/item&gt;&lt;item&gt;363&lt;/item&gt;&lt;/record-ids&gt;&lt;/item&gt;&lt;/Libraries&gt;"/>
  </w:docVars>
  <w:rsids>
    <w:rsidRoot w:val="00CC118E"/>
    <w:rsid w:val="00012DEE"/>
    <w:rsid w:val="00016880"/>
    <w:rsid w:val="00016DF1"/>
    <w:rsid w:val="000172C1"/>
    <w:rsid w:val="00017502"/>
    <w:rsid w:val="000272E6"/>
    <w:rsid w:val="00030F07"/>
    <w:rsid w:val="000345DF"/>
    <w:rsid w:val="0003682C"/>
    <w:rsid w:val="00036CF1"/>
    <w:rsid w:val="00037C87"/>
    <w:rsid w:val="000423E1"/>
    <w:rsid w:val="000430D4"/>
    <w:rsid w:val="00043C47"/>
    <w:rsid w:val="00043E87"/>
    <w:rsid w:val="00045648"/>
    <w:rsid w:val="00047ED1"/>
    <w:rsid w:val="00052BBC"/>
    <w:rsid w:val="0005372C"/>
    <w:rsid w:val="00054A62"/>
    <w:rsid w:val="0006316C"/>
    <w:rsid w:val="00064810"/>
    <w:rsid w:val="00064E49"/>
    <w:rsid w:val="000651F3"/>
    <w:rsid w:val="00077106"/>
    <w:rsid w:val="00091286"/>
    <w:rsid w:val="00091B9A"/>
    <w:rsid w:val="000920C9"/>
    <w:rsid w:val="000965FF"/>
    <w:rsid w:val="000A31B0"/>
    <w:rsid w:val="000A4C2E"/>
    <w:rsid w:val="000A6C99"/>
    <w:rsid w:val="000C21AB"/>
    <w:rsid w:val="000D08DA"/>
    <w:rsid w:val="000D0CB1"/>
    <w:rsid w:val="000D23C1"/>
    <w:rsid w:val="000D2DBF"/>
    <w:rsid w:val="000D2EA9"/>
    <w:rsid w:val="000D65B8"/>
    <w:rsid w:val="000D6DCE"/>
    <w:rsid w:val="000E4BDC"/>
    <w:rsid w:val="000E5B9D"/>
    <w:rsid w:val="000E5E70"/>
    <w:rsid w:val="000F1A7C"/>
    <w:rsid w:val="000F76CC"/>
    <w:rsid w:val="000F7A18"/>
    <w:rsid w:val="00106F2E"/>
    <w:rsid w:val="00111752"/>
    <w:rsid w:val="00113C43"/>
    <w:rsid w:val="00117CAB"/>
    <w:rsid w:val="00120339"/>
    <w:rsid w:val="00120DA2"/>
    <w:rsid w:val="00123028"/>
    <w:rsid w:val="001249D9"/>
    <w:rsid w:val="00125F8F"/>
    <w:rsid w:val="00126A04"/>
    <w:rsid w:val="00130A6B"/>
    <w:rsid w:val="00131FB8"/>
    <w:rsid w:val="00134172"/>
    <w:rsid w:val="0013781A"/>
    <w:rsid w:val="00141E3B"/>
    <w:rsid w:val="00147830"/>
    <w:rsid w:val="0014AAA3"/>
    <w:rsid w:val="00152F0D"/>
    <w:rsid w:val="00163B8B"/>
    <w:rsid w:val="001667F2"/>
    <w:rsid w:val="00167A08"/>
    <w:rsid w:val="00170A83"/>
    <w:rsid w:val="00172604"/>
    <w:rsid w:val="00172C59"/>
    <w:rsid w:val="00173EF8"/>
    <w:rsid w:val="0018065E"/>
    <w:rsid w:val="00184274"/>
    <w:rsid w:val="00184928"/>
    <w:rsid w:val="00184C7A"/>
    <w:rsid w:val="00185D5E"/>
    <w:rsid w:val="00185F0B"/>
    <w:rsid w:val="0019309F"/>
    <w:rsid w:val="00193A64"/>
    <w:rsid w:val="00195FDB"/>
    <w:rsid w:val="0019788D"/>
    <w:rsid w:val="00197D3F"/>
    <w:rsid w:val="001A2C63"/>
    <w:rsid w:val="001A405C"/>
    <w:rsid w:val="001A51CC"/>
    <w:rsid w:val="001B1F69"/>
    <w:rsid w:val="001B64FD"/>
    <w:rsid w:val="001B7150"/>
    <w:rsid w:val="001C3F67"/>
    <w:rsid w:val="001D20F7"/>
    <w:rsid w:val="001D3747"/>
    <w:rsid w:val="001D73D3"/>
    <w:rsid w:val="001E36B0"/>
    <w:rsid w:val="001E4CAF"/>
    <w:rsid w:val="0020593E"/>
    <w:rsid w:val="0020639A"/>
    <w:rsid w:val="00207A6D"/>
    <w:rsid w:val="002107CF"/>
    <w:rsid w:val="00212425"/>
    <w:rsid w:val="00212CC9"/>
    <w:rsid w:val="0021440C"/>
    <w:rsid w:val="00216377"/>
    <w:rsid w:val="00217296"/>
    <w:rsid w:val="00217DC8"/>
    <w:rsid w:val="002242B0"/>
    <w:rsid w:val="002258AD"/>
    <w:rsid w:val="0022682C"/>
    <w:rsid w:val="0023396A"/>
    <w:rsid w:val="00236A0F"/>
    <w:rsid w:val="002400CD"/>
    <w:rsid w:val="00244B6A"/>
    <w:rsid w:val="00244B78"/>
    <w:rsid w:val="0024600A"/>
    <w:rsid w:val="00250BCE"/>
    <w:rsid w:val="002528E7"/>
    <w:rsid w:val="00257296"/>
    <w:rsid w:val="00282C94"/>
    <w:rsid w:val="00284E1E"/>
    <w:rsid w:val="00290F5A"/>
    <w:rsid w:val="0029321B"/>
    <w:rsid w:val="002A3CE2"/>
    <w:rsid w:val="002A534A"/>
    <w:rsid w:val="002A62CB"/>
    <w:rsid w:val="002A7153"/>
    <w:rsid w:val="002B0F56"/>
    <w:rsid w:val="002B3055"/>
    <w:rsid w:val="002B65D6"/>
    <w:rsid w:val="002B6ECB"/>
    <w:rsid w:val="002B6F71"/>
    <w:rsid w:val="002B7951"/>
    <w:rsid w:val="002B79F8"/>
    <w:rsid w:val="002C23C6"/>
    <w:rsid w:val="002C2992"/>
    <w:rsid w:val="002C69EA"/>
    <w:rsid w:val="002C7B13"/>
    <w:rsid w:val="002D01E5"/>
    <w:rsid w:val="002D0752"/>
    <w:rsid w:val="002D0935"/>
    <w:rsid w:val="002D0A99"/>
    <w:rsid w:val="002D1FCF"/>
    <w:rsid w:val="002F2706"/>
    <w:rsid w:val="002F5A82"/>
    <w:rsid w:val="003009EC"/>
    <w:rsid w:val="003132B8"/>
    <w:rsid w:val="00316076"/>
    <w:rsid w:val="00325549"/>
    <w:rsid w:val="00327482"/>
    <w:rsid w:val="00327893"/>
    <w:rsid w:val="00327EE0"/>
    <w:rsid w:val="00330A36"/>
    <w:rsid w:val="00335BEA"/>
    <w:rsid w:val="00335C5D"/>
    <w:rsid w:val="00343B4D"/>
    <w:rsid w:val="00344D45"/>
    <w:rsid w:val="003465CA"/>
    <w:rsid w:val="00347393"/>
    <w:rsid w:val="00350D9D"/>
    <w:rsid w:val="00352DB5"/>
    <w:rsid w:val="00354559"/>
    <w:rsid w:val="00355408"/>
    <w:rsid w:val="0035553B"/>
    <w:rsid w:val="0036665F"/>
    <w:rsid w:val="003728B2"/>
    <w:rsid w:val="00374BD9"/>
    <w:rsid w:val="003757B5"/>
    <w:rsid w:val="00375F5F"/>
    <w:rsid w:val="0037EEE2"/>
    <w:rsid w:val="003864C6"/>
    <w:rsid w:val="00386EB8"/>
    <w:rsid w:val="003A029B"/>
    <w:rsid w:val="003A06C8"/>
    <w:rsid w:val="003A521C"/>
    <w:rsid w:val="003A7BF3"/>
    <w:rsid w:val="003B333A"/>
    <w:rsid w:val="003B4964"/>
    <w:rsid w:val="003D1349"/>
    <w:rsid w:val="003D26AB"/>
    <w:rsid w:val="003D34A4"/>
    <w:rsid w:val="003D6B5D"/>
    <w:rsid w:val="003E1AD6"/>
    <w:rsid w:val="003E46B6"/>
    <w:rsid w:val="003F0E71"/>
    <w:rsid w:val="003F2219"/>
    <w:rsid w:val="003F6290"/>
    <w:rsid w:val="003F69AD"/>
    <w:rsid w:val="003F6E10"/>
    <w:rsid w:val="00401597"/>
    <w:rsid w:val="00406EF6"/>
    <w:rsid w:val="00407D4F"/>
    <w:rsid w:val="00414ECB"/>
    <w:rsid w:val="004215A2"/>
    <w:rsid w:val="00424176"/>
    <w:rsid w:val="004278D4"/>
    <w:rsid w:val="00427F29"/>
    <w:rsid w:val="00427F2C"/>
    <w:rsid w:val="00434603"/>
    <w:rsid w:val="004402FB"/>
    <w:rsid w:val="00445C84"/>
    <w:rsid w:val="00450DFB"/>
    <w:rsid w:val="004610DF"/>
    <w:rsid w:val="00472227"/>
    <w:rsid w:val="00475715"/>
    <w:rsid w:val="00480E45"/>
    <w:rsid w:val="00481309"/>
    <w:rsid w:val="00481775"/>
    <w:rsid w:val="00481FA0"/>
    <w:rsid w:val="00482B4D"/>
    <w:rsid w:val="004838DB"/>
    <w:rsid w:val="00483D25"/>
    <w:rsid w:val="00485164"/>
    <w:rsid w:val="0049124D"/>
    <w:rsid w:val="00491EC9"/>
    <w:rsid w:val="004A1CEE"/>
    <w:rsid w:val="004A47B3"/>
    <w:rsid w:val="004A4C9B"/>
    <w:rsid w:val="004B13BC"/>
    <w:rsid w:val="004B1406"/>
    <w:rsid w:val="004C46E1"/>
    <w:rsid w:val="004D32B9"/>
    <w:rsid w:val="004D477E"/>
    <w:rsid w:val="004D7DEE"/>
    <w:rsid w:val="004E0026"/>
    <w:rsid w:val="004E61C8"/>
    <w:rsid w:val="004E6CA8"/>
    <w:rsid w:val="004F20E0"/>
    <w:rsid w:val="004F2C6F"/>
    <w:rsid w:val="0050171D"/>
    <w:rsid w:val="00506861"/>
    <w:rsid w:val="00506A4F"/>
    <w:rsid w:val="005144D7"/>
    <w:rsid w:val="00514931"/>
    <w:rsid w:val="00515C5D"/>
    <w:rsid w:val="00517108"/>
    <w:rsid w:val="005220FD"/>
    <w:rsid w:val="00525045"/>
    <w:rsid w:val="005354DB"/>
    <w:rsid w:val="00537624"/>
    <w:rsid w:val="0054681A"/>
    <w:rsid w:val="00552D89"/>
    <w:rsid w:val="005556B0"/>
    <w:rsid w:val="0055652C"/>
    <w:rsid w:val="0056131F"/>
    <w:rsid w:val="005614C4"/>
    <w:rsid w:val="00562E87"/>
    <w:rsid w:val="00563B7C"/>
    <w:rsid w:val="005653A6"/>
    <w:rsid w:val="005655AC"/>
    <w:rsid w:val="00583149"/>
    <w:rsid w:val="00584199"/>
    <w:rsid w:val="00585CF3"/>
    <w:rsid w:val="00585F3E"/>
    <w:rsid w:val="00586048"/>
    <w:rsid w:val="00586D79"/>
    <w:rsid w:val="0058738E"/>
    <w:rsid w:val="005931BC"/>
    <w:rsid w:val="00597AB9"/>
    <w:rsid w:val="005A1DBE"/>
    <w:rsid w:val="005A637B"/>
    <w:rsid w:val="005B22DF"/>
    <w:rsid w:val="005B40A3"/>
    <w:rsid w:val="005C20BD"/>
    <w:rsid w:val="005C2131"/>
    <w:rsid w:val="005C3262"/>
    <w:rsid w:val="005E0914"/>
    <w:rsid w:val="005E1526"/>
    <w:rsid w:val="005F148B"/>
    <w:rsid w:val="005F4F90"/>
    <w:rsid w:val="005F7AB3"/>
    <w:rsid w:val="006009E2"/>
    <w:rsid w:val="00601DDE"/>
    <w:rsid w:val="00603E5C"/>
    <w:rsid w:val="00606C1D"/>
    <w:rsid w:val="00622C0D"/>
    <w:rsid w:val="00630460"/>
    <w:rsid w:val="00634780"/>
    <w:rsid w:val="00635FEB"/>
    <w:rsid w:val="006361DB"/>
    <w:rsid w:val="0063622F"/>
    <w:rsid w:val="00637E64"/>
    <w:rsid w:val="0064645C"/>
    <w:rsid w:val="00647D7F"/>
    <w:rsid w:val="006510DF"/>
    <w:rsid w:val="00651A0C"/>
    <w:rsid w:val="00651A9D"/>
    <w:rsid w:val="0065502F"/>
    <w:rsid w:val="00656981"/>
    <w:rsid w:val="00657DD7"/>
    <w:rsid w:val="00663BD5"/>
    <w:rsid w:val="00671AEF"/>
    <w:rsid w:val="00673F52"/>
    <w:rsid w:val="00674F2A"/>
    <w:rsid w:val="00675631"/>
    <w:rsid w:val="00676DE8"/>
    <w:rsid w:val="0068202B"/>
    <w:rsid w:val="00690A5E"/>
    <w:rsid w:val="00691849"/>
    <w:rsid w:val="00693552"/>
    <w:rsid w:val="00697CA8"/>
    <w:rsid w:val="006A2885"/>
    <w:rsid w:val="006B4D4D"/>
    <w:rsid w:val="006B75A4"/>
    <w:rsid w:val="006B7C16"/>
    <w:rsid w:val="006C2B6C"/>
    <w:rsid w:val="006C6820"/>
    <w:rsid w:val="006C6EB9"/>
    <w:rsid w:val="006D2E49"/>
    <w:rsid w:val="006D570B"/>
    <w:rsid w:val="006D5FEE"/>
    <w:rsid w:val="006D6A83"/>
    <w:rsid w:val="006D6BC9"/>
    <w:rsid w:val="006E186E"/>
    <w:rsid w:val="006F2E8F"/>
    <w:rsid w:val="006F3CC9"/>
    <w:rsid w:val="0070104E"/>
    <w:rsid w:val="00701199"/>
    <w:rsid w:val="007049D7"/>
    <w:rsid w:val="00706040"/>
    <w:rsid w:val="007131D8"/>
    <w:rsid w:val="007269F0"/>
    <w:rsid w:val="00730EF1"/>
    <w:rsid w:val="00735BC7"/>
    <w:rsid w:val="00736533"/>
    <w:rsid w:val="0074079F"/>
    <w:rsid w:val="007411A7"/>
    <w:rsid w:val="00745D05"/>
    <w:rsid w:val="00750FC5"/>
    <w:rsid w:val="00752C30"/>
    <w:rsid w:val="0075571F"/>
    <w:rsid w:val="00756CFE"/>
    <w:rsid w:val="0077540A"/>
    <w:rsid w:val="00775CB1"/>
    <w:rsid w:val="0077648F"/>
    <w:rsid w:val="00783C6B"/>
    <w:rsid w:val="00783FE6"/>
    <w:rsid w:val="00791DBE"/>
    <w:rsid w:val="00795247"/>
    <w:rsid w:val="0079712F"/>
    <w:rsid w:val="007A0506"/>
    <w:rsid w:val="007A552D"/>
    <w:rsid w:val="007B7C7C"/>
    <w:rsid w:val="007B7D6E"/>
    <w:rsid w:val="007C4664"/>
    <w:rsid w:val="007D28FA"/>
    <w:rsid w:val="007D4A5C"/>
    <w:rsid w:val="007D6571"/>
    <w:rsid w:val="007E05E4"/>
    <w:rsid w:val="007F1A51"/>
    <w:rsid w:val="007F75FF"/>
    <w:rsid w:val="008001B1"/>
    <w:rsid w:val="00801B52"/>
    <w:rsid w:val="008028BD"/>
    <w:rsid w:val="00805B87"/>
    <w:rsid w:val="00810F2D"/>
    <w:rsid w:val="008128F9"/>
    <w:rsid w:val="00812B3E"/>
    <w:rsid w:val="00814C2A"/>
    <w:rsid w:val="00814D1A"/>
    <w:rsid w:val="008154ED"/>
    <w:rsid w:val="0081577B"/>
    <w:rsid w:val="008229D3"/>
    <w:rsid w:val="00823771"/>
    <w:rsid w:val="00826BB4"/>
    <w:rsid w:val="008305A3"/>
    <w:rsid w:val="00830778"/>
    <w:rsid w:val="008336D7"/>
    <w:rsid w:val="00841760"/>
    <w:rsid w:val="00841811"/>
    <w:rsid w:val="0084723B"/>
    <w:rsid w:val="0086147A"/>
    <w:rsid w:val="0086338B"/>
    <w:rsid w:val="008637EA"/>
    <w:rsid w:val="008662BF"/>
    <w:rsid w:val="00867772"/>
    <w:rsid w:val="00871663"/>
    <w:rsid w:val="008716DD"/>
    <w:rsid w:val="00872050"/>
    <w:rsid w:val="00882340"/>
    <w:rsid w:val="00884DF0"/>
    <w:rsid w:val="00887938"/>
    <w:rsid w:val="00891355"/>
    <w:rsid w:val="008A1FA0"/>
    <w:rsid w:val="008A42DE"/>
    <w:rsid w:val="008B2BE4"/>
    <w:rsid w:val="008B3701"/>
    <w:rsid w:val="008B3EC0"/>
    <w:rsid w:val="008B4CF5"/>
    <w:rsid w:val="008C1402"/>
    <w:rsid w:val="008C2C41"/>
    <w:rsid w:val="008C3412"/>
    <w:rsid w:val="008C5EAE"/>
    <w:rsid w:val="008C6AB6"/>
    <w:rsid w:val="008C7A9D"/>
    <w:rsid w:val="008D73F8"/>
    <w:rsid w:val="008E02D7"/>
    <w:rsid w:val="008E6712"/>
    <w:rsid w:val="008E7E79"/>
    <w:rsid w:val="008F26B6"/>
    <w:rsid w:val="008F4245"/>
    <w:rsid w:val="008F5163"/>
    <w:rsid w:val="00903B10"/>
    <w:rsid w:val="00907D96"/>
    <w:rsid w:val="00910ACB"/>
    <w:rsid w:val="0091128F"/>
    <w:rsid w:val="009210DF"/>
    <w:rsid w:val="00923770"/>
    <w:rsid w:val="009242A6"/>
    <w:rsid w:val="00924F9A"/>
    <w:rsid w:val="009269EA"/>
    <w:rsid w:val="00931125"/>
    <w:rsid w:val="00951491"/>
    <w:rsid w:val="00955671"/>
    <w:rsid w:val="00957D53"/>
    <w:rsid w:val="00964941"/>
    <w:rsid w:val="00964E21"/>
    <w:rsid w:val="009756CF"/>
    <w:rsid w:val="00981220"/>
    <w:rsid w:val="00983560"/>
    <w:rsid w:val="009851CC"/>
    <w:rsid w:val="00991315"/>
    <w:rsid w:val="00991A9B"/>
    <w:rsid w:val="009A321A"/>
    <w:rsid w:val="009A46A3"/>
    <w:rsid w:val="009A6771"/>
    <w:rsid w:val="009B276D"/>
    <w:rsid w:val="009C1478"/>
    <w:rsid w:val="009C1FEE"/>
    <w:rsid w:val="009C613F"/>
    <w:rsid w:val="009C67B6"/>
    <w:rsid w:val="009D0022"/>
    <w:rsid w:val="009D2B7A"/>
    <w:rsid w:val="009D4C95"/>
    <w:rsid w:val="009E0D2A"/>
    <w:rsid w:val="009E26E9"/>
    <w:rsid w:val="009E30B0"/>
    <w:rsid w:val="009E7299"/>
    <w:rsid w:val="009F4BC8"/>
    <w:rsid w:val="009F72C1"/>
    <w:rsid w:val="009F7FCB"/>
    <w:rsid w:val="00A016C8"/>
    <w:rsid w:val="00A01B93"/>
    <w:rsid w:val="00A03C82"/>
    <w:rsid w:val="00A048CA"/>
    <w:rsid w:val="00A0532A"/>
    <w:rsid w:val="00A06550"/>
    <w:rsid w:val="00A116C4"/>
    <w:rsid w:val="00A11973"/>
    <w:rsid w:val="00A11BF0"/>
    <w:rsid w:val="00A153F1"/>
    <w:rsid w:val="00A17CE3"/>
    <w:rsid w:val="00A208BE"/>
    <w:rsid w:val="00A23E7B"/>
    <w:rsid w:val="00A23EB8"/>
    <w:rsid w:val="00A30A27"/>
    <w:rsid w:val="00A32860"/>
    <w:rsid w:val="00A36B78"/>
    <w:rsid w:val="00A46BAB"/>
    <w:rsid w:val="00A60C0E"/>
    <w:rsid w:val="00A66AD1"/>
    <w:rsid w:val="00A67983"/>
    <w:rsid w:val="00A71F5F"/>
    <w:rsid w:val="00A7309A"/>
    <w:rsid w:val="00A74DE4"/>
    <w:rsid w:val="00A75E48"/>
    <w:rsid w:val="00A81128"/>
    <w:rsid w:val="00A81C58"/>
    <w:rsid w:val="00A82E92"/>
    <w:rsid w:val="00A84BCE"/>
    <w:rsid w:val="00A92723"/>
    <w:rsid w:val="00A936ED"/>
    <w:rsid w:val="00AA07BC"/>
    <w:rsid w:val="00AA37A4"/>
    <w:rsid w:val="00AA4FDE"/>
    <w:rsid w:val="00AA4FFA"/>
    <w:rsid w:val="00AB13D4"/>
    <w:rsid w:val="00AB22D8"/>
    <w:rsid w:val="00AB65EB"/>
    <w:rsid w:val="00AB67DC"/>
    <w:rsid w:val="00AC3760"/>
    <w:rsid w:val="00AC39AD"/>
    <w:rsid w:val="00AD2229"/>
    <w:rsid w:val="00AD2D80"/>
    <w:rsid w:val="00AD3190"/>
    <w:rsid w:val="00AD4545"/>
    <w:rsid w:val="00AF0A8A"/>
    <w:rsid w:val="00AF2BBA"/>
    <w:rsid w:val="00B01FBB"/>
    <w:rsid w:val="00B021A6"/>
    <w:rsid w:val="00B10DA5"/>
    <w:rsid w:val="00B11B59"/>
    <w:rsid w:val="00B13C10"/>
    <w:rsid w:val="00B13DF4"/>
    <w:rsid w:val="00B158B9"/>
    <w:rsid w:val="00B17A20"/>
    <w:rsid w:val="00B2276B"/>
    <w:rsid w:val="00B23DDB"/>
    <w:rsid w:val="00B272E8"/>
    <w:rsid w:val="00B32578"/>
    <w:rsid w:val="00B41281"/>
    <w:rsid w:val="00B41949"/>
    <w:rsid w:val="00B43853"/>
    <w:rsid w:val="00B47570"/>
    <w:rsid w:val="00B4773E"/>
    <w:rsid w:val="00B5037A"/>
    <w:rsid w:val="00B51821"/>
    <w:rsid w:val="00B526DA"/>
    <w:rsid w:val="00B52B3D"/>
    <w:rsid w:val="00B565F7"/>
    <w:rsid w:val="00B62659"/>
    <w:rsid w:val="00B627E6"/>
    <w:rsid w:val="00B629FF"/>
    <w:rsid w:val="00B63F63"/>
    <w:rsid w:val="00B64349"/>
    <w:rsid w:val="00B6704E"/>
    <w:rsid w:val="00B672EE"/>
    <w:rsid w:val="00B77836"/>
    <w:rsid w:val="00B9173B"/>
    <w:rsid w:val="00B95C77"/>
    <w:rsid w:val="00BA2245"/>
    <w:rsid w:val="00BA36B5"/>
    <w:rsid w:val="00BB1922"/>
    <w:rsid w:val="00BB5CD7"/>
    <w:rsid w:val="00BB6DCA"/>
    <w:rsid w:val="00BB7422"/>
    <w:rsid w:val="00BC5091"/>
    <w:rsid w:val="00BD2759"/>
    <w:rsid w:val="00BD5357"/>
    <w:rsid w:val="00BDF53A"/>
    <w:rsid w:val="00BE03A2"/>
    <w:rsid w:val="00BE14E1"/>
    <w:rsid w:val="00BE2B59"/>
    <w:rsid w:val="00BE339D"/>
    <w:rsid w:val="00BE5E4C"/>
    <w:rsid w:val="00BF1106"/>
    <w:rsid w:val="00BF4B2B"/>
    <w:rsid w:val="00BF569B"/>
    <w:rsid w:val="00C053A8"/>
    <w:rsid w:val="00C05C61"/>
    <w:rsid w:val="00C16C1E"/>
    <w:rsid w:val="00C245F9"/>
    <w:rsid w:val="00C25668"/>
    <w:rsid w:val="00C31722"/>
    <w:rsid w:val="00C4276F"/>
    <w:rsid w:val="00C42EAE"/>
    <w:rsid w:val="00C4605D"/>
    <w:rsid w:val="00C47FF9"/>
    <w:rsid w:val="00C52B5C"/>
    <w:rsid w:val="00C54653"/>
    <w:rsid w:val="00C6157B"/>
    <w:rsid w:val="00C61B48"/>
    <w:rsid w:val="00C6231D"/>
    <w:rsid w:val="00C6366A"/>
    <w:rsid w:val="00C63A39"/>
    <w:rsid w:val="00C656FC"/>
    <w:rsid w:val="00C66538"/>
    <w:rsid w:val="00C675D3"/>
    <w:rsid w:val="00C7129E"/>
    <w:rsid w:val="00C74BA2"/>
    <w:rsid w:val="00C7727C"/>
    <w:rsid w:val="00C77A8B"/>
    <w:rsid w:val="00C8015C"/>
    <w:rsid w:val="00C823DC"/>
    <w:rsid w:val="00C848EE"/>
    <w:rsid w:val="00C8505F"/>
    <w:rsid w:val="00C8507D"/>
    <w:rsid w:val="00CA0FE7"/>
    <w:rsid w:val="00CA136C"/>
    <w:rsid w:val="00CA7D53"/>
    <w:rsid w:val="00CB0467"/>
    <w:rsid w:val="00CB4493"/>
    <w:rsid w:val="00CB625D"/>
    <w:rsid w:val="00CB6692"/>
    <w:rsid w:val="00CB7302"/>
    <w:rsid w:val="00CC118E"/>
    <w:rsid w:val="00CE392E"/>
    <w:rsid w:val="00CE73F5"/>
    <w:rsid w:val="00CF5968"/>
    <w:rsid w:val="00CF6D81"/>
    <w:rsid w:val="00CFAF0E"/>
    <w:rsid w:val="00D0369A"/>
    <w:rsid w:val="00D13DD6"/>
    <w:rsid w:val="00D1469F"/>
    <w:rsid w:val="00D20075"/>
    <w:rsid w:val="00D2462C"/>
    <w:rsid w:val="00D25CBC"/>
    <w:rsid w:val="00D31537"/>
    <w:rsid w:val="00D334D2"/>
    <w:rsid w:val="00D41B3F"/>
    <w:rsid w:val="00D4384F"/>
    <w:rsid w:val="00D4408D"/>
    <w:rsid w:val="00D50220"/>
    <w:rsid w:val="00D635F1"/>
    <w:rsid w:val="00D648AD"/>
    <w:rsid w:val="00D65B22"/>
    <w:rsid w:val="00D67FC6"/>
    <w:rsid w:val="00D734BA"/>
    <w:rsid w:val="00D75EA6"/>
    <w:rsid w:val="00D77A1D"/>
    <w:rsid w:val="00D80325"/>
    <w:rsid w:val="00D8239F"/>
    <w:rsid w:val="00D8386F"/>
    <w:rsid w:val="00D86ACD"/>
    <w:rsid w:val="00D92632"/>
    <w:rsid w:val="00D952C8"/>
    <w:rsid w:val="00D95DF1"/>
    <w:rsid w:val="00DA4009"/>
    <w:rsid w:val="00DB2010"/>
    <w:rsid w:val="00DB32C4"/>
    <w:rsid w:val="00DB588C"/>
    <w:rsid w:val="00DB5E7E"/>
    <w:rsid w:val="00DC2E59"/>
    <w:rsid w:val="00DC531E"/>
    <w:rsid w:val="00DC7100"/>
    <w:rsid w:val="00DD0236"/>
    <w:rsid w:val="00DD48DA"/>
    <w:rsid w:val="00DD6486"/>
    <w:rsid w:val="00DD7006"/>
    <w:rsid w:val="00DE141A"/>
    <w:rsid w:val="00DE3F81"/>
    <w:rsid w:val="00DE569E"/>
    <w:rsid w:val="00DF07A2"/>
    <w:rsid w:val="00DF2079"/>
    <w:rsid w:val="00DF526A"/>
    <w:rsid w:val="00E0042B"/>
    <w:rsid w:val="00E051E9"/>
    <w:rsid w:val="00E06B64"/>
    <w:rsid w:val="00E1160E"/>
    <w:rsid w:val="00E211E1"/>
    <w:rsid w:val="00E25832"/>
    <w:rsid w:val="00E26788"/>
    <w:rsid w:val="00E3545A"/>
    <w:rsid w:val="00E35DE4"/>
    <w:rsid w:val="00E400BE"/>
    <w:rsid w:val="00E40F1C"/>
    <w:rsid w:val="00E43790"/>
    <w:rsid w:val="00E50B6A"/>
    <w:rsid w:val="00E51FA5"/>
    <w:rsid w:val="00E5356B"/>
    <w:rsid w:val="00E55E43"/>
    <w:rsid w:val="00E5607D"/>
    <w:rsid w:val="00E56827"/>
    <w:rsid w:val="00E57B08"/>
    <w:rsid w:val="00E60343"/>
    <w:rsid w:val="00E6291D"/>
    <w:rsid w:val="00E63963"/>
    <w:rsid w:val="00E643F6"/>
    <w:rsid w:val="00E645D2"/>
    <w:rsid w:val="00E669C4"/>
    <w:rsid w:val="00E73610"/>
    <w:rsid w:val="00E77293"/>
    <w:rsid w:val="00E80E1A"/>
    <w:rsid w:val="00E828F3"/>
    <w:rsid w:val="00E8291F"/>
    <w:rsid w:val="00E8331D"/>
    <w:rsid w:val="00E83AE3"/>
    <w:rsid w:val="00E91D5C"/>
    <w:rsid w:val="00E95B66"/>
    <w:rsid w:val="00E9622A"/>
    <w:rsid w:val="00EA001F"/>
    <w:rsid w:val="00EA0D5C"/>
    <w:rsid w:val="00EA1225"/>
    <w:rsid w:val="00EA2A31"/>
    <w:rsid w:val="00EA65B5"/>
    <w:rsid w:val="00EA7B25"/>
    <w:rsid w:val="00EB5A47"/>
    <w:rsid w:val="00EB6584"/>
    <w:rsid w:val="00EC414F"/>
    <w:rsid w:val="00EC44FF"/>
    <w:rsid w:val="00EC64A2"/>
    <w:rsid w:val="00ED293C"/>
    <w:rsid w:val="00ED3034"/>
    <w:rsid w:val="00ED484F"/>
    <w:rsid w:val="00EE03D2"/>
    <w:rsid w:val="00EE0B1A"/>
    <w:rsid w:val="00EE4E21"/>
    <w:rsid w:val="00EE5026"/>
    <w:rsid w:val="00EE6149"/>
    <w:rsid w:val="00EF0B19"/>
    <w:rsid w:val="00EF1FFC"/>
    <w:rsid w:val="00EF5976"/>
    <w:rsid w:val="00EF68E3"/>
    <w:rsid w:val="00EF6C80"/>
    <w:rsid w:val="00F01286"/>
    <w:rsid w:val="00F02A27"/>
    <w:rsid w:val="00F10CF4"/>
    <w:rsid w:val="00F14665"/>
    <w:rsid w:val="00F14E2F"/>
    <w:rsid w:val="00F179A8"/>
    <w:rsid w:val="00F302F6"/>
    <w:rsid w:val="00F60383"/>
    <w:rsid w:val="00F608E8"/>
    <w:rsid w:val="00F71015"/>
    <w:rsid w:val="00F75877"/>
    <w:rsid w:val="00F80DA8"/>
    <w:rsid w:val="00F86F23"/>
    <w:rsid w:val="00F876EF"/>
    <w:rsid w:val="00F87B32"/>
    <w:rsid w:val="00F956A6"/>
    <w:rsid w:val="00FA0750"/>
    <w:rsid w:val="00FA6D73"/>
    <w:rsid w:val="00FB44C0"/>
    <w:rsid w:val="00FC1063"/>
    <w:rsid w:val="00FC1F84"/>
    <w:rsid w:val="00FC29F2"/>
    <w:rsid w:val="00FD17F7"/>
    <w:rsid w:val="00FD4F55"/>
    <w:rsid w:val="00FE1EC3"/>
    <w:rsid w:val="00FF00A0"/>
    <w:rsid w:val="00FF790F"/>
    <w:rsid w:val="00FF7A2A"/>
    <w:rsid w:val="017E10BA"/>
    <w:rsid w:val="026DA4CD"/>
    <w:rsid w:val="02AD72DD"/>
    <w:rsid w:val="02EAC91B"/>
    <w:rsid w:val="0300B8BE"/>
    <w:rsid w:val="032FEC83"/>
    <w:rsid w:val="034463EA"/>
    <w:rsid w:val="03483F63"/>
    <w:rsid w:val="034C4B65"/>
    <w:rsid w:val="037256A1"/>
    <w:rsid w:val="041BC1F0"/>
    <w:rsid w:val="05A5458F"/>
    <w:rsid w:val="05E345FF"/>
    <w:rsid w:val="067FE025"/>
    <w:rsid w:val="07902F85"/>
    <w:rsid w:val="09F95476"/>
    <w:rsid w:val="09FDA982"/>
    <w:rsid w:val="0A55B007"/>
    <w:rsid w:val="0B48A87D"/>
    <w:rsid w:val="0BCAB568"/>
    <w:rsid w:val="0BD1BE24"/>
    <w:rsid w:val="0C0AF080"/>
    <w:rsid w:val="0CEF21A9"/>
    <w:rsid w:val="0D7293C7"/>
    <w:rsid w:val="0E436B65"/>
    <w:rsid w:val="0E443C29"/>
    <w:rsid w:val="0F0A6DDE"/>
    <w:rsid w:val="0F1D19CF"/>
    <w:rsid w:val="113945D9"/>
    <w:rsid w:val="117B0C27"/>
    <w:rsid w:val="1255A6BD"/>
    <w:rsid w:val="127186E4"/>
    <w:rsid w:val="12EC7954"/>
    <w:rsid w:val="12FE84EF"/>
    <w:rsid w:val="14048850"/>
    <w:rsid w:val="163625B1"/>
    <w:rsid w:val="17814025"/>
    <w:rsid w:val="1796AE4A"/>
    <w:rsid w:val="1831D450"/>
    <w:rsid w:val="1839F0C3"/>
    <w:rsid w:val="19CFBA81"/>
    <w:rsid w:val="1A3775C2"/>
    <w:rsid w:val="1AA0AD09"/>
    <w:rsid w:val="1BB504E3"/>
    <w:rsid w:val="1C17D9F7"/>
    <w:rsid w:val="1DB135DF"/>
    <w:rsid w:val="1EC706D8"/>
    <w:rsid w:val="20D1D081"/>
    <w:rsid w:val="211780CB"/>
    <w:rsid w:val="217F530A"/>
    <w:rsid w:val="220FEE5F"/>
    <w:rsid w:val="225A8FB0"/>
    <w:rsid w:val="229AFE4C"/>
    <w:rsid w:val="237CA4CF"/>
    <w:rsid w:val="23E6B1AC"/>
    <w:rsid w:val="23F1F151"/>
    <w:rsid w:val="23F66011"/>
    <w:rsid w:val="24E455F5"/>
    <w:rsid w:val="25148638"/>
    <w:rsid w:val="25AB58CF"/>
    <w:rsid w:val="26802656"/>
    <w:rsid w:val="2706CC6E"/>
    <w:rsid w:val="275FA0B7"/>
    <w:rsid w:val="282CE772"/>
    <w:rsid w:val="28C2B472"/>
    <w:rsid w:val="29AF8F76"/>
    <w:rsid w:val="2A30D12F"/>
    <w:rsid w:val="2A5E84D3"/>
    <w:rsid w:val="2A65A195"/>
    <w:rsid w:val="2B69EB91"/>
    <w:rsid w:val="2BE6ED55"/>
    <w:rsid w:val="2BF635E4"/>
    <w:rsid w:val="2C0A2CA8"/>
    <w:rsid w:val="2D503E13"/>
    <w:rsid w:val="2D726DF9"/>
    <w:rsid w:val="2EB78ACD"/>
    <w:rsid w:val="2F5BFD78"/>
    <w:rsid w:val="2F8106A3"/>
    <w:rsid w:val="2F816EDA"/>
    <w:rsid w:val="306DA346"/>
    <w:rsid w:val="307C6CB8"/>
    <w:rsid w:val="317E047E"/>
    <w:rsid w:val="317FBE42"/>
    <w:rsid w:val="318A94F1"/>
    <w:rsid w:val="31D081F5"/>
    <w:rsid w:val="31EFEDAE"/>
    <w:rsid w:val="3289DBD7"/>
    <w:rsid w:val="32B90F9C"/>
    <w:rsid w:val="32C974F6"/>
    <w:rsid w:val="33458641"/>
    <w:rsid w:val="3554101C"/>
    <w:rsid w:val="35C17C99"/>
    <w:rsid w:val="35F0B05E"/>
    <w:rsid w:val="36CACD6B"/>
    <w:rsid w:val="38E9B141"/>
    <w:rsid w:val="3940A400"/>
    <w:rsid w:val="39456F97"/>
    <w:rsid w:val="39F8D7E0"/>
    <w:rsid w:val="39FF486D"/>
    <w:rsid w:val="3A082905"/>
    <w:rsid w:val="3A7E220D"/>
    <w:rsid w:val="3AC34C04"/>
    <w:rsid w:val="3B4E3A70"/>
    <w:rsid w:val="3B6B5F2F"/>
    <w:rsid w:val="3B8D1638"/>
    <w:rsid w:val="3BACCA92"/>
    <w:rsid w:val="3C3E3F45"/>
    <w:rsid w:val="3CA31735"/>
    <w:rsid w:val="3D3457AA"/>
    <w:rsid w:val="3DCC8E7E"/>
    <w:rsid w:val="3E0C279D"/>
    <w:rsid w:val="40096AB3"/>
    <w:rsid w:val="41BF8A4E"/>
    <w:rsid w:val="42461C17"/>
    <w:rsid w:val="424CB697"/>
    <w:rsid w:val="4287A808"/>
    <w:rsid w:val="428EC4CA"/>
    <w:rsid w:val="42B3975D"/>
    <w:rsid w:val="42C48818"/>
    <w:rsid w:val="431087B9"/>
    <w:rsid w:val="4374830C"/>
    <w:rsid w:val="443DAB76"/>
    <w:rsid w:val="4445E3E9"/>
    <w:rsid w:val="4477C832"/>
    <w:rsid w:val="44E0FF79"/>
    <w:rsid w:val="4510536D"/>
    <w:rsid w:val="45EB381F"/>
    <w:rsid w:val="462F4D7A"/>
    <w:rsid w:val="463E3641"/>
    <w:rsid w:val="4692FB71"/>
    <w:rsid w:val="46AC23CE"/>
    <w:rsid w:val="46B23AF9"/>
    <w:rsid w:val="46E16EBE"/>
    <w:rsid w:val="472DFDCF"/>
    <w:rsid w:val="47A0DE21"/>
    <w:rsid w:val="47F9A014"/>
    <w:rsid w:val="48F6E98C"/>
    <w:rsid w:val="48FE064E"/>
    <w:rsid w:val="49075948"/>
    <w:rsid w:val="4922D8E1"/>
    <w:rsid w:val="4940AE41"/>
    <w:rsid w:val="4A6F9A99"/>
    <w:rsid w:val="4AD78783"/>
    <w:rsid w:val="4C5CB9BC"/>
    <w:rsid w:val="4C7D2DB5"/>
    <w:rsid w:val="4CB7BA0F"/>
    <w:rsid w:val="4D0105D7"/>
    <w:rsid w:val="4D19BC53"/>
    <w:rsid w:val="4D50B042"/>
    <w:rsid w:val="4D9BC93E"/>
    <w:rsid w:val="4E18FE16"/>
    <w:rsid w:val="4F7445E5"/>
    <w:rsid w:val="4FE3E8B4"/>
    <w:rsid w:val="503FF4E2"/>
    <w:rsid w:val="512DA0AA"/>
    <w:rsid w:val="5161D9AF"/>
    <w:rsid w:val="518C7951"/>
    <w:rsid w:val="51B5AEAF"/>
    <w:rsid w:val="52CF8836"/>
    <w:rsid w:val="537795A4"/>
    <w:rsid w:val="538C669A"/>
    <w:rsid w:val="53C3284B"/>
    <w:rsid w:val="54997A71"/>
    <w:rsid w:val="551436C9"/>
    <w:rsid w:val="551B538B"/>
    <w:rsid w:val="555415DD"/>
    <w:rsid w:val="56019C11"/>
    <w:rsid w:val="561906AB"/>
    <w:rsid w:val="56429C37"/>
    <w:rsid w:val="570677BD"/>
    <w:rsid w:val="57D11B33"/>
    <w:rsid w:val="584B06C7"/>
    <w:rsid w:val="5882D8CC"/>
    <w:rsid w:val="58CB052F"/>
    <w:rsid w:val="58DC5AF3"/>
    <w:rsid w:val="58F8D1D4"/>
    <w:rsid w:val="59142A18"/>
    <w:rsid w:val="593DDD8E"/>
    <w:rsid w:val="595EB546"/>
    <w:rsid w:val="5BE3568B"/>
    <w:rsid w:val="5CA9329B"/>
    <w:rsid w:val="5EBB190F"/>
    <w:rsid w:val="5ED120F7"/>
    <w:rsid w:val="5EE675BB"/>
    <w:rsid w:val="5FC3B0C2"/>
    <w:rsid w:val="602221A6"/>
    <w:rsid w:val="60F9C3D7"/>
    <w:rsid w:val="611469EF"/>
    <w:rsid w:val="61769BB8"/>
    <w:rsid w:val="622D6745"/>
    <w:rsid w:val="63BE8BA9"/>
    <w:rsid w:val="63C32CEF"/>
    <w:rsid w:val="647B6536"/>
    <w:rsid w:val="648969E7"/>
    <w:rsid w:val="65A98C68"/>
    <w:rsid w:val="66033839"/>
    <w:rsid w:val="66E2A21D"/>
    <w:rsid w:val="676EEC70"/>
    <w:rsid w:val="6774AA1A"/>
    <w:rsid w:val="679F089A"/>
    <w:rsid w:val="699C7429"/>
    <w:rsid w:val="6A31A891"/>
    <w:rsid w:val="6B1946B8"/>
    <w:rsid w:val="6BC89D9C"/>
    <w:rsid w:val="6BE83F7E"/>
    <w:rsid w:val="6C38EB1D"/>
    <w:rsid w:val="6ECD88C7"/>
    <w:rsid w:val="6F0519B4"/>
    <w:rsid w:val="6F311B17"/>
    <w:rsid w:val="6F974AF1"/>
    <w:rsid w:val="70139A32"/>
    <w:rsid w:val="70756726"/>
    <w:rsid w:val="71C3F97C"/>
    <w:rsid w:val="71D78786"/>
    <w:rsid w:val="71EC3340"/>
    <w:rsid w:val="723482D4"/>
    <w:rsid w:val="723CBA76"/>
    <w:rsid w:val="724F937C"/>
    <w:rsid w:val="7341EE0E"/>
    <w:rsid w:val="73A6CB94"/>
    <w:rsid w:val="73B9A9DF"/>
    <w:rsid w:val="73EB63DD"/>
    <w:rsid w:val="747F56DA"/>
    <w:rsid w:val="758F21C4"/>
    <w:rsid w:val="762235B5"/>
    <w:rsid w:val="767AF731"/>
    <w:rsid w:val="772AF225"/>
    <w:rsid w:val="778BC860"/>
    <w:rsid w:val="77BD19EA"/>
    <w:rsid w:val="77F07BEF"/>
    <w:rsid w:val="790AE6C1"/>
    <w:rsid w:val="79161936"/>
    <w:rsid w:val="79306633"/>
    <w:rsid w:val="7998D8A4"/>
    <w:rsid w:val="7A1C5843"/>
    <w:rsid w:val="7A558A9F"/>
    <w:rsid w:val="7A6292E7"/>
    <w:rsid w:val="7AEF8FAD"/>
    <w:rsid w:val="7B011548"/>
    <w:rsid w:val="7B6343D3"/>
    <w:rsid w:val="7BD0819A"/>
    <w:rsid w:val="7BD93CDB"/>
    <w:rsid w:val="7C917739"/>
    <w:rsid w:val="7D0BC03C"/>
    <w:rsid w:val="7F386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5D2FF"/>
  <w15:chartTrackingRefBased/>
  <w15:docId w15:val="{BC9D8F62-BA95-4A5F-AA3F-4D3D0C76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A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29D3"/>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eastAsia="en-AU"/>
    </w:rPr>
  </w:style>
  <w:style w:type="paragraph" w:styleId="Heading3">
    <w:name w:val="heading 3"/>
    <w:basedOn w:val="Normal"/>
    <w:next w:val="Normal"/>
    <w:link w:val="Heading3Char"/>
    <w:uiPriority w:val="9"/>
    <w:unhideWhenUsed/>
    <w:qFormat/>
    <w:rsid w:val="008229D3"/>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309"/>
    <w:pPr>
      <w:ind w:left="720"/>
      <w:contextualSpacing/>
    </w:pPr>
  </w:style>
  <w:style w:type="character" w:customStyle="1" w:styleId="Heading2Char">
    <w:name w:val="Heading 2 Char"/>
    <w:basedOn w:val="DefaultParagraphFont"/>
    <w:link w:val="Heading2"/>
    <w:uiPriority w:val="9"/>
    <w:rsid w:val="008229D3"/>
    <w:rPr>
      <w:rFonts w:asciiTheme="majorHAnsi" w:eastAsiaTheme="majorEastAsia" w:hAnsiTheme="majorHAnsi" w:cstheme="majorBidi"/>
      <w:b/>
      <w:bCs/>
      <w:color w:val="4472C4" w:themeColor="accent1"/>
      <w:sz w:val="26"/>
      <w:szCs w:val="26"/>
      <w:lang w:eastAsia="en-AU"/>
    </w:rPr>
  </w:style>
  <w:style w:type="character" w:customStyle="1" w:styleId="Heading3Char">
    <w:name w:val="Heading 3 Char"/>
    <w:basedOn w:val="DefaultParagraphFont"/>
    <w:link w:val="Heading3"/>
    <w:uiPriority w:val="9"/>
    <w:rsid w:val="008229D3"/>
    <w:rPr>
      <w:rFonts w:asciiTheme="majorHAnsi" w:eastAsiaTheme="majorEastAsia" w:hAnsiTheme="majorHAnsi" w:cstheme="majorBidi"/>
      <w:color w:val="1F3763" w:themeColor="accent1" w:themeShade="7F"/>
      <w:sz w:val="24"/>
      <w:szCs w:val="24"/>
      <w:lang w:eastAsia="en-AU"/>
    </w:rPr>
  </w:style>
  <w:style w:type="character" w:styleId="Emphasis">
    <w:name w:val="Emphasis"/>
    <w:basedOn w:val="DefaultParagraphFont"/>
    <w:uiPriority w:val="20"/>
    <w:qFormat/>
    <w:rsid w:val="00316076"/>
    <w:rPr>
      <w:i/>
      <w:iCs/>
    </w:rPr>
  </w:style>
  <w:style w:type="character" w:styleId="Hyperlink">
    <w:name w:val="Hyperlink"/>
    <w:basedOn w:val="DefaultParagraphFont"/>
    <w:uiPriority w:val="99"/>
    <w:unhideWhenUsed/>
    <w:rsid w:val="00B9173B"/>
    <w:rPr>
      <w:color w:val="0000FF"/>
      <w:u w:val="single"/>
    </w:rPr>
  </w:style>
  <w:style w:type="paragraph" w:styleId="NormalWeb">
    <w:name w:val="Normal (Web)"/>
    <w:basedOn w:val="Normal"/>
    <w:uiPriority w:val="99"/>
    <w:unhideWhenUsed/>
    <w:rsid w:val="0055652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05372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tml-italic">
    <w:name w:val="html-italic"/>
    <w:basedOn w:val="DefaultParagraphFont"/>
    <w:rsid w:val="008E02D7"/>
  </w:style>
  <w:style w:type="character" w:styleId="FollowedHyperlink">
    <w:name w:val="FollowedHyperlink"/>
    <w:basedOn w:val="DefaultParagraphFont"/>
    <w:uiPriority w:val="99"/>
    <w:semiHidden/>
    <w:unhideWhenUsed/>
    <w:rsid w:val="00126A04"/>
    <w:rPr>
      <w:color w:val="954F72" w:themeColor="followedHyperlink"/>
      <w:u w:val="single"/>
    </w:rPr>
  </w:style>
  <w:style w:type="character" w:customStyle="1" w:styleId="Heading1Char">
    <w:name w:val="Heading 1 Char"/>
    <w:basedOn w:val="DefaultParagraphFont"/>
    <w:link w:val="Heading1"/>
    <w:uiPriority w:val="9"/>
    <w:rsid w:val="00126A04"/>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A23E7B"/>
    <w:rPr>
      <w:b/>
      <w:bCs/>
    </w:rPr>
  </w:style>
  <w:style w:type="character" w:customStyle="1" w:styleId="CommentSubjectChar">
    <w:name w:val="Comment Subject Char"/>
    <w:basedOn w:val="CommentTextChar"/>
    <w:link w:val="CommentSubject"/>
    <w:uiPriority w:val="99"/>
    <w:semiHidden/>
    <w:rsid w:val="00A23E7B"/>
    <w:rPr>
      <w:b/>
      <w:bCs/>
      <w:sz w:val="20"/>
      <w:szCs w:val="20"/>
    </w:rPr>
  </w:style>
  <w:style w:type="paragraph" w:styleId="Header">
    <w:name w:val="header"/>
    <w:basedOn w:val="Normal"/>
    <w:link w:val="HeaderChar"/>
    <w:uiPriority w:val="99"/>
    <w:unhideWhenUsed/>
    <w:rsid w:val="00BE2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B59"/>
  </w:style>
  <w:style w:type="paragraph" w:styleId="Footer">
    <w:name w:val="footer"/>
    <w:basedOn w:val="Normal"/>
    <w:link w:val="FooterChar"/>
    <w:uiPriority w:val="99"/>
    <w:unhideWhenUsed/>
    <w:rsid w:val="00BE2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B59"/>
  </w:style>
  <w:style w:type="paragraph" w:customStyle="1" w:styleId="EndNoteBibliographyTitle">
    <w:name w:val="EndNote Bibliography Title"/>
    <w:basedOn w:val="Normal"/>
    <w:link w:val="EndNoteBibliographyTitleChar"/>
    <w:rsid w:val="00ED303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D3034"/>
    <w:rPr>
      <w:rFonts w:ascii="Calibri" w:hAnsi="Calibri" w:cs="Calibri"/>
      <w:noProof/>
      <w:lang w:val="en-US"/>
    </w:rPr>
  </w:style>
  <w:style w:type="paragraph" w:customStyle="1" w:styleId="EndNoteBibliography">
    <w:name w:val="EndNote Bibliography"/>
    <w:basedOn w:val="Normal"/>
    <w:link w:val="EndNoteBibliographyChar"/>
    <w:rsid w:val="00ED303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D3034"/>
    <w:rPr>
      <w:rFonts w:ascii="Calibri" w:hAnsi="Calibri" w:cs="Calibri"/>
      <w:noProof/>
      <w:lang w:val="en-US"/>
    </w:rPr>
  </w:style>
  <w:style w:type="paragraph" w:styleId="FootnoteText">
    <w:name w:val="footnote text"/>
    <w:basedOn w:val="Normal"/>
    <w:link w:val="FootnoteTextChar"/>
    <w:uiPriority w:val="99"/>
    <w:semiHidden/>
    <w:unhideWhenUsed/>
    <w:rsid w:val="00BF569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69B"/>
    <w:rPr>
      <w:sz w:val="20"/>
      <w:szCs w:val="20"/>
    </w:rPr>
  </w:style>
  <w:style w:type="character" w:styleId="FootnoteReference">
    <w:name w:val="footnote reference"/>
    <w:basedOn w:val="DefaultParagraphFont"/>
    <w:uiPriority w:val="99"/>
    <w:semiHidden/>
    <w:unhideWhenUsed/>
    <w:rsid w:val="00BF569B"/>
    <w:rPr>
      <w:vertAlign w:val="superscript"/>
    </w:rPr>
  </w:style>
  <w:style w:type="table" w:styleId="TableGrid">
    <w:name w:val="Table Grid"/>
    <w:basedOn w:val="TableNormal"/>
    <w:uiPriority w:val="59"/>
    <w:rsid w:val="00750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0FC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50FC5"/>
    <w:pPr>
      <w:spacing w:after="0" w:line="240" w:lineRule="auto"/>
    </w:pPr>
  </w:style>
  <w:style w:type="paragraph" w:customStyle="1" w:styleId="APA-Level1">
    <w:name w:val="APA - Level 1"/>
    <w:basedOn w:val="Heading2"/>
    <w:link w:val="APA-Level1Char"/>
    <w:qFormat/>
    <w:rsid w:val="00335BEA"/>
    <w:pPr>
      <w:spacing w:line="480" w:lineRule="auto"/>
      <w:jc w:val="center"/>
    </w:pPr>
    <w:rPr>
      <w:rFonts w:ascii="Times New Roman" w:eastAsia="Times New Roman" w:hAnsi="Times New Roman" w:cs="Times New Roman"/>
      <w:color w:val="000000"/>
      <w:sz w:val="22"/>
      <w:szCs w:val="22"/>
    </w:rPr>
  </w:style>
  <w:style w:type="paragraph" w:customStyle="1" w:styleId="APA-Level2">
    <w:name w:val="APA - Level 2"/>
    <w:basedOn w:val="Normal"/>
    <w:link w:val="APA-Level2Char"/>
    <w:qFormat/>
    <w:rsid w:val="00335BEA"/>
    <w:pPr>
      <w:shd w:val="clear" w:color="auto" w:fill="FFFFFF" w:themeFill="background1"/>
      <w:spacing w:line="480" w:lineRule="auto"/>
    </w:pPr>
    <w:rPr>
      <w:rFonts w:ascii="Times New Roman" w:eastAsia="Times New Roman" w:hAnsi="Times New Roman" w:cs="Times New Roman"/>
      <w:b/>
      <w:bCs/>
    </w:rPr>
  </w:style>
  <w:style w:type="character" w:customStyle="1" w:styleId="APA-Level1Char">
    <w:name w:val="APA - Level 1 Char"/>
    <w:basedOn w:val="Heading2Char"/>
    <w:link w:val="APA-Level1"/>
    <w:rsid w:val="00335BEA"/>
    <w:rPr>
      <w:rFonts w:ascii="Times New Roman" w:eastAsia="Times New Roman" w:hAnsi="Times New Roman" w:cs="Times New Roman"/>
      <w:b/>
      <w:bCs/>
      <w:color w:val="000000"/>
      <w:sz w:val="26"/>
      <w:szCs w:val="26"/>
      <w:lang w:eastAsia="en-AU"/>
    </w:rPr>
  </w:style>
  <w:style w:type="paragraph" w:customStyle="1" w:styleId="APA-Level3">
    <w:name w:val="APA - Level 3"/>
    <w:basedOn w:val="Normal"/>
    <w:link w:val="APA-Level3Char"/>
    <w:qFormat/>
    <w:rsid w:val="00335BEA"/>
    <w:rPr>
      <w:rFonts w:ascii="Times New Roman" w:hAnsi="Times New Roman" w:cs="Times New Roman"/>
      <w:b/>
      <w:bCs/>
      <w:i/>
      <w:iCs/>
      <w:lang w:eastAsia="en-AU"/>
    </w:rPr>
  </w:style>
  <w:style w:type="character" w:customStyle="1" w:styleId="APA-Level2Char">
    <w:name w:val="APA - Level 2 Char"/>
    <w:basedOn w:val="DefaultParagraphFont"/>
    <w:link w:val="APA-Level2"/>
    <w:rsid w:val="00335BEA"/>
    <w:rPr>
      <w:rFonts w:ascii="Times New Roman" w:eastAsia="Times New Roman" w:hAnsi="Times New Roman" w:cs="Times New Roman"/>
      <w:b/>
      <w:bCs/>
      <w:shd w:val="clear" w:color="auto" w:fill="FFFFFF" w:themeFill="background1"/>
    </w:rPr>
  </w:style>
  <w:style w:type="paragraph" w:customStyle="1" w:styleId="APA-Level4">
    <w:name w:val="APA - Level 4"/>
    <w:basedOn w:val="Normal"/>
    <w:link w:val="APA-Level4Char"/>
    <w:qFormat/>
    <w:rsid w:val="00B021A6"/>
    <w:pPr>
      <w:spacing w:line="480" w:lineRule="auto"/>
      <w:ind w:firstLine="720"/>
    </w:pPr>
    <w:rPr>
      <w:rFonts w:ascii="Times New Roman" w:eastAsia="Times New Roman" w:hAnsi="Times New Roman" w:cs="Times New Roman"/>
      <w:b/>
    </w:rPr>
  </w:style>
  <w:style w:type="character" w:customStyle="1" w:styleId="APA-Level3Char">
    <w:name w:val="APA - Level 3 Char"/>
    <w:basedOn w:val="DefaultParagraphFont"/>
    <w:link w:val="APA-Level3"/>
    <w:rsid w:val="00335BEA"/>
    <w:rPr>
      <w:rFonts w:ascii="Times New Roman" w:hAnsi="Times New Roman" w:cs="Times New Roman"/>
      <w:b/>
      <w:bCs/>
      <w:i/>
      <w:iCs/>
      <w:lang w:eastAsia="en-AU"/>
    </w:rPr>
  </w:style>
  <w:style w:type="character" w:customStyle="1" w:styleId="APA-Level4Char">
    <w:name w:val="APA - Level 4 Char"/>
    <w:basedOn w:val="DefaultParagraphFont"/>
    <w:link w:val="APA-Level4"/>
    <w:rsid w:val="00B021A6"/>
    <w:rPr>
      <w:rFonts w:ascii="Times New Roman" w:eastAsia="Times New Roman" w:hAnsi="Times New Roman" w:cs="Times New Roman"/>
      <w:b/>
    </w:rPr>
  </w:style>
  <w:style w:type="character" w:styleId="Strong">
    <w:name w:val="Strong"/>
    <w:basedOn w:val="DefaultParagraphFont"/>
    <w:uiPriority w:val="22"/>
    <w:qFormat/>
    <w:rsid w:val="00AB65EB"/>
    <w:rPr>
      <w:b/>
      <w:bCs/>
    </w:rPr>
  </w:style>
  <w:style w:type="paragraph" w:styleId="NoSpacing">
    <w:name w:val="No Spacing"/>
    <w:link w:val="NoSpacingChar"/>
    <w:uiPriority w:val="1"/>
    <w:qFormat/>
    <w:rsid w:val="00651A9D"/>
    <w:pPr>
      <w:spacing w:after="0" w:line="240" w:lineRule="auto"/>
    </w:pPr>
    <w:rPr>
      <w:color w:val="44546A" w:themeColor="text2"/>
      <w:sz w:val="20"/>
      <w:szCs w:val="20"/>
      <w:lang w:val="en-US"/>
    </w:rPr>
  </w:style>
  <w:style w:type="character" w:customStyle="1" w:styleId="NoSpacingChar">
    <w:name w:val="No Spacing Char"/>
    <w:basedOn w:val="DefaultParagraphFont"/>
    <w:link w:val="NoSpacing"/>
    <w:uiPriority w:val="1"/>
    <w:rsid w:val="00651A9D"/>
    <w:rPr>
      <w:color w:val="44546A" w:themeColor="text2"/>
      <w:sz w:val="20"/>
      <w:szCs w:val="20"/>
      <w:lang w:val="en-US"/>
    </w:rPr>
  </w:style>
  <w:style w:type="paragraph" w:styleId="TOCHeading">
    <w:name w:val="TOC Heading"/>
    <w:basedOn w:val="Heading1"/>
    <w:next w:val="Normal"/>
    <w:uiPriority w:val="39"/>
    <w:unhideWhenUsed/>
    <w:qFormat/>
    <w:rsid w:val="00651A9D"/>
    <w:pPr>
      <w:outlineLvl w:val="9"/>
    </w:pPr>
    <w:rPr>
      <w:lang w:val="en-US"/>
    </w:rPr>
  </w:style>
  <w:style w:type="paragraph" w:styleId="TOC2">
    <w:name w:val="toc 2"/>
    <w:basedOn w:val="Normal"/>
    <w:next w:val="Normal"/>
    <w:autoRedefine/>
    <w:uiPriority w:val="39"/>
    <w:unhideWhenUsed/>
    <w:rsid w:val="00651A9D"/>
    <w:pPr>
      <w:spacing w:after="100"/>
      <w:ind w:left="220"/>
    </w:pPr>
  </w:style>
  <w:style w:type="paragraph" w:styleId="EndnoteText">
    <w:name w:val="endnote text"/>
    <w:basedOn w:val="Normal"/>
    <w:link w:val="EndnoteTextChar"/>
    <w:uiPriority w:val="99"/>
    <w:semiHidden/>
    <w:unhideWhenUsed/>
    <w:rsid w:val="0077540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540A"/>
    <w:rPr>
      <w:sz w:val="20"/>
      <w:szCs w:val="20"/>
    </w:rPr>
  </w:style>
  <w:style w:type="character" w:styleId="EndnoteReference">
    <w:name w:val="endnote reference"/>
    <w:basedOn w:val="DefaultParagraphFont"/>
    <w:uiPriority w:val="99"/>
    <w:semiHidden/>
    <w:unhideWhenUsed/>
    <w:rsid w:val="0077540A"/>
    <w:rPr>
      <w:vertAlign w:val="superscript"/>
    </w:rPr>
  </w:style>
  <w:style w:type="paragraph" w:styleId="TOC1">
    <w:name w:val="toc 1"/>
    <w:basedOn w:val="Normal"/>
    <w:next w:val="Normal"/>
    <w:autoRedefine/>
    <w:uiPriority w:val="39"/>
    <w:unhideWhenUsed/>
    <w:rsid w:val="003B333A"/>
    <w:pPr>
      <w:spacing w:after="100"/>
    </w:pPr>
    <w:rPr>
      <w:rFonts w:eastAsiaTheme="minorEastAsia" w:cs="Times New Roman"/>
      <w:lang w:val="en-US"/>
    </w:rPr>
  </w:style>
  <w:style w:type="paragraph" w:styleId="TOC3">
    <w:name w:val="toc 3"/>
    <w:basedOn w:val="Normal"/>
    <w:next w:val="Normal"/>
    <w:autoRedefine/>
    <w:uiPriority w:val="39"/>
    <w:unhideWhenUsed/>
    <w:rsid w:val="003B333A"/>
    <w:pPr>
      <w:spacing w:after="100"/>
      <w:ind w:left="440"/>
    </w:pPr>
    <w:rPr>
      <w:rFonts w:eastAsiaTheme="minorEastAsia" w:cs="Times New Roman"/>
      <w:lang w:val="en-US"/>
    </w:rPr>
  </w:style>
  <w:style w:type="paragraph" w:styleId="TOC4">
    <w:name w:val="toc 4"/>
    <w:basedOn w:val="Normal"/>
    <w:next w:val="Normal"/>
    <w:autoRedefine/>
    <w:uiPriority w:val="39"/>
    <w:unhideWhenUsed/>
    <w:rsid w:val="003B333A"/>
    <w:pPr>
      <w:spacing w:after="100"/>
      <w:ind w:left="660"/>
    </w:pPr>
  </w:style>
  <w:style w:type="paragraph" w:styleId="TOC5">
    <w:name w:val="toc 5"/>
    <w:basedOn w:val="Normal"/>
    <w:next w:val="Normal"/>
    <w:autoRedefine/>
    <w:uiPriority w:val="39"/>
    <w:unhideWhenUsed/>
    <w:rsid w:val="003B333A"/>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41988">
      <w:bodyDiv w:val="1"/>
      <w:marLeft w:val="0"/>
      <w:marRight w:val="0"/>
      <w:marTop w:val="0"/>
      <w:marBottom w:val="0"/>
      <w:divBdr>
        <w:top w:val="none" w:sz="0" w:space="0" w:color="auto"/>
        <w:left w:val="none" w:sz="0" w:space="0" w:color="auto"/>
        <w:bottom w:val="none" w:sz="0" w:space="0" w:color="auto"/>
        <w:right w:val="none" w:sz="0" w:space="0" w:color="auto"/>
      </w:divBdr>
    </w:div>
    <w:div w:id="1198810380">
      <w:bodyDiv w:val="1"/>
      <w:marLeft w:val="0"/>
      <w:marRight w:val="0"/>
      <w:marTop w:val="0"/>
      <w:marBottom w:val="0"/>
      <w:divBdr>
        <w:top w:val="none" w:sz="0" w:space="0" w:color="auto"/>
        <w:left w:val="none" w:sz="0" w:space="0" w:color="auto"/>
        <w:bottom w:val="none" w:sz="0" w:space="0" w:color="auto"/>
        <w:right w:val="none" w:sz="0" w:space="0" w:color="auto"/>
      </w:divBdr>
    </w:div>
    <w:div w:id="1362366317">
      <w:bodyDiv w:val="1"/>
      <w:marLeft w:val="0"/>
      <w:marRight w:val="0"/>
      <w:marTop w:val="0"/>
      <w:marBottom w:val="0"/>
      <w:divBdr>
        <w:top w:val="none" w:sz="0" w:space="0" w:color="auto"/>
        <w:left w:val="none" w:sz="0" w:space="0" w:color="auto"/>
        <w:bottom w:val="none" w:sz="0" w:space="0" w:color="auto"/>
        <w:right w:val="none" w:sz="0" w:space="0" w:color="auto"/>
      </w:divBdr>
    </w:div>
    <w:div w:id="179956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7/pcs.2013.3" TargetMode="External"/><Relationship Id="rId13" Type="http://schemas.openxmlformats.org/officeDocument/2006/relationships/hyperlink" Target="https://doi.org/10.3389/fpsyg.2021.701381" TargetMode="External"/><Relationship Id="rId18" Type="http://schemas.openxmlformats.org/officeDocument/2006/relationships/hyperlink" Target="https://doi.org/10.1177/104973151455942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1037/tra0000221" TargetMode="External"/><Relationship Id="rId17" Type="http://schemas.openxmlformats.org/officeDocument/2006/relationships/hyperlink" Target="https://doi.org/10.1080/15325024.2017.1284502" TargetMode="External"/><Relationship Id="rId2" Type="http://schemas.openxmlformats.org/officeDocument/2006/relationships/numbering" Target="numbering.xml"/><Relationship Id="rId16" Type="http://schemas.openxmlformats.org/officeDocument/2006/relationships/hyperlink" Target="https://doi.org/10.3389/fpsyg.2016.01641" TargetMode="External"/><Relationship Id="rId20" Type="http://schemas.openxmlformats.org/officeDocument/2006/relationships/hyperlink" Target="https://doi.org/10.1186/1741-7015-12-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pst0000267" TargetMode="External"/><Relationship Id="rId5" Type="http://schemas.openxmlformats.org/officeDocument/2006/relationships/webSettings" Target="webSettings.xml"/><Relationship Id="rId15" Type="http://schemas.openxmlformats.org/officeDocument/2006/relationships/hyperlink" Target="https://doi.org/10.1017/gmh.2019.13" TargetMode="External"/><Relationship Id="rId23" Type="http://schemas.openxmlformats.org/officeDocument/2006/relationships/theme" Target="theme/theme1.xml"/><Relationship Id="rId10" Type="http://schemas.openxmlformats.org/officeDocument/2006/relationships/hyperlink" Target="https://doi.org/10.1037/trm0000450" TargetMode="External"/><Relationship Id="rId19" Type="http://schemas.openxmlformats.org/officeDocument/2006/relationships/hyperlink" Target="https://doi.org/10.1073/pnas.2204698119" TargetMode="External"/><Relationship Id="rId4" Type="http://schemas.openxmlformats.org/officeDocument/2006/relationships/settings" Target="settings.xml"/><Relationship Id="rId9" Type="http://schemas.openxmlformats.org/officeDocument/2006/relationships/hyperlink" Target="https://doi.org/10.1017/S1754470X1900031X" TargetMode="External"/><Relationship Id="rId14" Type="http://schemas.openxmlformats.org/officeDocument/2006/relationships/hyperlink" Target="https://doi.org/10.1080/15313204.2022.216168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7DC37-0940-41CC-8950-7EB334741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9586</Words>
  <Characters>54644</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Western Sydney University</Company>
  <LinksUpToDate>false</LinksUpToDate>
  <CharactersWithSpaces>64102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Morrison</dc:creator>
  <cp:keywords/>
  <dc:description/>
  <cp:lastModifiedBy>Natalie Morrison</cp:lastModifiedBy>
  <cp:revision>5</cp:revision>
  <dcterms:created xsi:type="dcterms:W3CDTF">2024-01-22T05:41:00Z</dcterms:created>
  <dcterms:modified xsi:type="dcterms:W3CDTF">2024-05-09T00:34:00Z</dcterms:modified>
</cp:coreProperties>
</file>