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A2C1E" w14:textId="666DFB9B" w:rsidR="000F1500" w:rsidRPr="00521904" w:rsidRDefault="000F1500" w:rsidP="000F1500">
      <w:pPr>
        <w:spacing w:line="480" w:lineRule="auto"/>
        <w:rPr>
          <w:rFonts w:ascii="Calibri" w:hAnsi="Calibri" w:cs="Calibri"/>
        </w:rPr>
      </w:pPr>
      <w:r w:rsidRPr="00521904">
        <w:rPr>
          <w:rFonts w:ascii="Calibri" w:hAnsi="Calibri" w:cs="Calibri"/>
          <w:b/>
          <w:bCs/>
        </w:rPr>
        <w:t xml:space="preserve">Supplementary File </w:t>
      </w:r>
      <w:r w:rsidR="00CB4595" w:rsidRPr="00521904">
        <w:rPr>
          <w:rFonts w:ascii="Calibri" w:hAnsi="Calibri" w:cs="Calibri"/>
          <w:b/>
          <w:bCs/>
        </w:rPr>
        <w:t>2</w:t>
      </w:r>
      <w:r w:rsidRPr="00521904">
        <w:rPr>
          <w:rFonts w:ascii="Calibri" w:hAnsi="Calibri" w:cs="Calibri"/>
          <w:b/>
          <w:bCs/>
        </w:rPr>
        <w:t xml:space="preserve">. </w:t>
      </w:r>
      <w:r w:rsidR="001609F2" w:rsidRPr="00521904">
        <w:rPr>
          <w:rFonts w:ascii="Calibri" w:hAnsi="Calibri" w:cs="Calibri"/>
        </w:rPr>
        <w:t>(a)</w:t>
      </w:r>
      <w:r w:rsidR="001609F2" w:rsidRPr="00521904">
        <w:rPr>
          <w:rFonts w:ascii="Calibri" w:hAnsi="Calibri" w:cs="Calibri"/>
          <w:b/>
          <w:bCs/>
        </w:rPr>
        <w:t xml:space="preserve"> </w:t>
      </w:r>
      <w:r w:rsidRPr="00521904">
        <w:rPr>
          <w:rFonts w:ascii="Calibri" w:hAnsi="Calibri" w:cs="Calibri"/>
        </w:rPr>
        <w:t xml:space="preserve">Themes and subthemes tree as emerged in </w:t>
      </w:r>
      <w:r w:rsidR="00A81BA1" w:rsidRPr="00521904">
        <w:rPr>
          <w:rFonts w:ascii="Calibri" w:hAnsi="Calibri" w:cs="Calibri"/>
        </w:rPr>
        <w:t>hostage families</w:t>
      </w:r>
      <w:r w:rsidR="00893D40" w:rsidRPr="00521904">
        <w:rPr>
          <w:rFonts w:ascii="Calibri" w:hAnsi="Calibri" w:cs="Calibri"/>
        </w:rPr>
        <w:t>’</w:t>
      </w:r>
      <w:r w:rsidR="00A81BA1" w:rsidRPr="00521904">
        <w:rPr>
          <w:rFonts w:ascii="Calibri" w:hAnsi="Calibri" w:cs="Calibri"/>
        </w:rPr>
        <w:t xml:space="preserve"> accounts</w:t>
      </w:r>
      <w:r w:rsidRPr="00521904">
        <w:rPr>
          <w:rFonts w:ascii="Calibri" w:hAnsi="Calibri" w:cs="Calibri"/>
        </w:rPr>
        <w:t xml:space="preserve">. </w:t>
      </w:r>
    </w:p>
    <w:p w14:paraId="5E87332E" w14:textId="1158E8CB" w:rsidR="000F1500" w:rsidRPr="00947E2B" w:rsidRDefault="001E74A4" w:rsidP="001E74A4">
      <w:pPr>
        <w:rPr>
          <w:rFonts w:ascii="Calibri" w:hAnsi="Calibri" w:cs="Calibri"/>
          <w:sz w:val="22"/>
          <w:szCs w:val="22"/>
        </w:rPr>
      </w:pPr>
      <w:r w:rsidRPr="00947E2B">
        <w:rPr>
          <w:rFonts w:ascii="Calibri" w:hAnsi="Calibri" w:cs="Calibri"/>
          <w:i/>
          <w:iCs/>
          <w:noProof/>
          <w:sz w:val="22"/>
          <w:szCs w:val="22"/>
          <w:lang w:val="en-IL"/>
        </w:rPr>
        <w:drawing>
          <wp:anchor distT="0" distB="0" distL="114300" distR="114300" simplePos="0" relativeHeight="251658240" behindDoc="0" locked="0" layoutInCell="1" allowOverlap="1" wp14:anchorId="22B59120" wp14:editId="6274C6DB">
            <wp:simplePos x="0" y="0"/>
            <wp:positionH relativeFrom="column">
              <wp:posOffset>0</wp:posOffset>
            </wp:positionH>
            <wp:positionV relativeFrom="paragraph">
              <wp:posOffset>-1882</wp:posOffset>
            </wp:positionV>
            <wp:extent cx="8863330" cy="4985385"/>
            <wp:effectExtent l="0" t="0" r="0" b="5715"/>
            <wp:wrapTopAndBottom/>
            <wp:docPr id="1798590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63330" cy="4985385"/>
                    </a:xfrm>
                    <a:prstGeom prst="rect">
                      <a:avLst/>
                    </a:prstGeom>
                    <a:noFill/>
                    <a:ln>
                      <a:noFill/>
                    </a:ln>
                  </pic:spPr>
                </pic:pic>
              </a:graphicData>
            </a:graphic>
          </wp:anchor>
        </w:drawing>
      </w:r>
      <w:r w:rsidR="000F1500" w:rsidRPr="00947E2B">
        <w:rPr>
          <w:rFonts w:ascii="Calibri" w:hAnsi="Calibri" w:cs="Calibri"/>
          <w:i/>
          <w:iCs/>
          <w:sz w:val="22"/>
          <w:szCs w:val="22"/>
        </w:rPr>
        <w:t>Note.</w:t>
      </w:r>
      <w:r w:rsidR="000F1500" w:rsidRPr="00947E2B">
        <w:rPr>
          <w:rFonts w:ascii="Calibri" w:hAnsi="Calibri" w:cs="Calibri"/>
          <w:sz w:val="22"/>
          <w:szCs w:val="22"/>
        </w:rPr>
        <w:t xml:space="preserve"> Theme names are shortened for simplicity.</w:t>
      </w:r>
    </w:p>
    <w:p w14:paraId="59B48100" w14:textId="5CCC8921" w:rsidR="00C72A26" w:rsidRPr="00521904" w:rsidRDefault="001609F2" w:rsidP="001E74A4">
      <w:pPr>
        <w:rPr>
          <w:rFonts w:ascii="Calibri" w:hAnsi="Calibri" w:cs="Calibri"/>
        </w:rPr>
      </w:pPr>
      <w:r w:rsidRPr="00521904">
        <w:rPr>
          <w:rFonts w:ascii="Calibri" w:hAnsi="Calibri" w:cs="Calibri"/>
        </w:rPr>
        <w:lastRenderedPageBreak/>
        <w:t>(</w:t>
      </w:r>
      <w:r w:rsidR="00A12904" w:rsidRPr="00521904">
        <w:rPr>
          <w:rFonts w:ascii="Calibri" w:hAnsi="Calibri" w:cs="Calibri"/>
        </w:rPr>
        <w:t>b.</w:t>
      </w:r>
      <w:r w:rsidRPr="00521904">
        <w:rPr>
          <w:rFonts w:ascii="Calibri" w:hAnsi="Calibri" w:cs="Calibri"/>
        </w:rPr>
        <w:t xml:space="preserve">) </w:t>
      </w:r>
      <w:r w:rsidR="00A12904" w:rsidRPr="00521904">
        <w:rPr>
          <w:rFonts w:ascii="Calibri" w:hAnsi="Calibri" w:cs="Calibri"/>
        </w:rPr>
        <w:t xml:space="preserve"> </w:t>
      </w:r>
      <w:r w:rsidR="001B5948" w:rsidRPr="00521904">
        <w:rPr>
          <w:rFonts w:ascii="Calibri" w:hAnsi="Calibri" w:cs="Calibri"/>
        </w:rPr>
        <w:t xml:space="preserve">A summary table with descriptions linking subthemes to overarching themes and to socio-ecological levels. </w:t>
      </w:r>
    </w:p>
    <w:tbl>
      <w:tblPr>
        <w:tblStyle w:val="TableGrid"/>
        <w:bidiVisual/>
        <w:tblW w:w="14047" w:type="dxa"/>
        <w:jc w:val="right"/>
        <w:tblLook w:val="04A0" w:firstRow="1" w:lastRow="0" w:firstColumn="1" w:lastColumn="0" w:noHBand="0" w:noVBand="1"/>
      </w:tblPr>
      <w:tblGrid>
        <w:gridCol w:w="9235"/>
        <w:gridCol w:w="2410"/>
        <w:gridCol w:w="2402"/>
      </w:tblGrid>
      <w:tr w:rsidR="00C72A26" w14:paraId="0EEF7BAD" w14:textId="77777777" w:rsidTr="00C72A26">
        <w:trPr>
          <w:trHeight w:val="567"/>
          <w:jc w:val="right"/>
        </w:trPr>
        <w:tc>
          <w:tcPr>
            <w:tcW w:w="9235" w:type="dxa"/>
          </w:tcPr>
          <w:p w14:paraId="6DB5B603" w14:textId="025A6AE2" w:rsidR="00C72A26" w:rsidRPr="001B5948" w:rsidRDefault="001B5948" w:rsidP="00C72A26">
            <w:pPr>
              <w:spacing w:line="276" w:lineRule="auto"/>
              <w:rPr>
                <w:b/>
                <w:bCs/>
                <w:rtl/>
              </w:rPr>
            </w:pPr>
            <w:r w:rsidRPr="001B5948">
              <w:rPr>
                <w:b/>
                <w:bCs/>
              </w:rPr>
              <w:t>Description</w:t>
            </w:r>
          </w:p>
        </w:tc>
        <w:tc>
          <w:tcPr>
            <w:tcW w:w="2410" w:type="dxa"/>
          </w:tcPr>
          <w:p w14:paraId="6F148A9F" w14:textId="77777777" w:rsidR="00C72A26" w:rsidRPr="001B5948" w:rsidRDefault="00C72A26" w:rsidP="00C72A26">
            <w:pPr>
              <w:spacing w:line="276" w:lineRule="auto"/>
              <w:rPr>
                <w:b/>
                <w:bCs/>
                <w:rtl/>
              </w:rPr>
            </w:pPr>
            <w:r w:rsidRPr="001B5948">
              <w:rPr>
                <w:b/>
                <w:bCs/>
              </w:rPr>
              <w:t>Sub-Theme</w:t>
            </w:r>
          </w:p>
        </w:tc>
        <w:tc>
          <w:tcPr>
            <w:tcW w:w="2402" w:type="dxa"/>
          </w:tcPr>
          <w:p w14:paraId="0216E795" w14:textId="77777777" w:rsidR="00C72A26" w:rsidRDefault="00C72A26" w:rsidP="00C72A26">
            <w:pPr>
              <w:spacing w:line="276" w:lineRule="auto"/>
              <w:rPr>
                <w:b/>
                <w:bCs/>
              </w:rPr>
            </w:pPr>
            <w:r w:rsidRPr="00B84630">
              <w:rPr>
                <w:b/>
                <w:bCs/>
              </w:rPr>
              <w:t>Theme</w:t>
            </w:r>
            <w:r>
              <w:rPr>
                <w:b/>
                <w:bCs/>
              </w:rPr>
              <w:t xml:space="preserve"> </w:t>
            </w:r>
          </w:p>
          <w:p w14:paraId="43BEEF4F" w14:textId="00B33F76" w:rsidR="00C72A26" w:rsidRPr="00B84630" w:rsidRDefault="00C72A26" w:rsidP="00C72A26">
            <w:pPr>
              <w:spacing w:line="276" w:lineRule="auto"/>
              <w:rPr>
                <w:b/>
                <w:bCs/>
              </w:rPr>
            </w:pPr>
            <w:r w:rsidRPr="001B5948">
              <w:rPr>
                <w:b/>
                <w:bCs/>
              </w:rPr>
              <w:t>[and</w:t>
            </w:r>
            <w:r w:rsidR="00947E2B">
              <w:rPr>
                <w:b/>
                <w:bCs/>
              </w:rPr>
              <w:t xml:space="preserve"> S</w:t>
            </w:r>
            <w:r w:rsidRPr="001B5948">
              <w:rPr>
                <w:b/>
                <w:bCs/>
              </w:rPr>
              <w:t xml:space="preserve">ocio-ecological </w:t>
            </w:r>
            <w:r w:rsidR="001B5948" w:rsidRPr="001B5948">
              <w:rPr>
                <w:b/>
                <w:bCs/>
              </w:rPr>
              <w:t>level</w:t>
            </w:r>
            <w:r w:rsidRPr="001B5948">
              <w:rPr>
                <w:b/>
                <w:bCs/>
              </w:rPr>
              <w:t xml:space="preserve"> to which it is </w:t>
            </w:r>
            <w:r w:rsidR="00947E2B">
              <w:rPr>
                <w:b/>
                <w:bCs/>
              </w:rPr>
              <w:t xml:space="preserve">primarily </w:t>
            </w:r>
            <w:r w:rsidRPr="001B5948">
              <w:rPr>
                <w:b/>
                <w:bCs/>
              </w:rPr>
              <w:t>connected by interviewees]</w:t>
            </w:r>
          </w:p>
        </w:tc>
      </w:tr>
      <w:tr w:rsidR="00C72A26" w14:paraId="655A891A" w14:textId="77777777" w:rsidTr="00C72A26">
        <w:trPr>
          <w:trHeight w:val="590"/>
          <w:jc w:val="right"/>
        </w:trPr>
        <w:tc>
          <w:tcPr>
            <w:tcW w:w="9235" w:type="dxa"/>
          </w:tcPr>
          <w:p w14:paraId="14685B64" w14:textId="4EAEDFAD" w:rsidR="00C72A26" w:rsidRPr="00CD571D" w:rsidRDefault="00C72A26" w:rsidP="00C72A26">
            <w:pPr>
              <w:spacing w:line="276" w:lineRule="auto"/>
              <w:rPr>
                <w:rFonts w:ascii="Calibri" w:hAnsi="Calibri" w:cs="Calibri"/>
                <w:rtl/>
              </w:rPr>
            </w:pPr>
            <w:r w:rsidRPr="00CD571D">
              <w:rPr>
                <w:rFonts w:ascii="Calibri" w:hAnsi="Calibri" w:cs="Calibri"/>
              </w:rPr>
              <w:t>Describes the initial moments of shock and confusion on the day of the abduction of loved ones, which also marks the collective trauma of October 7. Expressions of disbelief and cognitive difficulty in processing personal trauma within the context of a powerful, extreme, and unexpected national event.</w:t>
            </w:r>
          </w:p>
        </w:tc>
        <w:tc>
          <w:tcPr>
            <w:tcW w:w="2410" w:type="dxa"/>
          </w:tcPr>
          <w:p w14:paraId="0286C002" w14:textId="77777777" w:rsidR="00C72A26" w:rsidRDefault="00C72A26" w:rsidP="00C72A26">
            <w:pPr>
              <w:spacing w:line="276" w:lineRule="auto"/>
              <w:rPr>
                <w:rtl/>
              </w:rPr>
            </w:pPr>
            <w:r w:rsidRPr="003A3821">
              <w:rPr>
                <w:rFonts w:ascii="Calibri" w:hAnsi="Calibri" w:cs="Calibri"/>
                <w:b/>
                <w:bCs/>
              </w:rPr>
              <w:t>A shattering and inconceivable event</w:t>
            </w:r>
          </w:p>
        </w:tc>
        <w:tc>
          <w:tcPr>
            <w:tcW w:w="2402" w:type="dxa"/>
            <w:vMerge w:val="restart"/>
          </w:tcPr>
          <w:p w14:paraId="0680B471" w14:textId="77777777" w:rsidR="00C72A26" w:rsidRDefault="00C72A26" w:rsidP="00C72A26">
            <w:pPr>
              <w:spacing w:line="276" w:lineRule="auto"/>
              <w:rPr>
                <w:rFonts w:ascii="Calibri" w:hAnsi="Calibri" w:cs="Calibri"/>
                <w:b/>
                <w:bCs/>
              </w:rPr>
            </w:pPr>
            <w:r w:rsidRPr="00EC046C">
              <w:rPr>
                <w:rFonts w:ascii="Calibri" w:hAnsi="Calibri" w:cs="Calibri"/>
                <w:b/>
                <w:bCs/>
              </w:rPr>
              <w:t>Managing private trauma within national trauma</w:t>
            </w:r>
          </w:p>
          <w:p w14:paraId="129710DF" w14:textId="77777777" w:rsidR="00C72A26" w:rsidRDefault="00C72A26" w:rsidP="00C72A26">
            <w:pPr>
              <w:spacing w:line="276" w:lineRule="auto"/>
              <w:rPr>
                <w:rFonts w:ascii="Calibri" w:hAnsi="Calibri" w:cs="Calibri"/>
                <w:b/>
                <w:bCs/>
              </w:rPr>
            </w:pPr>
          </w:p>
          <w:p w14:paraId="486EFFDC" w14:textId="12FBDCAD" w:rsidR="00C72A26" w:rsidRPr="001B5948" w:rsidRDefault="00C72A26" w:rsidP="00C72A26">
            <w:pPr>
              <w:spacing w:line="276" w:lineRule="auto"/>
              <w:rPr>
                <w:rtl/>
              </w:rPr>
            </w:pPr>
            <w:r w:rsidRPr="001B5948">
              <w:rPr>
                <w:rFonts w:ascii="Calibri" w:hAnsi="Calibri" w:cs="Calibri"/>
              </w:rPr>
              <w:t>[</w:t>
            </w:r>
            <w:r w:rsidR="00947E2B">
              <w:rPr>
                <w:rFonts w:ascii="Calibri" w:hAnsi="Calibri" w:cs="Calibri"/>
              </w:rPr>
              <w:t>S</w:t>
            </w:r>
            <w:r w:rsidR="001B5948" w:rsidRPr="001B5948">
              <w:rPr>
                <w:rFonts w:ascii="Calibri" w:hAnsi="Calibri" w:cs="Calibri"/>
              </w:rPr>
              <w:t>ocio-ecological level</w:t>
            </w:r>
            <w:r w:rsidR="00947E2B">
              <w:rPr>
                <w:rFonts w:ascii="Calibri" w:hAnsi="Calibri" w:cs="Calibri"/>
              </w:rPr>
              <w:t>: N</w:t>
            </w:r>
            <w:r w:rsidRPr="001B5948">
              <w:rPr>
                <w:rFonts w:ascii="Calibri" w:hAnsi="Calibri" w:cs="Calibri"/>
              </w:rPr>
              <w:t>ation</w:t>
            </w:r>
            <w:r w:rsidR="001B5948" w:rsidRPr="001B5948">
              <w:rPr>
                <w:rFonts w:ascii="Calibri" w:hAnsi="Calibri" w:cs="Calibri"/>
              </w:rPr>
              <w:t>al</w:t>
            </w:r>
            <w:r w:rsidRPr="001B5948">
              <w:rPr>
                <w:rFonts w:ascii="Calibri" w:hAnsi="Calibri" w:cs="Calibri"/>
              </w:rPr>
              <w:t>]</w:t>
            </w:r>
          </w:p>
        </w:tc>
      </w:tr>
      <w:tr w:rsidR="00C72A26" w14:paraId="4F42A7AE" w14:textId="77777777" w:rsidTr="00C72A26">
        <w:trPr>
          <w:trHeight w:val="567"/>
          <w:jc w:val="right"/>
        </w:trPr>
        <w:tc>
          <w:tcPr>
            <w:tcW w:w="9235" w:type="dxa"/>
          </w:tcPr>
          <w:p w14:paraId="5D4A9B70" w14:textId="77777777" w:rsidR="00C72A26" w:rsidRPr="00CD571D" w:rsidRDefault="00C72A26" w:rsidP="00C72A26">
            <w:pPr>
              <w:spacing w:line="276" w:lineRule="auto"/>
              <w:rPr>
                <w:rFonts w:ascii="Calibri" w:hAnsi="Calibri" w:cs="Calibri"/>
                <w:rtl/>
              </w:rPr>
            </w:pPr>
            <w:r w:rsidRPr="00CD571D">
              <w:rPr>
                <w:rFonts w:ascii="Calibri" w:hAnsi="Calibri" w:cs="Calibri"/>
              </w:rPr>
              <w:t>Illustrates the family's testimony regarding the traumatic event involving their loved ones (conversations with the person prior to the abduction, Facebook live videos, recordings) up until contact was lost and subsequently during the search. At times, this occurs while they themselves are exposed to terror as victims of the massacre (due to their place of residence). The dual and ongoing exposure, alongside sustained collective trauma, intensifies the personal trauma.</w:t>
            </w:r>
          </w:p>
        </w:tc>
        <w:tc>
          <w:tcPr>
            <w:tcW w:w="2410" w:type="dxa"/>
          </w:tcPr>
          <w:p w14:paraId="1239EE3C" w14:textId="3EC26268" w:rsidR="00C72A26" w:rsidRDefault="00EE5860" w:rsidP="00C72A26">
            <w:pPr>
              <w:spacing w:line="276" w:lineRule="auto"/>
              <w:rPr>
                <w:rtl/>
              </w:rPr>
            </w:pPr>
            <w:r>
              <w:rPr>
                <w:rFonts w:ascii="Calibri" w:hAnsi="Calibri" w:cs="Calibri"/>
                <w:b/>
                <w:bCs/>
              </w:rPr>
              <w:t>Direct</w:t>
            </w:r>
            <w:r w:rsidR="00C72A26" w:rsidRPr="003A3821">
              <w:rPr>
                <w:rFonts w:ascii="Calibri" w:hAnsi="Calibri" w:cs="Calibri"/>
                <w:b/>
                <w:bCs/>
              </w:rPr>
              <w:t xml:space="preserve"> and </w:t>
            </w:r>
            <w:proofErr w:type="gramStart"/>
            <w:r>
              <w:rPr>
                <w:rFonts w:ascii="Calibri" w:hAnsi="Calibri" w:cs="Calibri"/>
                <w:b/>
                <w:bCs/>
              </w:rPr>
              <w:t xml:space="preserve">indirect </w:t>
            </w:r>
            <w:r w:rsidR="00C72A26" w:rsidRPr="003A3821">
              <w:rPr>
                <w:rFonts w:ascii="Calibri" w:hAnsi="Calibri" w:cs="Calibri"/>
                <w:b/>
                <w:bCs/>
              </w:rPr>
              <w:t xml:space="preserve"> trauma</w:t>
            </w:r>
            <w:proofErr w:type="gramEnd"/>
          </w:p>
        </w:tc>
        <w:tc>
          <w:tcPr>
            <w:tcW w:w="2402" w:type="dxa"/>
            <w:vMerge/>
          </w:tcPr>
          <w:p w14:paraId="53751F67" w14:textId="77777777" w:rsidR="00C72A26" w:rsidRDefault="00C72A26" w:rsidP="00C72A26">
            <w:pPr>
              <w:spacing w:line="276" w:lineRule="auto"/>
              <w:rPr>
                <w:rtl/>
              </w:rPr>
            </w:pPr>
          </w:p>
        </w:tc>
      </w:tr>
      <w:tr w:rsidR="00C72A26" w14:paraId="6F4B47A1" w14:textId="77777777" w:rsidTr="00C72A26">
        <w:trPr>
          <w:trHeight w:val="567"/>
          <w:jc w:val="right"/>
        </w:trPr>
        <w:tc>
          <w:tcPr>
            <w:tcW w:w="9235" w:type="dxa"/>
          </w:tcPr>
          <w:p w14:paraId="4B27A251" w14:textId="77777777" w:rsidR="00C72A26" w:rsidRPr="00CD571D" w:rsidRDefault="00C72A26" w:rsidP="00C72A26">
            <w:pPr>
              <w:spacing w:line="276" w:lineRule="auto"/>
              <w:rPr>
                <w:rFonts w:ascii="Calibri" w:hAnsi="Calibri" w:cs="Calibri"/>
                <w:rtl/>
              </w:rPr>
            </w:pPr>
            <w:r w:rsidRPr="00CD571D">
              <w:rPr>
                <w:rFonts w:ascii="Calibri" w:hAnsi="Calibri" w:cs="Calibri"/>
              </w:rPr>
              <w:t>Highlights the experience of vulnerability and neglect by the state on the day of the abduction. The prolonged lack of assistance from institutions responsible for civilian protection, lasting many hours and days, created a breach of trust that later extended into the kidnapping crisis itself. This illustrates the difficulty of managing private trauma without a supportive national framework.</w:t>
            </w:r>
          </w:p>
        </w:tc>
        <w:tc>
          <w:tcPr>
            <w:tcW w:w="2410" w:type="dxa"/>
          </w:tcPr>
          <w:p w14:paraId="4A8ACAAD" w14:textId="77777777" w:rsidR="00C72A26" w:rsidRDefault="00C72A26" w:rsidP="00C72A26">
            <w:pPr>
              <w:spacing w:line="276" w:lineRule="auto"/>
              <w:rPr>
                <w:rtl/>
              </w:rPr>
            </w:pPr>
            <w:r w:rsidRPr="003A3821">
              <w:rPr>
                <w:rFonts w:ascii="Calibri" w:hAnsi="Calibri" w:cs="Calibri"/>
                <w:b/>
                <w:bCs/>
              </w:rPr>
              <w:t>Sense of abandonment by the state</w:t>
            </w:r>
          </w:p>
        </w:tc>
        <w:tc>
          <w:tcPr>
            <w:tcW w:w="2402" w:type="dxa"/>
            <w:vMerge/>
          </w:tcPr>
          <w:p w14:paraId="498E331A" w14:textId="77777777" w:rsidR="00C72A26" w:rsidRDefault="00C72A26" w:rsidP="00C72A26">
            <w:pPr>
              <w:spacing w:line="276" w:lineRule="auto"/>
              <w:rPr>
                <w:rtl/>
              </w:rPr>
            </w:pPr>
          </w:p>
        </w:tc>
      </w:tr>
      <w:tr w:rsidR="00C72A26" w14:paraId="02FF33F1" w14:textId="77777777" w:rsidTr="00C72A26">
        <w:trPr>
          <w:trHeight w:val="567"/>
          <w:jc w:val="right"/>
        </w:trPr>
        <w:tc>
          <w:tcPr>
            <w:tcW w:w="9235" w:type="dxa"/>
          </w:tcPr>
          <w:p w14:paraId="3607EDDD" w14:textId="77777777" w:rsidR="00C72A26" w:rsidRPr="00CD571D" w:rsidRDefault="00C72A26" w:rsidP="00C72A26">
            <w:pPr>
              <w:spacing w:line="276" w:lineRule="auto"/>
              <w:rPr>
                <w:rFonts w:ascii="Calibri" w:hAnsi="Calibri" w:cs="Calibri"/>
                <w:rtl/>
              </w:rPr>
            </w:pPr>
            <w:r w:rsidRPr="00CD571D">
              <w:rPr>
                <w:rFonts w:ascii="Calibri" w:hAnsi="Calibri" w:cs="Calibri"/>
              </w:rPr>
              <w:t>Highlights the numerous losses experienced by families because of the collective trauma, including both those involving death and those that do not. These losses create a burden of grief and complicate the mourning process due to the ongoing focus on the trauma of the abduction of loved ones.</w:t>
            </w:r>
          </w:p>
        </w:tc>
        <w:tc>
          <w:tcPr>
            <w:tcW w:w="2410" w:type="dxa"/>
          </w:tcPr>
          <w:p w14:paraId="693D1338" w14:textId="77777777" w:rsidR="00C72A26" w:rsidRDefault="00C72A26" w:rsidP="00C72A26">
            <w:pPr>
              <w:spacing w:line="276" w:lineRule="auto"/>
              <w:rPr>
                <w:rtl/>
              </w:rPr>
            </w:pPr>
            <w:r w:rsidRPr="003A3821">
              <w:rPr>
                <w:rFonts w:ascii="Calibri" w:hAnsi="Calibri" w:cs="Calibri"/>
                <w:b/>
                <w:bCs/>
              </w:rPr>
              <w:t>Multiple losses</w:t>
            </w:r>
          </w:p>
        </w:tc>
        <w:tc>
          <w:tcPr>
            <w:tcW w:w="2402" w:type="dxa"/>
            <w:vMerge/>
          </w:tcPr>
          <w:p w14:paraId="671746AC" w14:textId="77777777" w:rsidR="00C72A26" w:rsidRDefault="00C72A26" w:rsidP="00C72A26">
            <w:pPr>
              <w:spacing w:line="276" w:lineRule="auto"/>
              <w:rPr>
                <w:rtl/>
              </w:rPr>
            </w:pPr>
          </w:p>
        </w:tc>
      </w:tr>
      <w:tr w:rsidR="00C72A26" w14:paraId="78635B4F" w14:textId="77777777" w:rsidTr="00C72A26">
        <w:trPr>
          <w:trHeight w:val="590"/>
          <w:jc w:val="right"/>
        </w:trPr>
        <w:tc>
          <w:tcPr>
            <w:tcW w:w="9235" w:type="dxa"/>
          </w:tcPr>
          <w:p w14:paraId="137856E8" w14:textId="77777777" w:rsidR="00C72A26" w:rsidRPr="00CD571D" w:rsidRDefault="00C72A26" w:rsidP="00C72A26">
            <w:pPr>
              <w:spacing w:line="276" w:lineRule="auto"/>
              <w:rPr>
                <w:rFonts w:ascii="Calibri" w:hAnsi="Calibri" w:cs="Calibri"/>
                <w:rtl/>
              </w:rPr>
            </w:pPr>
            <w:r w:rsidRPr="00CD571D">
              <w:rPr>
                <w:rFonts w:ascii="Calibri" w:hAnsi="Calibri" w:cs="Calibri"/>
              </w:rPr>
              <w:t>Describes the emotional, cognitive, and practical difficulties families face in navigating the ambiguous space they are thrust into—maneuvering between life and death—and in finding an organizing framework to understand the prolonged status in which their loved one is absent but not necessarily deceased.</w:t>
            </w:r>
          </w:p>
        </w:tc>
        <w:tc>
          <w:tcPr>
            <w:tcW w:w="2410" w:type="dxa"/>
          </w:tcPr>
          <w:p w14:paraId="0AAAB829" w14:textId="77777777" w:rsidR="00C72A26" w:rsidRDefault="00C72A26" w:rsidP="00C72A26">
            <w:pPr>
              <w:spacing w:line="276" w:lineRule="auto"/>
              <w:rPr>
                <w:rtl/>
              </w:rPr>
            </w:pPr>
            <w:r w:rsidRPr="009C46AC">
              <w:rPr>
                <w:rFonts w:ascii="Calibri" w:hAnsi="Calibri" w:cs="Calibri"/>
                <w:b/>
                <w:bCs/>
              </w:rPr>
              <w:t>Between life and death</w:t>
            </w:r>
          </w:p>
        </w:tc>
        <w:tc>
          <w:tcPr>
            <w:tcW w:w="2402" w:type="dxa"/>
            <w:vMerge w:val="restart"/>
          </w:tcPr>
          <w:p w14:paraId="5267B803" w14:textId="77777777" w:rsidR="00C72A26" w:rsidRPr="00947E2B" w:rsidRDefault="00C72A26" w:rsidP="00C72A26">
            <w:pPr>
              <w:spacing w:line="276" w:lineRule="auto"/>
              <w:rPr>
                <w:rFonts w:ascii="Calibri" w:hAnsi="Calibri" w:cs="Calibri"/>
                <w:b/>
                <w:bCs/>
                <w:rtl/>
              </w:rPr>
            </w:pPr>
            <w:r w:rsidRPr="00947E2B">
              <w:rPr>
                <w:rFonts w:ascii="Calibri" w:hAnsi="Calibri" w:cs="Calibri"/>
                <w:b/>
                <w:bCs/>
              </w:rPr>
              <w:t>Enduring a dynamic-static ambiguous loss</w:t>
            </w:r>
          </w:p>
          <w:p w14:paraId="700B30FD" w14:textId="67F357DB" w:rsidR="00C72A26" w:rsidRPr="00947E2B" w:rsidRDefault="00C72A26" w:rsidP="00C72A26">
            <w:pPr>
              <w:spacing w:line="276" w:lineRule="auto"/>
              <w:rPr>
                <w:rFonts w:ascii="Calibri" w:hAnsi="Calibri" w:cs="Calibri"/>
                <w:lang w:val="en-GB"/>
              </w:rPr>
            </w:pPr>
            <w:r w:rsidRPr="00947E2B">
              <w:rPr>
                <w:rFonts w:ascii="Calibri" w:hAnsi="Calibri" w:cs="Calibri"/>
                <w:lang w:val="en-GB"/>
              </w:rPr>
              <w:t>[</w:t>
            </w:r>
            <w:r w:rsidR="00947E2B">
              <w:rPr>
                <w:rFonts w:ascii="Calibri" w:hAnsi="Calibri" w:cs="Calibri"/>
              </w:rPr>
              <w:t>S</w:t>
            </w:r>
            <w:r w:rsidR="00947E2B" w:rsidRPr="00947E2B">
              <w:rPr>
                <w:rFonts w:ascii="Calibri" w:hAnsi="Calibri" w:cs="Calibri"/>
              </w:rPr>
              <w:t xml:space="preserve">ocio-ecological level: </w:t>
            </w:r>
            <w:r w:rsidR="00947E2B">
              <w:rPr>
                <w:rFonts w:ascii="Calibri" w:hAnsi="Calibri" w:cs="Calibri"/>
              </w:rPr>
              <w:t xml:space="preserve">Individual, </w:t>
            </w:r>
            <w:r w:rsidR="00947E2B">
              <w:rPr>
                <w:rFonts w:ascii="Calibri" w:hAnsi="Calibri" w:cs="Calibri"/>
                <w:lang w:val="en-GB"/>
              </w:rPr>
              <w:t>F</w:t>
            </w:r>
            <w:r w:rsidR="00947E2B" w:rsidRPr="00947E2B">
              <w:rPr>
                <w:rFonts w:ascii="Calibri" w:hAnsi="Calibri" w:cs="Calibri"/>
                <w:lang w:val="en-GB"/>
              </w:rPr>
              <w:t xml:space="preserve">amilial, </w:t>
            </w:r>
            <w:r w:rsidR="00947E2B">
              <w:rPr>
                <w:rFonts w:ascii="Calibri" w:hAnsi="Calibri" w:cs="Calibri"/>
                <w:lang w:val="en-GB"/>
              </w:rPr>
              <w:lastRenderedPageBreak/>
              <w:t>C</w:t>
            </w:r>
            <w:r w:rsidR="00947E2B" w:rsidRPr="00947E2B">
              <w:rPr>
                <w:rFonts w:ascii="Calibri" w:hAnsi="Calibri" w:cs="Calibri"/>
                <w:lang w:val="en-GB"/>
              </w:rPr>
              <w:t xml:space="preserve">ommunal-societal, </w:t>
            </w:r>
            <w:r w:rsidR="00947E2B">
              <w:rPr>
                <w:rFonts w:ascii="Calibri" w:hAnsi="Calibri" w:cs="Calibri"/>
                <w:lang w:val="en-GB"/>
              </w:rPr>
              <w:t>N</w:t>
            </w:r>
            <w:r w:rsidR="00947E2B" w:rsidRPr="00947E2B">
              <w:rPr>
                <w:rFonts w:ascii="Calibri" w:hAnsi="Calibri" w:cs="Calibri"/>
                <w:lang w:val="en-GB"/>
              </w:rPr>
              <w:t>ational]</w:t>
            </w:r>
          </w:p>
        </w:tc>
      </w:tr>
      <w:tr w:rsidR="00C72A26" w14:paraId="4872BB5F" w14:textId="77777777" w:rsidTr="00C72A26">
        <w:trPr>
          <w:trHeight w:val="590"/>
          <w:jc w:val="right"/>
        </w:trPr>
        <w:tc>
          <w:tcPr>
            <w:tcW w:w="9235" w:type="dxa"/>
          </w:tcPr>
          <w:p w14:paraId="16B2DA37" w14:textId="77777777" w:rsidR="00C72A26" w:rsidRPr="00CD571D" w:rsidRDefault="00C72A26" w:rsidP="00C72A26">
            <w:pPr>
              <w:spacing w:line="276" w:lineRule="auto"/>
              <w:rPr>
                <w:rFonts w:ascii="Calibri" w:hAnsi="Calibri" w:cs="Calibri"/>
                <w:rtl/>
              </w:rPr>
            </w:pPr>
            <w:r w:rsidRPr="00CD571D">
              <w:rPr>
                <w:rFonts w:ascii="Calibri" w:hAnsi="Calibri" w:cs="Calibri"/>
              </w:rPr>
              <w:lastRenderedPageBreak/>
              <w:t>Illustrates the dynamic-static ambiguous loss through frequent and fluctuating information that creates a unique psychological tension between rapid emotional shifts and sustained uncertainty. Triggers related to information about the abducted individual, the group of hostages, negotiations for release, and statements from government and state authorities activate emotional responses.</w:t>
            </w:r>
          </w:p>
        </w:tc>
        <w:tc>
          <w:tcPr>
            <w:tcW w:w="2410" w:type="dxa"/>
          </w:tcPr>
          <w:p w14:paraId="666A34D6" w14:textId="77777777" w:rsidR="00C72A26" w:rsidRPr="009C46AC" w:rsidRDefault="00C72A26" w:rsidP="00C72A26">
            <w:pPr>
              <w:spacing w:line="276" w:lineRule="auto"/>
              <w:rPr>
                <w:rFonts w:ascii="Calibri" w:hAnsi="Calibri" w:cs="Calibri"/>
                <w:b/>
                <w:bCs/>
              </w:rPr>
            </w:pPr>
            <w:r w:rsidRPr="009C46AC">
              <w:rPr>
                <w:rFonts w:ascii="Calibri" w:hAnsi="Calibri" w:cs="Calibri"/>
                <w:b/>
                <w:bCs/>
              </w:rPr>
              <w:t>Information as emotional triggers</w:t>
            </w:r>
          </w:p>
        </w:tc>
        <w:tc>
          <w:tcPr>
            <w:tcW w:w="2402" w:type="dxa"/>
            <w:vMerge/>
          </w:tcPr>
          <w:p w14:paraId="1379F32D" w14:textId="77777777" w:rsidR="00C72A26" w:rsidRPr="00947E2B" w:rsidRDefault="00C72A26" w:rsidP="00C72A26">
            <w:pPr>
              <w:spacing w:line="276" w:lineRule="auto"/>
              <w:rPr>
                <w:rFonts w:ascii="Calibri" w:hAnsi="Calibri" w:cs="Calibri"/>
                <w:b/>
                <w:bCs/>
              </w:rPr>
            </w:pPr>
          </w:p>
        </w:tc>
      </w:tr>
      <w:tr w:rsidR="00C72A26" w14:paraId="1B999261" w14:textId="77777777" w:rsidTr="00C72A26">
        <w:trPr>
          <w:trHeight w:val="590"/>
          <w:jc w:val="right"/>
        </w:trPr>
        <w:tc>
          <w:tcPr>
            <w:tcW w:w="9235" w:type="dxa"/>
          </w:tcPr>
          <w:p w14:paraId="748B03ED" w14:textId="77777777" w:rsidR="00C72A26" w:rsidRPr="00CD571D" w:rsidRDefault="00C72A26" w:rsidP="00C72A26">
            <w:pPr>
              <w:spacing w:line="276" w:lineRule="auto"/>
              <w:rPr>
                <w:rFonts w:ascii="Calibri" w:hAnsi="Calibri" w:cs="Calibri"/>
                <w:rtl/>
              </w:rPr>
            </w:pPr>
            <w:r w:rsidRPr="00CD571D">
              <w:rPr>
                <w:rFonts w:ascii="Calibri" w:hAnsi="Calibri" w:cs="Calibri"/>
              </w:rPr>
              <w:t>Emphasizes the role of hope as a resource within dynamic-static ambiguous loss. Families actively maintain positive beliefs regarding the fate and return of their loved ones, countering anxiety, uncertainty, and ongoing traumatic stress.</w:t>
            </w:r>
          </w:p>
        </w:tc>
        <w:tc>
          <w:tcPr>
            <w:tcW w:w="2410" w:type="dxa"/>
          </w:tcPr>
          <w:p w14:paraId="142281D4" w14:textId="77777777" w:rsidR="00C72A26" w:rsidRPr="009C46AC" w:rsidRDefault="00C72A26" w:rsidP="00C72A26">
            <w:pPr>
              <w:spacing w:line="276" w:lineRule="auto"/>
              <w:rPr>
                <w:rFonts w:ascii="Calibri" w:hAnsi="Calibri" w:cs="Calibri"/>
                <w:b/>
                <w:bCs/>
              </w:rPr>
            </w:pPr>
            <w:r w:rsidRPr="009C46AC">
              <w:rPr>
                <w:rFonts w:ascii="Calibri" w:hAnsi="Calibri" w:cs="Calibri"/>
                <w:b/>
                <w:bCs/>
              </w:rPr>
              <w:t>Hope for return/reunion</w:t>
            </w:r>
          </w:p>
        </w:tc>
        <w:tc>
          <w:tcPr>
            <w:tcW w:w="2402" w:type="dxa"/>
            <w:vMerge/>
          </w:tcPr>
          <w:p w14:paraId="0ADB56B2" w14:textId="77777777" w:rsidR="00C72A26" w:rsidRPr="00947E2B" w:rsidRDefault="00C72A26" w:rsidP="00C72A26">
            <w:pPr>
              <w:spacing w:line="276" w:lineRule="auto"/>
              <w:rPr>
                <w:rFonts w:ascii="Calibri" w:hAnsi="Calibri" w:cs="Calibri"/>
                <w:b/>
                <w:bCs/>
              </w:rPr>
            </w:pPr>
          </w:p>
        </w:tc>
      </w:tr>
      <w:tr w:rsidR="00C72A26" w14:paraId="1D3AD13C" w14:textId="77777777" w:rsidTr="00C72A26">
        <w:trPr>
          <w:trHeight w:val="590"/>
          <w:jc w:val="right"/>
        </w:trPr>
        <w:tc>
          <w:tcPr>
            <w:tcW w:w="9235" w:type="dxa"/>
          </w:tcPr>
          <w:p w14:paraId="6D91510D" w14:textId="7EA7DE8D" w:rsidR="00C72A26" w:rsidRPr="00EE1F8D" w:rsidRDefault="00C72A26" w:rsidP="00C72A26">
            <w:pPr>
              <w:spacing w:line="276" w:lineRule="auto"/>
              <w:rPr>
                <w:rFonts w:ascii="Calibri" w:hAnsi="Calibri" w:cs="Calibri"/>
                <w:rtl/>
              </w:rPr>
            </w:pPr>
            <w:r w:rsidRPr="00CD571D">
              <w:rPr>
                <w:rFonts w:ascii="Calibri" w:hAnsi="Calibri" w:cs="Calibri"/>
              </w:rPr>
              <w:t>Illustrates how participants are stuck in the present moment, living day-to-day without the ability to plan due to the ambiguity surrounding the fate of their loved ones. Despite the passage of time and changing information around them, their lives have remained frozen since October 7 (the day of the abduction).</w:t>
            </w:r>
          </w:p>
        </w:tc>
        <w:tc>
          <w:tcPr>
            <w:tcW w:w="2410" w:type="dxa"/>
          </w:tcPr>
          <w:p w14:paraId="7ADF5A4D" w14:textId="77777777" w:rsidR="00C72A26" w:rsidRPr="009C46AC" w:rsidRDefault="00C72A26" w:rsidP="00C72A26">
            <w:pPr>
              <w:spacing w:line="276" w:lineRule="auto"/>
              <w:rPr>
                <w:rFonts w:ascii="Calibri" w:hAnsi="Calibri" w:cs="Calibri"/>
                <w:b/>
                <w:bCs/>
              </w:rPr>
            </w:pPr>
            <w:r w:rsidRPr="009C46AC">
              <w:rPr>
                <w:rFonts w:ascii="Calibri" w:hAnsi="Calibri" w:cs="Calibri"/>
                <w:b/>
                <w:bCs/>
              </w:rPr>
              <w:t>Frozen timeline – standstill life</w:t>
            </w:r>
          </w:p>
        </w:tc>
        <w:tc>
          <w:tcPr>
            <w:tcW w:w="2402" w:type="dxa"/>
            <w:vMerge/>
          </w:tcPr>
          <w:p w14:paraId="65984278" w14:textId="77777777" w:rsidR="00C72A26" w:rsidRPr="00947E2B" w:rsidRDefault="00C72A26" w:rsidP="00C72A26">
            <w:pPr>
              <w:spacing w:line="276" w:lineRule="auto"/>
              <w:rPr>
                <w:rFonts w:ascii="Calibri" w:hAnsi="Calibri" w:cs="Calibri"/>
                <w:b/>
                <w:bCs/>
              </w:rPr>
            </w:pPr>
          </w:p>
        </w:tc>
      </w:tr>
      <w:tr w:rsidR="00C72A26" w14:paraId="5344621F" w14:textId="77777777" w:rsidTr="00C72A26">
        <w:trPr>
          <w:trHeight w:val="590"/>
          <w:jc w:val="right"/>
        </w:trPr>
        <w:tc>
          <w:tcPr>
            <w:tcW w:w="9235" w:type="dxa"/>
          </w:tcPr>
          <w:p w14:paraId="7479A3E4" w14:textId="77777777" w:rsidR="00C72A26" w:rsidRPr="00167969" w:rsidRDefault="00C72A26" w:rsidP="00C72A26">
            <w:pPr>
              <w:spacing w:line="276" w:lineRule="auto"/>
              <w:rPr>
                <w:rFonts w:ascii="Calibri" w:hAnsi="Calibri" w:cs="Calibri"/>
                <w:rtl/>
              </w:rPr>
            </w:pPr>
            <w:r w:rsidRPr="00167969">
              <w:rPr>
                <w:rFonts w:ascii="Calibri" w:hAnsi="Calibri" w:cs="Calibri"/>
              </w:rPr>
              <w:t>Emphasizes the longing for clarity and closure within ambiguous loss. Family members struggle to cope with ongoing pain and uncertainty, needing closure to begin the process of recovery and healing.</w:t>
            </w:r>
          </w:p>
        </w:tc>
        <w:tc>
          <w:tcPr>
            <w:tcW w:w="2410" w:type="dxa"/>
          </w:tcPr>
          <w:p w14:paraId="79914B66" w14:textId="77777777" w:rsidR="00C72A26" w:rsidRPr="009C46AC" w:rsidRDefault="00C72A26" w:rsidP="00C72A26">
            <w:pPr>
              <w:spacing w:line="276" w:lineRule="auto"/>
              <w:rPr>
                <w:rFonts w:ascii="Calibri" w:hAnsi="Calibri" w:cs="Calibri"/>
                <w:b/>
                <w:bCs/>
              </w:rPr>
            </w:pPr>
            <w:r w:rsidRPr="0048475B">
              <w:rPr>
                <w:rFonts w:ascii="Calibri" w:hAnsi="Calibri" w:cs="Calibri"/>
                <w:b/>
                <w:bCs/>
              </w:rPr>
              <w:t>Yearning for closure</w:t>
            </w:r>
          </w:p>
        </w:tc>
        <w:tc>
          <w:tcPr>
            <w:tcW w:w="2402" w:type="dxa"/>
            <w:vMerge/>
          </w:tcPr>
          <w:p w14:paraId="560685B5" w14:textId="77777777" w:rsidR="00C72A26" w:rsidRPr="00947E2B" w:rsidRDefault="00C72A26" w:rsidP="00C72A26">
            <w:pPr>
              <w:spacing w:line="276" w:lineRule="auto"/>
              <w:rPr>
                <w:rFonts w:ascii="Calibri" w:hAnsi="Calibri" w:cs="Calibri"/>
                <w:b/>
                <w:bCs/>
              </w:rPr>
            </w:pPr>
          </w:p>
        </w:tc>
      </w:tr>
      <w:tr w:rsidR="00C72A26" w14:paraId="3E4CF772" w14:textId="77777777" w:rsidTr="00C72A26">
        <w:trPr>
          <w:trHeight w:val="590"/>
          <w:jc w:val="right"/>
        </w:trPr>
        <w:tc>
          <w:tcPr>
            <w:tcW w:w="9235" w:type="dxa"/>
          </w:tcPr>
          <w:p w14:paraId="01751249" w14:textId="77777777" w:rsidR="00C72A26" w:rsidRPr="00FE633B" w:rsidRDefault="00C72A26" w:rsidP="00C72A26">
            <w:pPr>
              <w:spacing w:line="276" w:lineRule="auto"/>
              <w:rPr>
                <w:rFonts w:ascii="Calibri" w:hAnsi="Calibri" w:cs="Calibri"/>
                <w:rtl/>
              </w:rPr>
            </w:pPr>
            <w:r w:rsidRPr="00FE633B">
              <w:rPr>
                <w:rFonts w:ascii="Calibri" w:hAnsi="Calibri" w:cs="Calibri"/>
              </w:rPr>
              <w:t>Illustrates how action and advocacy in the struggle to bring back the hostages are a central part of the families’ daily existence, serving as a key tool in coping with intense emotions, helplessness, and extreme uncertainty. This ongoing activity—driven by a mix of motivations such as guilt, fear of stopping, and more—comes with costs, but is also perceived as a source of meaning and a way to discover inner strength.</w:t>
            </w:r>
          </w:p>
        </w:tc>
        <w:tc>
          <w:tcPr>
            <w:tcW w:w="2410" w:type="dxa"/>
          </w:tcPr>
          <w:p w14:paraId="034B37E4" w14:textId="77777777" w:rsidR="00C72A26" w:rsidRPr="0048475B" w:rsidRDefault="00C72A26" w:rsidP="00C72A26">
            <w:pPr>
              <w:spacing w:line="276" w:lineRule="auto"/>
              <w:rPr>
                <w:rFonts w:ascii="Calibri" w:hAnsi="Calibri" w:cs="Calibri"/>
                <w:b/>
                <w:bCs/>
              </w:rPr>
            </w:pPr>
            <w:r w:rsidRPr="0078009B">
              <w:rPr>
                <w:rFonts w:ascii="Calibri" w:hAnsi="Calibri" w:cs="Calibri"/>
                <w:b/>
                <w:bCs/>
              </w:rPr>
              <w:t>Doing as a mode of being</w:t>
            </w:r>
          </w:p>
        </w:tc>
        <w:tc>
          <w:tcPr>
            <w:tcW w:w="2402" w:type="dxa"/>
            <w:vMerge w:val="restart"/>
          </w:tcPr>
          <w:p w14:paraId="77ABD03C" w14:textId="77777777" w:rsidR="00C72A26" w:rsidRPr="00947E2B" w:rsidRDefault="00C72A26" w:rsidP="00C72A26">
            <w:pPr>
              <w:spacing w:line="276" w:lineRule="auto"/>
              <w:rPr>
                <w:rFonts w:ascii="Calibri" w:hAnsi="Calibri" w:cs="Calibri"/>
                <w:b/>
                <w:bCs/>
              </w:rPr>
            </w:pPr>
            <w:r w:rsidRPr="00947E2B">
              <w:rPr>
                <w:rFonts w:ascii="Calibri" w:hAnsi="Calibri" w:cs="Calibri"/>
                <w:b/>
                <w:bCs/>
              </w:rPr>
              <w:t>Fighting for return</w:t>
            </w:r>
          </w:p>
          <w:p w14:paraId="15609229" w14:textId="77777777" w:rsidR="00C72A26" w:rsidRPr="00947E2B" w:rsidRDefault="00C72A26" w:rsidP="00C72A26">
            <w:pPr>
              <w:spacing w:line="276" w:lineRule="auto"/>
              <w:rPr>
                <w:rFonts w:ascii="Calibri" w:hAnsi="Calibri" w:cs="Calibri"/>
                <w:b/>
                <w:bCs/>
              </w:rPr>
            </w:pPr>
          </w:p>
          <w:p w14:paraId="34D3D988" w14:textId="73FD1F15" w:rsidR="00C72A26" w:rsidRPr="00947E2B" w:rsidRDefault="00C72A26" w:rsidP="00C72A26">
            <w:pPr>
              <w:spacing w:line="276" w:lineRule="auto"/>
              <w:rPr>
                <w:rFonts w:ascii="Calibri" w:hAnsi="Calibri" w:cs="Calibri"/>
              </w:rPr>
            </w:pPr>
            <w:r w:rsidRPr="00947E2B">
              <w:rPr>
                <w:rFonts w:ascii="Calibri" w:hAnsi="Calibri" w:cs="Calibri"/>
              </w:rPr>
              <w:t>[</w:t>
            </w:r>
            <w:r w:rsidR="00947E2B">
              <w:rPr>
                <w:rFonts w:ascii="Calibri" w:hAnsi="Calibri" w:cs="Calibri"/>
              </w:rPr>
              <w:t>S</w:t>
            </w:r>
            <w:r w:rsidR="00947E2B" w:rsidRPr="00947E2B">
              <w:rPr>
                <w:rFonts w:ascii="Calibri" w:hAnsi="Calibri" w:cs="Calibri"/>
              </w:rPr>
              <w:t xml:space="preserve">ocio-ecological level: </w:t>
            </w:r>
            <w:r w:rsidR="00947E2B">
              <w:rPr>
                <w:rFonts w:ascii="Calibri" w:hAnsi="Calibri" w:cs="Calibri"/>
              </w:rPr>
              <w:t>I</w:t>
            </w:r>
            <w:r w:rsidRPr="00947E2B">
              <w:rPr>
                <w:rFonts w:ascii="Calibri" w:hAnsi="Calibri" w:cs="Calibri"/>
              </w:rPr>
              <w:t>ndividual]</w:t>
            </w:r>
          </w:p>
        </w:tc>
      </w:tr>
      <w:tr w:rsidR="00C72A26" w14:paraId="7C3173FE" w14:textId="77777777" w:rsidTr="00C72A26">
        <w:trPr>
          <w:trHeight w:val="590"/>
          <w:jc w:val="right"/>
        </w:trPr>
        <w:tc>
          <w:tcPr>
            <w:tcW w:w="9235" w:type="dxa"/>
          </w:tcPr>
          <w:p w14:paraId="29BD9D5E" w14:textId="77777777" w:rsidR="00C72A26" w:rsidRPr="002C59F8" w:rsidRDefault="00C72A26" w:rsidP="00C72A26">
            <w:pPr>
              <w:spacing w:line="276" w:lineRule="auto"/>
              <w:rPr>
                <w:rFonts w:ascii="Calibri" w:hAnsi="Calibri" w:cs="Calibri"/>
                <w:rtl/>
              </w:rPr>
            </w:pPr>
            <w:r w:rsidRPr="002C59F8">
              <w:rPr>
                <w:rFonts w:ascii="Calibri" w:hAnsi="Calibri" w:cs="Calibri"/>
              </w:rPr>
              <w:t>Illustrates how the new status as family members of a hostage, along with active involvement in the public struggle for their loved ones’ return, reshapes identity and places the struggle at the center of life—while completely narrowing previous identities and leading to a loss of anonymity.</w:t>
            </w:r>
          </w:p>
        </w:tc>
        <w:tc>
          <w:tcPr>
            <w:tcW w:w="2410" w:type="dxa"/>
          </w:tcPr>
          <w:p w14:paraId="6A4AE787" w14:textId="77777777" w:rsidR="00C72A26" w:rsidRPr="0048475B" w:rsidRDefault="00C72A26" w:rsidP="00C72A26">
            <w:pPr>
              <w:spacing w:line="276" w:lineRule="auto"/>
              <w:rPr>
                <w:rFonts w:ascii="Calibri" w:hAnsi="Calibri" w:cs="Calibri"/>
                <w:b/>
                <w:bCs/>
              </w:rPr>
            </w:pPr>
            <w:r w:rsidRPr="0078009B">
              <w:rPr>
                <w:rFonts w:ascii="Calibri" w:hAnsi="Calibri" w:cs="Calibri"/>
                <w:b/>
                <w:bCs/>
              </w:rPr>
              <w:t>Identity and role transformation</w:t>
            </w:r>
          </w:p>
        </w:tc>
        <w:tc>
          <w:tcPr>
            <w:tcW w:w="2402" w:type="dxa"/>
            <w:vMerge/>
          </w:tcPr>
          <w:p w14:paraId="56A111B7" w14:textId="77777777" w:rsidR="00C72A26" w:rsidRPr="0078009B" w:rsidRDefault="00C72A26" w:rsidP="00C72A26">
            <w:pPr>
              <w:spacing w:line="276" w:lineRule="auto"/>
              <w:rPr>
                <w:rFonts w:ascii="Calibri" w:hAnsi="Calibri" w:cs="Calibri"/>
                <w:b/>
                <w:bCs/>
              </w:rPr>
            </w:pPr>
          </w:p>
        </w:tc>
      </w:tr>
      <w:tr w:rsidR="00C72A26" w14:paraId="57476EDB" w14:textId="77777777" w:rsidTr="00C72A26">
        <w:trPr>
          <w:trHeight w:val="590"/>
          <w:jc w:val="right"/>
        </w:trPr>
        <w:tc>
          <w:tcPr>
            <w:tcW w:w="9235" w:type="dxa"/>
          </w:tcPr>
          <w:p w14:paraId="103BC14D" w14:textId="77777777" w:rsidR="00C72A26" w:rsidRPr="0099466D" w:rsidRDefault="00C72A26" w:rsidP="00C72A26">
            <w:pPr>
              <w:spacing w:line="276" w:lineRule="auto"/>
              <w:rPr>
                <w:rFonts w:ascii="Calibri" w:hAnsi="Calibri" w:cs="Calibri"/>
                <w:rtl/>
              </w:rPr>
            </w:pPr>
            <w:r w:rsidRPr="0099466D">
              <w:rPr>
                <w:rFonts w:ascii="Calibri" w:hAnsi="Calibri" w:cs="Calibri"/>
              </w:rPr>
              <w:t>Illustrates how the trauma of the abduction created a ripple effect, impacting various circles of closeness—both secondary and tertiary—within the family and community. These individuals mobilized and took on central roles in the struggle for return. Despite their involvement, many experience a lack of recognition on both emotional and institutional levels.</w:t>
            </w:r>
          </w:p>
        </w:tc>
        <w:tc>
          <w:tcPr>
            <w:tcW w:w="2410" w:type="dxa"/>
          </w:tcPr>
          <w:p w14:paraId="5F735B59" w14:textId="77777777" w:rsidR="00C72A26" w:rsidRPr="0048475B" w:rsidRDefault="00C72A26" w:rsidP="00C72A26">
            <w:pPr>
              <w:spacing w:line="276" w:lineRule="auto"/>
              <w:rPr>
                <w:rFonts w:ascii="Calibri" w:hAnsi="Calibri" w:cs="Calibri"/>
                <w:b/>
                <w:bCs/>
              </w:rPr>
            </w:pPr>
            <w:r w:rsidRPr="0078009B">
              <w:rPr>
                <w:rFonts w:ascii="Calibri" w:hAnsi="Calibri" w:cs="Calibri"/>
                <w:b/>
                <w:bCs/>
              </w:rPr>
              <w:t>Blurring of familial circles</w:t>
            </w:r>
          </w:p>
        </w:tc>
        <w:tc>
          <w:tcPr>
            <w:tcW w:w="2402" w:type="dxa"/>
            <w:vMerge/>
          </w:tcPr>
          <w:p w14:paraId="67843DE5" w14:textId="77777777" w:rsidR="00C72A26" w:rsidRPr="0078009B" w:rsidRDefault="00C72A26" w:rsidP="00C72A26">
            <w:pPr>
              <w:spacing w:line="276" w:lineRule="auto"/>
              <w:rPr>
                <w:rFonts w:ascii="Calibri" w:hAnsi="Calibri" w:cs="Calibri"/>
                <w:b/>
                <w:bCs/>
              </w:rPr>
            </w:pPr>
          </w:p>
        </w:tc>
      </w:tr>
      <w:tr w:rsidR="00C72A26" w14:paraId="4D3D7452" w14:textId="77777777" w:rsidTr="00C72A26">
        <w:trPr>
          <w:trHeight w:val="590"/>
          <w:jc w:val="right"/>
        </w:trPr>
        <w:tc>
          <w:tcPr>
            <w:tcW w:w="9235" w:type="dxa"/>
          </w:tcPr>
          <w:p w14:paraId="6A749A47" w14:textId="77777777" w:rsidR="00C72A26" w:rsidRPr="000606B2" w:rsidRDefault="00C72A26" w:rsidP="00C72A26">
            <w:pPr>
              <w:spacing w:line="276" w:lineRule="auto"/>
              <w:rPr>
                <w:rFonts w:ascii="Calibri" w:hAnsi="Calibri" w:cs="Calibri"/>
                <w:rtl/>
              </w:rPr>
            </w:pPr>
            <w:r w:rsidRPr="000606B2">
              <w:rPr>
                <w:rFonts w:ascii="Calibri" w:hAnsi="Calibri" w:cs="Calibri"/>
              </w:rPr>
              <w:t xml:space="preserve">Illustrates how a shared fate led to the formation of a collective identity among families of hostages and the emergence of a new group with a common purpose. The connections formed became a </w:t>
            </w:r>
            <w:r w:rsidRPr="000606B2">
              <w:rPr>
                <w:rFonts w:ascii="Calibri" w:hAnsi="Calibri" w:cs="Calibri"/>
              </w:rPr>
              <w:lastRenderedPageBreak/>
              <w:t>source of emotional and practical support, restoring the interviewees’ faith in solidarity and mutual responsibility.</w:t>
            </w:r>
          </w:p>
        </w:tc>
        <w:tc>
          <w:tcPr>
            <w:tcW w:w="2410" w:type="dxa"/>
          </w:tcPr>
          <w:p w14:paraId="164F8404" w14:textId="77777777" w:rsidR="00C72A26" w:rsidRPr="0078009B" w:rsidRDefault="00C72A26" w:rsidP="00C72A26">
            <w:pPr>
              <w:spacing w:line="276" w:lineRule="auto"/>
              <w:rPr>
                <w:rFonts w:ascii="Calibri" w:hAnsi="Calibri" w:cs="Calibri"/>
                <w:b/>
                <w:bCs/>
              </w:rPr>
            </w:pPr>
            <w:r w:rsidRPr="00CD51AA">
              <w:rPr>
                <w:rFonts w:ascii="Calibri" w:hAnsi="Calibri" w:cs="Calibri"/>
                <w:b/>
                <w:bCs/>
              </w:rPr>
              <w:lastRenderedPageBreak/>
              <w:t>The creation of a new family</w:t>
            </w:r>
          </w:p>
        </w:tc>
        <w:tc>
          <w:tcPr>
            <w:tcW w:w="2402" w:type="dxa"/>
            <w:vMerge w:val="restart"/>
          </w:tcPr>
          <w:p w14:paraId="0388485A" w14:textId="77777777" w:rsidR="00C72A26" w:rsidRDefault="00C72A26" w:rsidP="00C72A26">
            <w:pPr>
              <w:spacing w:line="276" w:lineRule="auto"/>
              <w:rPr>
                <w:rFonts w:ascii="Calibri" w:hAnsi="Calibri" w:cs="Calibri"/>
                <w:b/>
                <w:bCs/>
              </w:rPr>
            </w:pPr>
            <w:r w:rsidRPr="00CD51AA">
              <w:rPr>
                <w:rFonts w:ascii="Calibri" w:hAnsi="Calibri" w:cs="Calibri"/>
                <w:b/>
                <w:bCs/>
              </w:rPr>
              <w:t>Building collective solidarity</w:t>
            </w:r>
          </w:p>
          <w:p w14:paraId="1E4C4F55" w14:textId="77777777" w:rsidR="00C72A26" w:rsidRDefault="00C72A26" w:rsidP="00C72A26">
            <w:pPr>
              <w:spacing w:line="276" w:lineRule="auto"/>
              <w:rPr>
                <w:rFonts w:ascii="Calibri" w:hAnsi="Calibri" w:cs="Calibri"/>
                <w:b/>
                <w:bCs/>
              </w:rPr>
            </w:pPr>
          </w:p>
          <w:p w14:paraId="708C30EA" w14:textId="298E53EA" w:rsidR="00C72A26" w:rsidRPr="0078009B" w:rsidRDefault="00947E2B" w:rsidP="00C72A26">
            <w:pPr>
              <w:spacing w:line="276" w:lineRule="auto"/>
              <w:rPr>
                <w:rFonts w:ascii="Calibri" w:hAnsi="Calibri" w:cs="Calibri"/>
                <w:b/>
                <w:bCs/>
              </w:rPr>
            </w:pPr>
            <w:r>
              <w:rPr>
                <w:rFonts w:ascii="Calibri" w:hAnsi="Calibri" w:cs="Calibri"/>
              </w:rPr>
              <w:t>[S</w:t>
            </w:r>
            <w:r w:rsidRPr="00947E2B">
              <w:rPr>
                <w:rFonts w:ascii="Calibri" w:hAnsi="Calibri" w:cs="Calibri"/>
              </w:rPr>
              <w:t>ocio-ecological level: commu</w:t>
            </w:r>
            <w:r>
              <w:rPr>
                <w:rFonts w:ascii="Calibri" w:hAnsi="Calibri" w:cs="Calibri"/>
              </w:rPr>
              <w:t>nal-societal</w:t>
            </w:r>
            <w:r w:rsidR="00C72A26" w:rsidRPr="00947E2B">
              <w:rPr>
                <w:rFonts w:ascii="Calibri" w:hAnsi="Calibri" w:cs="Calibri"/>
              </w:rPr>
              <w:t>]</w:t>
            </w:r>
          </w:p>
        </w:tc>
      </w:tr>
      <w:tr w:rsidR="00C72A26" w14:paraId="4F832285" w14:textId="77777777" w:rsidTr="00C72A26">
        <w:trPr>
          <w:trHeight w:val="590"/>
          <w:jc w:val="right"/>
        </w:trPr>
        <w:tc>
          <w:tcPr>
            <w:tcW w:w="9235" w:type="dxa"/>
          </w:tcPr>
          <w:p w14:paraId="49A45C9C" w14:textId="77777777" w:rsidR="00C72A26" w:rsidRPr="00910E82" w:rsidRDefault="00C72A26" w:rsidP="00C72A26">
            <w:pPr>
              <w:spacing w:line="276" w:lineRule="auto"/>
              <w:rPr>
                <w:rFonts w:ascii="Calibri" w:hAnsi="Calibri" w:cs="Calibri"/>
                <w:rtl/>
              </w:rPr>
            </w:pPr>
            <w:r w:rsidRPr="00910E82">
              <w:rPr>
                <w:rFonts w:ascii="Calibri" w:hAnsi="Calibri" w:cs="Calibri"/>
              </w:rPr>
              <w:lastRenderedPageBreak/>
              <w:t>Illustrates how the collective strengthens the moral and public power of the families, and, in their view, enhances their visibility, presence, and influence on the public, social, and governmental systems.</w:t>
            </w:r>
          </w:p>
        </w:tc>
        <w:tc>
          <w:tcPr>
            <w:tcW w:w="2410" w:type="dxa"/>
          </w:tcPr>
          <w:p w14:paraId="418198F3" w14:textId="77777777" w:rsidR="00C72A26" w:rsidRPr="0078009B" w:rsidRDefault="00C72A26" w:rsidP="00C72A26">
            <w:pPr>
              <w:spacing w:line="276" w:lineRule="auto"/>
              <w:rPr>
                <w:rFonts w:ascii="Calibri" w:hAnsi="Calibri" w:cs="Calibri"/>
                <w:b/>
                <w:bCs/>
              </w:rPr>
            </w:pPr>
            <w:r w:rsidRPr="00CD51AA">
              <w:rPr>
                <w:rFonts w:ascii="Calibri" w:hAnsi="Calibri" w:cs="Calibri"/>
                <w:b/>
                <w:bCs/>
              </w:rPr>
              <w:t>The collective as a power multiplier</w:t>
            </w:r>
          </w:p>
        </w:tc>
        <w:tc>
          <w:tcPr>
            <w:tcW w:w="2402" w:type="dxa"/>
            <w:vMerge/>
          </w:tcPr>
          <w:p w14:paraId="23D578AC" w14:textId="77777777" w:rsidR="00C72A26" w:rsidRPr="00CD51AA" w:rsidRDefault="00C72A26" w:rsidP="00C72A26">
            <w:pPr>
              <w:spacing w:line="276" w:lineRule="auto"/>
              <w:rPr>
                <w:rFonts w:ascii="Calibri" w:hAnsi="Calibri" w:cs="Calibri"/>
                <w:b/>
                <w:bCs/>
              </w:rPr>
            </w:pPr>
          </w:p>
        </w:tc>
      </w:tr>
      <w:tr w:rsidR="00C72A26" w14:paraId="00D17593" w14:textId="77777777" w:rsidTr="00C72A26">
        <w:trPr>
          <w:trHeight w:val="590"/>
          <w:jc w:val="right"/>
        </w:trPr>
        <w:tc>
          <w:tcPr>
            <w:tcW w:w="9235" w:type="dxa"/>
          </w:tcPr>
          <w:p w14:paraId="74D01F75" w14:textId="77777777" w:rsidR="00C72A26" w:rsidRPr="00454169" w:rsidRDefault="00C72A26" w:rsidP="00C72A26">
            <w:pPr>
              <w:spacing w:line="276" w:lineRule="auto"/>
              <w:rPr>
                <w:rFonts w:ascii="Calibri" w:hAnsi="Calibri" w:cs="Calibri"/>
                <w:rtl/>
              </w:rPr>
            </w:pPr>
            <w:r w:rsidRPr="00454169">
              <w:rPr>
                <w:rFonts w:ascii="Calibri" w:hAnsi="Calibri" w:cs="Calibri"/>
              </w:rPr>
              <w:t>Presents the emotional toll and psychological symptoms resulting from the trauma of the abduction and the ongoing ambiguous loss, alongside the exhausting struggle for return—leading to significant impairment in daily functioning.</w:t>
            </w:r>
          </w:p>
        </w:tc>
        <w:tc>
          <w:tcPr>
            <w:tcW w:w="2410" w:type="dxa"/>
          </w:tcPr>
          <w:p w14:paraId="6F53AEDB" w14:textId="77777777" w:rsidR="00C72A26" w:rsidRPr="00CD51AA" w:rsidRDefault="00C72A26" w:rsidP="00C72A26">
            <w:pPr>
              <w:spacing w:line="276" w:lineRule="auto"/>
              <w:rPr>
                <w:rFonts w:ascii="Calibri" w:hAnsi="Calibri" w:cs="Calibri"/>
                <w:b/>
                <w:bCs/>
              </w:rPr>
            </w:pPr>
            <w:r w:rsidRPr="00533925">
              <w:rPr>
                <w:rFonts w:ascii="Calibri" w:hAnsi="Calibri" w:cs="Calibri"/>
                <w:b/>
                <w:bCs/>
              </w:rPr>
              <w:t>Mental health</w:t>
            </w:r>
          </w:p>
        </w:tc>
        <w:tc>
          <w:tcPr>
            <w:tcW w:w="2402" w:type="dxa"/>
            <w:vMerge w:val="restart"/>
          </w:tcPr>
          <w:p w14:paraId="7868025D" w14:textId="77777777" w:rsidR="00C72A26" w:rsidRDefault="00C72A26" w:rsidP="00C72A26">
            <w:pPr>
              <w:spacing w:line="276" w:lineRule="auto"/>
              <w:rPr>
                <w:rFonts w:ascii="Calibri" w:hAnsi="Calibri" w:cs="Calibri"/>
                <w:b/>
                <w:bCs/>
              </w:rPr>
            </w:pPr>
            <w:r w:rsidRPr="00533925">
              <w:rPr>
                <w:rFonts w:ascii="Calibri" w:hAnsi="Calibri" w:cs="Calibri"/>
                <w:b/>
                <w:bCs/>
              </w:rPr>
              <w:t>Bearing the toll on health and functioning</w:t>
            </w:r>
          </w:p>
          <w:p w14:paraId="492F9EE6" w14:textId="77777777" w:rsidR="00C72A26" w:rsidRDefault="00C72A26" w:rsidP="00C72A26">
            <w:pPr>
              <w:spacing w:line="276" w:lineRule="auto"/>
              <w:rPr>
                <w:rFonts w:ascii="Calibri" w:hAnsi="Calibri" w:cs="Calibri"/>
                <w:b/>
                <w:bCs/>
              </w:rPr>
            </w:pPr>
          </w:p>
          <w:p w14:paraId="42EFB3CC" w14:textId="3536E4FC" w:rsidR="00C72A26" w:rsidRPr="00CD51AA" w:rsidRDefault="00C72A26" w:rsidP="00C72A26">
            <w:pPr>
              <w:spacing w:line="276" w:lineRule="auto"/>
              <w:rPr>
                <w:rFonts w:ascii="Calibri" w:hAnsi="Calibri" w:cs="Calibri"/>
                <w:b/>
                <w:bCs/>
              </w:rPr>
            </w:pPr>
            <w:r w:rsidRPr="00947E2B">
              <w:rPr>
                <w:rFonts w:ascii="Calibri" w:hAnsi="Calibri" w:cs="Calibri"/>
              </w:rPr>
              <w:t>[</w:t>
            </w:r>
            <w:r w:rsidR="00947E2B" w:rsidRPr="00947E2B">
              <w:rPr>
                <w:rFonts w:ascii="Calibri" w:hAnsi="Calibri" w:cs="Calibri"/>
              </w:rPr>
              <w:t>Socio-ecological level: I</w:t>
            </w:r>
            <w:r w:rsidRPr="00947E2B">
              <w:rPr>
                <w:rFonts w:ascii="Calibri" w:hAnsi="Calibri" w:cs="Calibri"/>
              </w:rPr>
              <w:t>ndividual]</w:t>
            </w:r>
          </w:p>
        </w:tc>
      </w:tr>
      <w:tr w:rsidR="00C72A26" w14:paraId="1A2B0A16" w14:textId="77777777" w:rsidTr="00C72A26">
        <w:trPr>
          <w:trHeight w:val="590"/>
          <w:jc w:val="right"/>
        </w:trPr>
        <w:tc>
          <w:tcPr>
            <w:tcW w:w="9235" w:type="dxa"/>
          </w:tcPr>
          <w:p w14:paraId="7E98416B" w14:textId="77777777" w:rsidR="00C72A26" w:rsidRPr="00B82583" w:rsidRDefault="00C72A26" w:rsidP="00C72A26">
            <w:pPr>
              <w:spacing w:line="276" w:lineRule="auto"/>
              <w:rPr>
                <w:rFonts w:ascii="Calibri" w:hAnsi="Calibri" w:cs="Calibri"/>
                <w:rtl/>
              </w:rPr>
            </w:pPr>
            <w:r w:rsidRPr="00B82583">
              <w:rPr>
                <w:rFonts w:ascii="Calibri" w:hAnsi="Calibri" w:cs="Calibri"/>
              </w:rPr>
              <w:t>Presents the severe physical effects caused by the trauma and ongoing traumatic stress on the body, including significant impairment in basic functions such as eating and sleeping, increased illness, and a decline in health-related behaviors.</w:t>
            </w:r>
          </w:p>
        </w:tc>
        <w:tc>
          <w:tcPr>
            <w:tcW w:w="2410" w:type="dxa"/>
          </w:tcPr>
          <w:p w14:paraId="3212AED8" w14:textId="77777777" w:rsidR="00C72A26" w:rsidRPr="00CD51AA" w:rsidRDefault="00C72A26" w:rsidP="00C72A26">
            <w:pPr>
              <w:spacing w:line="276" w:lineRule="auto"/>
              <w:rPr>
                <w:rFonts w:ascii="Calibri" w:hAnsi="Calibri" w:cs="Calibri"/>
                <w:b/>
                <w:bCs/>
              </w:rPr>
            </w:pPr>
            <w:r w:rsidRPr="00533925">
              <w:rPr>
                <w:rFonts w:ascii="Calibri" w:hAnsi="Calibri" w:cs="Calibri"/>
                <w:b/>
                <w:bCs/>
              </w:rPr>
              <w:t>Physical health</w:t>
            </w:r>
          </w:p>
        </w:tc>
        <w:tc>
          <w:tcPr>
            <w:tcW w:w="2402" w:type="dxa"/>
            <w:vMerge/>
          </w:tcPr>
          <w:p w14:paraId="11CA54FC" w14:textId="77777777" w:rsidR="00C72A26" w:rsidRPr="00533925" w:rsidRDefault="00C72A26" w:rsidP="00C72A26">
            <w:pPr>
              <w:spacing w:line="276" w:lineRule="auto"/>
              <w:rPr>
                <w:rFonts w:ascii="Calibri" w:hAnsi="Calibri" w:cs="Calibri"/>
                <w:b/>
                <w:bCs/>
              </w:rPr>
            </w:pPr>
          </w:p>
        </w:tc>
      </w:tr>
      <w:tr w:rsidR="00C72A26" w14:paraId="7073D021" w14:textId="77777777" w:rsidTr="00C72A26">
        <w:trPr>
          <w:trHeight w:val="590"/>
          <w:jc w:val="right"/>
        </w:trPr>
        <w:tc>
          <w:tcPr>
            <w:tcW w:w="9235" w:type="dxa"/>
          </w:tcPr>
          <w:p w14:paraId="002EACDC" w14:textId="77777777" w:rsidR="00C72A26" w:rsidRPr="0096572F" w:rsidRDefault="00C72A26" w:rsidP="00C72A26">
            <w:pPr>
              <w:spacing w:line="276" w:lineRule="auto"/>
              <w:rPr>
                <w:rFonts w:ascii="Calibri" w:hAnsi="Calibri" w:cs="Calibri"/>
                <w:rtl/>
              </w:rPr>
            </w:pPr>
            <w:r w:rsidRPr="0096572F">
              <w:rPr>
                <w:rFonts w:ascii="Calibri" w:hAnsi="Calibri" w:cs="Calibri"/>
              </w:rPr>
              <w:t>Illustrates how the trauma of the abduction and its consequences lead to both conscious and unconscious neglect of health and self-care—driven by emotional overload, survivor’s guilt, and the lack of accessible and tailored healthcare services for the families.</w:t>
            </w:r>
          </w:p>
        </w:tc>
        <w:tc>
          <w:tcPr>
            <w:tcW w:w="2410" w:type="dxa"/>
          </w:tcPr>
          <w:p w14:paraId="19AA369C" w14:textId="77777777" w:rsidR="00C72A26" w:rsidRPr="00533925" w:rsidRDefault="00C72A26" w:rsidP="00C72A26">
            <w:pPr>
              <w:spacing w:line="276" w:lineRule="auto"/>
              <w:rPr>
                <w:rFonts w:ascii="Calibri" w:hAnsi="Calibri" w:cs="Calibri"/>
                <w:b/>
                <w:bCs/>
              </w:rPr>
            </w:pPr>
            <w:r w:rsidRPr="00121DE9">
              <w:rPr>
                <w:rFonts w:ascii="Calibri" w:hAnsi="Calibri" w:cs="Calibri"/>
                <w:b/>
                <w:bCs/>
              </w:rPr>
              <w:t>Self-neglect</w:t>
            </w:r>
          </w:p>
        </w:tc>
        <w:tc>
          <w:tcPr>
            <w:tcW w:w="2402" w:type="dxa"/>
            <w:vMerge/>
          </w:tcPr>
          <w:p w14:paraId="31FDCB7A" w14:textId="77777777" w:rsidR="00C72A26" w:rsidRPr="00533925" w:rsidRDefault="00C72A26" w:rsidP="00C72A26">
            <w:pPr>
              <w:spacing w:line="276" w:lineRule="auto"/>
              <w:rPr>
                <w:rFonts w:ascii="Calibri" w:hAnsi="Calibri" w:cs="Calibri"/>
                <w:b/>
                <w:bCs/>
              </w:rPr>
            </w:pPr>
          </w:p>
        </w:tc>
      </w:tr>
      <w:tr w:rsidR="00C72A26" w14:paraId="1EB2859F" w14:textId="77777777" w:rsidTr="00C72A26">
        <w:trPr>
          <w:trHeight w:val="590"/>
          <w:jc w:val="right"/>
        </w:trPr>
        <w:tc>
          <w:tcPr>
            <w:tcW w:w="9235" w:type="dxa"/>
          </w:tcPr>
          <w:p w14:paraId="260478FA" w14:textId="77777777" w:rsidR="00C72A26" w:rsidRPr="002C6B20" w:rsidRDefault="00C72A26" w:rsidP="00C72A26">
            <w:pPr>
              <w:spacing w:line="276" w:lineRule="auto"/>
              <w:rPr>
                <w:rFonts w:ascii="Calibri" w:hAnsi="Calibri" w:cs="Calibri"/>
              </w:rPr>
            </w:pPr>
            <w:r w:rsidRPr="002C6B20">
              <w:rPr>
                <w:rFonts w:ascii="Calibri" w:hAnsi="Calibri" w:cs="Calibri"/>
              </w:rPr>
              <w:t>Demonstrates how absolute focus (cognitive, emotional, and practical) on the struggle leads to impaired ability to work or maintain a regular work routine. The impairment in occupational functioning creates significant financial stress, which adds to the mental and physical burden.</w:t>
            </w:r>
          </w:p>
        </w:tc>
        <w:tc>
          <w:tcPr>
            <w:tcW w:w="2410" w:type="dxa"/>
          </w:tcPr>
          <w:p w14:paraId="14A1D362" w14:textId="77777777" w:rsidR="00C72A26" w:rsidRPr="00533925" w:rsidRDefault="00C72A26" w:rsidP="00C72A26">
            <w:pPr>
              <w:spacing w:line="276" w:lineRule="auto"/>
              <w:rPr>
                <w:rFonts w:ascii="Calibri" w:hAnsi="Calibri" w:cs="Calibri"/>
                <w:b/>
                <w:bCs/>
              </w:rPr>
            </w:pPr>
            <w:r w:rsidRPr="00121DE9">
              <w:rPr>
                <w:rFonts w:ascii="Calibri" w:hAnsi="Calibri" w:cs="Calibri"/>
                <w:b/>
                <w:bCs/>
              </w:rPr>
              <w:t>Occupational misfunctioning</w:t>
            </w:r>
          </w:p>
        </w:tc>
        <w:tc>
          <w:tcPr>
            <w:tcW w:w="2402" w:type="dxa"/>
            <w:vMerge/>
          </w:tcPr>
          <w:p w14:paraId="1F3711CC" w14:textId="77777777" w:rsidR="00C72A26" w:rsidRPr="00533925" w:rsidRDefault="00C72A26" w:rsidP="00C72A26">
            <w:pPr>
              <w:spacing w:line="276" w:lineRule="auto"/>
              <w:rPr>
                <w:rFonts w:ascii="Calibri" w:hAnsi="Calibri" w:cs="Calibri"/>
                <w:b/>
                <w:bCs/>
              </w:rPr>
            </w:pPr>
          </w:p>
        </w:tc>
      </w:tr>
      <w:tr w:rsidR="00C72A26" w14:paraId="3D73E4E2" w14:textId="77777777" w:rsidTr="00C72A26">
        <w:trPr>
          <w:trHeight w:val="590"/>
          <w:jc w:val="right"/>
        </w:trPr>
        <w:tc>
          <w:tcPr>
            <w:tcW w:w="9235" w:type="dxa"/>
          </w:tcPr>
          <w:p w14:paraId="41BCD551" w14:textId="77777777" w:rsidR="00C72A26" w:rsidRPr="00A7111E" w:rsidRDefault="00C72A26" w:rsidP="00C72A26">
            <w:pPr>
              <w:spacing w:line="276" w:lineRule="auto"/>
              <w:rPr>
                <w:rFonts w:ascii="Calibri" w:hAnsi="Calibri" w:cs="Calibri"/>
                <w:rtl/>
              </w:rPr>
            </w:pPr>
            <w:r w:rsidRPr="00A7111E">
              <w:rPr>
                <w:rFonts w:ascii="Calibri" w:hAnsi="Calibri" w:cs="Calibri"/>
              </w:rPr>
              <w:t>Demonstrates how the trauma of the kidnapping and the struggle affect and alter the family dynamics, creating new challenges, triggering previous conflicts, or strengthening bonds. These tensions exacerbate the mental burden and impair overall family functioning.</w:t>
            </w:r>
          </w:p>
        </w:tc>
        <w:tc>
          <w:tcPr>
            <w:tcW w:w="2410" w:type="dxa"/>
          </w:tcPr>
          <w:p w14:paraId="045052E1" w14:textId="77777777" w:rsidR="00C72A26" w:rsidRPr="00533925" w:rsidRDefault="00C72A26" w:rsidP="00C72A26">
            <w:pPr>
              <w:spacing w:line="276" w:lineRule="auto"/>
              <w:rPr>
                <w:rFonts w:ascii="Calibri" w:hAnsi="Calibri" w:cs="Calibri"/>
                <w:b/>
                <w:bCs/>
              </w:rPr>
            </w:pPr>
            <w:r w:rsidRPr="00121DE9">
              <w:rPr>
                <w:rFonts w:ascii="Calibri" w:hAnsi="Calibri" w:cs="Calibri"/>
                <w:b/>
                <w:bCs/>
              </w:rPr>
              <w:t>Impact on family relations</w:t>
            </w:r>
          </w:p>
        </w:tc>
        <w:tc>
          <w:tcPr>
            <w:tcW w:w="2402" w:type="dxa"/>
            <w:vMerge/>
          </w:tcPr>
          <w:p w14:paraId="18883C09" w14:textId="77777777" w:rsidR="00C72A26" w:rsidRPr="00533925" w:rsidRDefault="00C72A26" w:rsidP="00C72A26">
            <w:pPr>
              <w:spacing w:line="276" w:lineRule="auto"/>
              <w:rPr>
                <w:rFonts w:ascii="Calibri" w:hAnsi="Calibri" w:cs="Calibri"/>
                <w:b/>
                <w:bCs/>
              </w:rPr>
            </w:pPr>
          </w:p>
        </w:tc>
      </w:tr>
      <w:tr w:rsidR="00C72A26" w14:paraId="765038AB" w14:textId="77777777" w:rsidTr="00C72A26">
        <w:trPr>
          <w:trHeight w:val="590"/>
          <w:jc w:val="right"/>
        </w:trPr>
        <w:tc>
          <w:tcPr>
            <w:tcW w:w="9235" w:type="dxa"/>
          </w:tcPr>
          <w:p w14:paraId="2220941C" w14:textId="77777777" w:rsidR="00C72A26" w:rsidRPr="00CF3667" w:rsidRDefault="00C72A26" w:rsidP="00C72A26">
            <w:pPr>
              <w:spacing w:line="276" w:lineRule="auto"/>
              <w:rPr>
                <w:rFonts w:ascii="Calibri" w:hAnsi="Calibri" w:cs="Calibri"/>
                <w:rtl/>
              </w:rPr>
            </w:pPr>
            <w:r w:rsidRPr="00CF3667">
              <w:rPr>
                <w:rFonts w:ascii="Calibri" w:hAnsi="Calibri" w:cs="Calibri"/>
              </w:rPr>
              <w:t xml:space="preserve">Highlights the ways in which family members continue to nurture an emotional connection with their loved one in captivity, despite </w:t>
            </w:r>
            <w:proofErr w:type="gramStart"/>
            <w:r w:rsidRPr="00CF3667">
              <w:rPr>
                <w:rFonts w:ascii="Calibri" w:hAnsi="Calibri" w:cs="Calibri"/>
              </w:rPr>
              <w:t>the physical</w:t>
            </w:r>
            <w:proofErr w:type="gramEnd"/>
            <w:r w:rsidRPr="00CF3667">
              <w:rPr>
                <w:rFonts w:ascii="Calibri" w:hAnsi="Calibri" w:cs="Calibri"/>
              </w:rPr>
              <w:t xml:space="preserve"> separation. Through imagination, spiritual</w:t>
            </w:r>
            <w:r>
              <w:rPr>
                <w:rFonts w:ascii="Calibri" w:hAnsi="Calibri" w:cs="Calibri"/>
              </w:rPr>
              <w:t xml:space="preserve"> </w:t>
            </w:r>
            <w:r w:rsidRPr="00CF3667">
              <w:rPr>
                <w:rFonts w:ascii="Calibri" w:hAnsi="Calibri" w:cs="Calibri"/>
              </w:rPr>
              <w:t>communication, memories, daily rituals, and public messages in the media, they strive to maintain a sense of closeness and connection.</w:t>
            </w:r>
          </w:p>
        </w:tc>
        <w:tc>
          <w:tcPr>
            <w:tcW w:w="2410" w:type="dxa"/>
          </w:tcPr>
          <w:p w14:paraId="56DEC020" w14:textId="77777777" w:rsidR="00C72A26" w:rsidRPr="00121DE9" w:rsidRDefault="00C72A26" w:rsidP="00C72A26">
            <w:pPr>
              <w:spacing w:line="276" w:lineRule="auto"/>
              <w:rPr>
                <w:rFonts w:ascii="Calibri" w:hAnsi="Calibri" w:cs="Calibri"/>
                <w:b/>
                <w:bCs/>
              </w:rPr>
            </w:pPr>
            <w:r w:rsidRPr="00B47952">
              <w:rPr>
                <w:rFonts w:ascii="Calibri" w:hAnsi="Calibri" w:cs="Calibri"/>
                <w:b/>
                <w:bCs/>
              </w:rPr>
              <w:t>Maintaining connection</w:t>
            </w:r>
          </w:p>
        </w:tc>
        <w:tc>
          <w:tcPr>
            <w:tcW w:w="2402" w:type="dxa"/>
            <w:vMerge w:val="restart"/>
          </w:tcPr>
          <w:p w14:paraId="3A7D702E" w14:textId="77777777" w:rsidR="00C72A26" w:rsidRDefault="00C72A26" w:rsidP="00C72A26">
            <w:pPr>
              <w:spacing w:line="276" w:lineRule="auto"/>
              <w:rPr>
                <w:rFonts w:ascii="Calibri" w:hAnsi="Calibri" w:cs="Calibri"/>
                <w:b/>
                <w:bCs/>
              </w:rPr>
            </w:pPr>
            <w:r w:rsidRPr="00A73A0D">
              <w:rPr>
                <w:rFonts w:ascii="Calibri" w:hAnsi="Calibri" w:cs="Calibri"/>
                <w:b/>
                <w:bCs/>
              </w:rPr>
              <w:t>Continuing bond with the hostage in captivity</w:t>
            </w:r>
          </w:p>
          <w:p w14:paraId="79456568" w14:textId="0094E60C" w:rsidR="00C72A26" w:rsidRPr="00947E2B" w:rsidRDefault="00C72A26" w:rsidP="00C72A26">
            <w:pPr>
              <w:spacing w:line="276" w:lineRule="auto"/>
              <w:rPr>
                <w:rFonts w:ascii="Calibri" w:hAnsi="Calibri" w:cs="Calibri"/>
              </w:rPr>
            </w:pPr>
            <w:r w:rsidRPr="00947E2B">
              <w:rPr>
                <w:rFonts w:ascii="Calibri" w:hAnsi="Calibri" w:cs="Calibri"/>
              </w:rPr>
              <w:t>[</w:t>
            </w:r>
            <w:r w:rsidR="00947E2B" w:rsidRPr="00947E2B">
              <w:rPr>
                <w:rFonts w:ascii="Calibri" w:hAnsi="Calibri" w:cs="Calibri"/>
              </w:rPr>
              <w:t>Socio-ecological level: I</w:t>
            </w:r>
            <w:r w:rsidRPr="00947E2B">
              <w:rPr>
                <w:rFonts w:ascii="Calibri" w:hAnsi="Calibri" w:cs="Calibri"/>
              </w:rPr>
              <w:t>ndividual]</w:t>
            </w:r>
          </w:p>
        </w:tc>
      </w:tr>
      <w:tr w:rsidR="00C72A26" w14:paraId="7E3640B6" w14:textId="77777777" w:rsidTr="00C72A26">
        <w:trPr>
          <w:trHeight w:val="590"/>
          <w:jc w:val="right"/>
        </w:trPr>
        <w:tc>
          <w:tcPr>
            <w:tcW w:w="9235" w:type="dxa"/>
          </w:tcPr>
          <w:p w14:paraId="7E9AFBEB" w14:textId="77777777" w:rsidR="00C72A26" w:rsidRPr="007A506B" w:rsidRDefault="00C72A26" w:rsidP="00C72A26">
            <w:pPr>
              <w:spacing w:line="276" w:lineRule="auto"/>
              <w:rPr>
                <w:rFonts w:ascii="Calibri" w:hAnsi="Calibri" w:cs="Calibri"/>
                <w:rtl/>
              </w:rPr>
            </w:pPr>
            <w:r w:rsidRPr="007A506B">
              <w:rPr>
                <w:rFonts w:ascii="Calibri" w:hAnsi="Calibri" w:cs="Calibri"/>
              </w:rPr>
              <w:t>Demonstrates how families work to preserve the presence of the kidnapped family member in consciousness, both in public and private spheres, through rituals, symbols, and tangible objects. They create a sense of continuity during a period of uncertainty and waiting.</w:t>
            </w:r>
          </w:p>
        </w:tc>
        <w:tc>
          <w:tcPr>
            <w:tcW w:w="2410" w:type="dxa"/>
          </w:tcPr>
          <w:p w14:paraId="1ABF53B2" w14:textId="77777777" w:rsidR="00C72A26" w:rsidRPr="00121DE9" w:rsidRDefault="00C72A26" w:rsidP="00C72A26">
            <w:pPr>
              <w:spacing w:line="276" w:lineRule="auto"/>
              <w:rPr>
                <w:rFonts w:ascii="Calibri" w:hAnsi="Calibri" w:cs="Calibri"/>
                <w:b/>
                <w:bCs/>
              </w:rPr>
            </w:pPr>
            <w:r w:rsidRPr="00B47952">
              <w:rPr>
                <w:rFonts w:ascii="Calibri" w:hAnsi="Calibri" w:cs="Calibri"/>
                <w:b/>
                <w:bCs/>
              </w:rPr>
              <w:t>Preserving the hostage presence</w:t>
            </w:r>
          </w:p>
        </w:tc>
        <w:tc>
          <w:tcPr>
            <w:tcW w:w="2402" w:type="dxa"/>
            <w:vMerge/>
          </w:tcPr>
          <w:p w14:paraId="38FA87BD" w14:textId="77777777" w:rsidR="00C72A26" w:rsidRPr="00A73A0D" w:rsidRDefault="00C72A26" w:rsidP="00C72A26">
            <w:pPr>
              <w:spacing w:line="276" w:lineRule="auto"/>
              <w:rPr>
                <w:rFonts w:ascii="Calibri" w:hAnsi="Calibri" w:cs="Calibri"/>
                <w:b/>
                <w:bCs/>
              </w:rPr>
            </w:pPr>
          </w:p>
        </w:tc>
      </w:tr>
    </w:tbl>
    <w:p w14:paraId="63C02B81" w14:textId="77777777" w:rsidR="001E74A4" w:rsidRDefault="001E74A4" w:rsidP="00C72A26"/>
    <w:sectPr w:rsidR="001E74A4" w:rsidSect="000F150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500"/>
    <w:rsid w:val="000F01DC"/>
    <w:rsid w:val="000F1500"/>
    <w:rsid w:val="001609F2"/>
    <w:rsid w:val="001B5948"/>
    <w:rsid w:val="001E0BB5"/>
    <w:rsid w:val="001E74A4"/>
    <w:rsid w:val="00231651"/>
    <w:rsid w:val="00521904"/>
    <w:rsid w:val="006975CD"/>
    <w:rsid w:val="00893D40"/>
    <w:rsid w:val="00947E2B"/>
    <w:rsid w:val="00A12904"/>
    <w:rsid w:val="00A81BA1"/>
    <w:rsid w:val="00C51573"/>
    <w:rsid w:val="00C72A26"/>
    <w:rsid w:val="00CB4595"/>
    <w:rsid w:val="00CF7412"/>
    <w:rsid w:val="00D3128D"/>
    <w:rsid w:val="00EE5860"/>
    <w:rsid w:val="00FD6732"/>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B3A9C"/>
  <w15:chartTrackingRefBased/>
  <w15:docId w15:val="{67528032-137D-4DA2-A231-085C63D9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500"/>
    <w:rPr>
      <w:lang w:val="en-US"/>
    </w:rPr>
  </w:style>
  <w:style w:type="paragraph" w:styleId="Heading1">
    <w:name w:val="heading 1"/>
    <w:basedOn w:val="Normal"/>
    <w:next w:val="Normal"/>
    <w:link w:val="Heading1Char"/>
    <w:uiPriority w:val="9"/>
    <w:qFormat/>
    <w:rsid w:val="000F1500"/>
    <w:pPr>
      <w:keepNext/>
      <w:keepLines/>
      <w:spacing w:before="360" w:after="80"/>
      <w:outlineLvl w:val="0"/>
    </w:pPr>
    <w:rPr>
      <w:rFonts w:asciiTheme="majorHAnsi" w:eastAsiaTheme="majorEastAsia" w:hAnsiTheme="majorHAnsi" w:cstheme="majorBidi"/>
      <w:color w:val="0F4761" w:themeColor="accent1" w:themeShade="BF"/>
      <w:sz w:val="40"/>
      <w:szCs w:val="40"/>
      <w:lang w:val="en-IL"/>
    </w:rPr>
  </w:style>
  <w:style w:type="paragraph" w:styleId="Heading2">
    <w:name w:val="heading 2"/>
    <w:basedOn w:val="Normal"/>
    <w:next w:val="Normal"/>
    <w:link w:val="Heading2Char"/>
    <w:uiPriority w:val="9"/>
    <w:semiHidden/>
    <w:unhideWhenUsed/>
    <w:qFormat/>
    <w:rsid w:val="000F1500"/>
    <w:pPr>
      <w:keepNext/>
      <w:keepLines/>
      <w:spacing w:before="160" w:after="80"/>
      <w:outlineLvl w:val="1"/>
    </w:pPr>
    <w:rPr>
      <w:rFonts w:asciiTheme="majorHAnsi" w:eastAsiaTheme="majorEastAsia" w:hAnsiTheme="majorHAnsi" w:cstheme="majorBidi"/>
      <w:color w:val="0F4761" w:themeColor="accent1" w:themeShade="BF"/>
      <w:sz w:val="32"/>
      <w:szCs w:val="32"/>
      <w:lang w:val="en-IL"/>
    </w:rPr>
  </w:style>
  <w:style w:type="paragraph" w:styleId="Heading3">
    <w:name w:val="heading 3"/>
    <w:basedOn w:val="Normal"/>
    <w:next w:val="Normal"/>
    <w:link w:val="Heading3Char"/>
    <w:uiPriority w:val="9"/>
    <w:semiHidden/>
    <w:unhideWhenUsed/>
    <w:qFormat/>
    <w:rsid w:val="000F1500"/>
    <w:pPr>
      <w:keepNext/>
      <w:keepLines/>
      <w:spacing w:before="160" w:after="80"/>
      <w:outlineLvl w:val="2"/>
    </w:pPr>
    <w:rPr>
      <w:rFonts w:eastAsiaTheme="majorEastAsia" w:cstheme="majorBidi"/>
      <w:color w:val="0F4761" w:themeColor="accent1" w:themeShade="BF"/>
      <w:sz w:val="28"/>
      <w:szCs w:val="28"/>
      <w:lang w:val="en-IL"/>
    </w:rPr>
  </w:style>
  <w:style w:type="paragraph" w:styleId="Heading4">
    <w:name w:val="heading 4"/>
    <w:basedOn w:val="Normal"/>
    <w:next w:val="Normal"/>
    <w:link w:val="Heading4Char"/>
    <w:uiPriority w:val="9"/>
    <w:semiHidden/>
    <w:unhideWhenUsed/>
    <w:qFormat/>
    <w:rsid w:val="000F1500"/>
    <w:pPr>
      <w:keepNext/>
      <w:keepLines/>
      <w:spacing w:before="80" w:after="40"/>
      <w:outlineLvl w:val="3"/>
    </w:pPr>
    <w:rPr>
      <w:rFonts w:eastAsiaTheme="majorEastAsia" w:cstheme="majorBidi"/>
      <w:i/>
      <w:iCs/>
      <w:color w:val="0F4761" w:themeColor="accent1" w:themeShade="BF"/>
      <w:lang w:val="en-IL"/>
    </w:rPr>
  </w:style>
  <w:style w:type="paragraph" w:styleId="Heading5">
    <w:name w:val="heading 5"/>
    <w:basedOn w:val="Normal"/>
    <w:next w:val="Normal"/>
    <w:link w:val="Heading5Char"/>
    <w:uiPriority w:val="9"/>
    <w:semiHidden/>
    <w:unhideWhenUsed/>
    <w:qFormat/>
    <w:rsid w:val="000F1500"/>
    <w:pPr>
      <w:keepNext/>
      <w:keepLines/>
      <w:spacing w:before="80" w:after="40"/>
      <w:outlineLvl w:val="4"/>
    </w:pPr>
    <w:rPr>
      <w:rFonts w:eastAsiaTheme="majorEastAsia" w:cstheme="majorBidi"/>
      <w:color w:val="0F4761" w:themeColor="accent1" w:themeShade="BF"/>
      <w:lang w:val="en-IL"/>
    </w:rPr>
  </w:style>
  <w:style w:type="paragraph" w:styleId="Heading6">
    <w:name w:val="heading 6"/>
    <w:basedOn w:val="Normal"/>
    <w:next w:val="Normal"/>
    <w:link w:val="Heading6Char"/>
    <w:uiPriority w:val="9"/>
    <w:semiHidden/>
    <w:unhideWhenUsed/>
    <w:qFormat/>
    <w:rsid w:val="000F1500"/>
    <w:pPr>
      <w:keepNext/>
      <w:keepLines/>
      <w:spacing w:before="40" w:after="0"/>
      <w:outlineLvl w:val="5"/>
    </w:pPr>
    <w:rPr>
      <w:rFonts w:eastAsiaTheme="majorEastAsia" w:cstheme="majorBidi"/>
      <w:i/>
      <w:iCs/>
      <w:color w:val="595959" w:themeColor="text1" w:themeTint="A6"/>
      <w:lang w:val="en-IL"/>
    </w:rPr>
  </w:style>
  <w:style w:type="paragraph" w:styleId="Heading7">
    <w:name w:val="heading 7"/>
    <w:basedOn w:val="Normal"/>
    <w:next w:val="Normal"/>
    <w:link w:val="Heading7Char"/>
    <w:uiPriority w:val="9"/>
    <w:semiHidden/>
    <w:unhideWhenUsed/>
    <w:qFormat/>
    <w:rsid w:val="000F1500"/>
    <w:pPr>
      <w:keepNext/>
      <w:keepLines/>
      <w:spacing w:before="40" w:after="0"/>
      <w:outlineLvl w:val="6"/>
    </w:pPr>
    <w:rPr>
      <w:rFonts w:eastAsiaTheme="majorEastAsia" w:cstheme="majorBidi"/>
      <w:color w:val="595959" w:themeColor="text1" w:themeTint="A6"/>
      <w:lang w:val="en-IL"/>
    </w:rPr>
  </w:style>
  <w:style w:type="paragraph" w:styleId="Heading8">
    <w:name w:val="heading 8"/>
    <w:basedOn w:val="Normal"/>
    <w:next w:val="Normal"/>
    <w:link w:val="Heading8Char"/>
    <w:uiPriority w:val="9"/>
    <w:semiHidden/>
    <w:unhideWhenUsed/>
    <w:qFormat/>
    <w:rsid w:val="000F1500"/>
    <w:pPr>
      <w:keepNext/>
      <w:keepLines/>
      <w:spacing w:after="0"/>
      <w:outlineLvl w:val="7"/>
    </w:pPr>
    <w:rPr>
      <w:rFonts w:eastAsiaTheme="majorEastAsia" w:cstheme="majorBidi"/>
      <w:i/>
      <w:iCs/>
      <w:color w:val="272727" w:themeColor="text1" w:themeTint="D8"/>
      <w:lang w:val="en-IL"/>
    </w:rPr>
  </w:style>
  <w:style w:type="paragraph" w:styleId="Heading9">
    <w:name w:val="heading 9"/>
    <w:basedOn w:val="Normal"/>
    <w:next w:val="Normal"/>
    <w:link w:val="Heading9Char"/>
    <w:uiPriority w:val="9"/>
    <w:semiHidden/>
    <w:unhideWhenUsed/>
    <w:qFormat/>
    <w:rsid w:val="000F1500"/>
    <w:pPr>
      <w:keepNext/>
      <w:keepLines/>
      <w:spacing w:after="0"/>
      <w:outlineLvl w:val="8"/>
    </w:pPr>
    <w:rPr>
      <w:rFonts w:eastAsiaTheme="majorEastAsia" w:cstheme="majorBidi"/>
      <w:color w:val="272727" w:themeColor="text1" w:themeTint="D8"/>
      <w:lang w:val="e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5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5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5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5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5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5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5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5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500"/>
    <w:rPr>
      <w:rFonts w:eastAsiaTheme="majorEastAsia" w:cstheme="majorBidi"/>
      <w:color w:val="272727" w:themeColor="text1" w:themeTint="D8"/>
    </w:rPr>
  </w:style>
  <w:style w:type="paragraph" w:styleId="Title">
    <w:name w:val="Title"/>
    <w:basedOn w:val="Normal"/>
    <w:next w:val="Normal"/>
    <w:link w:val="TitleChar"/>
    <w:uiPriority w:val="10"/>
    <w:qFormat/>
    <w:rsid w:val="000F1500"/>
    <w:pPr>
      <w:spacing w:after="80" w:line="240" w:lineRule="auto"/>
      <w:contextualSpacing/>
    </w:pPr>
    <w:rPr>
      <w:rFonts w:asciiTheme="majorHAnsi" w:eastAsiaTheme="majorEastAsia" w:hAnsiTheme="majorHAnsi" w:cstheme="majorBidi"/>
      <w:spacing w:val="-10"/>
      <w:kern w:val="28"/>
      <w:sz w:val="56"/>
      <w:szCs w:val="56"/>
      <w:lang w:val="en-IL"/>
    </w:rPr>
  </w:style>
  <w:style w:type="character" w:customStyle="1" w:styleId="TitleChar">
    <w:name w:val="Title Char"/>
    <w:basedOn w:val="DefaultParagraphFont"/>
    <w:link w:val="Title"/>
    <w:uiPriority w:val="10"/>
    <w:rsid w:val="000F15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500"/>
    <w:pPr>
      <w:numPr>
        <w:ilvl w:val="1"/>
      </w:numPr>
    </w:pPr>
    <w:rPr>
      <w:rFonts w:eastAsiaTheme="majorEastAsia" w:cstheme="majorBidi"/>
      <w:color w:val="595959" w:themeColor="text1" w:themeTint="A6"/>
      <w:spacing w:val="15"/>
      <w:sz w:val="28"/>
      <w:szCs w:val="28"/>
      <w:lang w:val="en-IL"/>
    </w:rPr>
  </w:style>
  <w:style w:type="character" w:customStyle="1" w:styleId="SubtitleChar">
    <w:name w:val="Subtitle Char"/>
    <w:basedOn w:val="DefaultParagraphFont"/>
    <w:link w:val="Subtitle"/>
    <w:uiPriority w:val="11"/>
    <w:rsid w:val="000F15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500"/>
    <w:pPr>
      <w:spacing w:before="160"/>
      <w:jc w:val="center"/>
    </w:pPr>
    <w:rPr>
      <w:i/>
      <w:iCs/>
      <w:color w:val="404040" w:themeColor="text1" w:themeTint="BF"/>
      <w:lang w:val="en-IL"/>
    </w:rPr>
  </w:style>
  <w:style w:type="character" w:customStyle="1" w:styleId="QuoteChar">
    <w:name w:val="Quote Char"/>
    <w:basedOn w:val="DefaultParagraphFont"/>
    <w:link w:val="Quote"/>
    <w:uiPriority w:val="29"/>
    <w:rsid w:val="000F1500"/>
    <w:rPr>
      <w:i/>
      <w:iCs/>
      <w:color w:val="404040" w:themeColor="text1" w:themeTint="BF"/>
    </w:rPr>
  </w:style>
  <w:style w:type="paragraph" w:styleId="ListParagraph">
    <w:name w:val="List Paragraph"/>
    <w:basedOn w:val="Normal"/>
    <w:uiPriority w:val="34"/>
    <w:qFormat/>
    <w:rsid w:val="000F1500"/>
    <w:pPr>
      <w:ind w:left="720"/>
      <w:contextualSpacing/>
    </w:pPr>
    <w:rPr>
      <w:lang w:val="en-IL"/>
    </w:rPr>
  </w:style>
  <w:style w:type="character" w:styleId="IntenseEmphasis">
    <w:name w:val="Intense Emphasis"/>
    <w:basedOn w:val="DefaultParagraphFont"/>
    <w:uiPriority w:val="21"/>
    <w:qFormat/>
    <w:rsid w:val="000F1500"/>
    <w:rPr>
      <w:i/>
      <w:iCs/>
      <w:color w:val="0F4761" w:themeColor="accent1" w:themeShade="BF"/>
    </w:rPr>
  </w:style>
  <w:style w:type="paragraph" w:styleId="IntenseQuote">
    <w:name w:val="Intense Quote"/>
    <w:basedOn w:val="Normal"/>
    <w:next w:val="Normal"/>
    <w:link w:val="IntenseQuoteChar"/>
    <w:uiPriority w:val="30"/>
    <w:qFormat/>
    <w:rsid w:val="000F15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IL"/>
    </w:rPr>
  </w:style>
  <w:style w:type="character" w:customStyle="1" w:styleId="IntenseQuoteChar">
    <w:name w:val="Intense Quote Char"/>
    <w:basedOn w:val="DefaultParagraphFont"/>
    <w:link w:val="IntenseQuote"/>
    <w:uiPriority w:val="30"/>
    <w:rsid w:val="000F1500"/>
    <w:rPr>
      <w:i/>
      <w:iCs/>
      <w:color w:val="0F4761" w:themeColor="accent1" w:themeShade="BF"/>
    </w:rPr>
  </w:style>
  <w:style w:type="character" w:styleId="IntenseReference">
    <w:name w:val="Intense Reference"/>
    <w:basedOn w:val="DefaultParagraphFont"/>
    <w:uiPriority w:val="32"/>
    <w:qFormat/>
    <w:rsid w:val="000F1500"/>
    <w:rPr>
      <w:b/>
      <w:bCs/>
      <w:smallCaps/>
      <w:color w:val="0F4761" w:themeColor="accent1" w:themeShade="BF"/>
      <w:spacing w:val="5"/>
    </w:rPr>
  </w:style>
  <w:style w:type="table" w:styleId="TableGrid">
    <w:name w:val="Table Grid"/>
    <w:basedOn w:val="TableNormal"/>
    <w:uiPriority w:val="39"/>
    <w:rsid w:val="00C72A26"/>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18695">
      <w:bodyDiv w:val="1"/>
      <w:marLeft w:val="0"/>
      <w:marRight w:val="0"/>
      <w:marTop w:val="0"/>
      <w:marBottom w:val="0"/>
      <w:divBdr>
        <w:top w:val="none" w:sz="0" w:space="0" w:color="auto"/>
        <w:left w:val="none" w:sz="0" w:space="0" w:color="auto"/>
        <w:bottom w:val="none" w:sz="0" w:space="0" w:color="auto"/>
        <w:right w:val="none" w:sz="0" w:space="0" w:color="auto"/>
      </w:divBdr>
    </w:div>
    <w:div w:id="176410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1169</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Einat Yehene</dc:creator>
  <cp:keywords/>
  <dc:description/>
  <cp:lastModifiedBy>Dr. Einat Yehene</cp:lastModifiedBy>
  <cp:revision>5</cp:revision>
  <dcterms:created xsi:type="dcterms:W3CDTF">2025-07-11T12:31:00Z</dcterms:created>
  <dcterms:modified xsi:type="dcterms:W3CDTF">2025-07-28T16:26:00Z</dcterms:modified>
</cp:coreProperties>
</file>