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60CFC" w14:textId="77777777" w:rsidR="00E85D4F" w:rsidRPr="00DA296F" w:rsidRDefault="00E85D4F">
      <w:pPr>
        <w:rPr>
          <w:rFonts w:eastAsia="FreeSans" w:cstheme="minorHAnsi"/>
          <w:sz w:val="22"/>
          <w:szCs w:val="22"/>
          <w:highlight w:val="yellow"/>
        </w:rPr>
      </w:pPr>
      <w:r w:rsidRPr="00DA296F">
        <w:rPr>
          <w:rFonts w:eastAsia="FreeSans" w:cstheme="minorHAnsi"/>
          <w:i/>
          <w:iCs/>
          <w:sz w:val="22"/>
          <w:szCs w:val="22"/>
        </w:rPr>
        <w:t xml:space="preserve"> </w:t>
      </w:r>
    </w:p>
    <w:tbl>
      <w:tblPr>
        <w:tblStyle w:val="TableGrid"/>
        <w:tblW w:w="9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3"/>
        <w:gridCol w:w="5899"/>
      </w:tblGrid>
      <w:tr w:rsidR="00E85D4F" w14:paraId="1822993A" w14:textId="77777777" w:rsidTr="008C0D0D">
        <w:trPr>
          <w:trHeight w:val="273"/>
        </w:trPr>
        <w:tc>
          <w:tcPr>
            <w:tcW w:w="9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BB57C2" w14:textId="367CD9DF" w:rsidR="00E85D4F" w:rsidRPr="00DF6F45" w:rsidRDefault="00E85D4F">
            <w:pPr>
              <w:rPr>
                <w:rFonts w:eastAsia="FreeSans" w:cstheme="minorHAnsi"/>
                <w:b/>
                <w:bCs/>
                <w:sz w:val="22"/>
                <w:szCs w:val="22"/>
                <w:highlight w:val="yellow"/>
              </w:rPr>
            </w:pPr>
            <w:r w:rsidRPr="00DF6F45">
              <w:rPr>
                <w:rFonts w:eastAsia="FreeSans" w:cstheme="minorHAnsi"/>
                <w:b/>
                <w:bCs/>
                <w:sz w:val="22"/>
                <w:szCs w:val="22"/>
              </w:rPr>
              <w:t xml:space="preserve">Supplementary Table </w:t>
            </w:r>
            <w:r w:rsidR="002612DD" w:rsidRPr="00DF6F45">
              <w:rPr>
                <w:rFonts w:eastAsia="FreeSans" w:cstheme="minorHAnsi"/>
                <w:b/>
                <w:bCs/>
                <w:sz w:val="22"/>
                <w:szCs w:val="22"/>
              </w:rPr>
              <w:t>1</w:t>
            </w:r>
          </w:p>
        </w:tc>
      </w:tr>
      <w:tr w:rsidR="002A3C64" w14:paraId="4A398474" w14:textId="77777777" w:rsidTr="00852913">
        <w:trPr>
          <w:trHeight w:val="440"/>
        </w:trPr>
        <w:tc>
          <w:tcPr>
            <w:tcW w:w="3533" w:type="dxa"/>
            <w:tcBorders>
              <w:top w:val="single" w:sz="4" w:space="0" w:color="auto"/>
            </w:tcBorders>
            <w:shd w:val="clear" w:color="auto" w:fill="auto"/>
          </w:tcPr>
          <w:p w14:paraId="30AD4B88" w14:textId="7E465424" w:rsidR="002A3C64" w:rsidRPr="00D75B8C" w:rsidRDefault="002A3C64">
            <w:pPr>
              <w:rPr>
                <w:rFonts w:eastAsia="FreeSans" w:cstheme="minorHAnsi"/>
                <w:i/>
                <w:iCs/>
                <w:sz w:val="22"/>
                <w:szCs w:val="22"/>
              </w:rPr>
            </w:pPr>
            <w:r w:rsidRPr="00D75B8C">
              <w:rPr>
                <w:rFonts w:eastAsia="FreeSans" w:cstheme="minorHAnsi"/>
                <w:i/>
                <w:iCs/>
                <w:sz w:val="22"/>
                <w:szCs w:val="22"/>
              </w:rPr>
              <w:t>T</w:t>
            </w:r>
            <w:r w:rsidR="002612DD" w:rsidRPr="00D75B8C">
              <w:rPr>
                <w:rFonts w:eastAsia="FreeSans" w:cstheme="minorHAnsi"/>
                <w:i/>
                <w:iCs/>
                <w:sz w:val="22"/>
                <w:szCs w:val="22"/>
              </w:rPr>
              <w:t>rauma-informed care</w:t>
            </w:r>
            <w:r w:rsidRPr="00D75B8C">
              <w:rPr>
                <w:rFonts w:eastAsia="FreeSans" w:cstheme="minorHAnsi"/>
                <w:i/>
                <w:iCs/>
                <w:sz w:val="22"/>
                <w:szCs w:val="22"/>
              </w:rPr>
              <w:t xml:space="preserve"> principle</w:t>
            </w:r>
          </w:p>
        </w:tc>
        <w:tc>
          <w:tcPr>
            <w:tcW w:w="5899" w:type="dxa"/>
            <w:tcBorders>
              <w:top w:val="single" w:sz="4" w:space="0" w:color="auto"/>
            </w:tcBorders>
            <w:shd w:val="clear" w:color="auto" w:fill="auto"/>
          </w:tcPr>
          <w:p w14:paraId="03375E14" w14:textId="4FB1B831" w:rsidR="002A3C64" w:rsidRPr="00D75B8C" w:rsidRDefault="002A3C64">
            <w:pPr>
              <w:rPr>
                <w:rFonts w:eastAsia="FreeSans" w:cstheme="minorHAnsi"/>
                <w:i/>
                <w:iCs/>
                <w:sz w:val="22"/>
                <w:szCs w:val="22"/>
              </w:rPr>
            </w:pPr>
            <w:r w:rsidRPr="00D75B8C">
              <w:rPr>
                <w:rFonts w:eastAsia="FreeSans" w:cstheme="minorHAnsi"/>
                <w:i/>
                <w:iCs/>
                <w:sz w:val="22"/>
                <w:szCs w:val="22"/>
              </w:rPr>
              <w:t>Description</w:t>
            </w:r>
          </w:p>
        </w:tc>
      </w:tr>
      <w:tr w:rsidR="002A3C64" w14:paraId="74561C92" w14:textId="77777777" w:rsidTr="008C0D0D">
        <w:trPr>
          <w:trHeight w:val="593"/>
        </w:trPr>
        <w:tc>
          <w:tcPr>
            <w:tcW w:w="3533" w:type="dxa"/>
            <w:shd w:val="clear" w:color="auto" w:fill="auto"/>
          </w:tcPr>
          <w:p w14:paraId="1B9B2199" w14:textId="1620F640" w:rsidR="002A3C64" w:rsidRPr="00E85D4F" w:rsidRDefault="002A3C64">
            <w:pPr>
              <w:rPr>
                <w:rFonts w:eastAsia="FreeSans" w:cstheme="minorHAnsi"/>
                <w:sz w:val="22"/>
                <w:szCs w:val="22"/>
              </w:rPr>
            </w:pPr>
            <w:r w:rsidRPr="00E85D4F">
              <w:rPr>
                <w:rFonts w:eastAsia="FreeSans" w:cstheme="minorHAnsi"/>
                <w:sz w:val="22"/>
                <w:szCs w:val="22"/>
              </w:rPr>
              <w:t>Safety</w:t>
            </w:r>
          </w:p>
        </w:tc>
        <w:tc>
          <w:tcPr>
            <w:tcW w:w="5899" w:type="dxa"/>
            <w:shd w:val="clear" w:color="auto" w:fill="auto"/>
          </w:tcPr>
          <w:p w14:paraId="29649AB0" w14:textId="20EF5F6E" w:rsidR="002A3C64" w:rsidRPr="00E85D4F" w:rsidRDefault="002A3C64">
            <w:pPr>
              <w:rPr>
                <w:rFonts w:eastAsia="FreeSans" w:cstheme="minorHAnsi"/>
                <w:sz w:val="22"/>
                <w:szCs w:val="22"/>
              </w:rPr>
            </w:pPr>
            <w:r w:rsidRPr="00E85D4F">
              <w:rPr>
                <w:rFonts w:eastAsia="FreeSans" w:cstheme="minorHAnsi"/>
                <w:sz w:val="22"/>
                <w:szCs w:val="22"/>
              </w:rPr>
              <w:t>Physical and emotional wellbeing based on environment and provider behavior/ language.</w:t>
            </w:r>
          </w:p>
        </w:tc>
      </w:tr>
      <w:tr w:rsidR="002A3C64" w14:paraId="547E4ACD" w14:textId="77777777" w:rsidTr="008C0D0D">
        <w:trPr>
          <w:trHeight w:val="620"/>
        </w:trPr>
        <w:tc>
          <w:tcPr>
            <w:tcW w:w="3533" w:type="dxa"/>
            <w:shd w:val="clear" w:color="auto" w:fill="auto"/>
          </w:tcPr>
          <w:p w14:paraId="2692F0C5" w14:textId="6470E85A" w:rsidR="002A3C64" w:rsidRPr="00E85D4F" w:rsidRDefault="002A3C64">
            <w:pPr>
              <w:rPr>
                <w:rFonts w:eastAsia="FreeSans" w:cstheme="minorHAnsi"/>
                <w:sz w:val="22"/>
                <w:szCs w:val="22"/>
              </w:rPr>
            </w:pPr>
            <w:r w:rsidRPr="00E85D4F">
              <w:rPr>
                <w:rFonts w:eastAsia="FreeSans" w:cstheme="minorHAnsi"/>
                <w:i/>
                <w:iCs/>
                <w:sz w:val="22"/>
                <w:szCs w:val="22"/>
              </w:rPr>
              <w:t>Trustworthiness and Transparency</w:t>
            </w:r>
          </w:p>
        </w:tc>
        <w:tc>
          <w:tcPr>
            <w:tcW w:w="5899" w:type="dxa"/>
            <w:shd w:val="clear" w:color="auto" w:fill="auto"/>
          </w:tcPr>
          <w:p w14:paraId="6E2B8669" w14:textId="3DBF06B3" w:rsidR="002A3C64" w:rsidRPr="00E85D4F" w:rsidRDefault="002A3C64">
            <w:pPr>
              <w:rPr>
                <w:rFonts w:eastAsia="FreeSans" w:cstheme="minorHAnsi"/>
                <w:sz w:val="22"/>
                <w:szCs w:val="22"/>
              </w:rPr>
            </w:pPr>
            <w:r w:rsidRPr="00E85D4F">
              <w:rPr>
                <w:rFonts w:eastAsia="FreeSans" w:cstheme="minorHAnsi"/>
                <w:sz w:val="22"/>
                <w:szCs w:val="22"/>
              </w:rPr>
              <w:t>Organizational decisions made transparently through clear communication.</w:t>
            </w:r>
          </w:p>
        </w:tc>
      </w:tr>
      <w:tr w:rsidR="002A3C64" w14:paraId="0F28259C" w14:textId="77777777" w:rsidTr="008C0D0D">
        <w:trPr>
          <w:trHeight w:val="620"/>
        </w:trPr>
        <w:tc>
          <w:tcPr>
            <w:tcW w:w="3533" w:type="dxa"/>
          </w:tcPr>
          <w:p w14:paraId="0C08700B" w14:textId="6C2F4DA6" w:rsidR="002A3C64" w:rsidRDefault="002A3C64">
            <w:pPr>
              <w:rPr>
                <w:rFonts w:eastAsia="FreeSans" w:cstheme="minorHAnsi"/>
                <w:sz w:val="22"/>
                <w:szCs w:val="22"/>
                <w:highlight w:val="yellow"/>
              </w:rPr>
            </w:pPr>
            <w:r w:rsidRPr="00DA296F">
              <w:rPr>
                <w:rFonts w:eastAsia="FreeSans" w:cstheme="minorHAnsi"/>
                <w:i/>
                <w:iCs/>
                <w:sz w:val="22"/>
                <w:szCs w:val="22"/>
              </w:rPr>
              <w:t>Peer Support</w:t>
            </w:r>
          </w:p>
        </w:tc>
        <w:tc>
          <w:tcPr>
            <w:tcW w:w="5899" w:type="dxa"/>
          </w:tcPr>
          <w:p w14:paraId="3ABF1A1B" w14:textId="484B9865" w:rsidR="002A3C64" w:rsidRPr="00E85D4F" w:rsidRDefault="002A3C64">
            <w:pPr>
              <w:rPr>
                <w:rFonts w:eastAsia="FreeSans" w:cstheme="minorHAnsi"/>
                <w:sz w:val="22"/>
                <w:szCs w:val="22"/>
              </w:rPr>
            </w:pPr>
            <w:r w:rsidRPr="00E85D4F">
              <w:rPr>
                <w:rFonts w:eastAsia="FreeSans" w:cstheme="minorHAnsi"/>
                <w:sz w:val="22"/>
                <w:szCs w:val="22"/>
              </w:rPr>
              <w:t xml:space="preserve">Care provision by people with relevant lived experience is prioritized and seen as </w:t>
            </w:r>
            <w:r w:rsidR="002612DD" w:rsidRPr="00E85D4F">
              <w:rPr>
                <w:rFonts w:eastAsia="FreeSans" w:cstheme="minorHAnsi"/>
                <w:sz w:val="22"/>
                <w:szCs w:val="22"/>
              </w:rPr>
              <w:t>mutually beneficial</w:t>
            </w:r>
            <w:r w:rsidRPr="00E85D4F">
              <w:rPr>
                <w:rFonts w:eastAsia="FreeSans" w:cstheme="minorHAnsi"/>
                <w:sz w:val="22"/>
                <w:szCs w:val="22"/>
              </w:rPr>
              <w:t xml:space="preserve"> for healing.</w:t>
            </w:r>
          </w:p>
        </w:tc>
      </w:tr>
      <w:tr w:rsidR="002A3C64" w14:paraId="3408E75A" w14:textId="77777777" w:rsidTr="008C0D0D">
        <w:trPr>
          <w:trHeight w:val="539"/>
        </w:trPr>
        <w:tc>
          <w:tcPr>
            <w:tcW w:w="3533" w:type="dxa"/>
          </w:tcPr>
          <w:p w14:paraId="12377FFB" w14:textId="4B1E40D8" w:rsidR="002A3C64" w:rsidRDefault="002A3C64">
            <w:pPr>
              <w:rPr>
                <w:rFonts w:eastAsia="FreeSans" w:cstheme="minorHAnsi"/>
                <w:sz w:val="22"/>
                <w:szCs w:val="22"/>
                <w:highlight w:val="yellow"/>
              </w:rPr>
            </w:pPr>
            <w:r w:rsidRPr="00DA296F">
              <w:rPr>
                <w:rFonts w:eastAsia="FreeSans" w:cstheme="minorHAnsi"/>
                <w:i/>
                <w:iCs/>
                <w:sz w:val="22"/>
                <w:szCs w:val="22"/>
              </w:rPr>
              <w:t>Collaboration and</w:t>
            </w:r>
            <w:r w:rsidRPr="00DA296F">
              <w:rPr>
                <w:rFonts w:eastAsia="FreeSans" w:cstheme="minorHAnsi"/>
                <w:sz w:val="22"/>
                <w:szCs w:val="22"/>
              </w:rPr>
              <w:t xml:space="preserve"> </w:t>
            </w:r>
            <w:r w:rsidRPr="00DA296F">
              <w:rPr>
                <w:rFonts w:eastAsia="FreeSans" w:cstheme="minorHAnsi"/>
                <w:i/>
                <w:iCs/>
                <w:sz w:val="22"/>
                <w:szCs w:val="22"/>
              </w:rPr>
              <w:t>Mutuality</w:t>
            </w:r>
          </w:p>
        </w:tc>
        <w:tc>
          <w:tcPr>
            <w:tcW w:w="5899" w:type="dxa"/>
          </w:tcPr>
          <w:p w14:paraId="76357D66" w14:textId="3126FB84" w:rsidR="002A3C64" w:rsidRPr="00E85D4F" w:rsidRDefault="002A3C64">
            <w:pPr>
              <w:rPr>
                <w:rFonts w:eastAsia="FreeSans" w:cstheme="minorHAnsi"/>
                <w:sz w:val="22"/>
                <w:szCs w:val="22"/>
              </w:rPr>
            </w:pPr>
            <w:r w:rsidRPr="00E85D4F">
              <w:rPr>
                <w:rFonts w:eastAsia="FreeSans" w:cstheme="minorHAnsi"/>
                <w:sz w:val="22"/>
                <w:szCs w:val="22"/>
              </w:rPr>
              <w:t>Providers build non-hierarchal partnerships with patients and promote shared decision-making</w:t>
            </w:r>
            <w:r w:rsidR="00A95B94">
              <w:rPr>
                <w:rFonts w:eastAsia="FreeSans" w:cstheme="minorHAnsi"/>
                <w:sz w:val="22"/>
                <w:szCs w:val="22"/>
              </w:rPr>
              <w:t>.</w:t>
            </w:r>
          </w:p>
        </w:tc>
      </w:tr>
      <w:tr w:rsidR="002A3C64" w14:paraId="6BA78808" w14:textId="77777777" w:rsidTr="008C0D0D">
        <w:trPr>
          <w:trHeight w:val="341"/>
        </w:trPr>
        <w:tc>
          <w:tcPr>
            <w:tcW w:w="3533" w:type="dxa"/>
          </w:tcPr>
          <w:p w14:paraId="54A04056" w14:textId="61E5531C" w:rsidR="002A3C64" w:rsidRDefault="002A3C64">
            <w:pPr>
              <w:rPr>
                <w:rFonts w:eastAsia="FreeSans" w:cstheme="minorHAnsi"/>
                <w:sz w:val="22"/>
                <w:szCs w:val="22"/>
                <w:highlight w:val="yellow"/>
              </w:rPr>
            </w:pPr>
            <w:r w:rsidRPr="00DA296F">
              <w:rPr>
                <w:rFonts w:eastAsia="FreeSans" w:cstheme="minorHAnsi"/>
                <w:i/>
                <w:iCs/>
                <w:sz w:val="22"/>
                <w:szCs w:val="22"/>
              </w:rPr>
              <w:t>Empowerment, Voice, and Choice</w:t>
            </w:r>
          </w:p>
        </w:tc>
        <w:tc>
          <w:tcPr>
            <w:tcW w:w="5899" w:type="dxa"/>
          </w:tcPr>
          <w:p w14:paraId="22D0F883" w14:textId="5D0AE293" w:rsidR="002A3C64" w:rsidRPr="00E85D4F" w:rsidRDefault="002A3C64">
            <w:pPr>
              <w:rPr>
                <w:rFonts w:eastAsia="FreeSans" w:cstheme="minorHAnsi"/>
                <w:sz w:val="22"/>
                <w:szCs w:val="22"/>
              </w:rPr>
            </w:pPr>
            <w:r w:rsidRPr="00E85D4F">
              <w:rPr>
                <w:rFonts w:eastAsia="FreeSans" w:cstheme="minorHAnsi"/>
                <w:sz w:val="22"/>
                <w:szCs w:val="22"/>
              </w:rPr>
              <w:t>Patient voices are elevated as decision-makers in care.</w:t>
            </w:r>
          </w:p>
        </w:tc>
      </w:tr>
      <w:tr w:rsidR="002A3C64" w14:paraId="4DD15A83" w14:textId="77777777" w:rsidTr="008C0D0D">
        <w:trPr>
          <w:trHeight w:val="809"/>
        </w:trPr>
        <w:tc>
          <w:tcPr>
            <w:tcW w:w="3533" w:type="dxa"/>
          </w:tcPr>
          <w:p w14:paraId="7C9469C5" w14:textId="4CACE927" w:rsidR="002A3C64" w:rsidRDefault="002A3C64">
            <w:pPr>
              <w:rPr>
                <w:rFonts w:eastAsia="FreeSans" w:cstheme="minorHAnsi"/>
                <w:sz w:val="22"/>
                <w:szCs w:val="22"/>
                <w:highlight w:val="yellow"/>
              </w:rPr>
            </w:pPr>
            <w:r w:rsidRPr="00DA296F">
              <w:rPr>
                <w:rFonts w:eastAsia="FreeSans" w:cstheme="minorHAnsi"/>
                <w:i/>
                <w:iCs/>
                <w:sz w:val="22"/>
                <w:szCs w:val="22"/>
              </w:rPr>
              <w:t>Cultural, Historical,</w:t>
            </w:r>
            <w:r w:rsidRPr="00DA296F">
              <w:rPr>
                <w:rFonts w:eastAsia="FreeSans" w:cstheme="minorHAnsi"/>
                <w:sz w:val="22"/>
                <w:szCs w:val="22"/>
              </w:rPr>
              <w:t xml:space="preserve"> and </w:t>
            </w:r>
            <w:r w:rsidRPr="00DA296F">
              <w:rPr>
                <w:rFonts w:eastAsia="FreeSans" w:cstheme="minorHAnsi"/>
                <w:i/>
                <w:iCs/>
                <w:sz w:val="22"/>
                <w:szCs w:val="22"/>
              </w:rPr>
              <w:t>Gender Issues or Cultural Responsiveness</w:t>
            </w:r>
          </w:p>
        </w:tc>
        <w:tc>
          <w:tcPr>
            <w:tcW w:w="5899" w:type="dxa"/>
          </w:tcPr>
          <w:p w14:paraId="64AA9350" w14:textId="1B67BF82" w:rsidR="002A3C64" w:rsidRPr="00E85D4F" w:rsidRDefault="002A3C64">
            <w:pPr>
              <w:rPr>
                <w:rFonts w:eastAsia="FreeSans" w:cstheme="minorHAnsi"/>
                <w:i/>
                <w:iCs/>
                <w:sz w:val="22"/>
                <w:szCs w:val="22"/>
              </w:rPr>
            </w:pPr>
            <w:r w:rsidRPr="00E85D4F">
              <w:rPr>
                <w:rFonts w:cstheme="minorHAnsi"/>
                <w:sz w:val="22"/>
                <w:szCs w:val="22"/>
              </w:rPr>
              <w:t>In acknowledgement that culture/ historical trauma influences perception of trauma and care options, providers work to overcome biases and stereotypes.</w:t>
            </w:r>
          </w:p>
        </w:tc>
      </w:tr>
      <w:tr w:rsidR="002A3C64" w14:paraId="464E67DF" w14:textId="77777777" w:rsidTr="008C0D0D">
        <w:trPr>
          <w:trHeight w:val="530"/>
        </w:trPr>
        <w:tc>
          <w:tcPr>
            <w:tcW w:w="9432" w:type="dxa"/>
            <w:gridSpan w:val="2"/>
          </w:tcPr>
          <w:p w14:paraId="4CE9F44F" w14:textId="6E9DA218" w:rsidR="002A3C64" w:rsidRPr="00DF6F45" w:rsidRDefault="002A3C64">
            <w:pPr>
              <w:rPr>
                <w:rFonts w:cstheme="minorHAnsi"/>
                <w:sz w:val="20"/>
                <w:szCs w:val="20"/>
              </w:rPr>
            </w:pPr>
            <w:r w:rsidRPr="00DF6F4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Note:</w:t>
            </w:r>
            <w:r w:rsidR="002612DD" w:rsidRPr="00DF6F45">
              <w:rPr>
                <w:rFonts w:cstheme="minorHAnsi"/>
                <w:sz w:val="20"/>
                <w:szCs w:val="20"/>
              </w:rPr>
              <w:t xml:space="preserve"> </w:t>
            </w:r>
            <w:r w:rsidR="00DF6F45" w:rsidRPr="00DF6F45">
              <w:rPr>
                <w:rFonts w:cstheme="minorHAnsi"/>
                <w:sz w:val="20"/>
                <w:szCs w:val="20"/>
              </w:rPr>
              <w:t>Table provides examples for each trauma-informed care principle and is based primarily on the Treatment Improvement Protocol 57 by the Substance Abuse and Mental Health Service Administration</w:t>
            </w:r>
          </w:p>
        </w:tc>
      </w:tr>
    </w:tbl>
    <w:p w14:paraId="354B3D11" w14:textId="4E7A8894" w:rsidR="00075106" w:rsidRPr="00E85D4F" w:rsidRDefault="00075106">
      <w:pPr>
        <w:rPr>
          <w:rFonts w:eastAsia="FreeSans" w:cstheme="minorHAnsi"/>
          <w:i/>
          <w:iCs/>
          <w:sz w:val="22"/>
          <w:szCs w:val="22"/>
        </w:rPr>
      </w:pPr>
    </w:p>
    <w:sectPr w:rsidR="00075106" w:rsidRPr="00E85D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reeSans">
    <w:altName w:val="MS Mincho"/>
    <w:panose1 w:val="020B0604020202020204"/>
    <w:charset w:val="80"/>
    <w:family w:val="auto"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D4F"/>
    <w:rsid w:val="000046FB"/>
    <w:rsid w:val="00041437"/>
    <w:rsid w:val="00052B47"/>
    <w:rsid w:val="0007201B"/>
    <w:rsid w:val="00073EE2"/>
    <w:rsid w:val="00075106"/>
    <w:rsid w:val="00076E3C"/>
    <w:rsid w:val="000D4D7F"/>
    <w:rsid w:val="00100ECF"/>
    <w:rsid w:val="0013738A"/>
    <w:rsid w:val="001401D9"/>
    <w:rsid w:val="0015691A"/>
    <w:rsid w:val="001660A2"/>
    <w:rsid w:val="001813CA"/>
    <w:rsid w:val="001D0835"/>
    <w:rsid w:val="001D0FEF"/>
    <w:rsid w:val="001D58C0"/>
    <w:rsid w:val="0020067E"/>
    <w:rsid w:val="0021266C"/>
    <w:rsid w:val="00253197"/>
    <w:rsid w:val="0025398E"/>
    <w:rsid w:val="002612DD"/>
    <w:rsid w:val="002A3C64"/>
    <w:rsid w:val="002B467D"/>
    <w:rsid w:val="002E6250"/>
    <w:rsid w:val="002F5C90"/>
    <w:rsid w:val="003530D7"/>
    <w:rsid w:val="00377721"/>
    <w:rsid w:val="004059B6"/>
    <w:rsid w:val="00412598"/>
    <w:rsid w:val="00422E9B"/>
    <w:rsid w:val="004530FC"/>
    <w:rsid w:val="004556B5"/>
    <w:rsid w:val="004838E5"/>
    <w:rsid w:val="004C252C"/>
    <w:rsid w:val="004C5DFD"/>
    <w:rsid w:val="004E05D0"/>
    <w:rsid w:val="004E7B36"/>
    <w:rsid w:val="0056026D"/>
    <w:rsid w:val="00567EE3"/>
    <w:rsid w:val="00577E82"/>
    <w:rsid w:val="00580916"/>
    <w:rsid w:val="005932D4"/>
    <w:rsid w:val="005A5455"/>
    <w:rsid w:val="005C3D79"/>
    <w:rsid w:val="005E1C62"/>
    <w:rsid w:val="005E5D85"/>
    <w:rsid w:val="00600EDB"/>
    <w:rsid w:val="0061056D"/>
    <w:rsid w:val="0061076F"/>
    <w:rsid w:val="00622D3E"/>
    <w:rsid w:val="00657DFF"/>
    <w:rsid w:val="006A6483"/>
    <w:rsid w:val="006A70D0"/>
    <w:rsid w:val="00715EAE"/>
    <w:rsid w:val="007164CF"/>
    <w:rsid w:val="007651EA"/>
    <w:rsid w:val="0079202E"/>
    <w:rsid w:val="007A2CCD"/>
    <w:rsid w:val="007A310D"/>
    <w:rsid w:val="007E3981"/>
    <w:rsid w:val="007E4C42"/>
    <w:rsid w:val="007E7551"/>
    <w:rsid w:val="007F1097"/>
    <w:rsid w:val="007F309E"/>
    <w:rsid w:val="00800ED3"/>
    <w:rsid w:val="00802353"/>
    <w:rsid w:val="00823510"/>
    <w:rsid w:val="00831F0E"/>
    <w:rsid w:val="00852913"/>
    <w:rsid w:val="00853AAA"/>
    <w:rsid w:val="008620A0"/>
    <w:rsid w:val="00873916"/>
    <w:rsid w:val="00883E47"/>
    <w:rsid w:val="008C0D0D"/>
    <w:rsid w:val="008F57A3"/>
    <w:rsid w:val="00904C7E"/>
    <w:rsid w:val="00906464"/>
    <w:rsid w:val="00950BC1"/>
    <w:rsid w:val="009549F9"/>
    <w:rsid w:val="00995B31"/>
    <w:rsid w:val="009C12EE"/>
    <w:rsid w:val="00A57ACD"/>
    <w:rsid w:val="00A72223"/>
    <w:rsid w:val="00A95B94"/>
    <w:rsid w:val="00A97C2A"/>
    <w:rsid w:val="00AB4191"/>
    <w:rsid w:val="00AB67E9"/>
    <w:rsid w:val="00AC346E"/>
    <w:rsid w:val="00B079BC"/>
    <w:rsid w:val="00B27537"/>
    <w:rsid w:val="00B50A62"/>
    <w:rsid w:val="00BC6A9B"/>
    <w:rsid w:val="00BF6BFE"/>
    <w:rsid w:val="00C0500A"/>
    <w:rsid w:val="00C14FDB"/>
    <w:rsid w:val="00C73CB4"/>
    <w:rsid w:val="00C909FE"/>
    <w:rsid w:val="00CA644E"/>
    <w:rsid w:val="00D16ED2"/>
    <w:rsid w:val="00D403CF"/>
    <w:rsid w:val="00D75B8C"/>
    <w:rsid w:val="00DC510D"/>
    <w:rsid w:val="00DF6F45"/>
    <w:rsid w:val="00E109CE"/>
    <w:rsid w:val="00E11271"/>
    <w:rsid w:val="00E1394F"/>
    <w:rsid w:val="00E466E1"/>
    <w:rsid w:val="00E504B3"/>
    <w:rsid w:val="00E85D4F"/>
    <w:rsid w:val="00EA0C8D"/>
    <w:rsid w:val="00EA1D12"/>
    <w:rsid w:val="00EA4508"/>
    <w:rsid w:val="00ED55E4"/>
    <w:rsid w:val="00F41F52"/>
    <w:rsid w:val="00F72D76"/>
    <w:rsid w:val="00FA75F7"/>
    <w:rsid w:val="00FB2ECF"/>
    <w:rsid w:val="00FC2AFC"/>
    <w:rsid w:val="00FD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9E3293"/>
  <w15:chartTrackingRefBased/>
  <w15:docId w15:val="{187F0362-A682-C641-998A-9417E6A9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D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D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D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D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D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D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D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D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D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D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D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D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D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D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D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D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D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D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D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D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D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D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D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D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D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D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D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D4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Lauren</dc:creator>
  <cp:keywords/>
  <dc:description/>
  <cp:lastModifiedBy>Brown, Lauren</cp:lastModifiedBy>
  <cp:revision>2</cp:revision>
  <dcterms:created xsi:type="dcterms:W3CDTF">2025-06-08T13:58:00Z</dcterms:created>
  <dcterms:modified xsi:type="dcterms:W3CDTF">2025-06-08T13:58:00Z</dcterms:modified>
</cp:coreProperties>
</file>