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3C" w:rsidRDefault="00456D98" w:rsidP="0024193C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Supplemental Table S1</w:t>
      </w:r>
    </w:p>
    <w:p w:rsidR="0024193C" w:rsidRDefault="0024193C" w:rsidP="0024193C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Comparison of iCOVER Training Knowledge Pretest to Posttest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2610"/>
        <w:gridCol w:w="4502"/>
        <w:gridCol w:w="1304"/>
        <w:gridCol w:w="1304"/>
      </w:tblGrid>
      <w:tr w:rsidR="0024193C" w:rsidTr="00E5494D">
        <w:tc>
          <w:tcPr>
            <w:tcW w:w="1250" w:type="pct"/>
            <w:tcBorders>
              <w:bottom w:val="nil"/>
            </w:tcBorders>
          </w:tcPr>
          <w:p w:rsidR="0024193C" w:rsidRDefault="0024193C" w:rsidP="00F43E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44" w:type="pct"/>
            <w:gridSpan w:val="2"/>
            <w:tcBorders>
              <w:bottom w:val="nil"/>
            </w:tcBorders>
          </w:tcPr>
          <w:p w:rsidR="0024193C" w:rsidRDefault="0024193C" w:rsidP="00F43E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" w:type="pct"/>
            <w:gridSpan w:val="2"/>
          </w:tcPr>
          <w:p w:rsidR="0024193C" w:rsidRDefault="0024193C" w:rsidP="00F43E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 Correct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top w:val="nil"/>
              <w:bottom w:val="single" w:sz="4" w:space="0" w:color="auto"/>
            </w:tcBorders>
          </w:tcPr>
          <w:p w:rsidR="0024193C" w:rsidRDefault="0024193C" w:rsidP="00F43E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Knowledge Item</w:t>
            </w:r>
          </w:p>
        </w:tc>
        <w:tc>
          <w:tcPr>
            <w:tcW w:w="1737" w:type="pct"/>
            <w:tcBorders>
              <w:top w:val="nil"/>
              <w:bottom w:val="single" w:sz="4" w:space="0" w:color="auto"/>
            </w:tcBorders>
          </w:tcPr>
          <w:p w:rsidR="0024193C" w:rsidRDefault="0024193C" w:rsidP="00F43E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Correct Response</w:t>
            </w: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:rsidR="0024193C" w:rsidRDefault="0024193C" w:rsidP="00F43E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Pretest</w:t>
            </w: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:rsidR="0024193C" w:rsidRDefault="0024193C" w:rsidP="00F43E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Posttest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is the key symptom of an acute stress reaction?</w:t>
            </w:r>
          </w:p>
        </w:tc>
        <w:tc>
          <w:tcPr>
            <w:tcW w:w="1737" w:type="pct"/>
            <w:tcBorders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Not being able to function.</w:t>
            </w:r>
          </w:p>
        </w:tc>
        <w:tc>
          <w:tcPr>
            <w:tcW w:w="503" w:type="pct"/>
            <w:tcBorders>
              <w:bottom w:val="nil"/>
            </w:tcBorders>
          </w:tcPr>
          <w:p w:rsidR="0024193C" w:rsidRDefault="0024193C" w:rsidP="00F43E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0.49</w:t>
            </w:r>
          </w:p>
        </w:tc>
        <w:tc>
          <w:tcPr>
            <w:tcW w:w="503" w:type="pct"/>
            <w:tcBorders>
              <w:bottom w:val="nil"/>
            </w:tcBorders>
          </w:tcPr>
          <w:p w:rsidR="0024193C" w:rsidRDefault="0024193C" w:rsidP="00F43E5A">
            <w:pPr>
              <w:spacing w:before="120" w:after="120"/>
              <w:ind w:left="2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0.83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**,a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When intervening in response to an acute stress reaction, you need to . . . </w:t>
            </w:r>
          </w:p>
        </w:tc>
        <w:tc>
          <w:tcPr>
            <w:tcW w:w="1737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 authoritarian, avoid emotional language, and provide specific tasks to your Buddy.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0.29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ind w:left="2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0.72</w:t>
            </w:r>
            <w:r w:rsidRPr="00281FF3">
              <w:rPr>
                <w:rFonts w:ascii="Times New Roman" w:hAnsi="Times New Roman" w:cs="Times New Roman"/>
                <w:sz w:val="24"/>
                <w:vertAlign w:val="superscript"/>
              </w:rPr>
              <w:t>***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is the purpose of providing your team members iCOVER?</w:t>
            </w:r>
          </w:p>
        </w:tc>
        <w:tc>
          <w:tcPr>
            <w:tcW w:w="1737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give immediate tactical stress care to restore productive action.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0.86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ind w:left="2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0.95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is the purpose of verifying facts when helping a buddy who is experiencing an acute stress reaction?</w:t>
            </w:r>
          </w:p>
        </w:tc>
        <w:tc>
          <w:tcPr>
            <w:tcW w:w="1737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ensure your Buddy’s thinking kicks back in.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0.30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ind w:left="2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0.84</w:t>
            </w:r>
            <w:r w:rsidRPr="00281FF3">
              <w:rPr>
                <w:rFonts w:ascii="Times New Roman" w:hAnsi="Times New Roman" w:cs="Times New Roman"/>
                <w:sz w:val="24"/>
                <w:vertAlign w:val="superscript"/>
              </w:rPr>
              <w:t>***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What is the purpose of establishing the order of events when helping a buddy who is experiencing an acute stress reaction?</w:t>
            </w:r>
          </w:p>
        </w:tc>
        <w:tc>
          <w:tcPr>
            <w:tcW w:w="1737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orient your Buddy to what happened, what is happening now, and what will happen next.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0.85</w:t>
            </w:r>
          </w:p>
        </w:tc>
        <w:tc>
          <w:tcPr>
            <w:tcW w:w="503" w:type="pct"/>
            <w:tcBorders>
              <w:top w:val="nil"/>
              <w:bottom w:val="nil"/>
            </w:tcBorders>
          </w:tcPr>
          <w:p w:rsidR="0024193C" w:rsidRDefault="0024193C" w:rsidP="00F43E5A">
            <w:pPr>
              <w:spacing w:before="120" w:after="120"/>
              <w:ind w:left="2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0.98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*</w:t>
            </w:r>
          </w:p>
        </w:tc>
      </w:tr>
      <w:tr w:rsidR="0024193C" w:rsidTr="00E5494D">
        <w:tc>
          <w:tcPr>
            <w:tcW w:w="2257" w:type="pct"/>
            <w:gridSpan w:val="2"/>
            <w:tcBorders>
              <w:top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If your Buddy is experiencing an acute stress reaction and you are unable to get him to respond, you should . . . </w:t>
            </w:r>
          </w:p>
        </w:tc>
        <w:tc>
          <w:tcPr>
            <w:tcW w:w="1737" w:type="pct"/>
            <w:tcBorders>
              <w:top w:val="nil"/>
            </w:tcBorders>
          </w:tcPr>
          <w:p w:rsidR="0024193C" w:rsidRDefault="0024193C" w:rsidP="00F43E5A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Communicate his status and relocate him to safety.</w:t>
            </w:r>
          </w:p>
        </w:tc>
        <w:tc>
          <w:tcPr>
            <w:tcW w:w="503" w:type="pct"/>
            <w:tcBorders>
              <w:top w:val="nil"/>
            </w:tcBorders>
          </w:tcPr>
          <w:p w:rsidR="0024193C" w:rsidRDefault="0024193C" w:rsidP="00F43E5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0.46</w:t>
            </w:r>
          </w:p>
        </w:tc>
        <w:tc>
          <w:tcPr>
            <w:tcW w:w="503" w:type="pct"/>
            <w:tcBorders>
              <w:top w:val="nil"/>
            </w:tcBorders>
          </w:tcPr>
          <w:p w:rsidR="0024193C" w:rsidRDefault="0024193C" w:rsidP="00F43E5A">
            <w:pPr>
              <w:spacing w:before="120" w:after="120"/>
              <w:ind w:left="2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0.84</w:t>
            </w:r>
            <w:r w:rsidRPr="00281FF3">
              <w:rPr>
                <w:rFonts w:ascii="Times New Roman" w:hAnsi="Times New Roman" w:cs="Times New Roman"/>
                <w:sz w:val="24"/>
                <w:vertAlign w:val="superscript"/>
              </w:rPr>
              <w:t>***</w:t>
            </w:r>
          </w:p>
        </w:tc>
      </w:tr>
    </w:tbl>
    <w:p w:rsidR="0024193C" w:rsidRDefault="0024193C" w:rsidP="00F43E5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Note</w:t>
      </w:r>
      <w:r>
        <w:rPr>
          <w:rFonts w:ascii="Times New Roman" w:hAnsi="Times New Roman" w:cs="Times New Roman"/>
          <w:sz w:val="24"/>
        </w:rPr>
        <w:t xml:space="preserve">. </w:t>
      </w:r>
      <w:r w:rsidRPr="00375BE7">
        <w:rPr>
          <w:rFonts w:ascii="Times New Roman" w:hAnsi="Times New Roman" w:cs="Times New Roman"/>
          <w:i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= 43</w:t>
      </w:r>
      <w:r w:rsidR="008F6409">
        <w:rPr>
          <w:rFonts w:ascii="Times New Roman" w:hAnsi="Times New Roman" w:cs="Times New Roman"/>
          <w:sz w:val="24"/>
        </w:rPr>
        <w:t xml:space="preserve"> (combined iCOVER conditions)</w:t>
      </w:r>
      <w:r>
        <w:rPr>
          <w:rFonts w:ascii="Times New Roman" w:hAnsi="Times New Roman" w:cs="Times New Roman"/>
          <w:sz w:val="24"/>
        </w:rPr>
        <w:t xml:space="preserve">. </w:t>
      </w:r>
      <w:r w:rsidR="0084335C">
        <w:rPr>
          <w:rFonts w:ascii="Times New Roman" w:hAnsi="Times New Roman" w:cs="Times New Roman"/>
          <w:sz w:val="24"/>
        </w:rPr>
        <w:t xml:space="preserve">A series of McNemar tests were conducted to </w:t>
      </w:r>
      <w:r w:rsidR="008F6409">
        <w:rPr>
          <w:rFonts w:ascii="Times New Roman" w:hAnsi="Times New Roman" w:cs="Times New Roman"/>
          <w:sz w:val="24"/>
        </w:rPr>
        <w:t xml:space="preserve">evaluate pre- to posttest </w:t>
      </w:r>
      <w:r w:rsidR="0084335C">
        <w:rPr>
          <w:rFonts w:ascii="Times New Roman" w:hAnsi="Times New Roman" w:cs="Times New Roman"/>
          <w:sz w:val="24"/>
        </w:rPr>
        <w:t xml:space="preserve">differences in knowledge </w:t>
      </w:r>
      <w:r w:rsidR="008F6409">
        <w:rPr>
          <w:rFonts w:ascii="Times New Roman" w:hAnsi="Times New Roman" w:cs="Times New Roman"/>
          <w:sz w:val="24"/>
        </w:rPr>
        <w:t xml:space="preserve">for each knowledge item </w:t>
      </w:r>
      <w:r w:rsidR="0084335C">
        <w:rPr>
          <w:rFonts w:ascii="Times New Roman" w:hAnsi="Times New Roman" w:cs="Times New Roman"/>
          <w:sz w:val="24"/>
        </w:rPr>
        <w:t>(0 = incorrect, 1 =</w:t>
      </w:r>
      <w:r w:rsidR="008F6409">
        <w:rPr>
          <w:rFonts w:ascii="Times New Roman" w:hAnsi="Times New Roman" w:cs="Times New Roman"/>
          <w:sz w:val="24"/>
        </w:rPr>
        <w:t xml:space="preserve"> correct)</w:t>
      </w:r>
      <w:r w:rsidR="00740168">
        <w:rPr>
          <w:rFonts w:ascii="Times New Roman" w:hAnsi="Times New Roman" w:cs="Times New Roman"/>
          <w:sz w:val="24"/>
        </w:rPr>
        <w:t>; results are depicted in the table</w:t>
      </w:r>
      <w:r w:rsidR="008F6409">
        <w:rPr>
          <w:rFonts w:ascii="Times New Roman" w:hAnsi="Times New Roman" w:cs="Times New Roman"/>
          <w:sz w:val="24"/>
        </w:rPr>
        <w:t xml:space="preserve">.  A within-subjects </w:t>
      </w:r>
      <w:r w:rsidR="008F6409" w:rsidRPr="008F6409">
        <w:rPr>
          <w:rFonts w:ascii="Times New Roman" w:hAnsi="Times New Roman" w:cs="Times New Roman"/>
          <w:i/>
          <w:sz w:val="24"/>
        </w:rPr>
        <w:t>t</w:t>
      </w:r>
      <w:r w:rsidR="008F6409">
        <w:rPr>
          <w:rFonts w:ascii="Times New Roman" w:hAnsi="Times New Roman" w:cs="Times New Roman"/>
          <w:sz w:val="24"/>
        </w:rPr>
        <w:t xml:space="preserve">-test was conducted to evaluate pre- to posttest differences in total knowledge score (i.e., sum of correct responses): </w:t>
      </w:r>
      <w:r w:rsidRPr="008F6409">
        <w:rPr>
          <w:rFonts w:ascii="Times New Roman" w:hAnsi="Times New Roman" w:cs="Times New Roman"/>
          <w:sz w:val="24"/>
        </w:rPr>
        <w:t>Total</w:t>
      </w:r>
      <w:r>
        <w:rPr>
          <w:rFonts w:ascii="Times New Roman" w:hAnsi="Times New Roman" w:cs="Times New Roman"/>
          <w:sz w:val="24"/>
        </w:rPr>
        <w:t xml:space="preserve"> knowledge scores were higher at posttest (</w:t>
      </w:r>
      <w:r>
        <w:rPr>
          <w:rFonts w:ascii="Times New Roman" w:hAnsi="Times New Roman" w:cs="Times New Roman"/>
          <w:i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= 5.15, </w:t>
      </w:r>
      <w:r>
        <w:rPr>
          <w:rFonts w:ascii="Times New Roman" w:hAnsi="Times New Roman" w:cs="Times New Roman"/>
          <w:i/>
          <w:sz w:val="24"/>
        </w:rPr>
        <w:t>SD</w:t>
      </w:r>
      <w:r>
        <w:rPr>
          <w:rFonts w:ascii="Times New Roman" w:hAnsi="Times New Roman" w:cs="Times New Roman"/>
          <w:sz w:val="24"/>
        </w:rPr>
        <w:t xml:space="preserve"> = 1.21) than at pretest (</w:t>
      </w:r>
      <w:r>
        <w:rPr>
          <w:rFonts w:ascii="Times New Roman" w:hAnsi="Times New Roman" w:cs="Times New Roman"/>
          <w:i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= 3.33, </w:t>
      </w:r>
      <w:r>
        <w:rPr>
          <w:rFonts w:ascii="Times New Roman" w:hAnsi="Times New Roman" w:cs="Times New Roman"/>
          <w:i/>
          <w:sz w:val="24"/>
        </w:rPr>
        <w:t>SD</w:t>
      </w:r>
      <w:r>
        <w:rPr>
          <w:rFonts w:ascii="Times New Roman" w:hAnsi="Times New Roman" w:cs="Times New Roman"/>
          <w:sz w:val="24"/>
        </w:rPr>
        <w:t xml:space="preserve"> = 1.36; </w:t>
      </w:r>
      <w:r>
        <w:rPr>
          <w:rFonts w:ascii="Times New Roman" w:hAnsi="Times New Roman" w:cs="Times New Roman"/>
          <w:i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(42) = -7.61,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0.001).</w:t>
      </w:r>
    </w:p>
    <w:p w:rsidR="00F43E5A" w:rsidRDefault="00F43E5A" w:rsidP="00F43E5A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4193C" w:rsidRPr="00375BE7" w:rsidRDefault="0024193C" w:rsidP="00F43E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2A4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5365CF">
        <w:rPr>
          <w:rFonts w:ascii="Times New Roman" w:hAnsi="Times New Roman" w:cs="Times New Roman"/>
          <w:sz w:val="24"/>
          <w:szCs w:val="24"/>
        </w:rPr>
        <w:t>p &lt; 0.05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82A41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5365CF">
        <w:rPr>
          <w:rFonts w:ascii="Times New Roman" w:hAnsi="Times New Roman" w:cs="Times New Roman"/>
          <w:sz w:val="24"/>
          <w:szCs w:val="24"/>
        </w:rPr>
        <w:t>p &lt; 0.01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C399E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sz w:val="24"/>
          <w:szCs w:val="24"/>
        </w:rPr>
        <w:t xml:space="preserve">p &lt; 0.001.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42.</w:t>
      </w:r>
    </w:p>
    <w:p w:rsidR="00456D98" w:rsidRDefault="00456D98">
      <w:r>
        <w:br w:type="page"/>
      </w:r>
    </w:p>
    <w:p w:rsidR="00456D98" w:rsidRDefault="00456D98" w:rsidP="00456D9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Supplemental Table S2</w:t>
      </w:r>
    </w:p>
    <w:p w:rsidR="00456D98" w:rsidRDefault="005C360E" w:rsidP="00456D98">
      <w:pPr>
        <w:spacing w:before="120" w:after="12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Model Fit Associated with Mixed Models: </w:t>
      </w:r>
      <w:r w:rsidR="00456D98">
        <w:rPr>
          <w:rFonts w:ascii="Times New Roman" w:hAnsi="Times New Roman" w:cs="Times New Roman"/>
          <w:i/>
          <w:sz w:val="24"/>
        </w:rPr>
        <w:t xml:space="preserve">Justification for Exclusion of Random Intercepts 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2159"/>
        <w:gridCol w:w="2050"/>
        <w:gridCol w:w="1763"/>
        <w:gridCol w:w="8"/>
        <w:gridCol w:w="1599"/>
        <w:gridCol w:w="8"/>
        <w:gridCol w:w="1773"/>
        <w:gridCol w:w="1529"/>
      </w:tblGrid>
      <w:tr w:rsidR="005C360E" w:rsidRPr="00AD43BA" w:rsidTr="00A42BA7">
        <w:tc>
          <w:tcPr>
            <w:tcW w:w="799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360E" w:rsidRPr="00AD43BA" w:rsidRDefault="00A42BA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 Log Likelihood (-2LL)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684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5C360E" w:rsidRPr="00AD43BA" w:rsidTr="00A42BA7">
        <w:trPr>
          <w:trHeight w:val="1052"/>
        </w:trPr>
        <w:tc>
          <w:tcPr>
            <w:tcW w:w="799" w:type="pct"/>
            <w:tcBorders>
              <w:bottom w:val="single" w:sz="4" w:space="0" w:color="auto"/>
            </w:tcBorders>
            <w:vAlign w:val="bottom"/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Dependent Variable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bottom"/>
          </w:tcPr>
          <w:p w:rsidR="005C360E" w:rsidRPr="00AD43BA" w:rsidRDefault="005C360E" w:rsidP="005C360E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 Variable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2BA7" w:rsidRDefault="00A42BA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A</w:t>
            </w:r>
          </w:p>
          <w:p w:rsidR="005C360E" w:rsidRPr="00A42BA7" w:rsidRDefault="00A42BA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5C360E" w:rsidRPr="00AD43BA">
              <w:rPr>
                <w:rFonts w:ascii="Times New Roman" w:hAnsi="Times New Roman" w:cs="Times New Roman"/>
              </w:rPr>
              <w:t>Random Intercept</w:t>
            </w:r>
            <w:r w:rsidR="005C360E">
              <w:rPr>
                <w:rFonts w:ascii="Times New Roman" w:hAnsi="Times New Roman" w:cs="Times New Roman"/>
              </w:rPr>
              <w:t xml:space="preserve"> for </w:t>
            </w:r>
            <w:r w:rsidR="005C360E" w:rsidRPr="00F43E5A">
              <w:rPr>
                <w:rFonts w:ascii="Times New Roman" w:hAnsi="Times New Roman" w:cs="Times New Roman"/>
                <w:i/>
              </w:rPr>
              <w:t>Squad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2BA7" w:rsidRDefault="00A42BA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B</w:t>
            </w:r>
          </w:p>
          <w:p w:rsidR="005C360E" w:rsidRPr="00AD43BA" w:rsidRDefault="00A42BA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5C360E" w:rsidRPr="00AD43BA">
              <w:rPr>
                <w:rFonts w:ascii="Times New Roman" w:hAnsi="Times New Roman" w:cs="Times New Roman"/>
              </w:rPr>
              <w:t>No Random Intercept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0" w:type="pct"/>
            <w:gridSpan w:val="2"/>
            <w:tcBorders>
              <w:bottom w:val="single" w:sz="4" w:space="0" w:color="auto"/>
            </w:tcBorders>
            <w:vAlign w:val="bottom"/>
          </w:tcPr>
          <w:p w:rsidR="005C360E" w:rsidRDefault="00A42BA7" w:rsidP="00A42BA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Difference</w:t>
            </w:r>
          </w:p>
          <w:p w:rsidR="00A42BA7" w:rsidRPr="00AD43BA" w:rsidRDefault="00A42BA7" w:rsidP="00A42BA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 – B)</w:t>
            </w:r>
          </w:p>
        </w:tc>
        <w:tc>
          <w:tcPr>
            <w:tcW w:w="687" w:type="pct"/>
            <w:gridSpan w:val="2"/>
            <w:tcBorders>
              <w:bottom w:val="single" w:sz="4" w:space="0" w:color="auto"/>
            </w:tcBorders>
            <w:vAlign w:val="bottom"/>
          </w:tcPr>
          <w:p w:rsidR="005C360E" w:rsidRPr="00081D30" w:rsidRDefault="00A42BA7" w:rsidP="00A42BA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Likelihood Ratio Critical Value</w:t>
            </w:r>
            <w:r w:rsidR="005C360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vAlign w:val="bottom"/>
          </w:tcPr>
          <w:p w:rsidR="005C360E" w:rsidRDefault="005C360E" w:rsidP="00A42BA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Significant Change in Model Fit</w:t>
            </w:r>
          </w:p>
        </w:tc>
      </w:tr>
      <w:tr w:rsidR="005C360E" w:rsidRPr="00AD43BA" w:rsidTr="00A42BA7">
        <w:tc>
          <w:tcPr>
            <w:tcW w:w="799" w:type="pct"/>
            <w:tcBorders>
              <w:top w:val="single" w:sz="4" w:space="0" w:color="auto"/>
            </w:tcBorders>
          </w:tcPr>
          <w:p w:rsidR="005C360E" w:rsidRPr="00AD43BA" w:rsidRDefault="005C360E" w:rsidP="005C360E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Post-test k</w:t>
            </w:r>
            <w:r w:rsidRPr="00AD43BA">
              <w:rPr>
                <w:rFonts w:ascii="Times New Roman" w:hAnsi="Times New Roman" w:cs="Times New Roman"/>
              </w:rPr>
              <w:t xml:space="preserve">nowledge 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:rsidR="005C360E" w:rsidRPr="00AD43BA" w:rsidRDefault="005C360E" w:rsidP="00A42BA7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Pre-test knowledge</w:t>
            </w:r>
          </w:p>
        </w:tc>
        <w:tc>
          <w:tcPr>
            <w:tcW w:w="791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125.420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125.420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687" w:type="pct"/>
            <w:gridSpan w:val="2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6.635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5C360E" w:rsidRPr="00AD43BA" w:rsidTr="00A42BA7">
        <w:tc>
          <w:tcPr>
            <w:tcW w:w="799" w:type="pct"/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Acceptability</w:t>
            </w:r>
          </w:p>
        </w:tc>
        <w:tc>
          <w:tcPr>
            <w:tcW w:w="833" w:type="pct"/>
          </w:tcPr>
          <w:p w:rsidR="005C360E" w:rsidRPr="00AD43BA" w:rsidRDefault="005C360E" w:rsidP="00A42BA7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iCOVER training condition (Standard, Tech)</w:t>
            </w:r>
          </w:p>
        </w:tc>
        <w:tc>
          <w:tcPr>
            <w:tcW w:w="791" w:type="pct"/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107.793</w:t>
            </w:r>
          </w:p>
        </w:tc>
        <w:tc>
          <w:tcPr>
            <w:tcW w:w="680" w:type="pct"/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106.843</w:t>
            </w:r>
          </w:p>
        </w:tc>
        <w:tc>
          <w:tcPr>
            <w:tcW w:w="620" w:type="pct"/>
            <w:gridSpan w:val="2"/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687" w:type="pct"/>
            <w:gridSpan w:val="2"/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6.635</w:t>
            </w:r>
          </w:p>
        </w:tc>
        <w:tc>
          <w:tcPr>
            <w:tcW w:w="590" w:type="pct"/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5C360E" w:rsidRPr="00AD43BA" w:rsidTr="00A42BA7">
        <w:tc>
          <w:tcPr>
            <w:tcW w:w="799" w:type="pct"/>
            <w:tcBorders>
              <w:bottom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D43BA">
              <w:rPr>
                <w:rFonts w:ascii="Times New Roman" w:hAnsi="Times New Roman" w:cs="Times New Roman"/>
              </w:rPr>
              <w:t>erformance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:rsidR="005C360E" w:rsidRPr="00AD43BA" w:rsidRDefault="005C360E" w:rsidP="00A42BA7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iCOVER condition (Standard, Tech, Control)</w:t>
            </w:r>
          </w:p>
        </w:tc>
        <w:tc>
          <w:tcPr>
            <w:tcW w:w="791" w:type="pct"/>
            <w:tcBorders>
              <w:bottom w:val="single" w:sz="4" w:space="0" w:color="auto"/>
            </w:tcBorders>
          </w:tcPr>
          <w:p w:rsidR="005C360E" w:rsidRPr="00AD43BA" w:rsidRDefault="00C02E8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89.023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:rsidR="005C360E" w:rsidRPr="00AD43BA" w:rsidRDefault="00C02E87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89.023</w:t>
            </w:r>
          </w:p>
        </w:tc>
        <w:tc>
          <w:tcPr>
            <w:tcW w:w="620" w:type="pct"/>
            <w:gridSpan w:val="2"/>
            <w:tcBorders>
              <w:bottom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687" w:type="pct"/>
            <w:gridSpan w:val="2"/>
            <w:tcBorders>
              <w:bottom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D43BA">
              <w:rPr>
                <w:rFonts w:ascii="Times New Roman" w:hAnsi="Times New Roman" w:cs="Times New Roman"/>
              </w:rPr>
              <w:t>6.635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:rsidR="005C360E" w:rsidRPr="00AD43BA" w:rsidRDefault="005C360E" w:rsidP="005C072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</w:tbl>
    <w:p w:rsidR="00456D98" w:rsidRDefault="00456D98" w:rsidP="00456D9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Note</w:t>
      </w:r>
      <w:r>
        <w:rPr>
          <w:rFonts w:ascii="Times New Roman" w:hAnsi="Times New Roman" w:cs="Times New Roman"/>
          <w:sz w:val="24"/>
        </w:rPr>
        <w:t xml:space="preserve">. </w:t>
      </w:r>
      <w:r w:rsidRPr="005220D1">
        <w:rPr>
          <w:rFonts w:ascii="Times New Roman" w:hAnsi="Times New Roman" w:cs="Times New Roman"/>
          <w:sz w:val="24"/>
        </w:rPr>
        <w:t>Given the nested nature of the data, the potential utility of multilevel modeling was assessed</w:t>
      </w:r>
      <w:r>
        <w:rPr>
          <w:rFonts w:ascii="Times New Roman" w:hAnsi="Times New Roman" w:cs="Times New Roman"/>
          <w:sz w:val="24"/>
        </w:rPr>
        <w:t xml:space="preserve"> following methods described by West, Welch, and Galecki</w:t>
      </w:r>
      <w:r w:rsidR="00A42BA7">
        <w:rPr>
          <w:rFonts w:ascii="Times New Roman" w:hAnsi="Times New Roman" w:cs="Times New Roman"/>
          <w:sz w:val="24"/>
        </w:rPr>
        <w:t xml:space="preserve"> (2015). </w:t>
      </w:r>
      <w:r>
        <w:rPr>
          <w:rFonts w:ascii="Times New Roman" w:hAnsi="Times New Roman" w:cs="Times New Roman"/>
          <w:sz w:val="24"/>
        </w:rPr>
        <w:t xml:space="preserve">Models for overall knowledge (sum), acceptability (mean), and performance (percentage) are listed. </w:t>
      </w:r>
      <w:r w:rsidR="00A42BA7">
        <w:rPr>
          <w:rFonts w:ascii="Times New Roman" w:hAnsi="Times New Roman" w:cs="Times New Roman"/>
          <w:sz w:val="24"/>
        </w:rPr>
        <w:t xml:space="preserve">For each variable, a likelihood ratio test compared the model fit of a random intercept model (Model A) to a fixed effects-only model (Model B). A </w:t>
      </w:r>
      <w:r>
        <w:rPr>
          <w:rFonts w:ascii="Times New Roman" w:hAnsi="Times New Roman" w:cs="Times New Roman"/>
          <w:sz w:val="24"/>
        </w:rPr>
        <w:t xml:space="preserve">difference </w:t>
      </w:r>
      <w:r w:rsidR="00A42BA7" w:rsidRPr="00A42BA7">
        <w:rPr>
          <w:rFonts w:ascii="Times New Roman" w:hAnsi="Times New Roman" w:cs="Times New Roman"/>
          <w:sz w:val="24"/>
          <w:u w:val="single"/>
        </w:rPr>
        <w:t>&gt;</w:t>
      </w:r>
      <w:r w:rsidR="00A42BA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6.635 (</w:t>
      </w:r>
      <w:r>
        <w:rPr>
          <w:rFonts w:ascii="Times New Roman" w:hAnsi="Times New Roman" w:cs="Times New Roman"/>
          <w:sz w:val="24"/>
        </w:rPr>
        <w:sym w:font="Symbol" w:char="F063"/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(1),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0.01) </w:t>
      </w:r>
      <w:r w:rsidR="00A42BA7">
        <w:rPr>
          <w:rFonts w:ascii="Times New Roman" w:hAnsi="Times New Roman" w:cs="Times New Roman"/>
          <w:sz w:val="24"/>
        </w:rPr>
        <w:t xml:space="preserve">between the -2 log likelihood values of the models </w:t>
      </w:r>
      <w:r>
        <w:rPr>
          <w:rFonts w:ascii="Times New Roman" w:hAnsi="Times New Roman" w:cs="Times New Roman"/>
          <w:sz w:val="24"/>
        </w:rPr>
        <w:t xml:space="preserve">corresponded to a significant change in model fit and indicated squad-level effects. No squad-level effects were observed, and </w:t>
      </w:r>
      <w:r w:rsidRPr="005220D1">
        <w:rPr>
          <w:rFonts w:ascii="Times New Roman" w:hAnsi="Times New Roman" w:cs="Times New Roman"/>
          <w:sz w:val="24"/>
        </w:rPr>
        <w:t xml:space="preserve">multilevel modeling was </w:t>
      </w:r>
      <w:r>
        <w:rPr>
          <w:rFonts w:ascii="Times New Roman" w:hAnsi="Times New Roman" w:cs="Times New Roman"/>
          <w:sz w:val="24"/>
        </w:rPr>
        <w:t xml:space="preserve">thus </w:t>
      </w:r>
      <w:r w:rsidRPr="005220D1">
        <w:rPr>
          <w:rFonts w:ascii="Times New Roman" w:hAnsi="Times New Roman" w:cs="Times New Roman"/>
          <w:sz w:val="24"/>
        </w:rPr>
        <w:t>not pursued.</w:t>
      </w:r>
    </w:p>
    <w:p w:rsidR="00456D98" w:rsidRDefault="00456D98" w:rsidP="00456D9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56D98" w:rsidRPr="00456D98" w:rsidRDefault="00456D98" w:rsidP="00456D98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West, B.T., Welch, K.B., &amp; Galecki, A.T. (2015). </w:t>
      </w:r>
      <w:r>
        <w:rPr>
          <w:rFonts w:ascii="Times New Roman" w:hAnsi="Times New Roman" w:cs="Times New Roman"/>
          <w:i/>
          <w:sz w:val="24"/>
        </w:rPr>
        <w:t>Linear mixed models: A practical guide using statistical software</w:t>
      </w:r>
      <w:r>
        <w:rPr>
          <w:rFonts w:ascii="Times New Roman" w:hAnsi="Times New Roman" w:cs="Times New Roman"/>
          <w:sz w:val="24"/>
        </w:rPr>
        <w:t>. Boca Raton, FL: CRC Press, Taylor and Francis Group.</w:t>
      </w:r>
    </w:p>
    <w:p w:rsidR="00634AC7" w:rsidRDefault="00634AC7"/>
    <w:sectPr w:rsidR="00634AC7" w:rsidSect="0024193C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0B3" w:rsidRDefault="007B70B3" w:rsidP="0024193C">
      <w:pPr>
        <w:spacing w:after="0" w:line="240" w:lineRule="auto"/>
      </w:pPr>
      <w:r>
        <w:separator/>
      </w:r>
    </w:p>
  </w:endnote>
  <w:endnote w:type="continuationSeparator" w:id="0">
    <w:p w:rsidR="007B70B3" w:rsidRDefault="007B70B3" w:rsidP="0024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0B3" w:rsidRDefault="007B70B3" w:rsidP="0024193C">
      <w:pPr>
        <w:spacing w:after="0" w:line="240" w:lineRule="auto"/>
      </w:pPr>
      <w:r>
        <w:separator/>
      </w:r>
    </w:p>
  </w:footnote>
  <w:footnote w:type="continuationSeparator" w:id="0">
    <w:p w:rsidR="007B70B3" w:rsidRDefault="007B70B3" w:rsidP="00241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93C" w:rsidRPr="0024193C" w:rsidRDefault="0024193C" w:rsidP="0024193C">
    <w:pPr>
      <w:pStyle w:val="Header"/>
      <w:ind w:left="-540"/>
      <w:jc w:val="right"/>
      <w:rPr>
        <w:rFonts w:ascii="Times New Roman" w:hAnsi="Times New Roman" w:cs="Times New Roman"/>
        <w:sz w:val="24"/>
      </w:rPr>
    </w:pPr>
    <w:r w:rsidRPr="0024193C">
      <w:rPr>
        <w:rFonts w:ascii="Times New Roman" w:hAnsi="Times New Roman" w:cs="Times New Roman"/>
        <w:sz w:val="24"/>
      </w:rPr>
      <w:t>ICOVER PILOT TRAINING: SUPPLEMENTAL MATERIALS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410689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193C">
          <w:rPr>
            <w:rFonts w:ascii="Times New Roman" w:hAnsi="Times New Roman" w:cs="Times New Roman"/>
            <w:sz w:val="24"/>
          </w:rPr>
          <w:fldChar w:fldCharType="begin"/>
        </w:r>
        <w:r w:rsidRPr="0024193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4193C">
          <w:rPr>
            <w:rFonts w:ascii="Times New Roman" w:hAnsi="Times New Roman" w:cs="Times New Roman"/>
            <w:sz w:val="24"/>
          </w:rPr>
          <w:fldChar w:fldCharType="separate"/>
        </w:r>
        <w:r w:rsidR="00AF317A">
          <w:rPr>
            <w:rFonts w:ascii="Times New Roman" w:hAnsi="Times New Roman" w:cs="Times New Roman"/>
            <w:noProof/>
            <w:sz w:val="24"/>
          </w:rPr>
          <w:t>2</w:t>
        </w:r>
        <w:r w:rsidRPr="0024193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4193C" w:rsidRPr="0024193C" w:rsidRDefault="0024193C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3C"/>
    <w:rsid w:val="00081D30"/>
    <w:rsid w:val="000D7420"/>
    <w:rsid w:val="00112678"/>
    <w:rsid w:val="00173842"/>
    <w:rsid w:val="0024193C"/>
    <w:rsid w:val="0040717D"/>
    <w:rsid w:val="0041413D"/>
    <w:rsid w:val="00456D98"/>
    <w:rsid w:val="00481D82"/>
    <w:rsid w:val="004C0321"/>
    <w:rsid w:val="005C360E"/>
    <w:rsid w:val="00634AC7"/>
    <w:rsid w:val="006C5A46"/>
    <w:rsid w:val="00740168"/>
    <w:rsid w:val="007B70B3"/>
    <w:rsid w:val="0084335C"/>
    <w:rsid w:val="008F6409"/>
    <w:rsid w:val="00A42BA7"/>
    <w:rsid w:val="00AD43BA"/>
    <w:rsid w:val="00AF317A"/>
    <w:rsid w:val="00C02E87"/>
    <w:rsid w:val="00C61A33"/>
    <w:rsid w:val="00CB2CFE"/>
    <w:rsid w:val="00D849AC"/>
    <w:rsid w:val="00E3164C"/>
    <w:rsid w:val="00E62FB4"/>
    <w:rsid w:val="00E66306"/>
    <w:rsid w:val="00E90C47"/>
    <w:rsid w:val="00F4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F08CB-6087-4CDD-B7E2-CD3AD670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1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193C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193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9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1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93C"/>
  </w:style>
  <w:style w:type="paragraph" w:styleId="Footer">
    <w:name w:val="footer"/>
    <w:basedOn w:val="Normal"/>
    <w:link w:val="FooterChar"/>
    <w:uiPriority w:val="99"/>
    <w:unhideWhenUsed/>
    <w:rsid w:val="00241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Start, Amanda R</dc:creator>
  <cp:keywords/>
  <dc:description/>
  <cp:lastModifiedBy>Adler, Amy B CIV USARMY MEDCOM WRAIR (US)</cp:lastModifiedBy>
  <cp:revision>2</cp:revision>
  <dcterms:created xsi:type="dcterms:W3CDTF">2019-03-20T18:41:00Z</dcterms:created>
  <dcterms:modified xsi:type="dcterms:W3CDTF">2019-03-20T18:41:00Z</dcterms:modified>
</cp:coreProperties>
</file>