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DA4A6" w14:textId="77777777" w:rsidR="00500B2B" w:rsidRDefault="00500B2B" w:rsidP="00740F19">
      <w:pPr>
        <w:spacing w:line="480" w:lineRule="auto"/>
        <w:rPr>
          <w:b/>
          <w:highlight w:val="yellow"/>
        </w:rPr>
      </w:pPr>
    </w:p>
    <w:p w14:paraId="4F0812EE" w14:textId="68118E24" w:rsidR="00740F19" w:rsidRDefault="00A0026D" w:rsidP="00740F19">
      <w:pPr>
        <w:spacing w:line="480" w:lineRule="auto"/>
        <w:rPr>
          <w:b/>
        </w:rPr>
      </w:pPr>
      <w:r>
        <w:rPr>
          <w:b/>
          <w:highlight w:val="yellow"/>
        </w:rPr>
        <w:t>External Correlates f</w:t>
      </w:r>
      <w:r w:rsidR="00500B2B">
        <w:rPr>
          <w:b/>
          <w:highlight w:val="yellow"/>
        </w:rPr>
        <w:t xml:space="preserve">rom </w:t>
      </w:r>
      <w:r>
        <w:rPr>
          <w:b/>
          <w:highlight w:val="yellow"/>
        </w:rPr>
        <w:t xml:space="preserve">Exploratory </w:t>
      </w:r>
      <w:bookmarkStart w:id="0" w:name="_GoBack"/>
      <w:bookmarkEnd w:id="0"/>
      <w:r w:rsidR="00500B2B">
        <w:rPr>
          <w:b/>
          <w:highlight w:val="yellow"/>
        </w:rPr>
        <w:t>Factor Analysis</w:t>
      </w:r>
    </w:p>
    <w:p w14:paraId="03CB06A9" w14:textId="77777777" w:rsidR="00740F19" w:rsidRDefault="00740F19" w:rsidP="00740F19">
      <w:pPr>
        <w:spacing w:line="480" w:lineRule="auto"/>
      </w:pPr>
      <w:r>
        <w:rPr>
          <w:b/>
        </w:rPr>
        <w:tab/>
        <w:t>CTQ scores.</w:t>
      </w:r>
      <w:r>
        <w:t xml:space="preserve"> The “Experienced Abuse” scale was correlated with CTQ total scores (</w:t>
      </w:r>
      <w:r w:rsidRPr="00D216DD">
        <w:rPr>
          <w:i/>
        </w:rPr>
        <w:t>r</w:t>
      </w:r>
      <w:r>
        <w:t xml:space="preserve"> = .61, </w:t>
      </w:r>
      <w:r w:rsidRPr="00D216DD">
        <w:rPr>
          <w:i/>
        </w:rPr>
        <w:t>p</w:t>
      </w:r>
      <w:r>
        <w:t xml:space="preserve"> &lt;.001, 95% CI [.34, .79</w:t>
      </w:r>
      <w:r w:rsidRPr="0089614E">
        <w:t>]</w:t>
      </w:r>
      <w:r>
        <w:t>). Specifically, Emotional Abuse (</w:t>
      </w:r>
      <w:r w:rsidRPr="00D216DD">
        <w:rPr>
          <w:i/>
        </w:rPr>
        <w:t>r</w:t>
      </w:r>
      <w:r>
        <w:t xml:space="preserve"> = .52, </w:t>
      </w:r>
      <w:r w:rsidRPr="00D216DD">
        <w:rPr>
          <w:i/>
        </w:rPr>
        <w:t>p</w:t>
      </w:r>
      <w:r>
        <w:t xml:space="preserve"> .001, 95% CI [.22, .73</w:t>
      </w:r>
      <w:r w:rsidRPr="0089614E">
        <w:t>]</w:t>
      </w:r>
      <w:r>
        <w:t>); Physical Abuse (</w:t>
      </w:r>
      <w:r w:rsidRPr="00D216DD">
        <w:rPr>
          <w:i/>
        </w:rPr>
        <w:t>r</w:t>
      </w:r>
      <w:r>
        <w:t xml:space="preserve"> = .49, </w:t>
      </w:r>
      <w:r w:rsidRPr="00D216DD">
        <w:rPr>
          <w:i/>
        </w:rPr>
        <w:t>p</w:t>
      </w:r>
      <w:r>
        <w:t xml:space="preserve"> =.002, 95% CI [.18, .71</w:t>
      </w:r>
      <w:r w:rsidRPr="0089614E">
        <w:t>]</w:t>
      </w:r>
      <w:r>
        <w:t>); and Sexual Abuse (</w:t>
      </w:r>
      <w:r w:rsidRPr="00D216DD">
        <w:rPr>
          <w:i/>
        </w:rPr>
        <w:t>r</w:t>
      </w:r>
      <w:r>
        <w:t xml:space="preserve"> = .34, </w:t>
      </w:r>
      <w:r w:rsidRPr="00D216DD">
        <w:rPr>
          <w:i/>
        </w:rPr>
        <w:t>p</w:t>
      </w:r>
      <w:r>
        <w:t xml:space="preserve"> =.04, 95% CI [.02, .62</w:t>
      </w:r>
      <w:r w:rsidRPr="0089614E">
        <w:t>]</w:t>
      </w:r>
      <w:r>
        <w:t>) were associated with CTQ total scores. The Neglect/Poverty scale was not associated with CTQ total scores (</w:t>
      </w:r>
      <w:r w:rsidRPr="007C0C08">
        <w:rPr>
          <w:i/>
        </w:rPr>
        <w:t>p</w:t>
      </w:r>
      <w:r>
        <w:t xml:space="preserve"> &gt; .05). The “Community Trauma” scale was also associated with CTQ total score (</w:t>
      </w:r>
      <w:r w:rsidRPr="00D216DD">
        <w:rPr>
          <w:i/>
        </w:rPr>
        <w:t>r</w:t>
      </w:r>
      <w:r>
        <w:t xml:space="preserve"> = .39, </w:t>
      </w:r>
      <w:r w:rsidRPr="00D216DD">
        <w:rPr>
          <w:i/>
        </w:rPr>
        <w:t>p</w:t>
      </w:r>
      <w:r>
        <w:t xml:space="preserve"> =.02, 95% CI [.06, .64</w:t>
      </w:r>
      <w:r w:rsidRPr="0089614E">
        <w:t>]</w:t>
      </w:r>
      <w:r>
        <w:t>). Neither subscale was associated with CTQ total score (</w:t>
      </w:r>
      <w:r w:rsidRPr="007C0C08">
        <w:rPr>
          <w:i/>
        </w:rPr>
        <w:t>p</w:t>
      </w:r>
      <w:r>
        <w:t>’s &gt; .05). “Traumatic Loss” was not associated with CTQ total scores (</w:t>
      </w:r>
      <w:r w:rsidRPr="007C0C08">
        <w:rPr>
          <w:i/>
        </w:rPr>
        <w:t>p</w:t>
      </w:r>
      <w:r>
        <w:t xml:space="preserve"> &gt; .05). </w:t>
      </w:r>
    </w:p>
    <w:p w14:paraId="1ECB3ED7" w14:textId="77777777" w:rsidR="00740F19" w:rsidRPr="007D659A" w:rsidRDefault="00740F19" w:rsidP="00740F19">
      <w:pPr>
        <w:spacing w:line="480" w:lineRule="auto"/>
        <w:ind w:firstLine="720"/>
        <w:outlineLvl w:val="0"/>
      </w:pPr>
      <w:r w:rsidRPr="00C86337">
        <w:rPr>
          <w:b/>
          <w:highlight w:val="yellow"/>
        </w:rPr>
        <w:t>Mental health diagnoses.</w:t>
      </w:r>
      <w:r>
        <w:rPr>
          <w:b/>
        </w:rPr>
        <w:t xml:space="preserve"> </w:t>
      </w:r>
      <w:r>
        <w:t>The “Experienced Abuse” scale was significantly correlated with PTSD diagnosis (</w:t>
      </w:r>
      <w:r w:rsidRPr="00D216DD">
        <w:rPr>
          <w:i/>
        </w:rPr>
        <w:t>r</w:t>
      </w:r>
      <w:r>
        <w:t xml:space="preserve"> = .30, </w:t>
      </w:r>
      <w:r w:rsidRPr="00D216DD">
        <w:rPr>
          <w:i/>
        </w:rPr>
        <w:t>p</w:t>
      </w:r>
      <w:r>
        <w:t xml:space="preserve"> = .003, 95% CI [.10, .46</w:t>
      </w:r>
      <w:r w:rsidRPr="0089614E">
        <w:t>]).</w:t>
      </w:r>
      <w:r>
        <w:t xml:space="preserve"> Specifically, Emotional Abuse (</w:t>
      </w:r>
      <w:r w:rsidRPr="00D216DD">
        <w:rPr>
          <w:i/>
        </w:rPr>
        <w:t>r</w:t>
      </w:r>
      <w:r>
        <w:t xml:space="preserve"> =.27, </w:t>
      </w:r>
      <w:r w:rsidRPr="00D216DD">
        <w:rPr>
          <w:i/>
        </w:rPr>
        <w:t>p</w:t>
      </w:r>
      <w:r>
        <w:t xml:space="preserve"> = .006, </w:t>
      </w:r>
      <w:r w:rsidRPr="0089614E">
        <w:t>95% CI [</w:t>
      </w:r>
      <w:r>
        <w:t>.07, .43</w:t>
      </w:r>
      <w:r w:rsidRPr="0089614E">
        <w:t>]</w:t>
      </w:r>
      <w:r>
        <w:t>); Physical Abuse (</w:t>
      </w:r>
      <w:r w:rsidRPr="00D216DD">
        <w:rPr>
          <w:i/>
        </w:rPr>
        <w:t>r</w:t>
      </w:r>
      <w:r>
        <w:t xml:space="preserve"> =.23, </w:t>
      </w:r>
      <w:r w:rsidRPr="00D216DD">
        <w:rPr>
          <w:i/>
        </w:rPr>
        <w:t>p</w:t>
      </w:r>
      <w:r>
        <w:t xml:space="preserve"> = .02, 95% CI [.04, .40</w:t>
      </w:r>
      <w:r w:rsidRPr="0089614E">
        <w:t>]</w:t>
      </w:r>
      <w:r>
        <w:t>); and Sexual Abuse (</w:t>
      </w:r>
      <w:r w:rsidRPr="00D216DD">
        <w:rPr>
          <w:i/>
        </w:rPr>
        <w:t>r</w:t>
      </w:r>
      <w:r>
        <w:t xml:space="preserve"> =.20, </w:t>
      </w:r>
      <w:r w:rsidRPr="00D216DD">
        <w:rPr>
          <w:i/>
        </w:rPr>
        <w:t>p</w:t>
      </w:r>
      <w:r>
        <w:t xml:space="preserve"> = .04, 95% CI [-.002, .37</w:t>
      </w:r>
      <w:r w:rsidRPr="0089614E">
        <w:t>]</w:t>
      </w:r>
      <w:r>
        <w:t>) were all associated with PTSD. Physical Abuse was associated with Mood Disorder diagnosis (</w:t>
      </w:r>
      <w:r w:rsidRPr="00D216DD">
        <w:rPr>
          <w:i/>
        </w:rPr>
        <w:t>r</w:t>
      </w:r>
      <w:r>
        <w:t xml:space="preserve"> =.22, </w:t>
      </w:r>
      <w:r w:rsidRPr="00D216DD">
        <w:rPr>
          <w:i/>
        </w:rPr>
        <w:t>p</w:t>
      </w:r>
      <w:r>
        <w:t xml:space="preserve"> = .02, 95% CI [.03, .39</w:t>
      </w:r>
      <w:r w:rsidRPr="0089614E">
        <w:t>]</w:t>
      </w:r>
      <w:r>
        <w:t>). No other scale related to Mood Disorder diagnosis (</w:t>
      </w:r>
      <w:r w:rsidRPr="007C0C08">
        <w:rPr>
          <w:i/>
        </w:rPr>
        <w:t>p</w:t>
      </w:r>
      <w:r>
        <w:t>’s &gt; .05). None of the Trauma Checklist scales significantly related to Anxiety Disorder diagnosis, (</w:t>
      </w:r>
      <w:r w:rsidRPr="008B4F5D">
        <w:rPr>
          <w:i/>
        </w:rPr>
        <w:t>p</w:t>
      </w:r>
      <w:r>
        <w:t>’s &gt; .05).</w:t>
      </w:r>
    </w:p>
    <w:p w14:paraId="76366F7B" w14:textId="77777777" w:rsidR="00740F19" w:rsidRDefault="00740F19" w:rsidP="00740F19">
      <w:pPr>
        <w:spacing w:line="480" w:lineRule="auto"/>
        <w:ind w:firstLine="720"/>
      </w:pPr>
      <w:r>
        <w:t>The “Experienced Abuse” scale was significantly correlated with and PCL:YV total score (</w:t>
      </w:r>
      <w:r w:rsidRPr="00D216DD">
        <w:rPr>
          <w:i/>
        </w:rPr>
        <w:t>r</w:t>
      </w:r>
      <w:r>
        <w:t xml:space="preserve"> = -.27, </w:t>
      </w:r>
      <w:r w:rsidRPr="00D216DD">
        <w:rPr>
          <w:i/>
        </w:rPr>
        <w:t>p</w:t>
      </w:r>
      <w:r>
        <w:t xml:space="preserve"> = .003,</w:t>
      </w:r>
      <w:r w:rsidRPr="0089614E">
        <w:t xml:space="preserve"> </w:t>
      </w:r>
      <w:r>
        <w:t>95% CI [-.46, -.10</w:t>
      </w:r>
      <w:r w:rsidRPr="0089614E">
        <w:t>]</w:t>
      </w:r>
      <w:r>
        <w:t>). Both the Sexual Abuse (</w:t>
      </w:r>
      <w:r w:rsidRPr="00D216DD">
        <w:rPr>
          <w:i/>
        </w:rPr>
        <w:t>r</w:t>
      </w:r>
      <w:r>
        <w:t xml:space="preserve"> =-.24 </w:t>
      </w:r>
      <w:r w:rsidRPr="00D216DD">
        <w:rPr>
          <w:i/>
        </w:rPr>
        <w:t>p</w:t>
      </w:r>
      <w:r>
        <w:t xml:space="preserve"> = .0295% CI [-.39, -.02</w:t>
      </w:r>
      <w:r w:rsidRPr="0089614E">
        <w:t>]</w:t>
      </w:r>
      <w:r>
        <w:t>) and Neglect/Poverty (</w:t>
      </w:r>
      <w:r w:rsidRPr="00D216DD">
        <w:rPr>
          <w:i/>
        </w:rPr>
        <w:t>r</w:t>
      </w:r>
      <w:r>
        <w:t xml:space="preserve"> =-.27, </w:t>
      </w:r>
      <w:r w:rsidRPr="00D216DD">
        <w:rPr>
          <w:i/>
        </w:rPr>
        <w:t>p</w:t>
      </w:r>
      <w:r>
        <w:t xml:space="preserve"> = .006, 95% CI [-.44, -.08</w:t>
      </w:r>
      <w:r w:rsidRPr="0089614E">
        <w:t>]</w:t>
      </w:r>
      <w:r>
        <w:t>) scales were related to PCL:YV total scores. The interpersonal-affective features of psychopathy (Factor 1 scores) were associated with Poverty/Neglect (</w:t>
      </w:r>
      <w:r w:rsidRPr="007D659A">
        <w:rPr>
          <w:i/>
        </w:rPr>
        <w:t xml:space="preserve">r </w:t>
      </w:r>
      <w:r>
        <w:t xml:space="preserve">= -.30, </w:t>
      </w:r>
      <w:r w:rsidRPr="007D659A">
        <w:rPr>
          <w:i/>
        </w:rPr>
        <w:t>p</w:t>
      </w:r>
      <w:r>
        <w:t xml:space="preserve"> = .002, 95% CI [-.46, -.11</w:t>
      </w:r>
      <w:r w:rsidRPr="0089614E">
        <w:t>]</w:t>
      </w:r>
      <w:r>
        <w:t xml:space="preserve">), whereas the lifestyle-antisocial features of psychopathy (Factor 2 scores) were associated with “Experienced Abuse” </w:t>
      </w:r>
      <w:r>
        <w:lastRenderedPageBreak/>
        <w:t>(</w:t>
      </w:r>
      <w:r w:rsidRPr="00D216DD">
        <w:rPr>
          <w:i/>
        </w:rPr>
        <w:t xml:space="preserve">r </w:t>
      </w:r>
      <w:r>
        <w:t xml:space="preserve">= -.27, </w:t>
      </w:r>
      <w:r w:rsidRPr="00D216DD">
        <w:rPr>
          <w:i/>
        </w:rPr>
        <w:t>p</w:t>
      </w:r>
      <w:r>
        <w:t xml:space="preserve"> = .003, 95% CI [-.44, -.09</w:t>
      </w:r>
      <w:r w:rsidRPr="0089614E">
        <w:t>]</w:t>
      </w:r>
      <w:r>
        <w:t>); Sexual Abuse (</w:t>
      </w:r>
      <w:r w:rsidRPr="00D216DD">
        <w:rPr>
          <w:i/>
        </w:rPr>
        <w:t xml:space="preserve">r </w:t>
      </w:r>
      <w:r>
        <w:t xml:space="preserve">= -.27, </w:t>
      </w:r>
      <w:r w:rsidRPr="00D216DD">
        <w:rPr>
          <w:i/>
        </w:rPr>
        <w:t>p</w:t>
      </w:r>
      <w:r>
        <w:t xml:space="preserve"> = .006, 95% CI [-.43, -.08</w:t>
      </w:r>
      <w:r w:rsidRPr="0089614E">
        <w:t>]</w:t>
      </w:r>
      <w:r>
        <w:t>); and Poverty/Neglect (</w:t>
      </w:r>
      <w:r w:rsidRPr="00D216DD">
        <w:rPr>
          <w:i/>
        </w:rPr>
        <w:t xml:space="preserve">r </w:t>
      </w:r>
      <w:r>
        <w:t xml:space="preserve">= -.22, </w:t>
      </w:r>
      <w:r w:rsidRPr="00D216DD">
        <w:rPr>
          <w:i/>
        </w:rPr>
        <w:t>p</w:t>
      </w:r>
      <w:r>
        <w:t xml:space="preserve"> = .03, 95% CI [-.39, -.03</w:t>
      </w:r>
      <w:r w:rsidRPr="0089614E">
        <w:t>]</w:t>
      </w:r>
      <w:r>
        <w:t>). None of the other scales were associated with PCL:YV total or factor scores (</w:t>
      </w:r>
      <w:r w:rsidRPr="007D659A">
        <w:rPr>
          <w:i/>
        </w:rPr>
        <w:t>p</w:t>
      </w:r>
      <w:r>
        <w:t>’s &gt; .2)</w:t>
      </w:r>
    </w:p>
    <w:p w14:paraId="06DA43F5" w14:textId="77777777" w:rsidR="00740F19" w:rsidRDefault="00740F19" w:rsidP="008D4E68">
      <w:pPr>
        <w:spacing w:line="480" w:lineRule="auto"/>
        <w:ind w:firstLine="720"/>
      </w:pPr>
    </w:p>
    <w:p w14:paraId="4A560FCC" w14:textId="77777777" w:rsidR="008D4E68" w:rsidRDefault="008D4E68"/>
    <w:sectPr w:rsidR="008D4E68" w:rsidSect="00A8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68"/>
    <w:rsid w:val="000218CD"/>
    <w:rsid w:val="0005620E"/>
    <w:rsid w:val="000640C6"/>
    <w:rsid w:val="000F6348"/>
    <w:rsid w:val="0010582A"/>
    <w:rsid w:val="0011105C"/>
    <w:rsid w:val="00144EBD"/>
    <w:rsid w:val="00173786"/>
    <w:rsid w:val="001B23E1"/>
    <w:rsid w:val="001C30FE"/>
    <w:rsid w:val="0021482B"/>
    <w:rsid w:val="00285C79"/>
    <w:rsid w:val="0029720E"/>
    <w:rsid w:val="002A1EC6"/>
    <w:rsid w:val="0030781C"/>
    <w:rsid w:val="00316F73"/>
    <w:rsid w:val="00335D53"/>
    <w:rsid w:val="003A1902"/>
    <w:rsid w:val="003A4B37"/>
    <w:rsid w:val="003C4A04"/>
    <w:rsid w:val="003F074C"/>
    <w:rsid w:val="003F4269"/>
    <w:rsid w:val="0043362A"/>
    <w:rsid w:val="004C56C3"/>
    <w:rsid w:val="004D600F"/>
    <w:rsid w:val="00500B2B"/>
    <w:rsid w:val="00511524"/>
    <w:rsid w:val="00553B49"/>
    <w:rsid w:val="00565812"/>
    <w:rsid w:val="0057716B"/>
    <w:rsid w:val="00580FD8"/>
    <w:rsid w:val="005A359F"/>
    <w:rsid w:val="005B2223"/>
    <w:rsid w:val="0063031B"/>
    <w:rsid w:val="00646FD3"/>
    <w:rsid w:val="00697F51"/>
    <w:rsid w:val="00740F19"/>
    <w:rsid w:val="007651AE"/>
    <w:rsid w:val="00775D35"/>
    <w:rsid w:val="007A59B2"/>
    <w:rsid w:val="007A62A8"/>
    <w:rsid w:val="007B2536"/>
    <w:rsid w:val="007C7BF0"/>
    <w:rsid w:val="00800575"/>
    <w:rsid w:val="008246B8"/>
    <w:rsid w:val="00826DD8"/>
    <w:rsid w:val="008D4E68"/>
    <w:rsid w:val="009176E1"/>
    <w:rsid w:val="00917AFE"/>
    <w:rsid w:val="009815E7"/>
    <w:rsid w:val="009A2201"/>
    <w:rsid w:val="009A71A1"/>
    <w:rsid w:val="009D3FAE"/>
    <w:rsid w:val="00A0026D"/>
    <w:rsid w:val="00A26D8D"/>
    <w:rsid w:val="00A81EE9"/>
    <w:rsid w:val="00B41D67"/>
    <w:rsid w:val="00B74AAC"/>
    <w:rsid w:val="00B97A51"/>
    <w:rsid w:val="00BC6DAE"/>
    <w:rsid w:val="00C55D98"/>
    <w:rsid w:val="00C561B6"/>
    <w:rsid w:val="00C82F83"/>
    <w:rsid w:val="00C9667E"/>
    <w:rsid w:val="00CB3AB8"/>
    <w:rsid w:val="00D323AA"/>
    <w:rsid w:val="00D7138E"/>
    <w:rsid w:val="00D96712"/>
    <w:rsid w:val="00DC5870"/>
    <w:rsid w:val="00DF0319"/>
    <w:rsid w:val="00E347B7"/>
    <w:rsid w:val="00E97676"/>
    <w:rsid w:val="00F37216"/>
    <w:rsid w:val="00F75515"/>
    <w:rsid w:val="00F92A83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999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4E6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1817</Characters>
  <Application>Microsoft Macintosh Word</Application>
  <DocSecurity>0</DocSecurity>
  <Lines>15</Lines>
  <Paragraphs>4</Paragraphs>
  <ScaleCrop>false</ScaleCrop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Dargis</dc:creator>
  <cp:keywords/>
  <dc:description/>
  <cp:lastModifiedBy>Monika Dargis</cp:lastModifiedBy>
  <cp:revision>5</cp:revision>
  <dcterms:created xsi:type="dcterms:W3CDTF">2018-10-08T20:17:00Z</dcterms:created>
  <dcterms:modified xsi:type="dcterms:W3CDTF">2018-10-08T21:46:00Z</dcterms:modified>
</cp:coreProperties>
</file>