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9F286" w14:textId="348862B2" w:rsidR="00ED1CC6" w:rsidRPr="00ED1CC6" w:rsidRDefault="00ED1CC6" w:rsidP="00ED1CC6">
      <w:pPr>
        <w:rPr>
          <w:b/>
          <w:bCs/>
        </w:rPr>
      </w:pPr>
      <w:r w:rsidRPr="00ED1CC6">
        <w:rPr>
          <w:b/>
          <w:bCs/>
        </w:rPr>
        <w:t>Supplemental File 2</w:t>
      </w:r>
    </w:p>
    <w:p w14:paraId="642D1F4F" w14:textId="7E9647B5" w:rsidR="00F501E8" w:rsidRPr="00E50529" w:rsidRDefault="00F501E8" w:rsidP="00F501E8">
      <w:pPr>
        <w:jc w:val="center"/>
        <w:rPr>
          <w:rFonts w:asciiTheme="minorHAnsi" w:hAnsiTheme="minorHAnsi" w:cstheme="minorHAnsi"/>
          <w:b/>
          <w:bCs/>
        </w:rPr>
      </w:pPr>
      <w:r w:rsidRPr="00E50529">
        <w:rPr>
          <w:rFonts w:asciiTheme="minorHAnsi" w:hAnsiTheme="minorHAnsi" w:cstheme="minorHAnsi"/>
          <w:b/>
          <w:bCs/>
        </w:rPr>
        <w:t>Survey Script and Questionnaire</w:t>
      </w:r>
    </w:p>
    <w:p w14:paraId="3217176E" w14:textId="77777777" w:rsidR="00F501E8" w:rsidRPr="00E50529" w:rsidRDefault="00F501E8" w:rsidP="00F501E8">
      <w:pPr>
        <w:rPr>
          <w:rFonts w:asciiTheme="minorHAnsi" w:hAnsiTheme="minorHAnsi" w:cstheme="minorHAnsi"/>
        </w:rPr>
      </w:pPr>
    </w:p>
    <w:p w14:paraId="3AEAA8DC" w14:textId="77B74937" w:rsidR="00F501E8" w:rsidRPr="00E50529" w:rsidRDefault="038AFADD" w:rsidP="038AFADD">
      <w:pPr>
        <w:rPr>
          <w:rFonts w:asciiTheme="minorHAnsi" w:hAnsiTheme="minorHAnsi" w:cstheme="minorBidi"/>
        </w:rPr>
      </w:pPr>
      <w:r w:rsidRPr="038AFADD">
        <w:rPr>
          <w:rFonts w:asciiTheme="minorHAnsi" w:hAnsiTheme="minorHAnsi" w:cstheme="minorBidi"/>
        </w:rPr>
        <w:t xml:space="preserve">We are excited to share an overview of the </w:t>
      </w:r>
      <w:r w:rsidRPr="038AFADD">
        <w:rPr>
          <w:rFonts w:asciiTheme="minorHAnsi" w:hAnsiTheme="minorHAnsi" w:cstheme="minorBidi"/>
          <w:b/>
          <w:bCs/>
        </w:rPr>
        <w:t>Revamping Evidence-based Supports to Promote Effective Culturally Responsive Treatment</w:t>
      </w:r>
      <w:r w:rsidRPr="038AFADD">
        <w:rPr>
          <w:rFonts w:asciiTheme="minorHAnsi" w:hAnsiTheme="minorHAnsi" w:cstheme="minorBidi"/>
        </w:rPr>
        <w:t xml:space="preserve">, or </w:t>
      </w:r>
      <w:r w:rsidRPr="038AFADD">
        <w:rPr>
          <w:rFonts w:asciiTheme="minorHAnsi" w:hAnsiTheme="minorHAnsi" w:cstheme="minorBidi"/>
          <w:b/>
          <w:bCs/>
          <w:i/>
          <w:iCs/>
        </w:rPr>
        <w:t>RESPECT Toolkit for Youth Anxiety and OCD</w:t>
      </w:r>
      <w:r w:rsidRPr="038AFADD">
        <w:rPr>
          <w:rFonts w:asciiTheme="minorHAnsi" w:hAnsiTheme="minorHAnsi" w:cstheme="minorBidi"/>
        </w:rPr>
        <w:t xml:space="preserve">! </w:t>
      </w:r>
    </w:p>
    <w:p w14:paraId="575CC7DA" w14:textId="77777777" w:rsidR="00F501E8" w:rsidRPr="00E50529" w:rsidRDefault="00F501E8" w:rsidP="00F501E8">
      <w:pPr>
        <w:rPr>
          <w:rFonts w:asciiTheme="minorHAnsi" w:hAnsiTheme="minorHAnsi" w:cstheme="minorHAnsi"/>
        </w:rPr>
      </w:pPr>
    </w:p>
    <w:p w14:paraId="1DD203B2" w14:textId="06253E74" w:rsidR="484ABCA8" w:rsidRDefault="3C849325" w:rsidP="3C849325">
      <w:pPr>
        <w:rPr>
          <w:rFonts w:asciiTheme="minorHAnsi" w:hAnsiTheme="minorHAnsi" w:cstheme="minorBidi"/>
        </w:rPr>
      </w:pPr>
      <w:r w:rsidRPr="3C849325">
        <w:rPr>
          <w:rFonts w:asciiTheme="minorHAnsi" w:hAnsiTheme="minorHAnsi" w:cstheme="minorBidi"/>
        </w:rPr>
        <w:t xml:space="preserve">This toolkit was designed to help you provide person-centered, culturally responsive exposure-based CBT. Exposure-based </w:t>
      </w:r>
      <w:proofErr w:type="gramStart"/>
      <w:r w:rsidRPr="3C849325">
        <w:rPr>
          <w:rFonts w:asciiTheme="minorHAnsi" w:hAnsiTheme="minorHAnsi" w:cstheme="minorBidi"/>
        </w:rPr>
        <w:t>CBT,  also</w:t>
      </w:r>
      <w:proofErr w:type="gramEnd"/>
      <w:r w:rsidRPr="3C849325">
        <w:rPr>
          <w:rFonts w:asciiTheme="minorHAnsi" w:hAnsiTheme="minorHAnsi" w:cstheme="minorBidi"/>
        </w:rPr>
        <w:t xml:space="preserve"> referred to as Ex-CBT, exposure therapy, or exposure and response prevention, aims to support clients to face their fears, reduce their use of avoidance or compulsive behaviors, and tolerate their distress more effectively.</w:t>
      </w:r>
    </w:p>
    <w:p w14:paraId="00767AB6" w14:textId="77777777" w:rsidR="00F501E8" w:rsidRPr="00E50529" w:rsidRDefault="00F501E8" w:rsidP="00F501E8">
      <w:pPr>
        <w:pStyle w:val="NormalWeb"/>
        <w:spacing w:before="0" w:beforeAutospacing="0" w:after="0" w:afterAutospacing="0"/>
        <w:rPr>
          <w:rFonts w:asciiTheme="minorHAnsi" w:hAnsiTheme="minorHAnsi" w:cstheme="minorHAnsi"/>
          <w:color w:val="000000"/>
        </w:rPr>
      </w:pPr>
    </w:p>
    <w:p w14:paraId="5C4E4BE4" w14:textId="2948AD25" w:rsidR="00844C5E" w:rsidRPr="00E50529" w:rsidRDefault="3C849325" w:rsidP="3C849325">
      <w:pPr>
        <w:pStyle w:val="NormalWeb"/>
        <w:spacing w:before="0" w:beforeAutospacing="0" w:after="0" w:afterAutospacing="0"/>
        <w:rPr>
          <w:rFonts w:asciiTheme="minorHAnsi" w:hAnsiTheme="minorHAnsi" w:cstheme="minorBidi"/>
          <w:color w:val="000000"/>
        </w:rPr>
      </w:pPr>
      <w:r w:rsidRPr="3C849325">
        <w:rPr>
          <w:rFonts w:asciiTheme="minorHAnsi" w:hAnsiTheme="minorHAnsi" w:cstheme="minorBidi"/>
          <w:color w:val="000000" w:themeColor="text1"/>
        </w:rPr>
        <w:t xml:space="preserve">Person-centered, culturally responsive Ex-CBT differs from traditionally taught Ex-CBT in its explicit focus on assessing and incorporating a client’s intersecting identities, experiences, and values into treatment. </w:t>
      </w:r>
    </w:p>
    <w:p w14:paraId="349ED23F" w14:textId="03370B82" w:rsidR="00F501E8" w:rsidRPr="00E50529" w:rsidRDefault="00844C5E" w:rsidP="3C849325">
      <w:pPr>
        <w:rPr>
          <w:rFonts w:asciiTheme="minorHAnsi" w:hAnsiTheme="minorHAnsi" w:cstheme="minorBidi"/>
          <w:color w:val="262626" w:themeColor="text1" w:themeTint="D9"/>
        </w:rPr>
      </w:pPr>
      <w:r w:rsidRPr="3C849325">
        <w:rPr>
          <w:rFonts w:asciiTheme="minorHAnsi" w:hAnsiTheme="minorHAnsi" w:cstheme="minorBidi"/>
          <w:color w:val="000000" w:themeColor="text1"/>
        </w:rPr>
        <w:br w:type="page"/>
      </w:r>
      <w:r w:rsidR="3C849325" w:rsidRPr="3C849325">
        <w:rPr>
          <w:rFonts w:asciiTheme="minorHAnsi" w:hAnsiTheme="minorHAnsi" w:cstheme="minorBidi"/>
        </w:rPr>
        <w:lastRenderedPageBreak/>
        <w:t xml:space="preserve">The RESPECT toolkit contains concrete guidance about how to apply best practices in culturally responsive mental health care, specifically tailored for individuals experiencing anxiety or OCD. </w:t>
      </w:r>
    </w:p>
    <w:p w14:paraId="32FC8010" w14:textId="77777777" w:rsidR="006D452F" w:rsidRPr="00E50529" w:rsidRDefault="006D452F" w:rsidP="006D452F">
      <w:pPr>
        <w:pStyle w:val="NormalWeb"/>
        <w:spacing w:before="0" w:beforeAutospacing="0" w:after="0" w:afterAutospacing="0"/>
        <w:textAlignment w:val="baseline"/>
        <w:rPr>
          <w:rFonts w:asciiTheme="minorHAnsi" w:hAnsiTheme="minorHAnsi" w:cstheme="minorHAnsi"/>
          <w:color w:val="262626" w:themeColor="text1" w:themeTint="D9"/>
        </w:rPr>
      </w:pPr>
    </w:p>
    <w:p w14:paraId="4BF48298" w14:textId="393E8821" w:rsidR="00F501E8" w:rsidRDefault="3C849325" w:rsidP="3C849325">
      <w:pPr>
        <w:pStyle w:val="NormalWeb"/>
        <w:spacing w:before="0" w:beforeAutospacing="0" w:after="0" w:afterAutospacing="0"/>
        <w:textAlignment w:val="baseline"/>
        <w:rPr>
          <w:rFonts w:asciiTheme="minorHAnsi" w:hAnsiTheme="minorHAnsi" w:cstheme="minorBidi"/>
          <w:color w:val="262626" w:themeColor="text1" w:themeTint="D9"/>
        </w:rPr>
      </w:pPr>
      <w:r w:rsidRPr="3C849325">
        <w:rPr>
          <w:rFonts w:asciiTheme="minorHAnsi" w:hAnsiTheme="minorHAnsi" w:cstheme="minorBidi"/>
          <w:color w:val="262626" w:themeColor="text1" w:themeTint="D9"/>
        </w:rPr>
        <w:t>The toolkit contains strategies across eight main sections:</w:t>
      </w:r>
    </w:p>
    <w:p w14:paraId="39A73D8A" w14:textId="77777777" w:rsidR="00A32BA8" w:rsidRPr="00E50529" w:rsidRDefault="00A32BA8" w:rsidP="006D452F">
      <w:pPr>
        <w:pStyle w:val="NormalWeb"/>
        <w:spacing w:before="0" w:beforeAutospacing="0" w:after="0" w:afterAutospacing="0"/>
        <w:textAlignment w:val="baseline"/>
        <w:rPr>
          <w:rFonts w:asciiTheme="minorHAnsi" w:hAnsiTheme="minorHAnsi" w:cstheme="minorHAnsi"/>
          <w:color w:val="262626"/>
        </w:rPr>
      </w:pPr>
    </w:p>
    <w:p w14:paraId="7E42D489" w14:textId="4363CAAC" w:rsidR="00F501E8" w:rsidRPr="00E50529" w:rsidRDefault="3C849325" w:rsidP="3C849325">
      <w:pPr>
        <w:pStyle w:val="NormalWeb"/>
        <w:numPr>
          <w:ilvl w:val="0"/>
          <w:numId w:val="3"/>
        </w:numPr>
        <w:spacing w:before="0" w:beforeAutospacing="0" w:after="0" w:afterAutospacing="0"/>
        <w:rPr>
          <w:rFonts w:asciiTheme="minorHAnsi" w:hAnsiTheme="minorHAnsi" w:cstheme="minorBidi"/>
          <w:color w:val="262626" w:themeColor="text1" w:themeTint="D9"/>
        </w:rPr>
      </w:pPr>
      <w:r w:rsidRPr="3C849325">
        <w:rPr>
          <w:rFonts w:asciiTheme="minorHAnsi" w:hAnsiTheme="minorHAnsi" w:cstheme="minorBidi"/>
          <w:color w:val="262626" w:themeColor="text1" w:themeTint="D9"/>
        </w:rPr>
        <w:t xml:space="preserve">Relationship-building strategies </w:t>
      </w:r>
      <w:r w:rsidRPr="3C849325">
        <w:rPr>
          <w:rFonts w:asciiTheme="minorHAnsi" w:hAnsiTheme="minorHAnsi" w:cstheme="minorBidi"/>
          <w:color w:val="000000" w:themeColor="text1"/>
        </w:rPr>
        <w:t xml:space="preserve">rooted in cultural humility </w:t>
      </w:r>
    </w:p>
    <w:p w14:paraId="64E08B5F" w14:textId="22259389" w:rsidR="00F501E8" w:rsidRPr="00E50529" w:rsidRDefault="00F501E8" w:rsidP="003276EB">
      <w:pPr>
        <w:pStyle w:val="NormalWeb"/>
        <w:numPr>
          <w:ilvl w:val="0"/>
          <w:numId w:val="3"/>
        </w:numPr>
        <w:spacing w:before="0" w:beforeAutospacing="0" w:after="0" w:afterAutospacing="0"/>
        <w:rPr>
          <w:rFonts w:asciiTheme="minorHAnsi" w:hAnsiTheme="minorHAnsi" w:cstheme="minorHAnsi"/>
          <w:color w:val="262626" w:themeColor="text1" w:themeTint="D9"/>
        </w:rPr>
      </w:pPr>
      <w:r w:rsidRPr="00E50529">
        <w:rPr>
          <w:rFonts w:asciiTheme="minorHAnsi" w:hAnsiTheme="minorHAnsi" w:cstheme="minorHAnsi"/>
          <w:color w:val="262626" w:themeColor="text1" w:themeTint="D9"/>
        </w:rPr>
        <w:t>Person-</w:t>
      </w:r>
      <w:r w:rsidR="00DA446E">
        <w:rPr>
          <w:rFonts w:asciiTheme="minorHAnsi" w:hAnsiTheme="minorHAnsi" w:cstheme="minorHAnsi"/>
          <w:color w:val="262626" w:themeColor="text1" w:themeTint="D9"/>
        </w:rPr>
        <w:t>c</w:t>
      </w:r>
      <w:r w:rsidR="00DA446E" w:rsidRPr="00E50529">
        <w:rPr>
          <w:rFonts w:asciiTheme="minorHAnsi" w:hAnsiTheme="minorHAnsi" w:cstheme="minorHAnsi"/>
          <w:color w:val="262626" w:themeColor="text1" w:themeTint="D9"/>
        </w:rPr>
        <w:t xml:space="preserve">entered </w:t>
      </w:r>
      <w:r w:rsidR="00DA446E">
        <w:rPr>
          <w:rFonts w:asciiTheme="minorHAnsi" w:hAnsiTheme="minorHAnsi" w:cstheme="minorHAnsi"/>
          <w:color w:val="262626" w:themeColor="text1" w:themeTint="D9"/>
        </w:rPr>
        <w:t>c</w:t>
      </w:r>
      <w:r w:rsidR="00DA446E" w:rsidRPr="00E50529">
        <w:rPr>
          <w:rFonts w:asciiTheme="minorHAnsi" w:hAnsiTheme="minorHAnsi" w:cstheme="minorHAnsi"/>
          <w:color w:val="262626" w:themeColor="text1" w:themeTint="D9"/>
        </w:rPr>
        <w:t xml:space="preserve">ultural </w:t>
      </w:r>
      <w:r w:rsidR="00DA446E">
        <w:rPr>
          <w:rFonts w:asciiTheme="minorHAnsi" w:hAnsiTheme="minorHAnsi" w:cstheme="minorHAnsi"/>
          <w:color w:val="262626" w:themeColor="text1" w:themeTint="D9"/>
        </w:rPr>
        <w:t>a</w:t>
      </w:r>
      <w:r w:rsidR="00DA446E" w:rsidRPr="00E50529">
        <w:rPr>
          <w:rFonts w:asciiTheme="minorHAnsi" w:hAnsiTheme="minorHAnsi" w:cstheme="minorHAnsi"/>
          <w:color w:val="262626" w:themeColor="text1" w:themeTint="D9"/>
        </w:rPr>
        <w:t>ssessment</w:t>
      </w:r>
    </w:p>
    <w:p w14:paraId="6A2AEFDC" w14:textId="7D3A7EBE" w:rsidR="006D452F" w:rsidRPr="005539A1" w:rsidRDefault="3C849325" w:rsidP="3C849325">
      <w:pPr>
        <w:pStyle w:val="NormalWeb"/>
        <w:numPr>
          <w:ilvl w:val="0"/>
          <w:numId w:val="3"/>
        </w:numPr>
        <w:spacing w:before="0" w:beforeAutospacing="0" w:after="0" w:afterAutospacing="0"/>
        <w:rPr>
          <w:rFonts w:asciiTheme="minorHAnsi" w:hAnsiTheme="minorHAnsi" w:cstheme="minorBidi"/>
          <w:color w:val="000000" w:themeColor="text1"/>
        </w:rPr>
      </w:pPr>
      <w:r w:rsidRPr="3C849325">
        <w:rPr>
          <w:rFonts w:asciiTheme="minorHAnsi" w:hAnsiTheme="minorHAnsi" w:cstheme="minorBidi"/>
          <w:color w:val="262626" w:themeColor="text1" w:themeTint="D9"/>
        </w:rPr>
        <w:t xml:space="preserve">Case conceptualization and treatment planning </w:t>
      </w:r>
      <w:r w:rsidRPr="3C849325">
        <w:rPr>
          <w:rFonts w:asciiTheme="minorHAnsi" w:eastAsiaTheme="minorEastAsia" w:hAnsiTheme="minorHAnsi" w:cstheme="minorBidi"/>
          <w:color w:val="000000" w:themeColor="text1"/>
        </w:rPr>
        <w:t>with cultural and contextual considerations</w:t>
      </w:r>
    </w:p>
    <w:p w14:paraId="443D6016" w14:textId="5AEC7A3D" w:rsidR="00734325" w:rsidRPr="005539A1" w:rsidRDefault="000E014F" w:rsidP="003276EB">
      <w:pPr>
        <w:pStyle w:val="NormalWeb"/>
        <w:numPr>
          <w:ilvl w:val="0"/>
          <w:numId w:val="3"/>
        </w:numPr>
        <w:spacing w:before="0" w:beforeAutospacing="0" w:after="0" w:afterAutospacing="0"/>
        <w:rPr>
          <w:rFonts w:asciiTheme="minorHAnsi" w:hAnsiTheme="minorHAnsi" w:cstheme="minorHAnsi"/>
          <w:color w:val="000000" w:themeColor="text1"/>
        </w:rPr>
      </w:pPr>
      <w:r w:rsidRPr="005539A1">
        <w:rPr>
          <w:rFonts w:asciiTheme="minorHAnsi" w:hAnsiTheme="minorHAnsi" w:cstheme="minorHAnsi"/>
          <w:color w:val="000000" w:themeColor="text1"/>
        </w:rPr>
        <w:t>Psychoeducation</w:t>
      </w:r>
      <w:r w:rsidR="00F509E8">
        <w:rPr>
          <w:rFonts w:asciiTheme="minorHAnsi" w:hAnsiTheme="minorHAnsi" w:cstheme="minorHAnsi"/>
          <w:color w:val="000000" w:themeColor="text1"/>
        </w:rPr>
        <w:t xml:space="preserve"> </w:t>
      </w:r>
      <w:r w:rsidR="00F509E8" w:rsidRPr="00E50529">
        <w:rPr>
          <w:rFonts w:asciiTheme="minorHAnsi" w:eastAsiaTheme="minorHAnsi" w:hAnsiTheme="minorHAnsi" w:cstheme="minorHAnsi"/>
          <w:color w:val="000000" w:themeColor="text1"/>
        </w:rPr>
        <w:t>with cultural and contextual considerations</w:t>
      </w:r>
    </w:p>
    <w:p w14:paraId="1A0967BC" w14:textId="764E0B67" w:rsidR="00F501E8" w:rsidRPr="00E50529" w:rsidRDefault="00734325" w:rsidP="003276EB">
      <w:pPr>
        <w:pStyle w:val="NormalWeb"/>
        <w:numPr>
          <w:ilvl w:val="0"/>
          <w:numId w:val="3"/>
        </w:numPr>
        <w:spacing w:before="0" w:beforeAutospacing="0" w:after="0" w:afterAutospacing="0"/>
        <w:rPr>
          <w:rFonts w:asciiTheme="minorHAnsi" w:hAnsiTheme="minorHAnsi" w:cstheme="minorHAnsi"/>
          <w:color w:val="000000" w:themeColor="text1"/>
        </w:rPr>
      </w:pPr>
      <w:r w:rsidRPr="00E50529">
        <w:rPr>
          <w:rFonts w:asciiTheme="minorHAnsi" w:hAnsiTheme="minorHAnsi" w:cstheme="minorHAnsi"/>
          <w:color w:val="000000" w:themeColor="text1"/>
        </w:rPr>
        <w:t>E</w:t>
      </w:r>
      <w:r w:rsidR="00F501E8" w:rsidRPr="00E50529">
        <w:rPr>
          <w:rFonts w:asciiTheme="minorHAnsi" w:hAnsiTheme="minorHAnsi" w:cstheme="minorHAnsi"/>
          <w:color w:val="000000" w:themeColor="text1"/>
        </w:rPr>
        <w:t>xposure</w:t>
      </w:r>
      <w:r w:rsidRPr="00E50529">
        <w:rPr>
          <w:rFonts w:asciiTheme="minorHAnsi" w:hAnsiTheme="minorHAnsi" w:cstheme="minorHAnsi"/>
          <w:color w:val="000000" w:themeColor="text1"/>
        </w:rPr>
        <w:t xml:space="preserve"> </w:t>
      </w:r>
      <w:r w:rsidR="00F509E8" w:rsidRPr="00E50529">
        <w:rPr>
          <w:rFonts w:asciiTheme="minorHAnsi" w:eastAsiaTheme="minorHAnsi" w:hAnsiTheme="minorHAnsi" w:cstheme="minorHAnsi"/>
          <w:color w:val="000000" w:themeColor="text1"/>
        </w:rPr>
        <w:t>with cultural and contextual considerations</w:t>
      </w:r>
    </w:p>
    <w:p w14:paraId="75DD593B" w14:textId="368E0A65" w:rsidR="00F501E8" w:rsidRPr="00E50529" w:rsidRDefault="00734325" w:rsidP="003276EB">
      <w:pPr>
        <w:pStyle w:val="NormalWeb"/>
        <w:numPr>
          <w:ilvl w:val="0"/>
          <w:numId w:val="3"/>
        </w:numPr>
        <w:spacing w:before="0" w:beforeAutospacing="0" w:after="0" w:afterAutospacing="0"/>
        <w:rPr>
          <w:rFonts w:asciiTheme="minorHAnsi" w:hAnsiTheme="minorHAnsi" w:cstheme="minorHAnsi"/>
          <w:color w:val="000000" w:themeColor="text1"/>
        </w:rPr>
      </w:pPr>
      <w:r w:rsidRPr="00E50529">
        <w:rPr>
          <w:rFonts w:asciiTheme="minorHAnsi" w:hAnsiTheme="minorHAnsi" w:cstheme="minorHAnsi"/>
          <w:color w:val="000000" w:themeColor="text1"/>
        </w:rPr>
        <w:t>C</w:t>
      </w:r>
      <w:r w:rsidR="00F501E8" w:rsidRPr="00E50529">
        <w:rPr>
          <w:rFonts w:asciiTheme="minorHAnsi" w:hAnsiTheme="minorHAnsi" w:cstheme="minorHAnsi"/>
          <w:color w:val="000000" w:themeColor="text1"/>
        </w:rPr>
        <w:t xml:space="preserve">ognitive </w:t>
      </w:r>
      <w:r w:rsidR="00DA446E">
        <w:rPr>
          <w:rFonts w:asciiTheme="minorHAnsi" w:hAnsiTheme="minorHAnsi" w:cstheme="minorHAnsi"/>
          <w:color w:val="000000" w:themeColor="text1"/>
        </w:rPr>
        <w:t>skills</w:t>
      </w:r>
      <w:r w:rsidR="00DA446E">
        <w:rPr>
          <w:rFonts w:asciiTheme="minorHAnsi" w:eastAsiaTheme="minorHAnsi" w:hAnsiTheme="minorHAnsi" w:cstheme="minorHAnsi"/>
          <w:color w:val="000000" w:themeColor="text1"/>
        </w:rPr>
        <w:t xml:space="preserve"> </w:t>
      </w:r>
      <w:r w:rsidR="00F509E8" w:rsidRPr="00E50529">
        <w:rPr>
          <w:rFonts w:asciiTheme="minorHAnsi" w:eastAsiaTheme="minorHAnsi" w:hAnsiTheme="minorHAnsi" w:cstheme="minorHAnsi"/>
          <w:color w:val="000000" w:themeColor="text1"/>
        </w:rPr>
        <w:t>with cultural and contextual considerations</w:t>
      </w:r>
    </w:p>
    <w:p w14:paraId="0FCABC16" w14:textId="0B063236" w:rsidR="0054271D" w:rsidRDefault="0054271D" w:rsidP="003276EB">
      <w:pPr>
        <w:pStyle w:val="ListParagraph"/>
        <w:numPr>
          <w:ilvl w:val="0"/>
          <w:numId w:val="3"/>
        </w:numPr>
        <w:pBdr>
          <w:bottom w:val="single" w:sz="6" w:space="27" w:color="auto"/>
        </w:pBdr>
        <w:rPr>
          <w:rFonts w:cstheme="minorHAnsi"/>
          <w:color w:val="000000" w:themeColor="text1"/>
        </w:rPr>
      </w:pPr>
      <w:r w:rsidRPr="0054271D">
        <w:rPr>
          <w:rFonts w:cstheme="minorHAnsi"/>
          <w:color w:val="000000" w:themeColor="text1"/>
        </w:rPr>
        <w:t>Evidence-informed strategies for bolstering Ex-CBT to address cultural and contextual factors to optimally support youth with anxiety and OCD</w:t>
      </w:r>
      <w:r w:rsidR="003276EB">
        <w:rPr>
          <w:rFonts w:cstheme="minorHAnsi"/>
          <w:color w:val="000000" w:themeColor="text1"/>
        </w:rPr>
        <w:t xml:space="preserve"> </w:t>
      </w:r>
    </w:p>
    <w:p w14:paraId="0D894F40" w14:textId="25A259A0" w:rsidR="1245AD7B" w:rsidRPr="0054271D" w:rsidRDefault="1245AD7B" w:rsidP="003276EB">
      <w:pPr>
        <w:pStyle w:val="ListParagraph"/>
        <w:numPr>
          <w:ilvl w:val="0"/>
          <w:numId w:val="3"/>
        </w:numPr>
        <w:pBdr>
          <w:bottom w:val="single" w:sz="6" w:space="27" w:color="auto"/>
        </w:pBdr>
        <w:rPr>
          <w:rFonts w:cstheme="minorHAnsi"/>
          <w:color w:val="32363A"/>
          <w:sz w:val="27"/>
          <w:szCs w:val="27"/>
        </w:rPr>
      </w:pPr>
      <w:r w:rsidRPr="005539A1">
        <w:rPr>
          <w:color w:val="000000" w:themeColor="text1"/>
        </w:rPr>
        <w:t>Clinic-level strategies to address potential barriers to care and promote culturally responsive practices</w:t>
      </w:r>
      <w:r w:rsidR="003276EB">
        <w:rPr>
          <w:color w:val="000000" w:themeColor="text1"/>
        </w:rPr>
        <w:t xml:space="preserve"> </w:t>
      </w:r>
    </w:p>
    <w:p w14:paraId="4D16CCEA" w14:textId="77777777" w:rsidR="008E09D7" w:rsidRDefault="008E09D7" w:rsidP="00F86972">
      <w:pPr>
        <w:pStyle w:val="ListParagraph"/>
        <w:rPr>
          <w:color w:val="333333"/>
        </w:rPr>
      </w:pPr>
    </w:p>
    <w:p w14:paraId="1C55888F" w14:textId="77DF5041" w:rsidR="00F86972" w:rsidRPr="008E09D7" w:rsidRDefault="00F86972" w:rsidP="008E09D7">
      <w:pPr>
        <w:pStyle w:val="ListParagraph"/>
        <w:ind w:left="0"/>
        <w:rPr>
          <w:i/>
          <w:iCs/>
        </w:rPr>
      </w:pPr>
      <w:r w:rsidRPr="008E09D7">
        <w:rPr>
          <w:i/>
          <w:iCs/>
          <w:color w:val="333333"/>
        </w:rPr>
        <w:t>Measure adapted from prior stud</w:t>
      </w:r>
      <w:r w:rsidR="008E09D7" w:rsidRPr="008E09D7">
        <w:rPr>
          <w:i/>
          <w:iCs/>
          <w:color w:val="333333"/>
        </w:rPr>
        <w:t xml:space="preserve">y </w:t>
      </w:r>
      <w:r w:rsidRPr="008E09D7">
        <w:rPr>
          <w:i/>
          <w:iCs/>
          <w:color w:val="333333"/>
        </w:rPr>
        <w:t xml:space="preserve">assessing usability of clinician support tools </w:t>
      </w:r>
      <w:r w:rsidRPr="008E09D7">
        <w:rPr>
          <w:i/>
          <w:iCs/>
          <w:color w:val="333333"/>
        </w:rPr>
        <w:fldChar w:fldCharType="begin"/>
      </w:r>
      <w:r w:rsidRPr="008E09D7">
        <w:rPr>
          <w:i/>
          <w:iCs/>
          <w:color w:val="333333"/>
        </w:rPr>
        <w:instrText xml:space="preserve"> ADDIN ZOTERO_ITEM CSL_CITATION {"citationID":"atVhSPKB","properties":{"formattedCitation":"(Becker-Haimes et al., 2017)","plainCitation":"(Becker-Haimes et al., 2017)","noteIndex":0},"citationItems":[{"id":1371,"uris":["http://zotero.org/groups/6200230/items/5F534ICP"],"itemData":{"id":1371,"type":"article-journal","abstract":"Exposure therapy is a key element of cognitive-behavioral therapy for youth with anxiety. However, few clinicians outside of specialty anxiety clinics routinely use exposures with anxious youth. This study reports on the acceptability and feasibility of a clinician support toolkit for exposures with anxious youth in community settings. The toolkit was developed through an extensive literature review of exposure science and cited barriers to exposure therapy, with input from multiple experts in pediatric anxiety (n = 10). Acceptability and feasibility data was gathered via survey from 70 community clinicians attending a training on exposure therapy for youth. Qualitative data was collected from a subset of participants who used the toolkit with youth on their caseload for approximately one month. Survey data suggested that the toolkit was viewed highly favorably. Qualitative interviews indicated that the toolkit was viewed as a feasible therapeutic tool that positively impacted clinician motivation to use exposure. Primary challenges related to exposure use more generally, and included client and service setting barriers. Results suggested initial toolkit acceptability and feasibility. Future work to refine the toolkit and test its efficacy as an implementation strategy to increase clinician use of exposure therapy is warranted. Next steps include development of additional content in partnership with key stakeholders, and testing the toolkit’s impact on increasing clinician use of exposure therapy.","container-title":"Evidence-based practice in child and adolescent mental health","DOI":"10.1080/23794925.2017.1383867","ISSN":"2379-4925","issue":"3-4","journalAbbreviation":"Evid Based Pract Child Adolesc Ment Health","note":"PMID: 30740525\nPMCID: PMC6368186","page":"165-178","source":"PubMed Central","title":"Feasibility and acceptability of a toolkit to facilitate clinician use of exposure therapy for youth","volume":"2","author":[{"family":"Becker-Haimes","given":"Emily M."},{"family":"Franklin","given":"Martin"},{"family":"Bodie","given":"Jessica"},{"family":"Beidas","given":"Rinad S."}],"issued":{"date-parts":[["2017"]]}}}],"schema":"https://github.com/citation-style-language/schema/raw/master/csl-citation.json"} </w:instrText>
      </w:r>
      <w:r w:rsidRPr="008E09D7">
        <w:rPr>
          <w:i/>
          <w:iCs/>
          <w:color w:val="333333"/>
        </w:rPr>
        <w:fldChar w:fldCharType="separate"/>
      </w:r>
      <w:r w:rsidRPr="008E09D7">
        <w:rPr>
          <w:i/>
          <w:iCs/>
        </w:rPr>
        <w:t>(Becker-Haimes et al., 2017)</w:t>
      </w:r>
      <w:r w:rsidRPr="008E09D7">
        <w:rPr>
          <w:i/>
          <w:iCs/>
          <w:color w:val="333333"/>
        </w:rPr>
        <w:fldChar w:fldCharType="end"/>
      </w:r>
    </w:p>
    <w:p w14:paraId="53CCD8DF" w14:textId="74A295B0" w:rsidR="00BD7CEA" w:rsidRPr="00E50529" w:rsidRDefault="3C849325" w:rsidP="3C849325">
      <w:pPr>
        <w:pStyle w:val="ListParagraph"/>
        <w:numPr>
          <w:ilvl w:val="0"/>
          <w:numId w:val="5"/>
        </w:numPr>
      </w:pPr>
      <w:r w:rsidRPr="3C849325">
        <w:rPr>
          <w:color w:val="000000" w:themeColor="text1"/>
        </w:rPr>
        <w:t xml:space="preserve">Overall, how useful would a toolkit like this be to you in your work with clients? </w:t>
      </w:r>
    </w:p>
    <w:p w14:paraId="3A121824" w14:textId="77777777" w:rsidR="00D429A1" w:rsidRPr="00E50529" w:rsidRDefault="00D429A1" w:rsidP="00D429A1">
      <w:pPr>
        <w:ind w:left="360"/>
        <w:rPr>
          <w:rFonts w:asciiTheme="minorHAnsi" w:hAnsiTheme="minorHAnsi" w:cstheme="minorHAnsi"/>
        </w:rPr>
      </w:pPr>
    </w:p>
    <w:tbl>
      <w:tblPr>
        <w:tblStyle w:val="TableGrid"/>
        <w:tblW w:w="88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6"/>
        <w:gridCol w:w="1392"/>
        <w:gridCol w:w="2005"/>
        <w:gridCol w:w="1718"/>
        <w:gridCol w:w="1964"/>
      </w:tblGrid>
      <w:tr w:rsidR="0022172C" w:rsidRPr="00E50529" w14:paraId="70421A97" w14:textId="77777777" w:rsidTr="5D74AAD2">
        <w:trPr>
          <w:jc w:val="center"/>
        </w:trPr>
        <w:tc>
          <w:tcPr>
            <w:tcW w:w="1736" w:type="dxa"/>
          </w:tcPr>
          <w:p w14:paraId="4FFEE141" w14:textId="0088F771"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Not at all useful</w:t>
            </w:r>
          </w:p>
        </w:tc>
        <w:tc>
          <w:tcPr>
            <w:tcW w:w="1392" w:type="dxa"/>
          </w:tcPr>
          <w:p w14:paraId="00146132" w14:textId="21894F98"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Slightly useful</w:t>
            </w:r>
          </w:p>
        </w:tc>
        <w:tc>
          <w:tcPr>
            <w:tcW w:w="2005" w:type="dxa"/>
          </w:tcPr>
          <w:p w14:paraId="28E161D4" w14:textId="2BBF2DC6"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Somewhat useful</w:t>
            </w:r>
          </w:p>
        </w:tc>
        <w:tc>
          <w:tcPr>
            <w:tcW w:w="1718" w:type="dxa"/>
          </w:tcPr>
          <w:p w14:paraId="3F982AB7" w14:textId="77777777"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 xml:space="preserve">Moderately </w:t>
            </w:r>
          </w:p>
          <w:p w14:paraId="4BAB7D3B" w14:textId="77777777"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useful</w:t>
            </w:r>
          </w:p>
          <w:p w14:paraId="6972D15D" w14:textId="604BC2B5" w:rsidR="0022172C" w:rsidRPr="00E50529" w:rsidRDefault="0022172C" w:rsidP="0022172C">
            <w:pPr>
              <w:pStyle w:val="ListParagraph"/>
              <w:ind w:left="0"/>
              <w:jc w:val="center"/>
              <w:rPr>
                <w:rFonts w:cstheme="minorHAnsi"/>
                <w:color w:val="000000" w:themeColor="text1"/>
              </w:rPr>
            </w:pPr>
          </w:p>
        </w:tc>
        <w:tc>
          <w:tcPr>
            <w:tcW w:w="1964" w:type="dxa"/>
          </w:tcPr>
          <w:p w14:paraId="719FE770" w14:textId="77777777"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Very</w:t>
            </w:r>
          </w:p>
          <w:p w14:paraId="74D6D1F8" w14:textId="55797DAB"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 xml:space="preserve"> useful</w:t>
            </w:r>
          </w:p>
        </w:tc>
      </w:tr>
      <w:tr w:rsidR="0022172C" w:rsidRPr="00E50529" w14:paraId="5EFFB035" w14:textId="77777777" w:rsidTr="5D74AAD2">
        <w:trPr>
          <w:jc w:val="center"/>
        </w:trPr>
        <w:tc>
          <w:tcPr>
            <w:tcW w:w="1736" w:type="dxa"/>
          </w:tcPr>
          <w:p w14:paraId="16BD06AF" w14:textId="30D6FE76"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1</w:t>
            </w:r>
          </w:p>
        </w:tc>
        <w:tc>
          <w:tcPr>
            <w:tcW w:w="1392" w:type="dxa"/>
          </w:tcPr>
          <w:p w14:paraId="6CB622C4" w14:textId="42ECB994"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2</w:t>
            </w:r>
          </w:p>
        </w:tc>
        <w:tc>
          <w:tcPr>
            <w:tcW w:w="2005" w:type="dxa"/>
          </w:tcPr>
          <w:p w14:paraId="2260A613" w14:textId="0E982BE6"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3</w:t>
            </w:r>
          </w:p>
        </w:tc>
        <w:tc>
          <w:tcPr>
            <w:tcW w:w="1718" w:type="dxa"/>
          </w:tcPr>
          <w:p w14:paraId="70CFFDE4" w14:textId="7ED8D4D1"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4</w:t>
            </w:r>
          </w:p>
        </w:tc>
        <w:tc>
          <w:tcPr>
            <w:tcW w:w="1964" w:type="dxa"/>
          </w:tcPr>
          <w:p w14:paraId="764C0F9B" w14:textId="5F6953F4" w:rsidR="0022172C" w:rsidRPr="00E50529" w:rsidRDefault="0022172C" w:rsidP="0022172C">
            <w:pPr>
              <w:pStyle w:val="ListParagraph"/>
              <w:ind w:left="0"/>
              <w:jc w:val="center"/>
              <w:rPr>
                <w:rFonts w:cstheme="minorHAnsi"/>
                <w:color w:val="000000" w:themeColor="text1"/>
              </w:rPr>
            </w:pPr>
            <w:r w:rsidRPr="00E50529">
              <w:rPr>
                <w:rFonts w:cstheme="minorHAnsi"/>
                <w:color w:val="000000" w:themeColor="text1"/>
              </w:rPr>
              <w:t>5</w:t>
            </w:r>
          </w:p>
        </w:tc>
      </w:tr>
    </w:tbl>
    <w:p w14:paraId="78700B5B" w14:textId="5C331E5A" w:rsidR="006C7E22" w:rsidRPr="00E50529" w:rsidRDefault="006C7E22" w:rsidP="006C7E22">
      <w:pPr>
        <w:rPr>
          <w:rFonts w:asciiTheme="minorHAnsi" w:hAnsiTheme="minorHAnsi" w:cstheme="minorHAnsi"/>
          <w:color w:val="000000" w:themeColor="text1"/>
        </w:rPr>
      </w:pPr>
    </w:p>
    <w:p w14:paraId="32A12F63" w14:textId="77777777" w:rsidR="00E32036" w:rsidRPr="00E50529" w:rsidRDefault="00E32036" w:rsidP="00E32036">
      <w:pPr>
        <w:pStyle w:val="ListParagraph"/>
        <w:rPr>
          <w:rFonts w:cstheme="minorHAnsi"/>
          <w:color w:val="000000" w:themeColor="text1"/>
        </w:rPr>
      </w:pPr>
    </w:p>
    <w:p w14:paraId="577AA712" w14:textId="06838903" w:rsidR="00BD7CEA" w:rsidRPr="00E50529" w:rsidRDefault="642674D8" w:rsidP="642674D8">
      <w:pPr>
        <w:pStyle w:val="ListParagraph"/>
        <w:numPr>
          <w:ilvl w:val="0"/>
          <w:numId w:val="5"/>
        </w:numPr>
        <w:rPr>
          <w:color w:val="000000" w:themeColor="text1"/>
        </w:rPr>
      </w:pPr>
      <w:r w:rsidRPr="642674D8">
        <w:rPr>
          <w:color w:val="000000" w:themeColor="text1"/>
        </w:rPr>
        <w:t>Which of the following components of this toolkit do you think would be relevant or useful to your work with clients? (select all that apply):</w:t>
      </w:r>
    </w:p>
    <w:p w14:paraId="231A4579" w14:textId="77777777" w:rsidR="00E32036" w:rsidRPr="00E50529" w:rsidRDefault="00E32036" w:rsidP="006C7E22">
      <w:pPr>
        <w:pBdr>
          <w:bottom w:val="single" w:sz="6" w:space="27" w:color="auto"/>
        </w:pBdr>
        <w:rPr>
          <w:rFonts w:asciiTheme="minorHAnsi" w:eastAsiaTheme="minorHAnsi" w:hAnsiTheme="minorHAnsi" w:cstheme="minorHAnsi"/>
          <w:color w:val="000000" w:themeColor="text1"/>
        </w:rPr>
      </w:pPr>
    </w:p>
    <w:p w14:paraId="3E1B72E7" w14:textId="43426EA3" w:rsidR="006C7E22" w:rsidRPr="00E50529" w:rsidRDefault="00ED1CC6" w:rsidP="642674D8">
      <w:pPr>
        <w:pBdr>
          <w:bottom w:val="single" w:sz="6" w:space="27" w:color="auto"/>
        </w:pBdr>
        <w:ind w:firstLine="720"/>
        <w:rPr>
          <w:rFonts w:asciiTheme="minorHAnsi" w:eastAsiaTheme="minorEastAsia" w:hAnsiTheme="minorHAnsi" w:cstheme="minorBidi"/>
          <w:color w:val="000000" w:themeColor="text1"/>
        </w:rPr>
      </w:pPr>
      <w:sdt>
        <w:sdtPr>
          <w:rPr>
            <w:rFonts w:asciiTheme="minorHAnsi" w:eastAsiaTheme="minorEastAsia" w:hAnsiTheme="minorHAnsi" w:cstheme="minorBidi"/>
            <w:color w:val="000000" w:themeColor="text1"/>
          </w:rPr>
          <w:id w:val="-1708781277"/>
          <w:placeholder>
            <w:docPart w:val="DefaultPlaceholder_1081868574"/>
          </w:placeholder>
          <w14:checkbox>
            <w14:checked w14:val="0"/>
            <w14:checkedState w14:val="2612" w14:font="MS Gothic"/>
            <w14:uncheckedState w14:val="2610" w14:font="MS Gothic"/>
          </w14:checkbox>
        </w:sdtPr>
        <w:sdtEndPr/>
        <w:sdtContent>
          <w:r w:rsidR="00D429A1" w:rsidRPr="00E50529">
            <w:rPr>
              <w:rFonts w:ascii="Segoe UI Symbol" w:eastAsia="MS Gothic" w:hAnsi="Segoe UI Symbol" w:cs="Segoe UI Symbol"/>
              <w:color w:val="000000" w:themeColor="text1"/>
            </w:rPr>
            <w:t>☐</w:t>
          </w:r>
        </w:sdtContent>
      </w:sdt>
      <w:r w:rsidR="006C7E22" w:rsidRPr="642674D8">
        <w:rPr>
          <w:rFonts w:asciiTheme="minorHAnsi" w:eastAsiaTheme="minorEastAsia" w:hAnsiTheme="minorHAnsi" w:cstheme="minorBidi"/>
          <w:color w:val="000000" w:themeColor="text1"/>
        </w:rPr>
        <w:t xml:space="preserve"> </w:t>
      </w:r>
      <w:r w:rsidR="00A32BA8" w:rsidRPr="642674D8">
        <w:rPr>
          <w:rFonts w:asciiTheme="minorHAnsi" w:eastAsiaTheme="minorEastAsia" w:hAnsiTheme="minorHAnsi" w:cstheme="minorBidi"/>
          <w:color w:val="000000" w:themeColor="text1"/>
        </w:rPr>
        <w:t>R</w:t>
      </w:r>
      <w:r w:rsidR="006C7E22" w:rsidRPr="642674D8">
        <w:rPr>
          <w:rFonts w:asciiTheme="minorHAnsi" w:eastAsiaTheme="minorEastAsia" w:hAnsiTheme="minorHAnsi" w:cstheme="minorBidi"/>
          <w:color w:val="000000" w:themeColor="text1"/>
        </w:rPr>
        <w:t>elationship</w:t>
      </w:r>
      <w:r w:rsidR="007D574A" w:rsidRPr="642674D8">
        <w:rPr>
          <w:rFonts w:asciiTheme="minorHAnsi" w:eastAsiaTheme="minorEastAsia" w:hAnsiTheme="minorHAnsi" w:cstheme="minorBidi"/>
          <w:color w:val="000000" w:themeColor="text1"/>
        </w:rPr>
        <w:t>-</w:t>
      </w:r>
      <w:r w:rsidR="00034CE0" w:rsidRPr="642674D8">
        <w:rPr>
          <w:rFonts w:asciiTheme="minorHAnsi" w:eastAsiaTheme="minorEastAsia" w:hAnsiTheme="minorHAnsi" w:cstheme="minorBidi"/>
          <w:color w:val="000000" w:themeColor="text1"/>
        </w:rPr>
        <w:t xml:space="preserve">building </w:t>
      </w:r>
      <w:r w:rsidR="006C7E22" w:rsidRPr="642674D8">
        <w:rPr>
          <w:rFonts w:asciiTheme="minorHAnsi" w:eastAsiaTheme="minorEastAsia" w:hAnsiTheme="minorHAnsi" w:cstheme="minorBidi"/>
          <w:color w:val="000000" w:themeColor="text1"/>
        </w:rPr>
        <w:t>strategies rooted in cultural humility</w:t>
      </w:r>
    </w:p>
    <w:p w14:paraId="5B108460" w14:textId="7CB66FA8" w:rsidR="006C7E22" w:rsidRPr="00E50529" w:rsidRDefault="00ED1CC6" w:rsidP="00D429A1">
      <w:pPr>
        <w:pBdr>
          <w:bottom w:val="single" w:sz="6" w:space="27" w:color="auto"/>
        </w:pBdr>
        <w:ind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1591963389"/>
          <w14:checkbox>
            <w14:checked w14:val="0"/>
            <w14:checkedState w14:val="2612" w14:font="MS Gothic"/>
            <w14:uncheckedState w14:val="2610" w14:font="MS Gothic"/>
          </w14:checkbox>
        </w:sdtPr>
        <w:sdtEndPr/>
        <w:sdtContent>
          <w:r w:rsidR="00E32036" w:rsidRPr="00E50529">
            <w:rPr>
              <w:rFonts w:ascii="Segoe UI Symbol" w:eastAsia="MS Gothic" w:hAnsi="Segoe UI Symbol" w:cs="Segoe UI Symbol"/>
              <w:color w:val="000000" w:themeColor="text1"/>
            </w:rPr>
            <w:t>☐</w:t>
          </w:r>
        </w:sdtContent>
      </w:sdt>
      <w:r w:rsidR="006C7E22" w:rsidRPr="00E50529">
        <w:rPr>
          <w:rFonts w:asciiTheme="minorHAnsi" w:eastAsiaTheme="minorHAnsi" w:hAnsiTheme="minorHAnsi" w:cstheme="minorHAnsi"/>
          <w:color w:val="000000" w:themeColor="text1"/>
        </w:rPr>
        <w:t xml:space="preserve"> Person-</w:t>
      </w:r>
      <w:r w:rsidR="00034CE0" w:rsidRPr="00E50529">
        <w:rPr>
          <w:rFonts w:asciiTheme="minorHAnsi" w:eastAsiaTheme="minorHAnsi" w:hAnsiTheme="minorHAnsi" w:cstheme="minorHAnsi"/>
          <w:color w:val="000000" w:themeColor="text1"/>
        </w:rPr>
        <w:t>centered cultural assessment</w:t>
      </w:r>
    </w:p>
    <w:p w14:paraId="381F44A0" w14:textId="3AC160A9" w:rsidR="00FC0D48" w:rsidRPr="00E50529" w:rsidRDefault="00ED1CC6" w:rsidP="00D429A1">
      <w:pPr>
        <w:pBdr>
          <w:bottom w:val="single" w:sz="6" w:space="27" w:color="auto"/>
        </w:pBdr>
        <w:ind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380213262"/>
          <w14:checkbox>
            <w14:checked w14:val="0"/>
            <w14:checkedState w14:val="2612" w14:font="MS Gothic"/>
            <w14:uncheckedState w14:val="2610" w14:font="MS Gothic"/>
          </w14:checkbox>
        </w:sdtPr>
        <w:sdtEndPr/>
        <w:sdtContent>
          <w:r w:rsidR="00E32036" w:rsidRPr="00E50529">
            <w:rPr>
              <w:rFonts w:ascii="Segoe UI Symbol" w:eastAsia="MS Gothic" w:hAnsi="Segoe UI Symbol" w:cs="Segoe UI Symbol"/>
              <w:color w:val="000000" w:themeColor="text1"/>
            </w:rPr>
            <w:t>☐</w:t>
          </w:r>
        </w:sdtContent>
      </w:sdt>
      <w:r w:rsidR="006C7E22" w:rsidRPr="00E50529">
        <w:rPr>
          <w:rFonts w:asciiTheme="minorHAnsi" w:eastAsiaTheme="minorHAnsi" w:hAnsiTheme="minorHAnsi" w:cstheme="minorHAnsi"/>
          <w:color w:val="000000" w:themeColor="text1"/>
        </w:rPr>
        <w:t xml:space="preserve"> Case </w:t>
      </w:r>
      <w:r w:rsidR="00DA446E">
        <w:rPr>
          <w:rFonts w:asciiTheme="minorHAnsi" w:eastAsiaTheme="minorHAnsi" w:hAnsiTheme="minorHAnsi" w:cstheme="minorHAnsi"/>
          <w:color w:val="000000" w:themeColor="text1"/>
        </w:rPr>
        <w:t>c</w:t>
      </w:r>
      <w:r w:rsidR="00DA446E" w:rsidRPr="00E50529">
        <w:rPr>
          <w:rFonts w:asciiTheme="minorHAnsi" w:eastAsiaTheme="minorHAnsi" w:hAnsiTheme="minorHAnsi" w:cstheme="minorHAnsi"/>
          <w:color w:val="000000" w:themeColor="text1"/>
        </w:rPr>
        <w:t xml:space="preserve">onceptualizations </w:t>
      </w:r>
      <w:r w:rsidR="006C7E22" w:rsidRPr="00E50529">
        <w:rPr>
          <w:rFonts w:asciiTheme="minorHAnsi" w:eastAsiaTheme="minorHAnsi" w:hAnsiTheme="minorHAnsi" w:cstheme="minorHAnsi"/>
          <w:color w:val="000000" w:themeColor="text1"/>
        </w:rPr>
        <w:t xml:space="preserve">and </w:t>
      </w:r>
      <w:r w:rsidR="00DA446E">
        <w:rPr>
          <w:rFonts w:asciiTheme="minorHAnsi" w:eastAsiaTheme="minorHAnsi" w:hAnsiTheme="minorHAnsi" w:cstheme="minorHAnsi"/>
          <w:color w:val="000000" w:themeColor="text1"/>
        </w:rPr>
        <w:t>t</w:t>
      </w:r>
      <w:r w:rsidR="00DA446E" w:rsidRPr="00E50529">
        <w:rPr>
          <w:rFonts w:asciiTheme="minorHAnsi" w:eastAsiaTheme="minorHAnsi" w:hAnsiTheme="minorHAnsi" w:cstheme="minorHAnsi"/>
          <w:color w:val="000000" w:themeColor="text1"/>
        </w:rPr>
        <w:t xml:space="preserve">reatment </w:t>
      </w:r>
      <w:r w:rsidR="00DA446E">
        <w:rPr>
          <w:rFonts w:asciiTheme="minorHAnsi" w:eastAsiaTheme="minorHAnsi" w:hAnsiTheme="minorHAnsi" w:cstheme="minorHAnsi"/>
          <w:color w:val="000000" w:themeColor="text1"/>
        </w:rPr>
        <w:t>p</w:t>
      </w:r>
      <w:r w:rsidR="00DA446E" w:rsidRPr="00E50529">
        <w:rPr>
          <w:rFonts w:asciiTheme="minorHAnsi" w:eastAsiaTheme="minorHAnsi" w:hAnsiTheme="minorHAnsi" w:cstheme="minorHAnsi"/>
          <w:color w:val="000000" w:themeColor="text1"/>
        </w:rPr>
        <w:t xml:space="preserve">lanning </w:t>
      </w:r>
      <w:r w:rsidR="006C7E22" w:rsidRPr="00E50529">
        <w:rPr>
          <w:rFonts w:asciiTheme="minorHAnsi" w:eastAsiaTheme="minorHAnsi" w:hAnsiTheme="minorHAnsi" w:cstheme="minorHAnsi"/>
          <w:color w:val="000000" w:themeColor="text1"/>
        </w:rPr>
        <w:t>with cultural and contextual</w:t>
      </w:r>
      <w:r w:rsidR="002963EE" w:rsidRPr="00E50529">
        <w:rPr>
          <w:rFonts w:asciiTheme="minorHAnsi" w:eastAsiaTheme="minorHAnsi" w:hAnsiTheme="minorHAnsi" w:cstheme="minorHAnsi"/>
          <w:color w:val="000000" w:themeColor="text1"/>
        </w:rPr>
        <w:t xml:space="preserve"> </w:t>
      </w:r>
      <w:r w:rsidR="00FC0D48" w:rsidRPr="00E50529">
        <w:rPr>
          <w:rFonts w:asciiTheme="minorHAnsi" w:eastAsiaTheme="minorHAnsi" w:hAnsiTheme="minorHAnsi" w:cstheme="minorHAnsi"/>
          <w:color w:val="000000" w:themeColor="text1"/>
        </w:rPr>
        <w:t xml:space="preserve">      </w:t>
      </w:r>
    </w:p>
    <w:p w14:paraId="1DD009A9" w14:textId="08DE4C4C" w:rsidR="006C7E22" w:rsidRPr="00E50529" w:rsidRDefault="00FC0D48" w:rsidP="00D429A1">
      <w:pPr>
        <w:pBdr>
          <w:bottom w:val="single" w:sz="6" w:space="27" w:color="auto"/>
        </w:pBdr>
        <w:ind w:firstLine="720"/>
        <w:rPr>
          <w:rFonts w:asciiTheme="minorHAnsi" w:eastAsiaTheme="minorHAnsi" w:hAnsiTheme="minorHAnsi" w:cstheme="minorHAnsi"/>
          <w:color w:val="000000" w:themeColor="text1"/>
        </w:rPr>
      </w:pPr>
      <w:r w:rsidRPr="00E50529">
        <w:rPr>
          <w:rFonts w:asciiTheme="minorHAnsi" w:eastAsiaTheme="minorHAnsi" w:hAnsiTheme="minorHAnsi" w:cstheme="minorHAnsi"/>
          <w:color w:val="000000" w:themeColor="text1"/>
        </w:rPr>
        <w:t xml:space="preserve">     </w:t>
      </w:r>
      <w:r w:rsidR="006C7E22" w:rsidRPr="00E50529">
        <w:rPr>
          <w:rFonts w:asciiTheme="minorHAnsi" w:eastAsiaTheme="minorHAnsi" w:hAnsiTheme="minorHAnsi" w:cstheme="minorHAnsi"/>
          <w:color w:val="000000" w:themeColor="text1"/>
        </w:rPr>
        <w:t>considerations</w:t>
      </w:r>
    </w:p>
    <w:p w14:paraId="67354AEE" w14:textId="02888CE4" w:rsidR="00F509E8" w:rsidRDefault="00ED1CC6" w:rsidP="00D429A1">
      <w:pPr>
        <w:pBdr>
          <w:bottom w:val="single" w:sz="6" w:space="27" w:color="auto"/>
        </w:pBdr>
        <w:ind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315079329"/>
          <w14:checkbox>
            <w14:checked w14:val="0"/>
            <w14:checkedState w14:val="2612" w14:font="MS Gothic"/>
            <w14:uncheckedState w14:val="2610" w14:font="MS Gothic"/>
          </w14:checkbox>
        </w:sdtPr>
        <w:sdtEndPr/>
        <w:sdtContent>
          <w:r w:rsidR="00FC0D48" w:rsidRPr="00E50529">
            <w:rPr>
              <w:rFonts w:ascii="Segoe UI Symbol" w:eastAsia="MS Gothic" w:hAnsi="Segoe UI Symbol" w:cs="Segoe UI Symbol"/>
              <w:color w:val="000000" w:themeColor="text1"/>
            </w:rPr>
            <w:t>☐</w:t>
          </w:r>
        </w:sdtContent>
      </w:sdt>
      <w:r w:rsidR="00E32036" w:rsidRPr="00E50529">
        <w:rPr>
          <w:rFonts w:asciiTheme="minorHAnsi" w:eastAsiaTheme="minorHAnsi" w:hAnsiTheme="minorHAnsi" w:cstheme="minorHAnsi"/>
          <w:color w:val="000000" w:themeColor="text1"/>
        </w:rPr>
        <w:t xml:space="preserve"> </w:t>
      </w:r>
      <w:r w:rsidR="00F509E8" w:rsidRPr="00E50529">
        <w:rPr>
          <w:rFonts w:asciiTheme="minorHAnsi" w:eastAsiaTheme="minorHAnsi" w:hAnsiTheme="minorHAnsi" w:cstheme="minorHAnsi"/>
          <w:color w:val="000000" w:themeColor="text1"/>
        </w:rPr>
        <w:t>Psychoeducation with cultural and contextual considerations</w:t>
      </w:r>
    </w:p>
    <w:p w14:paraId="29DCA647" w14:textId="37125874" w:rsidR="007D574A" w:rsidRPr="00E50529" w:rsidRDefault="00ED1CC6" w:rsidP="00D429A1">
      <w:pPr>
        <w:pBdr>
          <w:bottom w:val="single" w:sz="6" w:space="27" w:color="auto"/>
        </w:pBdr>
        <w:ind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2108926163"/>
          <w14:checkbox>
            <w14:checked w14:val="0"/>
            <w14:checkedState w14:val="2612" w14:font="MS Gothic"/>
            <w14:uncheckedState w14:val="2610" w14:font="MS Gothic"/>
          </w14:checkbox>
        </w:sdtPr>
        <w:sdtEndPr/>
        <w:sdtContent>
          <w:r w:rsidR="007D574A" w:rsidRPr="00E50529">
            <w:rPr>
              <w:rFonts w:ascii="Segoe UI Symbol" w:eastAsia="MS Gothic" w:hAnsi="Segoe UI Symbol" w:cs="Segoe UI Symbol"/>
              <w:color w:val="000000" w:themeColor="text1"/>
            </w:rPr>
            <w:t>☐</w:t>
          </w:r>
        </w:sdtContent>
      </w:sdt>
      <w:r w:rsidR="007D574A" w:rsidRPr="00E50529">
        <w:rPr>
          <w:rFonts w:asciiTheme="minorHAnsi" w:eastAsiaTheme="minorHAnsi" w:hAnsiTheme="minorHAnsi" w:cstheme="minorHAnsi"/>
          <w:color w:val="000000" w:themeColor="text1"/>
        </w:rPr>
        <w:t xml:space="preserve"> </w:t>
      </w:r>
      <w:r w:rsidR="00F509E8">
        <w:rPr>
          <w:rFonts w:asciiTheme="minorHAnsi" w:eastAsiaTheme="minorHAnsi" w:hAnsiTheme="minorHAnsi" w:cstheme="minorHAnsi"/>
          <w:color w:val="000000" w:themeColor="text1"/>
        </w:rPr>
        <w:t xml:space="preserve">Exposure </w:t>
      </w:r>
      <w:r w:rsidR="00DA446E">
        <w:rPr>
          <w:rFonts w:asciiTheme="minorHAnsi" w:eastAsiaTheme="minorHAnsi" w:hAnsiTheme="minorHAnsi" w:cstheme="minorHAnsi"/>
          <w:color w:val="000000" w:themeColor="text1"/>
        </w:rPr>
        <w:t>delivery</w:t>
      </w:r>
      <w:r w:rsidR="00DA446E" w:rsidRPr="00E50529">
        <w:rPr>
          <w:rFonts w:asciiTheme="minorHAnsi" w:eastAsiaTheme="minorHAnsi" w:hAnsiTheme="minorHAnsi" w:cstheme="minorHAnsi"/>
          <w:color w:val="000000" w:themeColor="text1"/>
        </w:rPr>
        <w:t xml:space="preserve"> </w:t>
      </w:r>
      <w:r w:rsidR="007D574A" w:rsidRPr="00E50529">
        <w:rPr>
          <w:rFonts w:asciiTheme="minorHAnsi" w:eastAsiaTheme="minorHAnsi" w:hAnsiTheme="minorHAnsi" w:cstheme="minorHAnsi"/>
          <w:color w:val="000000" w:themeColor="text1"/>
        </w:rPr>
        <w:t>with cultural and contextual considerations</w:t>
      </w:r>
    </w:p>
    <w:p w14:paraId="759BCE1E" w14:textId="4896AD07" w:rsidR="007D574A" w:rsidRPr="00E50529" w:rsidRDefault="00ED1CC6" w:rsidP="007D574A">
      <w:pPr>
        <w:pBdr>
          <w:bottom w:val="single" w:sz="6" w:space="27" w:color="auto"/>
        </w:pBdr>
        <w:ind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1828319661"/>
          <w14:checkbox>
            <w14:checked w14:val="0"/>
            <w14:checkedState w14:val="2612" w14:font="MS Gothic"/>
            <w14:uncheckedState w14:val="2610" w14:font="MS Gothic"/>
          </w14:checkbox>
        </w:sdtPr>
        <w:sdtEndPr/>
        <w:sdtContent>
          <w:r w:rsidR="00E32036" w:rsidRPr="00E50529">
            <w:rPr>
              <w:rFonts w:ascii="Segoe UI Symbol" w:eastAsia="MS Gothic" w:hAnsi="Segoe UI Symbol" w:cs="Segoe UI Symbol"/>
              <w:color w:val="000000" w:themeColor="text1"/>
            </w:rPr>
            <w:t>☐</w:t>
          </w:r>
        </w:sdtContent>
      </w:sdt>
      <w:r w:rsidR="00E32036" w:rsidRPr="00E50529">
        <w:rPr>
          <w:rFonts w:asciiTheme="minorHAnsi" w:eastAsiaTheme="minorHAnsi" w:hAnsiTheme="minorHAnsi" w:cstheme="minorHAnsi"/>
          <w:color w:val="000000" w:themeColor="text1"/>
        </w:rPr>
        <w:t xml:space="preserve"> Cognit</w:t>
      </w:r>
      <w:r w:rsidR="004C2756" w:rsidRPr="00E50529">
        <w:rPr>
          <w:rFonts w:asciiTheme="minorHAnsi" w:eastAsiaTheme="minorHAnsi" w:hAnsiTheme="minorHAnsi" w:cstheme="minorHAnsi"/>
          <w:color w:val="000000" w:themeColor="text1"/>
        </w:rPr>
        <w:t>i</w:t>
      </w:r>
      <w:r w:rsidR="00E32036" w:rsidRPr="00E50529">
        <w:rPr>
          <w:rFonts w:asciiTheme="minorHAnsi" w:eastAsiaTheme="minorHAnsi" w:hAnsiTheme="minorHAnsi" w:cstheme="minorHAnsi"/>
          <w:color w:val="000000" w:themeColor="text1"/>
        </w:rPr>
        <w:t xml:space="preserve">ve </w:t>
      </w:r>
      <w:r w:rsidR="00DA446E">
        <w:rPr>
          <w:rFonts w:asciiTheme="minorHAnsi" w:eastAsiaTheme="minorHAnsi" w:hAnsiTheme="minorHAnsi" w:cstheme="minorHAnsi"/>
          <w:color w:val="000000" w:themeColor="text1"/>
        </w:rPr>
        <w:t>skills</w:t>
      </w:r>
      <w:r w:rsidR="00DA446E" w:rsidRPr="00E50529">
        <w:rPr>
          <w:rFonts w:asciiTheme="minorHAnsi" w:eastAsiaTheme="minorHAnsi" w:hAnsiTheme="minorHAnsi" w:cstheme="minorHAnsi"/>
          <w:color w:val="000000" w:themeColor="text1"/>
        </w:rPr>
        <w:t xml:space="preserve"> </w:t>
      </w:r>
      <w:r w:rsidR="00E32036" w:rsidRPr="00E50529">
        <w:rPr>
          <w:rFonts w:asciiTheme="minorHAnsi" w:eastAsiaTheme="minorHAnsi" w:hAnsiTheme="minorHAnsi" w:cstheme="minorHAnsi"/>
          <w:color w:val="000000" w:themeColor="text1"/>
        </w:rPr>
        <w:t>with cultural and contextual factors</w:t>
      </w:r>
    </w:p>
    <w:p w14:paraId="532AE2E6" w14:textId="38E0F1BA" w:rsidR="00FC0D48" w:rsidRPr="00E50529" w:rsidRDefault="00ED1CC6" w:rsidP="00D429A1">
      <w:pPr>
        <w:pBdr>
          <w:bottom w:val="single" w:sz="6" w:space="27" w:color="auto"/>
        </w:pBdr>
        <w:ind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2000724217"/>
          <w14:checkbox>
            <w14:checked w14:val="0"/>
            <w14:checkedState w14:val="2612" w14:font="MS Gothic"/>
            <w14:uncheckedState w14:val="2610" w14:font="MS Gothic"/>
          </w14:checkbox>
        </w:sdtPr>
        <w:sdtEndPr/>
        <w:sdtContent>
          <w:r w:rsidR="007D574A" w:rsidRPr="00E50529">
            <w:rPr>
              <w:rFonts w:ascii="Segoe UI Symbol" w:eastAsia="MS Gothic" w:hAnsi="Segoe UI Symbol" w:cs="Segoe UI Symbol"/>
              <w:color w:val="000000" w:themeColor="text1"/>
            </w:rPr>
            <w:t>☐</w:t>
          </w:r>
        </w:sdtContent>
      </w:sdt>
      <w:r w:rsidR="00E32036" w:rsidRPr="00E50529">
        <w:rPr>
          <w:rFonts w:asciiTheme="minorHAnsi" w:eastAsiaTheme="minorHAnsi" w:hAnsiTheme="minorHAnsi" w:cstheme="minorHAnsi"/>
          <w:color w:val="000000" w:themeColor="text1"/>
        </w:rPr>
        <w:t xml:space="preserve"> Evidence-informed strategies for bolstering Ex-CBT to address cultural and contextual </w:t>
      </w:r>
    </w:p>
    <w:p w14:paraId="36EDE645" w14:textId="77338E58" w:rsidR="00AF2A0B" w:rsidRPr="00F509E8" w:rsidRDefault="536FB466" w:rsidP="536FB466">
      <w:pPr>
        <w:pBdr>
          <w:bottom w:val="single" w:sz="6" w:space="27" w:color="auto"/>
        </w:pBdr>
        <w:ind w:firstLine="720"/>
        <w:rPr>
          <w:rFonts w:asciiTheme="minorHAnsi" w:eastAsiaTheme="minorEastAsia" w:hAnsiTheme="minorHAnsi" w:cstheme="minorBidi"/>
          <w:color w:val="000000" w:themeColor="text1"/>
        </w:rPr>
      </w:pPr>
      <w:r w:rsidRPr="536FB466">
        <w:rPr>
          <w:rFonts w:asciiTheme="minorHAnsi" w:eastAsiaTheme="minorEastAsia" w:hAnsiTheme="minorHAnsi" w:cstheme="minorBidi"/>
          <w:color w:val="000000" w:themeColor="text1"/>
        </w:rPr>
        <w:t xml:space="preserve">     factors to optimally support youth with anxiety and OCD</w:t>
      </w:r>
    </w:p>
    <w:p w14:paraId="05CEA585" w14:textId="6A393195" w:rsidR="00AF2A0B" w:rsidRPr="00F509E8" w:rsidRDefault="00ED1CC6" w:rsidP="536FB466">
      <w:pPr>
        <w:pBdr>
          <w:bottom w:val="single" w:sz="6" w:space="27" w:color="auto"/>
        </w:pBdr>
        <w:ind w:firstLine="720"/>
        <w:rPr>
          <w:rFonts w:asciiTheme="minorHAnsi" w:eastAsiaTheme="minorEastAsia" w:hAnsiTheme="minorHAnsi" w:cstheme="minorBidi"/>
          <w:color w:val="000000" w:themeColor="text1"/>
        </w:rPr>
      </w:pPr>
      <w:sdt>
        <w:sdtPr>
          <w:rPr>
            <w:rFonts w:asciiTheme="minorHAnsi" w:eastAsiaTheme="minorEastAsia" w:hAnsiTheme="minorHAnsi" w:cstheme="minorBidi"/>
            <w:color w:val="000000" w:themeColor="text1"/>
          </w:rPr>
          <w:id w:val="1332798445"/>
          <w:placeholder>
            <w:docPart w:val="DefaultPlaceholder_1081868574"/>
          </w:placeholder>
          <w14:checkbox>
            <w14:checked w14:val="0"/>
            <w14:checkedState w14:val="2612" w14:font="MS Gothic"/>
            <w14:uncheckedState w14:val="2610" w14:font="MS Gothic"/>
          </w14:checkbox>
        </w:sdtPr>
        <w:sdtEndPr/>
        <w:sdtContent>
          <w:r w:rsidR="00F509E8" w:rsidRPr="484ABCA8">
            <w:rPr>
              <w:rFonts w:ascii="MS Gothic" w:eastAsia="MS Gothic" w:hAnsi="MS Gothic" w:cstheme="minorBidi"/>
              <w:color w:val="000000" w:themeColor="text1"/>
            </w:rPr>
            <w:t>☐</w:t>
          </w:r>
        </w:sdtContent>
      </w:sdt>
      <w:r w:rsidR="00E32036" w:rsidRPr="484ABCA8">
        <w:rPr>
          <w:rFonts w:asciiTheme="minorHAnsi" w:eastAsiaTheme="minorEastAsia" w:hAnsiTheme="minorHAnsi" w:cstheme="minorBidi"/>
          <w:color w:val="000000" w:themeColor="text1"/>
        </w:rPr>
        <w:t xml:space="preserve"> Clinic</w:t>
      </w:r>
      <w:r w:rsidR="007D574A" w:rsidRPr="484ABCA8">
        <w:rPr>
          <w:rFonts w:asciiTheme="minorHAnsi" w:eastAsiaTheme="minorEastAsia" w:hAnsiTheme="minorHAnsi" w:cstheme="minorBidi"/>
          <w:color w:val="000000" w:themeColor="text1"/>
        </w:rPr>
        <w:t>-</w:t>
      </w:r>
      <w:r w:rsidR="00034CE0" w:rsidRPr="484ABCA8">
        <w:rPr>
          <w:rFonts w:asciiTheme="minorHAnsi" w:eastAsiaTheme="minorEastAsia" w:hAnsiTheme="minorHAnsi" w:cstheme="minorBidi"/>
          <w:color w:val="000000" w:themeColor="text1"/>
        </w:rPr>
        <w:t>l</w:t>
      </w:r>
      <w:r w:rsidR="00E32036" w:rsidRPr="484ABCA8">
        <w:rPr>
          <w:rFonts w:asciiTheme="minorHAnsi" w:eastAsiaTheme="minorEastAsia" w:hAnsiTheme="minorHAnsi" w:cstheme="minorBidi"/>
          <w:color w:val="000000" w:themeColor="text1"/>
        </w:rPr>
        <w:t xml:space="preserve">evel </w:t>
      </w:r>
      <w:r w:rsidR="00034CE0" w:rsidRPr="484ABCA8">
        <w:rPr>
          <w:rFonts w:asciiTheme="minorHAnsi" w:eastAsiaTheme="minorEastAsia" w:hAnsiTheme="minorHAnsi" w:cstheme="minorBidi"/>
          <w:color w:val="000000" w:themeColor="text1"/>
        </w:rPr>
        <w:t>s</w:t>
      </w:r>
      <w:r w:rsidR="00E32036" w:rsidRPr="484ABCA8">
        <w:rPr>
          <w:rFonts w:asciiTheme="minorHAnsi" w:eastAsiaTheme="minorEastAsia" w:hAnsiTheme="minorHAnsi" w:cstheme="minorBidi"/>
          <w:color w:val="000000" w:themeColor="text1"/>
        </w:rPr>
        <w:t xml:space="preserve">trategies to </w:t>
      </w:r>
      <w:r w:rsidR="00034CE0" w:rsidRPr="484ABCA8">
        <w:rPr>
          <w:rFonts w:asciiTheme="minorHAnsi" w:eastAsiaTheme="minorEastAsia" w:hAnsiTheme="minorHAnsi" w:cstheme="minorBidi"/>
          <w:color w:val="000000" w:themeColor="text1"/>
        </w:rPr>
        <w:t>a</w:t>
      </w:r>
      <w:r w:rsidR="00E32036" w:rsidRPr="484ABCA8">
        <w:rPr>
          <w:rFonts w:asciiTheme="minorHAnsi" w:eastAsiaTheme="minorEastAsia" w:hAnsiTheme="minorHAnsi" w:cstheme="minorBidi"/>
          <w:color w:val="000000" w:themeColor="text1"/>
        </w:rPr>
        <w:t xml:space="preserve">ddress </w:t>
      </w:r>
      <w:r w:rsidR="00034CE0" w:rsidRPr="484ABCA8">
        <w:rPr>
          <w:rFonts w:asciiTheme="minorHAnsi" w:eastAsiaTheme="minorEastAsia" w:hAnsiTheme="minorHAnsi" w:cstheme="minorBidi"/>
          <w:color w:val="000000" w:themeColor="text1"/>
        </w:rPr>
        <w:t>i</w:t>
      </w:r>
      <w:r w:rsidR="00E32036" w:rsidRPr="484ABCA8">
        <w:rPr>
          <w:rFonts w:asciiTheme="minorHAnsi" w:eastAsiaTheme="minorEastAsia" w:hAnsiTheme="minorHAnsi" w:cstheme="minorBidi"/>
          <w:color w:val="000000" w:themeColor="text1"/>
        </w:rPr>
        <w:t>nequities</w:t>
      </w:r>
    </w:p>
    <w:p w14:paraId="0202D198" w14:textId="25855316" w:rsidR="00F509E8" w:rsidRPr="003700FF" w:rsidRDefault="00ED1CC6" w:rsidP="003700FF">
      <w:pPr>
        <w:pBdr>
          <w:bottom w:val="single" w:sz="6" w:space="27" w:color="auto"/>
        </w:pBdr>
        <w:ind w:firstLine="720"/>
        <w:rPr>
          <w:rFonts w:asciiTheme="minorHAnsi" w:eastAsiaTheme="minorEastAsia" w:hAnsiTheme="minorHAnsi" w:cstheme="minorBidi"/>
          <w:color w:val="000000" w:themeColor="text1"/>
        </w:rPr>
      </w:pPr>
      <w:sdt>
        <w:sdtPr>
          <w:rPr>
            <w:rFonts w:asciiTheme="minorHAnsi" w:eastAsiaTheme="minorEastAsia" w:hAnsiTheme="minorHAnsi" w:cstheme="minorBidi"/>
            <w:color w:val="000000" w:themeColor="text1"/>
          </w:rPr>
          <w:id w:val="1818985643"/>
          <w:placeholder>
            <w:docPart w:val="DefaultPlaceholder_1081868574"/>
          </w:placeholder>
        </w:sdtPr>
        <w:sdtEndPr/>
        <w:sdtContent>
          <w:r w:rsidR="536FB466" w:rsidRPr="536FB466">
            <w:rPr>
              <w:rFonts w:ascii="MS Gothic" w:eastAsia="MS Gothic" w:hAnsi="MS Gothic" w:cstheme="minorBidi"/>
              <w:color w:val="000000" w:themeColor="text1"/>
            </w:rPr>
            <w:t>☐</w:t>
          </w:r>
        </w:sdtContent>
      </w:sdt>
      <w:r w:rsidR="536FB466" w:rsidRPr="536FB466">
        <w:rPr>
          <w:rFonts w:asciiTheme="minorHAnsi" w:eastAsiaTheme="minorEastAsia" w:hAnsiTheme="minorHAnsi" w:cstheme="minorBidi"/>
          <w:color w:val="000000" w:themeColor="text1"/>
        </w:rPr>
        <w:t xml:space="preserve"> None of these would be relevant or useful</w:t>
      </w:r>
    </w:p>
    <w:p w14:paraId="4FD2021F" w14:textId="2EE74015" w:rsidR="00AF2A0B" w:rsidRPr="00E50529" w:rsidRDefault="642674D8" w:rsidP="642674D8">
      <w:pPr>
        <w:rPr>
          <w:rFonts w:asciiTheme="minorHAnsi" w:hAnsiTheme="minorHAnsi" w:cstheme="minorBidi"/>
        </w:rPr>
      </w:pPr>
      <w:r w:rsidRPr="642674D8">
        <w:rPr>
          <w:rFonts w:asciiTheme="minorHAnsi" w:hAnsiTheme="minorHAnsi" w:cstheme="minorBidi"/>
        </w:rPr>
        <w:t xml:space="preserve">Now, we will share more detail about 3 sections of the toolkit. </w:t>
      </w:r>
    </w:p>
    <w:p w14:paraId="1C632EE3" w14:textId="77777777" w:rsidR="00AF2A0B" w:rsidRPr="00E50529" w:rsidRDefault="00AF2A0B" w:rsidP="491D182E">
      <w:pPr>
        <w:rPr>
          <w:rFonts w:asciiTheme="minorHAnsi" w:hAnsiTheme="minorHAnsi" w:cstheme="minorHAnsi"/>
        </w:rPr>
      </w:pPr>
    </w:p>
    <w:p w14:paraId="0C90FD31" w14:textId="4F4A578A" w:rsidR="000E014F" w:rsidRPr="00E50529" w:rsidRDefault="642674D8" w:rsidP="642674D8">
      <w:pPr>
        <w:rPr>
          <w:rFonts w:asciiTheme="minorHAnsi" w:hAnsiTheme="minorHAnsi" w:cstheme="minorBidi"/>
        </w:rPr>
      </w:pPr>
      <w:r w:rsidRPr="642674D8">
        <w:rPr>
          <w:rFonts w:asciiTheme="minorHAnsi" w:hAnsiTheme="minorHAnsi" w:cstheme="minorBidi"/>
        </w:rPr>
        <w:t xml:space="preserve">The first section of the toolkit focuses on </w:t>
      </w:r>
      <w:r w:rsidRPr="642674D8">
        <w:rPr>
          <w:rFonts w:asciiTheme="minorHAnsi" w:hAnsiTheme="minorHAnsi" w:cstheme="minorBidi"/>
          <w:b/>
          <w:bCs/>
        </w:rPr>
        <w:t>relationship-building strategies</w:t>
      </w:r>
      <w:r w:rsidRPr="642674D8">
        <w:rPr>
          <w:rFonts w:asciiTheme="minorHAnsi" w:hAnsiTheme="minorHAnsi" w:cstheme="minorBidi"/>
        </w:rPr>
        <w:t xml:space="preserve"> which can be applied to all youth, regardless of clinical presentation, to support the development of a trusting relationship.</w:t>
      </w:r>
    </w:p>
    <w:p w14:paraId="726C8096" w14:textId="478DE68A" w:rsidR="000E014F" w:rsidRPr="00E50529" w:rsidRDefault="000E014F" w:rsidP="7C004B20">
      <w:pPr>
        <w:rPr>
          <w:rFonts w:asciiTheme="minorHAnsi" w:hAnsiTheme="minorHAnsi" w:cstheme="minorHAnsi"/>
        </w:rPr>
      </w:pPr>
    </w:p>
    <w:p w14:paraId="29D21347" w14:textId="7B3A47C8" w:rsidR="000E014F" w:rsidRPr="00E50529" w:rsidRDefault="000E014F" w:rsidP="7C004B20">
      <w:pPr>
        <w:rPr>
          <w:rFonts w:asciiTheme="minorHAnsi" w:hAnsiTheme="minorHAnsi" w:cstheme="minorHAnsi"/>
        </w:rPr>
      </w:pPr>
      <w:r w:rsidRPr="00E50529">
        <w:rPr>
          <w:rFonts w:asciiTheme="minorHAnsi" w:hAnsiTheme="minorHAnsi" w:cstheme="minorHAnsi"/>
          <w:color w:val="262626"/>
        </w:rPr>
        <w:t>This section of the toolkit has four components:</w:t>
      </w:r>
    </w:p>
    <w:p w14:paraId="4F29DC14" w14:textId="77777777" w:rsidR="00734325" w:rsidRPr="00E50529" w:rsidRDefault="00734325" w:rsidP="7C004B20">
      <w:pPr>
        <w:rPr>
          <w:rFonts w:asciiTheme="minorHAnsi" w:hAnsiTheme="minorHAnsi" w:cstheme="minorHAnsi"/>
          <w:color w:val="262626"/>
        </w:rPr>
      </w:pPr>
    </w:p>
    <w:p w14:paraId="39ACAE1C" w14:textId="33B16168" w:rsidR="00734325" w:rsidRPr="00E50529" w:rsidRDefault="038AFADD" w:rsidP="038AFADD">
      <w:pPr>
        <w:pStyle w:val="ListParagraph"/>
        <w:numPr>
          <w:ilvl w:val="0"/>
          <w:numId w:val="2"/>
        </w:numPr>
        <w:spacing w:line="259" w:lineRule="auto"/>
        <w:rPr>
          <w:rFonts w:eastAsia="Times New Roman"/>
          <w:color w:val="000000" w:themeColor="text1"/>
        </w:rPr>
      </w:pPr>
      <w:r w:rsidRPr="038AFADD">
        <w:rPr>
          <w:rFonts w:eastAsia="Times New Roman"/>
          <w:color w:val="000000" w:themeColor="text1"/>
          <w:u w:val="single"/>
        </w:rPr>
        <w:t>Clinician self-reflection strategies</w:t>
      </w:r>
      <w:r w:rsidRPr="038AFADD">
        <w:rPr>
          <w:rFonts w:eastAsia="Times New Roman"/>
          <w:color w:val="000000" w:themeColor="text1"/>
        </w:rPr>
        <w:t>: identifying salient intersecting identities, checking your biases, reflecting on your knowledge and experiences</w:t>
      </w:r>
    </w:p>
    <w:p w14:paraId="07A8CA9A" w14:textId="5F9FF92E" w:rsidR="008427C4" w:rsidRPr="00E50529" w:rsidRDefault="008427C4" w:rsidP="00844C5E">
      <w:pPr>
        <w:pStyle w:val="ListParagraph"/>
        <w:spacing w:line="259" w:lineRule="auto"/>
        <w:ind w:left="360"/>
        <w:rPr>
          <w:rFonts w:eastAsia="Times New Roman" w:cstheme="minorHAnsi"/>
          <w:color w:val="262626"/>
        </w:rPr>
      </w:pPr>
    </w:p>
    <w:p w14:paraId="0E39571A" w14:textId="0D2032FC" w:rsidR="00734325" w:rsidRPr="00E50529" w:rsidRDefault="642674D8" w:rsidP="642674D8">
      <w:pPr>
        <w:pStyle w:val="NormalWeb"/>
        <w:numPr>
          <w:ilvl w:val="0"/>
          <w:numId w:val="2"/>
        </w:numPr>
        <w:spacing w:before="0" w:beforeAutospacing="0" w:after="0" w:afterAutospacing="0"/>
        <w:rPr>
          <w:rFonts w:asciiTheme="minorHAnsi" w:hAnsiTheme="minorHAnsi" w:cstheme="minorBidi"/>
          <w:color w:val="262626"/>
        </w:rPr>
      </w:pPr>
      <w:r w:rsidRPr="642674D8">
        <w:rPr>
          <w:rFonts w:asciiTheme="minorHAnsi" w:hAnsiTheme="minorHAnsi" w:cstheme="minorBidi"/>
          <w:color w:val="262626" w:themeColor="text1" w:themeTint="D9"/>
          <w:u w:val="single"/>
        </w:rPr>
        <w:t>Communication strategies</w:t>
      </w:r>
      <w:r w:rsidRPr="642674D8">
        <w:rPr>
          <w:rFonts w:asciiTheme="minorHAnsi" w:hAnsiTheme="minorHAnsi" w:cstheme="minorBidi"/>
          <w:color w:val="262626" w:themeColor="text1" w:themeTint="D9"/>
        </w:rPr>
        <w:t>: guidance for approaching your client with openness and curiosity, tips about how best to use careful self-disclosure</w:t>
      </w:r>
    </w:p>
    <w:p w14:paraId="0D8A505A" w14:textId="77777777" w:rsidR="00734325" w:rsidRPr="00E50529" w:rsidRDefault="00734325" w:rsidP="00844C5E">
      <w:pPr>
        <w:pStyle w:val="NormalWeb"/>
        <w:spacing w:before="0" w:beforeAutospacing="0" w:after="0" w:afterAutospacing="0"/>
        <w:ind w:left="360"/>
        <w:rPr>
          <w:rFonts w:asciiTheme="minorHAnsi" w:hAnsiTheme="minorHAnsi" w:cstheme="minorHAnsi"/>
          <w:color w:val="262626"/>
        </w:rPr>
      </w:pPr>
    </w:p>
    <w:p w14:paraId="5226FDF6" w14:textId="11F3E34E" w:rsidR="00734325" w:rsidRPr="00E50529" w:rsidRDefault="642674D8" w:rsidP="642674D8">
      <w:pPr>
        <w:pStyle w:val="NormalWeb"/>
        <w:numPr>
          <w:ilvl w:val="0"/>
          <w:numId w:val="2"/>
        </w:numPr>
        <w:spacing w:before="0" w:beforeAutospacing="0" w:after="0" w:afterAutospacing="0"/>
        <w:rPr>
          <w:rFonts w:asciiTheme="minorHAnsi" w:hAnsiTheme="minorHAnsi" w:cstheme="minorBidi"/>
          <w:color w:val="262626"/>
        </w:rPr>
      </w:pPr>
      <w:r w:rsidRPr="642674D8">
        <w:rPr>
          <w:rFonts w:asciiTheme="minorHAnsi" w:hAnsiTheme="minorHAnsi" w:cstheme="minorBidi"/>
          <w:color w:val="262626" w:themeColor="text1" w:themeTint="D9"/>
          <w:u w:val="single"/>
        </w:rPr>
        <w:t>Engagement and empowerment strategies</w:t>
      </w:r>
      <w:r w:rsidRPr="642674D8">
        <w:rPr>
          <w:rFonts w:asciiTheme="minorHAnsi" w:hAnsiTheme="minorHAnsi" w:cstheme="minorBidi"/>
          <w:color w:val="262626" w:themeColor="text1" w:themeTint="D9"/>
        </w:rPr>
        <w:t>: empowering the client and family to take an active role in treatment planning, addressing logistic and sociocultural barriers to treatment, engaging caregivers in treatment, and serving as an advocate for your clients and in your general community</w:t>
      </w:r>
    </w:p>
    <w:p w14:paraId="1BDC1697" w14:textId="7FA988CE" w:rsidR="008427C4" w:rsidRPr="00E50529" w:rsidRDefault="008427C4" w:rsidP="00844C5E">
      <w:pPr>
        <w:pStyle w:val="NormalWeb"/>
        <w:spacing w:before="0" w:beforeAutospacing="0" w:after="0" w:afterAutospacing="0"/>
        <w:ind w:left="360"/>
        <w:rPr>
          <w:rFonts w:asciiTheme="minorHAnsi" w:hAnsiTheme="minorHAnsi" w:cstheme="minorHAnsi"/>
          <w:color w:val="262626"/>
        </w:rPr>
      </w:pPr>
    </w:p>
    <w:p w14:paraId="18C9BB16" w14:textId="6D52ED66" w:rsidR="008427C4" w:rsidRPr="00E50529" w:rsidRDefault="642674D8" w:rsidP="642674D8">
      <w:pPr>
        <w:pStyle w:val="NormalWeb"/>
        <w:numPr>
          <w:ilvl w:val="0"/>
          <w:numId w:val="2"/>
        </w:numPr>
        <w:spacing w:before="0" w:beforeAutospacing="0" w:after="0" w:afterAutospacing="0"/>
        <w:rPr>
          <w:rFonts w:asciiTheme="minorHAnsi" w:hAnsiTheme="minorHAnsi" w:cstheme="minorBidi"/>
          <w:color w:val="262626"/>
        </w:rPr>
      </w:pPr>
      <w:r w:rsidRPr="642674D8">
        <w:rPr>
          <w:rFonts w:asciiTheme="minorHAnsi" w:hAnsiTheme="minorHAnsi" w:cstheme="minorBidi"/>
          <w:color w:val="262626" w:themeColor="text1" w:themeTint="D9"/>
          <w:u w:val="single"/>
        </w:rPr>
        <w:t>Strategies for managing challenges within the therapeutic relationship</w:t>
      </w:r>
      <w:r w:rsidRPr="642674D8">
        <w:rPr>
          <w:rFonts w:asciiTheme="minorHAnsi" w:hAnsiTheme="minorHAnsi" w:cstheme="minorBidi"/>
          <w:color w:val="262626" w:themeColor="text1" w:themeTint="D9"/>
        </w:rPr>
        <w:t>: acknowledging inevitable mistakes, addressing clinician and client-initiated microaggressions, and balancing self-care with investing in your clients</w:t>
      </w:r>
    </w:p>
    <w:p w14:paraId="15AC188C" w14:textId="0B4D7B47" w:rsidR="0067571B" w:rsidRPr="00E50529" w:rsidRDefault="0067571B" w:rsidP="491D182E">
      <w:pPr>
        <w:pStyle w:val="NormalWeb"/>
        <w:pBdr>
          <w:bottom w:val="single" w:sz="6" w:space="1" w:color="auto"/>
        </w:pBdr>
        <w:spacing w:before="0" w:beforeAutospacing="0" w:after="0" w:afterAutospacing="0"/>
        <w:textAlignment w:val="baseline"/>
        <w:rPr>
          <w:rFonts w:asciiTheme="minorHAnsi" w:hAnsiTheme="minorHAnsi" w:cstheme="minorHAnsi"/>
          <w:color w:val="262626" w:themeColor="text1" w:themeTint="D9"/>
        </w:rPr>
      </w:pPr>
    </w:p>
    <w:p w14:paraId="2737F98F" w14:textId="37627EB5" w:rsidR="005702D4" w:rsidRPr="00A9711D" w:rsidRDefault="005702D4" w:rsidP="00D72A5B">
      <w:pPr>
        <w:rPr>
          <w:rFonts w:asciiTheme="minorHAnsi" w:hAnsiTheme="minorHAnsi" w:cstheme="minorHAnsi"/>
          <w:i/>
          <w:iCs/>
          <w:color w:val="000000" w:themeColor="text1"/>
        </w:rPr>
      </w:pPr>
      <w:r w:rsidRPr="00A9711D">
        <w:rPr>
          <w:rFonts w:asciiTheme="minorHAnsi" w:hAnsiTheme="minorHAnsi" w:cstheme="minorHAnsi"/>
          <w:i/>
          <w:iCs/>
          <w:color w:val="000000" w:themeColor="text1"/>
        </w:rPr>
        <w:t xml:space="preserve">Intervention Appropriateness Measure (IAM: </w:t>
      </w:r>
      <w:r w:rsidRPr="00A9711D">
        <w:rPr>
          <w:rFonts w:asciiTheme="minorHAnsi" w:hAnsiTheme="minorHAnsi" w:cstheme="minorHAnsi"/>
          <w:i/>
          <w:iCs/>
          <w:color w:val="000000" w:themeColor="text1"/>
        </w:rPr>
        <w:fldChar w:fldCharType="begin"/>
      </w:r>
      <w:r w:rsidRPr="00A9711D">
        <w:rPr>
          <w:rFonts w:asciiTheme="minorHAnsi" w:hAnsiTheme="minorHAnsi" w:cstheme="minorHAnsi"/>
          <w:i/>
          <w:iCs/>
          <w:color w:val="000000" w:themeColor="text1"/>
        </w:rPr>
        <w:instrText xml:space="preserve"> ADDIN ZOTERO_ITEM CSL_CITATION {"citationID":"LzsJSQ2G","properties":{"formattedCitation":"(Weiner et al., 2017)","plainCitation":"(Weiner et al., 2017)","dontUpdate":true,"noteIndex":0},"citationItems":[{"id":1370,"uris":["http://zotero.org/groups/6200230/items/NHVWA4CU"],"itemData":{"id":1370,"type":"article-journal","abstract":"Background\nImplementation outcome measures are essential for monitoring and evaluating the success of implementation efforts. Yet, currently available measures lack conceptual clarity and have largely unknown reliability and validity. This study developed and psychometrically assessed three new measures: the Acceptability of Intervention Measure (AIM), Intervention Appropriateness Measure (IAM), and Feasibility of Intervention Measure (FIM).\n\nMethods\nThirty-six implementation scientists and 27 mental health professionals assigned 31 items to the constructs and rated their confidence in their assignments. The Wilcoxon one-sample signed rank test was used to assess substantive and discriminant content validity. Exploratory and confirmatory factor analysis (EFA and CFA) and Cronbach alphas were used to assess the validity of the conceptual model. Three hundred twenty-six mental health counselors read one of six randomly assigned vignettes depicting a therapist contemplating adopting an evidence-based practice (EBP). Participants used 15 items to rate the therapist’s perceptions of the acceptability, appropriateness, and feasibility of adopting the EBP. CFA and Cronbach alphas were used to refine the scales, assess structural validity, and assess reliability. Analysis of variance (ANOVA) was used to assess known-groups validity. Finally, half of the counselors were randomly assigned to receive the same vignette and the other half the opposite vignette; and all were asked to re-rate acceptability, appropriateness, and feasibility. Pearson correlation coefficients were used to assess test-retest reliability and linear regression to assess sensitivity to change.\n\nResults\nAll but five items exhibited substantive and discriminant content validity. A trimmed CFA with five items per construct exhibited acceptable model fit (CFI = 0.98, RMSEA = 0.08) and high factor loadings (0.79 to 0.94). The alphas for 5-item scales were between 0.87 and 0.89. Scale refinement based on measure-specific CFAs and Cronbach alphas using vignette data produced 4-item scales (α’s from 0.85 to 0.91). A three-factor CFA exhibited acceptable fit (CFI = 0.96, RMSEA = 0.08) and high factor loadings (0.75 to 0.89), indicating structural validity. ANOVA showed significant main effects, indicating known-groups validity. Test-retest reliability coefficients ranged from 0.73 to 0.88. Regression analysis indicated each measure was sensitive to change in both directions.\n\nConclusions\nThe AIM, IAM, and FIM demonstrate promising psychometric properties. Predictive validity assessment is planned.\n\nElectronic supplementary material\nThe online version of this article (doi:10.1186/s13012-017-0635-3) contains supplementary material, which is available to authorized users.","container-title":"Implementation Science : IS","DOI":"10.1186/s13012-017-0635-3","ISSN":"1748-5908","journalAbbreviation":"Implement Sci","note":"PMID: 28851459\nPMCID: PMC5576104","page":"108","source":"PubMed Central","title":"Psychometric assessment of three newly developed implementation outcome measures","volume":"12","author":[{"family":"Weiner","given":"Bryan J."},{"family":"Lewis","given":"Cara C."},{"family":"Stanick","given":"Cameo"},{"family":"Powell","given":"Byron J."},{"family":"Dorsey","given":"Caitlin N."},{"family":"Clary","given":"Alecia S."},{"family":"Boynton","given":"Marcella H."},{"family":"Halko","given":"Heather"}],"issued":{"date-parts":[["2017",8,29]]}}}],"schema":"https://github.com/citation-style-language/schema/raw/master/csl-citation.json"} </w:instrText>
      </w:r>
      <w:r w:rsidRPr="00A9711D">
        <w:rPr>
          <w:rFonts w:asciiTheme="minorHAnsi" w:hAnsiTheme="minorHAnsi" w:cstheme="minorHAnsi"/>
          <w:i/>
          <w:iCs/>
          <w:color w:val="000000" w:themeColor="text1"/>
        </w:rPr>
        <w:fldChar w:fldCharType="separate"/>
      </w:r>
      <w:r w:rsidRPr="00A9711D">
        <w:rPr>
          <w:rFonts w:asciiTheme="minorHAnsi" w:hAnsiTheme="minorHAnsi" w:cstheme="minorHAnsi"/>
          <w:i/>
          <w:iCs/>
        </w:rPr>
        <w:t>Weiner et al., 2017)</w:t>
      </w:r>
      <w:r w:rsidRPr="00A9711D">
        <w:rPr>
          <w:rFonts w:asciiTheme="minorHAnsi" w:hAnsiTheme="minorHAnsi" w:cstheme="minorHAnsi"/>
          <w:i/>
          <w:iCs/>
          <w:color w:val="000000" w:themeColor="text1"/>
        </w:rPr>
        <w:fldChar w:fldCharType="end"/>
      </w:r>
    </w:p>
    <w:p w14:paraId="281559A0" w14:textId="2A5DCECE" w:rsidR="002A4BF5" w:rsidRPr="00E50529" w:rsidRDefault="00D03FC0" w:rsidP="00A9711D">
      <w:pPr>
        <w:pStyle w:val="ListParagraph"/>
        <w:numPr>
          <w:ilvl w:val="0"/>
          <w:numId w:val="16"/>
        </w:numPr>
        <w:rPr>
          <w:rFonts w:eastAsia="MS Gothic" w:cstheme="minorHAnsi"/>
        </w:rPr>
      </w:pPr>
      <w:r w:rsidRPr="00E50529">
        <w:rPr>
          <w:rFonts w:eastAsia="MS Gothic" w:cstheme="minorHAnsi"/>
        </w:rPr>
        <w:t>W</w:t>
      </w:r>
      <w:r w:rsidR="002A4BF5" w:rsidRPr="00E50529">
        <w:rPr>
          <w:rFonts w:eastAsia="MS Gothic" w:cstheme="minorHAnsi"/>
        </w:rPr>
        <w:t>e are interested in your general impressions about this section of the toolkit</w:t>
      </w:r>
      <w:r w:rsidR="00F04CB3" w:rsidRPr="00E50529">
        <w:rPr>
          <w:rFonts w:eastAsia="MS Gothic" w:cstheme="minorHAnsi"/>
        </w:rPr>
        <w:t xml:space="preserve"> focused on </w:t>
      </w:r>
      <w:r w:rsidR="00F04CB3" w:rsidRPr="00E50529">
        <w:rPr>
          <w:rFonts w:eastAsia="MS Gothic" w:cstheme="minorHAnsi"/>
          <w:b/>
        </w:rPr>
        <w:t>relationship</w:t>
      </w:r>
      <w:r w:rsidR="00566202" w:rsidRPr="00E50529">
        <w:rPr>
          <w:rFonts w:eastAsia="MS Gothic" w:cstheme="minorHAnsi"/>
          <w:b/>
        </w:rPr>
        <w:t>-</w:t>
      </w:r>
      <w:r w:rsidR="00F04CB3" w:rsidRPr="00E50529">
        <w:rPr>
          <w:rFonts w:eastAsia="MS Gothic" w:cstheme="minorHAnsi"/>
          <w:b/>
        </w:rPr>
        <w:t xml:space="preserve">building </w:t>
      </w:r>
      <w:r w:rsidR="00566202" w:rsidRPr="00E50529">
        <w:rPr>
          <w:rFonts w:eastAsia="MS Gothic" w:cstheme="minorHAnsi"/>
          <w:b/>
        </w:rPr>
        <w:t>strategies</w:t>
      </w:r>
      <w:r w:rsidR="002A4BF5" w:rsidRPr="00E50529">
        <w:rPr>
          <w:rFonts w:eastAsia="MS Gothic" w:cstheme="minorHAnsi"/>
        </w:rPr>
        <w:t>. Please rate the following items from “Completely Disagree” to “Completely Agree”</w:t>
      </w:r>
      <w:r w:rsidR="00900221" w:rsidRPr="00E50529">
        <w:rPr>
          <w:rFonts w:eastAsia="MS Gothic" w:cstheme="minorHAnsi"/>
        </w:rPr>
        <w:t>.</w:t>
      </w:r>
      <w:r w:rsidR="002A4BF5" w:rsidRPr="00E50529">
        <w:rPr>
          <w:rFonts w:eastAsia="MS Gothic" w:cstheme="minorHAnsi"/>
        </w:rPr>
        <w:t xml:space="preserve"> </w:t>
      </w:r>
      <w:r w:rsidR="00AD7F4D" w:rsidRPr="1523B6C7">
        <w:rPr>
          <w:color w:val="000000" w:themeColor="text1"/>
        </w:rPr>
        <w:t>I</w:t>
      </w:r>
    </w:p>
    <w:p w14:paraId="23759845" w14:textId="6643529E" w:rsidR="00D72A5B" w:rsidRPr="00E50529" w:rsidRDefault="00D72A5B" w:rsidP="00D72A5B">
      <w:pPr>
        <w:rPr>
          <w:rFonts w:asciiTheme="minorHAnsi" w:hAnsiTheme="minorHAnsi" w:cstheme="minorHAnsi"/>
          <w:b/>
        </w:rPr>
      </w:pPr>
      <w:bookmarkStart w:id="0" w:name="_Hlk116314262"/>
    </w:p>
    <w:tbl>
      <w:tblPr>
        <w:tblW w:w="5256" w:type="pct"/>
        <w:jc w:val="center"/>
        <w:tblBorders>
          <w:top w:val="single" w:sz="4" w:space="0" w:color="auto"/>
          <w:left w:val="single" w:sz="4" w:space="0" w:color="auto"/>
          <w:bottom w:val="single" w:sz="4" w:space="0" w:color="auto"/>
          <w:right w:val="single" w:sz="4" w:space="0" w:color="auto"/>
          <w:insideV w:val="single" w:sz="6" w:space="0" w:color="auto"/>
        </w:tblBorders>
        <w:shd w:val="clear" w:color="auto" w:fill="CCCCCC"/>
        <w:tblLook w:val="01E0" w:firstRow="1" w:lastRow="1" w:firstColumn="1" w:lastColumn="1" w:noHBand="0" w:noVBand="0"/>
      </w:tblPr>
      <w:tblGrid>
        <w:gridCol w:w="4118"/>
        <w:gridCol w:w="1327"/>
        <w:gridCol w:w="1064"/>
        <w:gridCol w:w="1042"/>
        <w:gridCol w:w="951"/>
        <w:gridCol w:w="1327"/>
      </w:tblGrid>
      <w:tr w:rsidR="00D72A5B" w:rsidRPr="00E50529" w14:paraId="4F84115B" w14:textId="77777777" w:rsidTr="008E09D7">
        <w:trPr>
          <w:cantSplit/>
          <w:jc w:val="center"/>
        </w:trPr>
        <w:tc>
          <w:tcPr>
            <w:tcW w:w="2095" w:type="pct"/>
            <w:vAlign w:val="center"/>
          </w:tcPr>
          <w:p w14:paraId="715F5ABE" w14:textId="77777777" w:rsidR="00D72A5B" w:rsidRPr="00E50529" w:rsidRDefault="00D72A5B" w:rsidP="0035752A">
            <w:pPr>
              <w:spacing w:before="26" w:after="26"/>
              <w:rPr>
                <w:rFonts w:asciiTheme="minorHAnsi" w:hAnsiTheme="minorHAnsi" w:cstheme="minorHAnsi"/>
              </w:rPr>
            </w:pPr>
          </w:p>
        </w:tc>
        <w:tc>
          <w:tcPr>
            <w:tcW w:w="675" w:type="pct"/>
            <w:vAlign w:val="center"/>
          </w:tcPr>
          <w:p w14:paraId="72291665"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Completely disagree</w:t>
            </w:r>
          </w:p>
        </w:tc>
        <w:tc>
          <w:tcPr>
            <w:tcW w:w="541" w:type="pct"/>
            <w:vAlign w:val="center"/>
          </w:tcPr>
          <w:p w14:paraId="2D4D05C5"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Disagree</w:t>
            </w:r>
          </w:p>
        </w:tc>
        <w:tc>
          <w:tcPr>
            <w:tcW w:w="530" w:type="pct"/>
            <w:vAlign w:val="center"/>
          </w:tcPr>
          <w:p w14:paraId="7EE331C0"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Neither agree nor disagree</w:t>
            </w:r>
          </w:p>
        </w:tc>
        <w:tc>
          <w:tcPr>
            <w:tcW w:w="484" w:type="pct"/>
            <w:vAlign w:val="center"/>
          </w:tcPr>
          <w:p w14:paraId="6CF8951F"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Agree</w:t>
            </w:r>
          </w:p>
        </w:tc>
        <w:tc>
          <w:tcPr>
            <w:tcW w:w="675" w:type="pct"/>
            <w:vAlign w:val="center"/>
          </w:tcPr>
          <w:p w14:paraId="177DC891"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Completely agree</w:t>
            </w:r>
          </w:p>
        </w:tc>
      </w:tr>
      <w:tr w:rsidR="00D72A5B" w:rsidRPr="00E50529" w14:paraId="194615CD" w14:textId="77777777" w:rsidTr="008E09D7">
        <w:trPr>
          <w:cantSplit/>
          <w:jc w:val="center"/>
        </w:trPr>
        <w:tc>
          <w:tcPr>
            <w:tcW w:w="2095" w:type="pct"/>
            <w:shd w:val="clear" w:color="auto" w:fill="D9D9D9" w:themeFill="background1" w:themeFillShade="D9"/>
            <w:vAlign w:val="center"/>
          </w:tcPr>
          <w:p w14:paraId="189AB01F" w14:textId="11CC575D" w:rsidR="00D72A5B" w:rsidRPr="00E50529" w:rsidRDefault="00D72A5B" w:rsidP="0035752A">
            <w:pPr>
              <w:spacing w:before="26" w:after="26"/>
              <w:rPr>
                <w:rFonts w:asciiTheme="minorHAnsi" w:hAnsiTheme="minorHAnsi" w:cstheme="minorHAnsi"/>
              </w:rPr>
            </w:pPr>
            <w:r w:rsidRPr="00E50529">
              <w:rPr>
                <w:rFonts w:asciiTheme="minorHAnsi" w:hAnsiTheme="minorHAnsi" w:cstheme="minorHAnsi"/>
              </w:rPr>
              <w:t xml:space="preserve">1. </w:t>
            </w:r>
            <w:r w:rsidR="00125ABB" w:rsidRPr="00E50529">
              <w:rPr>
                <w:rFonts w:asciiTheme="minorHAnsi" w:hAnsiTheme="minorHAnsi" w:cstheme="minorHAnsi"/>
              </w:rPr>
              <w:t>The section on relationship</w:t>
            </w:r>
            <w:r w:rsidR="007454BE">
              <w:rPr>
                <w:rFonts w:asciiTheme="minorHAnsi" w:hAnsiTheme="minorHAnsi" w:cstheme="minorHAnsi"/>
              </w:rPr>
              <w:t>-</w:t>
            </w:r>
            <w:r w:rsidR="00125ABB" w:rsidRPr="00E50529">
              <w:rPr>
                <w:rFonts w:asciiTheme="minorHAnsi" w:hAnsiTheme="minorHAnsi" w:cstheme="minorHAnsi"/>
              </w:rPr>
              <w:t xml:space="preserve">building strategies </w:t>
            </w:r>
            <w:r w:rsidRPr="00E50529">
              <w:rPr>
                <w:rFonts w:asciiTheme="minorHAnsi" w:hAnsiTheme="minorHAnsi" w:cstheme="minorHAnsi"/>
              </w:rPr>
              <w:t>seems fitting.</w:t>
            </w:r>
          </w:p>
        </w:tc>
        <w:tc>
          <w:tcPr>
            <w:tcW w:w="675" w:type="pct"/>
            <w:shd w:val="clear" w:color="auto" w:fill="D9D9D9" w:themeFill="background1" w:themeFillShade="D9"/>
            <w:vAlign w:val="center"/>
          </w:tcPr>
          <w:p w14:paraId="0163437F" w14:textId="77777777" w:rsidR="00D72A5B" w:rsidRPr="00E50529" w:rsidRDefault="00D72A5B" w:rsidP="0035752A">
            <w:pPr>
              <w:jc w:val="center"/>
              <w:rPr>
                <w:rFonts w:asciiTheme="minorHAnsi" w:hAnsiTheme="minorHAnsi" w:cstheme="minorHAnsi"/>
              </w:rPr>
            </w:pPr>
            <w:r w:rsidRPr="00E50529">
              <w:rPr>
                <w:rFonts w:asciiTheme="minorHAnsi" w:eastAsia="Wingdings" w:hAnsiTheme="minorHAnsi" w:cstheme="minorHAnsi"/>
                <w:spacing w:val="52"/>
              </w:rPr>
              <w:t>□</w:t>
            </w:r>
          </w:p>
        </w:tc>
        <w:tc>
          <w:tcPr>
            <w:tcW w:w="541" w:type="pct"/>
            <w:shd w:val="clear" w:color="auto" w:fill="D9D9D9" w:themeFill="background1" w:themeFillShade="D9"/>
            <w:vAlign w:val="center"/>
          </w:tcPr>
          <w:p w14:paraId="58211562"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30" w:type="pct"/>
            <w:shd w:val="clear" w:color="auto" w:fill="D9D9D9" w:themeFill="background1" w:themeFillShade="D9"/>
            <w:vAlign w:val="center"/>
          </w:tcPr>
          <w:p w14:paraId="083E3DED"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484" w:type="pct"/>
            <w:shd w:val="clear" w:color="auto" w:fill="D9D9D9" w:themeFill="background1" w:themeFillShade="D9"/>
            <w:vAlign w:val="center"/>
          </w:tcPr>
          <w:p w14:paraId="56DA6C90"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75" w:type="pct"/>
            <w:shd w:val="clear" w:color="auto" w:fill="D9D9D9" w:themeFill="background1" w:themeFillShade="D9"/>
            <w:vAlign w:val="center"/>
          </w:tcPr>
          <w:p w14:paraId="1483A463"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D72A5B" w:rsidRPr="00E50529" w14:paraId="79079084" w14:textId="77777777" w:rsidTr="008E09D7">
        <w:trPr>
          <w:cantSplit/>
          <w:jc w:val="center"/>
        </w:trPr>
        <w:tc>
          <w:tcPr>
            <w:tcW w:w="2095" w:type="pct"/>
            <w:vAlign w:val="center"/>
          </w:tcPr>
          <w:p w14:paraId="30BF16EA" w14:textId="2D4F7D23" w:rsidR="00D72A5B" w:rsidRPr="00E50529" w:rsidRDefault="00D72A5B" w:rsidP="0035752A">
            <w:pPr>
              <w:spacing w:before="26" w:after="26"/>
              <w:rPr>
                <w:rFonts w:asciiTheme="minorHAnsi" w:hAnsiTheme="minorHAnsi" w:cstheme="minorHAnsi"/>
              </w:rPr>
            </w:pPr>
            <w:r w:rsidRPr="00E50529">
              <w:rPr>
                <w:rFonts w:asciiTheme="minorHAnsi" w:hAnsiTheme="minorHAnsi" w:cstheme="minorHAnsi"/>
              </w:rPr>
              <w:t xml:space="preserve">2. </w:t>
            </w:r>
            <w:r w:rsidR="00125ABB" w:rsidRPr="00E50529">
              <w:rPr>
                <w:rFonts w:asciiTheme="minorHAnsi" w:hAnsiTheme="minorHAnsi" w:cstheme="minorHAnsi"/>
              </w:rPr>
              <w:t>The section on relationship</w:t>
            </w:r>
            <w:r w:rsidR="007454BE">
              <w:rPr>
                <w:rFonts w:asciiTheme="minorHAnsi" w:hAnsiTheme="minorHAnsi" w:cstheme="minorHAnsi"/>
              </w:rPr>
              <w:t>-</w:t>
            </w:r>
            <w:r w:rsidR="00125ABB" w:rsidRPr="00E50529">
              <w:rPr>
                <w:rFonts w:asciiTheme="minorHAnsi" w:hAnsiTheme="minorHAnsi" w:cstheme="minorHAnsi"/>
              </w:rPr>
              <w:t xml:space="preserve">building strategies </w:t>
            </w:r>
            <w:r w:rsidRPr="00E50529">
              <w:rPr>
                <w:rFonts w:asciiTheme="minorHAnsi" w:hAnsiTheme="minorHAnsi" w:cstheme="minorHAnsi"/>
              </w:rPr>
              <w:t>seems suitable.</w:t>
            </w:r>
          </w:p>
        </w:tc>
        <w:tc>
          <w:tcPr>
            <w:tcW w:w="675" w:type="pct"/>
            <w:vAlign w:val="center"/>
          </w:tcPr>
          <w:p w14:paraId="2DDEE6C0" w14:textId="77777777" w:rsidR="00D72A5B" w:rsidRPr="00E50529" w:rsidRDefault="00D72A5B" w:rsidP="0035752A">
            <w:pPr>
              <w:jc w:val="center"/>
              <w:rPr>
                <w:rFonts w:asciiTheme="minorHAnsi" w:hAnsiTheme="minorHAnsi" w:cstheme="minorHAnsi"/>
              </w:rPr>
            </w:pPr>
            <w:r w:rsidRPr="00E50529">
              <w:rPr>
                <w:rFonts w:asciiTheme="minorHAnsi" w:eastAsia="Wingdings" w:hAnsiTheme="minorHAnsi" w:cstheme="minorHAnsi"/>
                <w:spacing w:val="52"/>
              </w:rPr>
              <w:t>□</w:t>
            </w:r>
          </w:p>
        </w:tc>
        <w:tc>
          <w:tcPr>
            <w:tcW w:w="541" w:type="pct"/>
            <w:vAlign w:val="center"/>
          </w:tcPr>
          <w:p w14:paraId="5B472220"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30" w:type="pct"/>
            <w:vAlign w:val="center"/>
          </w:tcPr>
          <w:p w14:paraId="52F4FF50"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484" w:type="pct"/>
            <w:vAlign w:val="center"/>
          </w:tcPr>
          <w:p w14:paraId="1BF38A2A"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75" w:type="pct"/>
            <w:vAlign w:val="center"/>
          </w:tcPr>
          <w:p w14:paraId="69082886"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D72A5B" w:rsidRPr="00E50529" w14:paraId="198C026F" w14:textId="77777777" w:rsidTr="008E09D7">
        <w:trPr>
          <w:cantSplit/>
          <w:jc w:val="center"/>
        </w:trPr>
        <w:tc>
          <w:tcPr>
            <w:tcW w:w="2095" w:type="pct"/>
            <w:shd w:val="clear" w:color="auto" w:fill="D9D9D9" w:themeFill="background1" w:themeFillShade="D9"/>
            <w:vAlign w:val="center"/>
          </w:tcPr>
          <w:p w14:paraId="3240111D" w14:textId="5D80702B" w:rsidR="00D72A5B" w:rsidRPr="00E50529" w:rsidRDefault="00D72A5B" w:rsidP="0035752A">
            <w:pPr>
              <w:spacing w:before="26" w:after="26"/>
              <w:rPr>
                <w:rFonts w:asciiTheme="minorHAnsi" w:hAnsiTheme="minorHAnsi" w:cstheme="minorHAnsi"/>
              </w:rPr>
            </w:pPr>
            <w:r w:rsidRPr="00E50529">
              <w:rPr>
                <w:rFonts w:asciiTheme="minorHAnsi" w:hAnsiTheme="minorHAnsi" w:cstheme="minorHAnsi"/>
              </w:rPr>
              <w:t xml:space="preserve">3. </w:t>
            </w:r>
            <w:r w:rsidR="00125ABB" w:rsidRPr="00E50529">
              <w:rPr>
                <w:rFonts w:asciiTheme="minorHAnsi" w:hAnsiTheme="minorHAnsi" w:cstheme="minorHAnsi"/>
              </w:rPr>
              <w:t>The section on relationship</w:t>
            </w:r>
            <w:r w:rsidR="007454BE">
              <w:rPr>
                <w:rFonts w:asciiTheme="minorHAnsi" w:hAnsiTheme="minorHAnsi" w:cstheme="minorHAnsi"/>
              </w:rPr>
              <w:t>-</w:t>
            </w:r>
            <w:r w:rsidR="00125ABB" w:rsidRPr="00E50529">
              <w:rPr>
                <w:rFonts w:asciiTheme="minorHAnsi" w:hAnsiTheme="minorHAnsi" w:cstheme="minorHAnsi"/>
              </w:rPr>
              <w:t xml:space="preserve">building strategies </w:t>
            </w:r>
            <w:r w:rsidRPr="00E50529">
              <w:rPr>
                <w:rFonts w:asciiTheme="minorHAnsi" w:hAnsiTheme="minorHAnsi" w:cstheme="minorHAnsi"/>
              </w:rPr>
              <w:t>seems applicable.</w:t>
            </w:r>
          </w:p>
        </w:tc>
        <w:tc>
          <w:tcPr>
            <w:tcW w:w="675" w:type="pct"/>
            <w:shd w:val="clear" w:color="auto" w:fill="D9D9D9" w:themeFill="background1" w:themeFillShade="D9"/>
            <w:vAlign w:val="center"/>
          </w:tcPr>
          <w:p w14:paraId="5EDD546F" w14:textId="77777777" w:rsidR="00D72A5B" w:rsidRPr="00E50529" w:rsidRDefault="00D72A5B" w:rsidP="0035752A">
            <w:pPr>
              <w:jc w:val="center"/>
              <w:rPr>
                <w:rFonts w:asciiTheme="minorHAnsi" w:hAnsiTheme="minorHAnsi" w:cstheme="minorHAnsi"/>
              </w:rPr>
            </w:pPr>
            <w:r w:rsidRPr="00E50529">
              <w:rPr>
                <w:rFonts w:asciiTheme="minorHAnsi" w:eastAsia="Wingdings" w:hAnsiTheme="minorHAnsi" w:cstheme="minorHAnsi"/>
                <w:spacing w:val="52"/>
              </w:rPr>
              <w:t>□</w:t>
            </w:r>
          </w:p>
        </w:tc>
        <w:tc>
          <w:tcPr>
            <w:tcW w:w="541" w:type="pct"/>
            <w:shd w:val="clear" w:color="auto" w:fill="D9D9D9" w:themeFill="background1" w:themeFillShade="D9"/>
            <w:vAlign w:val="center"/>
          </w:tcPr>
          <w:p w14:paraId="6BFD0A6D"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30" w:type="pct"/>
            <w:shd w:val="clear" w:color="auto" w:fill="D9D9D9" w:themeFill="background1" w:themeFillShade="D9"/>
            <w:vAlign w:val="center"/>
          </w:tcPr>
          <w:p w14:paraId="6585EB36"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484" w:type="pct"/>
            <w:shd w:val="clear" w:color="auto" w:fill="D9D9D9" w:themeFill="background1" w:themeFillShade="D9"/>
            <w:vAlign w:val="center"/>
          </w:tcPr>
          <w:p w14:paraId="5D9D5AF2"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75" w:type="pct"/>
            <w:shd w:val="clear" w:color="auto" w:fill="D9D9D9" w:themeFill="background1" w:themeFillShade="D9"/>
            <w:vAlign w:val="center"/>
          </w:tcPr>
          <w:p w14:paraId="78B6D811"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D72A5B" w:rsidRPr="00E50529" w14:paraId="19535C2C" w14:textId="77777777" w:rsidTr="008E09D7">
        <w:trPr>
          <w:cantSplit/>
          <w:jc w:val="center"/>
        </w:trPr>
        <w:tc>
          <w:tcPr>
            <w:tcW w:w="2095" w:type="pct"/>
            <w:vAlign w:val="center"/>
          </w:tcPr>
          <w:p w14:paraId="2B461259" w14:textId="235C1443" w:rsidR="00D72A5B" w:rsidRPr="00E50529" w:rsidRDefault="00D72A5B" w:rsidP="0035752A">
            <w:pPr>
              <w:spacing w:before="26" w:after="26"/>
              <w:rPr>
                <w:rFonts w:asciiTheme="minorHAnsi" w:hAnsiTheme="minorHAnsi" w:cstheme="minorHAnsi"/>
              </w:rPr>
            </w:pPr>
            <w:r w:rsidRPr="00E50529">
              <w:rPr>
                <w:rFonts w:asciiTheme="minorHAnsi" w:hAnsiTheme="minorHAnsi" w:cstheme="minorHAnsi"/>
              </w:rPr>
              <w:t xml:space="preserve">4. </w:t>
            </w:r>
            <w:r w:rsidR="00125ABB" w:rsidRPr="00E50529">
              <w:rPr>
                <w:rFonts w:asciiTheme="minorHAnsi" w:hAnsiTheme="minorHAnsi" w:cstheme="minorHAnsi"/>
              </w:rPr>
              <w:t>The section on relationship</w:t>
            </w:r>
            <w:r w:rsidR="007454BE">
              <w:rPr>
                <w:rFonts w:asciiTheme="minorHAnsi" w:hAnsiTheme="minorHAnsi" w:cstheme="minorHAnsi"/>
              </w:rPr>
              <w:t>-</w:t>
            </w:r>
            <w:r w:rsidR="00125ABB" w:rsidRPr="00E50529">
              <w:rPr>
                <w:rFonts w:asciiTheme="minorHAnsi" w:hAnsiTheme="minorHAnsi" w:cstheme="minorHAnsi"/>
              </w:rPr>
              <w:t xml:space="preserve">building strategies </w:t>
            </w:r>
            <w:r w:rsidRPr="00E50529">
              <w:rPr>
                <w:rFonts w:asciiTheme="minorHAnsi" w:hAnsiTheme="minorHAnsi" w:cstheme="minorHAnsi"/>
              </w:rPr>
              <w:t>seems like a good match.</w:t>
            </w:r>
          </w:p>
        </w:tc>
        <w:tc>
          <w:tcPr>
            <w:tcW w:w="675" w:type="pct"/>
            <w:vAlign w:val="center"/>
          </w:tcPr>
          <w:p w14:paraId="3A3AB8C0" w14:textId="77777777" w:rsidR="00D72A5B" w:rsidRPr="00E50529" w:rsidRDefault="00D72A5B" w:rsidP="0035752A">
            <w:pPr>
              <w:jc w:val="center"/>
              <w:rPr>
                <w:rFonts w:asciiTheme="minorHAnsi" w:hAnsiTheme="minorHAnsi" w:cstheme="minorHAnsi"/>
              </w:rPr>
            </w:pPr>
            <w:r w:rsidRPr="00E50529">
              <w:rPr>
                <w:rFonts w:asciiTheme="minorHAnsi" w:eastAsia="Wingdings" w:hAnsiTheme="minorHAnsi" w:cstheme="minorHAnsi"/>
                <w:spacing w:val="52"/>
              </w:rPr>
              <w:t>□</w:t>
            </w:r>
          </w:p>
        </w:tc>
        <w:tc>
          <w:tcPr>
            <w:tcW w:w="541" w:type="pct"/>
            <w:vAlign w:val="center"/>
          </w:tcPr>
          <w:p w14:paraId="79CE5E1C"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30" w:type="pct"/>
            <w:vAlign w:val="center"/>
          </w:tcPr>
          <w:p w14:paraId="7CFD597F"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484" w:type="pct"/>
            <w:vAlign w:val="center"/>
          </w:tcPr>
          <w:p w14:paraId="1E5F4AC2"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75" w:type="pct"/>
            <w:vAlign w:val="center"/>
          </w:tcPr>
          <w:p w14:paraId="48C3C46D"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bl>
    <w:p w14:paraId="7D4836CD" w14:textId="35BF1C06" w:rsidR="002D7950" w:rsidRPr="008E09D7" w:rsidRDefault="008E09D7" w:rsidP="008E09D7">
      <w:pPr>
        <w:pStyle w:val="ListParagraph"/>
        <w:ind w:left="0"/>
        <w:rPr>
          <w:i/>
          <w:iCs/>
        </w:rPr>
      </w:pPr>
      <w:r w:rsidRPr="008E09D7">
        <w:rPr>
          <w:i/>
          <w:iCs/>
          <w:color w:val="333333"/>
        </w:rPr>
        <w:lastRenderedPageBreak/>
        <w:t xml:space="preserve">Measure adapted from prior study assessing usability of clinician support tools </w:t>
      </w:r>
      <w:r w:rsidRPr="008E09D7">
        <w:rPr>
          <w:i/>
          <w:iCs/>
          <w:color w:val="333333"/>
        </w:rPr>
        <w:fldChar w:fldCharType="begin"/>
      </w:r>
      <w:r w:rsidR="00CD4FC5">
        <w:rPr>
          <w:i/>
          <w:iCs/>
          <w:color w:val="333333"/>
        </w:rPr>
        <w:instrText xml:space="preserve"> ADDIN ZOTERO_ITEM CSL_CITATION {"citationID":"80lY4OG8","properties":{"formattedCitation":"(Becker-Haimes et al., 2017)","plainCitation":"(Becker-Haimes et al., 2017)","noteIndex":0},"citationItems":[{"id":1371,"uris":["http://zotero.org/groups/6200230/items/5F534ICP"],"itemData":{"id":1371,"type":"article-journal","abstract":"Exposure therapy is a key element of cognitive-behavioral therapy for youth with anxiety. However, few clinicians outside of specialty anxiety clinics routinely use exposures with anxious youth. This study reports on the acceptability and feasibility of a clinician support toolkit for exposures with anxious youth in community settings. The toolkit was developed through an extensive literature review of exposure science and cited barriers to exposure therapy, with input from multiple experts in pediatric anxiety (n = 10). Acceptability and feasibility data was gathered via survey from 70 community clinicians attending a training on exposure therapy for youth. Qualitative data was collected from a subset of participants who used the toolkit with youth on their caseload for approximately one month. Survey data suggested that the toolkit was viewed highly favorably. Qualitative interviews indicated that the toolkit was viewed as a feasible therapeutic tool that positively impacted clinician motivation to use exposure. Primary challenges related to exposure use more generally, and included client and service setting barriers. Results suggested initial toolkit acceptability and feasibility. Future work to refine the toolkit and test its efficacy as an implementation strategy to increase clinician use of exposure therapy is warranted. Next steps include development of additional content in partnership with key stakeholders, and testing the toolkit’s impact on increasing clinician use of exposure therapy.","container-title":"Evidence-based practice in child and adolescent mental health","DOI":"10.1080/23794925.2017.1383867","ISSN":"2379-4925","issue":"3-4","journalAbbreviation":"Evid Based Pract Child Adolesc Ment Health","note":"PMID: 30740525\nPMCID: PMC6368186","page":"165-178","source":"PubMed Central","title":"Feasibility and acceptability of a toolkit to facilitate clinician use of exposure therapy for youth","volume":"2","author":[{"family":"Becker-Haimes","given":"Emily M."},{"family":"Franklin","given":"Martin"},{"family":"Bodie","given":"Jessica"},{"family":"Beidas","given":"Rinad S."}],"issued":{"date-parts":[["2017"]]}}}],"schema":"https://github.com/citation-style-language/schema/raw/master/csl-citation.json"} </w:instrText>
      </w:r>
      <w:r w:rsidRPr="008E09D7">
        <w:rPr>
          <w:i/>
          <w:iCs/>
          <w:color w:val="333333"/>
        </w:rPr>
        <w:fldChar w:fldCharType="separate"/>
      </w:r>
      <w:r w:rsidRPr="008E09D7">
        <w:rPr>
          <w:i/>
          <w:iCs/>
        </w:rPr>
        <w:t>(Becker-Haimes et al., 2017)</w:t>
      </w:r>
      <w:r w:rsidRPr="008E09D7">
        <w:rPr>
          <w:i/>
          <w:iCs/>
          <w:color w:val="333333"/>
        </w:rPr>
        <w:fldChar w:fldCharType="end"/>
      </w:r>
    </w:p>
    <w:p w14:paraId="59E3726B" w14:textId="41C6E36A" w:rsidR="005539A1" w:rsidRPr="00E50529" w:rsidRDefault="038AFADD" w:rsidP="00A9711D">
      <w:pPr>
        <w:pStyle w:val="NormalWeb"/>
        <w:numPr>
          <w:ilvl w:val="3"/>
          <w:numId w:val="16"/>
        </w:numPr>
        <w:spacing w:before="0" w:beforeAutospacing="0" w:after="0" w:afterAutospacing="0"/>
        <w:textAlignment w:val="baseline"/>
        <w:rPr>
          <w:rFonts w:asciiTheme="minorHAnsi" w:hAnsiTheme="minorHAnsi" w:cstheme="minorBidi"/>
          <w:color w:val="262626" w:themeColor="text1" w:themeTint="D9"/>
        </w:rPr>
      </w:pPr>
      <w:r w:rsidRPr="038AFADD">
        <w:rPr>
          <w:rFonts w:asciiTheme="minorHAnsi" w:hAnsiTheme="minorHAnsi" w:cstheme="minorBidi"/>
          <w:color w:val="262626" w:themeColor="text1" w:themeTint="D9"/>
        </w:rPr>
        <w:t>How useful would this section of the toolkit be for your work with clients?</w:t>
      </w:r>
    </w:p>
    <w:p w14:paraId="05A95ABA" w14:textId="77777777" w:rsidR="005539A1" w:rsidRPr="00E50529" w:rsidRDefault="005539A1" w:rsidP="005539A1">
      <w:pPr>
        <w:pStyle w:val="NormalWeb"/>
        <w:spacing w:before="0" w:beforeAutospacing="0" w:after="0" w:afterAutospacing="0"/>
        <w:ind w:left="720"/>
        <w:textAlignment w:val="baseline"/>
        <w:rPr>
          <w:rFonts w:asciiTheme="minorHAnsi" w:hAnsiTheme="minorHAnsi" w:cstheme="minorHAnsi"/>
          <w:color w:val="262626" w:themeColor="text1" w:themeTint="D9"/>
        </w:rPr>
      </w:pPr>
    </w:p>
    <w:tbl>
      <w:tblPr>
        <w:tblStyle w:val="TableGrid"/>
        <w:tblW w:w="88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2"/>
        <w:gridCol w:w="1421"/>
        <w:gridCol w:w="1421"/>
        <w:gridCol w:w="2481"/>
        <w:gridCol w:w="2070"/>
      </w:tblGrid>
      <w:tr w:rsidR="005539A1" w:rsidRPr="00E50529" w14:paraId="03353673" w14:textId="77777777" w:rsidTr="00043715">
        <w:trPr>
          <w:jc w:val="center"/>
        </w:trPr>
        <w:tc>
          <w:tcPr>
            <w:tcW w:w="1422" w:type="dxa"/>
          </w:tcPr>
          <w:p w14:paraId="4D0A3B9B"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Not at all useful</w:t>
            </w:r>
          </w:p>
        </w:tc>
        <w:tc>
          <w:tcPr>
            <w:tcW w:w="1421" w:type="dxa"/>
          </w:tcPr>
          <w:p w14:paraId="1C9D7F54"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Slightly useful</w:t>
            </w:r>
          </w:p>
        </w:tc>
        <w:tc>
          <w:tcPr>
            <w:tcW w:w="1421" w:type="dxa"/>
          </w:tcPr>
          <w:p w14:paraId="612A8112"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Somewhat useful</w:t>
            </w:r>
          </w:p>
        </w:tc>
        <w:tc>
          <w:tcPr>
            <w:tcW w:w="2481" w:type="dxa"/>
          </w:tcPr>
          <w:p w14:paraId="36A67B49"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 xml:space="preserve">Moderately </w:t>
            </w:r>
          </w:p>
          <w:p w14:paraId="2BD48101"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useful</w:t>
            </w:r>
          </w:p>
          <w:p w14:paraId="1265C2E8" w14:textId="77777777" w:rsidR="005539A1" w:rsidRPr="00E50529" w:rsidRDefault="005539A1" w:rsidP="00043715">
            <w:pPr>
              <w:pStyle w:val="ListParagraph"/>
              <w:ind w:left="0"/>
              <w:jc w:val="center"/>
              <w:rPr>
                <w:rFonts w:cstheme="minorHAnsi"/>
                <w:color w:val="000000" w:themeColor="text1"/>
              </w:rPr>
            </w:pPr>
          </w:p>
        </w:tc>
        <w:tc>
          <w:tcPr>
            <w:tcW w:w="2070" w:type="dxa"/>
          </w:tcPr>
          <w:p w14:paraId="64F2F2F4"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Very</w:t>
            </w:r>
          </w:p>
          <w:p w14:paraId="575F6F14"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 xml:space="preserve"> useful</w:t>
            </w:r>
          </w:p>
        </w:tc>
      </w:tr>
      <w:tr w:rsidR="005539A1" w:rsidRPr="00E50529" w14:paraId="59DB7456" w14:textId="77777777" w:rsidTr="00043715">
        <w:trPr>
          <w:jc w:val="center"/>
        </w:trPr>
        <w:tc>
          <w:tcPr>
            <w:tcW w:w="1422" w:type="dxa"/>
          </w:tcPr>
          <w:p w14:paraId="2B7687A3"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1</w:t>
            </w:r>
          </w:p>
        </w:tc>
        <w:tc>
          <w:tcPr>
            <w:tcW w:w="1421" w:type="dxa"/>
          </w:tcPr>
          <w:p w14:paraId="7D3E31FC"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2</w:t>
            </w:r>
          </w:p>
        </w:tc>
        <w:tc>
          <w:tcPr>
            <w:tcW w:w="1421" w:type="dxa"/>
          </w:tcPr>
          <w:p w14:paraId="5610831C"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3</w:t>
            </w:r>
          </w:p>
        </w:tc>
        <w:tc>
          <w:tcPr>
            <w:tcW w:w="2481" w:type="dxa"/>
          </w:tcPr>
          <w:p w14:paraId="5282BF09"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4</w:t>
            </w:r>
          </w:p>
        </w:tc>
        <w:tc>
          <w:tcPr>
            <w:tcW w:w="2070" w:type="dxa"/>
          </w:tcPr>
          <w:p w14:paraId="7CE78B64"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5</w:t>
            </w:r>
          </w:p>
        </w:tc>
      </w:tr>
    </w:tbl>
    <w:p w14:paraId="23AA5DF6" w14:textId="77777777" w:rsidR="005539A1" w:rsidRPr="005539A1" w:rsidRDefault="005539A1" w:rsidP="005539A1">
      <w:pPr>
        <w:rPr>
          <w:rFonts w:cstheme="minorHAnsi"/>
          <w:color w:val="000000" w:themeColor="text1"/>
        </w:rPr>
      </w:pPr>
    </w:p>
    <w:p w14:paraId="6A363615" w14:textId="7471CCBE" w:rsidR="00F509E8" w:rsidRPr="00F509E8" w:rsidRDefault="00F509E8" w:rsidP="00A9711D">
      <w:pPr>
        <w:pStyle w:val="ListParagraph"/>
        <w:numPr>
          <w:ilvl w:val="3"/>
          <w:numId w:val="16"/>
        </w:numPr>
        <w:rPr>
          <w:rFonts w:cstheme="minorHAnsi"/>
          <w:color w:val="000000" w:themeColor="text1"/>
        </w:rPr>
      </w:pPr>
      <w:r w:rsidRPr="00F509E8">
        <w:rPr>
          <w:rFonts w:cstheme="minorHAnsi"/>
          <w:color w:val="000000" w:themeColor="text1"/>
        </w:rPr>
        <w:t>Which of the content areas do you think would be relevant or useful to your work with clients</w:t>
      </w:r>
      <w:r>
        <w:rPr>
          <w:rFonts w:cstheme="minorHAnsi"/>
          <w:color w:val="000000" w:themeColor="text1"/>
        </w:rPr>
        <w:t xml:space="preserve"> (select all that apply):</w:t>
      </w:r>
    </w:p>
    <w:p w14:paraId="6B9BE29D" w14:textId="028EB9F4" w:rsidR="002D7950" w:rsidRPr="00E50529" w:rsidRDefault="002D7950" w:rsidP="002D7950">
      <w:pPr>
        <w:pStyle w:val="NormalWeb"/>
        <w:spacing w:before="0" w:beforeAutospacing="0" w:after="0" w:afterAutospacing="0"/>
        <w:ind w:left="1440"/>
        <w:textAlignment w:val="baseline"/>
        <w:rPr>
          <w:rFonts w:asciiTheme="minorHAnsi" w:hAnsiTheme="minorHAnsi" w:cstheme="minorHAnsi"/>
          <w:color w:val="262626" w:themeColor="text1" w:themeTint="D9"/>
        </w:rPr>
      </w:pPr>
    </w:p>
    <w:p w14:paraId="349CC92F" w14:textId="77777777" w:rsidR="00FC0D48" w:rsidRPr="00E50529" w:rsidRDefault="00ED1CC6" w:rsidP="7FAA8239">
      <w:pPr>
        <w:ind w:left="720" w:firstLine="720"/>
        <w:rPr>
          <w:rFonts w:asciiTheme="minorHAnsi" w:eastAsiaTheme="minorEastAsia" w:hAnsiTheme="minorHAnsi" w:cstheme="minorHAnsi"/>
          <w:color w:val="000000" w:themeColor="text1"/>
        </w:rPr>
      </w:pPr>
      <w:sdt>
        <w:sdtPr>
          <w:rPr>
            <w:rFonts w:asciiTheme="minorHAnsi" w:eastAsiaTheme="minorEastAsia" w:hAnsiTheme="minorHAnsi" w:cstheme="minorHAnsi"/>
            <w:color w:val="000000" w:themeColor="text1"/>
          </w:rPr>
          <w:id w:val="518505271"/>
          <w:placeholder>
            <w:docPart w:val="DefaultPlaceholder_1081868574"/>
          </w:placeholder>
          <w14:checkbox>
            <w14:checked w14:val="0"/>
            <w14:checkedState w14:val="2612" w14:font="MS Gothic"/>
            <w14:uncheckedState w14:val="2610" w14:font="MS Gothic"/>
          </w14:checkbox>
        </w:sdtPr>
        <w:sdtEndPr/>
        <w:sdtContent>
          <w:r w:rsidR="00FC0D48" w:rsidRPr="00E50529">
            <w:rPr>
              <w:rFonts w:ascii="Segoe UI Symbol" w:eastAsia="MS Gothic" w:hAnsi="Segoe UI Symbol" w:cs="Segoe UI Symbol"/>
              <w:color w:val="000000" w:themeColor="text1"/>
            </w:rPr>
            <w:t>☐</w:t>
          </w:r>
        </w:sdtContent>
      </w:sdt>
      <w:r w:rsidR="00FC0D48" w:rsidRPr="00E50529">
        <w:rPr>
          <w:rFonts w:asciiTheme="minorHAnsi" w:eastAsiaTheme="minorEastAsia" w:hAnsiTheme="minorHAnsi" w:cstheme="minorHAnsi"/>
          <w:color w:val="000000" w:themeColor="text1"/>
        </w:rPr>
        <w:t xml:space="preserve"> Clinician self-reflection strategies</w:t>
      </w:r>
    </w:p>
    <w:p w14:paraId="7DDEE291" w14:textId="1D4FB816" w:rsidR="00FC0D48" w:rsidRPr="00E50529" w:rsidRDefault="00ED1CC6" w:rsidP="00FC0D48">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1902747321"/>
          <w14:checkbox>
            <w14:checked w14:val="0"/>
            <w14:checkedState w14:val="2612" w14:font="MS Gothic"/>
            <w14:uncheckedState w14:val="2610" w14:font="MS Gothic"/>
          </w14:checkbox>
        </w:sdtPr>
        <w:sdtEndPr/>
        <w:sdtContent>
          <w:r w:rsidR="00FC0D48" w:rsidRPr="00E50529">
            <w:rPr>
              <w:rFonts w:ascii="Segoe UI Symbol" w:eastAsia="MS Gothic" w:hAnsi="Segoe UI Symbol" w:cs="Segoe UI Symbol"/>
              <w:color w:val="000000" w:themeColor="text1"/>
            </w:rPr>
            <w:t>☐</w:t>
          </w:r>
        </w:sdtContent>
      </w:sdt>
      <w:r w:rsidR="00FC0D48" w:rsidRPr="00E50529">
        <w:rPr>
          <w:rFonts w:asciiTheme="minorHAnsi" w:eastAsiaTheme="minorHAnsi" w:hAnsiTheme="minorHAnsi" w:cstheme="minorHAnsi"/>
          <w:color w:val="000000" w:themeColor="text1"/>
        </w:rPr>
        <w:t xml:space="preserve"> Communication </w:t>
      </w:r>
      <w:r w:rsidR="00457AB1" w:rsidRPr="00E50529">
        <w:rPr>
          <w:rFonts w:asciiTheme="minorHAnsi" w:eastAsiaTheme="minorHAnsi" w:hAnsiTheme="minorHAnsi" w:cstheme="minorHAnsi"/>
          <w:color w:val="000000" w:themeColor="text1"/>
        </w:rPr>
        <w:t>s</w:t>
      </w:r>
      <w:r w:rsidR="00FC0D48" w:rsidRPr="00E50529">
        <w:rPr>
          <w:rFonts w:asciiTheme="minorHAnsi" w:eastAsiaTheme="minorHAnsi" w:hAnsiTheme="minorHAnsi" w:cstheme="minorHAnsi"/>
          <w:color w:val="000000" w:themeColor="text1"/>
        </w:rPr>
        <w:t xml:space="preserve">trategies  </w:t>
      </w:r>
    </w:p>
    <w:p w14:paraId="6AA6D45A" w14:textId="797A0C0A" w:rsidR="00FC0D48" w:rsidRPr="00E50529" w:rsidRDefault="00ED1CC6" w:rsidP="00FC0D48">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931240077"/>
          <w14:checkbox>
            <w14:checked w14:val="0"/>
            <w14:checkedState w14:val="2612" w14:font="MS Gothic"/>
            <w14:uncheckedState w14:val="2610" w14:font="MS Gothic"/>
          </w14:checkbox>
        </w:sdtPr>
        <w:sdtEndPr/>
        <w:sdtContent>
          <w:r w:rsidR="00FC0D48" w:rsidRPr="00E50529">
            <w:rPr>
              <w:rFonts w:ascii="Segoe UI Symbol" w:eastAsia="MS Gothic" w:hAnsi="Segoe UI Symbol" w:cs="Segoe UI Symbol"/>
              <w:color w:val="000000" w:themeColor="text1"/>
            </w:rPr>
            <w:t>☐</w:t>
          </w:r>
        </w:sdtContent>
      </w:sdt>
      <w:r w:rsidR="00FC0D48" w:rsidRPr="00E50529">
        <w:rPr>
          <w:rFonts w:asciiTheme="minorHAnsi" w:eastAsiaTheme="minorHAnsi" w:hAnsiTheme="minorHAnsi" w:cstheme="minorHAnsi"/>
          <w:color w:val="000000" w:themeColor="text1"/>
        </w:rPr>
        <w:t xml:space="preserve"> </w:t>
      </w:r>
      <w:r w:rsidR="00FC0D48" w:rsidRPr="00E50529">
        <w:rPr>
          <w:rFonts w:asciiTheme="minorHAnsi" w:hAnsiTheme="minorHAnsi" w:cstheme="minorHAnsi"/>
          <w:color w:val="262626"/>
        </w:rPr>
        <w:t xml:space="preserve">Engagement and </w:t>
      </w:r>
      <w:r w:rsidR="00457AB1" w:rsidRPr="00E50529">
        <w:rPr>
          <w:rFonts w:asciiTheme="minorHAnsi" w:hAnsiTheme="minorHAnsi" w:cstheme="minorHAnsi"/>
          <w:color w:val="262626"/>
        </w:rPr>
        <w:t>a</w:t>
      </w:r>
      <w:r w:rsidR="00FC0D48" w:rsidRPr="00E50529">
        <w:rPr>
          <w:rFonts w:asciiTheme="minorHAnsi" w:hAnsiTheme="minorHAnsi" w:cstheme="minorHAnsi"/>
          <w:color w:val="262626"/>
        </w:rPr>
        <w:t>dvo</w:t>
      </w:r>
      <w:r w:rsidR="00457AB1" w:rsidRPr="00E50529">
        <w:rPr>
          <w:rFonts w:asciiTheme="minorHAnsi" w:hAnsiTheme="minorHAnsi" w:cstheme="minorHAnsi"/>
          <w:color w:val="262626"/>
        </w:rPr>
        <w:t>c</w:t>
      </w:r>
      <w:r w:rsidR="00FC0D48" w:rsidRPr="00E50529">
        <w:rPr>
          <w:rFonts w:asciiTheme="minorHAnsi" w:hAnsiTheme="minorHAnsi" w:cstheme="minorHAnsi"/>
          <w:color w:val="262626"/>
        </w:rPr>
        <w:t xml:space="preserve">acy </w:t>
      </w:r>
      <w:r w:rsidR="00457AB1" w:rsidRPr="00E50529">
        <w:rPr>
          <w:rFonts w:asciiTheme="minorHAnsi" w:hAnsiTheme="minorHAnsi" w:cstheme="minorHAnsi"/>
          <w:color w:val="262626"/>
        </w:rPr>
        <w:t>s</w:t>
      </w:r>
      <w:r w:rsidR="00FC0D48" w:rsidRPr="00E50529">
        <w:rPr>
          <w:rFonts w:asciiTheme="minorHAnsi" w:hAnsiTheme="minorHAnsi" w:cstheme="minorHAnsi"/>
          <w:color w:val="262626"/>
        </w:rPr>
        <w:t>trategies</w:t>
      </w:r>
    </w:p>
    <w:p w14:paraId="1D2D6E51" w14:textId="693E64FA" w:rsidR="00FC0D48" w:rsidRPr="00E50529" w:rsidRDefault="00ED1CC6" w:rsidP="1D0B1CD4">
      <w:pPr>
        <w:ind w:left="720" w:firstLine="720"/>
        <w:rPr>
          <w:rFonts w:asciiTheme="minorHAnsi" w:hAnsiTheme="minorHAnsi" w:cstheme="minorBidi"/>
          <w:color w:val="262626"/>
        </w:rPr>
      </w:pPr>
      <w:sdt>
        <w:sdtPr>
          <w:rPr>
            <w:rFonts w:asciiTheme="minorHAnsi" w:eastAsiaTheme="minorEastAsia" w:hAnsiTheme="minorHAnsi" w:cstheme="minorBidi"/>
            <w:color w:val="000000" w:themeColor="text1"/>
          </w:rPr>
          <w:id w:val="-1227211000"/>
          <w:placeholder>
            <w:docPart w:val="DefaultPlaceholder_1081868574"/>
          </w:placeholder>
          <w14:checkbox>
            <w14:checked w14:val="0"/>
            <w14:checkedState w14:val="2612" w14:font="MS Gothic"/>
            <w14:uncheckedState w14:val="2610" w14:font="MS Gothic"/>
          </w14:checkbox>
        </w:sdtPr>
        <w:sdtEndPr/>
        <w:sdtContent>
          <w:r w:rsidR="00FC0D48" w:rsidRPr="00E50529">
            <w:rPr>
              <w:rFonts w:ascii="Segoe UI Symbol" w:eastAsia="MS Gothic" w:hAnsi="Segoe UI Symbol" w:cs="Segoe UI Symbol"/>
              <w:color w:val="000000" w:themeColor="text1"/>
            </w:rPr>
            <w:t>☐</w:t>
          </w:r>
        </w:sdtContent>
      </w:sdt>
      <w:r w:rsidR="00FC0D48" w:rsidRPr="1D0B1CD4">
        <w:rPr>
          <w:rFonts w:asciiTheme="minorHAnsi" w:eastAsiaTheme="minorEastAsia" w:hAnsiTheme="minorHAnsi" w:cstheme="minorBidi"/>
          <w:color w:val="000000" w:themeColor="text1"/>
        </w:rPr>
        <w:t xml:space="preserve"> </w:t>
      </w:r>
      <w:r w:rsidR="00FC0D48" w:rsidRPr="1D0B1CD4">
        <w:rPr>
          <w:rFonts w:asciiTheme="minorHAnsi" w:hAnsiTheme="minorHAnsi" w:cstheme="minorBidi"/>
          <w:color w:val="000000" w:themeColor="text1"/>
        </w:rPr>
        <w:t>Strategies for managing challenges within the therapeutic relationship</w:t>
      </w:r>
    </w:p>
    <w:p w14:paraId="6C360654" w14:textId="25DD4B27" w:rsidR="1D0B1CD4" w:rsidRDefault="00ED1CC6" w:rsidP="1D0B1CD4">
      <w:pPr>
        <w:pBdr>
          <w:bottom w:val="single" w:sz="6" w:space="27" w:color="auto"/>
        </w:pBdr>
        <w:ind w:left="720" w:firstLine="720"/>
        <w:rPr>
          <w:rFonts w:asciiTheme="minorHAnsi" w:eastAsiaTheme="minorEastAsia" w:hAnsiTheme="minorHAnsi" w:cstheme="minorBidi"/>
          <w:color w:val="000000" w:themeColor="text1"/>
        </w:rPr>
      </w:pPr>
      <w:sdt>
        <w:sdtPr>
          <w:rPr>
            <w:rFonts w:asciiTheme="minorHAnsi" w:eastAsiaTheme="minorEastAsia" w:hAnsiTheme="minorHAnsi" w:cstheme="minorBidi"/>
            <w:color w:val="000000" w:themeColor="text1"/>
          </w:rPr>
          <w:id w:val="1257795468"/>
          <w:placeholder>
            <w:docPart w:val="DefaultPlaceholder_1081868574"/>
          </w:placeholder>
        </w:sdtPr>
        <w:sdtEndPr/>
        <w:sdtContent>
          <w:r w:rsidR="1D0B1CD4" w:rsidRPr="1D0B1CD4">
            <w:rPr>
              <w:rFonts w:ascii="MS Gothic" w:eastAsia="MS Gothic" w:hAnsi="MS Gothic" w:cstheme="minorBidi"/>
              <w:color w:val="000000" w:themeColor="text1"/>
            </w:rPr>
            <w:t>☐</w:t>
          </w:r>
        </w:sdtContent>
      </w:sdt>
      <w:r w:rsidR="1D0B1CD4" w:rsidRPr="1D0B1CD4">
        <w:rPr>
          <w:rFonts w:asciiTheme="minorHAnsi" w:eastAsiaTheme="minorEastAsia" w:hAnsiTheme="minorHAnsi" w:cstheme="minorBidi"/>
          <w:color w:val="000000" w:themeColor="text1"/>
        </w:rPr>
        <w:t xml:space="preserve"> None of these would be relevant or useful</w:t>
      </w:r>
    </w:p>
    <w:p w14:paraId="3ADEB6BC" w14:textId="09EA98EB" w:rsidR="1D0B1CD4" w:rsidRDefault="1D0B1CD4" w:rsidP="1D0B1CD4">
      <w:pPr>
        <w:ind w:left="720" w:firstLine="720"/>
        <w:rPr>
          <w:rFonts w:asciiTheme="minorHAnsi" w:hAnsiTheme="minorHAnsi" w:cstheme="minorBidi"/>
          <w:color w:val="000000" w:themeColor="text1"/>
        </w:rPr>
      </w:pPr>
    </w:p>
    <w:p w14:paraId="19B4B12D" w14:textId="77777777" w:rsidR="00457AB1" w:rsidRPr="00E50529" w:rsidRDefault="00457AB1" w:rsidP="00457AB1">
      <w:pPr>
        <w:rPr>
          <w:rFonts w:asciiTheme="minorHAnsi" w:eastAsiaTheme="minorHAnsi" w:hAnsiTheme="minorHAnsi" w:cstheme="minorHAnsi"/>
          <w:color w:val="000000" w:themeColor="text1"/>
        </w:rPr>
      </w:pPr>
    </w:p>
    <w:p w14:paraId="178A1DE0" w14:textId="2C5C5AFB" w:rsidR="002A4BF5" w:rsidRPr="00E50529" w:rsidRDefault="642674D8" w:rsidP="00A9711D">
      <w:pPr>
        <w:pStyle w:val="NormalWeb"/>
        <w:numPr>
          <w:ilvl w:val="3"/>
          <w:numId w:val="16"/>
        </w:numPr>
        <w:spacing w:before="0" w:beforeAutospacing="0" w:after="0" w:afterAutospacing="0"/>
        <w:textAlignment w:val="baseline"/>
        <w:rPr>
          <w:rFonts w:asciiTheme="minorHAnsi" w:hAnsiTheme="minorHAnsi" w:cstheme="minorBidi"/>
          <w:color w:val="262626" w:themeColor="text1" w:themeTint="D9"/>
        </w:rPr>
      </w:pPr>
      <w:r w:rsidRPr="642674D8">
        <w:rPr>
          <w:rFonts w:asciiTheme="minorHAnsi" w:hAnsiTheme="minorHAnsi" w:cstheme="minorBidi"/>
          <w:color w:val="262626" w:themeColor="text1" w:themeTint="D9"/>
        </w:rPr>
        <w:t xml:space="preserve">What, if any, aspects of relationship-building strategies are missing from this section? If none are missing, please write “none”. </w:t>
      </w:r>
    </w:p>
    <w:p w14:paraId="28BD298F" w14:textId="77777777" w:rsidR="002A4BF5" w:rsidRPr="00E50529" w:rsidRDefault="002A4BF5" w:rsidP="7FAA8239">
      <w:pPr>
        <w:pStyle w:val="NormalWeb"/>
        <w:spacing w:before="0" w:beforeAutospacing="0" w:after="0" w:afterAutospacing="0"/>
        <w:textAlignment w:val="baseline"/>
        <w:rPr>
          <w:rFonts w:asciiTheme="minorHAnsi" w:hAnsiTheme="minorHAnsi" w:cstheme="minorHAnsi"/>
          <w:color w:val="262626" w:themeColor="text1" w:themeTint="D9"/>
        </w:rPr>
      </w:pPr>
      <w:r w:rsidRPr="00E50529">
        <w:rPr>
          <w:rFonts w:asciiTheme="minorHAnsi" w:hAnsiTheme="minorHAnsi" w:cstheme="minorHAnsi"/>
          <w:noProof/>
          <w:color w:val="262626" w:themeColor="text1" w:themeTint="D9"/>
        </w:rPr>
        <mc:AlternateContent>
          <mc:Choice Requires="wps">
            <w:drawing>
              <wp:anchor distT="45720" distB="45720" distL="114300" distR="114300" simplePos="0" relativeHeight="251673600" behindDoc="0" locked="0" layoutInCell="1" allowOverlap="1" wp14:anchorId="16E74339" wp14:editId="410A970E">
                <wp:simplePos x="0" y="0"/>
                <wp:positionH relativeFrom="margin">
                  <wp:align>right</wp:align>
                </wp:positionH>
                <wp:positionV relativeFrom="paragraph">
                  <wp:posOffset>83820</wp:posOffset>
                </wp:positionV>
                <wp:extent cx="5467350" cy="629285"/>
                <wp:effectExtent l="0" t="0" r="19050" b="184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629285"/>
                        </a:xfrm>
                        <a:prstGeom prst="rect">
                          <a:avLst/>
                        </a:prstGeom>
                        <a:solidFill>
                          <a:srgbClr val="FFFFFF"/>
                        </a:solidFill>
                        <a:ln w="9525">
                          <a:solidFill>
                            <a:srgbClr val="000000"/>
                          </a:solidFill>
                          <a:miter lim="800000"/>
                          <a:headEnd/>
                          <a:tailEnd/>
                        </a:ln>
                      </wps:spPr>
                      <wps:txbx>
                        <w:txbxContent>
                          <w:p w14:paraId="31D6C513" w14:textId="77777777" w:rsidR="002A4BF5" w:rsidRDefault="002A4BF5" w:rsidP="002A4B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E74339" id="_x0000_t202" coordsize="21600,21600" o:spt="202" path="m,l,21600r21600,l21600,xe">
                <v:stroke joinstyle="miter"/>
                <v:path gradientshapeok="t" o:connecttype="rect"/>
              </v:shapetype>
              <v:shape id="Text Box 2" o:spid="_x0000_s1026" type="#_x0000_t202" style="position:absolute;margin-left:379.3pt;margin-top:6.6pt;width:430.5pt;height:49.5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">
                <v:textbox>
                  <w:txbxContent>
                    <w:p w14:paraId="31D6C513" w14:textId="77777777" w:rsidR="002A4BF5" w:rsidRDefault="002A4BF5" w:rsidP="002A4BF5"/>
                  </w:txbxContent>
                </v:textbox>
                <w10:wrap type="square" anchorx="margin"/>
              </v:shape>
            </w:pict>
          </mc:Fallback>
        </mc:AlternateContent>
      </w:r>
      <w:bookmarkEnd w:id="0"/>
    </w:p>
    <w:p w14:paraId="67D1DDF1" w14:textId="3E87FA04" w:rsidR="00320E6E" w:rsidRPr="00E50529" w:rsidRDefault="00320E6E" w:rsidP="006D452F">
      <w:pPr>
        <w:pBdr>
          <w:bottom w:val="single" w:sz="6" w:space="21" w:color="auto"/>
        </w:pBdr>
        <w:rPr>
          <w:rFonts w:asciiTheme="minorHAnsi" w:hAnsiTheme="minorHAnsi" w:cstheme="minorHAnsi"/>
          <w:color w:val="262626" w:themeColor="text1" w:themeTint="D9"/>
        </w:rPr>
      </w:pPr>
    </w:p>
    <w:p w14:paraId="55D0BC36" w14:textId="6D9082FD" w:rsidR="000E014F" w:rsidRPr="00E50529" w:rsidRDefault="000E014F" w:rsidP="006D452F">
      <w:pPr>
        <w:pBdr>
          <w:bottom w:val="single" w:sz="6" w:space="21" w:color="auto"/>
        </w:pBdr>
        <w:rPr>
          <w:rFonts w:asciiTheme="minorHAnsi" w:hAnsiTheme="minorHAnsi" w:cstheme="minorHAnsi"/>
          <w:color w:val="262626" w:themeColor="text1" w:themeTint="D9"/>
        </w:rPr>
      </w:pPr>
    </w:p>
    <w:p w14:paraId="5BFE1161" w14:textId="77777777" w:rsidR="000E014F" w:rsidRPr="00E50529" w:rsidRDefault="000E014F" w:rsidP="006D452F">
      <w:pPr>
        <w:pBdr>
          <w:bottom w:val="single" w:sz="6" w:space="21" w:color="auto"/>
        </w:pBdr>
        <w:rPr>
          <w:rFonts w:asciiTheme="minorHAnsi" w:hAnsiTheme="minorHAnsi" w:cstheme="minorHAnsi"/>
          <w:color w:val="262626" w:themeColor="text1" w:themeTint="D9"/>
        </w:rPr>
      </w:pPr>
    </w:p>
    <w:p w14:paraId="110B84BB" w14:textId="77777777" w:rsidR="00F509E8" w:rsidRDefault="00F509E8">
      <w:pPr>
        <w:rPr>
          <w:rFonts w:asciiTheme="minorHAnsi" w:hAnsiTheme="minorHAnsi" w:cstheme="minorHAnsi"/>
          <w:color w:val="262626" w:themeColor="text1" w:themeTint="D9"/>
        </w:rPr>
      </w:pPr>
      <w:r>
        <w:rPr>
          <w:rFonts w:asciiTheme="minorHAnsi" w:hAnsiTheme="minorHAnsi" w:cstheme="minorHAnsi"/>
          <w:color w:val="262626" w:themeColor="text1" w:themeTint="D9"/>
        </w:rPr>
        <w:br w:type="page"/>
      </w:r>
    </w:p>
    <w:p w14:paraId="552F1A41" w14:textId="653AEB87" w:rsidR="00BF7F8F" w:rsidRPr="00E50529" w:rsidRDefault="00F509E8" w:rsidP="491D182E">
      <w:pPr>
        <w:pStyle w:val="NormalWeb"/>
        <w:spacing w:before="0" w:beforeAutospacing="0" w:after="0" w:afterAutospacing="0"/>
        <w:textAlignment w:val="baseline"/>
        <w:rPr>
          <w:rFonts w:asciiTheme="minorHAnsi" w:hAnsiTheme="minorHAnsi" w:cstheme="minorHAnsi"/>
          <w:b/>
          <w:bCs/>
          <w:color w:val="262626" w:themeColor="text1" w:themeTint="D9"/>
        </w:rPr>
      </w:pPr>
      <w:r>
        <w:rPr>
          <w:rFonts w:asciiTheme="minorHAnsi" w:hAnsiTheme="minorHAnsi" w:cstheme="minorHAnsi"/>
          <w:color w:val="262626" w:themeColor="text1" w:themeTint="D9"/>
        </w:rPr>
        <w:lastRenderedPageBreak/>
        <w:t>T</w:t>
      </w:r>
      <w:r w:rsidR="00A7556A" w:rsidRPr="00E50529">
        <w:rPr>
          <w:rFonts w:asciiTheme="minorHAnsi" w:hAnsiTheme="minorHAnsi" w:cstheme="minorHAnsi"/>
          <w:color w:val="262626" w:themeColor="text1" w:themeTint="D9"/>
        </w:rPr>
        <w:t>he next section of the too</w:t>
      </w:r>
      <w:r w:rsidR="00566202" w:rsidRPr="00E50529">
        <w:rPr>
          <w:rFonts w:asciiTheme="minorHAnsi" w:hAnsiTheme="minorHAnsi" w:cstheme="minorHAnsi"/>
          <w:color w:val="262626" w:themeColor="text1" w:themeTint="D9"/>
        </w:rPr>
        <w:t>l</w:t>
      </w:r>
      <w:r w:rsidR="00A7556A" w:rsidRPr="00E50529">
        <w:rPr>
          <w:rFonts w:asciiTheme="minorHAnsi" w:hAnsiTheme="minorHAnsi" w:cstheme="minorHAnsi"/>
          <w:color w:val="262626" w:themeColor="text1" w:themeTint="D9"/>
        </w:rPr>
        <w:t>kit focuses on evidence-informed strategies for</w:t>
      </w:r>
      <w:r w:rsidR="491D182E" w:rsidRPr="00E50529">
        <w:rPr>
          <w:rFonts w:asciiTheme="minorHAnsi" w:hAnsiTheme="minorHAnsi" w:cstheme="minorHAnsi"/>
          <w:color w:val="262626" w:themeColor="text1" w:themeTint="D9"/>
        </w:rPr>
        <w:t xml:space="preserve"> </w:t>
      </w:r>
      <w:r w:rsidR="491D182E" w:rsidRPr="00E50529">
        <w:rPr>
          <w:rFonts w:asciiTheme="minorHAnsi" w:hAnsiTheme="minorHAnsi" w:cstheme="minorHAnsi"/>
          <w:b/>
          <w:bCs/>
          <w:color w:val="262626" w:themeColor="text1" w:themeTint="D9"/>
        </w:rPr>
        <w:t>person-centered culturally responsive assessment</w:t>
      </w:r>
      <w:r w:rsidR="00F04CB3" w:rsidRPr="00E50529">
        <w:rPr>
          <w:rFonts w:asciiTheme="minorHAnsi" w:hAnsiTheme="minorHAnsi" w:cstheme="minorHAnsi"/>
          <w:b/>
          <w:bCs/>
          <w:color w:val="262626" w:themeColor="text1" w:themeTint="D9"/>
        </w:rPr>
        <w:t xml:space="preserve"> </w:t>
      </w:r>
      <w:r w:rsidR="00F04CB3" w:rsidRPr="00E50529">
        <w:rPr>
          <w:rFonts w:asciiTheme="minorHAnsi" w:hAnsiTheme="minorHAnsi" w:cstheme="minorHAnsi"/>
          <w:color w:val="262626" w:themeColor="text1" w:themeTint="D9"/>
        </w:rPr>
        <w:t>with anxious and OCD youth</w:t>
      </w:r>
      <w:r w:rsidR="491D182E" w:rsidRPr="00E50529">
        <w:rPr>
          <w:rFonts w:asciiTheme="minorHAnsi" w:hAnsiTheme="minorHAnsi" w:cstheme="minorHAnsi"/>
          <w:color w:val="262626" w:themeColor="text1" w:themeTint="D9"/>
        </w:rPr>
        <w:t xml:space="preserve">. </w:t>
      </w:r>
    </w:p>
    <w:p w14:paraId="59F46E8B" w14:textId="07D82EF3" w:rsidR="00BF7F8F" w:rsidRPr="00E50529" w:rsidRDefault="00BF7F8F" w:rsidP="491D182E">
      <w:pPr>
        <w:pStyle w:val="NormalWeb"/>
        <w:spacing w:before="0" w:beforeAutospacing="0" w:after="0" w:afterAutospacing="0"/>
        <w:textAlignment w:val="baseline"/>
        <w:rPr>
          <w:rFonts w:asciiTheme="minorHAnsi" w:hAnsiTheme="minorHAnsi" w:cstheme="minorHAnsi"/>
          <w:color w:val="262626"/>
        </w:rPr>
      </w:pPr>
    </w:p>
    <w:p w14:paraId="7BF77B2C" w14:textId="329BB5B4" w:rsidR="0054056A" w:rsidRPr="00E50529" w:rsidRDefault="00A7556A" w:rsidP="491D182E">
      <w:pPr>
        <w:pStyle w:val="NormalWeb"/>
        <w:spacing w:before="0" w:beforeAutospacing="0" w:after="0" w:afterAutospacing="0"/>
        <w:textAlignment w:val="baseline"/>
        <w:rPr>
          <w:rFonts w:asciiTheme="minorHAnsi" w:hAnsiTheme="minorHAnsi" w:cstheme="minorHAnsi"/>
          <w:color w:val="262626"/>
        </w:rPr>
      </w:pPr>
      <w:r w:rsidRPr="00E50529">
        <w:rPr>
          <w:rFonts w:asciiTheme="minorHAnsi" w:hAnsiTheme="minorHAnsi" w:cstheme="minorHAnsi"/>
          <w:color w:val="262626" w:themeColor="text1" w:themeTint="D9"/>
          <w:u w:val="single"/>
        </w:rPr>
        <w:t>P</w:t>
      </w:r>
      <w:r w:rsidR="491D182E" w:rsidRPr="00E50529">
        <w:rPr>
          <w:rFonts w:asciiTheme="minorHAnsi" w:hAnsiTheme="minorHAnsi" w:cstheme="minorHAnsi"/>
          <w:color w:val="262626" w:themeColor="text1" w:themeTint="D9"/>
          <w:u w:val="single"/>
        </w:rPr>
        <w:t>erson-centered culturally responsive assessment</w:t>
      </w:r>
      <w:r w:rsidRPr="00E50529">
        <w:rPr>
          <w:rFonts w:asciiTheme="minorHAnsi" w:hAnsiTheme="minorHAnsi" w:cstheme="minorHAnsi"/>
          <w:color w:val="262626" w:themeColor="text1" w:themeTint="D9"/>
        </w:rPr>
        <w:t xml:space="preserve"> invites</w:t>
      </w:r>
      <w:r w:rsidR="491D182E" w:rsidRPr="00E50529">
        <w:rPr>
          <w:rFonts w:asciiTheme="minorHAnsi" w:hAnsiTheme="minorHAnsi" w:cstheme="minorHAnsi"/>
          <w:color w:val="262626" w:themeColor="text1" w:themeTint="D9"/>
        </w:rPr>
        <w:t xml:space="preserve"> client</w:t>
      </w:r>
      <w:r w:rsidRPr="00E50529">
        <w:rPr>
          <w:rFonts w:asciiTheme="minorHAnsi" w:hAnsiTheme="minorHAnsi" w:cstheme="minorHAnsi"/>
          <w:color w:val="262626" w:themeColor="text1" w:themeTint="D9"/>
        </w:rPr>
        <w:t>s</w:t>
      </w:r>
      <w:r w:rsidR="491D182E" w:rsidRPr="00E50529">
        <w:rPr>
          <w:rFonts w:asciiTheme="minorHAnsi" w:hAnsiTheme="minorHAnsi" w:cstheme="minorHAnsi"/>
          <w:color w:val="262626" w:themeColor="text1" w:themeTint="D9"/>
        </w:rPr>
        <w:t xml:space="preserve"> to share aspects of identity</w:t>
      </w:r>
      <w:r w:rsidRPr="00E50529">
        <w:rPr>
          <w:rFonts w:asciiTheme="minorHAnsi" w:hAnsiTheme="minorHAnsi" w:cstheme="minorHAnsi"/>
          <w:color w:val="262626" w:themeColor="text1" w:themeTint="D9"/>
        </w:rPr>
        <w:t xml:space="preserve"> alongside their mental health symptoms. Th</w:t>
      </w:r>
      <w:r w:rsidR="00F04CB3" w:rsidRPr="00E50529">
        <w:rPr>
          <w:rFonts w:asciiTheme="minorHAnsi" w:hAnsiTheme="minorHAnsi" w:cstheme="minorHAnsi"/>
          <w:color w:val="262626" w:themeColor="text1" w:themeTint="D9"/>
        </w:rPr>
        <w:t xml:space="preserve">is </w:t>
      </w:r>
      <w:r w:rsidR="491D182E" w:rsidRPr="00E50529">
        <w:rPr>
          <w:rFonts w:asciiTheme="minorHAnsi" w:hAnsiTheme="minorHAnsi" w:cstheme="minorHAnsi"/>
          <w:color w:val="262626" w:themeColor="text1" w:themeTint="D9"/>
        </w:rPr>
        <w:t>help</w:t>
      </w:r>
      <w:r w:rsidR="00F04CB3" w:rsidRPr="00E50529">
        <w:rPr>
          <w:rFonts w:asciiTheme="minorHAnsi" w:hAnsiTheme="minorHAnsi" w:cstheme="minorHAnsi"/>
          <w:color w:val="262626" w:themeColor="text1" w:themeTint="D9"/>
        </w:rPr>
        <w:t>s</w:t>
      </w:r>
      <w:r w:rsidR="491D182E" w:rsidRPr="00E50529">
        <w:rPr>
          <w:rFonts w:asciiTheme="minorHAnsi" w:hAnsiTheme="minorHAnsi" w:cstheme="minorHAnsi"/>
          <w:color w:val="262626" w:themeColor="text1" w:themeTint="D9"/>
        </w:rPr>
        <w:t xml:space="preserve"> the clinician understand </w:t>
      </w:r>
      <w:r w:rsidR="0054056A" w:rsidRPr="00E50529">
        <w:rPr>
          <w:rFonts w:asciiTheme="minorHAnsi" w:hAnsiTheme="minorHAnsi" w:cstheme="minorHAnsi"/>
          <w:color w:val="262626" w:themeColor="text1" w:themeTint="D9"/>
        </w:rPr>
        <w:t>the context surrounding the client’s mental health difficulties to create a comprehensive and</w:t>
      </w:r>
      <w:r w:rsidR="0085780A" w:rsidRPr="00E50529">
        <w:rPr>
          <w:rFonts w:asciiTheme="minorHAnsi" w:hAnsiTheme="minorHAnsi" w:cstheme="minorHAnsi"/>
          <w:color w:val="262626" w:themeColor="text1" w:themeTint="D9"/>
        </w:rPr>
        <w:t xml:space="preserve"> culturally</w:t>
      </w:r>
      <w:r w:rsidR="0054056A" w:rsidRPr="00E50529">
        <w:rPr>
          <w:rFonts w:asciiTheme="minorHAnsi" w:hAnsiTheme="minorHAnsi" w:cstheme="minorHAnsi"/>
          <w:color w:val="262626" w:themeColor="text1" w:themeTint="D9"/>
        </w:rPr>
        <w:t xml:space="preserve"> responsive treatment plan. </w:t>
      </w:r>
    </w:p>
    <w:p w14:paraId="48F3F103" w14:textId="6417EAE3" w:rsidR="00BF7F8F" w:rsidRPr="00E50529" w:rsidRDefault="00BF7F8F" w:rsidP="491D182E">
      <w:pPr>
        <w:pStyle w:val="NormalWeb"/>
        <w:spacing w:before="0" w:beforeAutospacing="0" w:after="0" w:afterAutospacing="0"/>
        <w:textAlignment w:val="baseline"/>
        <w:rPr>
          <w:rFonts w:asciiTheme="minorHAnsi" w:hAnsiTheme="minorHAnsi" w:cstheme="minorHAnsi"/>
          <w:color w:val="262626"/>
        </w:rPr>
      </w:pPr>
    </w:p>
    <w:p w14:paraId="316B4625" w14:textId="63A6B633" w:rsidR="005920CF" w:rsidRPr="00E50529" w:rsidRDefault="00A7556A" w:rsidP="00A7556A">
      <w:pPr>
        <w:pStyle w:val="NormalWeb"/>
        <w:spacing w:before="0" w:beforeAutospacing="0" w:after="0" w:afterAutospacing="0"/>
        <w:textAlignment w:val="baseline"/>
        <w:rPr>
          <w:rFonts w:asciiTheme="minorHAnsi" w:hAnsiTheme="minorHAnsi" w:cstheme="minorHAnsi"/>
          <w:color w:val="262626"/>
        </w:rPr>
      </w:pPr>
      <w:r w:rsidRPr="00E50529">
        <w:rPr>
          <w:rFonts w:asciiTheme="minorHAnsi" w:hAnsiTheme="minorHAnsi" w:cstheme="minorHAnsi"/>
          <w:color w:val="262626"/>
        </w:rPr>
        <w:t>This section of the toolkit has four components</w:t>
      </w:r>
      <w:r w:rsidR="004F01E4">
        <w:rPr>
          <w:rFonts w:asciiTheme="minorHAnsi" w:hAnsiTheme="minorHAnsi" w:cstheme="minorHAnsi"/>
          <w:color w:val="262626"/>
        </w:rPr>
        <w:t>:</w:t>
      </w:r>
    </w:p>
    <w:p w14:paraId="57F746E6" w14:textId="1DA06004" w:rsidR="00D17FE0" w:rsidRPr="002B3279" w:rsidRDefault="038AFADD" w:rsidP="038AFADD">
      <w:pPr>
        <w:pStyle w:val="NormalWeb"/>
        <w:numPr>
          <w:ilvl w:val="4"/>
          <w:numId w:val="3"/>
        </w:numPr>
        <w:spacing w:before="0" w:beforeAutospacing="0" w:after="0" w:afterAutospacing="0"/>
        <w:textAlignment w:val="baseline"/>
        <w:rPr>
          <w:rFonts w:asciiTheme="minorHAnsi" w:hAnsiTheme="minorHAnsi" w:cstheme="minorBidi"/>
        </w:rPr>
      </w:pPr>
      <w:r w:rsidRPr="038AFADD">
        <w:rPr>
          <w:rFonts w:asciiTheme="minorHAnsi" w:hAnsiTheme="minorHAnsi" w:cstheme="minorBidi"/>
          <w:color w:val="262626" w:themeColor="text1" w:themeTint="D9"/>
          <w:u w:val="single"/>
        </w:rPr>
        <w:t>Process tips for conducting a person-centered cultural assessment</w:t>
      </w:r>
      <w:r w:rsidRPr="038AFADD">
        <w:rPr>
          <w:rFonts w:asciiTheme="minorHAnsi" w:hAnsiTheme="minorHAnsi" w:cstheme="minorBidi"/>
          <w:color w:val="262626" w:themeColor="text1" w:themeTint="D9"/>
        </w:rPr>
        <w:t xml:space="preserve"> </w:t>
      </w:r>
    </w:p>
    <w:p w14:paraId="2C902A9C" w14:textId="068648E1" w:rsidR="002B3279" w:rsidRPr="002B3279" w:rsidRDefault="038AFADD" w:rsidP="038AFADD">
      <w:pPr>
        <w:pStyle w:val="NormalWeb"/>
        <w:numPr>
          <w:ilvl w:val="5"/>
          <w:numId w:val="3"/>
        </w:numPr>
        <w:tabs>
          <w:tab w:val="clear" w:pos="4320"/>
        </w:tabs>
        <w:spacing w:before="0" w:beforeAutospacing="0" w:after="0" w:afterAutospacing="0"/>
        <w:ind w:left="1890" w:hanging="630"/>
        <w:textAlignment w:val="baseline"/>
        <w:rPr>
          <w:rFonts w:asciiTheme="minorHAnsi" w:hAnsiTheme="minorHAnsi" w:cstheme="minorBidi"/>
          <w:color w:val="262626" w:themeColor="text1" w:themeTint="D9"/>
        </w:rPr>
      </w:pPr>
      <w:r w:rsidRPr="038AFADD">
        <w:rPr>
          <w:rFonts w:asciiTheme="minorHAnsi" w:hAnsiTheme="minorHAnsi" w:cstheme="minorBidi"/>
          <w:color w:val="000000" w:themeColor="text1"/>
        </w:rPr>
        <w:t>Includes creating a space of safety and openness and using transparent communication to build trust throughout the assessment</w:t>
      </w:r>
    </w:p>
    <w:p w14:paraId="28236EFE" w14:textId="77777777" w:rsidR="00D17FE0" w:rsidRPr="00D17FE0" w:rsidRDefault="00D17FE0" w:rsidP="038AFADD">
      <w:pPr>
        <w:pStyle w:val="NormalWeb"/>
        <w:spacing w:before="0" w:beforeAutospacing="0" w:after="0" w:afterAutospacing="0"/>
        <w:ind w:left="630"/>
        <w:textAlignment w:val="baseline"/>
        <w:rPr>
          <w:rFonts w:asciiTheme="minorHAnsi" w:hAnsiTheme="minorHAnsi" w:cstheme="minorBidi"/>
        </w:rPr>
      </w:pPr>
    </w:p>
    <w:p w14:paraId="6F55108B" w14:textId="7905A1A2" w:rsidR="005920CF" w:rsidRPr="00E50529" w:rsidRDefault="038AFADD" w:rsidP="038AFADD">
      <w:pPr>
        <w:pStyle w:val="NormalWeb"/>
        <w:numPr>
          <w:ilvl w:val="4"/>
          <w:numId w:val="3"/>
        </w:numPr>
        <w:spacing w:before="0" w:beforeAutospacing="0" w:after="0" w:afterAutospacing="0"/>
        <w:textAlignment w:val="baseline"/>
        <w:rPr>
          <w:rFonts w:asciiTheme="minorHAnsi" w:hAnsiTheme="minorHAnsi" w:cstheme="minorBidi"/>
          <w:color w:val="262626" w:themeColor="text1" w:themeTint="D9"/>
        </w:rPr>
      </w:pPr>
      <w:r w:rsidRPr="038AFADD">
        <w:rPr>
          <w:rFonts w:asciiTheme="minorHAnsi" w:hAnsiTheme="minorHAnsi" w:cstheme="minorBidi"/>
          <w:color w:val="000000" w:themeColor="text1"/>
          <w:u w:val="single"/>
        </w:rPr>
        <w:t>A cultural assessment guide</w:t>
      </w:r>
      <w:r w:rsidRPr="038AFADD">
        <w:rPr>
          <w:rFonts w:asciiTheme="minorHAnsi" w:hAnsiTheme="minorHAnsi" w:cstheme="minorBidi"/>
          <w:color w:val="000000" w:themeColor="text1"/>
        </w:rPr>
        <w:t>, adapted from the Cultural Formulation Interview</w:t>
      </w:r>
    </w:p>
    <w:p w14:paraId="06732D10" w14:textId="6EED4EDF" w:rsidR="00457AB1" w:rsidRPr="00E50529" w:rsidRDefault="038AFADD" w:rsidP="038AFADD">
      <w:pPr>
        <w:pStyle w:val="NormalWeb"/>
        <w:numPr>
          <w:ilvl w:val="5"/>
          <w:numId w:val="3"/>
        </w:numPr>
        <w:tabs>
          <w:tab w:val="clear" w:pos="4320"/>
        </w:tabs>
        <w:spacing w:before="0" w:beforeAutospacing="0" w:after="0" w:afterAutospacing="0"/>
        <w:ind w:left="1890" w:hanging="630"/>
        <w:textAlignment w:val="baseline"/>
        <w:rPr>
          <w:rFonts w:asciiTheme="minorHAnsi" w:hAnsiTheme="minorHAnsi" w:cstheme="minorBidi"/>
          <w:color w:val="262626" w:themeColor="text1" w:themeTint="D9"/>
        </w:rPr>
      </w:pPr>
      <w:r w:rsidRPr="038AFADD">
        <w:rPr>
          <w:rFonts w:asciiTheme="minorHAnsi" w:hAnsiTheme="minorHAnsi" w:cstheme="minorBidi"/>
          <w:color w:val="262626" w:themeColor="text1" w:themeTint="D9"/>
        </w:rPr>
        <w:t xml:space="preserve">Includes domains related to cultural understanding of the problem, cultural perceptions of the cause and of mental health, family norms and parenting values, social identity, stressors and supports, and previous treatment experiences and current treatment expectations. Special considerations for youth with anxiety or OCD are flagged within each domain.  </w:t>
      </w:r>
    </w:p>
    <w:p w14:paraId="599082D4" w14:textId="45CAA166" w:rsidR="005920CF" w:rsidRPr="00E50529" w:rsidRDefault="038AFADD" w:rsidP="00F509E8">
      <w:pPr>
        <w:pStyle w:val="NormalWeb"/>
        <w:numPr>
          <w:ilvl w:val="4"/>
          <w:numId w:val="3"/>
        </w:numPr>
        <w:spacing w:before="0" w:beforeAutospacing="0" w:after="0" w:afterAutospacing="0"/>
        <w:textAlignment w:val="baseline"/>
        <w:rPr>
          <w:rFonts w:asciiTheme="minorHAnsi" w:hAnsiTheme="minorHAnsi" w:cstheme="minorHAnsi"/>
          <w:color w:val="262626"/>
        </w:rPr>
      </w:pPr>
      <w:r w:rsidRPr="038AFADD">
        <w:rPr>
          <w:rFonts w:asciiTheme="minorHAnsi" w:hAnsiTheme="minorHAnsi" w:cstheme="minorBidi"/>
          <w:color w:val="000000" w:themeColor="text1"/>
          <w:u w:val="single"/>
        </w:rPr>
        <w:t>Guidance for conducting culturally responsive screening for OCD and Anxiety</w:t>
      </w:r>
      <w:r w:rsidRPr="038AFADD">
        <w:rPr>
          <w:rFonts w:asciiTheme="minorHAnsi" w:hAnsiTheme="minorHAnsi" w:cstheme="minorBidi"/>
          <w:color w:val="000000" w:themeColor="text1"/>
        </w:rPr>
        <w:t xml:space="preserve"> </w:t>
      </w:r>
    </w:p>
    <w:p w14:paraId="059C338E" w14:textId="4BE11A2C" w:rsidR="00457AB1" w:rsidRPr="006E497D" w:rsidRDefault="038AFADD" w:rsidP="038AFADD">
      <w:pPr>
        <w:pStyle w:val="NormalWeb"/>
        <w:numPr>
          <w:ilvl w:val="5"/>
          <w:numId w:val="3"/>
        </w:numPr>
        <w:tabs>
          <w:tab w:val="clear" w:pos="4320"/>
        </w:tabs>
        <w:spacing w:before="0" w:beforeAutospacing="0" w:after="0" w:afterAutospacing="0"/>
        <w:ind w:left="1890" w:hanging="630"/>
        <w:textAlignment w:val="baseline"/>
        <w:rPr>
          <w:rFonts w:asciiTheme="minorHAnsi" w:hAnsiTheme="minorHAnsi" w:cstheme="minorBidi"/>
          <w:color w:val="262626"/>
        </w:rPr>
      </w:pPr>
      <w:r w:rsidRPr="038AFADD">
        <w:rPr>
          <w:rFonts w:asciiTheme="minorHAnsi" w:hAnsiTheme="minorHAnsi" w:cstheme="minorBidi"/>
          <w:color w:val="262626" w:themeColor="text1" w:themeTint="D9"/>
        </w:rPr>
        <w:t>Includes culturally responsive follow-up questions about common anxiety and OCD symptoms to help clinicians avoid over-pathologizing symptoms that are better conceptualized as culturally or environmentally normative behaviors.</w:t>
      </w:r>
    </w:p>
    <w:p w14:paraId="0B74F0A2" w14:textId="77777777" w:rsidR="002B3279" w:rsidRPr="002B3279" w:rsidRDefault="038AFADD" w:rsidP="038AFADD">
      <w:pPr>
        <w:pStyle w:val="NormalWeb"/>
        <w:numPr>
          <w:ilvl w:val="4"/>
          <w:numId w:val="3"/>
        </w:numPr>
        <w:spacing w:before="0" w:beforeAutospacing="0" w:after="0" w:afterAutospacing="0"/>
        <w:textAlignment w:val="baseline"/>
        <w:rPr>
          <w:rFonts w:asciiTheme="minorHAnsi" w:hAnsiTheme="minorHAnsi" w:cstheme="minorBidi"/>
          <w:color w:val="262626"/>
        </w:rPr>
      </w:pPr>
      <w:r w:rsidRPr="038AFADD">
        <w:rPr>
          <w:rFonts w:asciiTheme="minorHAnsi" w:hAnsiTheme="minorHAnsi" w:cstheme="minorBidi"/>
          <w:color w:val="262626" w:themeColor="text1" w:themeTint="D9"/>
          <w:u w:val="single"/>
        </w:rPr>
        <w:t>Tips for completing the initial assessment process</w:t>
      </w:r>
    </w:p>
    <w:p w14:paraId="33404D3C" w14:textId="6CE3C41B" w:rsidR="00056587" w:rsidRPr="002B3279" w:rsidRDefault="038AFADD" w:rsidP="038AFADD">
      <w:pPr>
        <w:pStyle w:val="NormalWeb"/>
        <w:numPr>
          <w:ilvl w:val="5"/>
          <w:numId w:val="3"/>
        </w:numPr>
        <w:tabs>
          <w:tab w:val="clear" w:pos="4320"/>
        </w:tabs>
        <w:spacing w:before="0" w:beforeAutospacing="0" w:after="0" w:afterAutospacing="0"/>
        <w:ind w:left="1890" w:hanging="630"/>
        <w:textAlignment w:val="baseline"/>
        <w:rPr>
          <w:rFonts w:asciiTheme="minorHAnsi" w:hAnsiTheme="minorHAnsi" w:cstheme="minorBidi"/>
          <w:color w:val="000000" w:themeColor="text1"/>
        </w:rPr>
      </w:pPr>
      <w:r w:rsidRPr="038AFADD">
        <w:rPr>
          <w:rFonts w:asciiTheme="minorHAnsi" w:hAnsiTheme="minorHAnsi" w:cstheme="minorBidi"/>
          <w:color w:val="000000" w:themeColor="text1"/>
        </w:rPr>
        <w:t>Includes asking about the family’s experience, summarizing assessment information, providing a clear description of the treatment you deliver, eliciting hope by discussing that treatment can help, and providing the family with information or a skill to take home</w:t>
      </w:r>
    </w:p>
    <w:p w14:paraId="077BDD31" w14:textId="77777777" w:rsidR="0080247C" w:rsidRPr="00E50529" w:rsidRDefault="0080247C" w:rsidP="491D182E">
      <w:pPr>
        <w:pStyle w:val="NormalWeb"/>
        <w:spacing w:before="0" w:beforeAutospacing="0" w:after="0" w:afterAutospacing="0"/>
        <w:rPr>
          <w:rFonts w:asciiTheme="minorHAnsi" w:hAnsiTheme="minorHAnsi" w:cstheme="minorHAnsi"/>
          <w:color w:val="262626" w:themeColor="text1" w:themeTint="D9"/>
        </w:rPr>
      </w:pPr>
    </w:p>
    <w:p w14:paraId="1DEB93AA" w14:textId="7256755D" w:rsidR="491D182E" w:rsidRPr="00E50529" w:rsidRDefault="038AFADD" w:rsidP="038AFADD">
      <w:pPr>
        <w:pStyle w:val="NormalWeb"/>
        <w:spacing w:before="0" w:beforeAutospacing="0" w:after="0" w:afterAutospacing="0"/>
        <w:rPr>
          <w:rFonts w:asciiTheme="minorHAnsi" w:hAnsiTheme="minorHAnsi" w:cstheme="minorBidi"/>
          <w:color w:val="262626" w:themeColor="text1" w:themeTint="D9"/>
        </w:rPr>
      </w:pPr>
      <w:r w:rsidRPr="038AFADD">
        <w:rPr>
          <w:rFonts w:asciiTheme="minorHAnsi" w:hAnsiTheme="minorHAnsi" w:cstheme="minorBidi"/>
          <w:b/>
          <w:bCs/>
          <w:color w:val="262626" w:themeColor="text1" w:themeTint="D9"/>
        </w:rPr>
        <w:t>Note</w:t>
      </w:r>
      <w:r w:rsidRPr="038AFADD">
        <w:rPr>
          <w:rFonts w:asciiTheme="minorHAnsi" w:hAnsiTheme="minorHAnsi" w:cstheme="minorBidi"/>
          <w:color w:val="262626" w:themeColor="text1" w:themeTint="D9"/>
        </w:rPr>
        <w:t xml:space="preserve">: The toolkit also includes a </w:t>
      </w:r>
      <w:r w:rsidRPr="038AFADD">
        <w:rPr>
          <w:rFonts w:asciiTheme="minorHAnsi" w:hAnsiTheme="minorHAnsi" w:cstheme="minorBidi"/>
          <w:color w:val="262626" w:themeColor="text1" w:themeTint="D9"/>
          <w:u w:val="single"/>
        </w:rPr>
        <w:t xml:space="preserve">sample integrated biopsychosocial assessment tool </w:t>
      </w:r>
      <w:r w:rsidRPr="038AFADD">
        <w:rPr>
          <w:rFonts w:asciiTheme="minorHAnsi" w:hAnsiTheme="minorHAnsi" w:cstheme="minorBidi"/>
          <w:color w:val="262626" w:themeColor="text1" w:themeTint="D9"/>
        </w:rPr>
        <w:t>that incorporates cultural assessment with standard intake questions</w:t>
      </w:r>
      <w:commentRangeStart w:id="1"/>
      <w:r w:rsidRPr="038AFADD">
        <w:rPr>
          <w:rFonts w:asciiTheme="minorHAnsi" w:hAnsiTheme="minorHAnsi" w:cstheme="minorBidi"/>
          <w:color w:val="262626" w:themeColor="text1" w:themeTint="D9"/>
        </w:rPr>
        <w:t>.</w:t>
      </w:r>
      <w:commentRangeEnd w:id="1"/>
      <w:r w:rsidR="0080247C">
        <w:rPr>
          <w:rStyle w:val="CommentReference"/>
        </w:rPr>
        <w:commentReference w:id="1"/>
      </w:r>
    </w:p>
    <w:p w14:paraId="7E3E0654" w14:textId="2C85C2B2" w:rsidR="0080247C" w:rsidRPr="00E50529" w:rsidRDefault="0080247C" w:rsidP="491D182E">
      <w:pPr>
        <w:pStyle w:val="NormalWeb"/>
        <w:pBdr>
          <w:bottom w:val="single" w:sz="6" w:space="1" w:color="auto"/>
        </w:pBdr>
        <w:spacing w:before="0" w:beforeAutospacing="0" w:after="0" w:afterAutospacing="0"/>
        <w:rPr>
          <w:rFonts w:asciiTheme="minorHAnsi" w:hAnsiTheme="minorHAnsi" w:cstheme="minorHAnsi"/>
          <w:color w:val="262626" w:themeColor="text1" w:themeTint="D9"/>
        </w:rPr>
      </w:pPr>
    </w:p>
    <w:p w14:paraId="38A493E4" w14:textId="2CE8531F" w:rsidR="491D182E" w:rsidRPr="00E50529" w:rsidRDefault="00F26AFC" w:rsidP="491D182E">
      <w:pPr>
        <w:pStyle w:val="NormalWeb"/>
        <w:spacing w:before="0" w:beforeAutospacing="0" w:after="0" w:afterAutospacing="0"/>
        <w:rPr>
          <w:rFonts w:asciiTheme="minorHAnsi" w:hAnsiTheme="minorHAnsi" w:cstheme="minorHAnsi"/>
          <w:color w:val="262626" w:themeColor="text1" w:themeTint="D9"/>
        </w:rPr>
      </w:pPr>
      <w:r w:rsidRPr="00A9711D">
        <w:rPr>
          <w:rFonts w:asciiTheme="minorHAnsi" w:hAnsiTheme="minorHAnsi" w:cstheme="minorHAnsi"/>
          <w:i/>
          <w:iCs/>
          <w:color w:val="000000" w:themeColor="text1"/>
        </w:rPr>
        <w:t xml:space="preserve">Intervention Appropriateness Measure (IAM: </w:t>
      </w:r>
      <w:r w:rsidRPr="00A9711D">
        <w:rPr>
          <w:rFonts w:asciiTheme="minorHAnsi" w:hAnsiTheme="minorHAnsi" w:cstheme="minorHAnsi"/>
          <w:i/>
          <w:iCs/>
          <w:color w:val="000000" w:themeColor="text1"/>
        </w:rPr>
        <w:fldChar w:fldCharType="begin"/>
      </w:r>
      <w:r w:rsidR="00CD4FC5">
        <w:rPr>
          <w:rFonts w:asciiTheme="minorHAnsi" w:hAnsiTheme="minorHAnsi" w:cstheme="minorHAnsi"/>
          <w:i/>
          <w:iCs/>
          <w:color w:val="000000" w:themeColor="text1"/>
        </w:rPr>
        <w:instrText xml:space="preserve"> ADDIN ZOTERO_ITEM CSL_CITATION {"citationID":"oaniv2QU","properties":{"formattedCitation":"(Weiner et al., 2017)","plainCitation":"(Weiner et al., 2017)","dontUpdate":true,"noteIndex":0},"citationItems":[{"id":1370,"uris":["http://zotero.org/groups/6200230/items/NHVWA4CU"],"itemData":{"id":1370,"type":"article-journal","abstract":"Background\nImplementation outcome measures are essential for monitoring and evaluating the success of implementation efforts. Yet, currently available measures lack conceptual clarity and have largely unknown reliability and validity. This study developed and psychometrically assessed three new measures: the Acceptability of Intervention Measure (AIM), Intervention Appropriateness Measure (IAM), and Feasibility of Intervention Measure (FIM).\n\nMethods\nThirty-six implementation scientists and 27 mental health professionals assigned 31 items to the constructs and rated their confidence in their assignments. The Wilcoxon one-sample signed rank test was used to assess substantive and discriminant content validity. Exploratory and confirmatory factor analysis (EFA and CFA) and Cronbach alphas were used to assess the validity of the conceptual model. Three hundred twenty-six mental health counselors read one of six randomly assigned vignettes depicting a therapist contemplating adopting an evidence-based practice (EBP). Participants used 15 items to rate the therapist’s perceptions of the acceptability, appropriateness, and feasibility of adopting the EBP. CFA and Cronbach alphas were used to refine the scales, assess structural validity, and assess reliability. Analysis of variance (ANOVA) was used to assess known-groups validity. Finally, half of the counselors were randomly assigned to receive the same vignette and the other half the opposite vignette; and all were asked to re-rate acceptability, appropriateness, and feasibility. Pearson correlation coefficients were used to assess test-retest reliability and linear regression to assess sensitivity to change.\n\nResults\nAll but five items exhibited substantive and discriminant content validity. A trimmed CFA with five items per construct exhibited acceptable model fit (CFI = 0.98, RMSEA = 0.08) and high factor loadings (0.79 to 0.94). The alphas for 5-item scales were between 0.87 and 0.89. Scale refinement based on measure-specific CFAs and Cronbach alphas using vignette data produced 4-item scales (α’s from 0.85 to 0.91). A three-factor CFA exhibited acceptable fit (CFI = 0.96, RMSEA = 0.08) and high factor loadings (0.75 to 0.89), indicating structural validity. ANOVA showed significant main effects, indicating known-groups validity. Test-retest reliability coefficients ranged from 0.73 to 0.88. Regression analysis indicated each measure was sensitive to change in both directions.\n\nConclusions\nThe AIM, IAM, and FIM demonstrate promising psychometric properties. Predictive validity assessment is planned.\n\nElectronic supplementary material\nThe online version of this article (doi:10.1186/s13012-017-0635-3) contains supplementary material, which is available to authorized users.","container-title":"Implementation Science : IS","DOI":"10.1186/s13012-017-0635-3","ISSN":"1748-5908","journalAbbreviation":"Implement Sci","note":"PMID: 28851459\nPMCID: PMC5576104","page":"108","source":"PubMed Central","title":"Psychometric assessment of three newly developed implementation outcome measures","volume":"12","author":[{"family":"Weiner","given":"Bryan J."},{"family":"Lewis","given":"Cara C."},{"family":"Stanick","given":"Cameo"},{"family":"Powell","given":"Byron J."},{"family":"Dorsey","given":"Caitlin N."},{"family":"Clary","given":"Alecia S."},{"family":"Boynton","given":"Marcella H."},{"family":"Halko","given":"Heather"}],"issued":{"date-parts":[["2017",8,29]]}}}],"schema":"https://github.com/citation-style-language/schema/raw/master/csl-citation.json"} </w:instrText>
      </w:r>
      <w:r w:rsidRPr="00A9711D">
        <w:rPr>
          <w:rFonts w:asciiTheme="minorHAnsi" w:hAnsiTheme="minorHAnsi" w:cstheme="minorHAnsi"/>
          <w:i/>
          <w:iCs/>
          <w:color w:val="000000" w:themeColor="text1"/>
        </w:rPr>
        <w:fldChar w:fldCharType="separate"/>
      </w:r>
      <w:r w:rsidRPr="00A9711D">
        <w:rPr>
          <w:rFonts w:asciiTheme="minorHAnsi" w:hAnsiTheme="minorHAnsi" w:cstheme="minorHAnsi"/>
          <w:i/>
          <w:iCs/>
        </w:rPr>
        <w:t>Weiner et al., 2017)</w:t>
      </w:r>
      <w:r w:rsidRPr="00A9711D">
        <w:rPr>
          <w:rFonts w:asciiTheme="minorHAnsi" w:hAnsiTheme="minorHAnsi" w:cstheme="minorHAnsi"/>
          <w:i/>
          <w:iCs/>
          <w:color w:val="000000" w:themeColor="text1"/>
        </w:rPr>
        <w:fldChar w:fldCharType="end"/>
      </w:r>
    </w:p>
    <w:p w14:paraId="7D50C5DA" w14:textId="49744CC6" w:rsidR="0077341A" w:rsidRPr="00E50529" w:rsidRDefault="536FB466" w:rsidP="536FB466">
      <w:pPr>
        <w:pStyle w:val="ListParagraph"/>
        <w:numPr>
          <w:ilvl w:val="4"/>
          <w:numId w:val="8"/>
        </w:numPr>
        <w:rPr>
          <w:rFonts w:eastAsia="MS Gothic"/>
        </w:rPr>
      </w:pPr>
      <w:bookmarkStart w:id="2" w:name="_Hlk116314319"/>
      <w:r w:rsidRPr="536FB466">
        <w:rPr>
          <w:rFonts w:eastAsia="MS Gothic"/>
        </w:rPr>
        <w:t xml:space="preserve">We are interested in your general impressions about this section of the toolkit focused on assessment strategies. Please rate the following items from “Completely Disagree” to “Completely Agree”. </w:t>
      </w:r>
    </w:p>
    <w:p w14:paraId="10B51758" w14:textId="77777777" w:rsidR="00D72A5B" w:rsidRPr="00E50529" w:rsidRDefault="00D72A5B" w:rsidP="00D72A5B">
      <w:pPr>
        <w:rPr>
          <w:rFonts w:asciiTheme="minorHAnsi" w:hAnsiTheme="minorHAnsi" w:cstheme="minorHAnsi"/>
          <w:b/>
        </w:rPr>
      </w:pPr>
    </w:p>
    <w:tbl>
      <w:tblPr>
        <w:tblW w:w="5256" w:type="pct"/>
        <w:jc w:val="center"/>
        <w:tblBorders>
          <w:top w:val="single" w:sz="4" w:space="0" w:color="auto"/>
          <w:left w:val="single" w:sz="4" w:space="0" w:color="auto"/>
          <w:bottom w:val="single" w:sz="4" w:space="0" w:color="auto"/>
          <w:right w:val="single" w:sz="4" w:space="0" w:color="auto"/>
          <w:insideV w:val="single" w:sz="6" w:space="0" w:color="auto"/>
        </w:tblBorders>
        <w:shd w:val="clear" w:color="auto" w:fill="CCCCCC"/>
        <w:tblLook w:val="01E0" w:firstRow="1" w:lastRow="1" w:firstColumn="1" w:lastColumn="1" w:noHBand="0" w:noVBand="0"/>
      </w:tblPr>
      <w:tblGrid>
        <w:gridCol w:w="4118"/>
        <w:gridCol w:w="1327"/>
        <w:gridCol w:w="1064"/>
        <w:gridCol w:w="1042"/>
        <w:gridCol w:w="951"/>
        <w:gridCol w:w="1327"/>
      </w:tblGrid>
      <w:tr w:rsidR="00D72A5B" w:rsidRPr="00E50529" w14:paraId="585BBF86" w14:textId="77777777" w:rsidTr="6DE8EE58">
        <w:trPr>
          <w:cantSplit/>
          <w:jc w:val="center"/>
        </w:trPr>
        <w:tc>
          <w:tcPr>
            <w:tcW w:w="2139" w:type="pct"/>
            <w:vAlign w:val="center"/>
          </w:tcPr>
          <w:p w14:paraId="0E4D3D8C" w14:textId="77777777" w:rsidR="00D72A5B" w:rsidRPr="00E50529" w:rsidRDefault="00D72A5B" w:rsidP="0035752A">
            <w:pPr>
              <w:spacing w:before="26" w:after="26"/>
              <w:rPr>
                <w:rFonts w:asciiTheme="minorHAnsi" w:hAnsiTheme="minorHAnsi" w:cstheme="minorHAnsi"/>
              </w:rPr>
            </w:pPr>
          </w:p>
        </w:tc>
        <w:tc>
          <w:tcPr>
            <w:tcW w:w="558" w:type="pct"/>
            <w:vAlign w:val="center"/>
          </w:tcPr>
          <w:p w14:paraId="443EEEA3"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Completely disagree</w:t>
            </w:r>
          </w:p>
        </w:tc>
        <w:tc>
          <w:tcPr>
            <w:tcW w:w="557" w:type="pct"/>
            <w:vAlign w:val="center"/>
          </w:tcPr>
          <w:p w14:paraId="3D55C7B2"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Disagree</w:t>
            </w:r>
          </w:p>
        </w:tc>
        <w:tc>
          <w:tcPr>
            <w:tcW w:w="558" w:type="pct"/>
            <w:vAlign w:val="center"/>
          </w:tcPr>
          <w:p w14:paraId="1EDAC165"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Neither agree nor disagree</w:t>
            </w:r>
          </w:p>
        </w:tc>
        <w:tc>
          <w:tcPr>
            <w:tcW w:w="572" w:type="pct"/>
            <w:vAlign w:val="center"/>
          </w:tcPr>
          <w:p w14:paraId="493A0F57"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Agree</w:t>
            </w:r>
          </w:p>
        </w:tc>
        <w:tc>
          <w:tcPr>
            <w:tcW w:w="617" w:type="pct"/>
            <w:vAlign w:val="center"/>
          </w:tcPr>
          <w:p w14:paraId="536B59AA" w14:textId="77777777" w:rsidR="00D72A5B" w:rsidRPr="00E50529" w:rsidRDefault="00D72A5B" w:rsidP="0035752A">
            <w:pPr>
              <w:jc w:val="center"/>
              <w:rPr>
                <w:rFonts w:asciiTheme="minorHAnsi" w:hAnsiTheme="minorHAnsi" w:cstheme="minorHAnsi"/>
                <w:spacing w:val="52"/>
              </w:rPr>
            </w:pPr>
            <w:r w:rsidRPr="00E50529">
              <w:rPr>
                <w:rFonts w:asciiTheme="minorHAnsi" w:hAnsiTheme="minorHAnsi" w:cstheme="minorHAnsi"/>
              </w:rPr>
              <w:t>Completely agree</w:t>
            </w:r>
          </w:p>
        </w:tc>
      </w:tr>
      <w:tr w:rsidR="00D72A5B" w:rsidRPr="00E50529" w14:paraId="6F518BE7" w14:textId="77777777" w:rsidTr="6DE8EE58">
        <w:trPr>
          <w:cantSplit/>
          <w:jc w:val="center"/>
        </w:trPr>
        <w:tc>
          <w:tcPr>
            <w:tcW w:w="2139" w:type="pct"/>
            <w:shd w:val="clear" w:color="auto" w:fill="D9D9D9" w:themeFill="background1" w:themeFillShade="D9"/>
            <w:vAlign w:val="center"/>
          </w:tcPr>
          <w:p w14:paraId="52CF5FAE" w14:textId="53911F8B" w:rsidR="00D72A5B" w:rsidRPr="00E50529" w:rsidRDefault="6DE8EE58" w:rsidP="6DE8EE58">
            <w:pPr>
              <w:spacing w:before="26" w:after="26"/>
              <w:rPr>
                <w:rFonts w:asciiTheme="minorHAnsi" w:hAnsiTheme="minorHAnsi" w:cstheme="minorHAnsi"/>
              </w:rPr>
            </w:pPr>
            <w:r w:rsidRPr="00E50529">
              <w:rPr>
                <w:rFonts w:asciiTheme="minorHAnsi" w:hAnsiTheme="minorHAnsi" w:cstheme="minorHAnsi"/>
              </w:rPr>
              <w:lastRenderedPageBreak/>
              <w:t>1. The section on person-centered culturally responsive assessment seems fitting.</w:t>
            </w:r>
          </w:p>
        </w:tc>
        <w:tc>
          <w:tcPr>
            <w:tcW w:w="558" w:type="pct"/>
            <w:shd w:val="clear" w:color="auto" w:fill="D9D9D9" w:themeFill="background1" w:themeFillShade="D9"/>
            <w:vAlign w:val="center"/>
          </w:tcPr>
          <w:p w14:paraId="7896748B" w14:textId="77777777" w:rsidR="00D72A5B" w:rsidRPr="00E50529" w:rsidRDefault="00D72A5B" w:rsidP="0035752A">
            <w:pPr>
              <w:jc w:val="center"/>
              <w:rPr>
                <w:rFonts w:asciiTheme="minorHAnsi" w:hAnsiTheme="minorHAnsi" w:cstheme="minorHAnsi"/>
              </w:rPr>
            </w:pPr>
            <w:r w:rsidRPr="00E50529">
              <w:rPr>
                <w:rFonts w:asciiTheme="minorHAnsi" w:eastAsia="Wingdings" w:hAnsiTheme="minorHAnsi" w:cstheme="minorHAnsi"/>
                <w:spacing w:val="52"/>
              </w:rPr>
              <w:t>□</w:t>
            </w:r>
          </w:p>
        </w:tc>
        <w:tc>
          <w:tcPr>
            <w:tcW w:w="557" w:type="pct"/>
            <w:shd w:val="clear" w:color="auto" w:fill="D9D9D9" w:themeFill="background1" w:themeFillShade="D9"/>
            <w:vAlign w:val="center"/>
          </w:tcPr>
          <w:p w14:paraId="3F01ECA3"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58" w:type="pct"/>
            <w:shd w:val="clear" w:color="auto" w:fill="D9D9D9" w:themeFill="background1" w:themeFillShade="D9"/>
            <w:vAlign w:val="center"/>
          </w:tcPr>
          <w:p w14:paraId="47DFF1AC"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72" w:type="pct"/>
            <w:shd w:val="clear" w:color="auto" w:fill="D9D9D9" w:themeFill="background1" w:themeFillShade="D9"/>
            <w:vAlign w:val="center"/>
          </w:tcPr>
          <w:p w14:paraId="75471FC2"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17" w:type="pct"/>
            <w:shd w:val="clear" w:color="auto" w:fill="D9D9D9" w:themeFill="background1" w:themeFillShade="D9"/>
            <w:vAlign w:val="center"/>
          </w:tcPr>
          <w:p w14:paraId="449A523B"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D72A5B" w:rsidRPr="00E50529" w14:paraId="1141D915" w14:textId="77777777" w:rsidTr="6DE8EE58">
        <w:trPr>
          <w:cantSplit/>
          <w:jc w:val="center"/>
        </w:trPr>
        <w:tc>
          <w:tcPr>
            <w:tcW w:w="2139" w:type="pct"/>
            <w:vAlign w:val="center"/>
          </w:tcPr>
          <w:p w14:paraId="26712165" w14:textId="0B1AC57C" w:rsidR="00D72A5B" w:rsidRPr="00E50529" w:rsidRDefault="6DE8EE58" w:rsidP="6DE8EE58">
            <w:pPr>
              <w:spacing w:before="26" w:after="26"/>
              <w:rPr>
                <w:rFonts w:asciiTheme="minorHAnsi" w:hAnsiTheme="minorHAnsi" w:cstheme="minorHAnsi"/>
              </w:rPr>
            </w:pPr>
            <w:r w:rsidRPr="00E50529">
              <w:rPr>
                <w:rFonts w:asciiTheme="minorHAnsi" w:hAnsiTheme="minorHAnsi" w:cstheme="minorHAnsi"/>
              </w:rPr>
              <w:t>2. The section on person-centered culturally responsive assessment seems suitable.</w:t>
            </w:r>
          </w:p>
        </w:tc>
        <w:tc>
          <w:tcPr>
            <w:tcW w:w="558" w:type="pct"/>
            <w:vAlign w:val="center"/>
          </w:tcPr>
          <w:p w14:paraId="5D1AD88F" w14:textId="77777777" w:rsidR="00D72A5B" w:rsidRPr="00E50529" w:rsidRDefault="00D72A5B" w:rsidP="0035752A">
            <w:pPr>
              <w:jc w:val="center"/>
              <w:rPr>
                <w:rFonts w:asciiTheme="minorHAnsi" w:hAnsiTheme="minorHAnsi" w:cstheme="minorHAnsi"/>
              </w:rPr>
            </w:pPr>
            <w:r w:rsidRPr="00E50529">
              <w:rPr>
                <w:rFonts w:asciiTheme="minorHAnsi" w:eastAsia="Wingdings" w:hAnsiTheme="minorHAnsi" w:cstheme="minorHAnsi"/>
                <w:spacing w:val="52"/>
              </w:rPr>
              <w:t>□</w:t>
            </w:r>
          </w:p>
        </w:tc>
        <w:tc>
          <w:tcPr>
            <w:tcW w:w="557" w:type="pct"/>
            <w:vAlign w:val="center"/>
          </w:tcPr>
          <w:p w14:paraId="69F2E0FB"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58" w:type="pct"/>
            <w:vAlign w:val="center"/>
          </w:tcPr>
          <w:p w14:paraId="25ADE0C4"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72" w:type="pct"/>
            <w:vAlign w:val="center"/>
          </w:tcPr>
          <w:p w14:paraId="1A94820B"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17" w:type="pct"/>
            <w:vAlign w:val="center"/>
          </w:tcPr>
          <w:p w14:paraId="4E4D945F"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D72A5B" w:rsidRPr="00E50529" w14:paraId="31AE6119" w14:textId="77777777" w:rsidTr="6DE8EE58">
        <w:trPr>
          <w:cantSplit/>
          <w:jc w:val="center"/>
        </w:trPr>
        <w:tc>
          <w:tcPr>
            <w:tcW w:w="2139" w:type="pct"/>
            <w:shd w:val="clear" w:color="auto" w:fill="D9D9D9" w:themeFill="background1" w:themeFillShade="D9"/>
            <w:vAlign w:val="center"/>
          </w:tcPr>
          <w:p w14:paraId="2631A291" w14:textId="03813BA1" w:rsidR="00D72A5B" w:rsidRPr="00E50529" w:rsidRDefault="6DE8EE58" w:rsidP="6DE8EE58">
            <w:pPr>
              <w:spacing w:before="26" w:after="26"/>
              <w:rPr>
                <w:rFonts w:asciiTheme="minorHAnsi" w:hAnsiTheme="minorHAnsi" w:cstheme="minorHAnsi"/>
              </w:rPr>
            </w:pPr>
            <w:r w:rsidRPr="00E50529">
              <w:rPr>
                <w:rFonts w:asciiTheme="minorHAnsi" w:hAnsiTheme="minorHAnsi" w:cstheme="minorHAnsi"/>
              </w:rPr>
              <w:t>3. The section on person-centered culturally responsive assessment seems applicable.</w:t>
            </w:r>
          </w:p>
        </w:tc>
        <w:tc>
          <w:tcPr>
            <w:tcW w:w="558" w:type="pct"/>
            <w:shd w:val="clear" w:color="auto" w:fill="D9D9D9" w:themeFill="background1" w:themeFillShade="D9"/>
            <w:vAlign w:val="center"/>
          </w:tcPr>
          <w:p w14:paraId="59366765" w14:textId="77777777" w:rsidR="00D72A5B" w:rsidRPr="00E50529" w:rsidRDefault="00D72A5B" w:rsidP="0035752A">
            <w:pPr>
              <w:jc w:val="center"/>
              <w:rPr>
                <w:rFonts w:asciiTheme="minorHAnsi" w:hAnsiTheme="minorHAnsi" w:cstheme="minorHAnsi"/>
              </w:rPr>
            </w:pPr>
            <w:r w:rsidRPr="00E50529">
              <w:rPr>
                <w:rFonts w:asciiTheme="minorHAnsi" w:eastAsia="Wingdings" w:hAnsiTheme="minorHAnsi" w:cstheme="minorHAnsi"/>
                <w:spacing w:val="52"/>
              </w:rPr>
              <w:t>□</w:t>
            </w:r>
          </w:p>
        </w:tc>
        <w:tc>
          <w:tcPr>
            <w:tcW w:w="557" w:type="pct"/>
            <w:shd w:val="clear" w:color="auto" w:fill="D9D9D9" w:themeFill="background1" w:themeFillShade="D9"/>
            <w:vAlign w:val="center"/>
          </w:tcPr>
          <w:p w14:paraId="17297BEA"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58" w:type="pct"/>
            <w:shd w:val="clear" w:color="auto" w:fill="D9D9D9" w:themeFill="background1" w:themeFillShade="D9"/>
            <w:vAlign w:val="center"/>
          </w:tcPr>
          <w:p w14:paraId="2D837AE7"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72" w:type="pct"/>
            <w:shd w:val="clear" w:color="auto" w:fill="D9D9D9" w:themeFill="background1" w:themeFillShade="D9"/>
            <w:vAlign w:val="center"/>
          </w:tcPr>
          <w:p w14:paraId="280EC0EB"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17" w:type="pct"/>
            <w:shd w:val="clear" w:color="auto" w:fill="D9D9D9" w:themeFill="background1" w:themeFillShade="D9"/>
            <w:vAlign w:val="center"/>
          </w:tcPr>
          <w:p w14:paraId="590BB868"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D72A5B" w:rsidRPr="00E50529" w14:paraId="6B18C4BC" w14:textId="77777777" w:rsidTr="6DE8EE58">
        <w:trPr>
          <w:cantSplit/>
          <w:jc w:val="center"/>
        </w:trPr>
        <w:tc>
          <w:tcPr>
            <w:tcW w:w="2139" w:type="pct"/>
            <w:vAlign w:val="center"/>
          </w:tcPr>
          <w:p w14:paraId="09CFC477" w14:textId="5FA98DDD" w:rsidR="00D72A5B" w:rsidRPr="00E50529" w:rsidRDefault="6DE8EE58" w:rsidP="6DE8EE58">
            <w:pPr>
              <w:spacing w:before="26" w:after="26"/>
              <w:rPr>
                <w:rFonts w:asciiTheme="minorHAnsi" w:hAnsiTheme="minorHAnsi" w:cstheme="minorHAnsi"/>
              </w:rPr>
            </w:pPr>
            <w:r w:rsidRPr="00E50529">
              <w:rPr>
                <w:rFonts w:asciiTheme="minorHAnsi" w:hAnsiTheme="minorHAnsi" w:cstheme="minorHAnsi"/>
              </w:rPr>
              <w:t>4. The section on person-centered culturally responsive assessment seems like a good match.</w:t>
            </w:r>
          </w:p>
        </w:tc>
        <w:tc>
          <w:tcPr>
            <w:tcW w:w="558" w:type="pct"/>
            <w:vAlign w:val="center"/>
          </w:tcPr>
          <w:p w14:paraId="02B0CE8B" w14:textId="77777777" w:rsidR="00D72A5B" w:rsidRPr="00E50529" w:rsidRDefault="00D72A5B" w:rsidP="0035752A">
            <w:pPr>
              <w:jc w:val="center"/>
              <w:rPr>
                <w:rFonts w:asciiTheme="minorHAnsi" w:hAnsiTheme="minorHAnsi" w:cstheme="minorHAnsi"/>
              </w:rPr>
            </w:pPr>
            <w:r w:rsidRPr="00E50529">
              <w:rPr>
                <w:rFonts w:asciiTheme="minorHAnsi" w:eastAsia="Wingdings" w:hAnsiTheme="minorHAnsi" w:cstheme="minorHAnsi"/>
                <w:spacing w:val="52"/>
              </w:rPr>
              <w:t>□</w:t>
            </w:r>
          </w:p>
        </w:tc>
        <w:tc>
          <w:tcPr>
            <w:tcW w:w="557" w:type="pct"/>
            <w:vAlign w:val="center"/>
          </w:tcPr>
          <w:p w14:paraId="53F05EA5"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58" w:type="pct"/>
            <w:vAlign w:val="center"/>
          </w:tcPr>
          <w:p w14:paraId="476BC9F8"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72" w:type="pct"/>
            <w:vAlign w:val="center"/>
          </w:tcPr>
          <w:p w14:paraId="0D2FFA66"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17" w:type="pct"/>
            <w:vAlign w:val="center"/>
          </w:tcPr>
          <w:p w14:paraId="04A5E397" w14:textId="77777777" w:rsidR="00D72A5B" w:rsidRPr="00E50529" w:rsidRDefault="00D72A5B" w:rsidP="0035752A">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bl>
    <w:p w14:paraId="44D35B73" w14:textId="77777777" w:rsidR="00913632" w:rsidRPr="00E50529" w:rsidRDefault="00913632" w:rsidP="005539A1">
      <w:pPr>
        <w:rPr>
          <w:rFonts w:asciiTheme="minorHAnsi" w:hAnsiTheme="minorHAnsi" w:cstheme="minorHAnsi"/>
          <w:color w:val="262626"/>
        </w:rPr>
      </w:pPr>
    </w:p>
    <w:p w14:paraId="1EB192E5" w14:textId="16C65A38" w:rsidR="002D7950" w:rsidRPr="008E09D7" w:rsidRDefault="008E09D7" w:rsidP="008E09D7">
      <w:pPr>
        <w:pStyle w:val="ListParagraph"/>
        <w:ind w:left="0"/>
        <w:rPr>
          <w:i/>
          <w:iCs/>
        </w:rPr>
      </w:pPr>
      <w:r w:rsidRPr="008E09D7">
        <w:rPr>
          <w:i/>
          <w:iCs/>
          <w:color w:val="333333"/>
        </w:rPr>
        <w:t xml:space="preserve">Measure adapted from prior study assessing usability of clinician support tools </w:t>
      </w:r>
      <w:r w:rsidRPr="008E09D7">
        <w:rPr>
          <w:i/>
          <w:iCs/>
          <w:color w:val="333333"/>
        </w:rPr>
        <w:fldChar w:fldCharType="begin"/>
      </w:r>
      <w:r w:rsidR="00CD4FC5">
        <w:rPr>
          <w:i/>
          <w:iCs/>
          <w:color w:val="333333"/>
        </w:rPr>
        <w:instrText xml:space="preserve"> ADDIN ZOTERO_ITEM CSL_CITATION {"citationID":"tSQGp0CG","properties":{"formattedCitation":"(Becker-Haimes et al., 2017)","plainCitation":"(Becker-Haimes et al., 2017)","noteIndex":0},"citationItems":[{"id":1371,"uris":["http://zotero.org/groups/6200230/items/5F534ICP"],"itemData":{"id":1371,"type":"article-journal","abstract":"Exposure therapy is a key element of cognitive-behavioral therapy for youth with anxiety. However, few clinicians outside of specialty anxiety clinics routinely use exposures with anxious youth. This study reports on the acceptability and feasibility of a clinician support toolkit for exposures with anxious youth in community settings. The toolkit was developed through an extensive literature review of exposure science and cited barriers to exposure therapy, with input from multiple experts in pediatric anxiety (n = 10). Acceptability and feasibility data was gathered via survey from 70 community clinicians attending a training on exposure therapy for youth. Qualitative data was collected from a subset of participants who used the toolkit with youth on their caseload for approximately one month. Survey data suggested that the toolkit was viewed highly favorably. Qualitative interviews indicated that the toolkit was viewed as a feasible therapeutic tool that positively impacted clinician motivation to use exposure. Primary challenges related to exposure use more generally, and included client and service setting barriers. Results suggested initial toolkit acceptability and feasibility. Future work to refine the toolkit and test its efficacy as an implementation strategy to increase clinician use of exposure therapy is warranted. Next steps include development of additional content in partnership with key stakeholders, and testing the toolkit’s impact on increasing clinician use of exposure therapy.","container-title":"Evidence-based practice in child and adolescent mental health","DOI":"10.1080/23794925.2017.1383867","ISSN":"2379-4925","issue":"3-4","journalAbbreviation":"Evid Based Pract Child Adolesc Ment Health","note":"PMID: 30740525\nPMCID: PMC6368186","page":"165-178","source":"PubMed Central","title":"Feasibility and acceptability of a toolkit to facilitate clinician use of exposure therapy for youth","volume":"2","author":[{"family":"Becker-Haimes","given":"Emily M."},{"family":"Franklin","given":"Martin"},{"family":"Bodie","given":"Jessica"},{"family":"Beidas","given":"Rinad S."}],"issued":{"date-parts":[["2017"]]}}}],"schema":"https://github.com/citation-style-language/schema/raw/master/csl-citation.json"} </w:instrText>
      </w:r>
      <w:r w:rsidRPr="008E09D7">
        <w:rPr>
          <w:i/>
          <w:iCs/>
          <w:color w:val="333333"/>
        </w:rPr>
        <w:fldChar w:fldCharType="separate"/>
      </w:r>
      <w:r w:rsidRPr="008E09D7">
        <w:rPr>
          <w:i/>
          <w:iCs/>
        </w:rPr>
        <w:t>(Becker-Haimes et al., 2017)</w:t>
      </w:r>
      <w:r w:rsidRPr="008E09D7">
        <w:rPr>
          <w:i/>
          <w:iCs/>
          <w:color w:val="333333"/>
        </w:rPr>
        <w:fldChar w:fldCharType="end"/>
      </w:r>
    </w:p>
    <w:p w14:paraId="37B17328" w14:textId="362FBC83" w:rsidR="005539A1" w:rsidRPr="00E50529" w:rsidRDefault="038AFADD" w:rsidP="038AFADD">
      <w:pPr>
        <w:pStyle w:val="NormalWeb"/>
        <w:numPr>
          <w:ilvl w:val="4"/>
          <w:numId w:val="8"/>
        </w:numPr>
        <w:spacing w:before="0" w:beforeAutospacing="0" w:after="0" w:afterAutospacing="0"/>
        <w:textAlignment w:val="baseline"/>
        <w:rPr>
          <w:rFonts w:asciiTheme="minorHAnsi" w:hAnsiTheme="minorHAnsi" w:cstheme="minorBidi"/>
          <w:color w:val="262626" w:themeColor="text1" w:themeTint="D9"/>
        </w:rPr>
      </w:pPr>
      <w:r w:rsidRPr="038AFADD">
        <w:rPr>
          <w:rFonts w:asciiTheme="minorHAnsi" w:hAnsiTheme="minorHAnsi" w:cstheme="minorBidi"/>
          <w:color w:val="262626" w:themeColor="text1" w:themeTint="D9"/>
        </w:rPr>
        <w:t>How useful would this section of the toolkit be for your work with clients?</w:t>
      </w:r>
    </w:p>
    <w:p w14:paraId="2D9BA524" w14:textId="77777777" w:rsidR="005539A1" w:rsidRPr="00E50529" w:rsidRDefault="005539A1" w:rsidP="005539A1">
      <w:pPr>
        <w:pStyle w:val="NormalWeb"/>
        <w:spacing w:before="0" w:beforeAutospacing="0" w:after="0" w:afterAutospacing="0"/>
        <w:ind w:left="720"/>
        <w:textAlignment w:val="baseline"/>
        <w:rPr>
          <w:rFonts w:asciiTheme="minorHAnsi" w:hAnsiTheme="minorHAnsi" w:cstheme="minorHAnsi"/>
          <w:color w:val="262626" w:themeColor="text1" w:themeTint="D9"/>
        </w:rPr>
      </w:pPr>
    </w:p>
    <w:tbl>
      <w:tblPr>
        <w:tblStyle w:val="TableGrid"/>
        <w:tblW w:w="88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2"/>
        <w:gridCol w:w="1421"/>
        <w:gridCol w:w="1421"/>
        <w:gridCol w:w="2481"/>
        <w:gridCol w:w="2070"/>
      </w:tblGrid>
      <w:tr w:rsidR="005539A1" w:rsidRPr="00E50529" w14:paraId="72935193" w14:textId="77777777" w:rsidTr="00043715">
        <w:trPr>
          <w:jc w:val="center"/>
        </w:trPr>
        <w:tc>
          <w:tcPr>
            <w:tcW w:w="1422" w:type="dxa"/>
          </w:tcPr>
          <w:p w14:paraId="471B273A"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Not at all useful</w:t>
            </w:r>
          </w:p>
        </w:tc>
        <w:tc>
          <w:tcPr>
            <w:tcW w:w="1421" w:type="dxa"/>
          </w:tcPr>
          <w:p w14:paraId="77BCAB0B"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Slightly useful</w:t>
            </w:r>
          </w:p>
        </w:tc>
        <w:tc>
          <w:tcPr>
            <w:tcW w:w="1421" w:type="dxa"/>
          </w:tcPr>
          <w:p w14:paraId="1BFAB012"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Somewhat useful</w:t>
            </w:r>
          </w:p>
        </w:tc>
        <w:tc>
          <w:tcPr>
            <w:tcW w:w="2481" w:type="dxa"/>
          </w:tcPr>
          <w:p w14:paraId="7B416BBE"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 xml:space="preserve">Moderately </w:t>
            </w:r>
          </w:p>
          <w:p w14:paraId="17CF43A0"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useful</w:t>
            </w:r>
          </w:p>
          <w:p w14:paraId="0561FE50" w14:textId="77777777" w:rsidR="005539A1" w:rsidRPr="00E50529" w:rsidRDefault="005539A1" w:rsidP="00043715">
            <w:pPr>
              <w:pStyle w:val="ListParagraph"/>
              <w:ind w:left="0"/>
              <w:jc w:val="center"/>
              <w:rPr>
                <w:rFonts w:cstheme="minorHAnsi"/>
                <w:color w:val="000000" w:themeColor="text1"/>
              </w:rPr>
            </w:pPr>
          </w:p>
        </w:tc>
        <w:tc>
          <w:tcPr>
            <w:tcW w:w="2070" w:type="dxa"/>
          </w:tcPr>
          <w:p w14:paraId="1B65E47C"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Very</w:t>
            </w:r>
          </w:p>
          <w:p w14:paraId="2EFB1CF9"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 xml:space="preserve"> useful</w:t>
            </w:r>
          </w:p>
        </w:tc>
      </w:tr>
      <w:tr w:rsidR="005539A1" w:rsidRPr="00E50529" w14:paraId="3455C34F" w14:textId="77777777" w:rsidTr="00043715">
        <w:trPr>
          <w:jc w:val="center"/>
        </w:trPr>
        <w:tc>
          <w:tcPr>
            <w:tcW w:w="1422" w:type="dxa"/>
          </w:tcPr>
          <w:p w14:paraId="18AD5B6E"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1</w:t>
            </w:r>
          </w:p>
        </w:tc>
        <w:tc>
          <w:tcPr>
            <w:tcW w:w="1421" w:type="dxa"/>
          </w:tcPr>
          <w:p w14:paraId="4D995B82"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2</w:t>
            </w:r>
          </w:p>
        </w:tc>
        <w:tc>
          <w:tcPr>
            <w:tcW w:w="1421" w:type="dxa"/>
          </w:tcPr>
          <w:p w14:paraId="0F586E2F"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3</w:t>
            </w:r>
          </w:p>
        </w:tc>
        <w:tc>
          <w:tcPr>
            <w:tcW w:w="2481" w:type="dxa"/>
          </w:tcPr>
          <w:p w14:paraId="4E87C063"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4</w:t>
            </w:r>
          </w:p>
        </w:tc>
        <w:tc>
          <w:tcPr>
            <w:tcW w:w="2070" w:type="dxa"/>
          </w:tcPr>
          <w:p w14:paraId="48EC8276" w14:textId="77777777" w:rsidR="005539A1" w:rsidRPr="00E50529" w:rsidRDefault="005539A1" w:rsidP="00043715">
            <w:pPr>
              <w:pStyle w:val="ListParagraph"/>
              <w:ind w:left="0"/>
              <w:jc w:val="center"/>
              <w:rPr>
                <w:rFonts w:cstheme="minorHAnsi"/>
                <w:color w:val="000000" w:themeColor="text1"/>
              </w:rPr>
            </w:pPr>
            <w:r w:rsidRPr="00E50529">
              <w:rPr>
                <w:rFonts w:cstheme="minorHAnsi"/>
                <w:color w:val="000000" w:themeColor="text1"/>
              </w:rPr>
              <w:t>5</w:t>
            </w:r>
          </w:p>
        </w:tc>
      </w:tr>
    </w:tbl>
    <w:p w14:paraId="46314278" w14:textId="31744EB6" w:rsidR="00F509E8" w:rsidRPr="00F509E8" w:rsidRDefault="00F509E8" w:rsidP="00F509E8">
      <w:pPr>
        <w:pStyle w:val="ListParagraph"/>
        <w:numPr>
          <w:ilvl w:val="4"/>
          <w:numId w:val="8"/>
        </w:numPr>
        <w:rPr>
          <w:rFonts w:cstheme="minorHAnsi"/>
          <w:color w:val="000000" w:themeColor="text1"/>
        </w:rPr>
      </w:pPr>
      <w:r w:rsidRPr="00F509E8">
        <w:rPr>
          <w:rFonts w:cstheme="minorHAnsi"/>
          <w:color w:val="000000" w:themeColor="text1"/>
        </w:rPr>
        <w:t>Which of the content areas do you think would be relevant or useful to your work with clients (select all that apply):</w:t>
      </w:r>
    </w:p>
    <w:p w14:paraId="5967B950" w14:textId="1231C3A3" w:rsidR="0022172C" w:rsidRPr="00E50529" w:rsidRDefault="0022172C" w:rsidP="0022172C">
      <w:pPr>
        <w:pStyle w:val="NormalWeb"/>
        <w:spacing w:before="0" w:beforeAutospacing="0" w:after="0" w:afterAutospacing="0"/>
        <w:ind w:left="1440"/>
        <w:textAlignment w:val="baseline"/>
        <w:rPr>
          <w:rFonts w:asciiTheme="minorHAnsi" w:hAnsiTheme="minorHAnsi" w:cstheme="minorHAnsi"/>
          <w:color w:val="262626" w:themeColor="text1" w:themeTint="D9"/>
        </w:rPr>
      </w:pPr>
    </w:p>
    <w:p w14:paraId="7376CB8A" w14:textId="126F964C" w:rsidR="00FC0D48" w:rsidRPr="00E50529" w:rsidRDefault="00ED1CC6" w:rsidP="00FC0D48">
      <w:pPr>
        <w:ind w:left="720" w:firstLine="720"/>
        <w:rPr>
          <w:rFonts w:asciiTheme="minorHAnsi" w:hAnsiTheme="minorHAnsi" w:cstheme="minorHAnsi"/>
          <w:color w:val="262626" w:themeColor="text1" w:themeTint="D9"/>
        </w:rPr>
      </w:pPr>
      <w:sdt>
        <w:sdtPr>
          <w:rPr>
            <w:rFonts w:asciiTheme="minorHAnsi" w:eastAsiaTheme="minorHAnsi" w:hAnsiTheme="minorHAnsi" w:cstheme="minorHAnsi"/>
            <w:color w:val="000000" w:themeColor="text1"/>
          </w:rPr>
          <w:id w:val="-279805438"/>
          <w14:checkbox>
            <w14:checked w14:val="0"/>
            <w14:checkedState w14:val="2612" w14:font="MS Gothic"/>
            <w14:uncheckedState w14:val="2610" w14:font="MS Gothic"/>
          </w14:checkbox>
        </w:sdtPr>
        <w:sdtEndPr/>
        <w:sdtContent>
          <w:r w:rsidR="00FC0D48" w:rsidRPr="00E50529">
            <w:rPr>
              <w:rFonts w:ascii="Segoe UI Symbol" w:eastAsia="MS Gothic" w:hAnsi="Segoe UI Symbol" w:cs="Segoe UI Symbol"/>
              <w:color w:val="000000" w:themeColor="text1"/>
            </w:rPr>
            <w:t>☐</w:t>
          </w:r>
        </w:sdtContent>
      </w:sdt>
      <w:r w:rsidR="00FC0D48" w:rsidRPr="00E50529">
        <w:rPr>
          <w:rFonts w:asciiTheme="minorHAnsi" w:eastAsia="MS Gothic" w:hAnsiTheme="minorHAnsi" w:cstheme="minorHAnsi"/>
          <w:color w:val="000000" w:themeColor="text1"/>
        </w:rPr>
        <w:t xml:space="preserve"> </w:t>
      </w:r>
      <w:r w:rsidR="00FC0D48" w:rsidRPr="00E50529">
        <w:rPr>
          <w:rFonts w:asciiTheme="minorHAnsi" w:hAnsiTheme="minorHAnsi" w:cstheme="minorHAnsi"/>
          <w:color w:val="262626" w:themeColor="text1" w:themeTint="D9"/>
        </w:rPr>
        <w:t>Process tips for conducting cultural assessment</w:t>
      </w:r>
    </w:p>
    <w:p w14:paraId="2F6B74FB" w14:textId="3EA6E928" w:rsidR="00FC0D48" w:rsidRPr="00E50529" w:rsidRDefault="00ED1CC6" w:rsidP="00FC0D48">
      <w:pPr>
        <w:ind w:left="720" w:firstLine="720"/>
        <w:rPr>
          <w:rFonts w:asciiTheme="minorHAnsi" w:hAnsiTheme="minorHAnsi" w:cstheme="minorHAnsi"/>
          <w:color w:val="262626" w:themeColor="text1" w:themeTint="D9"/>
        </w:rPr>
      </w:pPr>
      <w:sdt>
        <w:sdtPr>
          <w:rPr>
            <w:rFonts w:asciiTheme="minorHAnsi" w:hAnsiTheme="minorHAnsi" w:cstheme="minorHAnsi"/>
            <w:color w:val="262626" w:themeColor="text1" w:themeTint="D9"/>
          </w:rPr>
          <w:id w:val="-706563010"/>
          <w14:checkbox>
            <w14:checked w14:val="0"/>
            <w14:checkedState w14:val="2612" w14:font="MS Gothic"/>
            <w14:uncheckedState w14:val="2610" w14:font="MS Gothic"/>
          </w14:checkbox>
        </w:sdtPr>
        <w:sdtEndPr/>
        <w:sdtContent>
          <w:r w:rsidR="00FC0D48" w:rsidRPr="00E50529">
            <w:rPr>
              <w:rFonts w:ascii="Segoe UI Symbol" w:hAnsi="Segoe UI Symbol" w:cs="Segoe UI Symbol"/>
              <w:color w:val="262626" w:themeColor="text1" w:themeTint="D9"/>
            </w:rPr>
            <w:t>☐</w:t>
          </w:r>
        </w:sdtContent>
      </w:sdt>
      <w:r w:rsidR="00FC0D48" w:rsidRPr="00E50529">
        <w:rPr>
          <w:rFonts w:asciiTheme="minorHAnsi" w:hAnsiTheme="minorHAnsi" w:cstheme="minorHAnsi"/>
          <w:color w:val="262626" w:themeColor="text1" w:themeTint="D9"/>
        </w:rPr>
        <w:t xml:space="preserve"> Cultural assessment </w:t>
      </w:r>
      <w:r w:rsidR="006E497D">
        <w:rPr>
          <w:rFonts w:asciiTheme="minorHAnsi" w:hAnsiTheme="minorHAnsi" w:cstheme="minorHAnsi"/>
          <w:color w:val="262626" w:themeColor="text1" w:themeTint="D9"/>
        </w:rPr>
        <w:t>guide</w:t>
      </w:r>
    </w:p>
    <w:p w14:paraId="487380CC" w14:textId="544ECF2C" w:rsidR="00FC0D48" w:rsidRPr="00E50529" w:rsidRDefault="00ED1CC6" w:rsidP="00FC0D48">
      <w:pPr>
        <w:ind w:left="720" w:firstLine="720"/>
        <w:rPr>
          <w:rFonts w:asciiTheme="minorHAnsi" w:hAnsiTheme="minorHAnsi" w:cstheme="minorHAnsi"/>
          <w:color w:val="262626" w:themeColor="text1" w:themeTint="D9"/>
        </w:rPr>
      </w:pPr>
      <w:sdt>
        <w:sdtPr>
          <w:rPr>
            <w:rFonts w:asciiTheme="minorHAnsi" w:hAnsiTheme="minorHAnsi" w:cstheme="minorHAnsi"/>
            <w:color w:val="262626" w:themeColor="text1" w:themeTint="D9"/>
          </w:rPr>
          <w:id w:val="413128181"/>
          <w14:checkbox>
            <w14:checked w14:val="0"/>
            <w14:checkedState w14:val="2612" w14:font="MS Gothic"/>
            <w14:uncheckedState w14:val="2610" w14:font="MS Gothic"/>
          </w14:checkbox>
        </w:sdtPr>
        <w:sdtEndPr/>
        <w:sdtContent>
          <w:r w:rsidR="00FC0D48" w:rsidRPr="00E50529">
            <w:rPr>
              <w:rFonts w:ascii="Segoe UI Symbol" w:hAnsi="Segoe UI Symbol" w:cs="Segoe UI Symbol"/>
              <w:color w:val="262626" w:themeColor="text1" w:themeTint="D9"/>
            </w:rPr>
            <w:t>☐</w:t>
          </w:r>
        </w:sdtContent>
      </w:sdt>
      <w:r w:rsidR="00FC0D48" w:rsidRPr="00E50529">
        <w:rPr>
          <w:rFonts w:asciiTheme="minorHAnsi" w:hAnsiTheme="minorHAnsi" w:cstheme="minorHAnsi"/>
          <w:color w:val="262626" w:themeColor="text1" w:themeTint="D9"/>
        </w:rPr>
        <w:t xml:space="preserve"> </w:t>
      </w:r>
      <w:r w:rsidR="006E497D">
        <w:rPr>
          <w:rFonts w:asciiTheme="minorHAnsi" w:hAnsiTheme="minorHAnsi" w:cstheme="minorHAnsi"/>
          <w:color w:val="262626" w:themeColor="text1" w:themeTint="D9"/>
        </w:rPr>
        <w:t>Guidance for conducting c</w:t>
      </w:r>
      <w:r w:rsidR="00FC0D48" w:rsidRPr="00E50529">
        <w:rPr>
          <w:rFonts w:asciiTheme="minorHAnsi" w:hAnsiTheme="minorHAnsi" w:cstheme="minorHAnsi"/>
          <w:color w:val="262626" w:themeColor="text1" w:themeTint="D9"/>
        </w:rPr>
        <w:t>ulturally responsive screening for anxiety or OCD</w:t>
      </w:r>
    </w:p>
    <w:p w14:paraId="1220F41E" w14:textId="2971F063" w:rsidR="00FC0D48" w:rsidRPr="00E50529" w:rsidRDefault="00ED1CC6" w:rsidP="038AFADD">
      <w:pPr>
        <w:ind w:left="720" w:firstLine="720"/>
        <w:rPr>
          <w:rFonts w:asciiTheme="minorHAnsi" w:hAnsiTheme="minorHAnsi" w:cstheme="minorBidi"/>
          <w:color w:val="262626" w:themeColor="text1" w:themeTint="D9"/>
        </w:rPr>
      </w:pPr>
      <w:sdt>
        <w:sdtPr>
          <w:rPr>
            <w:rFonts w:asciiTheme="minorHAnsi" w:hAnsiTheme="minorHAnsi" w:cstheme="minorBidi"/>
            <w:color w:val="262626" w:themeColor="text1" w:themeTint="D9"/>
          </w:rPr>
          <w:id w:val="-1956238307"/>
          <w:placeholder>
            <w:docPart w:val="DefaultPlaceholder_1081868574"/>
          </w:placeholder>
          <w14:checkbox>
            <w14:checked w14:val="0"/>
            <w14:checkedState w14:val="2612" w14:font="MS Gothic"/>
            <w14:uncheckedState w14:val="2610" w14:font="MS Gothic"/>
          </w14:checkbox>
        </w:sdtPr>
        <w:sdtEndPr/>
        <w:sdtContent>
          <w:r w:rsidR="00FC0D48" w:rsidRPr="00E50529">
            <w:rPr>
              <w:rFonts w:ascii="Segoe UI Symbol" w:hAnsi="Segoe UI Symbol" w:cs="Segoe UI Symbol"/>
              <w:color w:val="262626" w:themeColor="text1" w:themeTint="D9"/>
            </w:rPr>
            <w:t>☐</w:t>
          </w:r>
        </w:sdtContent>
      </w:sdt>
      <w:r w:rsidR="00FC0D48" w:rsidRPr="038AFADD">
        <w:rPr>
          <w:rFonts w:asciiTheme="minorHAnsi" w:hAnsiTheme="minorHAnsi" w:cstheme="minorBidi"/>
          <w:color w:val="262626" w:themeColor="text1" w:themeTint="D9"/>
        </w:rPr>
        <w:t xml:space="preserve"> Tips for completing the </w:t>
      </w:r>
      <w:r w:rsidR="006E497D" w:rsidRPr="038AFADD">
        <w:rPr>
          <w:rFonts w:asciiTheme="minorHAnsi" w:hAnsiTheme="minorHAnsi" w:cstheme="minorBidi"/>
          <w:color w:val="262626" w:themeColor="text1" w:themeTint="D9"/>
        </w:rPr>
        <w:t xml:space="preserve">initial </w:t>
      </w:r>
      <w:r w:rsidR="00FC0D48" w:rsidRPr="038AFADD">
        <w:rPr>
          <w:rFonts w:asciiTheme="minorHAnsi" w:hAnsiTheme="minorHAnsi" w:cstheme="minorBidi"/>
          <w:color w:val="262626" w:themeColor="text1" w:themeTint="D9"/>
        </w:rPr>
        <w:t>assessment process</w:t>
      </w:r>
    </w:p>
    <w:p w14:paraId="1541ECDB" w14:textId="6B051C62" w:rsidR="00FC0D48" w:rsidRPr="00E50529" w:rsidRDefault="00ED1CC6" w:rsidP="1D0B1CD4">
      <w:pPr>
        <w:ind w:left="720" w:firstLine="720"/>
        <w:rPr>
          <w:rFonts w:asciiTheme="minorHAnsi" w:hAnsiTheme="minorHAnsi" w:cstheme="minorBidi"/>
          <w:color w:val="262626" w:themeColor="text1" w:themeTint="D9"/>
        </w:rPr>
      </w:pPr>
      <w:sdt>
        <w:sdtPr>
          <w:rPr>
            <w:rFonts w:asciiTheme="minorHAnsi" w:hAnsiTheme="minorHAnsi" w:cstheme="minorBidi"/>
            <w:color w:val="262626" w:themeColor="text1" w:themeTint="D9"/>
          </w:rPr>
          <w:id w:val="-1282952285"/>
          <w:placeholder>
            <w:docPart w:val="DefaultPlaceholder_1081868574"/>
          </w:placeholder>
          <w14:checkbox>
            <w14:checked w14:val="0"/>
            <w14:checkedState w14:val="2612" w14:font="MS Gothic"/>
            <w14:uncheckedState w14:val="2610" w14:font="MS Gothic"/>
          </w14:checkbox>
        </w:sdtPr>
        <w:sdtEndPr/>
        <w:sdtContent>
          <w:r w:rsidR="00FC0D48" w:rsidRPr="00E50529">
            <w:rPr>
              <w:rFonts w:ascii="Segoe UI Symbol" w:hAnsi="Segoe UI Symbol" w:cs="Segoe UI Symbol"/>
              <w:color w:val="262626" w:themeColor="text1" w:themeTint="D9"/>
            </w:rPr>
            <w:t>☐</w:t>
          </w:r>
        </w:sdtContent>
      </w:sdt>
      <w:r w:rsidR="00FC0D48" w:rsidRPr="1D0B1CD4">
        <w:rPr>
          <w:rFonts w:asciiTheme="minorHAnsi" w:hAnsiTheme="minorHAnsi" w:cstheme="minorBidi"/>
          <w:color w:val="262626" w:themeColor="text1" w:themeTint="D9"/>
        </w:rPr>
        <w:t xml:space="preserve"> Sample integrated biopsychosocial assessment tool</w:t>
      </w:r>
    </w:p>
    <w:p w14:paraId="386FB170" w14:textId="30853586" w:rsidR="1D0B1CD4" w:rsidRPr="002B3279" w:rsidRDefault="00ED1CC6" w:rsidP="038AFADD">
      <w:pPr>
        <w:ind w:left="720" w:firstLine="720"/>
        <w:rPr>
          <w:rFonts w:asciiTheme="minorHAnsi" w:hAnsiTheme="minorHAnsi" w:cstheme="minorBidi"/>
          <w:color w:val="262626" w:themeColor="text1" w:themeTint="D9"/>
        </w:rPr>
      </w:pPr>
      <w:sdt>
        <w:sdtPr>
          <w:rPr>
            <w:rFonts w:asciiTheme="minorHAnsi" w:hAnsiTheme="minorHAnsi" w:cstheme="minorBidi"/>
            <w:color w:val="262626" w:themeColor="text1" w:themeTint="D9"/>
          </w:rPr>
          <w:id w:val="1249123802"/>
          <w:placeholder>
            <w:docPart w:val="DefaultPlaceholder_1081868574"/>
          </w:placeholder>
        </w:sdtPr>
        <w:sdtEndPr/>
        <w:sdtContent>
          <w:r w:rsidR="038AFADD" w:rsidRPr="038AFADD">
            <w:rPr>
              <w:rFonts w:ascii="Segoe UI Symbol" w:hAnsi="Segoe UI Symbol" w:cs="Segoe UI Symbol"/>
              <w:color w:val="262626" w:themeColor="text1" w:themeTint="D9"/>
            </w:rPr>
            <w:t>☐</w:t>
          </w:r>
        </w:sdtContent>
      </w:sdt>
      <w:r w:rsidR="038AFADD" w:rsidRPr="038AFADD">
        <w:rPr>
          <w:rFonts w:asciiTheme="minorHAnsi" w:hAnsiTheme="minorHAnsi" w:cstheme="minorBidi"/>
          <w:color w:val="262626" w:themeColor="text1" w:themeTint="D9"/>
        </w:rPr>
        <w:t xml:space="preserve"> None of these would be relevant or useful</w:t>
      </w:r>
    </w:p>
    <w:p w14:paraId="6816AFF9" w14:textId="42759E64" w:rsidR="00EA52E0" w:rsidRPr="00E50529" w:rsidRDefault="00EA52E0" w:rsidP="00457AB1">
      <w:pPr>
        <w:ind w:left="720" w:firstLine="720"/>
        <w:rPr>
          <w:rFonts w:asciiTheme="minorHAnsi" w:hAnsiTheme="minorHAnsi" w:cstheme="minorHAnsi"/>
          <w:color w:val="262626" w:themeColor="text1" w:themeTint="D9"/>
        </w:rPr>
      </w:pPr>
    </w:p>
    <w:p w14:paraId="39ED9C56" w14:textId="37BA3711" w:rsidR="0054056A" w:rsidRPr="00E50529" w:rsidRDefault="536FB466" w:rsidP="536FB466">
      <w:pPr>
        <w:pStyle w:val="NormalWeb"/>
        <w:numPr>
          <w:ilvl w:val="4"/>
          <w:numId w:val="8"/>
        </w:numPr>
        <w:spacing w:before="0" w:beforeAutospacing="0" w:after="0" w:afterAutospacing="0"/>
        <w:textAlignment w:val="baseline"/>
        <w:rPr>
          <w:rFonts w:asciiTheme="minorHAnsi" w:hAnsiTheme="minorHAnsi" w:cstheme="minorBidi"/>
          <w:color w:val="262626" w:themeColor="text1" w:themeTint="D9"/>
        </w:rPr>
      </w:pPr>
      <w:r w:rsidRPr="536FB466">
        <w:rPr>
          <w:rFonts w:asciiTheme="minorHAnsi" w:hAnsiTheme="minorHAnsi" w:cstheme="minorBidi"/>
          <w:color w:val="262626" w:themeColor="text1" w:themeTint="D9"/>
        </w:rPr>
        <w:t>What, if any, aspects of person-centered cultural assessment are missing from this section? If none are missing, please write “none”.</w:t>
      </w:r>
    </w:p>
    <w:p w14:paraId="6B9354D9" w14:textId="77777777" w:rsidR="0054056A" w:rsidRPr="00E50529" w:rsidRDefault="0054056A" w:rsidP="0054056A">
      <w:pPr>
        <w:pStyle w:val="NormalWeb"/>
        <w:spacing w:before="0" w:beforeAutospacing="0" w:after="0" w:afterAutospacing="0"/>
        <w:textAlignment w:val="baseline"/>
        <w:rPr>
          <w:rFonts w:asciiTheme="minorHAnsi" w:hAnsiTheme="minorHAnsi" w:cstheme="minorHAnsi"/>
          <w:color w:val="262626" w:themeColor="text1" w:themeTint="D9"/>
        </w:rPr>
      </w:pPr>
      <w:r w:rsidRPr="00E50529">
        <w:rPr>
          <w:rFonts w:asciiTheme="minorHAnsi" w:hAnsiTheme="minorHAnsi" w:cstheme="minorHAnsi"/>
          <w:noProof/>
          <w:color w:val="262626" w:themeColor="text1" w:themeTint="D9"/>
        </w:rPr>
        <mc:AlternateContent>
          <mc:Choice Requires="wps">
            <w:drawing>
              <wp:anchor distT="45720" distB="45720" distL="114300" distR="114300" simplePos="0" relativeHeight="251677696" behindDoc="0" locked="0" layoutInCell="1" allowOverlap="1" wp14:anchorId="6A716636" wp14:editId="1B6B18B6">
                <wp:simplePos x="0" y="0"/>
                <wp:positionH relativeFrom="margin">
                  <wp:align>right</wp:align>
                </wp:positionH>
                <wp:positionV relativeFrom="paragraph">
                  <wp:posOffset>83820</wp:posOffset>
                </wp:positionV>
                <wp:extent cx="5467350" cy="629285"/>
                <wp:effectExtent l="0" t="0" r="19050" b="1841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629285"/>
                        </a:xfrm>
                        <a:prstGeom prst="rect">
                          <a:avLst/>
                        </a:prstGeom>
                        <a:solidFill>
                          <a:srgbClr val="FFFFFF"/>
                        </a:solidFill>
                        <a:ln w="9525">
                          <a:solidFill>
                            <a:srgbClr val="000000"/>
                          </a:solidFill>
                          <a:miter lim="800000"/>
                          <a:headEnd/>
                          <a:tailEnd/>
                        </a:ln>
                      </wps:spPr>
                      <wps:txbx>
                        <w:txbxContent>
                          <w:p w14:paraId="73164F50" w14:textId="77777777" w:rsidR="0054056A" w:rsidRDefault="0054056A" w:rsidP="005405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716636" id="Text Box 10" o:spid="_x0000_s1027" type="#_x0000_t202" style="position:absolute;margin-left:379.3pt;margin-top:6.6pt;width:430.5pt;height:49.5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">
                <v:textbox>
                  <w:txbxContent>
                    <w:p w14:paraId="73164F50" w14:textId="77777777" w:rsidR="0054056A" w:rsidRDefault="0054056A" w:rsidP="0054056A"/>
                  </w:txbxContent>
                </v:textbox>
                <w10:wrap type="square" anchorx="margin"/>
              </v:shape>
            </w:pict>
          </mc:Fallback>
        </mc:AlternateContent>
      </w:r>
    </w:p>
    <w:p w14:paraId="0E2AFF39" w14:textId="77777777" w:rsidR="0054056A" w:rsidRPr="00E50529" w:rsidRDefault="0054056A" w:rsidP="0054056A">
      <w:pPr>
        <w:pStyle w:val="NormalWeb"/>
        <w:spacing w:before="0" w:beforeAutospacing="0" w:after="0" w:afterAutospacing="0"/>
        <w:textAlignment w:val="baseline"/>
        <w:rPr>
          <w:rFonts w:asciiTheme="minorHAnsi" w:hAnsiTheme="minorHAnsi" w:cstheme="minorHAnsi"/>
          <w:color w:val="262626" w:themeColor="text1" w:themeTint="D9"/>
        </w:rPr>
      </w:pPr>
    </w:p>
    <w:p w14:paraId="228DE0E3" w14:textId="77777777" w:rsidR="0054056A" w:rsidRPr="00E50529" w:rsidRDefault="0054056A" w:rsidP="0054056A">
      <w:pPr>
        <w:pStyle w:val="NormalWeb"/>
        <w:spacing w:before="0" w:beforeAutospacing="0" w:after="0" w:afterAutospacing="0"/>
        <w:textAlignment w:val="baseline"/>
        <w:rPr>
          <w:rFonts w:asciiTheme="minorHAnsi" w:hAnsiTheme="minorHAnsi" w:cstheme="minorHAnsi"/>
          <w:color w:val="262626" w:themeColor="text1" w:themeTint="D9"/>
        </w:rPr>
      </w:pPr>
    </w:p>
    <w:p w14:paraId="37F91A44" w14:textId="77777777" w:rsidR="0054056A" w:rsidRPr="00E50529" w:rsidRDefault="0054056A" w:rsidP="0054056A">
      <w:pPr>
        <w:pStyle w:val="NormalWeb"/>
        <w:spacing w:before="0" w:beforeAutospacing="0" w:after="0" w:afterAutospacing="0"/>
        <w:textAlignment w:val="baseline"/>
        <w:rPr>
          <w:rFonts w:asciiTheme="minorHAnsi" w:hAnsiTheme="minorHAnsi" w:cstheme="minorHAnsi"/>
          <w:color w:val="262626" w:themeColor="text1" w:themeTint="D9"/>
        </w:rPr>
      </w:pPr>
    </w:p>
    <w:p w14:paraId="28281A37" w14:textId="21243A57" w:rsidR="00F509E8" w:rsidRDefault="00F509E8">
      <w:pPr>
        <w:rPr>
          <w:rFonts w:asciiTheme="minorHAnsi" w:hAnsiTheme="minorHAnsi" w:cstheme="minorHAnsi"/>
          <w:color w:val="262626" w:themeColor="text1" w:themeTint="D9"/>
        </w:rPr>
      </w:pPr>
      <w:r>
        <w:rPr>
          <w:rFonts w:asciiTheme="minorHAnsi" w:hAnsiTheme="minorHAnsi" w:cstheme="minorHAnsi"/>
          <w:color w:val="262626" w:themeColor="text1" w:themeTint="D9"/>
        </w:rPr>
        <w:br w:type="page"/>
      </w:r>
    </w:p>
    <w:bookmarkEnd w:id="2"/>
    <w:p w14:paraId="36C8E54B" w14:textId="0E4C7893" w:rsidR="000E014F" w:rsidRPr="00E50529" w:rsidRDefault="038AFADD" w:rsidP="038AFADD">
      <w:pPr>
        <w:pStyle w:val="NormalWeb"/>
        <w:spacing w:before="0" w:beforeAutospacing="0" w:after="0" w:afterAutospacing="0"/>
        <w:rPr>
          <w:rFonts w:asciiTheme="minorHAnsi" w:hAnsiTheme="minorHAnsi" w:cstheme="minorBidi"/>
          <w:color w:val="262626" w:themeColor="text1" w:themeTint="D9"/>
        </w:rPr>
      </w:pPr>
      <w:r w:rsidRPr="038AFADD">
        <w:rPr>
          <w:rFonts w:asciiTheme="minorHAnsi" w:hAnsiTheme="minorHAnsi" w:cstheme="minorBidi"/>
          <w:color w:val="262626" w:themeColor="text1" w:themeTint="D9"/>
        </w:rPr>
        <w:lastRenderedPageBreak/>
        <w:t xml:space="preserve">The final section of the toolkit focuses on </w:t>
      </w:r>
      <w:r w:rsidRPr="038AFADD">
        <w:rPr>
          <w:rFonts w:asciiTheme="minorHAnsi" w:hAnsiTheme="minorHAnsi" w:cstheme="minorBidi"/>
          <w:b/>
          <w:bCs/>
          <w:color w:val="262626" w:themeColor="text1" w:themeTint="D9"/>
        </w:rPr>
        <w:t>culturally responsive case conceptualization and treatment planning</w:t>
      </w:r>
      <w:r w:rsidRPr="038AFADD">
        <w:rPr>
          <w:rFonts w:asciiTheme="minorHAnsi" w:hAnsiTheme="minorHAnsi" w:cstheme="minorBidi"/>
          <w:color w:val="262626" w:themeColor="text1" w:themeTint="D9"/>
        </w:rPr>
        <w:t>, which allows the clinician to integrate cultural and contextual understanding of a youth’s mental health challenge and symptom experience to inform case conceptualization and treatment planning for anxiety or OCD.</w:t>
      </w:r>
    </w:p>
    <w:p w14:paraId="05BDC33C" w14:textId="213F3FA7" w:rsidR="491D182E" w:rsidRPr="00E50529" w:rsidRDefault="491D182E" w:rsidP="491D182E">
      <w:pPr>
        <w:pStyle w:val="NormalWeb"/>
        <w:spacing w:before="0" w:beforeAutospacing="0" w:after="0" w:afterAutospacing="0"/>
        <w:rPr>
          <w:rFonts w:asciiTheme="minorHAnsi" w:hAnsiTheme="minorHAnsi" w:cstheme="minorHAnsi"/>
          <w:color w:val="262626" w:themeColor="text1" w:themeTint="D9"/>
        </w:rPr>
      </w:pPr>
    </w:p>
    <w:p w14:paraId="1279BA25" w14:textId="4A1D89D6" w:rsidR="000E014F" w:rsidRPr="00E50529" w:rsidRDefault="000E014F" w:rsidP="491D182E">
      <w:pPr>
        <w:pStyle w:val="NormalWeb"/>
        <w:spacing w:before="0" w:beforeAutospacing="0" w:after="0" w:afterAutospacing="0"/>
        <w:rPr>
          <w:rFonts w:asciiTheme="minorHAnsi" w:hAnsiTheme="minorHAnsi" w:cstheme="minorHAnsi"/>
          <w:color w:val="262626" w:themeColor="text1" w:themeTint="D9"/>
        </w:rPr>
      </w:pPr>
      <w:r w:rsidRPr="00E50529">
        <w:rPr>
          <w:rFonts w:asciiTheme="minorHAnsi" w:hAnsiTheme="minorHAnsi" w:cstheme="minorHAnsi"/>
          <w:color w:val="262626"/>
        </w:rPr>
        <w:t>This section of the toolkit has three components</w:t>
      </w:r>
      <w:r w:rsidR="00DA446E">
        <w:rPr>
          <w:rFonts w:asciiTheme="minorHAnsi" w:hAnsiTheme="minorHAnsi" w:cstheme="minorHAnsi"/>
          <w:color w:val="262626"/>
        </w:rPr>
        <w:t>:</w:t>
      </w:r>
    </w:p>
    <w:p w14:paraId="151F79BA" w14:textId="77777777" w:rsidR="00844C5E" w:rsidRPr="00E50529" w:rsidRDefault="00844C5E" w:rsidP="491D182E">
      <w:pPr>
        <w:pStyle w:val="NormalWeb"/>
        <w:spacing w:before="0" w:beforeAutospacing="0" w:after="0" w:afterAutospacing="0"/>
        <w:rPr>
          <w:rFonts w:asciiTheme="minorHAnsi" w:hAnsiTheme="minorHAnsi" w:cstheme="minorHAnsi"/>
          <w:color w:val="262626" w:themeColor="text1" w:themeTint="D9"/>
        </w:rPr>
      </w:pPr>
    </w:p>
    <w:p w14:paraId="39700590" w14:textId="27816BF8" w:rsidR="00844C5E" w:rsidRPr="00E50529" w:rsidRDefault="038AFADD" w:rsidP="038AFADD">
      <w:pPr>
        <w:pStyle w:val="NormalWeb"/>
        <w:numPr>
          <w:ilvl w:val="0"/>
          <w:numId w:val="7"/>
        </w:numPr>
        <w:spacing w:before="0" w:beforeAutospacing="0" w:after="0" w:afterAutospacing="0"/>
        <w:rPr>
          <w:rFonts w:asciiTheme="minorHAnsi" w:hAnsiTheme="minorHAnsi" w:cstheme="minorBidi"/>
          <w:color w:val="262626" w:themeColor="text1" w:themeTint="D9"/>
        </w:rPr>
      </w:pPr>
      <w:r w:rsidRPr="038AFADD">
        <w:rPr>
          <w:rFonts w:asciiTheme="minorHAnsi" w:hAnsiTheme="minorHAnsi" w:cstheme="minorBidi"/>
          <w:color w:val="262626" w:themeColor="text1" w:themeTint="D9"/>
          <w:u w:val="single"/>
        </w:rPr>
        <w:t>Definitions of key terms to guide treatment planning for anxiety and OCD</w:t>
      </w:r>
      <w:r w:rsidRPr="038AFADD">
        <w:rPr>
          <w:rFonts w:asciiTheme="minorHAnsi" w:hAnsiTheme="minorHAnsi" w:cstheme="minorBidi"/>
          <w:color w:val="262626" w:themeColor="text1" w:themeTint="D9"/>
        </w:rPr>
        <w:t xml:space="preserve">, such as “adaptive and maladaptive avoidance” and “realistic and unrealistic fears”. </w:t>
      </w:r>
    </w:p>
    <w:p w14:paraId="781E8B38" w14:textId="6C3F80BB" w:rsidR="00641A5A" w:rsidRDefault="038AFADD" w:rsidP="038AFADD">
      <w:pPr>
        <w:pStyle w:val="NormalWeb"/>
        <w:numPr>
          <w:ilvl w:val="0"/>
          <w:numId w:val="7"/>
        </w:numPr>
        <w:spacing w:before="0" w:beforeAutospacing="0" w:after="0" w:afterAutospacing="0"/>
        <w:rPr>
          <w:rFonts w:asciiTheme="minorHAnsi" w:hAnsiTheme="minorHAnsi" w:cstheme="minorBidi"/>
          <w:color w:val="262626" w:themeColor="text1" w:themeTint="D9"/>
        </w:rPr>
      </w:pPr>
      <w:r w:rsidRPr="038AFADD">
        <w:rPr>
          <w:rFonts w:asciiTheme="minorHAnsi" w:hAnsiTheme="minorHAnsi" w:cstheme="minorBidi"/>
          <w:color w:val="262626" w:themeColor="text1" w:themeTint="D9"/>
          <w:u w:val="single"/>
        </w:rPr>
        <w:t>Clinical guidance on how clinicians can determine whether a given fear should be targeted with exposure practice or may be better understood as an adaptive fear</w:t>
      </w:r>
      <w:r w:rsidRPr="038AFADD">
        <w:rPr>
          <w:rFonts w:asciiTheme="minorHAnsi" w:hAnsiTheme="minorHAnsi" w:cstheme="minorBidi"/>
          <w:color w:val="262626" w:themeColor="text1" w:themeTint="D9"/>
        </w:rPr>
        <w:t xml:space="preserve">. </w:t>
      </w:r>
    </w:p>
    <w:p w14:paraId="0C3BFA75" w14:textId="44DD3034" w:rsidR="006E497D" w:rsidRPr="006E497D" w:rsidRDefault="006E497D" w:rsidP="006E497D">
      <w:pPr>
        <w:pStyle w:val="NormalWeb"/>
        <w:numPr>
          <w:ilvl w:val="1"/>
          <w:numId w:val="7"/>
        </w:numPr>
        <w:spacing w:before="0" w:beforeAutospacing="0" w:after="0" w:afterAutospacing="0"/>
        <w:rPr>
          <w:rFonts w:asciiTheme="minorHAnsi" w:hAnsiTheme="minorHAnsi" w:cstheme="minorHAnsi"/>
          <w:color w:val="262626" w:themeColor="text1" w:themeTint="D9"/>
        </w:rPr>
      </w:pPr>
      <w:r w:rsidRPr="006E497D">
        <w:rPr>
          <w:rFonts w:asciiTheme="minorHAnsi" w:hAnsiTheme="minorHAnsi" w:cstheme="minorHAnsi"/>
          <w:color w:val="262626" w:themeColor="text1" w:themeTint="D9"/>
        </w:rPr>
        <w:t>This section includes case examples with sample questions clinicians can utilize</w:t>
      </w:r>
      <w:r w:rsidR="007454BE">
        <w:rPr>
          <w:rFonts w:asciiTheme="minorHAnsi" w:hAnsiTheme="minorHAnsi" w:cstheme="minorHAnsi"/>
          <w:color w:val="262626" w:themeColor="text1" w:themeTint="D9"/>
        </w:rPr>
        <w:t>.</w:t>
      </w:r>
    </w:p>
    <w:p w14:paraId="60A2F298" w14:textId="77777777" w:rsidR="006E497D" w:rsidRPr="006E497D" w:rsidRDefault="006D452F" w:rsidP="006E497D">
      <w:pPr>
        <w:pStyle w:val="NormalWeb"/>
        <w:numPr>
          <w:ilvl w:val="0"/>
          <w:numId w:val="7"/>
        </w:numPr>
        <w:spacing w:before="0" w:beforeAutospacing="0" w:after="0" w:afterAutospacing="0"/>
        <w:rPr>
          <w:rFonts w:asciiTheme="minorHAnsi" w:hAnsiTheme="minorHAnsi" w:cstheme="minorHAnsi"/>
          <w:color w:val="262626" w:themeColor="text1" w:themeTint="D9"/>
          <w:u w:val="single"/>
        </w:rPr>
      </w:pPr>
      <w:r w:rsidRPr="00E50529">
        <w:rPr>
          <w:rFonts w:asciiTheme="minorHAnsi" w:hAnsiTheme="minorHAnsi" w:cstheme="minorHAnsi"/>
          <w:color w:val="262626" w:themeColor="text1" w:themeTint="D9"/>
          <w:u w:val="single"/>
        </w:rPr>
        <w:t>A</w:t>
      </w:r>
      <w:r w:rsidR="006E497D">
        <w:rPr>
          <w:rFonts w:asciiTheme="minorHAnsi" w:hAnsiTheme="minorHAnsi" w:cstheme="minorHAnsi"/>
          <w:color w:val="262626" w:themeColor="text1" w:themeTint="D9"/>
          <w:u w:val="single"/>
        </w:rPr>
        <w:t>n Ex-CBT</w:t>
      </w:r>
      <w:r w:rsidRPr="00E50529">
        <w:rPr>
          <w:rFonts w:asciiTheme="minorHAnsi" w:hAnsiTheme="minorHAnsi" w:cstheme="minorHAnsi"/>
          <w:color w:val="262626" w:themeColor="text1" w:themeTint="D9"/>
          <w:u w:val="single"/>
        </w:rPr>
        <w:t xml:space="preserve"> treatment planning guide</w:t>
      </w:r>
      <w:r w:rsidR="003276EB">
        <w:rPr>
          <w:rFonts w:asciiTheme="minorHAnsi" w:hAnsiTheme="minorHAnsi" w:cstheme="minorHAnsi"/>
          <w:color w:val="262626" w:themeColor="text1" w:themeTint="D9"/>
          <w:u w:val="single"/>
        </w:rPr>
        <w:t xml:space="preserve"> with the following steps:</w:t>
      </w:r>
    </w:p>
    <w:p w14:paraId="182D7815" w14:textId="66CB8A79" w:rsidR="006E497D" w:rsidRPr="00DA446E" w:rsidRDefault="003276EB" w:rsidP="00DA446E">
      <w:pPr>
        <w:pStyle w:val="NormalWeb"/>
        <w:numPr>
          <w:ilvl w:val="1"/>
          <w:numId w:val="7"/>
        </w:numPr>
        <w:spacing w:before="0" w:beforeAutospacing="0" w:after="0" w:afterAutospacing="0"/>
        <w:rPr>
          <w:rFonts w:asciiTheme="minorHAnsi" w:hAnsiTheme="minorHAnsi" w:cstheme="minorHAnsi"/>
          <w:color w:val="262626" w:themeColor="text1" w:themeTint="D9"/>
        </w:rPr>
      </w:pPr>
      <w:r w:rsidRPr="006E497D">
        <w:rPr>
          <w:rFonts w:asciiTheme="minorHAnsi" w:hAnsiTheme="minorHAnsi" w:cstheme="minorHAnsi"/>
          <w:b/>
          <w:bCs/>
          <w:color w:val="262626" w:themeColor="text1" w:themeTint="D9"/>
        </w:rPr>
        <w:t>Step 1:</w:t>
      </w:r>
      <w:r w:rsidRPr="006E497D">
        <w:rPr>
          <w:rFonts w:asciiTheme="minorHAnsi" w:hAnsiTheme="minorHAnsi" w:cstheme="minorHAnsi"/>
          <w:color w:val="262626" w:themeColor="text1" w:themeTint="D9"/>
        </w:rPr>
        <w:t xml:space="preserve"> Tailoring treatment based on cultural and contextual factors</w:t>
      </w:r>
      <w:r w:rsidR="006E497D" w:rsidRPr="00DA446E">
        <w:rPr>
          <w:rFonts w:asciiTheme="minorHAnsi" w:hAnsiTheme="minorHAnsi" w:cstheme="minorHAnsi"/>
          <w:color w:val="262626" w:themeColor="text1" w:themeTint="D9"/>
        </w:rPr>
        <w:t xml:space="preserve"> (e.g., client bel</w:t>
      </w:r>
      <w:r w:rsidR="00641A5A" w:rsidRPr="00DA446E">
        <w:rPr>
          <w:rFonts w:asciiTheme="minorHAnsi" w:hAnsiTheme="minorHAnsi" w:cstheme="minorHAnsi"/>
          <w:color w:val="262626" w:themeColor="text1" w:themeTint="D9"/>
        </w:rPr>
        <w:t>ie</w:t>
      </w:r>
      <w:r w:rsidR="006E497D" w:rsidRPr="00DA446E">
        <w:rPr>
          <w:rFonts w:asciiTheme="minorHAnsi" w:hAnsiTheme="minorHAnsi" w:cstheme="minorHAnsi"/>
          <w:color w:val="262626" w:themeColor="text1" w:themeTint="D9"/>
        </w:rPr>
        <w:t>fs about mental health and help seeking, stressors and supports</w:t>
      </w:r>
      <w:r w:rsidR="00DA446E" w:rsidRPr="00DA446E">
        <w:rPr>
          <w:rFonts w:asciiTheme="minorHAnsi" w:hAnsiTheme="minorHAnsi" w:cstheme="minorHAnsi"/>
          <w:color w:val="262626" w:themeColor="text1" w:themeTint="D9"/>
        </w:rPr>
        <w:t>)</w:t>
      </w:r>
      <w:r w:rsidR="006E497D" w:rsidRPr="00DA446E">
        <w:rPr>
          <w:rFonts w:asciiTheme="minorHAnsi" w:hAnsiTheme="minorHAnsi" w:cstheme="minorHAnsi"/>
          <w:color w:val="262626" w:themeColor="text1" w:themeTint="D9"/>
        </w:rPr>
        <w:t>.</w:t>
      </w:r>
    </w:p>
    <w:p w14:paraId="47A6CECF" w14:textId="65C1369E" w:rsidR="006E497D" w:rsidRPr="00DA446E" w:rsidRDefault="003276EB" w:rsidP="00DA446E">
      <w:pPr>
        <w:pStyle w:val="NormalWeb"/>
        <w:numPr>
          <w:ilvl w:val="1"/>
          <w:numId w:val="7"/>
        </w:numPr>
        <w:spacing w:before="0" w:beforeAutospacing="0" w:after="0" w:afterAutospacing="0"/>
        <w:rPr>
          <w:rFonts w:asciiTheme="minorHAnsi" w:hAnsiTheme="minorHAnsi" w:cstheme="minorHAnsi"/>
          <w:color w:val="262626" w:themeColor="text1" w:themeTint="D9"/>
        </w:rPr>
      </w:pPr>
      <w:r w:rsidRPr="006E497D">
        <w:rPr>
          <w:rFonts w:asciiTheme="minorHAnsi" w:hAnsiTheme="minorHAnsi" w:cstheme="minorHAnsi"/>
          <w:b/>
          <w:bCs/>
          <w:color w:val="262626" w:themeColor="text1" w:themeTint="D9"/>
        </w:rPr>
        <w:t>Step 2:</w:t>
      </w:r>
      <w:r w:rsidRPr="006E497D">
        <w:rPr>
          <w:rFonts w:asciiTheme="minorHAnsi" w:hAnsiTheme="minorHAnsi" w:cstheme="minorHAnsi"/>
          <w:color w:val="262626" w:themeColor="text1" w:themeTint="D9"/>
        </w:rPr>
        <w:t xml:space="preserve"> Shaping the treatment support team</w:t>
      </w:r>
      <w:r w:rsidRPr="00DA446E">
        <w:rPr>
          <w:rFonts w:asciiTheme="minorHAnsi" w:hAnsiTheme="minorHAnsi" w:cstheme="minorHAnsi"/>
          <w:color w:val="262626" w:themeColor="text1" w:themeTint="D9"/>
        </w:rPr>
        <w:t xml:space="preserve"> (</w:t>
      </w:r>
      <w:r w:rsidR="006E497D" w:rsidRPr="00DA446E">
        <w:rPr>
          <w:rFonts w:asciiTheme="minorHAnsi" w:hAnsiTheme="minorHAnsi" w:cstheme="minorHAnsi"/>
          <w:color w:val="262626" w:themeColor="text1" w:themeTint="D9"/>
        </w:rPr>
        <w:t xml:space="preserve">e.g., extended family members, teachers, religious leaders, natural </w:t>
      </w:r>
      <w:r w:rsidR="003A3312">
        <w:rPr>
          <w:rFonts w:asciiTheme="minorHAnsi" w:hAnsiTheme="minorHAnsi" w:cstheme="minorHAnsi"/>
          <w:color w:val="262626" w:themeColor="text1" w:themeTint="D9"/>
        </w:rPr>
        <w:t>healers</w:t>
      </w:r>
      <w:r w:rsidRPr="00DA446E">
        <w:rPr>
          <w:rFonts w:asciiTheme="minorHAnsi" w:hAnsiTheme="minorHAnsi" w:cstheme="minorHAnsi"/>
          <w:color w:val="262626" w:themeColor="text1" w:themeTint="D9"/>
        </w:rPr>
        <w:t xml:space="preserve">). </w:t>
      </w:r>
    </w:p>
    <w:p w14:paraId="2CAF432F" w14:textId="5BC10360" w:rsidR="006E497D" w:rsidRPr="00047F4F" w:rsidRDefault="038AFADD" w:rsidP="038AFADD">
      <w:pPr>
        <w:pStyle w:val="NormalWeb"/>
        <w:numPr>
          <w:ilvl w:val="1"/>
          <w:numId w:val="7"/>
        </w:numPr>
        <w:spacing w:before="0" w:beforeAutospacing="0" w:after="0" w:afterAutospacing="0"/>
        <w:rPr>
          <w:rFonts w:asciiTheme="minorHAnsi" w:hAnsiTheme="minorHAnsi" w:cstheme="minorBidi"/>
          <w:color w:val="262626" w:themeColor="text1" w:themeTint="D9"/>
        </w:rPr>
      </w:pPr>
      <w:r w:rsidRPr="038AFADD">
        <w:rPr>
          <w:rFonts w:asciiTheme="minorHAnsi" w:hAnsiTheme="minorHAnsi" w:cstheme="minorBidi"/>
          <w:b/>
          <w:bCs/>
          <w:color w:val="262626" w:themeColor="text1" w:themeTint="D9"/>
        </w:rPr>
        <w:t>Step 3:</w:t>
      </w:r>
      <w:r w:rsidRPr="038AFADD">
        <w:rPr>
          <w:rFonts w:asciiTheme="minorHAnsi" w:hAnsiTheme="minorHAnsi" w:cstheme="minorBidi"/>
          <w:color w:val="262626" w:themeColor="text1" w:themeTint="D9"/>
        </w:rPr>
        <w:t xml:space="preserve"> Identifying a cohesive set of treatment strategies based on youth’s presenting problem. Provides a table </w:t>
      </w:r>
      <w:r w:rsidRPr="038AFADD">
        <w:rPr>
          <w:rFonts w:asciiTheme="minorHAnsi" w:eastAsiaTheme="minorEastAsia" w:hAnsiTheme="minorHAnsi" w:cstheme="minorBidi"/>
          <w:color w:val="000000" w:themeColor="text1"/>
        </w:rPr>
        <w:t xml:space="preserve">to guide </w:t>
      </w:r>
      <w:r w:rsidRPr="038AFADD">
        <w:rPr>
          <w:rFonts w:asciiTheme="minorHAnsi" w:hAnsiTheme="minorHAnsi" w:cstheme="minorBidi"/>
          <w:color w:val="262626" w:themeColor="text1" w:themeTint="D9"/>
        </w:rPr>
        <w:t xml:space="preserve">identifying Ex-CBT strategies, modifications to those strategies, and augmentation strategies that are not typically part of Ex-CBT to address cultural and contextual stressors (e.g., racism, discrimination, immigration or acculturation stressors, housing/food insecurity). </w:t>
      </w:r>
    </w:p>
    <w:p w14:paraId="7ADF4525" w14:textId="64430CA4" w:rsidR="006E497D" w:rsidRPr="006E497D" w:rsidRDefault="038AFADD" w:rsidP="038AFADD">
      <w:pPr>
        <w:pStyle w:val="NormalWeb"/>
        <w:numPr>
          <w:ilvl w:val="1"/>
          <w:numId w:val="7"/>
        </w:numPr>
        <w:spacing w:before="0" w:beforeAutospacing="0" w:after="0" w:afterAutospacing="0"/>
        <w:rPr>
          <w:rFonts w:asciiTheme="minorHAnsi" w:hAnsiTheme="minorHAnsi" w:cstheme="minorBidi"/>
          <w:color w:val="262626" w:themeColor="text1" w:themeTint="D9"/>
        </w:rPr>
      </w:pPr>
      <w:r w:rsidRPr="038AFADD">
        <w:rPr>
          <w:rFonts w:asciiTheme="minorHAnsi" w:hAnsiTheme="minorHAnsi" w:cstheme="minorBidi"/>
          <w:b/>
          <w:bCs/>
          <w:color w:val="262626" w:themeColor="text1" w:themeTint="D9"/>
        </w:rPr>
        <w:t xml:space="preserve">Step 4: </w:t>
      </w:r>
      <w:r w:rsidRPr="038AFADD">
        <w:rPr>
          <w:rFonts w:asciiTheme="minorHAnsi" w:hAnsiTheme="minorHAnsi" w:cstheme="minorBidi"/>
          <w:color w:val="262626" w:themeColor="text1" w:themeTint="D9"/>
        </w:rPr>
        <w:t xml:space="preserve">Determine what, if any, advocacy steps are needed (e.g., advocating for appropriate school accommodations, connecting to case management). </w:t>
      </w:r>
    </w:p>
    <w:p w14:paraId="07DBAAD6" w14:textId="11C4763C" w:rsidR="004B287F" w:rsidRPr="006E497D" w:rsidRDefault="038AFADD" w:rsidP="038AFADD">
      <w:pPr>
        <w:pStyle w:val="NormalWeb"/>
        <w:numPr>
          <w:ilvl w:val="1"/>
          <w:numId w:val="7"/>
        </w:numPr>
        <w:spacing w:before="0" w:beforeAutospacing="0" w:after="0" w:afterAutospacing="0"/>
        <w:rPr>
          <w:rFonts w:asciiTheme="minorHAnsi" w:hAnsiTheme="minorHAnsi" w:cstheme="minorBidi"/>
          <w:color w:val="262626" w:themeColor="text1" w:themeTint="D9"/>
        </w:rPr>
      </w:pPr>
      <w:r w:rsidRPr="038AFADD">
        <w:rPr>
          <w:rFonts w:asciiTheme="minorHAnsi" w:hAnsiTheme="minorHAnsi" w:cstheme="minorBidi"/>
          <w:b/>
          <w:bCs/>
          <w:color w:val="262626" w:themeColor="text1" w:themeTint="D9"/>
        </w:rPr>
        <w:t>Step 5:</w:t>
      </w:r>
      <w:r w:rsidRPr="038AFADD">
        <w:rPr>
          <w:rFonts w:asciiTheme="minorHAnsi" w:hAnsiTheme="minorHAnsi" w:cstheme="minorBidi"/>
          <w:color w:val="262626" w:themeColor="text1" w:themeTint="D9"/>
        </w:rPr>
        <w:t xml:space="preserve"> Proactively identifying and generating strategies to address logistical and sociocultural barriers (e.g., transportation passes, flexible scheduling, extended rapport and trust building).</w:t>
      </w:r>
    </w:p>
    <w:p w14:paraId="53A69043" w14:textId="77777777" w:rsidR="004B287F" w:rsidRPr="006E497D" w:rsidRDefault="004B287F" w:rsidP="006E497D">
      <w:pPr>
        <w:rPr>
          <w:rFonts w:eastAsiaTheme="minorEastAsia"/>
        </w:rPr>
      </w:pPr>
    </w:p>
    <w:p w14:paraId="334A0D83" w14:textId="114877D2" w:rsidR="003276EB" w:rsidRPr="00E50529" w:rsidRDefault="038AFADD" w:rsidP="038AFADD">
      <w:pPr>
        <w:pStyle w:val="NormalWeb"/>
        <w:spacing w:before="0" w:beforeAutospacing="0" w:after="0" w:afterAutospacing="0"/>
        <w:rPr>
          <w:rFonts w:asciiTheme="minorHAnsi" w:hAnsiTheme="minorHAnsi" w:cstheme="minorBidi"/>
        </w:rPr>
      </w:pPr>
      <w:r w:rsidRPr="038AFADD">
        <w:rPr>
          <w:rFonts w:asciiTheme="minorHAnsi" w:hAnsiTheme="minorHAnsi" w:cstheme="minorBidi"/>
        </w:rPr>
        <w:t xml:space="preserve">At the end of the section, we provide </w:t>
      </w:r>
      <w:r w:rsidRPr="038AFADD">
        <w:rPr>
          <w:rFonts w:asciiTheme="minorHAnsi" w:hAnsiTheme="minorHAnsi" w:cstheme="minorBidi"/>
          <w:u w:val="single"/>
        </w:rPr>
        <w:t>a brief one-page treatment planning checklist</w:t>
      </w:r>
      <w:r w:rsidRPr="038AFADD">
        <w:rPr>
          <w:rFonts w:asciiTheme="minorHAnsi" w:hAnsiTheme="minorHAnsi" w:cstheme="minorBidi"/>
        </w:rPr>
        <w:t>.</w:t>
      </w:r>
    </w:p>
    <w:p w14:paraId="5A32278A" w14:textId="6027B541" w:rsidR="0080247C" w:rsidRPr="00E50529" w:rsidRDefault="0080247C" w:rsidP="0080247C">
      <w:pPr>
        <w:pStyle w:val="NormalWeb"/>
        <w:pBdr>
          <w:bottom w:val="single" w:sz="6" w:space="1" w:color="auto"/>
        </w:pBdr>
        <w:spacing w:before="0" w:beforeAutospacing="0" w:after="0" w:afterAutospacing="0"/>
        <w:rPr>
          <w:rFonts w:asciiTheme="minorHAnsi" w:hAnsiTheme="minorHAnsi" w:cstheme="minorHAnsi"/>
          <w:color w:val="262626" w:themeColor="text1" w:themeTint="D9"/>
        </w:rPr>
      </w:pPr>
    </w:p>
    <w:p w14:paraId="4264452D" w14:textId="48391040" w:rsidR="00320E6E" w:rsidRPr="00E50529" w:rsidRDefault="00F26AFC" w:rsidP="00320E6E">
      <w:pPr>
        <w:rPr>
          <w:rFonts w:asciiTheme="minorHAnsi" w:eastAsia="MS Gothic" w:hAnsiTheme="minorHAnsi" w:cstheme="minorHAnsi"/>
        </w:rPr>
      </w:pPr>
      <w:r w:rsidRPr="00A9711D">
        <w:rPr>
          <w:rFonts w:asciiTheme="minorHAnsi" w:hAnsiTheme="minorHAnsi" w:cstheme="minorHAnsi"/>
          <w:i/>
          <w:iCs/>
          <w:color w:val="000000" w:themeColor="text1"/>
        </w:rPr>
        <w:t xml:space="preserve">Intervention Appropriateness Measure (IAM: </w:t>
      </w:r>
      <w:r w:rsidRPr="00A9711D">
        <w:rPr>
          <w:rFonts w:asciiTheme="minorHAnsi" w:hAnsiTheme="minorHAnsi" w:cstheme="minorHAnsi"/>
          <w:i/>
          <w:iCs/>
          <w:color w:val="000000" w:themeColor="text1"/>
        </w:rPr>
        <w:fldChar w:fldCharType="begin"/>
      </w:r>
      <w:r w:rsidR="00CD4FC5">
        <w:rPr>
          <w:rFonts w:asciiTheme="minorHAnsi" w:hAnsiTheme="minorHAnsi" w:cstheme="minorHAnsi"/>
          <w:i/>
          <w:iCs/>
          <w:color w:val="000000" w:themeColor="text1"/>
        </w:rPr>
        <w:instrText xml:space="preserve"> ADDIN ZOTERO_ITEM CSL_CITATION {"citationID":"2Rmd0576","properties":{"formattedCitation":"(Weiner et al., 2017)","plainCitation":"(Weiner et al., 2017)","dontUpdate":true,"noteIndex":0},"citationItems":[{"id":1370,"uris":["http://zotero.org/groups/6200230/items/NHVWA4CU"],"itemData":{"id":1370,"type":"article-journal","abstract":"Background\nImplementation outcome measures are essential for monitoring and evaluating the success of implementation efforts. Yet, currently available measures lack conceptual clarity and have largely unknown reliability and validity. This study developed and psychometrically assessed three new measures: the Acceptability of Intervention Measure (AIM), Intervention Appropriateness Measure (IAM), and Feasibility of Intervention Measure (FIM).\n\nMethods\nThirty-six implementation scientists and 27 mental health professionals assigned 31 items to the constructs and rated their confidence in their assignments. The Wilcoxon one-sample signed rank test was used to assess substantive and discriminant content validity. Exploratory and confirmatory factor analysis (EFA and CFA) and Cronbach alphas were used to assess the validity of the conceptual model. Three hundred twenty-six mental health counselors read one of six randomly assigned vignettes depicting a therapist contemplating adopting an evidence-based practice (EBP). Participants used 15 items to rate the therapist’s perceptions of the acceptability, appropriateness, and feasibility of adopting the EBP. CFA and Cronbach alphas were used to refine the scales, assess structural validity, and assess reliability. Analysis of variance (ANOVA) was used to assess known-groups validity. Finally, half of the counselors were randomly assigned to receive the same vignette and the other half the opposite vignette; and all were asked to re-rate acceptability, appropriateness, and feasibility. Pearson correlation coefficients were used to assess test-retest reliability and linear regression to assess sensitivity to change.\n\nResults\nAll but five items exhibited substantive and discriminant content validity. A trimmed CFA with five items per construct exhibited acceptable model fit (CFI = 0.98, RMSEA = 0.08) and high factor loadings (0.79 to 0.94). The alphas for 5-item scales were between 0.87 and 0.89. Scale refinement based on measure-specific CFAs and Cronbach alphas using vignette data produced 4-item scales (α’s from 0.85 to 0.91). A three-factor CFA exhibited acceptable fit (CFI = 0.96, RMSEA = 0.08) and high factor loadings (0.75 to 0.89), indicating structural validity. ANOVA showed significant main effects, indicating known-groups validity. Test-retest reliability coefficients ranged from 0.73 to 0.88. Regression analysis indicated each measure was sensitive to change in both directions.\n\nConclusions\nThe AIM, IAM, and FIM demonstrate promising psychometric properties. Predictive validity assessment is planned.\n\nElectronic supplementary material\nThe online version of this article (doi:10.1186/s13012-017-0635-3) contains supplementary material, which is available to authorized users.","container-title":"Implementation Science : IS","DOI":"10.1186/s13012-017-0635-3","ISSN":"1748-5908","journalAbbreviation":"Implement Sci","note":"PMID: 28851459\nPMCID: PMC5576104","page":"108","source":"PubMed Central","title":"Psychometric assessment of three newly developed implementation outcome measures","volume":"12","author":[{"family":"Weiner","given":"Bryan J."},{"family":"Lewis","given":"Cara C."},{"family":"Stanick","given":"Cameo"},{"family":"Powell","given":"Byron J."},{"family":"Dorsey","given":"Caitlin N."},{"family":"Clary","given":"Alecia S."},{"family":"Boynton","given":"Marcella H."},{"family":"Halko","given":"Heather"}],"issued":{"date-parts":[["2017",8,29]]}}}],"schema":"https://github.com/citation-style-language/schema/raw/master/csl-citation.json"} </w:instrText>
      </w:r>
      <w:r w:rsidRPr="00A9711D">
        <w:rPr>
          <w:rFonts w:asciiTheme="minorHAnsi" w:hAnsiTheme="minorHAnsi" w:cstheme="minorHAnsi"/>
          <w:i/>
          <w:iCs/>
          <w:color w:val="000000" w:themeColor="text1"/>
        </w:rPr>
        <w:fldChar w:fldCharType="separate"/>
      </w:r>
      <w:r w:rsidRPr="00A9711D">
        <w:rPr>
          <w:rFonts w:asciiTheme="minorHAnsi" w:hAnsiTheme="minorHAnsi" w:cstheme="minorHAnsi"/>
          <w:i/>
          <w:iCs/>
        </w:rPr>
        <w:t>Weiner et al., 2017)</w:t>
      </w:r>
      <w:r w:rsidRPr="00A9711D">
        <w:rPr>
          <w:rFonts w:asciiTheme="minorHAnsi" w:hAnsiTheme="minorHAnsi" w:cstheme="minorHAnsi"/>
          <w:i/>
          <w:iCs/>
          <w:color w:val="000000" w:themeColor="text1"/>
        </w:rPr>
        <w:fldChar w:fldCharType="end"/>
      </w:r>
    </w:p>
    <w:p w14:paraId="1E8A4CE5" w14:textId="52D9F6D3" w:rsidR="00320E6E" w:rsidRPr="00E50529" w:rsidRDefault="00320E6E" w:rsidP="00F509E8">
      <w:pPr>
        <w:pStyle w:val="ListParagraph"/>
        <w:numPr>
          <w:ilvl w:val="0"/>
          <w:numId w:val="6"/>
        </w:numPr>
        <w:rPr>
          <w:rFonts w:eastAsia="MS Gothic" w:cstheme="minorHAnsi"/>
        </w:rPr>
      </w:pPr>
      <w:r w:rsidRPr="00E50529">
        <w:rPr>
          <w:rFonts w:eastAsia="MS Gothic" w:cstheme="minorHAnsi"/>
        </w:rPr>
        <w:t>We are interested in your general impressions about this section of the toolkit</w:t>
      </w:r>
      <w:r w:rsidR="00173118" w:rsidRPr="00E50529">
        <w:rPr>
          <w:rFonts w:eastAsia="MS Gothic" w:cstheme="minorHAnsi"/>
        </w:rPr>
        <w:t xml:space="preserve"> focused on</w:t>
      </w:r>
      <w:r w:rsidR="00173118" w:rsidRPr="00E50529">
        <w:rPr>
          <w:rFonts w:cstheme="minorHAnsi"/>
          <w:b/>
          <w:bCs/>
          <w:color w:val="262626" w:themeColor="text1" w:themeTint="D9"/>
        </w:rPr>
        <w:t xml:space="preserve"> </w:t>
      </w:r>
      <w:r w:rsidR="00173118" w:rsidRPr="00E50529">
        <w:rPr>
          <w:rFonts w:cstheme="minorHAnsi"/>
          <w:color w:val="262626" w:themeColor="text1" w:themeTint="D9"/>
        </w:rPr>
        <w:t>culturally responsive case conceptualization and treatment planning</w:t>
      </w:r>
      <w:r w:rsidRPr="00E50529">
        <w:rPr>
          <w:rFonts w:eastAsia="MS Gothic" w:cstheme="minorHAnsi"/>
        </w:rPr>
        <w:t>. Please rate the following items from “Completely Disagree” to “Completely Agree”</w:t>
      </w:r>
      <w:r w:rsidR="00900221" w:rsidRPr="00E50529">
        <w:rPr>
          <w:rFonts w:eastAsia="MS Gothic" w:cstheme="minorHAnsi"/>
        </w:rPr>
        <w:t>.</w:t>
      </w:r>
      <w:r w:rsidRPr="00E50529">
        <w:rPr>
          <w:rFonts w:eastAsia="MS Gothic" w:cstheme="minorHAnsi"/>
        </w:rPr>
        <w:t xml:space="preserve"> </w:t>
      </w:r>
    </w:p>
    <w:p w14:paraId="081099C5" w14:textId="77777777" w:rsidR="00320E6E" w:rsidRPr="00E50529" w:rsidRDefault="00320E6E" w:rsidP="0080247C">
      <w:pPr>
        <w:pStyle w:val="NormalWeb"/>
        <w:spacing w:before="0" w:beforeAutospacing="0" w:after="0" w:afterAutospacing="0"/>
        <w:rPr>
          <w:rFonts w:asciiTheme="minorHAnsi" w:hAnsiTheme="minorHAnsi" w:cstheme="minorHAnsi"/>
        </w:rPr>
      </w:pPr>
    </w:p>
    <w:p w14:paraId="716C737E" w14:textId="77777777" w:rsidR="00125ABB" w:rsidRPr="00E50529" w:rsidRDefault="00125ABB" w:rsidP="00125ABB">
      <w:pPr>
        <w:rPr>
          <w:rFonts w:asciiTheme="minorHAnsi" w:hAnsiTheme="minorHAnsi" w:cstheme="minorHAnsi"/>
          <w:b/>
        </w:rPr>
      </w:pPr>
      <w:bookmarkStart w:id="3" w:name="_Hlk116314409"/>
    </w:p>
    <w:tbl>
      <w:tblPr>
        <w:tblW w:w="5256" w:type="pct"/>
        <w:jc w:val="center"/>
        <w:tblBorders>
          <w:top w:val="single" w:sz="4" w:space="0" w:color="auto"/>
          <w:left w:val="single" w:sz="4" w:space="0" w:color="auto"/>
          <w:bottom w:val="single" w:sz="4" w:space="0" w:color="auto"/>
          <w:right w:val="single" w:sz="4" w:space="0" w:color="auto"/>
          <w:insideV w:val="single" w:sz="6" w:space="0" w:color="auto"/>
        </w:tblBorders>
        <w:shd w:val="clear" w:color="auto" w:fill="CCCCCC"/>
        <w:tblLook w:val="01E0" w:firstRow="1" w:lastRow="1" w:firstColumn="1" w:lastColumn="1" w:noHBand="0" w:noVBand="0"/>
      </w:tblPr>
      <w:tblGrid>
        <w:gridCol w:w="4118"/>
        <w:gridCol w:w="1327"/>
        <w:gridCol w:w="1064"/>
        <w:gridCol w:w="1042"/>
        <w:gridCol w:w="951"/>
        <w:gridCol w:w="1327"/>
      </w:tblGrid>
      <w:tr w:rsidR="00125ABB" w:rsidRPr="00E50529" w14:paraId="513EBBFE" w14:textId="77777777" w:rsidTr="038AFADD">
        <w:trPr>
          <w:cantSplit/>
          <w:jc w:val="center"/>
        </w:trPr>
        <w:tc>
          <w:tcPr>
            <w:tcW w:w="2139" w:type="pct"/>
            <w:vAlign w:val="center"/>
          </w:tcPr>
          <w:p w14:paraId="689791E5" w14:textId="77777777" w:rsidR="00125ABB" w:rsidRPr="00E50529" w:rsidRDefault="00125ABB" w:rsidP="00A7118E">
            <w:pPr>
              <w:spacing w:before="26" w:after="26"/>
              <w:rPr>
                <w:rFonts w:asciiTheme="minorHAnsi" w:hAnsiTheme="minorHAnsi" w:cstheme="minorHAnsi"/>
              </w:rPr>
            </w:pPr>
          </w:p>
        </w:tc>
        <w:tc>
          <w:tcPr>
            <w:tcW w:w="558" w:type="pct"/>
            <w:vAlign w:val="center"/>
          </w:tcPr>
          <w:p w14:paraId="19C4F867" w14:textId="77777777" w:rsidR="00125ABB" w:rsidRPr="00E50529" w:rsidRDefault="00125ABB" w:rsidP="00A7118E">
            <w:pPr>
              <w:jc w:val="center"/>
              <w:rPr>
                <w:rFonts w:asciiTheme="minorHAnsi" w:hAnsiTheme="minorHAnsi" w:cstheme="minorHAnsi"/>
                <w:spacing w:val="52"/>
              </w:rPr>
            </w:pPr>
            <w:r w:rsidRPr="00E50529">
              <w:rPr>
                <w:rFonts w:asciiTheme="minorHAnsi" w:hAnsiTheme="minorHAnsi" w:cstheme="minorHAnsi"/>
              </w:rPr>
              <w:t>Completely disagree</w:t>
            </w:r>
          </w:p>
        </w:tc>
        <w:tc>
          <w:tcPr>
            <w:tcW w:w="557" w:type="pct"/>
            <w:vAlign w:val="center"/>
          </w:tcPr>
          <w:p w14:paraId="347A44B6" w14:textId="77777777" w:rsidR="00125ABB" w:rsidRPr="00E50529" w:rsidRDefault="00125ABB" w:rsidP="00A7118E">
            <w:pPr>
              <w:jc w:val="center"/>
              <w:rPr>
                <w:rFonts w:asciiTheme="minorHAnsi" w:hAnsiTheme="minorHAnsi" w:cstheme="minorHAnsi"/>
                <w:spacing w:val="52"/>
              </w:rPr>
            </w:pPr>
            <w:r w:rsidRPr="00E50529">
              <w:rPr>
                <w:rFonts w:asciiTheme="minorHAnsi" w:hAnsiTheme="minorHAnsi" w:cstheme="minorHAnsi"/>
              </w:rPr>
              <w:t>Disagree</w:t>
            </w:r>
          </w:p>
        </w:tc>
        <w:tc>
          <w:tcPr>
            <w:tcW w:w="558" w:type="pct"/>
            <w:vAlign w:val="center"/>
          </w:tcPr>
          <w:p w14:paraId="51AAC3EC" w14:textId="77777777" w:rsidR="00125ABB" w:rsidRPr="00E50529" w:rsidRDefault="00125ABB" w:rsidP="00A7118E">
            <w:pPr>
              <w:jc w:val="center"/>
              <w:rPr>
                <w:rFonts w:asciiTheme="minorHAnsi" w:hAnsiTheme="minorHAnsi" w:cstheme="minorHAnsi"/>
                <w:spacing w:val="52"/>
              </w:rPr>
            </w:pPr>
            <w:r w:rsidRPr="00E50529">
              <w:rPr>
                <w:rFonts w:asciiTheme="minorHAnsi" w:hAnsiTheme="minorHAnsi" w:cstheme="minorHAnsi"/>
              </w:rPr>
              <w:t>Neither agree nor disagree</w:t>
            </w:r>
          </w:p>
        </w:tc>
        <w:tc>
          <w:tcPr>
            <w:tcW w:w="572" w:type="pct"/>
            <w:vAlign w:val="center"/>
          </w:tcPr>
          <w:p w14:paraId="1F2B0B5B" w14:textId="77777777" w:rsidR="00125ABB" w:rsidRPr="00E50529" w:rsidRDefault="00125ABB" w:rsidP="00A7118E">
            <w:pPr>
              <w:jc w:val="center"/>
              <w:rPr>
                <w:rFonts w:asciiTheme="minorHAnsi" w:hAnsiTheme="minorHAnsi" w:cstheme="minorHAnsi"/>
                <w:spacing w:val="52"/>
              </w:rPr>
            </w:pPr>
            <w:r w:rsidRPr="00E50529">
              <w:rPr>
                <w:rFonts w:asciiTheme="minorHAnsi" w:hAnsiTheme="minorHAnsi" w:cstheme="minorHAnsi"/>
              </w:rPr>
              <w:t>Agree</w:t>
            </w:r>
          </w:p>
        </w:tc>
        <w:tc>
          <w:tcPr>
            <w:tcW w:w="617" w:type="pct"/>
            <w:vAlign w:val="center"/>
          </w:tcPr>
          <w:p w14:paraId="515F54A2" w14:textId="77777777" w:rsidR="00125ABB" w:rsidRPr="00E50529" w:rsidRDefault="00125ABB" w:rsidP="00A7118E">
            <w:pPr>
              <w:jc w:val="center"/>
              <w:rPr>
                <w:rFonts w:asciiTheme="minorHAnsi" w:hAnsiTheme="minorHAnsi" w:cstheme="minorHAnsi"/>
                <w:spacing w:val="52"/>
              </w:rPr>
            </w:pPr>
            <w:r w:rsidRPr="00E50529">
              <w:rPr>
                <w:rFonts w:asciiTheme="minorHAnsi" w:hAnsiTheme="minorHAnsi" w:cstheme="minorHAnsi"/>
              </w:rPr>
              <w:t>Completely agree</w:t>
            </w:r>
          </w:p>
        </w:tc>
      </w:tr>
      <w:tr w:rsidR="00125ABB" w:rsidRPr="00E50529" w14:paraId="3A716203" w14:textId="77777777" w:rsidTr="038AFADD">
        <w:trPr>
          <w:cantSplit/>
          <w:jc w:val="center"/>
        </w:trPr>
        <w:tc>
          <w:tcPr>
            <w:tcW w:w="2139" w:type="pct"/>
            <w:shd w:val="clear" w:color="auto" w:fill="D9D9D9" w:themeFill="background1" w:themeFillShade="D9"/>
            <w:vAlign w:val="center"/>
          </w:tcPr>
          <w:p w14:paraId="6EBEE3C0" w14:textId="3415834E" w:rsidR="00125ABB" w:rsidRPr="00E50529" w:rsidRDefault="1B1C6059" w:rsidP="1B1C6059">
            <w:pPr>
              <w:spacing w:before="26" w:after="26"/>
              <w:rPr>
                <w:rFonts w:asciiTheme="minorHAnsi" w:hAnsiTheme="minorHAnsi" w:cstheme="minorHAnsi"/>
              </w:rPr>
            </w:pPr>
            <w:r w:rsidRPr="00E50529">
              <w:rPr>
                <w:rFonts w:asciiTheme="minorHAnsi" w:hAnsiTheme="minorHAnsi" w:cstheme="minorHAnsi"/>
              </w:rPr>
              <w:t>1. The section on case conceptualization seems fitting.</w:t>
            </w:r>
          </w:p>
        </w:tc>
        <w:tc>
          <w:tcPr>
            <w:tcW w:w="558" w:type="pct"/>
            <w:shd w:val="clear" w:color="auto" w:fill="D9D9D9" w:themeFill="background1" w:themeFillShade="D9"/>
            <w:vAlign w:val="center"/>
          </w:tcPr>
          <w:p w14:paraId="2C342CD8" w14:textId="77777777" w:rsidR="00125ABB" w:rsidRPr="00E50529" w:rsidRDefault="00125ABB" w:rsidP="00A7118E">
            <w:pPr>
              <w:jc w:val="center"/>
              <w:rPr>
                <w:rFonts w:asciiTheme="minorHAnsi" w:hAnsiTheme="minorHAnsi" w:cstheme="minorHAnsi"/>
              </w:rPr>
            </w:pPr>
            <w:r w:rsidRPr="00E50529">
              <w:rPr>
                <w:rFonts w:asciiTheme="minorHAnsi" w:eastAsia="Wingdings" w:hAnsiTheme="minorHAnsi" w:cstheme="minorHAnsi"/>
                <w:spacing w:val="52"/>
              </w:rPr>
              <w:t>□</w:t>
            </w:r>
          </w:p>
        </w:tc>
        <w:tc>
          <w:tcPr>
            <w:tcW w:w="557" w:type="pct"/>
            <w:shd w:val="clear" w:color="auto" w:fill="D9D9D9" w:themeFill="background1" w:themeFillShade="D9"/>
            <w:vAlign w:val="center"/>
          </w:tcPr>
          <w:p w14:paraId="68A92A1E"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58" w:type="pct"/>
            <w:shd w:val="clear" w:color="auto" w:fill="D9D9D9" w:themeFill="background1" w:themeFillShade="D9"/>
            <w:vAlign w:val="center"/>
          </w:tcPr>
          <w:p w14:paraId="3CC19DF6"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72" w:type="pct"/>
            <w:shd w:val="clear" w:color="auto" w:fill="D9D9D9" w:themeFill="background1" w:themeFillShade="D9"/>
            <w:vAlign w:val="center"/>
          </w:tcPr>
          <w:p w14:paraId="6AD5B0C5"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17" w:type="pct"/>
            <w:shd w:val="clear" w:color="auto" w:fill="D9D9D9" w:themeFill="background1" w:themeFillShade="D9"/>
            <w:vAlign w:val="center"/>
          </w:tcPr>
          <w:p w14:paraId="22EB5D92"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125ABB" w:rsidRPr="00E50529" w14:paraId="1EC51C9F" w14:textId="77777777" w:rsidTr="038AFADD">
        <w:trPr>
          <w:cantSplit/>
          <w:jc w:val="center"/>
        </w:trPr>
        <w:tc>
          <w:tcPr>
            <w:tcW w:w="2139" w:type="pct"/>
            <w:vAlign w:val="center"/>
          </w:tcPr>
          <w:p w14:paraId="2AC9DADE" w14:textId="3EF64B92" w:rsidR="00125ABB" w:rsidRPr="00E50529" w:rsidRDefault="1B1C6059" w:rsidP="1B1C6059">
            <w:pPr>
              <w:spacing w:before="26" w:after="26"/>
              <w:rPr>
                <w:rFonts w:asciiTheme="minorHAnsi" w:hAnsiTheme="minorHAnsi" w:cstheme="minorHAnsi"/>
              </w:rPr>
            </w:pPr>
            <w:r w:rsidRPr="00E50529">
              <w:rPr>
                <w:rFonts w:asciiTheme="minorHAnsi" w:hAnsiTheme="minorHAnsi" w:cstheme="minorHAnsi"/>
              </w:rPr>
              <w:lastRenderedPageBreak/>
              <w:t>2. The section on case conceptualization seems suitable.</w:t>
            </w:r>
          </w:p>
        </w:tc>
        <w:tc>
          <w:tcPr>
            <w:tcW w:w="558" w:type="pct"/>
            <w:vAlign w:val="center"/>
          </w:tcPr>
          <w:p w14:paraId="1CDE3EF5" w14:textId="77777777" w:rsidR="00125ABB" w:rsidRPr="00E50529" w:rsidRDefault="00125ABB" w:rsidP="00A7118E">
            <w:pPr>
              <w:jc w:val="center"/>
              <w:rPr>
                <w:rFonts w:asciiTheme="minorHAnsi" w:hAnsiTheme="minorHAnsi" w:cstheme="minorHAnsi"/>
              </w:rPr>
            </w:pPr>
            <w:r w:rsidRPr="00E50529">
              <w:rPr>
                <w:rFonts w:asciiTheme="minorHAnsi" w:eastAsia="Wingdings" w:hAnsiTheme="minorHAnsi" w:cstheme="minorHAnsi"/>
                <w:spacing w:val="52"/>
              </w:rPr>
              <w:t>□</w:t>
            </w:r>
          </w:p>
        </w:tc>
        <w:tc>
          <w:tcPr>
            <w:tcW w:w="557" w:type="pct"/>
            <w:vAlign w:val="center"/>
          </w:tcPr>
          <w:p w14:paraId="1521FB59"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58" w:type="pct"/>
            <w:vAlign w:val="center"/>
          </w:tcPr>
          <w:p w14:paraId="53B43D9A"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72" w:type="pct"/>
            <w:vAlign w:val="center"/>
          </w:tcPr>
          <w:p w14:paraId="44AC2698"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17" w:type="pct"/>
            <w:vAlign w:val="center"/>
          </w:tcPr>
          <w:p w14:paraId="1B517368"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125ABB" w:rsidRPr="00E50529" w14:paraId="4AF81DA2" w14:textId="77777777" w:rsidTr="038AFADD">
        <w:trPr>
          <w:cantSplit/>
          <w:jc w:val="center"/>
        </w:trPr>
        <w:tc>
          <w:tcPr>
            <w:tcW w:w="2139" w:type="pct"/>
            <w:shd w:val="clear" w:color="auto" w:fill="D9D9D9" w:themeFill="background1" w:themeFillShade="D9"/>
            <w:vAlign w:val="center"/>
          </w:tcPr>
          <w:p w14:paraId="0AE7D050" w14:textId="13E8E486" w:rsidR="00125ABB" w:rsidRPr="00E50529" w:rsidRDefault="1B1C6059" w:rsidP="1B1C6059">
            <w:pPr>
              <w:spacing w:before="26" w:after="26"/>
              <w:rPr>
                <w:rFonts w:asciiTheme="minorHAnsi" w:hAnsiTheme="minorHAnsi" w:cstheme="minorHAnsi"/>
              </w:rPr>
            </w:pPr>
            <w:r w:rsidRPr="00E50529">
              <w:rPr>
                <w:rFonts w:asciiTheme="minorHAnsi" w:hAnsiTheme="minorHAnsi" w:cstheme="minorHAnsi"/>
              </w:rPr>
              <w:t>3. The section on case conceptualization seems applicable.</w:t>
            </w:r>
          </w:p>
        </w:tc>
        <w:tc>
          <w:tcPr>
            <w:tcW w:w="558" w:type="pct"/>
            <w:shd w:val="clear" w:color="auto" w:fill="D9D9D9" w:themeFill="background1" w:themeFillShade="D9"/>
            <w:vAlign w:val="center"/>
          </w:tcPr>
          <w:p w14:paraId="7A2F4AA6" w14:textId="77777777" w:rsidR="00125ABB" w:rsidRPr="00E50529" w:rsidRDefault="00125ABB" w:rsidP="00A7118E">
            <w:pPr>
              <w:jc w:val="center"/>
              <w:rPr>
                <w:rFonts w:asciiTheme="minorHAnsi" w:hAnsiTheme="minorHAnsi" w:cstheme="minorHAnsi"/>
              </w:rPr>
            </w:pPr>
            <w:r w:rsidRPr="00E50529">
              <w:rPr>
                <w:rFonts w:asciiTheme="minorHAnsi" w:eastAsia="Wingdings" w:hAnsiTheme="minorHAnsi" w:cstheme="minorHAnsi"/>
                <w:spacing w:val="52"/>
              </w:rPr>
              <w:t>□</w:t>
            </w:r>
          </w:p>
        </w:tc>
        <w:tc>
          <w:tcPr>
            <w:tcW w:w="557" w:type="pct"/>
            <w:shd w:val="clear" w:color="auto" w:fill="D9D9D9" w:themeFill="background1" w:themeFillShade="D9"/>
            <w:vAlign w:val="center"/>
          </w:tcPr>
          <w:p w14:paraId="034FCE5A"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58" w:type="pct"/>
            <w:shd w:val="clear" w:color="auto" w:fill="D9D9D9" w:themeFill="background1" w:themeFillShade="D9"/>
            <w:vAlign w:val="center"/>
          </w:tcPr>
          <w:p w14:paraId="27ABF28B"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72" w:type="pct"/>
            <w:shd w:val="clear" w:color="auto" w:fill="D9D9D9" w:themeFill="background1" w:themeFillShade="D9"/>
            <w:vAlign w:val="center"/>
          </w:tcPr>
          <w:p w14:paraId="0A84798C"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17" w:type="pct"/>
            <w:shd w:val="clear" w:color="auto" w:fill="D9D9D9" w:themeFill="background1" w:themeFillShade="D9"/>
            <w:vAlign w:val="center"/>
          </w:tcPr>
          <w:p w14:paraId="17379913"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r w:rsidR="00125ABB" w:rsidRPr="00E50529" w14:paraId="23081336" w14:textId="77777777" w:rsidTr="038AFADD">
        <w:trPr>
          <w:cantSplit/>
          <w:jc w:val="center"/>
        </w:trPr>
        <w:tc>
          <w:tcPr>
            <w:tcW w:w="2139" w:type="pct"/>
            <w:vAlign w:val="center"/>
          </w:tcPr>
          <w:p w14:paraId="2B959E61" w14:textId="1FBBFCAD" w:rsidR="00125ABB" w:rsidRPr="00E50529" w:rsidRDefault="038AFADD" w:rsidP="038AFADD">
            <w:pPr>
              <w:spacing w:before="26" w:after="26"/>
              <w:rPr>
                <w:rFonts w:asciiTheme="minorHAnsi" w:hAnsiTheme="minorHAnsi" w:cstheme="minorBidi"/>
              </w:rPr>
            </w:pPr>
            <w:r w:rsidRPr="038AFADD">
              <w:rPr>
                <w:rFonts w:asciiTheme="minorHAnsi" w:hAnsiTheme="minorHAnsi" w:cstheme="minorBidi"/>
              </w:rPr>
              <w:t>4. The section on case conceptualization seems like a good match.</w:t>
            </w:r>
          </w:p>
        </w:tc>
        <w:tc>
          <w:tcPr>
            <w:tcW w:w="558" w:type="pct"/>
            <w:vAlign w:val="center"/>
          </w:tcPr>
          <w:p w14:paraId="25E9B081" w14:textId="77777777" w:rsidR="00125ABB" w:rsidRPr="00E50529" w:rsidRDefault="00125ABB" w:rsidP="00A7118E">
            <w:pPr>
              <w:jc w:val="center"/>
              <w:rPr>
                <w:rFonts w:asciiTheme="minorHAnsi" w:hAnsiTheme="minorHAnsi" w:cstheme="minorHAnsi"/>
              </w:rPr>
            </w:pPr>
            <w:r w:rsidRPr="00E50529">
              <w:rPr>
                <w:rFonts w:asciiTheme="minorHAnsi" w:eastAsia="Wingdings" w:hAnsiTheme="minorHAnsi" w:cstheme="minorHAnsi"/>
                <w:spacing w:val="52"/>
              </w:rPr>
              <w:t>□</w:t>
            </w:r>
          </w:p>
        </w:tc>
        <w:tc>
          <w:tcPr>
            <w:tcW w:w="557" w:type="pct"/>
            <w:vAlign w:val="center"/>
          </w:tcPr>
          <w:p w14:paraId="1125005C"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58" w:type="pct"/>
            <w:vAlign w:val="center"/>
          </w:tcPr>
          <w:p w14:paraId="538B8570"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572" w:type="pct"/>
            <w:vAlign w:val="center"/>
          </w:tcPr>
          <w:p w14:paraId="2A8B067C"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c>
          <w:tcPr>
            <w:tcW w:w="617" w:type="pct"/>
            <w:vAlign w:val="center"/>
          </w:tcPr>
          <w:p w14:paraId="328492FF" w14:textId="77777777" w:rsidR="00125ABB" w:rsidRPr="00E50529" w:rsidRDefault="00125ABB" w:rsidP="00A7118E">
            <w:pPr>
              <w:jc w:val="center"/>
              <w:rPr>
                <w:rFonts w:asciiTheme="minorHAnsi" w:hAnsiTheme="minorHAnsi" w:cstheme="minorHAnsi"/>
                <w:spacing w:val="52"/>
              </w:rPr>
            </w:pPr>
            <w:r w:rsidRPr="00E50529">
              <w:rPr>
                <w:rFonts w:asciiTheme="minorHAnsi" w:eastAsia="Wingdings" w:hAnsiTheme="minorHAnsi" w:cstheme="minorHAnsi"/>
                <w:spacing w:val="52"/>
              </w:rPr>
              <w:t>□</w:t>
            </w:r>
          </w:p>
        </w:tc>
      </w:tr>
    </w:tbl>
    <w:p w14:paraId="2D4CBA3A" w14:textId="77777777" w:rsidR="00377F02" w:rsidRDefault="00377F02" w:rsidP="00377F02">
      <w:pPr>
        <w:pStyle w:val="ListParagraph"/>
        <w:ind w:left="0"/>
        <w:rPr>
          <w:i/>
          <w:iCs/>
          <w:color w:val="333333"/>
        </w:rPr>
      </w:pPr>
    </w:p>
    <w:p w14:paraId="23D19787" w14:textId="41E3B0F6" w:rsidR="00377F02" w:rsidRPr="00377F02" w:rsidRDefault="00377F02" w:rsidP="00377F02">
      <w:pPr>
        <w:pStyle w:val="ListParagraph"/>
        <w:ind w:left="0"/>
        <w:rPr>
          <w:i/>
          <w:iCs/>
        </w:rPr>
      </w:pPr>
      <w:r>
        <w:rPr>
          <w:i/>
          <w:iCs/>
          <w:color w:val="333333"/>
        </w:rPr>
        <w:t>Question</w:t>
      </w:r>
      <w:r w:rsidRPr="008E09D7">
        <w:rPr>
          <w:i/>
          <w:iCs/>
          <w:color w:val="333333"/>
        </w:rPr>
        <w:t xml:space="preserve"> adapted from prior study assessing usability of clinician support tools </w:t>
      </w:r>
      <w:r w:rsidRPr="008E09D7">
        <w:rPr>
          <w:i/>
          <w:iCs/>
          <w:color w:val="333333"/>
        </w:rPr>
        <w:fldChar w:fldCharType="begin"/>
      </w:r>
      <w:r w:rsidR="00CD4FC5">
        <w:rPr>
          <w:i/>
          <w:iCs/>
          <w:color w:val="333333"/>
        </w:rPr>
        <w:instrText xml:space="preserve"> ADDIN ZOTERO_ITEM CSL_CITATION {"citationID":"LJpHl28L","properties":{"formattedCitation":"(Becker-Haimes et al., 2017)","plainCitation":"(Becker-Haimes et al., 2017)","noteIndex":0},"citationItems":[{"id":1371,"uris":["http://zotero.org/groups/6200230/items/5F534ICP"],"itemData":{"id":1371,"type":"article-journal","abstract":"Exposure therapy is a key element of cognitive-behavioral therapy for youth with anxiety. However, few clinicians outside of specialty anxiety clinics routinely use exposures with anxious youth. This study reports on the acceptability and feasibility of a clinician support toolkit for exposures with anxious youth in community settings. The toolkit was developed through an extensive literature review of exposure science and cited barriers to exposure therapy, with input from multiple experts in pediatric anxiety (n = 10). Acceptability and feasibility data was gathered via survey from 70 community clinicians attending a training on exposure therapy for youth. Qualitative data was collected from a subset of participants who used the toolkit with youth on their caseload for approximately one month. Survey data suggested that the toolkit was viewed highly favorably. Qualitative interviews indicated that the toolkit was viewed as a feasible therapeutic tool that positively impacted clinician motivation to use exposure. Primary challenges related to exposure use more generally, and included client and service setting barriers. Results suggested initial toolkit acceptability and feasibility. Future work to refine the toolkit and test its efficacy as an implementation strategy to increase clinician use of exposure therapy is warranted. Next steps include development of additional content in partnership with key stakeholders, and testing the toolkit’s impact on increasing clinician use of exposure therapy.","container-title":"Evidence-based practice in child and adolescent mental health","DOI":"10.1080/23794925.2017.1383867","ISSN":"2379-4925","issue":"3-4","journalAbbreviation":"Evid Based Pract Child Adolesc Ment Health","note":"PMID: 30740525\nPMCID: PMC6368186","page":"165-178","source":"PubMed Central","title":"Feasibility and acceptability of a toolkit to facilitate clinician use of exposure therapy for youth","volume":"2","author":[{"family":"Becker-Haimes","given":"Emily M."},{"family":"Franklin","given":"Martin"},{"family":"Bodie","given":"Jessica"},{"family":"Beidas","given":"Rinad S."}],"issued":{"date-parts":[["2017"]]}}}],"schema":"https://github.com/citation-style-language/schema/raw/master/csl-citation.json"} </w:instrText>
      </w:r>
      <w:r w:rsidRPr="008E09D7">
        <w:rPr>
          <w:i/>
          <w:iCs/>
          <w:color w:val="333333"/>
        </w:rPr>
        <w:fldChar w:fldCharType="separate"/>
      </w:r>
      <w:r w:rsidRPr="008E09D7">
        <w:rPr>
          <w:i/>
          <w:iCs/>
        </w:rPr>
        <w:t>(Becker-Haimes et al., 2017)</w:t>
      </w:r>
      <w:r w:rsidRPr="008E09D7">
        <w:rPr>
          <w:i/>
          <w:iCs/>
          <w:color w:val="333333"/>
        </w:rPr>
        <w:fldChar w:fldCharType="end"/>
      </w:r>
    </w:p>
    <w:p w14:paraId="630AB80D" w14:textId="63390451" w:rsidR="00AF1FFC" w:rsidRPr="00E50529" w:rsidRDefault="038AFADD" w:rsidP="038AFADD">
      <w:pPr>
        <w:pStyle w:val="NormalWeb"/>
        <w:numPr>
          <w:ilvl w:val="0"/>
          <w:numId w:val="6"/>
        </w:numPr>
        <w:spacing w:before="0" w:beforeAutospacing="0" w:after="0" w:afterAutospacing="0"/>
        <w:textAlignment w:val="baseline"/>
        <w:rPr>
          <w:rFonts w:asciiTheme="minorHAnsi" w:hAnsiTheme="minorHAnsi" w:cstheme="minorBidi"/>
          <w:color w:val="262626" w:themeColor="text1" w:themeTint="D9"/>
        </w:rPr>
      </w:pPr>
      <w:r w:rsidRPr="038AFADD">
        <w:rPr>
          <w:rFonts w:asciiTheme="minorHAnsi" w:hAnsiTheme="minorHAnsi" w:cstheme="minorBidi"/>
          <w:color w:val="262626" w:themeColor="text1" w:themeTint="D9"/>
        </w:rPr>
        <w:t>How useful would this section of the toolkit be for your work with clients?</w:t>
      </w:r>
    </w:p>
    <w:p w14:paraId="2D43ACE1" w14:textId="77777777" w:rsidR="00AF1FFC" w:rsidRPr="00E50529" w:rsidRDefault="00AF1FFC" w:rsidP="00AF1FFC">
      <w:pPr>
        <w:pStyle w:val="NormalWeb"/>
        <w:spacing w:before="0" w:beforeAutospacing="0" w:after="0" w:afterAutospacing="0"/>
        <w:ind w:left="720"/>
        <w:textAlignment w:val="baseline"/>
        <w:rPr>
          <w:rFonts w:asciiTheme="minorHAnsi" w:hAnsiTheme="minorHAnsi" w:cstheme="minorHAnsi"/>
          <w:color w:val="262626" w:themeColor="text1" w:themeTint="D9"/>
        </w:rPr>
      </w:pPr>
    </w:p>
    <w:tbl>
      <w:tblPr>
        <w:tblStyle w:val="TableGrid"/>
        <w:tblW w:w="88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2"/>
        <w:gridCol w:w="1421"/>
        <w:gridCol w:w="1421"/>
        <w:gridCol w:w="2481"/>
        <w:gridCol w:w="2070"/>
      </w:tblGrid>
      <w:tr w:rsidR="00AF1FFC" w:rsidRPr="00E50529" w14:paraId="0C58D7C3" w14:textId="77777777" w:rsidTr="000817F9">
        <w:trPr>
          <w:jc w:val="center"/>
        </w:trPr>
        <w:tc>
          <w:tcPr>
            <w:tcW w:w="1422" w:type="dxa"/>
          </w:tcPr>
          <w:p w14:paraId="184C0BA2"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Not at all useful</w:t>
            </w:r>
          </w:p>
        </w:tc>
        <w:tc>
          <w:tcPr>
            <w:tcW w:w="1421" w:type="dxa"/>
          </w:tcPr>
          <w:p w14:paraId="3866FBCD"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Slightly useful</w:t>
            </w:r>
          </w:p>
        </w:tc>
        <w:tc>
          <w:tcPr>
            <w:tcW w:w="1421" w:type="dxa"/>
          </w:tcPr>
          <w:p w14:paraId="61D6B8EB"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Somewhat useful</w:t>
            </w:r>
          </w:p>
        </w:tc>
        <w:tc>
          <w:tcPr>
            <w:tcW w:w="2481" w:type="dxa"/>
          </w:tcPr>
          <w:p w14:paraId="0580FA39"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 xml:space="preserve">Moderately </w:t>
            </w:r>
          </w:p>
          <w:p w14:paraId="400C10EF"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useful</w:t>
            </w:r>
          </w:p>
          <w:p w14:paraId="29F26B74" w14:textId="77777777" w:rsidR="00AF1FFC" w:rsidRPr="00E50529" w:rsidRDefault="00AF1FFC" w:rsidP="000817F9">
            <w:pPr>
              <w:pStyle w:val="ListParagraph"/>
              <w:ind w:left="0"/>
              <w:jc w:val="center"/>
              <w:rPr>
                <w:rFonts w:cstheme="minorHAnsi"/>
                <w:color w:val="000000" w:themeColor="text1"/>
              </w:rPr>
            </w:pPr>
          </w:p>
        </w:tc>
        <w:tc>
          <w:tcPr>
            <w:tcW w:w="2070" w:type="dxa"/>
          </w:tcPr>
          <w:p w14:paraId="541117AF"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Very</w:t>
            </w:r>
          </w:p>
          <w:p w14:paraId="2EC6668C"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 xml:space="preserve"> useful</w:t>
            </w:r>
          </w:p>
        </w:tc>
      </w:tr>
      <w:tr w:rsidR="00AF1FFC" w:rsidRPr="00E50529" w14:paraId="51DC052D" w14:textId="77777777" w:rsidTr="000817F9">
        <w:trPr>
          <w:jc w:val="center"/>
        </w:trPr>
        <w:tc>
          <w:tcPr>
            <w:tcW w:w="1422" w:type="dxa"/>
          </w:tcPr>
          <w:p w14:paraId="475A1195"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1</w:t>
            </w:r>
          </w:p>
        </w:tc>
        <w:tc>
          <w:tcPr>
            <w:tcW w:w="1421" w:type="dxa"/>
          </w:tcPr>
          <w:p w14:paraId="65614E61"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2</w:t>
            </w:r>
          </w:p>
        </w:tc>
        <w:tc>
          <w:tcPr>
            <w:tcW w:w="1421" w:type="dxa"/>
          </w:tcPr>
          <w:p w14:paraId="6108C37E"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3</w:t>
            </w:r>
          </w:p>
        </w:tc>
        <w:tc>
          <w:tcPr>
            <w:tcW w:w="2481" w:type="dxa"/>
          </w:tcPr>
          <w:p w14:paraId="284093F7"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4</w:t>
            </w:r>
          </w:p>
        </w:tc>
        <w:tc>
          <w:tcPr>
            <w:tcW w:w="2070" w:type="dxa"/>
          </w:tcPr>
          <w:p w14:paraId="50792061" w14:textId="77777777" w:rsidR="00AF1FFC" w:rsidRPr="00E50529" w:rsidRDefault="00AF1FFC" w:rsidP="000817F9">
            <w:pPr>
              <w:pStyle w:val="ListParagraph"/>
              <w:ind w:left="0"/>
              <w:jc w:val="center"/>
              <w:rPr>
                <w:rFonts w:cstheme="minorHAnsi"/>
                <w:color w:val="000000" w:themeColor="text1"/>
              </w:rPr>
            </w:pPr>
            <w:r w:rsidRPr="00E50529">
              <w:rPr>
                <w:rFonts w:cstheme="minorHAnsi"/>
                <w:color w:val="000000" w:themeColor="text1"/>
              </w:rPr>
              <w:t>5</w:t>
            </w:r>
          </w:p>
        </w:tc>
      </w:tr>
    </w:tbl>
    <w:p w14:paraId="00BF6452" w14:textId="77777777" w:rsidR="00AF1FFC" w:rsidRPr="005539A1" w:rsidRDefault="00AF1FFC" w:rsidP="00AF1FFC">
      <w:pPr>
        <w:rPr>
          <w:rFonts w:cstheme="minorHAnsi"/>
          <w:color w:val="000000" w:themeColor="text1"/>
        </w:rPr>
      </w:pPr>
    </w:p>
    <w:p w14:paraId="49785084" w14:textId="31632B49" w:rsidR="00AF1FFC" w:rsidRPr="00AF1FFC" w:rsidRDefault="00AF1FFC" w:rsidP="00AF1FFC">
      <w:pPr>
        <w:pStyle w:val="ListParagraph"/>
        <w:numPr>
          <w:ilvl w:val="0"/>
          <w:numId w:val="6"/>
        </w:numPr>
        <w:rPr>
          <w:rFonts w:cstheme="minorHAnsi"/>
          <w:color w:val="000000" w:themeColor="text1"/>
        </w:rPr>
      </w:pPr>
      <w:r w:rsidRPr="00AF1FFC">
        <w:rPr>
          <w:rFonts w:cstheme="minorHAnsi"/>
          <w:color w:val="000000" w:themeColor="text1"/>
        </w:rPr>
        <w:t>Which of the content areas do you think would be relevant or useful to your work with clients (select all that apply):</w:t>
      </w:r>
    </w:p>
    <w:p w14:paraId="27B5B0AC" w14:textId="77777777" w:rsidR="00AF1FFC" w:rsidRPr="00E50529" w:rsidRDefault="00AF1FFC" w:rsidP="00AF1FFC">
      <w:pPr>
        <w:pStyle w:val="NormalWeb"/>
        <w:spacing w:before="0" w:beforeAutospacing="0" w:after="0" w:afterAutospacing="0"/>
        <w:ind w:left="1440"/>
        <w:textAlignment w:val="baseline"/>
        <w:rPr>
          <w:rFonts w:asciiTheme="minorHAnsi" w:hAnsiTheme="minorHAnsi" w:cstheme="minorHAnsi"/>
          <w:color w:val="262626" w:themeColor="text1" w:themeTint="D9"/>
        </w:rPr>
      </w:pPr>
    </w:p>
    <w:p w14:paraId="3E13539E" w14:textId="67332C34" w:rsidR="006E497D" w:rsidRDefault="00ED1CC6" w:rsidP="006E497D">
      <w:pPr>
        <w:ind w:left="1800" w:hanging="36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1722507768"/>
          <w14:checkbox>
            <w14:checked w14:val="0"/>
            <w14:checkedState w14:val="2612" w14:font="MS Gothic"/>
            <w14:uncheckedState w14:val="2610" w14:font="MS Gothic"/>
          </w14:checkbox>
        </w:sdtPr>
        <w:sdtEndPr/>
        <w:sdtContent>
          <w:r w:rsidR="00AF1FFC">
            <w:rPr>
              <w:rFonts w:ascii="MS Gothic" w:eastAsia="MS Gothic" w:hAnsi="MS Gothic" w:cstheme="minorHAnsi" w:hint="eastAsia"/>
              <w:color w:val="000000" w:themeColor="text1"/>
            </w:rPr>
            <w:t>☐</w:t>
          </w:r>
        </w:sdtContent>
      </w:sdt>
      <w:r w:rsidR="00AF1FFC" w:rsidRPr="00E50529">
        <w:rPr>
          <w:rFonts w:asciiTheme="minorHAnsi" w:eastAsiaTheme="minorHAnsi" w:hAnsiTheme="minorHAnsi" w:cstheme="minorHAnsi"/>
          <w:color w:val="000000" w:themeColor="text1"/>
        </w:rPr>
        <w:t xml:space="preserve"> </w:t>
      </w:r>
      <w:r w:rsidR="006E497D">
        <w:rPr>
          <w:rFonts w:asciiTheme="minorHAnsi" w:eastAsiaTheme="minorHAnsi" w:hAnsiTheme="minorHAnsi" w:cstheme="minorHAnsi"/>
          <w:color w:val="000000" w:themeColor="text1"/>
        </w:rPr>
        <w:t>Definition of key terms (e.g., maladaptive/adaptive avoidance, realistic/unrealistic fears)</w:t>
      </w:r>
    </w:p>
    <w:p w14:paraId="7D82993D" w14:textId="1ECB3E2A" w:rsidR="00AF1FFC" w:rsidRPr="00E50529" w:rsidRDefault="00ED1CC6" w:rsidP="00AF1FFC">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2072920709"/>
          <w14:checkbox>
            <w14:checked w14:val="0"/>
            <w14:checkedState w14:val="2612" w14:font="MS Gothic"/>
            <w14:uncheckedState w14:val="2610" w14:font="MS Gothic"/>
          </w14:checkbox>
        </w:sdtPr>
        <w:sdtEndPr/>
        <w:sdtContent>
          <w:r w:rsidR="006E497D">
            <w:rPr>
              <w:rFonts w:ascii="MS Gothic" w:eastAsia="MS Gothic" w:hAnsi="MS Gothic" w:cstheme="minorHAnsi" w:hint="eastAsia"/>
              <w:color w:val="000000" w:themeColor="text1"/>
            </w:rPr>
            <w:t>☐</w:t>
          </w:r>
        </w:sdtContent>
      </w:sdt>
      <w:r w:rsidR="006E497D" w:rsidRPr="00E50529">
        <w:rPr>
          <w:rFonts w:asciiTheme="minorHAnsi" w:eastAsiaTheme="minorHAnsi" w:hAnsiTheme="minorHAnsi" w:cstheme="minorHAnsi"/>
          <w:color w:val="000000" w:themeColor="text1"/>
        </w:rPr>
        <w:t xml:space="preserve"> </w:t>
      </w:r>
      <w:r w:rsidR="00AF1FFC" w:rsidRPr="00E50529">
        <w:rPr>
          <w:rFonts w:asciiTheme="minorHAnsi" w:eastAsiaTheme="minorHAnsi" w:hAnsiTheme="minorHAnsi" w:cstheme="minorHAnsi"/>
          <w:color w:val="000000" w:themeColor="text1"/>
        </w:rPr>
        <w:t>Determining if a fear should be targeted with Ex-CBT</w:t>
      </w:r>
    </w:p>
    <w:p w14:paraId="26BADFD0" w14:textId="6D8EE0A8" w:rsidR="006E497D" w:rsidRDefault="00ED1CC6" w:rsidP="00AF1FFC">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310644226"/>
          <w14:checkbox>
            <w14:checked w14:val="0"/>
            <w14:checkedState w14:val="2612" w14:font="MS Gothic"/>
            <w14:uncheckedState w14:val="2610" w14:font="MS Gothic"/>
          </w14:checkbox>
        </w:sdtPr>
        <w:sdtEndPr/>
        <w:sdtContent>
          <w:r w:rsidR="006E497D">
            <w:rPr>
              <w:rFonts w:ascii="MS Gothic" w:eastAsia="MS Gothic" w:hAnsi="MS Gothic" w:cstheme="minorHAnsi" w:hint="eastAsia"/>
              <w:color w:val="000000" w:themeColor="text1"/>
            </w:rPr>
            <w:t>☐</w:t>
          </w:r>
        </w:sdtContent>
      </w:sdt>
      <w:r w:rsidR="00AF1FFC" w:rsidRPr="00E50529">
        <w:rPr>
          <w:rFonts w:asciiTheme="minorHAnsi" w:eastAsiaTheme="minorHAnsi" w:hAnsiTheme="minorHAnsi" w:cstheme="minorHAnsi"/>
          <w:color w:val="000000" w:themeColor="text1"/>
        </w:rPr>
        <w:t xml:space="preserve"> </w:t>
      </w:r>
      <w:r w:rsidR="006E497D">
        <w:rPr>
          <w:rFonts w:asciiTheme="minorHAnsi" w:eastAsiaTheme="minorHAnsi" w:hAnsiTheme="minorHAnsi" w:cstheme="minorHAnsi"/>
          <w:color w:val="000000" w:themeColor="text1"/>
        </w:rPr>
        <w:t xml:space="preserve">Treatment planning guide </w:t>
      </w:r>
    </w:p>
    <w:p w14:paraId="163DC474" w14:textId="144975A5" w:rsidR="00AF1FFC" w:rsidRPr="00E50529" w:rsidRDefault="00ED1CC6" w:rsidP="00AF1FFC">
      <w:pPr>
        <w:ind w:left="720" w:firstLine="720"/>
        <w:rPr>
          <w:rFonts w:asciiTheme="minorHAnsi" w:hAnsiTheme="minorHAnsi" w:cstheme="minorHAnsi"/>
          <w:color w:val="262626"/>
        </w:rPr>
      </w:pPr>
      <w:sdt>
        <w:sdtPr>
          <w:rPr>
            <w:rFonts w:asciiTheme="minorHAnsi" w:eastAsiaTheme="minorHAnsi" w:hAnsiTheme="minorHAnsi" w:cstheme="minorHAnsi"/>
            <w:color w:val="000000" w:themeColor="text1"/>
          </w:rPr>
          <w:id w:val="1169984142"/>
          <w14:checkbox>
            <w14:checked w14:val="0"/>
            <w14:checkedState w14:val="2612" w14:font="MS Gothic"/>
            <w14:uncheckedState w14:val="2610" w14:font="MS Gothic"/>
          </w14:checkbox>
        </w:sdtPr>
        <w:sdtEndPr/>
        <w:sdtContent>
          <w:r w:rsidR="006E497D">
            <w:rPr>
              <w:rFonts w:ascii="MS Gothic" w:eastAsia="MS Gothic" w:hAnsi="MS Gothic" w:cstheme="minorHAnsi" w:hint="eastAsia"/>
              <w:color w:val="000000" w:themeColor="text1"/>
            </w:rPr>
            <w:t>☐</w:t>
          </w:r>
        </w:sdtContent>
      </w:sdt>
      <w:r w:rsidR="006E497D" w:rsidRPr="00E50529">
        <w:rPr>
          <w:rFonts w:asciiTheme="minorHAnsi" w:hAnsiTheme="minorHAnsi" w:cstheme="minorHAnsi"/>
          <w:color w:val="262626" w:themeColor="text1" w:themeTint="D9"/>
        </w:rPr>
        <w:t xml:space="preserve"> </w:t>
      </w:r>
      <w:r w:rsidR="00AF1FFC" w:rsidRPr="00E50529">
        <w:rPr>
          <w:rFonts w:asciiTheme="minorHAnsi" w:hAnsiTheme="minorHAnsi" w:cstheme="minorHAnsi"/>
          <w:color w:val="262626" w:themeColor="text1" w:themeTint="D9"/>
        </w:rPr>
        <w:t>Tailoring treatment based on cultural and contextual factors</w:t>
      </w:r>
    </w:p>
    <w:p w14:paraId="5AA66364" w14:textId="59CC4A3B" w:rsidR="00AF1FFC" w:rsidRPr="00E50529" w:rsidRDefault="00ED1CC6" w:rsidP="00AF1FFC">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144239429"/>
          <w14:checkbox>
            <w14:checked w14:val="0"/>
            <w14:checkedState w14:val="2612" w14:font="MS Gothic"/>
            <w14:uncheckedState w14:val="2610" w14:font="MS Gothic"/>
          </w14:checkbox>
        </w:sdtPr>
        <w:sdtEndPr/>
        <w:sdtContent>
          <w:r w:rsidR="00AF1FFC" w:rsidRPr="00E50529">
            <w:rPr>
              <w:rFonts w:ascii="Segoe UI Symbol" w:eastAsia="MS Gothic" w:hAnsi="Segoe UI Symbol" w:cs="Segoe UI Symbol"/>
              <w:color w:val="000000" w:themeColor="text1"/>
            </w:rPr>
            <w:t>☐</w:t>
          </w:r>
        </w:sdtContent>
      </w:sdt>
      <w:r w:rsidR="00AF1FFC" w:rsidRPr="00E50529">
        <w:rPr>
          <w:rFonts w:asciiTheme="minorHAnsi" w:eastAsiaTheme="minorHAnsi" w:hAnsiTheme="minorHAnsi" w:cstheme="minorHAnsi"/>
          <w:color w:val="000000" w:themeColor="text1"/>
        </w:rPr>
        <w:t xml:space="preserve"> </w:t>
      </w:r>
      <w:r w:rsidR="006E497D">
        <w:rPr>
          <w:rFonts w:asciiTheme="minorHAnsi" w:hAnsiTheme="minorHAnsi" w:cstheme="minorHAnsi"/>
          <w:color w:val="262626"/>
        </w:rPr>
        <w:t>Shaping</w:t>
      </w:r>
      <w:r w:rsidR="00641A5A">
        <w:rPr>
          <w:rFonts w:asciiTheme="minorHAnsi" w:hAnsiTheme="minorHAnsi" w:cstheme="minorHAnsi"/>
          <w:color w:val="262626"/>
        </w:rPr>
        <w:t xml:space="preserve"> </w:t>
      </w:r>
      <w:r w:rsidR="00AF1FFC" w:rsidRPr="00E50529">
        <w:rPr>
          <w:rFonts w:asciiTheme="minorHAnsi" w:hAnsiTheme="minorHAnsi" w:cstheme="minorHAnsi"/>
          <w:color w:val="262626"/>
        </w:rPr>
        <w:t xml:space="preserve">your treatment team </w:t>
      </w:r>
    </w:p>
    <w:p w14:paraId="3C3FD795" w14:textId="673A8F11" w:rsidR="00AF1FFC" w:rsidRDefault="00ED1CC6" w:rsidP="00AF1FFC">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309834872"/>
          <w14:checkbox>
            <w14:checked w14:val="0"/>
            <w14:checkedState w14:val="2612" w14:font="MS Gothic"/>
            <w14:uncheckedState w14:val="2610" w14:font="MS Gothic"/>
          </w14:checkbox>
        </w:sdtPr>
        <w:sdtEndPr/>
        <w:sdtContent>
          <w:r w:rsidR="00AF1FFC" w:rsidRPr="00E50529">
            <w:rPr>
              <w:rFonts w:ascii="Segoe UI Symbol" w:eastAsia="MS Gothic" w:hAnsi="Segoe UI Symbol" w:cs="Segoe UI Symbol"/>
              <w:color w:val="000000" w:themeColor="text1"/>
            </w:rPr>
            <w:t>☐</w:t>
          </w:r>
        </w:sdtContent>
      </w:sdt>
      <w:r w:rsidR="00AF1FFC" w:rsidRPr="00E50529">
        <w:rPr>
          <w:rFonts w:asciiTheme="minorHAnsi" w:eastAsiaTheme="minorHAnsi" w:hAnsiTheme="minorHAnsi" w:cstheme="minorHAnsi"/>
          <w:color w:val="000000" w:themeColor="text1"/>
        </w:rPr>
        <w:t xml:space="preserve"> </w:t>
      </w:r>
      <w:r w:rsidR="006E497D">
        <w:rPr>
          <w:rFonts w:asciiTheme="minorHAnsi" w:eastAsiaTheme="minorHAnsi" w:hAnsiTheme="minorHAnsi" w:cstheme="minorHAnsi"/>
          <w:color w:val="000000" w:themeColor="text1"/>
        </w:rPr>
        <w:t>Table to support matching treatment presentation to treatment strategies</w:t>
      </w:r>
    </w:p>
    <w:p w14:paraId="4D842C64" w14:textId="6F93B00A" w:rsidR="006E497D" w:rsidRDefault="00ED1CC6" w:rsidP="006E497D">
      <w:pPr>
        <w:ind w:left="1710" w:hanging="27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392737486"/>
          <w14:checkbox>
            <w14:checked w14:val="0"/>
            <w14:checkedState w14:val="2612" w14:font="MS Gothic"/>
            <w14:uncheckedState w14:val="2610" w14:font="MS Gothic"/>
          </w14:checkbox>
        </w:sdtPr>
        <w:sdtEndPr/>
        <w:sdtContent>
          <w:r w:rsidR="006E497D" w:rsidRPr="00E50529">
            <w:rPr>
              <w:rFonts w:ascii="Segoe UI Symbol" w:eastAsia="MS Gothic" w:hAnsi="Segoe UI Symbol" w:cs="Segoe UI Symbol"/>
              <w:color w:val="000000" w:themeColor="text1"/>
            </w:rPr>
            <w:t>☐</w:t>
          </w:r>
        </w:sdtContent>
      </w:sdt>
      <w:r w:rsidR="006E497D" w:rsidRPr="00E50529">
        <w:rPr>
          <w:rFonts w:asciiTheme="minorHAnsi" w:eastAsiaTheme="minorHAnsi" w:hAnsiTheme="minorHAnsi" w:cstheme="minorHAnsi"/>
          <w:color w:val="000000" w:themeColor="text1"/>
        </w:rPr>
        <w:t xml:space="preserve"> </w:t>
      </w:r>
      <w:r w:rsidR="006E497D">
        <w:rPr>
          <w:rFonts w:asciiTheme="minorHAnsi" w:eastAsiaTheme="minorHAnsi" w:hAnsiTheme="minorHAnsi" w:cstheme="minorHAnsi"/>
          <w:color w:val="000000" w:themeColor="text1"/>
        </w:rPr>
        <w:t>Identifying augmentation strategies needed to address cultural and contextual factors</w:t>
      </w:r>
    </w:p>
    <w:p w14:paraId="4825CB9A" w14:textId="5AF648FF" w:rsidR="003276EB" w:rsidRPr="00E50529" w:rsidRDefault="00ED1CC6" w:rsidP="006E497D">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1173070346"/>
          <w14:checkbox>
            <w14:checked w14:val="0"/>
            <w14:checkedState w14:val="2612" w14:font="MS Gothic"/>
            <w14:uncheckedState w14:val="2610" w14:font="MS Gothic"/>
          </w14:checkbox>
        </w:sdtPr>
        <w:sdtEndPr/>
        <w:sdtContent>
          <w:r w:rsidR="006E497D" w:rsidRPr="00E50529">
            <w:rPr>
              <w:rFonts w:ascii="Segoe UI Symbol" w:eastAsia="MS Gothic" w:hAnsi="Segoe UI Symbol" w:cs="Segoe UI Symbol"/>
              <w:color w:val="000000" w:themeColor="text1"/>
            </w:rPr>
            <w:t>☐</w:t>
          </w:r>
        </w:sdtContent>
      </w:sdt>
      <w:r w:rsidR="006E497D" w:rsidRPr="00E50529">
        <w:rPr>
          <w:rFonts w:asciiTheme="minorHAnsi" w:eastAsiaTheme="minorHAnsi" w:hAnsiTheme="minorHAnsi" w:cstheme="minorHAnsi"/>
          <w:color w:val="000000" w:themeColor="text1"/>
        </w:rPr>
        <w:t xml:space="preserve"> </w:t>
      </w:r>
      <w:r w:rsidR="006E497D">
        <w:rPr>
          <w:rFonts w:asciiTheme="minorHAnsi" w:eastAsiaTheme="minorHAnsi" w:hAnsiTheme="minorHAnsi" w:cstheme="minorHAnsi"/>
          <w:color w:val="000000" w:themeColor="text1"/>
        </w:rPr>
        <w:t>Determining what advocacy steps are needed</w:t>
      </w:r>
    </w:p>
    <w:p w14:paraId="783E4A50" w14:textId="7C9D5A12" w:rsidR="00AF1FFC" w:rsidRDefault="00ED1CC6" w:rsidP="006E497D">
      <w:pPr>
        <w:ind w:left="1710" w:hanging="270"/>
        <w:rPr>
          <w:rFonts w:asciiTheme="minorHAnsi" w:hAnsiTheme="minorHAnsi" w:cstheme="minorHAnsi"/>
          <w:color w:val="262626" w:themeColor="text1" w:themeTint="D9"/>
        </w:rPr>
      </w:pPr>
      <w:sdt>
        <w:sdtPr>
          <w:rPr>
            <w:rFonts w:asciiTheme="minorHAnsi" w:eastAsiaTheme="minorHAnsi" w:hAnsiTheme="minorHAnsi" w:cstheme="minorHAnsi"/>
            <w:color w:val="000000" w:themeColor="text1"/>
          </w:rPr>
          <w:id w:val="-870999781"/>
          <w14:checkbox>
            <w14:checked w14:val="0"/>
            <w14:checkedState w14:val="2612" w14:font="MS Gothic"/>
            <w14:uncheckedState w14:val="2610" w14:font="MS Gothic"/>
          </w14:checkbox>
        </w:sdtPr>
        <w:sdtEndPr/>
        <w:sdtContent>
          <w:r w:rsidR="00AF1FFC" w:rsidRPr="00E50529">
            <w:rPr>
              <w:rFonts w:ascii="Segoe UI Symbol" w:eastAsia="MS Gothic" w:hAnsi="Segoe UI Symbol" w:cs="Segoe UI Symbol"/>
              <w:color w:val="000000" w:themeColor="text1"/>
            </w:rPr>
            <w:t>☐</w:t>
          </w:r>
        </w:sdtContent>
      </w:sdt>
      <w:r w:rsidR="00AF1FFC" w:rsidRPr="00E50529">
        <w:rPr>
          <w:rFonts w:asciiTheme="minorHAnsi" w:eastAsiaTheme="minorHAnsi" w:hAnsiTheme="minorHAnsi" w:cstheme="minorHAnsi"/>
          <w:color w:val="000000" w:themeColor="text1"/>
        </w:rPr>
        <w:t xml:space="preserve"> Identifying and generating </w:t>
      </w:r>
      <w:r w:rsidR="003276EB">
        <w:rPr>
          <w:rFonts w:asciiTheme="minorHAnsi" w:eastAsiaTheme="minorHAnsi" w:hAnsiTheme="minorHAnsi" w:cstheme="minorHAnsi"/>
          <w:color w:val="000000" w:themeColor="text1"/>
        </w:rPr>
        <w:t xml:space="preserve">treatment </w:t>
      </w:r>
      <w:r w:rsidR="00AF1FFC" w:rsidRPr="00E50529">
        <w:rPr>
          <w:rFonts w:asciiTheme="minorHAnsi" w:eastAsiaTheme="minorHAnsi" w:hAnsiTheme="minorHAnsi" w:cstheme="minorHAnsi"/>
          <w:color w:val="000000" w:themeColor="text1"/>
        </w:rPr>
        <w:t xml:space="preserve">strategies for </w:t>
      </w:r>
      <w:r w:rsidR="006E497D" w:rsidRPr="006E497D">
        <w:rPr>
          <w:rFonts w:asciiTheme="minorHAnsi" w:hAnsiTheme="minorHAnsi" w:cstheme="minorHAnsi"/>
          <w:color w:val="262626" w:themeColor="text1" w:themeTint="D9"/>
        </w:rPr>
        <w:t>potential therapy interfering processes</w:t>
      </w:r>
    </w:p>
    <w:p w14:paraId="2EF5FE25" w14:textId="77777777" w:rsidR="001969DA" w:rsidRPr="002B3279" w:rsidRDefault="00ED1CC6" w:rsidP="001969DA">
      <w:pPr>
        <w:ind w:left="720" w:firstLine="720"/>
        <w:rPr>
          <w:rFonts w:asciiTheme="minorHAnsi" w:hAnsiTheme="minorHAnsi" w:cstheme="minorBidi"/>
          <w:color w:val="262626" w:themeColor="text1" w:themeTint="D9"/>
        </w:rPr>
      </w:pPr>
      <w:sdt>
        <w:sdtPr>
          <w:rPr>
            <w:rFonts w:asciiTheme="minorHAnsi" w:hAnsiTheme="minorHAnsi" w:cstheme="minorBidi"/>
            <w:color w:val="262626" w:themeColor="text1" w:themeTint="D9"/>
          </w:rPr>
          <w:id w:val="1292175835"/>
          <w:placeholder>
            <w:docPart w:val="AA2C5C73A9E90D4DB42EAD3A78D37477"/>
          </w:placeholder>
        </w:sdtPr>
        <w:sdtEndPr/>
        <w:sdtContent>
          <w:r w:rsidR="001969DA" w:rsidRPr="038AFADD">
            <w:rPr>
              <w:rFonts w:ascii="Segoe UI Symbol" w:hAnsi="Segoe UI Symbol" w:cs="Segoe UI Symbol"/>
              <w:color w:val="262626" w:themeColor="text1" w:themeTint="D9"/>
            </w:rPr>
            <w:t>☐</w:t>
          </w:r>
        </w:sdtContent>
      </w:sdt>
      <w:r w:rsidR="001969DA" w:rsidRPr="038AFADD">
        <w:rPr>
          <w:rFonts w:asciiTheme="minorHAnsi" w:hAnsiTheme="minorHAnsi" w:cstheme="minorBidi"/>
          <w:color w:val="262626" w:themeColor="text1" w:themeTint="D9"/>
        </w:rPr>
        <w:t xml:space="preserve"> None of these would be relevant or useful</w:t>
      </w:r>
    </w:p>
    <w:p w14:paraId="3D7ACEB0" w14:textId="77777777" w:rsidR="001969DA" w:rsidRPr="00E50529" w:rsidRDefault="001969DA" w:rsidP="001969DA">
      <w:pPr>
        <w:rPr>
          <w:rFonts w:asciiTheme="minorHAnsi" w:eastAsiaTheme="minorHAnsi" w:hAnsiTheme="minorHAnsi" w:cstheme="minorHAnsi"/>
          <w:color w:val="000000" w:themeColor="text1"/>
        </w:rPr>
      </w:pPr>
    </w:p>
    <w:p w14:paraId="2C6754F8" w14:textId="77777777" w:rsidR="00AF1FFC" w:rsidRPr="00E50529" w:rsidRDefault="00AF1FFC" w:rsidP="00AF1FFC">
      <w:pPr>
        <w:rPr>
          <w:rFonts w:asciiTheme="minorHAnsi" w:eastAsiaTheme="minorHAnsi" w:hAnsiTheme="minorHAnsi" w:cstheme="minorHAnsi"/>
          <w:color w:val="000000" w:themeColor="text1"/>
        </w:rPr>
      </w:pPr>
    </w:p>
    <w:bookmarkEnd w:id="3"/>
    <w:p w14:paraId="1B3DF7C2" w14:textId="1F6A16F6" w:rsidR="0054056A" w:rsidRPr="00E50529" w:rsidRDefault="536FB466" w:rsidP="536FB466">
      <w:pPr>
        <w:pStyle w:val="NormalWeb"/>
        <w:numPr>
          <w:ilvl w:val="0"/>
          <w:numId w:val="6"/>
        </w:numPr>
        <w:spacing w:before="0" w:beforeAutospacing="0" w:after="0" w:afterAutospacing="0"/>
        <w:textAlignment w:val="baseline"/>
        <w:rPr>
          <w:rFonts w:asciiTheme="minorHAnsi" w:hAnsiTheme="minorHAnsi" w:cstheme="minorBidi"/>
          <w:color w:val="262626" w:themeColor="text1" w:themeTint="D9"/>
        </w:rPr>
      </w:pPr>
      <w:r w:rsidRPr="536FB466">
        <w:rPr>
          <w:rFonts w:asciiTheme="minorHAnsi" w:hAnsiTheme="minorHAnsi" w:cstheme="minorBidi"/>
          <w:color w:val="262626" w:themeColor="text1" w:themeTint="D9"/>
        </w:rPr>
        <w:t>What, if any, aspects of case conceptualization and treatment planning are missing from this section? If none are missing, please write “none”.</w:t>
      </w:r>
    </w:p>
    <w:p w14:paraId="3356829A" w14:textId="77777777" w:rsidR="0054056A" w:rsidRPr="00E50529" w:rsidRDefault="0054056A" w:rsidP="0054056A">
      <w:pPr>
        <w:pStyle w:val="NormalWeb"/>
        <w:spacing w:before="0" w:beforeAutospacing="0" w:after="0" w:afterAutospacing="0"/>
        <w:textAlignment w:val="baseline"/>
        <w:rPr>
          <w:rFonts w:asciiTheme="minorHAnsi" w:hAnsiTheme="minorHAnsi" w:cstheme="minorHAnsi"/>
          <w:color w:val="262626" w:themeColor="text1" w:themeTint="D9"/>
        </w:rPr>
      </w:pPr>
      <w:r w:rsidRPr="00E50529">
        <w:rPr>
          <w:rFonts w:asciiTheme="minorHAnsi" w:hAnsiTheme="minorHAnsi" w:cstheme="minorHAnsi"/>
          <w:noProof/>
          <w:color w:val="262626" w:themeColor="text1" w:themeTint="D9"/>
        </w:rPr>
        <mc:AlternateContent>
          <mc:Choice Requires="wps">
            <w:drawing>
              <wp:anchor distT="45720" distB="45720" distL="114300" distR="114300" simplePos="0" relativeHeight="251679744" behindDoc="0" locked="0" layoutInCell="1" allowOverlap="1" wp14:anchorId="6D4744D3" wp14:editId="5780F539">
                <wp:simplePos x="0" y="0"/>
                <wp:positionH relativeFrom="margin">
                  <wp:align>right</wp:align>
                </wp:positionH>
                <wp:positionV relativeFrom="paragraph">
                  <wp:posOffset>83820</wp:posOffset>
                </wp:positionV>
                <wp:extent cx="5467350" cy="278130"/>
                <wp:effectExtent l="0" t="0" r="19050" b="1397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278296"/>
                        </a:xfrm>
                        <a:prstGeom prst="rect">
                          <a:avLst/>
                        </a:prstGeom>
                        <a:solidFill>
                          <a:srgbClr val="FFFFFF"/>
                        </a:solidFill>
                        <a:ln w="9525">
                          <a:solidFill>
                            <a:srgbClr val="000000"/>
                          </a:solidFill>
                          <a:miter lim="800000"/>
                          <a:headEnd/>
                          <a:tailEnd/>
                        </a:ln>
                      </wps:spPr>
                      <wps:txbx>
                        <w:txbxContent>
                          <w:p w14:paraId="3CF4ED3C" w14:textId="77777777" w:rsidR="0054056A" w:rsidRDefault="0054056A" w:rsidP="005405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744D3" id="_x0000_s1028" type="#_x0000_t202" style="position:absolute;margin-left:379.3pt;margin-top:6.6pt;width:430.5pt;height:21.9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">
                <v:textbox>
                  <w:txbxContent>
                    <w:p w14:paraId="3CF4ED3C" w14:textId="77777777" w:rsidR="0054056A" w:rsidRDefault="0054056A" w:rsidP="0054056A"/>
                  </w:txbxContent>
                </v:textbox>
                <w10:wrap type="square" anchorx="margin"/>
              </v:shape>
            </w:pict>
          </mc:Fallback>
        </mc:AlternateContent>
      </w:r>
    </w:p>
    <w:p w14:paraId="18DD1F78" w14:textId="77777777" w:rsidR="0054056A" w:rsidRPr="00E50529" w:rsidRDefault="0054056A" w:rsidP="0054056A">
      <w:pPr>
        <w:pStyle w:val="NormalWeb"/>
        <w:spacing w:before="0" w:beforeAutospacing="0" w:after="0" w:afterAutospacing="0"/>
        <w:textAlignment w:val="baseline"/>
        <w:rPr>
          <w:rFonts w:asciiTheme="minorHAnsi" w:hAnsiTheme="minorHAnsi" w:cstheme="minorHAnsi"/>
          <w:color w:val="262626" w:themeColor="text1" w:themeTint="D9"/>
        </w:rPr>
      </w:pPr>
    </w:p>
    <w:p w14:paraId="41120F99" w14:textId="7B4F329D" w:rsidR="00320E6E" w:rsidRPr="00E50529" w:rsidRDefault="00320E6E" w:rsidP="14E215AE">
      <w:pPr>
        <w:rPr>
          <w:rFonts w:asciiTheme="minorHAnsi" w:hAnsiTheme="minorHAnsi" w:cstheme="minorBidi"/>
        </w:rPr>
      </w:pPr>
    </w:p>
    <w:p w14:paraId="7F711D68" w14:textId="28DD04A2" w:rsidR="00125ABB" w:rsidRPr="00E50529" w:rsidRDefault="00125ABB" w:rsidP="00125ABB">
      <w:pPr>
        <w:rPr>
          <w:rFonts w:asciiTheme="minorHAnsi" w:hAnsiTheme="minorHAnsi" w:cstheme="minorHAnsi"/>
        </w:rPr>
      </w:pPr>
      <w:r w:rsidRPr="00E50529">
        <w:rPr>
          <w:rFonts w:asciiTheme="minorHAnsi" w:hAnsiTheme="minorHAnsi" w:cstheme="minorHAnsi"/>
        </w:rPr>
        <w:t>Final Questions:</w:t>
      </w:r>
    </w:p>
    <w:p w14:paraId="5ECAEBC7" w14:textId="40E5A663" w:rsidR="009778FE" w:rsidRPr="00E50529" w:rsidRDefault="009778FE" w:rsidP="009778FE">
      <w:pPr>
        <w:rPr>
          <w:rFonts w:asciiTheme="minorHAnsi" w:eastAsiaTheme="minorHAnsi" w:hAnsiTheme="minorHAnsi" w:cstheme="minorHAnsi"/>
          <w:color w:val="000000" w:themeColor="text1"/>
        </w:rPr>
      </w:pPr>
    </w:p>
    <w:p w14:paraId="42C09428" w14:textId="5B64BAD5" w:rsidR="038AFADD" w:rsidRDefault="038AFADD" w:rsidP="038AFADD">
      <w:pPr>
        <w:pStyle w:val="ListParagraph"/>
        <w:numPr>
          <w:ilvl w:val="0"/>
          <w:numId w:val="4"/>
        </w:numPr>
      </w:pPr>
      <w:r w:rsidRPr="038AFADD">
        <w:lastRenderedPageBreak/>
        <w:t>Please describe why this toolkit would or would not be useful in your clinical practice.</w:t>
      </w:r>
    </w:p>
    <w:p w14:paraId="25BC3B82" w14:textId="61377510" w:rsidR="038AFADD" w:rsidRDefault="038AFADD" w:rsidP="038AFADD">
      <w:pPr>
        <w:rPr>
          <w:rFonts w:asciiTheme="minorHAnsi" w:hAnsiTheme="minorHAnsi" w:cstheme="minorBidi"/>
          <w:color w:val="262626" w:themeColor="text1" w:themeTint="D9"/>
        </w:rPr>
      </w:pPr>
      <w:r>
        <w:rPr>
          <w:noProof/>
        </w:rPr>
        <mc:AlternateContent>
          <mc:Choice Requires="wps">
            <w:drawing>
              <wp:inline distT="45720" distB="45720" distL="114300" distR="114300" wp14:anchorId="2CF5EF80" wp14:editId="4FCC33C5">
                <wp:extent cx="5467350" cy="278130"/>
                <wp:effectExtent l="0" t="0" r="19050" b="13970"/>
                <wp:docPr id="105286863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278296"/>
                        </a:xfrm>
                        <a:prstGeom prst="rect">
                          <a:avLst/>
                        </a:prstGeom>
                        <a:solidFill>
                          <a:srgbClr val="FFFFFF"/>
                        </a:solidFill>
                        <a:ln w="9525">
                          <a:solidFill>
                            <a:srgbClr val="000000"/>
                          </a:solidFill>
                          <a:miter lim="800000"/>
                          <a:headEnd/>
                          <a:tailEnd/>
                        </a:ln>
                      </wps:spPr>
                      <wps:txbx>
                        <w:txbxContent>
                          <w:p w14:paraId="595B1A3F" w14:textId="77777777" w:rsidR="0054056A" w:rsidRDefault="0054056A" w:rsidP="0054056A"/>
                        </w:txbxContent>
                      </wps:txbx>
                      <wps:bodyPr rot="0" vert="horz" wrap="square" lIns="91440" tIns="45720" rIns="91440" bIns="45720" anchor="t" anchorCtr="0">
                        <a:noAutofit/>
                      </wps:bodyPr>
                    </wps:wsp>
                  </a:graphicData>
                </a:graphic>
              </wp:inline>
            </w:drawing>
          </mc:Choice>
          <mc:Fallback>
            <w:pict>
              <v:shape w14:anchorId="2CF5EF80" id="Text Box 11" o:spid="_x0000_s1029" type="#_x0000_t202" style="width:430.5pt;height:2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">
                <v:textbox>
                  <w:txbxContent>
                    <w:p w14:paraId="595B1A3F" w14:textId="77777777" w:rsidR="0054056A" w:rsidRDefault="0054056A" w:rsidP="0054056A"/>
                  </w:txbxContent>
                </v:textbox>
                <w10:anchorlock/>
              </v:shape>
            </w:pict>
          </mc:Fallback>
        </mc:AlternateContent>
      </w:r>
    </w:p>
    <w:p w14:paraId="3AE4DA25" w14:textId="77777777" w:rsidR="009778FE" w:rsidRPr="00E50529" w:rsidRDefault="038AFADD" w:rsidP="00F509E8">
      <w:pPr>
        <w:pStyle w:val="ListParagraph"/>
        <w:numPr>
          <w:ilvl w:val="0"/>
          <w:numId w:val="4"/>
        </w:numPr>
        <w:rPr>
          <w:rFonts w:cstheme="minorHAnsi"/>
        </w:rPr>
      </w:pPr>
      <w:r w:rsidRPr="038AFADD">
        <w:rPr>
          <w:color w:val="262626" w:themeColor="text1" w:themeTint="D9"/>
        </w:rPr>
        <w:t>What would be the most useful format for utilizing the toolkit? (select all that apply)</w:t>
      </w:r>
    </w:p>
    <w:p w14:paraId="789185BE" w14:textId="77777777" w:rsidR="009778FE" w:rsidRPr="00E50529" w:rsidRDefault="00ED1CC6" w:rsidP="009778FE">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193357642"/>
          <w14:checkbox>
            <w14:checked w14:val="0"/>
            <w14:checkedState w14:val="2612" w14:font="MS Gothic"/>
            <w14:uncheckedState w14:val="2610" w14:font="MS Gothic"/>
          </w14:checkbox>
        </w:sdtPr>
        <w:sdtEndPr/>
        <w:sdtContent>
          <w:r w:rsidR="009778FE" w:rsidRPr="00E50529">
            <w:rPr>
              <w:rFonts w:ascii="Segoe UI Symbol" w:eastAsia="MS Gothic" w:hAnsi="Segoe UI Symbol" w:cs="Segoe UI Symbol"/>
              <w:color w:val="000000" w:themeColor="text1"/>
            </w:rPr>
            <w:t>☐</w:t>
          </w:r>
        </w:sdtContent>
      </w:sdt>
      <w:r w:rsidR="009778FE" w:rsidRPr="00E50529">
        <w:rPr>
          <w:rFonts w:asciiTheme="minorHAnsi" w:eastAsiaTheme="minorHAnsi" w:hAnsiTheme="minorHAnsi" w:cstheme="minorHAnsi"/>
          <w:color w:val="000000" w:themeColor="text1"/>
        </w:rPr>
        <w:t xml:space="preserve"> A pdf of written materials </w:t>
      </w:r>
    </w:p>
    <w:p w14:paraId="01C4D518" w14:textId="7244CE9B" w:rsidR="009778FE" w:rsidRPr="00E50529" w:rsidRDefault="00ED1CC6" w:rsidP="009778FE">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524787328"/>
          <w14:checkbox>
            <w14:checked w14:val="0"/>
            <w14:checkedState w14:val="2612" w14:font="MS Gothic"/>
            <w14:uncheckedState w14:val="2610" w14:font="MS Gothic"/>
          </w14:checkbox>
        </w:sdtPr>
        <w:sdtEndPr/>
        <w:sdtContent>
          <w:r w:rsidR="00FC0D48" w:rsidRPr="00E50529">
            <w:rPr>
              <w:rFonts w:ascii="Segoe UI Symbol" w:eastAsia="MS Gothic" w:hAnsi="Segoe UI Symbol" w:cs="Segoe UI Symbol"/>
              <w:color w:val="000000" w:themeColor="text1"/>
            </w:rPr>
            <w:t>☐</w:t>
          </w:r>
        </w:sdtContent>
      </w:sdt>
      <w:r w:rsidR="009778FE" w:rsidRPr="00E50529">
        <w:rPr>
          <w:rFonts w:asciiTheme="minorHAnsi" w:eastAsiaTheme="minorHAnsi" w:hAnsiTheme="minorHAnsi" w:cstheme="minorHAnsi"/>
          <w:color w:val="000000" w:themeColor="text1"/>
        </w:rPr>
        <w:t xml:space="preserve"> Printable tip sheets</w:t>
      </w:r>
    </w:p>
    <w:p w14:paraId="772FB1FD" w14:textId="77777777" w:rsidR="009778FE" w:rsidRPr="00E50529" w:rsidRDefault="00ED1CC6" w:rsidP="009778FE">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1260601831"/>
          <w14:checkbox>
            <w14:checked w14:val="0"/>
            <w14:checkedState w14:val="2612" w14:font="MS Gothic"/>
            <w14:uncheckedState w14:val="2610" w14:font="MS Gothic"/>
          </w14:checkbox>
        </w:sdtPr>
        <w:sdtEndPr/>
        <w:sdtContent>
          <w:r w:rsidR="009778FE" w:rsidRPr="00E50529">
            <w:rPr>
              <w:rFonts w:ascii="Segoe UI Symbol" w:eastAsia="MS Gothic" w:hAnsi="Segoe UI Symbol" w:cs="Segoe UI Symbol"/>
              <w:color w:val="000000" w:themeColor="text1"/>
            </w:rPr>
            <w:t>☐</w:t>
          </w:r>
        </w:sdtContent>
      </w:sdt>
      <w:r w:rsidR="009778FE" w:rsidRPr="00E50529">
        <w:rPr>
          <w:rFonts w:asciiTheme="minorHAnsi" w:eastAsiaTheme="minorHAnsi" w:hAnsiTheme="minorHAnsi" w:cstheme="minorHAnsi"/>
          <w:color w:val="000000" w:themeColor="text1"/>
        </w:rPr>
        <w:t xml:space="preserve"> Website</w:t>
      </w:r>
    </w:p>
    <w:p w14:paraId="7BCC208F" w14:textId="00FD9B83" w:rsidR="009778FE" w:rsidRPr="00E50529" w:rsidRDefault="00ED1CC6" w:rsidP="009778FE">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618029922"/>
          <w14:checkbox>
            <w14:checked w14:val="0"/>
            <w14:checkedState w14:val="2612" w14:font="MS Gothic"/>
            <w14:uncheckedState w14:val="2610" w14:font="MS Gothic"/>
          </w14:checkbox>
        </w:sdtPr>
        <w:sdtEndPr/>
        <w:sdtContent>
          <w:r w:rsidR="009778FE" w:rsidRPr="00E50529">
            <w:rPr>
              <w:rFonts w:ascii="Segoe UI Symbol" w:eastAsia="MS Gothic" w:hAnsi="Segoe UI Symbol" w:cs="Segoe UI Symbol"/>
              <w:color w:val="000000" w:themeColor="text1"/>
            </w:rPr>
            <w:t>☐</w:t>
          </w:r>
        </w:sdtContent>
      </w:sdt>
      <w:r w:rsidR="009778FE" w:rsidRPr="00E50529">
        <w:rPr>
          <w:rFonts w:asciiTheme="minorHAnsi" w:eastAsiaTheme="minorHAnsi" w:hAnsiTheme="minorHAnsi" w:cstheme="minorHAnsi"/>
          <w:color w:val="000000" w:themeColor="text1"/>
        </w:rPr>
        <w:t xml:space="preserve"> Worksheets to use in session</w:t>
      </w:r>
    </w:p>
    <w:p w14:paraId="452CF543" w14:textId="77777777" w:rsidR="009778FE" w:rsidRPr="00E50529" w:rsidRDefault="00ED1CC6" w:rsidP="28456986">
      <w:pPr>
        <w:ind w:left="720" w:firstLine="720"/>
        <w:rPr>
          <w:rFonts w:asciiTheme="minorHAnsi" w:eastAsiaTheme="minorEastAsia" w:hAnsiTheme="minorHAnsi" w:cstheme="minorBidi"/>
          <w:color w:val="000000" w:themeColor="text1"/>
        </w:rPr>
      </w:pPr>
      <w:sdt>
        <w:sdtPr>
          <w:rPr>
            <w:rFonts w:asciiTheme="minorHAnsi" w:eastAsiaTheme="minorEastAsia" w:hAnsiTheme="minorHAnsi" w:cstheme="minorBidi"/>
            <w:color w:val="000000" w:themeColor="text1"/>
          </w:rPr>
          <w:id w:val="114727095"/>
          <w:placeholder>
            <w:docPart w:val="DefaultPlaceholder_1081868574"/>
          </w:placeholder>
          <w14:checkbox>
            <w14:checked w14:val="0"/>
            <w14:checkedState w14:val="2612" w14:font="MS Gothic"/>
            <w14:uncheckedState w14:val="2610" w14:font="MS Gothic"/>
          </w14:checkbox>
        </w:sdtPr>
        <w:sdtEndPr/>
        <w:sdtContent>
          <w:r w:rsidR="009778FE" w:rsidRPr="00E50529">
            <w:rPr>
              <w:rFonts w:ascii="Segoe UI Symbol" w:eastAsia="MS Gothic" w:hAnsi="Segoe UI Symbol" w:cs="Segoe UI Symbol"/>
              <w:color w:val="000000" w:themeColor="text1"/>
            </w:rPr>
            <w:t>☐</w:t>
          </w:r>
        </w:sdtContent>
      </w:sdt>
      <w:r w:rsidR="009778FE" w:rsidRPr="28456986">
        <w:rPr>
          <w:rFonts w:asciiTheme="minorHAnsi" w:eastAsiaTheme="minorEastAsia" w:hAnsiTheme="minorHAnsi" w:cstheme="minorBidi"/>
          <w:color w:val="000000" w:themeColor="text1"/>
        </w:rPr>
        <w:t xml:space="preserve"> Mobile app</w:t>
      </w:r>
    </w:p>
    <w:p w14:paraId="43AC9890" w14:textId="7549CFA5" w:rsidR="28456986" w:rsidRDefault="28456986" w:rsidP="038AFADD">
      <w:pPr>
        <w:ind w:left="720" w:firstLine="720"/>
        <w:rPr>
          <w:rFonts w:asciiTheme="minorHAnsi" w:eastAsiaTheme="minorEastAsia" w:hAnsiTheme="minorHAnsi" w:cstheme="minorBidi"/>
          <w:color w:val="000000" w:themeColor="text1"/>
        </w:rPr>
      </w:pPr>
    </w:p>
    <w:p w14:paraId="4E36C9BF" w14:textId="4BFE7B08" w:rsidR="009778FE" w:rsidRPr="00E50529" w:rsidRDefault="038AFADD" w:rsidP="00F509E8">
      <w:pPr>
        <w:pStyle w:val="ListParagraph"/>
        <w:numPr>
          <w:ilvl w:val="0"/>
          <w:numId w:val="4"/>
        </w:numPr>
        <w:rPr>
          <w:rFonts w:cstheme="minorHAnsi"/>
          <w:color w:val="000000" w:themeColor="text1"/>
        </w:rPr>
      </w:pPr>
      <w:r>
        <w:t xml:space="preserve">Training: </w:t>
      </w:r>
      <w:r w:rsidRPr="038AFADD">
        <w:rPr>
          <w:color w:val="000000" w:themeColor="text1"/>
        </w:rPr>
        <w:t>How interested would you be in receiving formal training on the content presented in this toolkit?</w:t>
      </w:r>
    </w:p>
    <w:p w14:paraId="5D986379" w14:textId="07A3E5CD" w:rsidR="00FC0D48" w:rsidRPr="00E50529" w:rsidRDefault="00FC0D48" w:rsidP="00FC0D48">
      <w:pPr>
        <w:rPr>
          <w:rFonts w:asciiTheme="minorHAnsi" w:hAnsiTheme="minorHAnsi" w:cstheme="minorHAnsi"/>
          <w:color w:val="000000" w:themeColor="text1"/>
        </w:rPr>
      </w:pPr>
    </w:p>
    <w:tbl>
      <w:tblPr>
        <w:tblW w:w="0" w:type="dxa"/>
        <w:tblInd w:w="-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9"/>
        <w:gridCol w:w="936"/>
        <w:gridCol w:w="778"/>
        <w:gridCol w:w="621"/>
        <w:gridCol w:w="835"/>
        <w:gridCol w:w="835"/>
        <w:gridCol w:w="835"/>
        <w:gridCol w:w="835"/>
        <w:gridCol w:w="835"/>
        <w:gridCol w:w="835"/>
        <w:gridCol w:w="1375"/>
      </w:tblGrid>
      <w:tr w:rsidR="00FC0D48" w:rsidRPr="00E50529" w14:paraId="6F5D5E32" w14:textId="77777777" w:rsidTr="00FC0D48">
        <w:trPr>
          <w:trHeight w:val="405"/>
        </w:trPr>
        <w:tc>
          <w:tcPr>
            <w:tcW w:w="1335" w:type="dxa"/>
            <w:tcBorders>
              <w:top w:val="single" w:sz="6" w:space="0" w:color="1E8BCD"/>
              <w:left w:val="single" w:sz="6" w:space="0" w:color="1E8BCD"/>
              <w:bottom w:val="single" w:sz="6" w:space="0" w:color="FFFFFF"/>
              <w:right w:val="single" w:sz="6" w:space="0" w:color="FFFFFF"/>
            </w:tcBorders>
            <w:hideMark/>
          </w:tcPr>
          <w:p w14:paraId="68019751" w14:textId="4D7532EA"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p>
        </w:tc>
        <w:tc>
          <w:tcPr>
            <w:tcW w:w="720" w:type="dxa"/>
            <w:tcBorders>
              <w:top w:val="single" w:sz="6" w:space="0" w:color="1E8BCD"/>
              <w:left w:val="single" w:sz="6" w:space="0" w:color="FFFFFF"/>
              <w:bottom w:val="single" w:sz="6" w:space="0" w:color="FFFFFF"/>
              <w:right w:val="single" w:sz="6" w:space="0" w:color="FFFFFF"/>
            </w:tcBorders>
            <w:hideMark/>
          </w:tcPr>
          <w:p w14:paraId="2016F484"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1</w:t>
            </w:r>
            <w:r w:rsidRPr="00E50529">
              <w:rPr>
                <w:rStyle w:val="eop"/>
                <w:rFonts w:asciiTheme="minorHAnsi" w:hAnsiTheme="minorHAnsi" w:cstheme="minorHAnsi"/>
                <w:sz w:val="22"/>
                <w:szCs w:val="22"/>
              </w:rPr>
              <w:t> </w:t>
            </w:r>
          </w:p>
        </w:tc>
        <w:tc>
          <w:tcPr>
            <w:tcW w:w="810" w:type="dxa"/>
            <w:tcBorders>
              <w:top w:val="single" w:sz="6" w:space="0" w:color="1E8BCD"/>
              <w:left w:val="single" w:sz="6" w:space="0" w:color="FFFFFF"/>
              <w:bottom w:val="single" w:sz="6" w:space="0" w:color="FFFFFF"/>
              <w:right w:val="single" w:sz="6" w:space="0" w:color="FFFFFF"/>
            </w:tcBorders>
            <w:hideMark/>
          </w:tcPr>
          <w:p w14:paraId="2BAF299F"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2</w:t>
            </w:r>
            <w:r w:rsidRPr="00E50529">
              <w:rPr>
                <w:rStyle w:val="eop"/>
                <w:rFonts w:asciiTheme="minorHAnsi" w:hAnsiTheme="minorHAnsi" w:cstheme="minorHAnsi"/>
                <w:sz w:val="22"/>
                <w:szCs w:val="22"/>
              </w:rPr>
              <w:t> </w:t>
            </w:r>
          </w:p>
        </w:tc>
        <w:tc>
          <w:tcPr>
            <w:tcW w:w="645" w:type="dxa"/>
            <w:tcBorders>
              <w:top w:val="single" w:sz="6" w:space="0" w:color="1E8BCD"/>
              <w:left w:val="single" w:sz="6" w:space="0" w:color="FFFFFF"/>
              <w:bottom w:val="single" w:sz="6" w:space="0" w:color="FFFFFF"/>
              <w:right w:val="single" w:sz="6" w:space="0" w:color="FFFFFF"/>
            </w:tcBorders>
            <w:hideMark/>
          </w:tcPr>
          <w:p w14:paraId="79DC7F0B"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3</w:t>
            </w:r>
            <w:r w:rsidRPr="00E50529">
              <w:rPr>
                <w:rStyle w:val="eop"/>
                <w:rFonts w:asciiTheme="minorHAnsi" w:hAnsiTheme="minorHAnsi" w:cstheme="minorHAnsi"/>
                <w:sz w:val="22"/>
                <w:szCs w:val="22"/>
              </w:rPr>
              <w:t> </w:t>
            </w:r>
          </w:p>
        </w:tc>
        <w:tc>
          <w:tcPr>
            <w:tcW w:w="870" w:type="dxa"/>
            <w:tcBorders>
              <w:top w:val="single" w:sz="6" w:space="0" w:color="1E8BCD"/>
              <w:left w:val="single" w:sz="6" w:space="0" w:color="FFFFFF"/>
              <w:bottom w:val="single" w:sz="6" w:space="0" w:color="FFFFFF"/>
              <w:right w:val="single" w:sz="6" w:space="0" w:color="FFFFFF"/>
            </w:tcBorders>
            <w:hideMark/>
          </w:tcPr>
          <w:p w14:paraId="1B02B160"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4</w:t>
            </w:r>
            <w:r w:rsidRPr="00E50529">
              <w:rPr>
                <w:rStyle w:val="eop"/>
                <w:rFonts w:asciiTheme="minorHAnsi" w:hAnsiTheme="minorHAnsi" w:cstheme="minorHAnsi"/>
                <w:sz w:val="22"/>
                <w:szCs w:val="22"/>
              </w:rPr>
              <w:t> </w:t>
            </w:r>
          </w:p>
        </w:tc>
        <w:tc>
          <w:tcPr>
            <w:tcW w:w="870" w:type="dxa"/>
            <w:tcBorders>
              <w:top w:val="single" w:sz="6" w:space="0" w:color="1E8BCD"/>
              <w:left w:val="single" w:sz="6" w:space="0" w:color="FFFFFF"/>
              <w:bottom w:val="single" w:sz="6" w:space="0" w:color="FFFFFF"/>
              <w:right w:val="single" w:sz="6" w:space="0" w:color="FFFFFF"/>
            </w:tcBorders>
            <w:hideMark/>
          </w:tcPr>
          <w:p w14:paraId="515B6466"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5</w:t>
            </w:r>
            <w:r w:rsidRPr="00E50529">
              <w:rPr>
                <w:rStyle w:val="eop"/>
                <w:rFonts w:asciiTheme="minorHAnsi" w:hAnsiTheme="minorHAnsi" w:cstheme="minorHAnsi"/>
                <w:sz w:val="22"/>
                <w:szCs w:val="22"/>
              </w:rPr>
              <w:t> </w:t>
            </w:r>
          </w:p>
        </w:tc>
        <w:tc>
          <w:tcPr>
            <w:tcW w:w="870" w:type="dxa"/>
            <w:tcBorders>
              <w:top w:val="single" w:sz="6" w:space="0" w:color="1E8BCD"/>
              <w:left w:val="single" w:sz="6" w:space="0" w:color="FFFFFF"/>
              <w:bottom w:val="single" w:sz="6" w:space="0" w:color="FFFFFF"/>
              <w:right w:val="single" w:sz="6" w:space="0" w:color="FFFFFF"/>
            </w:tcBorders>
            <w:hideMark/>
          </w:tcPr>
          <w:p w14:paraId="3A27838F"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6</w:t>
            </w:r>
            <w:r w:rsidRPr="00E50529">
              <w:rPr>
                <w:rStyle w:val="eop"/>
                <w:rFonts w:asciiTheme="minorHAnsi" w:hAnsiTheme="minorHAnsi" w:cstheme="minorHAnsi"/>
                <w:sz w:val="22"/>
                <w:szCs w:val="22"/>
              </w:rPr>
              <w:t> </w:t>
            </w:r>
          </w:p>
        </w:tc>
        <w:tc>
          <w:tcPr>
            <w:tcW w:w="870" w:type="dxa"/>
            <w:tcBorders>
              <w:top w:val="single" w:sz="6" w:space="0" w:color="1E8BCD"/>
              <w:left w:val="single" w:sz="6" w:space="0" w:color="FFFFFF"/>
              <w:bottom w:val="single" w:sz="6" w:space="0" w:color="FFFFFF"/>
              <w:right w:val="single" w:sz="6" w:space="0" w:color="FFFFFF"/>
            </w:tcBorders>
            <w:hideMark/>
          </w:tcPr>
          <w:p w14:paraId="18EECB03"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7</w:t>
            </w:r>
            <w:r w:rsidRPr="00E50529">
              <w:rPr>
                <w:rStyle w:val="eop"/>
                <w:rFonts w:asciiTheme="minorHAnsi" w:hAnsiTheme="minorHAnsi" w:cstheme="minorHAnsi"/>
                <w:sz w:val="22"/>
                <w:szCs w:val="22"/>
              </w:rPr>
              <w:t> </w:t>
            </w:r>
          </w:p>
        </w:tc>
        <w:tc>
          <w:tcPr>
            <w:tcW w:w="870" w:type="dxa"/>
            <w:tcBorders>
              <w:top w:val="single" w:sz="6" w:space="0" w:color="1E8BCD"/>
              <w:left w:val="single" w:sz="6" w:space="0" w:color="FFFFFF"/>
              <w:bottom w:val="single" w:sz="6" w:space="0" w:color="FFFFFF"/>
              <w:right w:val="single" w:sz="6" w:space="0" w:color="FFFFFF"/>
            </w:tcBorders>
            <w:hideMark/>
          </w:tcPr>
          <w:p w14:paraId="1BEEDF33"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8</w:t>
            </w:r>
            <w:r w:rsidRPr="00E50529">
              <w:rPr>
                <w:rStyle w:val="eop"/>
                <w:rFonts w:asciiTheme="minorHAnsi" w:hAnsiTheme="minorHAnsi" w:cstheme="minorHAnsi"/>
                <w:sz w:val="22"/>
                <w:szCs w:val="22"/>
              </w:rPr>
              <w:t> </w:t>
            </w:r>
          </w:p>
        </w:tc>
        <w:tc>
          <w:tcPr>
            <w:tcW w:w="870" w:type="dxa"/>
            <w:tcBorders>
              <w:top w:val="single" w:sz="6" w:space="0" w:color="1E8BCD"/>
              <w:left w:val="single" w:sz="6" w:space="0" w:color="FFFFFF"/>
              <w:bottom w:val="single" w:sz="6" w:space="0" w:color="FFFFFF"/>
              <w:right w:val="single" w:sz="6" w:space="0" w:color="FFFFFF"/>
            </w:tcBorders>
            <w:hideMark/>
          </w:tcPr>
          <w:p w14:paraId="35F56857"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9</w:t>
            </w:r>
            <w:r w:rsidRPr="00E50529">
              <w:rPr>
                <w:rStyle w:val="eop"/>
                <w:rFonts w:asciiTheme="minorHAnsi" w:hAnsiTheme="minorHAnsi" w:cstheme="minorHAnsi"/>
                <w:sz w:val="22"/>
                <w:szCs w:val="22"/>
              </w:rPr>
              <w:t> </w:t>
            </w:r>
          </w:p>
        </w:tc>
        <w:tc>
          <w:tcPr>
            <w:tcW w:w="1395" w:type="dxa"/>
            <w:tcBorders>
              <w:top w:val="single" w:sz="6" w:space="0" w:color="1E8BCD"/>
              <w:left w:val="single" w:sz="6" w:space="0" w:color="FFFFFF"/>
              <w:bottom w:val="single" w:sz="6" w:space="0" w:color="FFFFFF"/>
              <w:right w:val="single" w:sz="6" w:space="0" w:color="1E8BCD"/>
            </w:tcBorders>
            <w:hideMark/>
          </w:tcPr>
          <w:p w14:paraId="22B0B004"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10</w:t>
            </w:r>
            <w:r w:rsidRPr="00E50529">
              <w:rPr>
                <w:rStyle w:val="eop"/>
                <w:rFonts w:asciiTheme="minorHAnsi" w:hAnsiTheme="minorHAnsi" w:cstheme="minorHAnsi"/>
                <w:sz w:val="22"/>
                <w:szCs w:val="22"/>
              </w:rPr>
              <w:t> </w:t>
            </w:r>
          </w:p>
        </w:tc>
      </w:tr>
      <w:tr w:rsidR="00FC0D48" w:rsidRPr="00E50529" w14:paraId="3188B375" w14:textId="77777777" w:rsidTr="00FC0D48">
        <w:trPr>
          <w:trHeight w:val="405"/>
        </w:trPr>
        <w:tc>
          <w:tcPr>
            <w:tcW w:w="1335" w:type="dxa"/>
            <w:tcBorders>
              <w:top w:val="single" w:sz="6" w:space="0" w:color="FFFFFF"/>
              <w:left w:val="single" w:sz="6" w:space="0" w:color="1E8BCD"/>
              <w:bottom w:val="single" w:sz="6" w:space="0" w:color="1E8BCD"/>
              <w:right w:val="single" w:sz="6" w:space="0" w:color="FFFFFF"/>
            </w:tcBorders>
            <w:hideMark/>
          </w:tcPr>
          <w:p w14:paraId="6BF38EB6" w14:textId="237B2C2B"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p>
        </w:tc>
        <w:tc>
          <w:tcPr>
            <w:tcW w:w="720" w:type="dxa"/>
            <w:tcBorders>
              <w:top w:val="single" w:sz="6" w:space="0" w:color="FFFFFF"/>
              <w:left w:val="single" w:sz="6" w:space="0" w:color="FFFFFF"/>
              <w:bottom w:val="single" w:sz="6" w:space="0" w:color="1E8BCD"/>
              <w:right w:val="single" w:sz="6" w:space="0" w:color="FFFFFF"/>
            </w:tcBorders>
            <w:hideMark/>
          </w:tcPr>
          <w:p w14:paraId="79B6C158" w14:textId="4D2D2474"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r w:rsidR="00641A5A" w:rsidRPr="00E50529">
              <w:rPr>
                <w:rStyle w:val="normaltextrun"/>
                <w:rFonts w:asciiTheme="minorHAnsi" w:hAnsiTheme="minorHAnsi" w:cstheme="minorHAnsi"/>
                <w:sz w:val="22"/>
                <w:szCs w:val="22"/>
              </w:rPr>
              <w:t>Not at all interested</w:t>
            </w:r>
          </w:p>
        </w:tc>
        <w:tc>
          <w:tcPr>
            <w:tcW w:w="810" w:type="dxa"/>
            <w:tcBorders>
              <w:top w:val="single" w:sz="6" w:space="0" w:color="FFFFFF"/>
              <w:left w:val="single" w:sz="6" w:space="0" w:color="FFFFFF"/>
              <w:bottom w:val="single" w:sz="6" w:space="0" w:color="1E8BCD"/>
              <w:right w:val="single" w:sz="6" w:space="0" w:color="FFFFFF"/>
            </w:tcBorders>
            <w:hideMark/>
          </w:tcPr>
          <w:p w14:paraId="73243617"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p>
        </w:tc>
        <w:tc>
          <w:tcPr>
            <w:tcW w:w="645" w:type="dxa"/>
            <w:tcBorders>
              <w:top w:val="single" w:sz="6" w:space="0" w:color="FFFFFF"/>
              <w:left w:val="single" w:sz="6" w:space="0" w:color="FFFFFF"/>
              <w:bottom w:val="single" w:sz="6" w:space="0" w:color="1E8BCD"/>
              <w:right w:val="single" w:sz="6" w:space="0" w:color="FFFFFF"/>
            </w:tcBorders>
            <w:hideMark/>
          </w:tcPr>
          <w:p w14:paraId="4F3C0A90"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p>
        </w:tc>
        <w:tc>
          <w:tcPr>
            <w:tcW w:w="870" w:type="dxa"/>
            <w:tcBorders>
              <w:top w:val="single" w:sz="6" w:space="0" w:color="FFFFFF"/>
              <w:left w:val="single" w:sz="6" w:space="0" w:color="FFFFFF"/>
              <w:bottom w:val="single" w:sz="6" w:space="0" w:color="1E8BCD"/>
              <w:right w:val="single" w:sz="6" w:space="0" w:color="FFFFFF"/>
            </w:tcBorders>
            <w:hideMark/>
          </w:tcPr>
          <w:p w14:paraId="4D6E1A0B"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p>
        </w:tc>
        <w:tc>
          <w:tcPr>
            <w:tcW w:w="870" w:type="dxa"/>
            <w:tcBorders>
              <w:top w:val="single" w:sz="6" w:space="0" w:color="FFFFFF"/>
              <w:left w:val="single" w:sz="6" w:space="0" w:color="FFFFFF"/>
              <w:bottom w:val="single" w:sz="6" w:space="0" w:color="1E8BCD"/>
              <w:right w:val="single" w:sz="6" w:space="0" w:color="FFFFFF"/>
            </w:tcBorders>
            <w:hideMark/>
          </w:tcPr>
          <w:p w14:paraId="13E9E8C6"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p>
        </w:tc>
        <w:tc>
          <w:tcPr>
            <w:tcW w:w="870" w:type="dxa"/>
            <w:tcBorders>
              <w:top w:val="single" w:sz="6" w:space="0" w:color="FFFFFF"/>
              <w:left w:val="single" w:sz="6" w:space="0" w:color="FFFFFF"/>
              <w:bottom w:val="single" w:sz="6" w:space="0" w:color="1E8BCD"/>
              <w:right w:val="single" w:sz="6" w:space="0" w:color="FFFFFF"/>
            </w:tcBorders>
            <w:hideMark/>
          </w:tcPr>
          <w:p w14:paraId="0F93A011"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p>
        </w:tc>
        <w:tc>
          <w:tcPr>
            <w:tcW w:w="870" w:type="dxa"/>
            <w:tcBorders>
              <w:top w:val="single" w:sz="6" w:space="0" w:color="FFFFFF"/>
              <w:left w:val="single" w:sz="6" w:space="0" w:color="FFFFFF"/>
              <w:bottom w:val="single" w:sz="6" w:space="0" w:color="1E8BCD"/>
              <w:right w:val="single" w:sz="6" w:space="0" w:color="FFFFFF"/>
            </w:tcBorders>
            <w:hideMark/>
          </w:tcPr>
          <w:p w14:paraId="2D705F21"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p>
        </w:tc>
        <w:tc>
          <w:tcPr>
            <w:tcW w:w="870" w:type="dxa"/>
            <w:tcBorders>
              <w:top w:val="single" w:sz="6" w:space="0" w:color="FFFFFF"/>
              <w:left w:val="single" w:sz="6" w:space="0" w:color="FFFFFF"/>
              <w:bottom w:val="single" w:sz="6" w:space="0" w:color="1E8BCD"/>
              <w:right w:val="single" w:sz="6" w:space="0" w:color="FFFFFF"/>
            </w:tcBorders>
            <w:hideMark/>
          </w:tcPr>
          <w:p w14:paraId="4AFE3C3F"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p>
        </w:tc>
        <w:tc>
          <w:tcPr>
            <w:tcW w:w="870" w:type="dxa"/>
            <w:tcBorders>
              <w:top w:val="single" w:sz="6" w:space="0" w:color="FFFFFF"/>
              <w:left w:val="single" w:sz="6" w:space="0" w:color="FFFFFF"/>
              <w:bottom w:val="single" w:sz="6" w:space="0" w:color="1E8BCD"/>
              <w:right w:val="single" w:sz="6" w:space="0" w:color="FFFFFF"/>
            </w:tcBorders>
            <w:hideMark/>
          </w:tcPr>
          <w:p w14:paraId="165A0CC3" w14:textId="77777777"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eop"/>
                <w:rFonts w:asciiTheme="minorHAnsi" w:hAnsiTheme="minorHAnsi" w:cstheme="minorHAnsi"/>
                <w:sz w:val="22"/>
                <w:szCs w:val="22"/>
              </w:rPr>
              <w:t> </w:t>
            </w:r>
          </w:p>
        </w:tc>
        <w:tc>
          <w:tcPr>
            <w:tcW w:w="1395" w:type="dxa"/>
            <w:tcBorders>
              <w:top w:val="single" w:sz="6" w:space="0" w:color="FFFFFF"/>
              <w:left w:val="single" w:sz="6" w:space="0" w:color="FFFFFF"/>
              <w:bottom w:val="single" w:sz="6" w:space="0" w:color="1E8BCD"/>
              <w:right w:val="single" w:sz="6" w:space="0" w:color="1E8BCD"/>
            </w:tcBorders>
            <w:hideMark/>
          </w:tcPr>
          <w:p w14:paraId="17A86072" w14:textId="26A396DA" w:rsidR="00FC0D48" w:rsidRPr="00E50529" w:rsidRDefault="00FC0D48" w:rsidP="00FC0D48">
            <w:pPr>
              <w:pStyle w:val="paragraph"/>
              <w:spacing w:before="0" w:beforeAutospacing="0" w:after="0" w:afterAutospacing="0"/>
              <w:textAlignment w:val="baseline"/>
              <w:rPr>
                <w:rFonts w:asciiTheme="minorHAnsi" w:hAnsiTheme="minorHAnsi" w:cstheme="minorHAnsi"/>
                <w:sz w:val="18"/>
                <w:szCs w:val="18"/>
              </w:rPr>
            </w:pPr>
            <w:r w:rsidRPr="00E50529">
              <w:rPr>
                <w:rStyle w:val="normaltextrun"/>
                <w:rFonts w:asciiTheme="minorHAnsi" w:hAnsiTheme="minorHAnsi" w:cstheme="minorHAnsi"/>
                <w:sz w:val="22"/>
                <w:szCs w:val="22"/>
              </w:rPr>
              <w:t>Extremely Interested</w:t>
            </w:r>
            <w:r w:rsidRPr="00E50529">
              <w:rPr>
                <w:rStyle w:val="eop"/>
                <w:rFonts w:asciiTheme="minorHAnsi" w:hAnsiTheme="minorHAnsi" w:cstheme="minorHAnsi"/>
                <w:sz w:val="22"/>
                <w:szCs w:val="22"/>
              </w:rPr>
              <w:t> </w:t>
            </w:r>
          </w:p>
        </w:tc>
      </w:tr>
    </w:tbl>
    <w:p w14:paraId="35B39C0D" w14:textId="77777777" w:rsidR="00FC0D48" w:rsidRPr="00E50529" w:rsidRDefault="00FC0D48" w:rsidP="00FC0D48">
      <w:pPr>
        <w:rPr>
          <w:rFonts w:asciiTheme="minorHAnsi" w:hAnsiTheme="minorHAnsi" w:cstheme="minorHAnsi"/>
          <w:color w:val="000000" w:themeColor="text1"/>
        </w:rPr>
      </w:pPr>
    </w:p>
    <w:p w14:paraId="2F517C1F" w14:textId="2914F75A" w:rsidR="009778FE" w:rsidRPr="00E50529" w:rsidRDefault="038AFADD" w:rsidP="00F509E8">
      <w:pPr>
        <w:pStyle w:val="ListParagraph"/>
        <w:numPr>
          <w:ilvl w:val="0"/>
          <w:numId w:val="4"/>
        </w:numPr>
        <w:rPr>
          <w:rFonts w:cstheme="minorHAnsi"/>
          <w:color w:val="000000" w:themeColor="text1"/>
        </w:rPr>
      </w:pPr>
      <w:r w:rsidRPr="038AFADD">
        <w:rPr>
          <w:color w:val="000000" w:themeColor="text1"/>
        </w:rPr>
        <w:t>I would prefer the format of this training to be:</w:t>
      </w:r>
    </w:p>
    <w:p w14:paraId="6413743F" w14:textId="77777777" w:rsidR="009778FE" w:rsidRPr="00E50529" w:rsidRDefault="00ED1CC6" w:rsidP="009778FE">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344796397"/>
          <w14:checkbox>
            <w14:checked w14:val="0"/>
            <w14:checkedState w14:val="2612" w14:font="MS Gothic"/>
            <w14:uncheckedState w14:val="2610" w14:font="MS Gothic"/>
          </w14:checkbox>
        </w:sdtPr>
        <w:sdtEndPr/>
        <w:sdtContent>
          <w:r w:rsidR="009778FE" w:rsidRPr="00E50529">
            <w:rPr>
              <w:rFonts w:ascii="Segoe UI Symbol" w:eastAsia="MS Gothic" w:hAnsi="Segoe UI Symbol" w:cs="Segoe UI Symbol"/>
              <w:color w:val="000000" w:themeColor="text1"/>
            </w:rPr>
            <w:t>☐</w:t>
          </w:r>
        </w:sdtContent>
      </w:sdt>
      <w:r w:rsidR="009778FE" w:rsidRPr="00E50529">
        <w:rPr>
          <w:rFonts w:asciiTheme="minorHAnsi" w:eastAsiaTheme="minorHAnsi" w:hAnsiTheme="minorHAnsi" w:cstheme="minorHAnsi"/>
          <w:color w:val="000000" w:themeColor="text1"/>
        </w:rPr>
        <w:t xml:space="preserve"> An in-person, live training </w:t>
      </w:r>
    </w:p>
    <w:p w14:paraId="595F7D8F" w14:textId="77777777" w:rsidR="009778FE" w:rsidRPr="00E50529" w:rsidRDefault="00ED1CC6" w:rsidP="009778FE">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580678530"/>
          <w14:checkbox>
            <w14:checked w14:val="0"/>
            <w14:checkedState w14:val="2612" w14:font="MS Gothic"/>
            <w14:uncheckedState w14:val="2610" w14:font="MS Gothic"/>
          </w14:checkbox>
        </w:sdtPr>
        <w:sdtEndPr/>
        <w:sdtContent>
          <w:r w:rsidR="009778FE" w:rsidRPr="00E50529">
            <w:rPr>
              <w:rFonts w:ascii="Segoe UI Symbol" w:eastAsia="MS Gothic" w:hAnsi="Segoe UI Symbol" w:cs="Segoe UI Symbol"/>
              <w:color w:val="000000" w:themeColor="text1"/>
            </w:rPr>
            <w:t>☐</w:t>
          </w:r>
        </w:sdtContent>
      </w:sdt>
      <w:r w:rsidR="009778FE" w:rsidRPr="00E50529">
        <w:rPr>
          <w:rFonts w:asciiTheme="minorHAnsi" w:eastAsiaTheme="minorHAnsi" w:hAnsiTheme="minorHAnsi" w:cstheme="minorHAnsi"/>
          <w:color w:val="000000" w:themeColor="text1"/>
        </w:rPr>
        <w:t xml:space="preserve"> A live webinar</w:t>
      </w:r>
    </w:p>
    <w:p w14:paraId="3F60CDA3" w14:textId="77777777" w:rsidR="009778FE" w:rsidRPr="00E50529" w:rsidRDefault="00ED1CC6" w:rsidP="009778FE">
      <w:pPr>
        <w:ind w:left="720" w:firstLine="720"/>
        <w:rPr>
          <w:rFonts w:asciiTheme="minorHAnsi" w:eastAsiaTheme="minorHAnsi" w:hAnsiTheme="minorHAnsi" w:cstheme="minorHAnsi"/>
          <w:color w:val="000000" w:themeColor="text1"/>
        </w:rPr>
      </w:pPr>
      <w:sdt>
        <w:sdtPr>
          <w:rPr>
            <w:rFonts w:asciiTheme="minorHAnsi" w:eastAsiaTheme="minorHAnsi" w:hAnsiTheme="minorHAnsi" w:cstheme="minorHAnsi"/>
            <w:color w:val="000000" w:themeColor="text1"/>
          </w:rPr>
          <w:id w:val="599295674"/>
          <w14:checkbox>
            <w14:checked w14:val="0"/>
            <w14:checkedState w14:val="2612" w14:font="MS Gothic"/>
            <w14:uncheckedState w14:val="2610" w14:font="MS Gothic"/>
          </w14:checkbox>
        </w:sdtPr>
        <w:sdtEndPr/>
        <w:sdtContent>
          <w:r w:rsidR="009778FE" w:rsidRPr="00E50529">
            <w:rPr>
              <w:rFonts w:ascii="Segoe UI Symbol" w:eastAsia="MS Gothic" w:hAnsi="Segoe UI Symbol" w:cs="Segoe UI Symbol"/>
              <w:color w:val="000000" w:themeColor="text1"/>
            </w:rPr>
            <w:t>☐</w:t>
          </w:r>
        </w:sdtContent>
      </w:sdt>
      <w:r w:rsidR="009778FE" w:rsidRPr="00E50529">
        <w:rPr>
          <w:rFonts w:asciiTheme="minorHAnsi" w:eastAsiaTheme="minorHAnsi" w:hAnsiTheme="minorHAnsi" w:cstheme="minorHAnsi"/>
          <w:color w:val="000000" w:themeColor="text1"/>
        </w:rPr>
        <w:t xml:space="preserve"> An asynchronous webinar</w:t>
      </w:r>
    </w:p>
    <w:p w14:paraId="7FBDB543" w14:textId="77777777" w:rsidR="009778FE" w:rsidRPr="00E50529" w:rsidRDefault="00ED1CC6" w:rsidP="5D74AAD2">
      <w:pPr>
        <w:ind w:left="720" w:firstLine="720"/>
        <w:rPr>
          <w:rFonts w:asciiTheme="minorHAnsi" w:eastAsiaTheme="minorEastAsia" w:hAnsiTheme="minorHAnsi" w:cstheme="minorBidi"/>
          <w:color w:val="000000" w:themeColor="text1"/>
        </w:rPr>
      </w:pPr>
      <w:sdt>
        <w:sdtPr>
          <w:rPr>
            <w:rFonts w:asciiTheme="minorHAnsi" w:eastAsiaTheme="minorEastAsia" w:hAnsiTheme="minorHAnsi" w:cstheme="minorBidi"/>
            <w:color w:val="000000" w:themeColor="text1"/>
          </w:rPr>
          <w:id w:val="-413702683"/>
          <w:placeholder>
            <w:docPart w:val="DefaultPlaceholder_1081868574"/>
          </w:placeholder>
          <w14:checkbox>
            <w14:checked w14:val="0"/>
            <w14:checkedState w14:val="2612" w14:font="MS Gothic"/>
            <w14:uncheckedState w14:val="2610" w14:font="MS Gothic"/>
          </w14:checkbox>
        </w:sdtPr>
        <w:sdtEndPr/>
        <w:sdtContent>
          <w:r w:rsidR="009778FE" w:rsidRPr="00E50529">
            <w:rPr>
              <w:rFonts w:ascii="Segoe UI Symbol" w:eastAsia="MS Gothic" w:hAnsi="Segoe UI Symbol" w:cs="Segoe UI Symbol"/>
              <w:color w:val="000000" w:themeColor="text1"/>
            </w:rPr>
            <w:t>☐</w:t>
          </w:r>
        </w:sdtContent>
      </w:sdt>
      <w:r w:rsidR="009778FE" w:rsidRPr="5D74AAD2">
        <w:rPr>
          <w:rFonts w:asciiTheme="minorHAnsi" w:eastAsiaTheme="minorEastAsia" w:hAnsiTheme="minorHAnsi" w:cstheme="minorBidi"/>
          <w:color w:val="000000" w:themeColor="text1"/>
        </w:rPr>
        <w:t xml:space="preserve"> In a book I can read on my own time</w:t>
      </w:r>
    </w:p>
    <w:p w14:paraId="2A16D298" w14:textId="0953334E" w:rsidR="1D196FD4" w:rsidRDefault="1D196FD4" w:rsidP="1D196FD4">
      <w:pPr>
        <w:ind w:left="720" w:firstLine="720"/>
        <w:rPr>
          <w:rFonts w:asciiTheme="minorHAnsi" w:eastAsiaTheme="minorEastAsia" w:hAnsiTheme="minorHAnsi" w:cstheme="minorBidi"/>
          <w:color w:val="000000" w:themeColor="text1"/>
        </w:rPr>
      </w:pPr>
    </w:p>
    <w:p w14:paraId="47733815" w14:textId="179151E4" w:rsidR="1D196FD4" w:rsidRDefault="1D196FD4" w:rsidP="1D196FD4">
      <w:pPr>
        <w:pStyle w:val="ListParagraph"/>
        <w:numPr>
          <w:ilvl w:val="0"/>
          <w:numId w:val="4"/>
        </w:numPr>
        <w:rPr>
          <w:rFonts w:eastAsiaTheme="minorEastAsia"/>
          <w:color w:val="000000" w:themeColor="text1"/>
        </w:rPr>
      </w:pPr>
      <w:r w:rsidRPr="1D196FD4">
        <w:rPr>
          <w:rFonts w:eastAsiaTheme="minorEastAsia"/>
          <w:color w:val="000000" w:themeColor="text1"/>
        </w:rPr>
        <w:t>Would you be interested in being contacted to review an initial version of our online toolkit?</w:t>
      </w:r>
    </w:p>
    <w:p w14:paraId="14D85AB0" w14:textId="7305E613" w:rsidR="1D196FD4" w:rsidRDefault="00ED1CC6" w:rsidP="1D196FD4">
      <w:pPr>
        <w:ind w:left="720" w:firstLine="720"/>
        <w:rPr>
          <w:rFonts w:asciiTheme="minorHAnsi" w:eastAsiaTheme="minorEastAsia" w:hAnsiTheme="minorHAnsi" w:cstheme="minorBidi"/>
          <w:color w:val="000000" w:themeColor="text1"/>
        </w:rPr>
      </w:pPr>
      <w:sdt>
        <w:sdtPr>
          <w:rPr>
            <w:rFonts w:asciiTheme="minorHAnsi" w:eastAsiaTheme="minorEastAsia" w:hAnsiTheme="minorHAnsi" w:cstheme="minorBidi"/>
            <w:color w:val="000000" w:themeColor="text1"/>
          </w:rPr>
          <w:id w:val="907362329"/>
          <w:placeholder>
            <w:docPart w:val="DefaultPlaceholder_1081868574"/>
          </w:placeholder>
        </w:sdtPr>
        <w:sdtEndPr/>
        <w:sdtContent>
          <w:r w:rsidR="1D196FD4" w:rsidRPr="1D196FD4">
            <w:rPr>
              <w:rFonts w:ascii="Segoe UI Symbol" w:eastAsia="MS Gothic" w:hAnsi="Segoe UI Symbol" w:cs="Segoe UI Symbol"/>
              <w:color w:val="000000" w:themeColor="text1"/>
            </w:rPr>
            <w:t>☐</w:t>
          </w:r>
        </w:sdtContent>
      </w:sdt>
      <w:r w:rsidR="1D196FD4" w:rsidRPr="1D196FD4">
        <w:rPr>
          <w:rFonts w:asciiTheme="minorHAnsi" w:eastAsiaTheme="minorEastAsia" w:hAnsiTheme="minorHAnsi" w:cstheme="minorBidi"/>
          <w:color w:val="000000" w:themeColor="text1"/>
        </w:rPr>
        <w:t xml:space="preserve"> No</w:t>
      </w:r>
    </w:p>
    <w:p w14:paraId="07E51449" w14:textId="1DBF1F85" w:rsidR="1D196FD4" w:rsidRDefault="00ED1CC6" w:rsidP="1D196FD4">
      <w:pPr>
        <w:ind w:left="720" w:firstLine="720"/>
        <w:rPr>
          <w:rFonts w:asciiTheme="minorHAnsi" w:eastAsiaTheme="minorEastAsia" w:hAnsiTheme="minorHAnsi" w:cstheme="minorBidi"/>
          <w:color w:val="000000" w:themeColor="text1"/>
        </w:rPr>
      </w:pPr>
      <w:sdt>
        <w:sdtPr>
          <w:rPr>
            <w:rFonts w:asciiTheme="minorHAnsi" w:eastAsiaTheme="minorEastAsia" w:hAnsiTheme="minorHAnsi" w:cstheme="minorBidi"/>
            <w:color w:val="000000" w:themeColor="text1"/>
          </w:rPr>
          <w:id w:val="1799791355"/>
          <w:placeholder>
            <w:docPart w:val="DefaultPlaceholder_1081868574"/>
          </w:placeholder>
        </w:sdtPr>
        <w:sdtEndPr/>
        <w:sdtContent>
          <w:r w:rsidR="1D196FD4" w:rsidRPr="1D196FD4">
            <w:rPr>
              <w:rFonts w:ascii="Segoe UI Symbol" w:eastAsia="MS Gothic" w:hAnsi="Segoe UI Symbol" w:cs="Segoe UI Symbol"/>
              <w:color w:val="000000" w:themeColor="text1"/>
            </w:rPr>
            <w:t>☐</w:t>
          </w:r>
        </w:sdtContent>
      </w:sdt>
      <w:r w:rsidR="1D196FD4" w:rsidRPr="1D196FD4">
        <w:rPr>
          <w:rFonts w:asciiTheme="minorHAnsi" w:eastAsiaTheme="minorEastAsia" w:hAnsiTheme="minorHAnsi" w:cstheme="minorBidi"/>
          <w:color w:val="000000" w:themeColor="text1"/>
        </w:rPr>
        <w:t xml:space="preserve"> Yes</w:t>
      </w:r>
    </w:p>
    <w:p w14:paraId="6AC3DD5D" w14:textId="6A8606C6" w:rsidR="1D196FD4" w:rsidRDefault="1D196FD4" w:rsidP="1D196FD4">
      <w:pPr>
        <w:pStyle w:val="ListParagraph"/>
        <w:numPr>
          <w:ilvl w:val="0"/>
          <w:numId w:val="4"/>
        </w:numPr>
        <w:rPr>
          <w:rFonts w:eastAsiaTheme="minorEastAsia"/>
          <w:color w:val="000000" w:themeColor="text1"/>
        </w:rPr>
      </w:pPr>
      <w:r w:rsidRPr="1D196FD4">
        <w:rPr>
          <w:rFonts w:eastAsiaTheme="minorEastAsia"/>
          <w:color w:val="000000" w:themeColor="text1"/>
        </w:rPr>
        <w:t>Please provide any additional feedback you have about the RESPECT toolkit for anxiety and OCD.</w:t>
      </w:r>
    </w:p>
    <w:p w14:paraId="583E593D" w14:textId="0D743D64" w:rsidR="1D196FD4" w:rsidRDefault="1D196FD4" w:rsidP="1D196FD4">
      <w:pPr>
        <w:rPr>
          <w:rFonts w:asciiTheme="minorHAnsi" w:eastAsiaTheme="minorEastAsia" w:hAnsiTheme="minorHAnsi" w:cstheme="minorBidi"/>
          <w:color w:val="000000" w:themeColor="text1"/>
        </w:rPr>
      </w:pPr>
    </w:p>
    <w:p w14:paraId="63002DFB" w14:textId="115493D4" w:rsidR="00506F79" w:rsidRDefault="038AFADD" w:rsidP="1D196FD4">
      <w:pPr>
        <w:pBdr>
          <w:bottom w:val="single" w:sz="6" w:space="12" w:color="auto"/>
        </w:pBdr>
        <w:ind w:left="360" w:firstLine="360"/>
        <w:rPr>
          <w:rFonts w:asciiTheme="minorHAnsi" w:hAnsiTheme="minorHAnsi" w:cstheme="minorHAnsi"/>
          <w:color w:val="000000" w:themeColor="text1"/>
        </w:rPr>
      </w:pPr>
      <w:r w:rsidRPr="00506F79">
        <w:rPr>
          <w:rFonts w:asciiTheme="minorHAnsi" w:hAnsiTheme="minorHAnsi" w:cstheme="minorHAnsi"/>
          <w:color w:val="000000" w:themeColor="text1"/>
        </w:rPr>
        <w:t>Please provide any additional feedback you have about the RESPECT toolkit for Anxiety and OCD.</w:t>
      </w:r>
    </w:p>
    <w:p w14:paraId="74B7F6DE" w14:textId="55D2D8C5" w:rsidR="00506F79" w:rsidRDefault="00506F79" w:rsidP="008A40AC">
      <w:pPr>
        <w:jc w:val="center"/>
        <w:rPr>
          <w:rFonts w:asciiTheme="minorHAnsi" w:hAnsiTheme="minorHAnsi" w:cstheme="minorHAnsi"/>
          <w:b/>
          <w:bCs/>
          <w:color w:val="000000" w:themeColor="text1"/>
        </w:rPr>
      </w:pPr>
      <w:r>
        <w:rPr>
          <w:rFonts w:asciiTheme="minorHAnsi" w:hAnsiTheme="minorHAnsi" w:cstheme="minorHAnsi"/>
          <w:color w:val="000000" w:themeColor="text1"/>
        </w:rPr>
        <w:br w:type="page"/>
      </w:r>
      <w:r w:rsidR="008A40AC" w:rsidRPr="008A40AC">
        <w:rPr>
          <w:rFonts w:asciiTheme="minorHAnsi" w:hAnsiTheme="minorHAnsi" w:cstheme="minorHAnsi"/>
          <w:b/>
          <w:bCs/>
          <w:color w:val="000000" w:themeColor="text1"/>
        </w:rPr>
        <w:lastRenderedPageBreak/>
        <w:t>References</w:t>
      </w:r>
    </w:p>
    <w:p w14:paraId="7CBC964F" w14:textId="77777777" w:rsidR="008A40AC" w:rsidRPr="008A40AC" w:rsidRDefault="008A40AC" w:rsidP="008A40AC">
      <w:pPr>
        <w:pStyle w:val="Bibliography"/>
        <w:rPr>
          <w:rFonts w:ascii="Calibri" w:eastAsiaTheme="minorHAnsi" w:hAnsiTheme="minorHAnsi" w:cs="Calibri"/>
          <w:color w:val="000000"/>
        </w:rPr>
      </w:pPr>
      <w:r>
        <w:rPr>
          <w:rFonts w:asciiTheme="minorHAnsi" w:hAnsiTheme="minorHAnsi" w:cstheme="minorHAnsi"/>
          <w:b/>
          <w:bCs/>
          <w:color w:val="000000" w:themeColor="text1"/>
        </w:rPr>
        <w:fldChar w:fldCharType="begin"/>
      </w:r>
      <w:r>
        <w:rPr>
          <w:rFonts w:asciiTheme="minorHAnsi" w:hAnsiTheme="minorHAnsi" w:cstheme="minorHAnsi"/>
          <w:b/>
          <w:bCs/>
          <w:color w:val="000000" w:themeColor="text1"/>
        </w:rPr>
        <w:instrText xml:space="preserve"> ADDIN ZOTERO_BIBL {"uncited":[],"omitted":[],"custom":[]} CSL_BIBLIOGRAPHY </w:instrText>
      </w:r>
      <w:r>
        <w:rPr>
          <w:rFonts w:asciiTheme="minorHAnsi" w:hAnsiTheme="minorHAnsi" w:cstheme="minorHAnsi"/>
          <w:b/>
          <w:bCs/>
          <w:color w:val="000000" w:themeColor="text1"/>
        </w:rPr>
        <w:fldChar w:fldCharType="separate"/>
      </w:r>
      <w:r w:rsidRPr="008A40AC">
        <w:rPr>
          <w:rFonts w:ascii="Calibri" w:eastAsiaTheme="minorHAnsi" w:hAnsiTheme="minorHAnsi" w:cs="Calibri"/>
          <w:color w:val="000000"/>
        </w:rPr>
        <w:t xml:space="preserve">Becker-Haimes, E. M., Franklin, M., Bodie, J., &amp; Beidas, R. S. (2017). Feasibility and acceptability of a toolkit to facilitate clinician use of exposure therapy for youth. </w:t>
      </w:r>
      <w:r w:rsidRPr="008A40AC">
        <w:rPr>
          <w:rFonts w:ascii="Calibri" w:eastAsiaTheme="minorHAnsi" w:hAnsiTheme="minorHAnsi" w:cs="Calibri"/>
          <w:i/>
          <w:iCs/>
          <w:color w:val="000000"/>
        </w:rPr>
        <w:t>Evidence-Based Practice in Child and Adolescent Mental Health</w:t>
      </w:r>
      <w:r w:rsidRPr="008A40AC">
        <w:rPr>
          <w:rFonts w:ascii="Calibri" w:eastAsiaTheme="minorHAnsi" w:hAnsiTheme="minorHAnsi" w:cs="Calibri"/>
          <w:color w:val="000000"/>
        </w:rPr>
        <w:t xml:space="preserve">, </w:t>
      </w:r>
      <w:r w:rsidRPr="008A40AC">
        <w:rPr>
          <w:rFonts w:ascii="Calibri" w:eastAsiaTheme="minorHAnsi" w:hAnsiTheme="minorHAnsi" w:cs="Calibri"/>
          <w:i/>
          <w:iCs/>
          <w:color w:val="000000"/>
        </w:rPr>
        <w:t>2</w:t>
      </w:r>
      <w:r w:rsidRPr="008A40AC">
        <w:rPr>
          <w:rFonts w:ascii="Calibri" w:eastAsiaTheme="minorHAnsi" w:hAnsiTheme="minorHAnsi" w:cs="Calibri"/>
          <w:color w:val="000000"/>
        </w:rPr>
        <w:t>(3–4), 165–178. https://doi.org/10.1080/23794925.2017.1383867</w:t>
      </w:r>
    </w:p>
    <w:p w14:paraId="69DF41CB" w14:textId="77777777" w:rsidR="008A40AC" w:rsidRPr="008A40AC" w:rsidRDefault="008A40AC" w:rsidP="008A40AC">
      <w:pPr>
        <w:pStyle w:val="Bibliography"/>
        <w:rPr>
          <w:rFonts w:ascii="Calibri" w:eastAsiaTheme="minorHAnsi" w:hAnsiTheme="minorHAnsi" w:cs="Calibri"/>
          <w:color w:val="000000"/>
        </w:rPr>
      </w:pPr>
      <w:r w:rsidRPr="008A40AC">
        <w:rPr>
          <w:rFonts w:ascii="Calibri" w:eastAsiaTheme="minorHAnsi" w:hAnsiTheme="minorHAnsi" w:cs="Calibri"/>
          <w:color w:val="000000"/>
        </w:rPr>
        <w:t xml:space="preserve">Weiner, B. J., Lewis, C. C., Stanick, C., Powell, B. J., Dorsey, C. N., Clary, A. S., Boynton, M. H., &amp; Halko, H. (2017). Psychometric assessment of three newly developed implementation outcome measures. </w:t>
      </w:r>
      <w:r w:rsidRPr="008A40AC">
        <w:rPr>
          <w:rFonts w:ascii="Calibri" w:eastAsiaTheme="minorHAnsi" w:hAnsiTheme="minorHAnsi" w:cs="Calibri"/>
          <w:i/>
          <w:iCs/>
          <w:color w:val="000000"/>
        </w:rPr>
        <w:t>Implementation Science : IS</w:t>
      </w:r>
      <w:r w:rsidRPr="008A40AC">
        <w:rPr>
          <w:rFonts w:ascii="Calibri" w:eastAsiaTheme="minorHAnsi" w:hAnsiTheme="minorHAnsi" w:cs="Calibri"/>
          <w:color w:val="000000"/>
        </w:rPr>
        <w:t xml:space="preserve">, </w:t>
      </w:r>
      <w:r w:rsidRPr="008A40AC">
        <w:rPr>
          <w:rFonts w:ascii="Calibri" w:eastAsiaTheme="minorHAnsi" w:hAnsiTheme="minorHAnsi" w:cs="Calibri"/>
          <w:i/>
          <w:iCs/>
          <w:color w:val="000000"/>
        </w:rPr>
        <w:t>12</w:t>
      </w:r>
      <w:r w:rsidRPr="008A40AC">
        <w:rPr>
          <w:rFonts w:ascii="Calibri" w:eastAsiaTheme="minorHAnsi" w:hAnsiTheme="minorHAnsi" w:cs="Calibri"/>
          <w:color w:val="000000"/>
        </w:rPr>
        <w:t>, 108. https://doi.org/10.1186/s13012-017-0635-3</w:t>
      </w:r>
    </w:p>
    <w:p w14:paraId="70179EBA" w14:textId="34EBF492" w:rsidR="008A40AC" w:rsidRPr="008A40AC" w:rsidRDefault="008A40AC" w:rsidP="008A40AC">
      <w:pPr>
        <w:jc w:val="center"/>
        <w:rPr>
          <w:rFonts w:asciiTheme="minorHAnsi" w:hAnsiTheme="minorHAnsi" w:cstheme="minorHAnsi"/>
          <w:b/>
          <w:bCs/>
          <w:color w:val="000000" w:themeColor="text1"/>
        </w:rPr>
      </w:pPr>
      <w:r>
        <w:rPr>
          <w:rFonts w:asciiTheme="minorHAnsi" w:hAnsiTheme="minorHAnsi" w:cstheme="minorHAnsi"/>
          <w:b/>
          <w:bCs/>
          <w:color w:val="000000" w:themeColor="text1"/>
        </w:rPr>
        <w:fldChar w:fldCharType="end"/>
      </w:r>
    </w:p>
    <w:sectPr w:rsidR="008A40AC" w:rsidRPr="008A40AC" w:rsidSect="008924A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manda L Sanchez" w:date="2022-10-11T13:15:00Z" w:initials="ALS">
    <w:p w14:paraId="75E754F3" w14:textId="640B28BF" w:rsidR="00FB32F3" w:rsidRDefault="00FB32F3">
      <w:pPr>
        <w:pStyle w:val="CommentText"/>
      </w:pPr>
      <w:r>
        <w:rPr>
          <w:rStyle w:val="CommentReference"/>
        </w:rPr>
        <w:annotationRef/>
      </w:r>
      <w:r>
        <w:t xml:space="preserve"> screenshot of this with a cultural assessment question highlighted.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5E754F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EFEAF3" w16cex:dateUtc="2022-10-11T1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5E754F3" w16cid:durableId="26EFEAF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A78"/>
    <w:multiLevelType w:val="multilevel"/>
    <w:tmpl w:val="7A348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7B7C57"/>
    <w:multiLevelType w:val="multilevel"/>
    <w:tmpl w:val="C2748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74612A"/>
    <w:multiLevelType w:val="hybridMultilevel"/>
    <w:tmpl w:val="14AEC3E6"/>
    <w:lvl w:ilvl="0" w:tplc="C192ADF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C6420B"/>
    <w:multiLevelType w:val="hybridMultilevel"/>
    <w:tmpl w:val="A2286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18036A"/>
    <w:multiLevelType w:val="hybridMultilevel"/>
    <w:tmpl w:val="A2286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090BBA"/>
    <w:multiLevelType w:val="hybridMultilevel"/>
    <w:tmpl w:val="4D2AC6D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7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243B23D6"/>
    <w:multiLevelType w:val="multilevel"/>
    <w:tmpl w:val="82348146"/>
    <w:lvl w:ilvl="0">
      <w:start w:val="1"/>
      <w:numFmt w:val="decimal"/>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630" w:hanging="360"/>
      </w:pPr>
      <w:rPr>
        <w:rFonts w:hint="default"/>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70309C"/>
    <w:multiLevelType w:val="hybridMultilevel"/>
    <w:tmpl w:val="0A047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4A3D47"/>
    <w:multiLevelType w:val="multilevel"/>
    <w:tmpl w:val="8B9E9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630" w:hanging="360"/>
      </w:pPr>
      <w:rPr>
        <w:rFonts w:hint="default"/>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ACFF90"/>
    <w:multiLevelType w:val="hybridMultilevel"/>
    <w:tmpl w:val="D49E50DC"/>
    <w:lvl w:ilvl="0" w:tplc="9D54448C">
      <w:start w:val="1"/>
      <w:numFmt w:val="decimal"/>
      <w:lvlText w:val="%1."/>
      <w:lvlJc w:val="left"/>
      <w:pPr>
        <w:ind w:left="720" w:hanging="360"/>
      </w:pPr>
    </w:lvl>
    <w:lvl w:ilvl="1" w:tplc="37786DD8">
      <w:start w:val="1"/>
      <w:numFmt w:val="lowerLetter"/>
      <w:lvlText w:val="%2."/>
      <w:lvlJc w:val="left"/>
      <w:pPr>
        <w:ind w:left="1440" w:hanging="360"/>
      </w:pPr>
    </w:lvl>
    <w:lvl w:ilvl="2" w:tplc="7D06D208">
      <w:start w:val="1"/>
      <w:numFmt w:val="lowerRoman"/>
      <w:lvlText w:val="%3."/>
      <w:lvlJc w:val="right"/>
      <w:pPr>
        <w:ind w:left="2160" w:hanging="180"/>
      </w:pPr>
    </w:lvl>
    <w:lvl w:ilvl="3" w:tplc="1D8E5650">
      <w:start w:val="1"/>
      <w:numFmt w:val="decimal"/>
      <w:lvlText w:val="%4."/>
      <w:lvlJc w:val="left"/>
      <w:pPr>
        <w:ind w:left="2880" w:hanging="360"/>
      </w:pPr>
    </w:lvl>
    <w:lvl w:ilvl="4" w:tplc="D69CD9FC">
      <w:start w:val="1"/>
      <w:numFmt w:val="lowerLetter"/>
      <w:lvlText w:val="%5."/>
      <w:lvlJc w:val="left"/>
      <w:pPr>
        <w:ind w:left="3600" w:hanging="360"/>
      </w:pPr>
    </w:lvl>
    <w:lvl w:ilvl="5" w:tplc="16EA6EA2">
      <w:start w:val="1"/>
      <w:numFmt w:val="lowerRoman"/>
      <w:lvlText w:val="%6."/>
      <w:lvlJc w:val="right"/>
      <w:pPr>
        <w:ind w:left="4320" w:hanging="180"/>
      </w:pPr>
    </w:lvl>
    <w:lvl w:ilvl="6" w:tplc="D0B8BF9E">
      <w:start w:val="1"/>
      <w:numFmt w:val="decimal"/>
      <w:lvlText w:val="%7."/>
      <w:lvlJc w:val="left"/>
      <w:pPr>
        <w:ind w:left="5040" w:hanging="360"/>
      </w:pPr>
    </w:lvl>
    <w:lvl w:ilvl="7" w:tplc="95B25460">
      <w:start w:val="1"/>
      <w:numFmt w:val="lowerLetter"/>
      <w:lvlText w:val="%8."/>
      <w:lvlJc w:val="left"/>
      <w:pPr>
        <w:ind w:left="5760" w:hanging="360"/>
      </w:pPr>
    </w:lvl>
    <w:lvl w:ilvl="8" w:tplc="7DA2156E">
      <w:start w:val="1"/>
      <w:numFmt w:val="lowerRoman"/>
      <w:lvlText w:val="%9."/>
      <w:lvlJc w:val="right"/>
      <w:pPr>
        <w:ind w:left="6480" w:hanging="180"/>
      </w:pPr>
    </w:lvl>
  </w:abstractNum>
  <w:abstractNum w:abstractNumId="10" w15:restartNumberingAfterBreak="0">
    <w:nsid w:val="5ADA346E"/>
    <w:multiLevelType w:val="hybridMultilevel"/>
    <w:tmpl w:val="31A61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C1A474"/>
    <w:multiLevelType w:val="hybridMultilevel"/>
    <w:tmpl w:val="4D2AC6D4"/>
    <w:lvl w:ilvl="0" w:tplc="28F232B8">
      <w:start w:val="1"/>
      <w:numFmt w:val="decimal"/>
      <w:lvlText w:val="%1."/>
      <w:lvlJc w:val="left"/>
      <w:pPr>
        <w:ind w:left="360" w:hanging="360"/>
      </w:pPr>
    </w:lvl>
    <w:lvl w:ilvl="1" w:tplc="06EE3968">
      <w:start w:val="1"/>
      <w:numFmt w:val="lowerLetter"/>
      <w:lvlText w:val="%2."/>
      <w:lvlJc w:val="left"/>
      <w:pPr>
        <w:ind w:left="1080" w:hanging="360"/>
      </w:pPr>
    </w:lvl>
    <w:lvl w:ilvl="2" w:tplc="A1B66D84">
      <w:start w:val="1"/>
      <w:numFmt w:val="lowerRoman"/>
      <w:lvlText w:val="%3."/>
      <w:lvlJc w:val="right"/>
      <w:pPr>
        <w:ind w:left="1800" w:hanging="180"/>
      </w:pPr>
    </w:lvl>
    <w:lvl w:ilvl="3" w:tplc="E2F20646">
      <w:start w:val="1"/>
      <w:numFmt w:val="decimal"/>
      <w:lvlText w:val="%4."/>
      <w:lvlJc w:val="left"/>
      <w:pPr>
        <w:ind w:left="720" w:hanging="360"/>
      </w:pPr>
    </w:lvl>
    <w:lvl w:ilvl="4" w:tplc="E9200772">
      <w:start w:val="1"/>
      <w:numFmt w:val="lowerLetter"/>
      <w:lvlText w:val="%5."/>
      <w:lvlJc w:val="left"/>
      <w:pPr>
        <w:ind w:left="3240" w:hanging="360"/>
      </w:pPr>
    </w:lvl>
    <w:lvl w:ilvl="5" w:tplc="1190050C">
      <w:start w:val="1"/>
      <w:numFmt w:val="lowerRoman"/>
      <w:lvlText w:val="%6."/>
      <w:lvlJc w:val="right"/>
      <w:pPr>
        <w:ind w:left="3960" w:hanging="180"/>
      </w:pPr>
    </w:lvl>
    <w:lvl w:ilvl="6" w:tplc="F88CD268">
      <w:start w:val="1"/>
      <w:numFmt w:val="decimal"/>
      <w:lvlText w:val="%7."/>
      <w:lvlJc w:val="left"/>
      <w:pPr>
        <w:ind w:left="4680" w:hanging="360"/>
      </w:pPr>
    </w:lvl>
    <w:lvl w:ilvl="7" w:tplc="7390CDA2">
      <w:start w:val="1"/>
      <w:numFmt w:val="lowerLetter"/>
      <w:lvlText w:val="%8."/>
      <w:lvlJc w:val="left"/>
      <w:pPr>
        <w:ind w:left="5400" w:hanging="360"/>
      </w:pPr>
    </w:lvl>
    <w:lvl w:ilvl="8" w:tplc="4A365F52">
      <w:start w:val="1"/>
      <w:numFmt w:val="lowerRoman"/>
      <w:lvlText w:val="%9."/>
      <w:lvlJc w:val="right"/>
      <w:pPr>
        <w:ind w:left="6120" w:hanging="180"/>
      </w:pPr>
    </w:lvl>
  </w:abstractNum>
  <w:abstractNum w:abstractNumId="12" w15:restartNumberingAfterBreak="0">
    <w:nsid w:val="60974CC4"/>
    <w:multiLevelType w:val="hybridMultilevel"/>
    <w:tmpl w:val="876014E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ED29B6"/>
    <w:multiLevelType w:val="hybridMultilevel"/>
    <w:tmpl w:val="31A61F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26152A6"/>
    <w:multiLevelType w:val="hybridMultilevel"/>
    <w:tmpl w:val="8D9C134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8A7101"/>
    <w:multiLevelType w:val="hybridMultilevel"/>
    <w:tmpl w:val="B734B4F8"/>
    <w:lvl w:ilvl="0" w:tplc="C0DE8FC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9401538">
    <w:abstractNumId w:val="9"/>
  </w:num>
  <w:num w:numId="2" w16cid:durableId="1080563933">
    <w:abstractNumId w:val="11"/>
  </w:num>
  <w:num w:numId="3" w16cid:durableId="512495586">
    <w:abstractNumId w:val="6"/>
  </w:num>
  <w:num w:numId="4" w16cid:durableId="1384476353">
    <w:abstractNumId w:val="12"/>
  </w:num>
  <w:num w:numId="5" w16cid:durableId="208684357">
    <w:abstractNumId w:val="15"/>
  </w:num>
  <w:num w:numId="6" w16cid:durableId="1188523144">
    <w:abstractNumId w:val="10"/>
  </w:num>
  <w:num w:numId="7" w16cid:durableId="1282422878">
    <w:abstractNumId w:val="14"/>
  </w:num>
  <w:num w:numId="8" w16cid:durableId="92937991">
    <w:abstractNumId w:val="8"/>
  </w:num>
  <w:num w:numId="9" w16cid:durableId="1812747689">
    <w:abstractNumId w:val="13"/>
  </w:num>
  <w:num w:numId="10" w16cid:durableId="1706829465">
    <w:abstractNumId w:val="2"/>
  </w:num>
  <w:num w:numId="11" w16cid:durableId="1838690599">
    <w:abstractNumId w:val="3"/>
  </w:num>
  <w:num w:numId="12" w16cid:durableId="881864400">
    <w:abstractNumId w:val="4"/>
  </w:num>
  <w:num w:numId="13" w16cid:durableId="703024339">
    <w:abstractNumId w:val="1"/>
  </w:num>
  <w:num w:numId="14" w16cid:durableId="1875000413">
    <w:abstractNumId w:val="0"/>
  </w:num>
  <w:num w:numId="15" w16cid:durableId="107555994">
    <w:abstractNumId w:val="7"/>
  </w:num>
  <w:num w:numId="16" w16cid:durableId="79301572">
    <w:abstractNumId w:val="5"/>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manda L Sanchez">
    <w15:presenceInfo w15:providerId="AD" w15:userId="S::asanch49@gmu.edu::d3f2bac1-e036-451d-bc29-6d210a718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8F"/>
    <w:rsid w:val="00034CE0"/>
    <w:rsid w:val="00047F4F"/>
    <w:rsid w:val="00056587"/>
    <w:rsid w:val="00070497"/>
    <w:rsid w:val="000B1BCF"/>
    <w:rsid w:val="000B67AA"/>
    <w:rsid w:val="000C4CEE"/>
    <w:rsid w:val="000E014F"/>
    <w:rsid w:val="000F31B1"/>
    <w:rsid w:val="00120999"/>
    <w:rsid w:val="00125ABB"/>
    <w:rsid w:val="001436F4"/>
    <w:rsid w:val="001728C9"/>
    <w:rsid w:val="00173118"/>
    <w:rsid w:val="001969DA"/>
    <w:rsid w:val="002002BE"/>
    <w:rsid w:val="0022172C"/>
    <w:rsid w:val="00222E06"/>
    <w:rsid w:val="0022303D"/>
    <w:rsid w:val="00232DE3"/>
    <w:rsid w:val="00242193"/>
    <w:rsid w:val="00244F21"/>
    <w:rsid w:val="002567FB"/>
    <w:rsid w:val="002963EE"/>
    <w:rsid w:val="002A4BF5"/>
    <w:rsid w:val="002A522A"/>
    <w:rsid w:val="002B3279"/>
    <w:rsid w:val="002B73E7"/>
    <w:rsid w:val="002D60AD"/>
    <w:rsid w:val="002D7950"/>
    <w:rsid w:val="002F1E65"/>
    <w:rsid w:val="003015B5"/>
    <w:rsid w:val="00314A9A"/>
    <w:rsid w:val="00320E6E"/>
    <w:rsid w:val="003276EB"/>
    <w:rsid w:val="003369BD"/>
    <w:rsid w:val="003463C6"/>
    <w:rsid w:val="003700FF"/>
    <w:rsid w:val="00377F02"/>
    <w:rsid w:val="003A3312"/>
    <w:rsid w:val="003B61A7"/>
    <w:rsid w:val="003B7038"/>
    <w:rsid w:val="003D64CF"/>
    <w:rsid w:val="003E555A"/>
    <w:rsid w:val="003E7FAC"/>
    <w:rsid w:val="00401A36"/>
    <w:rsid w:val="00403253"/>
    <w:rsid w:val="0041399C"/>
    <w:rsid w:val="00457AB1"/>
    <w:rsid w:val="00463D3C"/>
    <w:rsid w:val="00494B75"/>
    <w:rsid w:val="0049501C"/>
    <w:rsid w:val="004A0843"/>
    <w:rsid w:val="004B287F"/>
    <w:rsid w:val="004C2756"/>
    <w:rsid w:val="004D5F3B"/>
    <w:rsid w:val="004E1C6A"/>
    <w:rsid w:val="004F01E4"/>
    <w:rsid w:val="00506F79"/>
    <w:rsid w:val="0054056A"/>
    <w:rsid w:val="00541D90"/>
    <w:rsid w:val="0054271D"/>
    <w:rsid w:val="00542F91"/>
    <w:rsid w:val="005539A1"/>
    <w:rsid w:val="00566202"/>
    <w:rsid w:val="005702D4"/>
    <w:rsid w:val="0058515A"/>
    <w:rsid w:val="00585DE3"/>
    <w:rsid w:val="005920CF"/>
    <w:rsid w:val="00597086"/>
    <w:rsid w:val="005E64BA"/>
    <w:rsid w:val="005F1D64"/>
    <w:rsid w:val="00641A5A"/>
    <w:rsid w:val="00655C1A"/>
    <w:rsid w:val="0065734E"/>
    <w:rsid w:val="00664733"/>
    <w:rsid w:val="00671812"/>
    <w:rsid w:val="0067571B"/>
    <w:rsid w:val="006A7382"/>
    <w:rsid w:val="006C7E22"/>
    <w:rsid w:val="006D452F"/>
    <w:rsid w:val="006E497D"/>
    <w:rsid w:val="006F7E08"/>
    <w:rsid w:val="00706C66"/>
    <w:rsid w:val="00724B0C"/>
    <w:rsid w:val="00734325"/>
    <w:rsid w:val="00736ACA"/>
    <w:rsid w:val="007454BE"/>
    <w:rsid w:val="007539BC"/>
    <w:rsid w:val="00757504"/>
    <w:rsid w:val="0077341A"/>
    <w:rsid w:val="007830B9"/>
    <w:rsid w:val="007A1C48"/>
    <w:rsid w:val="007B75D4"/>
    <w:rsid w:val="007C25E6"/>
    <w:rsid w:val="007C5464"/>
    <w:rsid w:val="007D1953"/>
    <w:rsid w:val="007D574A"/>
    <w:rsid w:val="007F4F2E"/>
    <w:rsid w:val="0080247C"/>
    <w:rsid w:val="008427C4"/>
    <w:rsid w:val="00844C5E"/>
    <w:rsid w:val="00857778"/>
    <w:rsid w:val="0085780A"/>
    <w:rsid w:val="008804D8"/>
    <w:rsid w:val="00886244"/>
    <w:rsid w:val="008924A2"/>
    <w:rsid w:val="008A40AC"/>
    <w:rsid w:val="008B52BD"/>
    <w:rsid w:val="008E09D7"/>
    <w:rsid w:val="008E7B8F"/>
    <w:rsid w:val="008F160C"/>
    <w:rsid w:val="00900221"/>
    <w:rsid w:val="00913632"/>
    <w:rsid w:val="00933D6F"/>
    <w:rsid w:val="00937ED2"/>
    <w:rsid w:val="00952273"/>
    <w:rsid w:val="0095733A"/>
    <w:rsid w:val="009778FE"/>
    <w:rsid w:val="00984581"/>
    <w:rsid w:val="00990681"/>
    <w:rsid w:val="00993F9F"/>
    <w:rsid w:val="009A1ABC"/>
    <w:rsid w:val="009D454B"/>
    <w:rsid w:val="009E1237"/>
    <w:rsid w:val="009E3512"/>
    <w:rsid w:val="00A273CA"/>
    <w:rsid w:val="00A32BA8"/>
    <w:rsid w:val="00A7556A"/>
    <w:rsid w:val="00A9711D"/>
    <w:rsid w:val="00AD135E"/>
    <w:rsid w:val="00AD7F4D"/>
    <w:rsid w:val="00AF14F3"/>
    <w:rsid w:val="00AF1FFC"/>
    <w:rsid w:val="00AF2A0B"/>
    <w:rsid w:val="00B00D52"/>
    <w:rsid w:val="00B0254B"/>
    <w:rsid w:val="00B12EE9"/>
    <w:rsid w:val="00B312DA"/>
    <w:rsid w:val="00B35456"/>
    <w:rsid w:val="00B35DF4"/>
    <w:rsid w:val="00B67506"/>
    <w:rsid w:val="00B93FDD"/>
    <w:rsid w:val="00B95007"/>
    <w:rsid w:val="00BB0544"/>
    <w:rsid w:val="00BC5A10"/>
    <w:rsid w:val="00BD7CEA"/>
    <w:rsid w:val="00BF7F8F"/>
    <w:rsid w:val="00C02874"/>
    <w:rsid w:val="00C52EA0"/>
    <w:rsid w:val="00C62965"/>
    <w:rsid w:val="00C63D8B"/>
    <w:rsid w:val="00C86CC8"/>
    <w:rsid w:val="00C91F64"/>
    <w:rsid w:val="00CA09FE"/>
    <w:rsid w:val="00CA7ACC"/>
    <w:rsid w:val="00CC00D7"/>
    <w:rsid w:val="00CD31F5"/>
    <w:rsid w:val="00CD4FC5"/>
    <w:rsid w:val="00CF0257"/>
    <w:rsid w:val="00D01C9F"/>
    <w:rsid w:val="00D03FC0"/>
    <w:rsid w:val="00D17FE0"/>
    <w:rsid w:val="00D22A0E"/>
    <w:rsid w:val="00D22C3A"/>
    <w:rsid w:val="00D429A1"/>
    <w:rsid w:val="00D53020"/>
    <w:rsid w:val="00D638CE"/>
    <w:rsid w:val="00D72A5B"/>
    <w:rsid w:val="00DA446E"/>
    <w:rsid w:val="00DC6519"/>
    <w:rsid w:val="00E04A8F"/>
    <w:rsid w:val="00E066DD"/>
    <w:rsid w:val="00E14CFB"/>
    <w:rsid w:val="00E32036"/>
    <w:rsid w:val="00E4564B"/>
    <w:rsid w:val="00E46DCB"/>
    <w:rsid w:val="00E50529"/>
    <w:rsid w:val="00E5305B"/>
    <w:rsid w:val="00E6644E"/>
    <w:rsid w:val="00EA52E0"/>
    <w:rsid w:val="00ED1CC6"/>
    <w:rsid w:val="00EF56CE"/>
    <w:rsid w:val="00F04CB3"/>
    <w:rsid w:val="00F26AFC"/>
    <w:rsid w:val="00F2738B"/>
    <w:rsid w:val="00F30CFF"/>
    <w:rsid w:val="00F501E8"/>
    <w:rsid w:val="00F509E8"/>
    <w:rsid w:val="00F86972"/>
    <w:rsid w:val="00FA4CEF"/>
    <w:rsid w:val="00FB32F3"/>
    <w:rsid w:val="00FB3FA0"/>
    <w:rsid w:val="00FC0D48"/>
    <w:rsid w:val="00FC22C5"/>
    <w:rsid w:val="00FC3C5C"/>
    <w:rsid w:val="00FD4409"/>
    <w:rsid w:val="038AFADD"/>
    <w:rsid w:val="1245AD7B"/>
    <w:rsid w:val="14E215AE"/>
    <w:rsid w:val="1B1C6059"/>
    <w:rsid w:val="1D0B1CD4"/>
    <w:rsid w:val="1D196FD4"/>
    <w:rsid w:val="28456986"/>
    <w:rsid w:val="3C849325"/>
    <w:rsid w:val="484ABCA8"/>
    <w:rsid w:val="491D182E"/>
    <w:rsid w:val="4F619F6C"/>
    <w:rsid w:val="536FB466"/>
    <w:rsid w:val="5AF245B9"/>
    <w:rsid w:val="5D74AAD2"/>
    <w:rsid w:val="642674D8"/>
    <w:rsid w:val="6704E3E4"/>
    <w:rsid w:val="6DE8EE58"/>
    <w:rsid w:val="7678BBBC"/>
    <w:rsid w:val="7C004B20"/>
    <w:rsid w:val="7FAA82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FD1CA"/>
  <w15:chartTrackingRefBased/>
  <w15:docId w15:val="{871E9EB8-C646-A14E-8414-544C453A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FFC"/>
    <w:rPr>
      <w:rFonts w:ascii="Times New Roman" w:eastAsia="Times New Roman" w:hAnsi="Times New Roman" w:cs="Times New Roman"/>
    </w:rPr>
  </w:style>
  <w:style w:type="paragraph" w:styleId="Heading3">
    <w:name w:val="heading 3"/>
    <w:basedOn w:val="Normal"/>
    <w:next w:val="Normal"/>
    <w:link w:val="Heading3Char"/>
    <w:uiPriority w:val="9"/>
    <w:unhideWhenUsed/>
    <w:qFormat/>
    <w:rsid w:val="003276EB"/>
    <w:pPr>
      <w:keepNext/>
      <w:keepLines/>
      <w:spacing w:before="320" w:after="80" w:line="360" w:lineRule="auto"/>
      <w:outlineLvl w:val="2"/>
    </w:pPr>
    <w:rPr>
      <w:rFonts w:ascii="Arial" w:eastAsia="Arial" w:hAnsi="Arial" w:cs="Arial"/>
      <w:b/>
      <w:sz w:val="20"/>
      <w:szCs w:val="20"/>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F8F"/>
    <w:pPr>
      <w:ind w:left="720"/>
      <w:contextualSpacing/>
    </w:pPr>
    <w:rPr>
      <w:rFonts w:asciiTheme="minorHAnsi" w:eastAsiaTheme="minorHAnsi" w:hAnsiTheme="minorHAnsi" w:cstheme="minorBidi"/>
    </w:rPr>
  </w:style>
  <w:style w:type="paragraph" w:styleId="NormalWeb">
    <w:name w:val="Normal (Web)"/>
    <w:basedOn w:val="Normal"/>
    <w:uiPriority w:val="99"/>
    <w:unhideWhenUsed/>
    <w:rsid w:val="00BF7F8F"/>
    <w:pPr>
      <w:spacing w:before="100" w:beforeAutospacing="1" w:after="100" w:afterAutospacing="1"/>
    </w:pPr>
  </w:style>
  <w:style w:type="paragraph" w:styleId="Revision">
    <w:name w:val="Revision"/>
    <w:hidden/>
    <w:uiPriority w:val="99"/>
    <w:semiHidden/>
    <w:rsid w:val="00BF7F8F"/>
    <w:rPr>
      <w:rFonts w:ascii="Times New Roman" w:eastAsia="Times New Roman" w:hAnsi="Times New Roman" w:cs="Times New Roman"/>
      <w:lang w:bidi="he-IL"/>
    </w:rPr>
  </w:style>
  <w:style w:type="character" w:styleId="CommentReference">
    <w:name w:val="annotation reference"/>
    <w:basedOn w:val="DefaultParagraphFont"/>
    <w:uiPriority w:val="99"/>
    <w:semiHidden/>
    <w:unhideWhenUsed/>
    <w:rsid w:val="007F4F2E"/>
    <w:rPr>
      <w:sz w:val="16"/>
      <w:szCs w:val="16"/>
    </w:rPr>
  </w:style>
  <w:style w:type="paragraph" w:styleId="CommentText">
    <w:name w:val="annotation text"/>
    <w:basedOn w:val="Normal"/>
    <w:link w:val="CommentTextChar"/>
    <w:uiPriority w:val="99"/>
    <w:unhideWhenUsed/>
    <w:rsid w:val="007F4F2E"/>
    <w:rPr>
      <w:sz w:val="20"/>
      <w:szCs w:val="20"/>
    </w:rPr>
  </w:style>
  <w:style w:type="character" w:customStyle="1" w:styleId="CommentTextChar">
    <w:name w:val="Comment Text Char"/>
    <w:basedOn w:val="DefaultParagraphFont"/>
    <w:link w:val="CommentText"/>
    <w:uiPriority w:val="99"/>
    <w:rsid w:val="007F4F2E"/>
    <w:rPr>
      <w:rFonts w:ascii="Times New Roman" w:eastAsia="Times New Roman" w:hAnsi="Times New Roman" w:cs="Times New Roman"/>
      <w:sz w:val="20"/>
      <w:szCs w:val="20"/>
      <w:lang w:bidi="he-IL"/>
    </w:rPr>
  </w:style>
  <w:style w:type="paragraph" w:styleId="CommentSubject">
    <w:name w:val="annotation subject"/>
    <w:basedOn w:val="CommentText"/>
    <w:next w:val="CommentText"/>
    <w:link w:val="CommentSubjectChar"/>
    <w:uiPriority w:val="99"/>
    <w:semiHidden/>
    <w:unhideWhenUsed/>
    <w:rsid w:val="007F4F2E"/>
    <w:rPr>
      <w:b/>
      <w:bCs/>
    </w:rPr>
  </w:style>
  <w:style w:type="character" w:customStyle="1" w:styleId="CommentSubjectChar">
    <w:name w:val="Comment Subject Char"/>
    <w:basedOn w:val="CommentTextChar"/>
    <w:link w:val="CommentSubject"/>
    <w:uiPriority w:val="99"/>
    <w:semiHidden/>
    <w:rsid w:val="007F4F2E"/>
    <w:rPr>
      <w:rFonts w:ascii="Times New Roman" w:eastAsia="Times New Roman" w:hAnsi="Times New Roman" w:cs="Times New Roman"/>
      <w:b/>
      <w:bCs/>
      <w:sz w:val="20"/>
      <w:szCs w:val="20"/>
      <w:lang w:bidi="he-IL"/>
    </w:rPr>
  </w:style>
  <w:style w:type="table" w:styleId="TableGrid">
    <w:name w:val="Table Grid"/>
    <w:basedOn w:val="TableNormal"/>
    <w:uiPriority w:val="39"/>
    <w:rsid w:val="00BD7C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C7E22"/>
    <w:rPr>
      <w:color w:val="808080"/>
    </w:rPr>
  </w:style>
  <w:style w:type="paragraph" w:customStyle="1" w:styleId="paragraph">
    <w:name w:val="paragraph"/>
    <w:basedOn w:val="Normal"/>
    <w:rsid w:val="00FC0D48"/>
    <w:pPr>
      <w:spacing w:before="100" w:beforeAutospacing="1" w:after="100" w:afterAutospacing="1"/>
    </w:pPr>
    <w:rPr>
      <w:lang w:bidi="he-IL"/>
    </w:rPr>
  </w:style>
  <w:style w:type="character" w:customStyle="1" w:styleId="normaltextrun">
    <w:name w:val="normaltextrun"/>
    <w:basedOn w:val="DefaultParagraphFont"/>
    <w:rsid w:val="00FC0D48"/>
  </w:style>
  <w:style w:type="character" w:customStyle="1" w:styleId="eop">
    <w:name w:val="eop"/>
    <w:basedOn w:val="DefaultParagraphFont"/>
    <w:rsid w:val="00FC0D48"/>
  </w:style>
  <w:style w:type="paragraph" w:styleId="BalloonText">
    <w:name w:val="Balloon Text"/>
    <w:basedOn w:val="Normal"/>
    <w:link w:val="BalloonTextChar"/>
    <w:uiPriority w:val="99"/>
    <w:semiHidden/>
    <w:unhideWhenUsed/>
    <w:rsid w:val="008804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4D8"/>
    <w:rPr>
      <w:rFonts w:ascii="Segoe UI" w:eastAsia="Times New Roman" w:hAnsi="Segoe UI" w:cs="Segoe UI"/>
      <w:sz w:val="18"/>
      <w:szCs w:val="18"/>
    </w:rPr>
  </w:style>
  <w:style w:type="character" w:customStyle="1" w:styleId="Heading3Char">
    <w:name w:val="Heading 3 Char"/>
    <w:basedOn w:val="DefaultParagraphFont"/>
    <w:link w:val="Heading3"/>
    <w:uiPriority w:val="9"/>
    <w:rsid w:val="003276EB"/>
    <w:rPr>
      <w:rFonts w:ascii="Arial" w:eastAsia="Arial" w:hAnsi="Arial" w:cs="Arial"/>
      <w:b/>
      <w:sz w:val="20"/>
      <w:szCs w:val="20"/>
      <w:lang w:val="en"/>
    </w:rPr>
  </w:style>
  <w:style w:type="paragraph" w:styleId="Subtitle">
    <w:name w:val="Subtitle"/>
    <w:basedOn w:val="Normal"/>
    <w:next w:val="Normal"/>
    <w:link w:val="SubtitleChar"/>
    <w:uiPriority w:val="11"/>
    <w:qFormat/>
    <w:rsid w:val="003276EB"/>
    <w:pPr>
      <w:keepNext/>
      <w:keepLines/>
      <w:spacing w:after="320" w:line="276" w:lineRule="auto"/>
    </w:pPr>
    <w:rPr>
      <w:rFonts w:ascii="Arial" w:eastAsia="Arial" w:hAnsi="Arial" w:cs="Arial"/>
      <w:color w:val="666666"/>
      <w:sz w:val="30"/>
      <w:szCs w:val="30"/>
      <w:lang w:val="en"/>
    </w:rPr>
  </w:style>
  <w:style w:type="character" w:customStyle="1" w:styleId="SubtitleChar">
    <w:name w:val="Subtitle Char"/>
    <w:basedOn w:val="DefaultParagraphFont"/>
    <w:link w:val="Subtitle"/>
    <w:uiPriority w:val="11"/>
    <w:rsid w:val="003276EB"/>
    <w:rPr>
      <w:rFonts w:ascii="Arial" w:eastAsia="Arial" w:hAnsi="Arial" w:cs="Arial"/>
      <w:color w:val="666666"/>
      <w:sz w:val="30"/>
      <w:szCs w:val="30"/>
      <w:lang w:val="en"/>
    </w:rPr>
  </w:style>
  <w:style w:type="paragraph" w:styleId="Bibliography">
    <w:name w:val="Bibliography"/>
    <w:basedOn w:val="Normal"/>
    <w:next w:val="Normal"/>
    <w:uiPriority w:val="37"/>
    <w:unhideWhenUsed/>
    <w:rsid w:val="008F160C"/>
    <w:pPr>
      <w:spacing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36">
      <w:bodyDiv w:val="1"/>
      <w:marLeft w:val="0"/>
      <w:marRight w:val="0"/>
      <w:marTop w:val="0"/>
      <w:marBottom w:val="0"/>
      <w:divBdr>
        <w:top w:val="none" w:sz="0" w:space="0" w:color="auto"/>
        <w:left w:val="none" w:sz="0" w:space="0" w:color="auto"/>
        <w:bottom w:val="none" w:sz="0" w:space="0" w:color="auto"/>
        <w:right w:val="none" w:sz="0" w:space="0" w:color="auto"/>
      </w:divBdr>
    </w:div>
    <w:div w:id="14767795">
      <w:bodyDiv w:val="1"/>
      <w:marLeft w:val="0"/>
      <w:marRight w:val="0"/>
      <w:marTop w:val="0"/>
      <w:marBottom w:val="0"/>
      <w:divBdr>
        <w:top w:val="none" w:sz="0" w:space="0" w:color="auto"/>
        <w:left w:val="none" w:sz="0" w:space="0" w:color="auto"/>
        <w:bottom w:val="none" w:sz="0" w:space="0" w:color="auto"/>
        <w:right w:val="none" w:sz="0" w:space="0" w:color="auto"/>
      </w:divBdr>
    </w:div>
    <w:div w:id="149516576">
      <w:bodyDiv w:val="1"/>
      <w:marLeft w:val="0"/>
      <w:marRight w:val="0"/>
      <w:marTop w:val="0"/>
      <w:marBottom w:val="0"/>
      <w:divBdr>
        <w:top w:val="none" w:sz="0" w:space="0" w:color="auto"/>
        <w:left w:val="none" w:sz="0" w:space="0" w:color="auto"/>
        <w:bottom w:val="none" w:sz="0" w:space="0" w:color="auto"/>
        <w:right w:val="none" w:sz="0" w:space="0" w:color="auto"/>
      </w:divBdr>
    </w:div>
    <w:div w:id="237255671">
      <w:bodyDiv w:val="1"/>
      <w:marLeft w:val="0"/>
      <w:marRight w:val="0"/>
      <w:marTop w:val="0"/>
      <w:marBottom w:val="0"/>
      <w:divBdr>
        <w:top w:val="none" w:sz="0" w:space="0" w:color="auto"/>
        <w:left w:val="none" w:sz="0" w:space="0" w:color="auto"/>
        <w:bottom w:val="none" w:sz="0" w:space="0" w:color="auto"/>
        <w:right w:val="none" w:sz="0" w:space="0" w:color="auto"/>
      </w:divBdr>
    </w:div>
    <w:div w:id="378435775">
      <w:bodyDiv w:val="1"/>
      <w:marLeft w:val="0"/>
      <w:marRight w:val="0"/>
      <w:marTop w:val="0"/>
      <w:marBottom w:val="0"/>
      <w:divBdr>
        <w:top w:val="none" w:sz="0" w:space="0" w:color="auto"/>
        <w:left w:val="none" w:sz="0" w:space="0" w:color="auto"/>
        <w:bottom w:val="none" w:sz="0" w:space="0" w:color="auto"/>
        <w:right w:val="none" w:sz="0" w:space="0" w:color="auto"/>
      </w:divBdr>
    </w:div>
    <w:div w:id="431902283">
      <w:bodyDiv w:val="1"/>
      <w:marLeft w:val="0"/>
      <w:marRight w:val="0"/>
      <w:marTop w:val="0"/>
      <w:marBottom w:val="0"/>
      <w:divBdr>
        <w:top w:val="none" w:sz="0" w:space="0" w:color="auto"/>
        <w:left w:val="none" w:sz="0" w:space="0" w:color="auto"/>
        <w:bottom w:val="none" w:sz="0" w:space="0" w:color="auto"/>
        <w:right w:val="none" w:sz="0" w:space="0" w:color="auto"/>
      </w:divBdr>
    </w:div>
    <w:div w:id="513229294">
      <w:bodyDiv w:val="1"/>
      <w:marLeft w:val="0"/>
      <w:marRight w:val="0"/>
      <w:marTop w:val="0"/>
      <w:marBottom w:val="0"/>
      <w:divBdr>
        <w:top w:val="none" w:sz="0" w:space="0" w:color="auto"/>
        <w:left w:val="none" w:sz="0" w:space="0" w:color="auto"/>
        <w:bottom w:val="none" w:sz="0" w:space="0" w:color="auto"/>
        <w:right w:val="none" w:sz="0" w:space="0" w:color="auto"/>
      </w:divBdr>
      <w:divsChild>
        <w:div w:id="2000962345">
          <w:marLeft w:val="0"/>
          <w:marRight w:val="0"/>
          <w:marTop w:val="0"/>
          <w:marBottom w:val="0"/>
          <w:divBdr>
            <w:top w:val="none" w:sz="0" w:space="0" w:color="auto"/>
            <w:left w:val="none" w:sz="0" w:space="0" w:color="auto"/>
            <w:bottom w:val="none" w:sz="0" w:space="0" w:color="auto"/>
            <w:right w:val="none" w:sz="0" w:space="0" w:color="auto"/>
          </w:divBdr>
          <w:divsChild>
            <w:div w:id="1308707955">
              <w:marLeft w:val="0"/>
              <w:marRight w:val="0"/>
              <w:marTop w:val="0"/>
              <w:marBottom w:val="0"/>
              <w:divBdr>
                <w:top w:val="none" w:sz="0" w:space="0" w:color="auto"/>
                <w:left w:val="none" w:sz="0" w:space="0" w:color="auto"/>
                <w:bottom w:val="none" w:sz="0" w:space="0" w:color="auto"/>
                <w:right w:val="none" w:sz="0" w:space="0" w:color="auto"/>
              </w:divBdr>
            </w:div>
          </w:divsChild>
        </w:div>
        <w:div w:id="1537962869">
          <w:marLeft w:val="0"/>
          <w:marRight w:val="0"/>
          <w:marTop w:val="0"/>
          <w:marBottom w:val="0"/>
          <w:divBdr>
            <w:top w:val="none" w:sz="0" w:space="0" w:color="auto"/>
            <w:left w:val="none" w:sz="0" w:space="0" w:color="auto"/>
            <w:bottom w:val="none" w:sz="0" w:space="0" w:color="auto"/>
            <w:right w:val="none" w:sz="0" w:space="0" w:color="auto"/>
          </w:divBdr>
          <w:divsChild>
            <w:div w:id="249436561">
              <w:marLeft w:val="0"/>
              <w:marRight w:val="0"/>
              <w:marTop w:val="0"/>
              <w:marBottom w:val="0"/>
              <w:divBdr>
                <w:top w:val="none" w:sz="0" w:space="0" w:color="auto"/>
                <w:left w:val="none" w:sz="0" w:space="0" w:color="auto"/>
                <w:bottom w:val="none" w:sz="0" w:space="0" w:color="auto"/>
                <w:right w:val="none" w:sz="0" w:space="0" w:color="auto"/>
              </w:divBdr>
            </w:div>
          </w:divsChild>
        </w:div>
        <w:div w:id="979842203">
          <w:marLeft w:val="0"/>
          <w:marRight w:val="0"/>
          <w:marTop w:val="0"/>
          <w:marBottom w:val="0"/>
          <w:divBdr>
            <w:top w:val="none" w:sz="0" w:space="0" w:color="auto"/>
            <w:left w:val="none" w:sz="0" w:space="0" w:color="auto"/>
            <w:bottom w:val="none" w:sz="0" w:space="0" w:color="auto"/>
            <w:right w:val="none" w:sz="0" w:space="0" w:color="auto"/>
          </w:divBdr>
          <w:divsChild>
            <w:div w:id="2088379539">
              <w:marLeft w:val="0"/>
              <w:marRight w:val="0"/>
              <w:marTop w:val="0"/>
              <w:marBottom w:val="0"/>
              <w:divBdr>
                <w:top w:val="none" w:sz="0" w:space="0" w:color="auto"/>
                <w:left w:val="none" w:sz="0" w:space="0" w:color="auto"/>
                <w:bottom w:val="none" w:sz="0" w:space="0" w:color="auto"/>
                <w:right w:val="none" w:sz="0" w:space="0" w:color="auto"/>
              </w:divBdr>
            </w:div>
          </w:divsChild>
        </w:div>
        <w:div w:id="709644885">
          <w:marLeft w:val="0"/>
          <w:marRight w:val="0"/>
          <w:marTop w:val="0"/>
          <w:marBottom w:val="0"/>
          <w:divBdr>
            <w:top w:val="none" w:sz="0" w:space="0" w:color="auto"/>
            <w:left w:val="none" w:sz="0" w:space="0" w:color="auto"/>
            <w:bottom w:val="none" w:sz="0" w:space="0" w:color="auto"/>
            <w:right w:val="none" w:sz="0" w:space="0" w:color="auto"/>
          </w:divBdr>
          <w:divsChild>
            <w:div w:id="1152595783">
              <w:marLeft w:val="0"/>
              <w:marRight w:val="0"/>
              <w:marTop w:val="0"/>
              <w:marBottom w:val="0"/>
              <w:divBdr>
                <w:top w:val="none" w:sz="0" w:space="0" w:color="auto"/>
                <w:left w:val="none" w:sz="0" w:space="0" w:color="auto"/>
                <w:bottom w:val="none" w:sz="0" w:space="0" w:color="auto"/>
                <w:right w:val="none" w:sz="0" w:space="0" w:color="auto"/>
              </w:divBdr>
            </w:div>
          </w:divsChild>
        </w:div>
        <w:div w:id="960302677">
          <w:marLeft w:val="0"/>
          <w:marRight w:val="0"/>
          <w:marTop w:val="0"/>
          <w:marBottom w:val="0"/>
          <w:divBdr>
            <w:top w:val="none" w:sz="0" w:space="0" w:color="auto"/>
            <w:left w:val="none" w:sz="0" w:space="0" w:color="auto"/>
            <w:bottom w:val="none" w:sz="0" w:space="0" w:color="auto"/>
            <w:right w:val="none" w:sz="0" w:space="0" w:color="auto"/>
          </w:divBdr>
          <w:divsChild>
            <w:div w:id="909734071">
              <w:marLeft w:val="0"/>
              <w:marRight w:val="0"/>
              <w:marTop w:val="0"/>
              <w:marBottom w:val="0"/>
              <w:divBdr>
                <w:top w:val="none" w:sz="0" w:space="0" w:color="auto"/>
                <w:left w:val="none" w:sz="0" w:space="0" w:color="auto"/>
                <w:bottom w:val="none" w:sz="0" w:space="0" w:color="auto"/>
                <w:right w:val="none" w:sz="0" w:space="0" w:color="auto"/>
              </w:divBdr>
            </w:div>
          </w:divsChild>
        </w:div>
        <w:div w:id="599028152">
          <w:marLeft w:val="0"/>
          <w:marRight w:val="0"/>
          <w:marTop w:val="0"/>
          <w:marBottom w:val="0"/>
          <w:divBdr>
            <w:top w:val="none" w:sz="0" w:space="0" w:color="auto"/>
            <w:left w:val="none" w:sz="0" w:space="0" w:color="auto"/>
            <w:bottom w:val="none" w:sz="0" w:space="0" w:color="auto"/>
            <w:right w:val="none" w:sz="0" w:space="0" w:color="auto"/>
          </w:divBdr>
          <w:divsChild>
            <w:div w:id="1797944706">
              <w:marLeft w:val="0"/>
              <w:marRight w:val="0"/>
              <w:marTop w:val="0"/>
              <w:marBottom w:val="0"/>
              <w:divBdr>
                <w:top w:val="none" w:sz="0" w:space="0" w:color="auto"/>
                <w:left w:val="none" w:sz="0" w:space="0" w:color="auto"/>
                <w:bottom w:val="none" w:sz="0" w:space="0" w:color="auto"/>
                <w:right w:val="none" w:sz="0" w:space="0" w:color="auto"/>
              </w:divBdr>
            </w:div>
          </w:divsChild>
        </w:div>
        <w:div w:id="851381663">
          <w:marLeft w:val="0"/>
          <w:marRight w:val="0"/>
          <w:marTop w:val="0"/>
          <w:marBottom w:val="0"/>
          <w:divBdr>
            <w:top w:val="none" w:sz="0" w:space="0" w:color="auto"/>
            <w:left w:val="none" w:sz="0" w:space="0" w:color="auto"/>
            <w:bottom w:val="none" w:sz="0" w:space="0" w:color="auto"/>
            <w:right w:val="none" w:sz="0" w:space="0" w:color="auto"/>
          </w:divBdr>
          <w:divsChild>
            <w:div w:id="988048977">
              <w:marLeft w:val="0"/>
              <w:marRight w:val="0"/>
              <w:marTop w:val="0"/>
              <w:marBottom w:val="0"/>
              <w:divBdr>
                <w:top w:val="none" w:sz="0" w:space="0" w:color="auto"/>
                <w:left w:val="none" w:sz="0" w:space="0" w:color="auto"/>
                <w:bottom w:val="none" w:sz="0" w:space="0" w:color="auto"/>
                <w:right w:val="none" w:sz="0" w:space="0" w:color="auto"/>
              </w:divBdr>
            </w:div>
          </w:divsChild>
        </w:div>
        <w:div w:id="1821582642">
          <w:marLeft w:val="0"/>
          <w:marRight w:val="0"/>
          <w:marTop w:val="0"/>
          <w:marBottom w:val="0"/>
          <w:divBdr>
            <w:top w:val="none" w:sz="0" w:space="0" w:color="auto"/>
            <w:left w:val="none" w:sz="0" w:space="0" w:color="auto"/>
            <w:bottom w:val="none" w:sz="0" w:space="0" w:color="auto"/>
            <w:right w:val="none" w:sz="0" w:space="0" w:color="auto"/>
          </w:divBdr>
          <w:divsChild>
            <w:div w:id="347173128">
              <w:marLeft w:val="0"/>
              <w:marRight w:val="0"/>
              <w:marTop w:val="0"/>
              <w:marBottom w:val="0"/>
              <w:divBdr>
                <w:top w:val="none" w:sz="0" w:space="0" w:color="auto"/>
                <w:left w:val="none" w:sz="0" w:space="0" w:color="auto"/>
                <w:bottom w:val="none" w:sz="0" w:space="0" w:color="auto"/>
                <w:right w:val="none" w:sz="0" w:space="0" w:color="auto"/>
              </w:divBdr>
            </w:div>
          </w:divsChild>
        </w:div>
        <w:div w:id="1656297040">
          <w:marLeft w:val="0"/>
          <w:marRight w:val="0"/>
          <w:marTop w:val="0"/>
          <w:marBottom w:val="0"/>
          <w:divBdr>
            <w:top w:val="none" w:sz="0" w:space="0" w:color="auto"/>
            <w:left w:val="none" w:sz="0" w:space="0" w:color="auto"/>
            <w:bottom w:val="none" w:sz="0" w:space="0" w:color="auto"/>
            <w:right w:val="none" w:sz="0" w:space="0" w:color="auto"/>
          </w:divBdr>
          <w:divsChild>
            <w:div w:id="2039693602">
              <w:marLeft w:val="0"/>
              <w:marRight w:val="0"/>
              <w:marTop w:val="0"/>
              <w:marBottom w:val="0"/>
              <w:divBdr>
                <w:top w:val="none" w:sz="0" w:space="0" w:color="auto"/>
                <w:left w:val="none" w:sz="0" w:space="0" w:color="auto"/>
                <w:bottom w:val="none" w:sz="0" w:space="0" w:color="auto"/>
                <w:right w:val="none" w:sz="0" w:space="0" w:color="auto"/>
              </w:divBdr>
            </w:div>
          </w:divsChild>
        </w:div>
        <w:div w:id="233707504">
          <w:marLeft w:val="0"/>
          <w:marRight w:val="0"/>
          <w:marTop w:val="0"/>
          <w:marBottom w:val="0"/>
          <w:divBdr>
            <w:top w:val="none" w:sz="0" w:space="0" w:color="auto"/>
            <w:left w:val="none" w:sz="0" w:space="0" w:color="auto"/>
            <w:bottom w:val="none" w:sz="0" w:space="0" w:color="auto"/>
            <w:right w:val="none" w:sz="0" w:space="0" w:color="auto"/>
          </w:divBdr>
          <w:divsChild>
            <w:div w:id="2127653332">
              <w:marLeft w:val="0"/>
              <w:marRight w:val="0"/>
              <w:marTop w:val="0"/>
              <w:marBottom w:val="0"/>
              <w:divBdr>
                <w:top w:val="none" w:sz="0" w:space="0" w:color="auto"/>
                <w:left w:val="none" w:sz="0" w:space="0" w:color="auto"/>
                <w:bottom w:val="none" w:sz="0" w:space="0" w:color="auto"/>
                <w:right w:val="none" w:sz="0" w:space="0" w:color="auto"/>
              </w:divBdr>
            </w:div>
          </w:divsChild>
        </w:div>
        <w:div w:id="1514302726">
          <w:marLeft w:val="0"/>
          <w:marRight w:val="0"/>
          <w:marTop w:val="0"/>
          <w:marBottom w:val="0"/>
          <w:divBdr>
            <w:top w:val="none" w:sz="0" w:space="0" w:color="auto"/>
            <w:left w:val="none" w:sz="0" w:space="0" w:color="auto"/>
            <w:bottom w:val="none" w:sz="0" w:space="0" w:color="auto"/>
            <w:right w:val="none" w:sz="0" w:space="0" w:color="auto"/>
          </w:divBdr>
          <w:divsChild>
            <w:div w:id="1952084478">
              <w:marLeft w:val="0"/>
              <w:marRight w:val="0"/>
              <w:marTop w:val="0"/>
              <w:marBottom w:val="0"/>
              <w:divBdr>
                <w:top w:val="none" w:sz="0" w:space="0" w:color="auto"/>
                <w:left w:val="none" w:sz="0" w:space="0" w:color="auto"/>
                <w:bottom w:val="none" w:sz="0" w:space="0" w:color="auto"/>
                <w:right w:val="none" w:sz="0" w:space="0" w:color="auto"/>
              </w:divBdr>
            </w:div>
          </w:divsChild>
        </w:div>
        <w:div w:id="1838112466">
          <w:marLeft w:val="0"/>
          <w:marRight w:val="0"/>
          <w:marTop w:val="0"/>
          <w:marBottom w:val="0"/>
          <w:divBdr>
            <w:top w:val="none" w:sz="0" w:space="0" w:color="auto"/>
            <w:left w:val="none" w:sz="0" w:space="0" w:color="auto"/>
            <w:bottom w:val="none" w:sz="0" w:space="0" w:color="auto"/>
            <w:right w:val="none" w:sz="0" w:space="0" w:color="auto"/>
          </w:divBdr>
          <w:divsChild>
            <w:div w:id="885722015">
              <w:marLeft w:val="0"/>
              <w:marRight w:val="0"/>
              <w:marTop w:val="0"/>
              <w:marBottom w:val="0"/>
              <w:divBdr>
                <w:top w:val="none" w:sz="0" w:space="0" w:color="auto"/>
                <w:left w:val="none" w:sz="0" w:space="0" w:color="auto"/>
                <w:bottom w:val="none" w:sz="0" w:space="0" w:color="auto"/>
                <w:right w:val="none" w:sz="0" w:space="0" w:color="auto"/>
              </w:divBdr>
            </w:div>
          </w:divsChild>
        </w:div>
        <w:div w:id="274334991">
          <w:marLeft w:val="0"/>
          <w:marRight w:val="0"/>
          <w:marTop w:val="0"/>
          <w:marBottom w:val="0"/>
          <w:divBdr>
            <w:top w:val="none" w:sz="0" w:space="0" w:color="auto"/>
            <w:left w:val="none" w:sz="0" w:space="0" w:color="auto"/>
            <w:bottom w:val="none" w:sz="0" w:space="0" w:color="auto"/>
            <w:right w:val="none" w:sz="0" w:space="0" w:color="auto"/>
          </w:divBdr>
          <w:divsChild>
            <w:div w:id="1085030321">
              <w:marLeft w:val="0"/>
              <w:marRight w:val="0"/>
              <w:marTop w:val="0"/>
              <w:marBottom w:val="0"/>
              <w:divBdr>
                <w:top w:val="none" w:sz="0" w:space="0" w:color="auto"/>
                <w:left w:val="none" w:sz="0" w:space="0" w:color="auto"/>
                <w:bottom w:val="none" w:sz="0" w:space="0" w:color="auto"/>
                <w:right w:val="none" w:sz="0" w:space="0" w:color="auto"/>
              </w:divBdr>
            </w:div>
          </w:divsChild>
        </w:div>
        <w:div w:id="1601798132">
          <w:marLeft w:val="0"/>
          <w:marRight w:val="0"/>
          <w:marTop w:val="0"/>
          <w:marBottom w:val="0"/>
          <w:divBdr>
            <w:top w:val="none" w:sz="0" w:space="0" w:color="auto"/>
            <w:left w:val="none" w:sz="0" w:space="0" w:color="auto"/>
            <w:bottom w:val="none" w:sz="0" w:space="0" w:color="auto"/>
            <w:right w:val="none" w:sz="0" w:space="0" w:color="auto"/>
          </w:divBdr>
          <w:divsChild>
            <w:div w:id="431512718">
              <w:marLeft w:val="0"/>
              <w:marRight w:val="0"/>
              <w:marTop w:val="0"/>
              <w:marBottom w:val="0"/>
              <w:divBdr>
                <w:top w:val="none" w:sz="0" w:space="0" w:color="auto"/>
                <w:left w:val="none" w:sz="0" w:space="0" w:color="auto"/>
                <w:bottom w:val="none" w:sz="0" w:space="0" w:color="auto"/>
                <w:right w:val="none" w:sz="0" w:space="0" w:color="auto"/>
              </w:divBdr>
            </w:div>
          </w:divsChild>
        </w:div>
        <w:div w:id="1691568578">
          <w:marLeft w:val="0"/>
          <w:marRight w:val="0"/>
          <w:marTop w:val="0"/>
          <w:marBottom w:val="0"/>
          <w:divBdr>
            <w:top w:val="none" w:sz="0" w:space="0" w:color="auto"/>
            <w:left w:val="none" w:sz="0" w:space="0" w:color="auto"/>
            <w:bottom w:val="none" w:sz="0" w:space="0" w:color="auto"/>
            <w:right w:val="none" w:sz="0" w:space="0" w:color="auto"/>
          </w:divBdr>
          <w:divsChild>
            <w:div w:id="1768116045">
              <w:marLeft w:val="0"/>
              <w:marRight w:val="0"/>
              <w:marTop w:val="0"/>
              <w:marBottom w:val="0"/>
              <w:divBdr>
                <w:top w:val="none" w:sz="0" w:space="0" w:color="auto"/>
                <w:left w:val="none" w:sz="0" w:space="0" w:color="auto"/>
                <w:bottom w:val="none" w:sz="0" w:space="0" w:color="auto"/>
                <w:right w:val="none" w:sz="0" w:space="0" w:color="auto"/>
              </w:divBdr>
            </w:div>
          </w:divsChild>
        </w:div>
        <w:div w:id="1857771975">
          <w:marLeft w:val="0"/>
          <w:marRight w:val="0"/>
          <w:marTop w:val="0"/>
          <w:marBottom w:val="0"/>
          <w:divBdr>
            <w:top w:val="none" w:sz="0" w:space="0" w:color="auto"/>
            <w:left w:val="none" w:sz="0" w:space="0" w:color="auto"/>
            <w:bottom w:val="none" w:sz="0" w:space="0" w:color="auto"/>
            <w:right w:val="none" w:sz="0" w:space="0" w:color="auto"/>
          </w:divBdr>
          <w:divsChild>
            <w:div w:id="654185319">
              <w:marLeft w:val="0"/>
              <w:marRight w:val="0"/>
              <w:marTop w:val="0"/>
              <w:marBottom w:val="0"/>
              <w:divBdr>
                <w:top w:val="none" w:sz="0" w:space="0" w:color="auto"/>
                <w:left w:val="none" w:sz="0" w:space="0" w:color="auto"/>
                <w:bottom w:val="none" w:sz="0" w:space="0" w:color="auto"/>
                <w:right w:val="none" w:sz="0" w:space="0" w:color="auto"/>
              </w:divBdr>
            </w:div>
          </w:divsChild>
        </w:div>
        <w:div w:id="1058284992">
          <w:marLeft w:val="0"/>
          <w:marRight w:val="0"/>
          <w:marTop w:val="0"/>
          <w:marBottom w:val="0"/>
          <w:divBdr>
            <w:top w:val="none" w:sz="0" w:space="0" w:color="auto"/>
            <w:left w:val="none" w:sz="0" w:space="0" w:color="auto"/>
            <w:bottom w:val="none" w:sz="0" w:space="0" w:color="auto"/>
            <w:right w:val="none" w:sz="0" w:space="0" w:color="auto"/>
          </w:divBdr>
          <w:divsChild>
            <w:div w:id="1052198501">
              <w:marLeft w:val="0"/>
              <w:marRight w:val="0"/>
              <w:marTop w:val="0"/>
              <w:marBottom w:val="0"/>
              <w:divBdr>
                <w:top w:val="none" w:sz="0" w:space="0" w:color="auto"/>
                <w:left w:val="none" w:sz="0" w:space="0" w:color="auto"/>
                <w:bottom w:val="none" w:sz="0" w:space="0" w:color="auto"/>
                <w:right w:val="none" w:sz="0" w:space="0" w:color="auto"/>
              </w:divBdr>
            </w:div>
          </w:divsChild>
        </w:div>
        <w:div w:id="252782173">
          <w:marLeft w:val="0"/>
          <w:marRight w:val="0"/>
          <w:marTop w:val="0"/>
          <w:marBottom w:val="0"/>
          <w:divBdr>
            <w:top w:val="none" w:sz="0" w:space="0" w:color="auto"/>
            <w:left w:val="none" w:sz="0" w:space="0" w:color="auto"/>
            <w:bottom w:val="none" w:sz="0" w:space="0" w:color="auto"/>
            <w:right w:val="none" w:sz="0" w:space="0" w:color="auto"/>
          </w:divBdr>
          <w:divsChild>
            <w:div w:id="1286698136">
              <w:marLeft w:val="0"/>
              <w:marRight w:val="0"/>
              <w:marTop w:val="0"/>
              <w:marBottom w:val="0"/>
              <w:divBdr>
                <w:top w:val="none" w:sz="0" w:space="0" w:color="auto"/>
                <w:left w:val="none" w:sz="0" w:space="0" w:color="auto"/>
                <w:bottom w:val="none" w:sz="0" w:space="0" w:color="auto"/>
                <w:right w:val="none" w:sz="0" w:space="0" w:color="auto"/>
              </w:divBdr>
            </w:div>
          </w:divsChild>
        </w:div>
        <w:div w:id="1157576318">
          <w:marLeft w:val="0"/>
          <w:marRight w:val="0"/>
          <w:marTop w:val="0"/>
          <w:marBottom w:val="0"/>
          <w:divBdr>
            <w:top w:val="none" w:sz="0" w:space="0" w:color="auto"/>
            <w:left w:val="none" w:sz="0" w:space="0" w:color="auto"/>
            <w:bottom w:val="none" w:sz="0" w:space="0" w:color="auto"/>
            <w:right w:val="none" w:sz="0" w:space="0" w:color="auto"/>
          </w:divBdr>
          <w:divsChild>
            <w:div w:id="1088650537">
              <w:marLeft w:val="0"/>
              <w:marRight w:val="0"/>
              <w:marTop w:val="0"/>
              <w:marBottom w:val="0"/>
              <w:divBdr>
                <w:top w:val="none" w:sz="0" w:space="0" w:color="auto"/>
                <w:left w:val="none" w:sz="0" w:space="0" w:color="auto"/>
                <w:bottom w:val="none" w:sz="0" w:space="0" w:color="auto"/>
                <w:right w:val="none" w:sz="0" w:space="0" w:color="auto"/>
              </w:divBdr>
            </w:div>
          </w:divsChild>
        </w:div>
        <w:div w:id="722603144">
          <w:marLeft w:val="0"/>
          <w:marRight w:val="0"/>
          <w:marTop w:val="0"/>
          <w:marBottom w:val="0"/>
          <w:divBdr>
            <w:top w:val="none" w:sz="0" w:space="0" w:color="auto"/>
            <w:left w:val="none" w:sz="0" w:space="0" w:color="auto"/>
            <w:bottom w:val="none" w:sz="0" w:space="0" w:color="auto"/>
            <w:right w:val="none" w:sz="0" w:space="0" w:color="auto"/>
          </w:divBdr>
          <w:divsChild>
            <w:div w:id="559634239">
              <w:marLeft w:val="0"/>
              <w:marRight w:val="0"/>
              <w:marTop w:val="0"/>
              <w:marBottom w:val="0"/>
              <w:divBdr>
                <w:top w:val="none" w:sz="0" w:space="0" w:color="auto"/>
                <w:left w:val="none" w:sz="0" w:space="0" w:color="auto"/>
                <w:bottom w:val="none" w:sz="0" w:space="0" w:color="auto"/>
                <w:right w:val="none" w:sz="0" w:space="0" w:color="auto"/>
              </w:divBdr>
            </w:div>
          </w:divsChild>
        </w:div>
        <w:div w:id="342246345">
          <w:marLeft w:val="0"/>
          <w:marRight w:val="0"/>
          <w:marTop w:val="0"/>
          <w:marBottom w:val="0"/>
          <w:divBdr>
            <w:top w:val="none" w:sz="0" w:space="0" w:color="auto"/>
            <w:left w:val="none" w:sz="0" w:space="0" w:color="auto"/>
            <w:bottom w:val="none" w:sz="0" w:space="0" w:color="auto"/>
            <w:right w:val="none" w:sz="0" w:space="0" w:color="auto"/>
          </w:divBdr>
          <w:divsChild>
            <w:div w:id="1128662677">
              <w:marLeft w:val="0"/>
              <w:marRight w:val="0"/>
              <w:marTop w:val="0"/>
              <w:marBottom w:val="0"/>
              <w:divBdr>
                <w:top w:val="none" w:sz="0" w:space="0" w:color="auto"/>
                <w:left w:val="none" w:sz="0" w:space="0" w:color="auto"/>
                <w:bottom w:val="none" w:sz="0" w:space="0" w:color="auto"/>
                <w:right w:val="none" w:sz="0" w:space="0" w:color="auto"/>
              </w:divBdr>
            </w:div>
          </w:divsChild>
        </w:div>
        <w:div w:id="988631241">
          <w:marLeft w:val="0"/>
          <w:marRight w:val="0"/>
          <w:marTop w:val="0"/>
          <w:marBottom w:val="0"/>
          <w:divBdr>
            <w:top w:val="none" w:sz="0" w:space="0" w:color="auto"/>
            <w:left w:val="none" w:sz="0" w:space="0" w:color="auto"/>
            <w:bottom w:val="none" w:sz="0" w:space="0" w:color="auto"/>
            <w:right w:val="none" w:sz="0" w:space="0" w:color="auto"/>
          </w:divBdr>
          <w:divsChild>
            <w:div w:id="46655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5356">
      <w:bodyDiv w:val="1"/>
      <w:marLeft w:val="0"/>
      <w:marRight w:val="0"/>
      <w:marTop w:val="0"/>
      <w:marBottom w:val="0"/>
      <w:divBdr>
        <w:top w:val="none" w:sz="0" w:space="0" w:color="auto"/>
        <w:left w:val="none" w:sz="0" w:space="0" w:color="auto"/>
        <w:bottom w:val="none" w:sz="0" w:space="0" w:color="auto"/>
        <w:right w:val="none" w:sz="0" w:space="0" w:color="auto"/>
      </w:divBdr>
    </w:div>
    <w:div w:id="833180949">
      <w:bodyDiv w:val="1"/>
      <w:marLeft w:val="0"/>
      <w:marRight w:val="0"/>
      <w:marTop w:val="0"/>
      <w:marBottom w:val="0"/>
      <w:divBdr>
        <w:top w:val="none" w:sz="0" w:space="0" w:color="auto"/>
        <w:left w:val="none" w:sz="0" w:space="0" w:color="auto"/>
        <w:bottom w:val="none" w:sz="0" w:space="0" w:color="auto"/>
        <w:right w:val="none" w:sz="0" w:space="0" w:color="auto"/>
      </w:divBdr>
    </w:div>
    <w:div w:id="846947227">
      <w:bodyDiv w:val="1"/>
      <w:marLeft w:val="0"/>
      <w:marRight w:val="0"/>
      <w:marTop w:val="0"/>
      <w:marBottom w:val="0"/>
      <w:divBdr>
        <w:top w:val="none" w:sz="0" w:space="0" w:color="auto"/>
        <w:left w:val="none" w:sz="0" w:space="0" w:color="auto"/>
        <w:bottom w:val="none" w:sz="0" w:space="0" w:color="auto"/>
        <w:right w:val="none" w:sz="0" w:space="0" w:color="auto"/>
      </w:divBdr>
    </w:div>
    <w:div w:id="919098606">
      <w:bodyDiv w:val="1"/>
      <w:marLeft w:val="0"/>
      <w:marRight w:val="0"/>
      <w:marTop w:val="0"/>
      <w:marBottom w:val="0"/>
      <w:divBdr>
        <w:top w:val="none" w:sz="0" w:space="0" w:color="auto"/>
        <w:left w:val="none" w:sz="0" w:space="0" w:color="auto"/>
        <w:bottom w:val="none" w:sz="0" w:space="0" w:color="auto"/>
        <w:right w:val="none" w:sz="0" w:space="0" w:color="auto"/>
      </w:divBdr>
    </w:div>
    <w:div w:id="1015114016">
      <w:bodyDiv w:val="1"/>
      <w:marLeft w:val="0"/>
      <w:marRight w:val="0"/>
      <w:marTop w:val="0"/>
      <w:marBottom w:val="0"/>
      <w:divBdr>
        <w:top w:val="none" w:sz="0" w:space="0" w:color="auto"/>
        <w:left w:val="none" w:sz="0" w:space="0" w:color="auto"/>
        <w:bottom w:val="none" w:sz="0" w:space="0" w:color="auto"/>
        <w:right w:val="none" w:sz="0" w:space="0" w:color="auto"/>
      </w:divBdr>
    </w:div>
    <w:div w:id="1111783373">
      <w:bodyDiv w:val="1"/>
      <w:marLeft w:val="0"/>
      <w:marRight w:val="0"/>
      <w:marTop w:val="0"/>
      <w:marBottom w:val="0"/>
      <w:divBdr>
        <w:top w:val="none" w:sz="0" w:space="0" w:color="auto"/>
        <w:left w:val="none" w:sz="0" w:space="0" w:color="auto"/>
        <w:bottom w:val="none" w:sz="0" w:space="0" w:color="auto"/>
        <w:right w:val="none" w:sz="0" w:space="0" w:color="auto"/>
      </w:divBdr>
    </w:div>
    <w:div w:id="1143539930">
      <w:bodyDiv w:val="1"/>
      <w:marLeft w:val="0"/>
      <w:marRight w:val="0"/>
      <w:marTop w:val="0"/>
      <w:marBottom w:val="0"/>
      <w:divBdr>
        <w:top w:val="none" w:sz="0" w:space="0" w:color="auto"/>
        <w:left w:val="none" w:sz="0" w:space="0" w:color="auto"/>
        <w:bottom w:val="none" w:sz="0" w:space="0" w:color="auto"/>
        <w:right w:val="none" w:sz="0" w:space="0" w:color="auto"/>
      </w:divBdr>
    </w:div>
    <w:div w:id="1268928765">
      <w:bodyDiv w:val="1"/>
      <w:marLeft w:val="0"/>
      <w:marRight w:val="0"/>
      <w:marTop w:val="0"/>
      <w:marBottom w:val="0"/>
      <w:divBdr>
        <w:top w:val="none" w:sz="0" w:space="0" w:color="auto"/>
        <w:left w:val="none" w:sz="0" w:space="0" w:color="auto"/>
        <w:bottom w:val="none" w:sz="0" w:space="0" w:color="auto"/>
        <w:right w:val="none" w:sz="0" w:space="0" w:color="auto"/>
      </w:divBdr>
    </w:div>
    <w:div w:id="1473596365">
      <w:bodyDiv w:val="1"/>
      <w:marLeft w:val="0"/>
      <w:marRight w:val="0"/>
      <w:marTop w:val="0"/>
      <w:marBottom w:val="0"/>
      <w:divBdr>
        <w:top w:val="none" w:sz="0" w:space="0" w:color="auto"/>
        <w:left w:val="none" w:sz="0" w:space="0" w:color="auto"/>
        <w:bottom w:val="none" w:sz="0" w:space="0" w:color="auto"/>
        <w:right w:val="none" w:sz="0" w:space="0" w:color="auto"/>
      </w:divBdr>
    </w:div>
    <w:div w:id="1507403719">
      <w:bodyDiv w:val="1"/>
      <w:marLeft w:val="0"/>
      <w:marRight w:val="0"/>
      <w:marTop w:val="0"/>
      <w:marBottom w:val="0"/>
      <w:divBdr>
        <w:top w:val="none" w:sz="0" w:space="0" w:color="auto"/>
        <w:left w:val="none" w:sz="0" w:space="0" w:color="auto"/>
        <w:bottom w:val="none" w:sz="0" w:space="0" w:color="auto"/>
        <w:right w:val="none" w:sz="0" w:space="0" w:color="auto"/>
      </w:divBdr>
    </w:div>
    <w:div w:id="1538858869">
      <w:bodyDiv w:val="1"/>
      <w:marLeft w:val="0"/>
      <w:marRight w:val="0"/>
      <w:marTop w:val="0"/>
      <w:marBottom w:val="0"/>
      <w:divBdr>
        <w:top w:val="none" w:sz="0" w:space="0" w:color="auto"/>
        <w:left w:val="none" w:sz="0" w:space="0" w:color="auto"/>
        <w:bottom w:val="none" w:sz="0" w:space="0" w:color="auto"/>
        <w:right w:val="none" w:sz="0" w:space="0" w:color="auto"/>
      </w:divBdr>
    </w:div>
    <w:div w:id="1616133771">
      <w:bodyDiv w:val="1"/>
      <w:marLeft w:val="0"/>
      <w:marRight w:val="0"/>
      <w:marTop w:val="0"/>
      <w:marBottom w:val="0"/>
      <w:divBdr>
        <w:top w:val="none" w:sz="0" w:space="0" w:color="auto"/>
        <w:left w:val="none" w:sz="0" w:space="0" w:color="auto"/>
        <w:bottom w:val="none" w:sz="0" w:space="0" w:color="auto"/>
        <w:right w:val="none" w:sz="0" w:space="0" w:color="auto"/>
      </w:divBdr>
    </w:div>
    <w:div w:id="1675524589">
      <w:bodyDiv w:val="1"/>
      <w:marLeft w:val="0"/>
      <w:marRight w:val="0"/>
      <w:marTop w:val="0"/>
      <w:marBottom w:val="0"/>
      <w:divBdr>
        <w:top w:val="none" w:sz="0" w:space="0" w:color="auto"/>
        <w:left w:val="none" w:sz="0" w:space="0" w:color="auto"/>
        <w:bottom w:val="none" w:sz="0" w:space="0" w:color="auto"/>
        <w:right w:val="none" w:sz="0" w:space="0" w:color="auto"/>
      </w:divBdr>
    </w:div>
    <w:div w:id="1692761740">
      <w:bodyDiv w:val="1"/>
      <w:marLeft w:val="0"/>
      <w:marRight w:val="0"/>
      <w:marTop w:val="0"/>
      <w:marBottom w:val="0"/>
      <w:divBdr>
        <w:top w:val="none" w:sz="0" w:space="0" w:color="auto"/>
        <w:left w:val="none" w:sz="0" w:space="0" w:color="auto"/>
        <w:bottom w:val="none" w:sz="0" w:space="0" w:color="auto"/>
        <w:right w:val="none" w:sz="0" w:space="0" w:color="auto"/>
      </w:divBdr>
    </w:div>
    <w:div w:id="1727023455">
      <w:bodyDiv w:val="1"/>
      <w:marLeft w:val="0"/>
      <w:marRight w:val="0"/>
      <w:marTop w:val="0"/>
      <w:marBottom w:val="0"/>
      <w:divBdr>
        <w:top w:val="none" w:sz="0" w:space="0" w:color="auto"/>
        <w:left w:val="none" w:sz="0" w:space="0" w:color="auto"/>
        <w:bottom w:val="none" w:sz="0" w:space="0" w:color="auto"/>
        <w:right w:val="none" w:sz="0" w:space="0" w:color="auto"/>
      </w:divBdr>
    </w:div>
    <w:div w:id="182342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8/08/relationships/commentsExtensible" Target="commentsExtensi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479C9360-8ACF-447D-80DC-35C0D89B7BA6}"/>
      </w:docPartPr>
      <w:docPartBody>
        <w:p w:rsidR="00240BC5" w:rsidRDefault="00240BC5"/>
      </w:docPartBody>
    </w:docPart>
    <w:docPart>
      <w:docPartPr>
        <w:name w:val="AA2C5C73A9E90D4DB42EAD3A78D37477"/>
        <w:category>
          <w:name w:val="General"/>
          <w:gallery w:val="placeholder"/>
        </w:category>
        <w:types>
          <w:type w:val="bbPlcHdr"/>
        </w:types>
        <w:behaviors>
          <w:behavior w:val="content"/>
        </w:behaviors>
        <w:guid w:val="{05BB7D54-82A3-2F40-A124-6F16CDC0EE88}"/>
      </w:docPartPr>
      <w:docPartBody>
        <w:p w:rsidR="002113DB" w:rsidRDefault="002113D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40BC5"/>
    <w:rsid w:val="00041581"/>
    <w:rsid w:val="002113DB"/>
    <w:rsid w:val="00226ABA"/>
    <w:rsid w:val="0023093B"/>
    <w:rsid w:val="00240BC5"/>
    <w:rsid w:val="00353F2C"/>
    <w:rsid w:val="00364E9F"/>
    <w:rsid w:val="0044670B"/>
    <w:rsid w:val="00456F6B"/>
    <w:rsid w:val="00547C0F"/>
    <w:rsid w:val="00562BD7"/>
    <w:rsid w:val="005807EE"/>
    <w:rsid w:val="00666FA2"/>
    <w:rsid w:val="006E1C18"/>
    <w:rsid w:val="0077545A"/>
    <w:rsid w:val="007D5748"/>
    <w:rsid w:val="009F3C2B"/>
    <w:rsid w:val="00AB3A36"/>
    <w:rsid w:val="00B0037B"/>
    <w:rsid w:val="00B5537D"/>
    <w:rsid w:val="00C26AC8"/>
    <w:rsid w:val="00C738E6"/>
    <w:rsid w:val="00D53020"/>
    <w:rsid w:val="00DB6173"/>
    <w:rsid w:val="00E02F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F1CC3-AADF-4A64-955E-3FD590781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5060</Words>
  <Characters>31328</Characters>
  <Application>Microsoft Office Word</Application>
  <DocSecurity>0</DocSecurity>
  <Lines>712</Lines>
  <Paragraphs>293</Paragraphs>
  <ScaleCrop>false</ScaleCrop>
  <Company/>
  <LinksUpToDate>false</LinksUpToDate>
  <CharactersWithSpaces>36095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Amanda</dc:creator>
  <cp:keywords/>
  <dc:description/>
  <cp:lastModifiedBy>Amanda L Sanchez</cp:lastModifiedBy>
  <cp:revision>20</cp:revision>
  <dcterms:created xsi:type="dcterms:W3CDTF">2025-10-28T17:06:00Z</dcterms:created>
  <dcterms:modified xsi:type="dcterms:W3CDTF">2025-11-01T00:36:00Z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zotero-version="7.0.28"&gt;&lt;session id="nfpAq9Mc"/&gt;&lt;style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