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2704" w14:textId="21F8F80F" w:rsidR="009855CF" w:rsidRDefault="009855CF" w:rsidP="009855C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C76">
        <w:rPr>
          <w:rFonts w:ascii="Times New Roman" w:eastAsia="Times New Roman" w:hAnsi="Times New Roman" w:cs="Times New Roman"/>
          <w:sz w:val="24"/>
          <w:szCs w:val="24"/>
        </w:rPr>
        <w:t>Supplemental tabl</w:t>
      </w:r>
      <w:bookmarkStart w:id="0" w:name="_GoBack"/>
      <w:bookmarkEnd w:id="0"/>
      <w:r w:rsidRPr="00A66C76">
        <w:rPr>
          <w:rFonts w:ascii="Times New Roman" w:eastAsia="Times New Roman" w:hAnsi="Times New Roman" w:cs="Times New Roman"/>
          <w:sz w:val="24"/>
          <w:szCs w:val="24"/>
        </w:rPr>
        <w:t>e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Correlations between individual psychosocial resources and </w:t>
      </w:r>
      <w:r w:rsidR="007D77C4">
        <w:rPr>
          <w:rFonts w:ascii="Times New Roman" w:eastAsia="Times New Roman" w:hAnsi="Times New Roman" w:cs="Times New Roman"/>
          <w:sz w:val="24"/>
          <w:szCs w:val="24"/>
        </w:rPr>
        <w:t>cumulative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D77C4">
        <w:rPr>
          <w:rFonts w:ascii="Times New Roman" w:eastAsia="Times New Roman" w:hAnsi="Times New Roman" w:cs="Times New Roman"/>
          <w:sz w:val="24"/>
          <w:szCs w:val="24"/>
        </w:rPr>
        <w:t>compensatory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indices of psychosocial resources. </w:t>
      </w:r>
    </w:p>
    <w:tbl>
      <w:tblPr>
        <w:tblW w:w="5000" w:type="pct"/>
        <w:jc w:val="center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061"/>
        <w:gridCol w:w="1441"/>
        <w:gridCol w:w="990"/>
        <w:gridCol w:w="990"/>
        <w:gridCol w:w="1262"/>
        <w:gridCol w:w="1021"/>
        <w:gridCol w:w="1050"/>
        <w:gridCol w:w="1050"/>
        <w:gridCol w:w="1050"/>
        <w:gridCol w:w="1045"/>
      </w:tblGrid>
      <w:tr w:rsidR="009855CF" w14:paraId="2164C68D" w14:textId="77777777" w:rsidTr="00C419C4">
        <w:trPr>
          <w:jc w:val="center"/>
        </w:trPr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8AE3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F669" w14:textId="77777777" w:rsidR="009855CF" w:rsidRDefault="009855CF" w:rsidP="00C419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 (SD)</w:t>
            </w:r>
          </w:p>
        </w:tc>
        <w:tc>
          <w:tcPr>
            <w:tcW w:w="326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1314" w14:textId="77777777" w:rsidR="009855CF" w:rsidRDefault="009855CF" w:rsidP="00C419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Correlations</w:t>
            </w:r>
          </w:p>
        </w:tc>
      </w:tr>
      <w:tr w:rsidR="009855CF" w14:paraId="0F1859F2" w14:textId="77777777" w:rsidTr="00C419C4">
        <w:trPr>
          <w:jc w:val="center"/>
        </w:trPr>
        <w:tc>
          <w:tcPr>
            <w:tcW w:w="118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D25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E3AB" w14:textId="77777777" w:rsidR="009855CF" w:rsidRDefault="009855CF" w:rsidP="00C419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0590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5B7A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1BF5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482A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5C02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902B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9A7D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7139" w14:textId="77777777" w:rsidR="009855CF" w:rsidRDefault="009855CF" w:rsidP="00C419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5CF" w14:paraId="1C4B69B9" w14:textId="77777777" w:rsidTr="00C419C4">
        <w:trPr>
          <w:jc w:val="center"/>
        </w:trPr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6245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Social support 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C43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4.52 (1.49)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237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54D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6FF4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D828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3B63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426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F93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0C6D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5D46BE74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9390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Affiliative humor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AC04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39.15 (7.90)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F1D7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.27***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9D85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DE0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26F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72A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3400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AF9B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8B59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498609F8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6245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Self-enhancing humor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F41E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32.82 (9.31)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F0E5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.34***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84C5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.37***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2B8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534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C3D9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308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8214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2277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0F3297A8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47A9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Cognitive reappraisal 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ECB2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 (1.58)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3B62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.48***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0CD2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B59E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.40***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6CBB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FF0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7E43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B35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289B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4CEA4D9F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B73D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Expressive suppression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634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4.08 (1.50)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2C2D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9994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-.19**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BDC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1ED7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.37***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EEE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003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D71D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3AC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3DB95625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985D" w14:textId="77777777" w:rsidR="009855CF" w:rsidRDefault="009855CF" w:rsidP="00C419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Sleep disturbance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0C31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4.95 (3.41) 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768F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-.33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461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-.18*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7077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-.12+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6118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-.16*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A3B9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A70F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9C6E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E15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3F24E434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AD79" w14:textId="75326B49" w:rsidR="009855CF" w:rsidRDefault="007D77C4" w:rsidP="00C419C4">
            <w:pPr>
              <w:widowControl w:val="0"/>
              <w:numPr>
                <w:ilvl w:val="0"/>
                <w:numId w:val="2"/>
              </w:numP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Cumulative</w:t>
            </w:r>
            <w:r w:rsidR="009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psychosocial resources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C13E" w14:textId="77777777" w:rsidR="009855CF" w:rsidRDefault="009855CF" w:rsidP="00C419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1.60 (1.31)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298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.44***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479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.49***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FEA9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.42***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89F0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.51***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F48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.21**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A7DA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-.33***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493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6F7E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CF" w14:paraId="78B24134" w14:textId="77777777" w:rsidTr="00C419C4">
        <w:trPr>
          <w:jc w:val="center"/>
        </w:trPr>
        <w:tc>
          <w:tcPr>
            <w:tcW w:w="1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77E9" w14:textId="48235617" w:rsidR="009855CF" w:rsidRDefault="007D77C4" w:rsidP="00C419C4">
            <w:pPr>
              <w:widowControl w:val="0"/>
              <w:numPr>
                <w:ilvl w:val="0"/>
                <w:numId w:val="2"/>
              </w:numPr>
              <w:spacing w:line="240" w:lineRule="auto"/>
              <w:ind w:left="6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Compensatory</w:t>
            </w:r>
            <w:r w:rsidR="009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psychosocial resources (z-score)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D107" w14:textId="77777777" w:rsidR="009855CF" w:rsidRDefault="009855CF" w:rsidP="00C419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 (0.57)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D9E7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.71***</w:t>
            </w:r>
          </w:p>
        </w:tc>
        <w:tc>
          <w:tcPr>
            <w:tcW w:w="3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3D2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.51***</w:t>
            </w:r>
          </w:p>
        </w:tc>
        <w:tc>
          <w:tcPr>
            <w:tcW w:w="4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9B0C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.70***</w:t>
            </w:r>
          </w:p>
        </w:tc>
        <w:tc>
          <w:tcPr>
            <w:tcW w:w="39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01EF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.73***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2136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.31***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0A55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-.45***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2024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.71***</w:t>
            </w:r>
          </w:p>
        </w:tc>
        <w:tc>
          <w:tcPr>
            <w:tcW w:w="4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E6F0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855CF" w14:paraId="61C9B3E2" w14:textId="77777777" w:rsidTr="00C419C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54AF" w14:textId="77777777" w:rsidR="009855CF" w:rsidRDefault="009855CF" w:rsidP="00C4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***p&lt;.001, **p&lt;.01, *p&lt;.05, +p&lt;.10</w:t>
            </w:r>
          </w:p>
        </w:tc>
      </w:tr>
    </w:tbl>
    <w:p w14:paraId="511B890A" w14:textId="77777777" w:rsidR="009855CF" w:rsidRDefault="009855CF" w:rsidP="00CC6BA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F0A82" w14:textId="77777777" w:rsidR="007D77C4" w:rsidRDefault="007D77C4" w:rsidP="00CC6BA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B3821" w14:textId="02A18098" w:rsidR="00CC6BA7" w:rsidRDefault="00CC6BA7" w:rsidP="00CC6BA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Supplemental figure 1.  Flourishing by gender </w:t>
      </w:r>
      <w:r w:rsidR="00900BDC">
        <w:rPr>
          <w:rFonts w:ascii="Times New Roman" w:eastAsia="Times New Roman" w:hAnsi="Times New Roman" w:cs="Times New Roman"/>
          <w:sz w:val="24"/>
          <w:szCs w:val="24"/>
        </w:rPr>
        <w:t>(n = 223)</w:t>
      </w:r>
    </w:p>
    <w:p w14:paraId="734511D7" w14:textId="7D762488" w:rsidR="00CC6BA7" w:rsidRDefault="007D77C4" w:rsidP="00CC6BA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32803D2" wp14:editId="38648079">
            <wp:simplePos x="0" y="0"/>
            <wp:positionH relativeFrom="margin">
              <wp:align>left</wp:align>
            </wp:positionH>
            <wp:positionV relativeFrom="paragraph">
              <wp:posOffset>61807</wp:posOffset>
            </wp:positionV>
            <wp:extent cx="5943600" cy="3965575"/>
            <wp:effectExtent l="0" t="0" r="0" b="0"/>
            <wp:wrapTight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ight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A6CBA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B9ECB7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B1DD1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73C5FF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7FB735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43190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0E3BD4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9F7AC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3F8283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EAD56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CC9C99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08A0D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DCE0D9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AAD3A7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679F2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010F4F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50DBC" w14:textId="77777777" w:rsidR="00CC6BA7" w:rsidRPr="00CC6BA7" w:rsidRDefault="00CC6BA7" w:rsidP="00CC6B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409D73" w14:textId="77777777" w:rsidR="005F1602" w:rsidRPr="00CC6BA7" w:rsidRDefault="005F1602" w:rsidP="000D2980">
      <w:pPr>
        <w:tabs>
          <w:tab w:val="left" w:pos="3488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F1602" w:rsidRPr="00CC6BA7" w:rsidSect="003B3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DF60A9" w16cex:dateUtc="2024-03-12T23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B84"/>
    <w:multiLevelType w:val="multilevel"/>
    <w:tmpl w:val="D3724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451B4"/>
    <w:multiLevelType w:val="multilevel"/>
    <w:tmpl w:val="7E1EA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A7"/>
    <w:rsid w:val="000D2980"/>
    <w:rsid w:val="002312C0"/>
    <w:rsid w:val="0027457B"/>
    <w:rsid w:val="002A3F25"/>
    <w:rsid w:val="003565F1"/>
    <w:rsid w:val="003B28E0"/>
    <w:rsid w:val="003B312F"/>
    <w:rsid w:val="004172AB"/>
    <w:rsid w:val="00477231"/>
    <w:rsid w:val="005F1602"/>
    <w:rsid w:val="00630841"/>
    <w:rsid w:val="0067579B"/>
    <w:rsid w:val="006A6837"/>
    <w:rsid w:val="006C7B3B"/>
    <w:rsid w:val="00742F02"/>
    <w:rsid w:val="007D77C4"/>
    <w:rsid w:val="007F667E"/>
    <w:rsid w:val="00900BDC"/>
    <w:rsid w:val="009855CF"/>
    <w:rsid w:val="00A66C76"/>
    <w:rsid w:val="00B113ED"/>
    <w:rsid w:val="00B3294D"/>
    <w:rsid w:val="00BF15BC"/>
    <w:rsid w:val="00C32298"/>
    <w:rsid w:val="00CC337E"/>
    <w:rsid w:val="00CC6BA7"/>
    <w:rsid w:val="00E811EB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13D8"/>
  <w15:chartTrackingRefBased/>
  <w15:docId w15:val="{B22A2D24-C068-489B-A977-6ADA8C2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BA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C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2C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2C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312C0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b/>
      <w:i/>
      <w:i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2C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2C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2C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12C0"/>
    <w:rPr>
      <w:rFonts w:ascii="Times New Roman" w:eastAsiaTheme="majorEastAsia" w:hAnsi="Times New Roman" w:cstheme="majorBidi"/>
      <w:b/>
      <w:i/>
      <w:iCs/>
      <w:color w:val="0070C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1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602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02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E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 School of Social Ecology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Kuhlman</dc:creator>
  <cp:keywords/>
  <dc:description/>
  <cp:lastModifiedBy>Kate Kuhlman</cp:lastModifiedBy>
  <cp:revision>10</cp:revision>
  <dcterms:created xsi:type="dcterms:W3CDTF">2024-03-20T17:38:00Z</dcterms:created>
  <dcterms:modified xsi:type="dcterms:W3CDTF">2024-03-20T18:03:00Z</dcterms:modified>
</cp:coreProperties>
</file>