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73C506" w14:textId="78B62A23" w:rsidR="003B3FE3" w:rsidRPr="00A71156" w:rsidRDefault="00F0240F" w:rsidP="00F0240F">
      <w:pPr>
        <w:jc w:val="center"/>
        <w:rPr>
          <w:b/>
          <w:bCs/>
        </w:rPr>
      </w:pPr>
      <w:r w:rsidRPr="00A71156">
        <w:rPr>
          <w:b/>
          <w:bCs/>
        </w:rPr>
        <w:t>Supplemental Material</w:t>
      </w:r>
    </w:p>
    <w:p w14:paraId="7F7B73BA" w14:textId="3E139FE1" w:rsidR="00F0240F" w:rsidRDefault="00F0240F"/>
    <w:p w14:paraId="0649B49E" w14:textId="755A6F0A" w:rsidR="006E3F41" w:rsidRPr="00A71156" w:rsidRDefault="00F0240F">
      <w:pPr>
        <w:rPr>
          <w:b/>
          <w:bCs/>
        </w:rPr>
      </w:pPr>
      <w:r w:rsidRPr="006E3F41">
        <w:rPr>
          <w:b/>
          <w:bCs/>
        </w:rPr>
        <w:t>Detailed description of avatar choice</w:t>
      </w:r>
    </w:p>
    <w:p w14:paraId="12F274BB" w14:textId="1D8D94ED" w:rsidR="00F0240F" w:rsidRDefault="00873B6A" w:rsidP="00F00237">
      <w:pPr>
        <w:ind w:firstLine="720"/>
      </w:pPr>
      <w:r w:rsidRPr="00873B6A">
        <w:t xml:space="preserve">As part of the rapid prototyping process, the game levels were developed using readily-available off the shelf low poly assets and environments. The avatars in the present research had to match the style of the environments and assets. Additionally, the avatars needed to be rigged for VR, match each other in style, and had to be non-sexualized and relatively neutral in appearance (i.e., could not be wearing anything that would provoke strong reactions). Finally, due to budget constraints of the project, the avatars had to be free or inexpensive. Based on these criteria, we selected the two avatars displayed in Figure </w:t>
      </w:r>
      <w:r w:rsidR="00DD5B1E">
        <w:t>3</w:t>
      </w:r>
      <w:r w:rsidRPr="00873B6A">
        <w:t>.</w:t>
      </w:r>
    </w:p>
    <w:p w14:paraId="31392355" w14:textId="77777777" w:rsidR="00873B6A" w:rsidRDefault="00873B6A"/>
    <w:p w14:paraId="6EBB29B2" w14:textId="12D98865" w:rsidR="00F0240F" w:rsidRPr="00A71156" w:rsidRDefault="00F0240F">
      <w:pPr>
        <w:rPr>
          <w:b/>
          <w:bCs/>
        </w:rPr>
      </w:pPr>
      <w:r w:rsidRPr="00A71156">
        <w:rPr>
          <w:b/>
          <w:bCs/>
        </w:rPr>
        <w:t>Specifications about the VR system</w:t>
      </w:r>
    </w:p>
    <w:p w14:paraId="1F598735" w14:textId="77777777" w:rsidR="00A71156" w:rsidRPr="00A71156" w:rsidRDefault="00A71156" w:rsidP="00F00237">
      <w:pPr>
        <w:ind w:firstLine="720"/>
      </w:pPr>
      <w:r w:rsidRPr="00A71156">
        <w:t xml:space="preserve">Participants wore an off-the-shelf, wired, original model HTC VIVE headset, with room tracking capability from base stations mounted at the corners of the alcove. The headset had a </w:t>
      </w:r>
      <w:proofErr w:type="gramStart"/>
      <w:r w:rsidRPr="00A71156">
        <w:t>110 degree</w:t>
      </w:r>
      <w:proofErr w:type="gramEnd"/>
      <w:r w:rsidRPr="00A71156">
        <w:t xml:space="preserve"> field of view, 2160 x 1200 pixels combined resolution, and a refresh rate of 90 Hz. The game was run on a VR-ready laptop with a GTX 1070 graphics card, a i7-6700HQ processor, and 32GB of RAM.</w:t>
      </w:r>
    </w:p>
    <w:p w14:paraId="3E5253BF" w14:textId="590A31A0" w:rsidR="00A71156" w:rsidRDefault="00A71156"/>
    <w:p w14:paraId="3BD27DD4" w14:textId="336BA30B" w:rsidR="00790C9F" w:rsidRDefault="00790C9F">
      <w:pPr>
        <w:rPr>
          <w:b/>
          <w:bCs/>
        </w:rPr>
      </w:pPr>
      <w:r>
        <w:rPr>
          <w:b/>
          <w:bCs/>
        </w:rPr>
        <w:t>Game Design Process</w:t>
      </w:r>
    </w:p>
    <w:p w14:paraId="743F49CC" w14:textId="77777777" w:rsidR="00790C9F" w:rsidRPr="0037600C" w:rsidRDefault="00790C9F" w:rsidP="00F00237">
      <w:pPr>
        <w:ind w:firstLine="720"/>
      </w:pPr>
      <w:r w:rsidRPr="0037600C">
        <w:rPr>
          <w:color w:val="000000"/>
        </w:rPr>
        <w:t xml:space="preserve">In the first stage, we created the levels of the game and had </w:t>
      </w:r>
      <w:proofErr w:type="spellStart"/>
      <w:r w:rsidRPr="0037600C">
        <w:rPr>
          <w:color w:val="000000"/>
        </w:rPr>
        <w:t>playtesters</w:t>
      </w:r>
      <w:proofErr w:type="spellEnd"/>
      <w:r w:rsidRPr="0037600C">
        <w:rPr>
          <w:color w:val="000000"/>
        </w:rPr>
        <w:t xml:space="preserve"> (i.e., undergraduate student volunteers and members of the lab) navigate the levels without any script or voiceover. Based on the observations from the playtests and the feedback from the </w:t>
      </w:r>
      <w:proofErr w:type="spellStart"/>
      <w:r w:rsidRPr="0037600C">
        <w:rPr>
          <w:color w:val="000000"/>
        </w:rPr>
        <w:t>playtesters</w:t>
      </w:r>
      <w:proofErr w:type="spellEnd"/>
      <w:r w:rsidRPr="0037600C">
        <w:rPr>
          <w:color w:val="000000"/>
        </w:rPr>
        <w:t>, we revised the levels to clarify points of confusion</w:t>
      </w:r>
      <w:r>
        <w:rPr>
          <w:color w:val="000000"/>
        </w:rPr>
        <w:t xml:space="preserve"> (e.g.,</w:t>
      </w:r>
      <w:r w:rsidRPr="0037600C">
        <w:rPr>
          <w:color w:val="000000"/>
        </w:rPr>
        <w:t xml:space="preserve"> moving objects that were difficult to find</w:t>
      </w:r>
      <w:r>
        <w:rPr>
          <w:color w:val="000000"/>
        </w:rPr>
        <w:t>)</w:t>
      </w:r>
      <w:r w:rsidRPr="0037600C">
        <w:rPr>
          <w:color w:val="000000"/>
        </w:rPr>
        <w:t>. After a series of revisions and playtests, we developed a script that would introduce players to the core mechanics of each level and help them navigate the remaining points of difficulty. This first version of the script was read out loud to players while they were in VR. After another set of revisions and playtests, the script was finalized, recorded, and turned into a voiceover within the game. </w:t>
      </w:r>
    </w:p>
    <w:p w14:paraId="3D1EDA51" w14:textId="77777777" w:rsidR="00790C9F" w:rsidRDefault="00790C9F">
      <w:pPr>
        <w:rPr>
          <w:b/>
          <w:bCs/>
        </w:rPr>
      </w:pPr>
    </w:p>
    <w:p w14:paraId="771EA143" w14:textId="15321366" w:rsidR="003125BA" w:rsidRPr="003125BA" w:rsidRDefault="003125BA">
      <w:pPr>
        <w:rPr>
          <w:b/>
          <w:bCs/>
        </w:rPr>
      </w:pPr>
      <w:r w:rsidRPr="003125BA">
        <w:rPr>
          <w:b/>
          <w:bCs/>
        </w:rPr>
        <w:t>Level Design Process</w:t>
      </w:r>
    </w:p>
    <w:p w14:paraId="454EB9E0" w14:textId="1BC79C54" w:rsidR="003125BA" w:rsidRPr="00116BD3" w:rsidRDefault="00116BD3" w:rsidP="00F00237">
      <w:pPr>
        <w:ind w:firstLine="720"/>
        <w:rPr>
          <w:rFonts w:eastAsia="Times New Roman" w:cs="Times New Roman"/>
        </w:rPr>
      </w:pPr>
      <w:r w:rsidRPr="00116BD3">
        <w:rPr>
          <w:rFonts w:eastAsia="Times New Roman" w:cs="Times New Roman"/>
          <w:color w:val="000000"/>
        </w:rPr>
        <w:t>Level designers for puzzle games seek to maintain player engagement by ensuring that puzzle difficulty scales with player ability over the course of the game. Puzzle games frequently present difficulty curves such that new mechanics are introduced at the start of each level, and the mechanics are used in increasingly challenging ways over the course of that level. At the start of each new level, puzzles become easier than the end of the previous level to allow players to learn the new mechanics (Linehan et al., 2014). When developing the VR game for the current study, we designed the levels to match this common pattern. The first level introduces the player to objects in the alternate dimension that cannot be interacted with, but can be seen and hidden. The second level introduces the objects that are entangled with one another (i.e., exist in both dimensions at once) and interacting with objects in the alternate dimension. The third level introduces areas through which entangled objects cannot be passed. Each level starts with simple puzzles and ends with harder ones. In addition, over the course of the game Jordan, the mysterious voice in the player’s ear, gives less and less assistance in solving the puzzles.</w:t>
      </w:r>
    </w:p>
    <w:p w14:paraId="5B0DD570" w14:textId="71A30FC7" w:rsidR="00F0240F" w:rsidRDefault="00F0240F"/>
    <w:p w14:paraId="6BBD715D" w14:textId="77777777" w:rsidR="0044543C" w:rsidRDefault="0044543C">
      <w:pPr>
        <w:rPr>
          <w:b/>
          <w:bCs/>
        </w:rPr>
      </w:pPr>
      <w:r>
        <w:rPr>
          <w:b/>
          <w:bCs/>
        </w:rPr>
        <w:br w:type="page"/>
      </w:r>
    </w:p>
    <w:p w14:paraId="2856FCC3" w14:textId="77777777" w:rsidR="00F00237" w:rsidRPr="00D04A67" w:rsidRDefault="00F00237" w:rsidP="00F00237">
      <w:pPr>
        <w:rPr>
          <w:b/>
          <w:bCs/>
        </w:rPr>
      </w:pPr>
      <w:r w:rsidRPr="00D04A67">
        <w:rPr>
          <w:b/>
          <w:bCs/>
        </w:rPr>
        <w:lastRenderedPageBreak/>
        <w:t>Perceptions of Competence for Successful Scientists vs. Women</w:t>
      </w:r>
    </w:p>
    <w:p w14:paraId="13C6A933" w14:textId="235A7B08" w:rsidR="00F00237" w:rsidRDefault="00F00237" w:rsidP="00F00237">
      <w:pPr>
        <w:ind w:firstLine="720"/>
      </w:pPr>
      <w:r>
        <w:t>The three-way interaction of Time, Role, and Avatar Gender (</w:t>
      </w:r>
      <w:proofErr w:type="gramStart"/>
      <w:r w:rsidRPr="005B3354">
        <w:rPr>
          <w:i/>
          <w:iCs/>
        </w:rPr>
        <w:t>F</w:t>
      </w:r>
      <w:r>
        <w:t>(</w:t>
      </w:r>
      <w:proofErr w:type="gramEnd"/>
      <w:r>
        <w:t xml:space="preserve">1, 82) = 4.99, </w:t>
      </w:r>
      <w:r w:rsidRPr="005B3354">
        <w:rPr>
          <w:i/>
          <w:iCs/>
        </w:rPr>
        <w:t>p</w:t>
      </w:r>
      <w:r>
        <w:t xml:space="preserve"> = .028, </w:t>
      </w:r>
      <w:r w:rsidRPr="00A53D56">
        <w:rPr>
          <w:i/>
        </w:rPr>
        <w:sym w:font="Symbol" w:char="F068"/>
      </w:r>
      <w:r w:rsidRPr="00A53D56">
        <w:rPr>
          <w:i/>
          <w:vertAlign w:val="subscript"/>
        </w:rPr>
        <w:t>p</w:t>
      </w:r>
      <w:r w:rsidRPr="00A53D56">
        <w:rPr>
          <w:i/>
          <w:vertAlign w:val="superscript"/>
        </w:rPr>
        <w:t>2</w:t>
      </w:r>
      <w:r>
        <w:rPr>
          <w:vertAlign w:val="superscript"/>
        </w:rPr>
        <w:t xml:space="preserve"> </w:t>
      </w:r>
      <w:r>
        <w:t>= .06) qualified a main effect of Role (</w:t>
      </w:r>
      <w:r w:rsidRPr="005B3354">
        <w:rPr>
          <w:i/>
          <w:iCs/>
        </w:rPr>
        <w:t>F</w:t>
      </w:r>
      <w:r>
        <w:t xml:space="preserve">(1, 82) = 232.58, </w:t>
      </w:r>
      <w:r w:rsidRPr="005B3354">
        <w:rPr>
          <w:i/>
          <w:iCs/>
        </w:rPr>
        <w:t>p</w:t>
      </w:r>
      <w:r>
        <w:t xml:space="preserve"> &lt; .001, </w:t>
      </w:r>
      <w:r w:rsidRPr="00A53D56">
        <w:rPr>
          <w:i/>
        </w:rPr>
        <w:sym w:font="Symbol" w:char="F068"/>
      </w:r>
      <w:r w:rsidRPr="00A53D56">
        <w:rPr>
          <w:i/>
          <w:vertAlign w:val="subscript"/>
        </w:rPr>
        <w:t>p</w:t>
      </w:r>
      <w:r w:rsidRPr="00A53D56">
        <w:rPr>
          <w:i/>
          <w:vertAlign w:val="superscript"/>
        </w:rPr>
        <w:t>2</w:t>
      </w:r>
      <w:r>
        <w:rPr>
          <w:vertAlign w:val="superscript"/>
        </w:rPr>
        <w:t xml:space="preserve"> </w:t>
      </w:r>
      <w:r>
        <w:t>= .74) such that participants viewed successful scientists as more competent (</w:t>
      </w:r>
      <w:r w:rsidRPr="005B3354">
        <w:rPr>
          <w:i/>
          <w:iCs/>
        </w:rPr>
        <w:t>M</w:t>
      </w:r>
      <w:r>
        <w:t xml:space="preserve"> = 6.56, </w:t>
      </w:r>
      <w:r w:rsidRPr="005B3354">
        <w:rPr>
          <w:i/>
          <w:iCs/>
        </w:rPr>
        <w:t>SD</w:t>
      </w:r>
      <w:r>
        <w:t xml:space="preserve"> = 0.52) than the average woman (</w:t>
      </w:r>
      <w:r w:rsidRPr="005B3354">
        <w:rPr>
          <w:i/>
          <w:iCs/>
        </w:rPr>
        <w:t>M</w:t>
      </w:r>
      <w:r>
        <w:t xml:space="preserve"> =5.18, </w:t>
      </w:r>
      <w:r w:rsidRPr="005B3354">
        <w:rPr>
          <w:i/>
          <w:iCs/>
        </w:rPr>
        <w:t>SD</w:t>
      </w:r>
      <w:r>
        <w:t xml:space="preserve"> = .90). In addition, participants in the Man Avatar condition provided higher competence ratings for scientists at post-test compared to pre-test (</w:t>
      </w:r>
      <w:r w:rsidRPr="005B3354">
        <w:rPr>
          <w:i/>
          <w:iCs/>
        </w:rPr>
        <w:t>mean difference</w:t>
      </w:r>
      <w:r>
        <w:t xml:space="preserve"> = .17, </w:t>
      </w:r>
      <w:r w:rsidRPr="005B3354">
        <w:rPr>
          <w:i/>
          <w:iCs/>
        </w:rPr>
        <w:t>SE</w:t>
      </w:r>
      <w:r>
        <w:t xml:space="preserve"> = .06, </w:t>
      </w:r>
      <w:r w:rsidRPr="005B3354">
        <w:rPr>
          <w:i/>
          <w:iCs/>
        </w:rPr>
        <w:t>p</w:t>
      </w:r>
      <w:r>
        <w:t xml:space="preserve"> = .005, 95% </w:t>
      </w:r>
      <w:r w:rsidRPr="005B3354">
        <w:rPr>
          <w:i/>
          <w:iCs/>
        </w:rPr>
        <w:t>CI</w:t>
      </w:r>
      <w:r>
        <w:t xml:space="preserve"> [.05, .30], whereas there was no difference for participants in the Woman Avatar condition (</w:t>
      </w:r>
      <w:r w:rsidRPr="005B3354">
        <w:rPr>
          <w:i/>
          <w:iCs/>
        </w:rPr>
        <w:t>mean difference</w:t>
      </w:r>
      <w:r>
        <w:t xml:space="preserve"> = -.05, </w:t>
      </w:r>
      <w:r w:rsidRPr="005B3354">
        <w:rPr>
          <w:i/>
          <w:iCs/>
        </w:rPr>
        <w:t>SE</w:t>
      </w:r>
      <w:r>
        <w:t xml:space="preserve"> = .06, </w:t>
      </w:r>
      <w:r w:rsidRPr="005B3354">
        <w:rPr>
          <w:i/>
          <w:iCs/>
        </w:rPr>
        <w:t>p</w:t>
      </w:r>
      <w:r>
        <w:t xml:space="preserve"> = .42, </w:t>
      </w:r>
      <w:r w:rsidRPr="005B3354">
        <w:rPr>
          <w:i/>
          <w:iCs/>
        </w:rPr>
        <w:t>95% CI</w:t>
      </w:r>
      <w:r>
        <w:t xml:space="preserve"> [-.17, .07]; interaction of Time and Avatar Gender (</w:t>
      </w:r>
      <w:proofErr w:type="gramStart"/>
      <w:r w:rsidRPr="005B3354">
        <w:rPr>
          <w:i/>
          <w:iCs/>
        </w:rPr>
        <w:t>F</w:t>
      </w:r>
      <w:r>
        <w:t>(</w:t>
      </w:r>
      <w:proofErr w:type="gramEnd"/>
      <w:r>
        <w:t xml:space="preserve">1, 82) = 6.68, </w:t>
      </w:r>
      <w:r w:rsidRPr="005B3354">
        <w:rPr>
          <w:i/>
          <w:iCs/>
        </w:rPr>
        <w:t>p</w:t>
      </w:r>
      <w:r>
        <w:t xml:space="preserve"> = .012, </w:t>
      </w:r>
      <w:r w:rsidRPr="00A53D56">
        <w:rPr>
          <w:i/>
        </w:rPr>
        <w:sym w:font="Symbol" w:char="F068"/>
      </w:r>
      <w:r w:rsidRPr="00A53D56">
        <w:rPr>
          <w:i/>
          <w:vertAlign w:val="subscript"/>
        </w:rPr>
        <w:t>p</w:t>
      </w:r>
      <w:r w:rsidRPr="00A53D56">
        <w:rPr>
          <w:i/>
          <w:vertAlign w:val="superscript"/>
        </w:rPr>
        <w:t>2</w:t>
      </w:r>
      <w:r>
        <w:rPr>
          <w:vertAlign w:val="superscript"/>
        </w:rPr>
        <w:t xml:space="preserve"> </w:t>
      </w:r>
      <w:r>
        <w:t>= .08). Finally, there was an interaction of Time and Role (</w:t>
      </w:r>
      <w:proofErr w:type="gramStart"/>
      <w:r w:rsidRPr="005B3354">
        <w:rPr>
          <w:i/>
          <w:iCs/>
        </w:rPr>
        <w:t>F</w:t>
      </w:r>
      <w:r>
        <w:t>(</w:t>
      </w:r>
      <w:proofErr w:type="gramEnd"/>
      <w:r>
        <w:t xml:space="preserve">1, 82) = 6.16, </w:t>
      </w:r>
      <w:r w:rsidRPr="005B3354">
        <w:rPr>
          <w:i/>
          <w:iCs/>
        </w:rPr>
        <w:t>p</w:t>
      </w:r>
      <w:r>
        <w:t xml:space="preserve"> = .015, </w:t>
      </w:r>
      <w:r w:rsidRPr="00A53D56">
        <w:rPr>
          <w:i/>
        </w:rPr>
        <w:sym w:font="Symbol" w:char="F068"/>
      </w:r>
      <w:r w:rsidRPr="00A53D56">
        <w:rPr>
          <w:i/>
          <w:vertAlign w:val="subscript"/>
        </w:rPr>
        <w:t>p</w:t>
      </w:r>
      <w:r w:rsidRPr="00A53D56">
        <w:rPr>
          <w:i/>
          <w:vertAlign w:val="superscript"/>
        </w:rPr>
        <w:t>2</w:t>
      </w:r>
      <w:r>
        <w:rPr>
          <w:vertAlign w:val="superscript"/>
        </w:rPr>
        <w:t xml:space="preserve"> </w:t>
      </w:r>
      <w:r>
        <w:t>= .07) such that participants rated scientists as less competent at post-test compared to pre-test (</w:t>
      </w:r>
      <w:r w:rsidRPr="005B3354">
        <w:rPr>
          <w:i/>
          <w:iCs/>
        </w:rPr>
        <w:t>mean difference</w:t>
      </w:r>
      <w:r>
        <w:t xml:space="preserve"> = -.18, </w:t>
      </w:r>
      <w:r w:rsidRPr="005B3354">
        <w:rPr>
          <w:i/>
          <w:iCs/>
        </w:rPr>
        <w:t>SE</w:t>
      </w:r>
      <w:r>
        <w:t xml:space="preserve"> = .05, </w:t>
      </w:r>
      <w:r w:rsidRPr="005B3354">
        <w:rPr>
          <w:i/>
          <w:iCs/>
        </w:rPr>
        <w:t>p</w:t>
      </w:r>
      <w:r>
        <w:t xml:space="preserve"> = .001, 95% </w:t>
      </w:r>
      <w:r>
        <w:rPr>
          <w:i/>
          <w:iCs/>
        </w:rPr>
        <w:t>CI</w:t>
      </w:r>
      <w:r>
        <w:t xml:space="preserve"> [-.29, -.08] but did not rate women differently at post-test compared to pre-test (</w:t>
      </w:r>
      <w:r w:rsidRPr="005B3354">
        <w:rPr>
          <w:i/>
          <w:iCs/>
        </w:rPr>
        <w:t>mean difference</w:t>
      </w:r>
      <w:r>
        <w:t xml:space="preserve"> = .06, </w:t>
      </w:r>
      <w:r w:rsidRPr="005B3354">
        <w:rPr>
          <w:i/>
          <w:iCs/>
        </w:rPr>
        <w:t>SE</w:t>
      </w:r>
      <w:r>
        <w:t xml:space="preserve"> = .07, </w:t>
      </w:r>
      <w:r w:rsidRPr="005B3354">
        <w:rPr>
          <w:i/>
          <w:iCs/>
        </w:rPr>
        <w:t>p</w:t>
      </w:r>
      <w:r>
        <w:t xml:space="preserve"> = .437, 95% </w:t>
      </w:r>
      <w:r w:rsidRPr="005B3354">
        <w:rPr>
          <w:i/>
          <w:iCs/>
        </w:rPr>
        <w:t>CI</w:t>
      </w:r>
      <w:r>
        <w:t xml:space="preserve"> [-.09, .21]. </w:t>
      </w:r>
    </w:p>
    <w:p w14:paraId="19A10447" w14:textId="512DD4B5" w:rsidR="00F00237" w:rsidRDefault="00F00237"/>
    <w:p w14:paraId="184E9580" w14:textId="45A34174" w:rsidR="00F00237" w:rsidRPr="00F00237" w:rsidRDefault="00F00237" w:rsidP="00F00237">
      <w:pPr>
        <w:rPr>
          <w:b/>
          <w:bCs/>
        </w:rPr>
      </w:pPr>
      <w:r w:rsidRPr="00F00237">
        <w:rPr>
          <w:b/>
          <w:bCs/>
        </w:rPr>
        <w:t>Full Results for IAT d scores, stereotype endorsement, and climate for women in STEM:</w:t>
      </w:r>
    </w:p>
    <w:p w14:paraId="19CA0587" w14:textId="77777777" w:rsidR="00F00237" w:rsidRDefault="00F00237" w:rsidP="00F00237">
      <w:pPr>
        <w:ind w:firstLine="720"/>
      </w:pPr>
      <w:r>
        <w:t xml:space="preserve">Contrary to predictions, a 2 (Reveal) x 2 (Avatar Gender) between subjects ANOVA on IAT </w:t>
      </w:r>
      <w:r w:rsidRPr="00E906D5">
        <w:rPr>
          <w:i/>
        </w:rPr>
        <w:t>d</w:t>
      </w:r>
      <w:r>
        <w:t xml:space="preserve"> scores found no effect of Reveal (</w:t>
      </w:r>
      <w:proofErr w:type="gramStart"/>
      <w:r w:rsidRPr="000D5273">
        <w:rPr>
          <w:i/>
        </w:rPr>
        <w:t>F</w:t>
      </w:r>
      <w:r>
        <w:t>(</w:t>
      </w:r>
      <w:proofErr w:type="gramEnd"/>
      <w:r>
        <w:t xml:space="preserve">1, 92) = .57, </w:t>
      </w:r>
      <w:r w:rsidRPr="000D5273">
        <w:rPr>
          <w:i/>
        </w:rPr>
        <w:t>p</w:t>
      </w:r>
      <w:r>
        <w:t xml:space="preserve"> = .452, </w:t>
      </w:r>
      <w:r w:rsidRPr="00A53D56">
        <w:rPr>
          <w:i/>
        </w:rPr>
        <w:sym w:font="Symbol" w:char="F068"/>
      </w:r>
      <w:r w:rsidRPr="00A53D56">
        <w:rPr>
          <w:i/>
          <w:vertAlign w:val="subscript"/>
        </w:rPr>
        <w:t>p</w:t>
      </w:r>
      <w:r w:rsidRPr="00A53D56">
        <w:rPr>
          <w:i/>
          <w:vertAlign w:val="superscript"/>
        </w:rPr>
        <w:t>2</w:t>
      </w:r>
      <w:r>
        <w:rPr>
          <w:vertAlign w:val="superscript"/>
        </w:rPr>
        <w:t xml:space="preserve"> </w:t>
      </w:r>
      <w:r>
        <w:t>= .01), Avatar Gender (</w:t>
      </w:r>
      <w:r w:rsidRPr="000D5273">
        <w:rPr>
          <w:i/>
        </w:rPr>
        <w:t>F</w:t>
      </w:r>
      <w:r>
        <w:t xml:space="preserve">(1, 92) = .15, </w:t>
      </w:r>
      <w:r w:rsidRPr="000D5273">
        <w:rPr>
          <w:i/>
        </w:rPr>
        <w:t>p</w:t>
      </w:r>
      <w:r>
        <w:t xml:space="preserve"> = .702, </w:t>
      </w:r>
      <w:r w:rsidRPr="00A53D56">
        <w:rPr>
          <w:i/>
        </w:rPr>
        <w:sym w:font="Symbol" w:char="F068"/>
      </w:r>
      <w:r w:rsidRPr="00A53D56">
        <w:rPr>
          <w:i/>
          <w:vertAlign w:val="subscript"/>
        </w:rPr>
        <w:t>p</w:t>
      </w:r>
      <w:r w:rsidRPr="00A53D56">
        <w:rPr>
          <w:i/>
          <w:vertAlign w:val="superscript"/>
        </w:rPr>
        <w:t>2</w:t>
      </w:r>
      <w:r>
        <w:rPr>
          <w:vertAlign w:val="superscript"/>
        </w:rPr>
        <w:t xml:space="preserve"> </w:t>
      </w:r>
      <w:r>
        <w:t>= .002), or their interaction (</w:t>
      </w:r>
      <w:r w:rsidRPr="000D5273">
        <w:rPr>
          <w:i/>
        </w:rPr>
        <w:t>F</w:t>
      </w:r>
      <w:r>
        <w:t xml:space="preserve">(1, 92) = .48, </w:t>
      </w:r>
      <w:r w:rsidRPr="000D5273">
        <w:rPr>
          <w:i/>
        </w:rPr>
        <w:t>p</w:t>
      </w:r>
      <w:r>
        <w:t xml:space="preserve"> = .492, </w:t>
      </w:r>
      <w:r w:rsidRPr="00A53D56">
        <w:rPr>
          <w:i/>
        </w:rPr>
        <w:sym w:font="Symbol" w:char="F068"/>
      </w:r>
      <w:r w:rsidRPr="00A53D56">
        <w:rPr>
          <w:i/>
          <w:vertAlign w:val="subscript"/>
        </w:rPr>
        <w:t>p</w:t>
      </w:r>
      <w:r w:rsidRPr="00A53D56">
        <w:rPr>
          <w:i/>
          <w:vertAlign w:val="superscript"/>
        </w:rPr>
        <w:t>2</w:t>
      </w:r>
      <w:r>
        <w:rPr>
          <w:vertAlign w:val="superscript"/>
        </w:rPr>
        <w:t xml:space="preserve"> </w:t>
      </w:r>
      <w:r>
        <w:t>= .01). Similarly, a 2 (Reveal) x 2 (Avatar Gender) between subjects ANOVA on stereotype endorsement scores found no effect of Reveal (</w:t>
      </w:r>
      <w:proofErr w:type="gramStart"/>
      <w:r w:rsidRPr="000D5273">
        <w:rPr>
          <w:i/>
        </w:rPr>
        <w:t>F</w:t>
      </w:r>
      <w:r>
        <w:t>(</w:t>
      </w:r>
      <w:proofErr w:type="gramEnd"/>
      <w:r>
        <w:t xml:space="preserve">1, 92) = 2.28, </w:t>
      </w:r>
      <w:r w:rsidRPr="000D5273">
        <w:rPr>
          <w:i/>
        </w:rPr>
        <w:t>p</w:t>
      </w:r>
      <w:r>
        <w:t xml:space="preserve"> = .134, </w:t>
      </w:r>
      <w:r w:rsidRPr="00A53D56">
        <w:rPr>
          <w:i/>
        </w:rPr>
        <w:sym w:font="Symbol" w:char="F068"/>
      </w:r>
      <w:r w:rsidRPr="00A53D56">
        <w:rPr>
          <w:i/>
          <w:vertAlign w:val="subscript"/>
        </w:rPr>
        <w:t>p</w:t>
      </w:r>
      <w:r w:rsidRPr="00A53D56">
        <w:rPr>
          <w:i/>
          <w:vertAlign w:val="superscript"/>
        </w:rPr>
        <w:t>2</w:t>
      </w:r>
      <w:r>
        <w:rPr>
          <w:vertAlign w:val="superscript"/>
        </w:rPr>
        <w:t xml:space="preserve"> </w:t>
      </w:r>
      <w:r>
        <w:t>= .02), Avatar Gender (</w:t>
      </w:r>
      <w:r w:rsidRPr="000D5273">
        <w:rPr>
          <w:i/>
        </w:rPr>
        <w:t>F</w:t>
      </w:r>
      <w:r>
        <w:t xml:space="preserve">(1, 92) = .95, </w:t>
      </w:r>
      <w:r w:rsidRPr="000D5273">
        <w:rPr>
          <w:i/>
        </w:rPr>
        <w:t>p</w:t>
      </w:r>
      <w:r>
        <w:t xml:space="preserve"> = .332, </w:t>
      </w:r>
      <w:r w:rsidRPr="00A53D56">
        <w:rPr>
          <w:i/>
        </w:rPr>
        <w:sym w:font="Symbol" w:char="F068"/>
      </w:r>
      <w:r w:rsidRPr="00A53D56">
        <w:rPr>
          <w:i/>
          <w:vertAlign w:val="subscript"/>
        </w:rPr>
        <w:t>p</w:t>
      </w:r>
      <w:r w:rsidRPr="00A53D56">
        <w:rPr>
          <w:i/>
          <w:vertAlign w:val="superscript"/>
        </w:rPr>
        <w:t>2</w:t>
      </w:r>
      <w:r>
        <w:rPr>
          <w:vertAlign w:val="superscript"/>
        </w:rPr>
        <w:t xml:space="preserve"> </w:t>
      </w:r>
      <w:r>
        <w:t>= .01), or their interaction (</w:t>
      </w:r>
      <w:r w:rsidRPr="000D5273">
        <w:rPr>
          <w:i/>
        </w:rPr>
        <w:t>F</w:t>
      </w:r>
      <w:r>
        <w:t xml:space="preserve">(1, 92) = .20, </w:t>
      </w:r>
      <w:r w:rsidRPr="000D5273">
        <w:rPr>
          <w:i/>
        </w:rPr>
        <w:t>p</w:t>
      </w:r>
      <w:r>
        <w:t xml:space="preserve"> = .655, </w:t>
      </w:r>
      <w:r w:rsidRPr="00A53D56">
        <w:rPr>
          <w:i/>
        </w:rPr>
        <w:sym w:font="Symbol" w:char="F068"/>
      </w:r>
      <w:r w:rsidRPr="00A53D56">
        <w:rPr>
          <w:i/>
          <w:vertAlign w:val="subscript"/>
        </w:rPr>
        <w:t>p</w:t>
      </w:r>
      <w:r w:rsidRPr="00A53D56">
        <w:rPr>
          <w:i/>
          <w:vertAlign w:val="superscript"/>
        </w:rPr>
        <w:t>2</w:t>
      </w:r>
      <w:r>
        <w:rPr>
          <w:vertAlign w:val="superscript"/>
        </w:rPr>
        <w:t xml:space="preserve"> </w:t>
      </w:r>
      <w:r>
        <w:t>= .002). Also contrary to predictions, a 2 (Reveal) x 2 (Avatar Gender) between subjects ANOVA on perceptions of climate for women in STEM found no effect of Reveal (</w:t>
      </w:r>
      <w:proofErr w:type="gramStart"/>
      <w:r w:rsidRPr="000D5273">
        <w:rPr>
          <w:i/>
        </w:rPr>
        <w:t>F</w:t>
      </w:r>
      <w:r>
        <w:t>(</w:t>
      </w:r>
      <w:proofErr w:type="gramEnd"/>
      <w:r>
        <w:t xml:space="preserve">1, 92) = .25, </w:t>
      </w:r>
      <w:r w:rsidRPr="000D5273">
        <w:rPr>
          <w:i/>
        </w:rPr>
        <w:t>p</w:t>
      </w:r>
      <w:r>
        <w:t xml:space="preserve"> = .616, </w:t>
      </w:r>
      <w:r w:rsidRPr="00A53D56">
        <w:rPr>
          <w:i/>
        </w:rPr>
        <w:sym w:font="Symbol" w:char="F068"/>
      </w:r>
      <w:r w:rsidRPr="00A53D56">
        <w:rPr>
          <w:i/>
          <w:vertAlign w:val="subscript"/>
        </w:rPr>
        <w:t>p</w:t>
      </w:r>
      <w:r w:rsidRPr="00A53D56">
        <w:rPr>
          <w:i/>
          <w:vertAlign w:val="superscript"/>
        </w:rPr>
        <w:t>2</w:t>
      </w:r>
      <w:r>
        <w:rPr>
          <w:vertAlign w:val="superscript"/>
        </w:rPr>
        <w:t xml:space="preserve"> </w:t>
      </w:r>
      <w:r>
        <w:t>= .003), Avatar Gender (</w:t>
      </w:r>
      <w:r w:rsidRPr="000D5273">
        <w:rPr>
          <w:i/>
        </w:rPr>
        <w:t>F</w:t>
      </w:r>
      <w:r>
        <w:t xml:space="preserve">(1, 92) = .17, </w:t>
      </w:r>
      <w:r w:rsidRPr="000D5273">
        <w:rPr>
          <w:i/>
        </w:rPr>
        <w:t>p</w:t>
      </w:r>
      <w:r>
        <w:t xml:space="preserve"> = .683, </w:t>
      </w:r>
      <w:r w:rsidRPr="00A53D56">
        <w:rPr>
          <w:i/>
        </w:rPr>
        <w:sym w:font="Symbol" w:char="F068"/>
      </w:r>
      <w:r w:rsidRPr="00A53D56">
        <w:rPr>
          <w:i/>
          <w:vertAlign w:val="subscript"/>
        </w:rPr>
        <w:t>p</w:t>
      </w:r>
      <w:r w:rsidRPr="00A53D56">
        <w:rPr>
          <w:i/>
          <w:vertAlign w:val="superscript"/>
        </w:rPr>
        <w:t>2</w:t>
      </w:r>
      <w:r>
        <w:rPr>
          <w:vertAlign w:val="superscript"/>
        </w:rPr>
        <w:t xml:space="preserve"> </w:t>
      </w:r>
      <w:r>
        <w:t>= .002), or their interaction (</w:t>
      </w:r>
      <w:r w:rsidRPr="000D5273">
        <w:rPr>
          <w:i/>
        </w:rPr>
        <w:t>F</w:t>
      </w:r>
      <w:r>
        <w:t xml:space="preserve">(1, 92) = .32, </w:t>
      </w:r>
      <w:r w:rsidRPr="000D5273">
        <w:rPr>
          <w:i/>
        </w:rPr>
        <w:t>p</w:t>
      </w:r>
      <w:r>
        <w:t xml:space="preserve"> = .576, </w:t>
      </w:r>
      <w:r w:rsidRPr="00A53D56">
        <w:rPr>
          <w:i/>
        </w:rPr>
        <w:sym w:font="Symbol" w:char="F068"/>
      </w:r>
      <w:r w:rsidRPr="00A53D56">
        <w:rPr>
          <w:i/>
          <w:vertAlign w:val="subscript"/>
        </w:rPr>
        <w:t>p</w:t>
      </w:r>
      <w:r w:rsidRPr="00A53D56">
        <w:rPr>
          <w:i/>
          <w:vertAlign w:val="superscript"/>
        </w:rPr>
        <w:t>2</w:t>
      </w:r>
      <w:r>
        <w:rPr>
          <w:vertAlign w:val="superscript"/>
        </w:rPr>
        <w:t xml:space="preserve"> </w:t>
      </w:r>
      <w:r>
        <w:t>= .003).</w:t>
      </w:r>
      <w:r>
        <w:tab/>
      </w:r>
    </w:p>
    <w:p w14:paraId="7642BE18" w14:textId="77777777" w:rsidR="00F00237" w:rsidRPr="00411855" w:rsidRDefault="00F00237" w:rsidP="00F00237">
      <w:pPr>
        <w:ind w:firstLine="720"/>
      </w:pPr>
      <w:r w:rsidRPr="00411855">
        <w:t>In terms of game enjoyment, we predicted that within the Woman Avatar condition there would be less game enjoyment in the Early Reveal compared to Late Reveal conditions. Contrary to hypotheses, 2 (Reveal) x 2 (Avatar Gender) between subjects ANOVA on game enjoyment showed no interaction of Avatar Gender and Reveal (</w:t>
      </w:r>
      <w:proofErr w:type="gramStart"/>
      <w:r w:rsidRPr="00411855">
        <w:rPr>
          <w:i/>
        </w:rPr>
        <w:t>F</w:t>
      </w:r>
      <w:r w:rsidRPr="00411855">
        <w:t>(</w:t>
      </w:r>
      <w:proofErr w:type="gramEnd"/>
      <w:r w:rsidRPr="00411855">
        <w:t xml:space="preserve">1, 91) &lt; .001, </w:t>
      </w:r>
      <w:r w:rsidRPr="00411855">
        <w:rPr>
          <w:i/>
        </w:rPr>
        <w:t>p</w:t>
      </w:r>
      <w:r w:rsidRPr="00411855">
        <w:t xml:space="preserve"> = .994, </w:t>
      </w:r>
      <w:r w:rsidRPr="00411855">
        <w:rPr>
          <w:i/>
        </w:rPr>
        <w:sym w:font="Symbol" w:char="F068"/>
      </w:r>
      <w:r w:rsidRPr="00411855">
        <w:rPr>
          <w:i/>
          <w:vertAlign w:val="subscript"/>
        </w:rPr>
        <w:t>p</w:t>
      </w:r>
      <w:r w:rsidRPr="00411855">
        <w:rPr>
          <w:i/>
          <w:vertAlign w:val="superscript"/>
        </w:rPr>
        <w:t>2</w:t>
      </w:r>
      <w:r w:rsidRPr="00411855">
        <w:rPr>
          <w:vertAlign w:val="superscript"/>
        </w:rPr>
        <w:t xml:space="preserve"> </w:t>
      </w:r>
      <w:r w:rsidRPr="00411855">
        <w:t>&lt; .001). There were also no main effects of Avatar Gender (</w:t>
      </w:r>
      <w:proofErr w:type="gramStart"/>
      <w:r w:rsidRPr="00411855">
        <w:rPr>
          <w:i/>
        </w:rPr>
        <w:t>F</w:t>
      </w:r>
      <w:r w:rsidRPr="00411855">
        <w:t>(</w:t>
      </w:r>
      <w:proofErr w:type="gramEnd"/>
      <w:r w:rsidRPr="00411855">
        <w:t xml:space="preserve">1, 91) = .53, </w:t>
      </w:r>
      <w:r w:rsidRPr="00411855">
        <w:rPr>
          <w:i/>
        </w:rPr>
        <w:t>p</w:t>
      </w:r>
      <w:r w:rsidRPr="00411855">
        <w:t xml:space="preserve"> = .469, </w:t>
      </w:r>
      <w:r w:rsidRPr="00411855">
        <w:rPr>
          <w:i/>
        </w:rPr>
        <w:sym w:font="Symbol" w:char="F068"/>
      </w:r>
      <w:r w:rsidRPr="00411855">
        <w:rPr>
          <w:i/>
          <w:vertAlign w:val="subscript"/>
        </w:rPr>
        <w:t>p</w:t>
      </w:r>
      <w:r w:rsidRPr="00411855">
        <w:rPr>
          <w:i/>
          <w:vertAlign w:val="superscript"/>
        </w:rPr>
        <w:t>2</w:t>
      </w:r>
      <w:r w:rsidRPr="00411855">
        <w:rPr>
          <w:vertAlign w:val="superscript"/>
        </w:rPr>
        <w:t xml:space="preserve"> </w:t>
      </w:r>
      <w:r w:rsidRPr="00411855">
        <w:t>= .006) or Reveal (</w:t>
      </w:r>
      <w:r w:rsidRPr="00411855">
        <w:rPr>
          <w:i/>
        </w:rPr>
        <w:t>F</w:t>
      </w:r>
      <w:r w:rsidRPr="00411855">
        <w:t xml:space="preserve">(1, 91) = 1.55, </w:t>
      </w:r>
      <w:r w:rsidRPr="00411855">
        <w:rPr>
          <w:i/>
        </w:rPr>
        <w:t>p</w:t>
      </w:r>
      <w:r w:rsidRPr="00411855">
        <w:t xml:space="preserve"> = .217, </w:t>
      </w:r>
      <w:r w:rsidRPr="00411855">
        <w:rPr>
          <w:i/>
        </w:rPr>
        <w:sym w:font="Symbol" w:char="F068"/>
      </w:r>
      <w:r w:rsidRPr="00411855">
        <w:rPr>
          <w:i/>
          <w:vertAlign w:val="subscript"/>
        </w:rPr>
        <w:t>p</w:t>
      </w:r>
      <w:r w:rsidRPr="00411855">
        <w:rPr>
          <w:i/>
          <w:vertAlign w:val="superscript"/>
        </w:rPr>
        <w:t>2</w:t>
      </w:r>
      <w:r w:rsidRPr="00411855">
        <w:rPr>
          <w:vertAlign w:val="superscript"/>
        </w:rPr>
        <w:t xml:space="preserve"> </w:t>
      </w:r>
      <w:r w:rsidRPr="00411855">
        <w:t xml:space="preserve">= .02). </w:t>
      </w:r>
    </w:p>
    <w:p w14:paraId="3DB3F2E2" w14:textId="77777777" w:rsidR="00F00237" w:rsidRDefault="00F00237">
      <w:pPr>
        <w:rPr>
          <w:b/>
          <w:bCs/>
        </w:rPr>
      </w:pPr>
    </w:p>
    <w:p w14:paraId="752389CB" w14:textId="77777777" w:rsidR="000A11DA" w:rsidRDefault="000A11DA">
      <w:pPr>
        <w:rPr>
          <w:b/>
          <w:bCs/>
        </w:rPr>
      </w:pPr>
      <w:r>
        <w:rPr>
          <w:b/>
          <w:bCs/>
        </w:rPr>
        <w:br w:type="page"/>
      </w:r>
    </w:p>
    <w:p w14:paraId="17A13ED4" w14:textId="7C2A12E3" w:rsidR="002F22BB" w:rsidRPr="002F22BB" w:rsidRDefault="002F22BB">
      <w:pPr>
        <w:rPr>
          <w:b/>
          <w:bCs/>
        </w:rPr>
      </w:pPr>
      <w:r w:rsidRPr="002F22BB">
        <w:rPr>
          <w:b/>
          <w:bCs/>
        </w:rPr>
        <w:lastRenderedPageBreak/>
        <w:t>Supplemental Table 1</w:t>
      </w:r>
    </w:p>
    <w:p w14:paraId="3D0BEAE5" w14:textId="77777777" w:rsidR="002F22BB" w:rsidRDefault="002F22BB"/>
    <w:p w14:paraId="34D6A3EB" w14:textId="2A5C96A4" w:rsidR="00F0240F" w:rsidRPr="002F22BB" w:rsidRDefault="002F22BB">
      <w:pPr>
        <w:rPr>
          <w:i/>
          <w:iCs/>
        </w:rPr>
      </w:pPr>
      <w:r w:rsidRPr="002F22BB">
        <w:rPr>
          <w:i/>
          <w:iCs/>
        </w:rPr>
        <w:t>Associations between the amount of</w:t>
      </w:r>
      <w:r w:rsidR="00F0240F" w:rsidRPr="002F22BB">
        <w:rPr>
          <w:i/>
          <w:iCs/>
        </w:rPr>
        <w:t xml:space="preserve"> time spent </w:t>
      </w:r>
      <w:r w:rsidRPr="002F22BB">
        <w:rPr>
          <w:i/>
          <w:iCs/>
        </w:rPr>
        <w:t>playing the</w:t>
      </w:r>
      <w:r w:rsidR="00F0240F" w:rsidRPr="002F22BB">
        <w:rPr>
          <w:i/>
          <w:iCs/>
        </w:rPr>
        <w:t xml:space="preserve"> game</w:t>
      </w:r>
      <w:r w:rsidR="008E60B9" w:rsidRPr="002F22BB">
        <w:rPr>
          <w:i/>
          <w:iCs/>
        </w:rPr>
        <w:t xml:space="preserve"> and </w:t>
      </w:r>
      <w:r w:rsidRPr="002F22BB">
        <w:rPr>
          <w:i/>
          <w:iCs/>
        </w:rPr>
        <w:t xml:space="preserve">the </w:t>
      </w:r>
      <w:r w:rsidR="008E60B9" w:rsidRPr="002F22BB">
        <w:rPr>
          <w:i/>
          <w:iCs/>
        </w:rPr>
        <w:t>post-test measures</w:t>
      </w:r>
    </w:p>
    <w:p w14:paraId="77B32D12" w14:textId="77777777" w:rsidR="008E60B9" w:rsidRDefault="00F0240F">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870"/>
      </w:tblGrid>
      <w:tr w:rsidR="008E60B9" w14:paraId="38B9C247" w14:textId="77777777" w:rsidTr="006E3F41">
        <w:tc>
          <w:tcPr>
            <w:tcW w:w="3510" w:type="dxa"/>
            <w:tcBorders>
              <w:top w:val="single" w:sz="4" w:space="0" w:color="auto"/>
              <w:bottom w:val="single" w:sz="4" w:space="0" w:color="auto"/>
            </w:tcBorders>
          </w:tcPr>
          <w:p w14:paraId="71F9BA21" w14:textId="77777777" w:rsidR="008E60B9" w:rsidRDefault="008E60B9"/>
        </w:tc>
        <w:tc>
          <w:tcPr>
            <w:tcW w:w="3870" w:type="dxa"/>
            <w:tcBorders>
              <w:top w:val="single" w:sz="4" w:space="0" w:color="auto"/>
              <w:bottom w:val="single" w:sz="4" w:space="0" w:color="auto"/>
            </w:tcBorders>
          </w:tcPr>
          <w:p w14:paraId="14666EEA" w14:textId="3609091A" w:rsidR="008E60B9" w:rsidRDefault="008E60B9">
            <w:r>
              <w:t>Correlation with time spent on game</w:t>
            </w:r>
          </w:p>
        </w:tc>
      </w:tr>
      <w:tr w:rsidR="008E60B9" w14:paraId="66B3551C" w14:textId="77777777" w:rsidTr="006E3F41">
        <w:tc>
          <w:tcPr>
            <w:tcW w:w="3510" w:type="dxa"/>
            <w:tcBorders>
              <w:top w:val="single" w:sz="4" w:space="0" w:color="auto"/>
            </w:tcBorders>
          </w:tcPr>
          <w:p w14:paraId="495EEB45" w14:textId="2737706B" w:rsidR="008E60B9" w:rsidRDefault="008E60B9">
            <w:r>
              <w:t xml:space="preserve">Dr. Smith competence </w:t>
            </w:r>
          </w:p>
        </w:tc>
        <w:tc>
          <w:tcPr>
            <w:tcW w:w="3870" w:type="dxa"/>
            <w:tcBorders>
              <w:top w:val="single" w:sz="4" w:space="0" w:color="auto"/>
            </w:tcBorders>
          </w:tcPr>
          <w:p w14:paraId="597488DC" w14:textId="4C6B9DB7" w:rsidR="008E60B9" w:rsidRDefault="008E60B9">
            <w:proofErr w:type="gramStart"/>
            <w:r w:rsidRPr="008E60B9">
              <w:rPr>
                <w:i/>
                <w:iCs/>
              </w:rPr>
              <w:t>r</w:t>
            </w:r>
            <w:r>
              <w:t>(</w:t>
            </w:r>
            <w:proofErr w:type="gramEnd"/>
            <w:r>
              <w:t xml:space="preserve">90) = -.07, </w:t>
            </w:r>
            <w:r w:rsidRPr="00495CD7">
              <w:rPr>
                <w:i/>
                <w:iCs/>
              </w:rPr>
              <w:t>p</w:t>
            </w:r>
            <w:r>
              <w:t xml:space="preserve"> = .521</w:t>
            </w:r>
          </w:p>
        </w:tc>
      </w:tr>
      <w:tr w:rsidR="008E60B9" w14:paraId="50550E6B" w14:textId="77777777" w:rsidTr="006E3F41">
        <w:tc>
          <w:tcPr>
            <w:tcW w:w="3510" w:type="dxa"/>
          </w:tcPr>
          <w:p w14:paraId="08D4F050" w14:textId="651A8C38" w:rsidR="008E60B9" w:rsidRDefault="008E60B9">
            <w:r>
              <w:t>Average woman competence</w:t>
            </w:r>
          </w:p>
        </w:tc>
        <w:tc>
          <w:tcPr>
            <w:tcW w:w="3870" w:type="dxa"/>
          </w:tcPr>
          <w:p w14:paraId="6C13D812" w14:textId="40E50D84" w:rsidR="008E60B9" w:rsidRDefault="008E60B9">
            <w:proofErr w:type="gramStart"/>
            <w:r w:rsidRPr="008E60B9">
              <w:rPr>
                <w:i/>
                <w:iCs/>
              </w:rPr>
              <w:t>r</w:t>
            </w:r>
            <w:r>
              <w:t>(</w:t>
            </w:r>
            <w:proofErr w:type="gramEnd"/>
            <w:r>
              <w:t xml:space="preserve">87) = .15, </w:t>
            </w:r>
            <w:r w:rsidRPr="00495CD7">
              <w:rPr>
                <w:i/>
                <w:iCs/>
              </w:rPr>
              <w:t>p</w:t>
            </w:r>
            <w:r>
              <w:t xml:space="preserve"> = .165</w:t>
            </w:r>
          </w:p>
        </w:tc>
      </w:tr>
      <w:tr w:rsidR="008E60B9" w14:paraId="236D7E8F" w14:textId="77777777" w:rsidTr="006E3F41">
        <w:tc>
          <w:tcPr>
            <w:tcW w:w="3510" w:type="dxa"/>
          </w:tcPr>
          <w:p w14:paraId="6A16FDA7" w14:textId="0BDEF3F9" w:rsidR="008E60B9" w:rsidRDefault="008E60B9">
            <w:r>
              <w:t>Successful scientist competence</w:t>
            </w:r>
          </w:p>
        </w:tc>
        <w:tc>
          <w:tcPr>
            <w:tcW w:w="3870" w:type="dxa"/>
          </w:tcPr>
          <w:p w14:paraId="0F0DE742" w14:textId="7C9BCECE" w:rsidR="008E60B9" w:rsidRDefault="008E60B9">
            <w:proofErr w:type="gramStart"/>
            <w:r w:rsidRPr="008E60B9">
              <w:rPr>
                <w:i/>
                <w:iCs/>
              </w:rPr>
              <w:t>r</w:t>
            </w:r>
            <w:r>
              <w:t>(</w:t>
            </w:r>
            <w:proofErr w:type="gramEnd"/>
            <w:r>
              <w:t xml:space="preserve">82) = -.18, </w:t>
            </w:r>
            <w:r w:rsidRPr="00495CD7">
              <w:rPr>
                <w:i/>
                <w:iCs/>
              </w:rPr>
              <w:t>p</w:t>
            </w:r>
            <w:r>
              <w:t xml:space="preserve"> = .111</w:t>
            </w:r>
          </w:p>
        </w:tc>
      </w:tr>
      <w:tr w:rsidR="008E60B9" w14:paraId="5F571D52" w14:textId="77777777" w:rsidTr="006E3F41">
        <w:tc>
          <w:tcPr>
            <w:tcW w:w="3510" w:type="dxa"/>
          </w:tcPr>
          <w:p w14:paraId="3A9CF48A" w14:textId="2067F706" w:rsidR="008E60B9" w:rsidRDefault="008E60B9">
            <w:r>
              <w:t>Dr. Smith warmth</w:t>
            </w:r>
          </w:p>
        </w:tc>
        <w:tc>
          <w:tcPr>
            <w:tcW w:w="3870" w:type="dxa"/>
          </w:tcPr>
          <w:p w14:paraId="325E1BA3" w14:textId="4303C152" w:rsidR="008E60B9" w:rsidRDefault="008E60B9">
            <w:proofErr w:type="gramStart"/>
            <w:r w:rsidRPr="008E60B9">
              <w:rPr>
                <w:i/>
                <w:iCs/>
              </w:rPr>
              <w:t>r</w:t>
            </w:r>
            <w:r>
              <w:t>(</w:t>
            </w:r>
            <w:proofErr w:type="gramEnd"/>
            <w:r>
              <w:t xml:space="preserve">90) = .04, </w:t>
            </w:r>
            <w:r w:rsidRPr="00495CD7">
              <w:rPr>
                <w:i/>
                <w:iCs/>
              </w:rPr>
              <w:t>p</w:t>
            </w:r>
            <w:r>
              <w:t xml:space="preserve"> = .718</w:t>
            </w:r>
          </w:p>
        </w:tc>
      </w:tr>
      <w:tr w:rsidR="008E60B9" w14:paraId="518FFD8B" w14:textId="77777777" w:rsidTr="006E3F41">
        <w:tc>
          <w:tcPr>
            <w:tcW w:w="3510" w:type="dxa"/>
          </w:tcPr>
          <w:p w14:paraId="2C0CBC37" w14:textId="209DB46E" w:rsidR="008E60B9" w:rsidRDefault="008E60B9">
            <w:r>
              <w:t>Average woman warmth</w:t>
            </w:r>
          </w:p>
        </w:tc>
        <w:tc>
          <w:tcPr>
            <w:tcW w:w="3870" w:type="dxa"/>
          </w:tcPr>
          <w:p w14:paraId="7F9D5342" w14:textId="01EB754F" w:rsidR="008E60B9" w:rsidRDefault="008E60B9">
            <w:proofErr w:type="gramStart"/>
            <w:r w:rsidRPr="008E60B9">
              <w:rPr>
                <w:i/>
                <w:iCs/>
              </w:rPr>
              <w:t>r</w:t>
            </w:r>
            <w:r>
              <w:t>(</w:t>
            </w:r>
            <w:proofErr w:type="gramEnd"/>
            <w:r>
              <w:t xml:space="preserve">87) = .03, </w:t>
            </w:r>
            <w:r w:rsidRPr="00495CD7">
              <w:rPr>
                <w:i/>
                <w:iCs/>
              </w:rPr>
              <w:t>p</w:t>
            </w:r>
            <w:r>
              <w:t xml:space="preserve"> = .772</w:t>
            </w:r>
          </w:p>
        </w:tc>
      </w:tr>
      <w:tr w:rsidR="008E60B9" w14:paraId="6BA8C87C" w14:textId="77777777" w:rsidTr="006E3F41">
        <w:tc>
          <w:tcPr>
            <w:tcW w:w="3510" w:type="dxa"/>
          </w:tcPr>
          <w:p w14:paraId="1BFE8CFF" w14:textId="3B580DCB" w:rsidR="008E60B9" w:rsidRDefault="008E60B9">
            <w:r>
              <w:t>Successful scientist warmth</w:t>
            </w:r>
          </w:p>
        </w:tc>
        <w:tc>
          <w:tcPr>
            <w:tcW w:w="3870" w:type="dxa"/>
          </w:tcPr>
          <w:p w14:paraId="0F73E1C4" w14:textId="2AAFC7EA" w:rsidR="008E60B9" w:rsidRDefault="008E60B9">
            <w:proofErr w:type="gramStart"/>
            <w:r w:rsidRPr="008E60B9">
              <w:rPr>
                <w:i/>
                <w:iCs/>
              </w:rPr>
              <w:t>r</w:t>
            </w:r>
            <w:r>
              <w:t>(</w:t>
            </w:r>
            <w:proofErr w:type="gramEnd"/>
            <w:r>
              <w:t xml:space="preserve">82) = .15, </w:t>
            </w:r>
            <w:r w:rsidRPr="00495CD7">
              <w:rPr>
                <w:i/>
                <w:iCs/>
              </w:rPr>
              <w:t>p</w:t>
            </w:r>
            <w:r>
              <w:t xml:space="preserve"> = .176</w:t>
            </w:r>
          </w:p>
        </w:tc>
      </w:tr>
      <w:tr w:rsidR="008E60B9" w14:paraId="6A8AE646" w14:textId="77777777" w:rsidTr="006E3F41">
        <w:tc>
          <w:tcPr>
            <w:tcW w:w="3510" w:type="dxa"/>
          </w:tcPr>
          <w:p w14:paraId="4520244C" w14:textId="402B17D5" w:rsidR="008E60B9" w:rsidRDefault="008E60B9">
            <w:r>
              <w:t>IAT d score</w:t>
            </w:r>
          </w:p>
        </w:tc>
        <w:tc>
          <w:tcPr>
            <w:tcW w:w="3870" w:type="dxa"/>
          </w:tcPr>
          <w:p w14:paraId="7D1D5D22" w14:textId="5445E1D4" w:rsidR="008E60B9" w:rsidRDefault="008E60B9">
            <w:proofErr w:type="gramStart"/>
            <w:r w:rsidRPr="008E60B9">
              <w:rPr>
                <w:i/>
                <w:iCs/>
              </w:rPr>
              <w:t>r</w:t>
            </w:r>
            <w:r>
              <w:t>(</w:t>
            </w:r>
            <w:proofErr w:type="gramEnd"/>
            <w:r>
              <w:t>90) =</w:t>
            </w:r>
            <w:r w:rsidR="00EB7D59">
              <w:t xml:space="preserve"> .16, </w:t>
            </w:r>
            <w:r w:rsidR="00EB7D59" w:rsidRPr="00495CD7">
              <w:rPr>
                <w:i/>
                <w:iCs/>
              </w:rPr>
              <w:t>p</w:t>
            </w:r>
            <w:r w:rsidR="00EB7D59">
              <w:t xml:space="preserve"> = .141</w:t>
            </w:r>
          </w:p>
        </w:tc>
      </w:tr>
      <w:tr w:rsidR="008E60B9" w14:paraId="3A791FF1" w14:textId="77777777" w:rsidTr="006E3F41">
        <w:tc>
          <w:tcPr>
            <w:tcW w:w="3510" w:type="dxa"/>
          </w:tcPr>
          <w:p w14:paraId="396C721F" w14:textId="0521F038" w:rsidR="008E60B9" w:rsidRDefault="008E60B9">
            <w:r>
              <w:t>Stereotype endorsement</w:t>
            </w:r>
          </w:p>
        </w:tc>
        <w:tc>
          <w:tcPr>
            <w:tcW w:w="3870" w:type="dxa"/>
          </w:tcPr>
          <w:p w14:paraId="1062D459" w14:textId="7153258C" w:rsidR="008E60B9" w:rsidRDefault="008E60B9">
            <w:proofErr w:type="gramStart"/>
            <w:r w:rsidRPr="008E60B9">
              <w:rPr>
                <w:i/>
                <w:iCs/>
              </w:rPr>
              <w:t>r</w:t>
            </w:r>
            <w:r>
              <w:t>(</w:t>
            </w:r>
            <w:proofErr w:type="gramEnd"/>
            <w:r>
              <w:t>90) =</w:t>
            </w:r>
            <w:r w:rsidR="00EB7D59">
              <w:t xml:space="preserve"> .23, </w:t>
            </w:r>
            <w:r w:rsidR="00EB7D59" w:rsidRPr="00495CD7">
              <w:rPr>
                <w:i/>
                <w:iCs/>
              </w:rPr>
              <w:t>p</w:t>
            </w:r>
            <w:r w:rsidR="00EB7D59">
              <w:t xml:space="preserve"> = .027</w:t>
            </w:r>
          </w:p>
        </w:tc>
      </w:tr>
      <w:tr w:rsidR="008E60B9" w14:paraId="47EF0100" w14:textId="77777777" w:rsidTr="006E3F41">
        <w:tc>
          <w:tcPr>
            <w:tcW w:w="3510" w:type="dxa"/>
          </w:tcPr>
          <w:p w14:paraId="411509B6" w14:textId="389F9B8C" w:rsidR="008E60B9" w:rsidRDefault="008E60B9">
            <w:r>
              <w:t>Climate for women in STEM</w:t>
            </w:r>
          </w:p>
        </w:tc>
        <w:tc>
          <w:tcPr>
            <w:tcW w:w="3870" w:type="dxa"/>
          </w:tcPr>
          <w:p w14:paraId="5F2274FD" w14:textId="240F66AD" w:rsidR="008E60B9" w:rsidRDefault="008E60B9">
            <w:proofErr w:type="gramStart"/>
            <w:r w:rsidRPr="008E60B9">
              <w:rPr>
                <w:i/>
                <w:iCs/>
              </w:rPr>
              <w:t>r</w:t>
            </w:r>
            <w:r>
              <w:t>(</w:t>
            </w:r>
            <w:proofErr w:type="gramEnd"/>
            <w:r>
              <w:t>90) =</w:t>
            </w:r>
            <w:r w:rsidR="00EB7D59">
              <w:t xml:space="preserve"> .16, </w:t>
            </w:r>
            <w:r w:rsidR="00EB7D59" w:rsidRPr="00495CD7">
              <w:rPr>
                <w:i/>
                <w:iCs/>
              </w:rPr>
              <w:t>p</w:t>
            </w:r>
            <w:r w:rsidR="00EB7D59">
              <w:t xml:space="preserve"> = .120</w:t>
            </w:r>
          </w:p>
        </w:tc>
      </w:tr>
      <w:tr w:rsidR="008E60B9" w14:paraId="7AD79539" w14:textId="77777777" w:rsidTr="006E3F41">
        <w:tc>
          <w:tcPr>
            <w:tcW w:w="3510" w:type="dxa"/>
          </w:tcPr>
          <w:p w14:paraId="3D9B56AF" w14:textId="1245A10C" w:rsidR="008E60B9" w:rsidRDefault="008E60B9">
            <w:r>
              <w:t>Game enjoyment</w:t>
            </w:r>
          </w:p>
        </w:tc>
        <w:tc>
          <w:tcPr>
            <w:tcW w:w="3870" w:type="dxa"/>
          </w:tcPr>
          <w:p w14:paraId="0B5945CE" w14:textId="64750261" w:rsidR="008E60B9" w:rsidRDefault="008E60B9">
            <w:proofErr w:type="gramStart"/>
            <w:r w:rsidRPr="008E60B9">
              <w:rPr>
                <w:i/>
                <w:iCs/>
              </w:rPr>
              <w:t>r</w:t>
            </w:r>
            <w:r>
              <w:t>(</w:t>
            </w:r>
            <w:proofErr w:type="gramEnd"/>
            <w:r>
              <w:t>89) =</w:t>
            </w:r>
            <w:r w:rsidR="00EB7D59">
              <w:t xml:space="preserve"> -.14, </w:t>
            </w:r>
            <w:r w:rsidR="00EB7D59" w:rsidRPr="00495CD7">
              <w:rPr>
                <w:i/>
                <w:iCs/>
              </w:rPr>
              <w:t>p</w:t>
            </w:r>
            <w:r w:rsidR="00EB7D59">
              <w:t xml:space="preserve"> = .191</w:t>
            </w:r>
          </w:p>
        </w:tc>
      </w:tr>
      <w:tr w:rsidR="008E60B9" w14:paraId="30028A73" w14:textId="77777777" w:rsidTr="006E3F41">
        <w:tc>
          <w:tcPr>
            <w:tcW w:w="3510" w:type="dxa"/>
            <w:tcBorders>
              <w:bottom w:val="single" w:sz="4" w:space="0" w:color="auto"/>
            </w:tcBorders>
          </w:tcPr>
          <w:p w14:paraId="6CD339F1" w14:textId="37A18904" w:rsidR="008E60B9" w:rsidRDefault="008E60B9">
            <w:r>
              <w:t>PANAS positive affect</w:t>
            </w:r>
          </w:p>
        </w:tc>
        <w:tc>
          <w:tcPr>
            <w:tcW w:w="3870" w:type="dxa"/>
            <w:tcBorders>
              <w:bottom w:val="single" w:sz="4" w:space="0" w:color="auto"/>
            </w:tcBorders>
          </w:tcPr>
          <w:p w14:paraId="7E62D140" w14:textId="61592FAB" w:rsidR="008E60B9" w:rsidRDefault="008E60B9">
            <w:proofErr w:type="gramStart"/>
            <w:r w:rsidRPr="008E60B9">
              <w:rPr>
                <w:i/>
                <w:iCs/>
              </w:rPr>
              <w:t>r</w:t>
            </w:r>
            <w:r>
              <w:t>(</w:t>
            </w:r>
            <w:proofErr w:type="gramEnd"/>
            <w:r>
              <w:t xml:space="preserve">88) </w:t>
            </w:r>
            <w:r w:rsidR="00EB7D59">
              <w:t xml:space="preserve">&lt; .001, </w:t>
            </w:r>
            <w:r w:rsidR="00EB7D59" w:rsidRPr="00495CD7">
              <w:rPr>
                <w:i/>
                <w:iCs/>
              </w:rPr>
              <w:t>p</w:t>
            </w:r>
            <w:r w:rsidR="00EB7D59">
              <w:t xml:space="preserve"> = .999</w:t>
            </w:r>
          </w:p>
        </w:tc>
      </w:tr>
    </w:tbl>
    <w:p w14:paraId="5598662B" w14:textId="77B50CA6" w:rsidR="00F0240F" w:rsidRDefault="00F0240F"/>
    <w:sectPr w:rsidR="00F0240F" w:rsidSect="009232F2">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8DF1BB" w14:textId="77777777" w:rsidR="00233D82" w:rsidRDefault="00233D82" w:rsidP="006B32B7">
      <w:r>
        <w:separator/>
      </w:r>
    </w:p>
  </w:endnote>
  <w:endnote w:type="continuationSeparator" w:id="0">
    <w:p w14:paraId="0BBC794A" w14:textId="77777777" w:rsidR="00233D82" w:rsidRDefault="00233D82" w:rsidP="006B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975904" w14:textId="77777777" w:rsidR="00233D82" w:rsidRDefault="00233D82" w:rsidP="006B32B7">
      <w:r>
        <w:separator/>
      </w:r>
    </w:p>
  </w:footnote>
  <w:footnote w:type="continuationSeparator" w:id="0">
    <w:p w14:paraId="0DD8D3F2" w14:textId="77777777" w:rsidR="00233D82" w:rsidRDefault="00233D82" w:rsidP="006B3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161670"/>
      <w:docPartObj>
        <w:docPartGallery w:val="Page Numbers (Top of Page)"/>
        <w:docPartUnique/>
      </w:docPartObj>
    </w:sdtPr>
    <w:sdtContent>
      <w:p w14:paraId="3607DA92" w14:textId="7953EA23" w:rsidR="006B32B7" w:rsidRDefault="006B32B7" w:rsidP="004620F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0C457B" w14:textId="77777777" w:rsidR="006B32B7" w:rsidRDefault="006B32B7" w:rsidP="006B32B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02325557"/>
      <w:docPartObj>
        <w:docPartGallery w:val="Page Numbers (Top of Page)"/>
        <w:docPartUnique/>
      </w:docPartObj>
    </w:sdtPr>
    <w:sdtContent>
      <w:p w14:paraId="40702C77" w14:textId="0AA6F54E" w:rsidR="006B32B7" w:rsidRDefault="006B32B7" w:rsidP="004620F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E5FBC" w14:textId="77777777" w:rsidR="006B32B7" w:rsidRDefault="006B32B7" w:rsidP="006B32B7">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0F"/>
    <w:rsid w:val="000A11DA"/>
    <w:rsid w:val="00116BD3"/>
    <w:rsid w:val="00233D82"/>
    <w:rsid w:val="002B2131"/>
    <w:rsid w:val="002C1F12"/>
    <w:rsid w:val="002F22BB"/>
    <w:rsid w:val="003125BA"/>
    <w:rsid w:val="0044543C"/>
    <w:rsid w:val="00495CD7"/>
    <w:rsid w:val="005334F2"/>
    <w:rsid w:val="00606194"/>
    <w:rsid w:val="006B32B7"/>
    <w:rsid w:val="006E3F41"/>
    <w:rsid w:val="00790C9F"/>
    <w:rsid w:val="00873B6A"/>
    <w:rsid w:val="008E60B9"/>
    <w:rsid w:val="009232F2"/>
    <w:rsid w:val="00A71156"/>
    <w:rsid w:val="00AC2C55"/>
    <w:rsid w:val="00DD5B1E"/>
    <w:rsid w:val="00EB7D59"/>
    <w:rsid w:val="00F00237"/>
    <w:rsid w:val="00F02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8C577F"/>
  <w15:chartTrackingRefBased/>
  <w15:docId w15:val="{3B1B9280-DE80-794E-B0D0-5CA745257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240F"/>
    <w:rPr>
      <w:rFonts w:cs="Times New Roman"/>
      <w:sz w:val="18"/>
      <w:szCs w:val="18"/>
    </w:rPr>
  </w:style>
  <w:style w:type="character" w:customStyle="1" w:styleId="BalloonTextChar">
    <w:name w:val="Balloon Text Char"/>
    <w:basedOn w:val="DefaultParagraphFont"/>
    <w:link w:val="BalloonText"/>
    <w:uiPriority w:val="99"/>
    <w:semiHidden/>
    <w:rsid w:val="00F0240F"/>
    <w:rPr>
      <w:rFonts w:cs="Times New Roman"/>
      <w:sz w:val="18"/>
      <w:szCs w:val="18"/>
    </w:rPr>
  </w:style>
  <w:style w:type="table" w:styleId="TableGrid">
    <w:name w:val="Table Grid"/>
    <w:basedOn w:val="TableNormal"/>
    <w:uiPriority w:val="39"/>
    <w:rsid w:val="008E6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0C9F"/>
    <w:rPr>
      <w:sz w:val="16"/>
      <w:szCs w:val="16"/>
    </w:rPr>
  </w:style>
  <w:style w:type="paragraph" w:styleId="CommentText">
    <w:name w:val="annotation text"/>
    <w:basedOn w:val="Normal"/>
    <w:link w:val="CommentTextChar"/>
    <w:uiPriority w:val="99"/>
    <w:semiHidden/>
    <w:unhideWhenUsed/>
    <w:rsid w:val="00790C9F"/>
    <w:rPr>
      <w:sz w:val="20"/>
      <w:szCs w:val="20"/>
    </w:rPr>
  </w:style>
  <w:style w:type="character" w:customStyle="1" w:styleId="CommentTextChar">
    <w:name w:val="Comment Text Char"/>
    <w:basedOn w:val="DefaultParagraphFont"/>
    <w:link w:val="CommentText"/>
    <w:uiPriority w:val="99"/>
    <w:semiHidden/>
    <w:rsid w:val="00790C9F"/>
    <w:rPr>
      <w:sz w:val="20"/>
      <w:szCs w:val="20"/>
    </w:rPr>
  </w:style>
  <w:style w:type="paragraph" w:styleId="Header">
    <w:name w:val="header"/>
    <w:basedOn w:val="Normal"/>
    <w:link w:val="HeaderChar"/>
    <w:uiPriority w:val="99"/>
    <w:unhideWhenUsed/>
    <w:rsid w:val="006B32B7"/>
    <w:pPr>
      <w:tabs>
        <w:tab w:val="center" w:pos="4680"/>
        <w:tab w:val="right" w:pos="9360"/>
      </w:tabs>
    </w:pPr>
  </w:style>
  <w:style w:type="character" w:customStyle="1" w:styleId="HeaderChar">
    <w:name w:val="Header Char"/>
    <w:basedOn w:val="DefaultParagraphFont"/>
    <w:link w:val="Header"/>
    <w:uiPriority w:val="99"/>
    <w:rsid w:val="006B32B7"/>
  </w:style>
  <w:style w:type="paragraph" w:styleId="Footer">
    <w:name w:val="footer"/>
    <w:basedOn w:val="Normal"/>
    <w:link w:val="FooterChar"/>
    <w:uiPriority w:val="99"/>
    <w:unhideWhenUsed/>
    <w:rsid w:val="006B32B7"/>
    <w:pPr>
      <w:tabs>
        <w:tab w:val="center" w:pos="4680"/>
        <w:tab w:val="right" w:pos="9360"/>
      </w:tabs>
    </w:pPr>
  </w:style>
  <w:style w:type="character" w:customStyle="1" w:styleId="FooterChar">
    <w:name w:val="Footer Char"/>
    <w:basedOn w:val="DefaultParagraphFont"/>
    <w:link w:val="Footer"/>
    <w:uiPriority w:val="99"/>
    <w:rsid w:val="006B32B7"/>
  </w:style>
  <w:style w:type="character" w:styleId="PageNumber">
    <w:name w:val="page number"/>
    <w:basedOn w:val="DefaultParagraphFont"/>
    <w:uiPriority w:val="99"/>
    <w:semiHidden/>
    <w:unhideWhenUsed/>
    <w:rsid w:val="006B3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1040557">
      <w:bodyDiv w:val="1"/>
      <w:marLeft w:val="0"/>
      <w:marRight w:val="0"/>
      <w:marTop w:val="0"/>
      <w:marBottom w:val="0"/>
      <w:divBdr>
        <w:top w:val="none" w:sz="0" w:space="0" w:color="auto"/>
        <w:left w:val="none" w:sz="0" w:space="0" w:color="auto"/>
        <w:bottom w:val="none" w:sz="0" w:space="0" w:color="auto"/>
        <w:right w:val="none" w:sz="0" w:space="0" w:color="auto"/>
      </w:divBdr>
    </w:div>
    <w:div w:id="895318186">
      <w:bodyDiv w:val="1"/>
      <w:marLeft w:val="0"/>
      <w:marRight w:val="0"/>
      <w:marTop w:val="0"/>
      <w:marBottom w:val="0"/>
      <w:divBdr>
        <w:top w:val="none" w:sz="0" w:space="0" w:color="auto"/>
        <w:left w:val="none" w:sz="0" w:space="0" w:color="auto"/>
        <w:bottom w:val="none" w:sz="0" w:space="0" w:color="auto"/>
        <w:right w:val="none" w:sz="0" w:space="0" w:color="auto"/>
      </w:divBdr>
    </w:div>
    <w:div w:id="1168404561">
      <w:bodyDiv w:val="1"/>
      <w:marLeft w:val="0"/>
      <w:marRight w:val="0"/>
      <w:marTop w:val="0"/>
      <w:marBottom w:val="0"/>
      <w:divBdr>
        <w:top w:val="none" w:sz="0" w:space="0" w:color="auto"/>
        <w:left w:val="none" w:sz="0" w:space="0" w:color="auto"/>
        <w:bottom w:val="none" w:sz="0" w:space="0" w:color="auto"/>
        <w:right w:val="none" w:sz="0" w:space="0" w:color="auto"/>
      </w:divBdr>
    </w:div>
    <w:div w:id="148342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962</Words>
  <Characters>5488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Gili Freedman</dc:creator>
  <cp:keywords/>
  <dc:description/>
  <cp:lastModifiedBy>Gili Freedman</cp:lastModifiedBy>
  <cp:revision>17</cp:revision>
  <dcterms:created xsi:type="dcterms:W3CDTF">2021-02-19T15:43:00Z</dcterms:created>
  <dcterms:modified xsi:type="dcterms:W3CDTF">2021-03-20T13:32:00Z</dcterms:modified>
</cp:coreProperties>
</file>