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9725EE6" w14:textId="085CBCB9" w:rsidR="00AD47C2" w:rsidRPr="001A1B42" w:rsidRDefault="00AD47C2" w:rsidP="00AD47C2">
      <w:pPr>
        <w:adjustRightInd w:val="0"/>
        <w:snapToGrid w:val="0"/>
        <w:spacing w:line="480" w:lineRule="auto"/>
        <w:jc w:val="center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Endorsement of </w:t>
      </w:r>
      <w:r w:rsidR="00554282" w:rsidRPr="001A1B42">
        <w:rPr>
          <w:rFonts w:eastAsia="宋体" w:cs="Times New Roman"/>
          <w:b/>
          <w:bCs/>
          <w:color w:val="000000" w:themeColor="text1"/>
          <w:szCs w:val="24"/>
        </w:rPr>
        <w:t xml:space="preserve">Traditional </w:t>
      </w:r>
      <w:r w:rsidRPr="001A1B42">
        <w:rPr>
          <w:rFonts w:eastAsia="宋体" w:cs="Times New Roman"/>
          <w:b/>
          <w:bCs/>
          <w:color w:val="000000" w:themeColor="text1"/>
          <w:szCs w:val="24"/>
        </w:rPr>
        <w:t>Confucianism and Depressive Symptoms Among Chinese LGB Individuals: The Role of Proximal Processes</w:t>
      </w:r>
      <w:r w:rsidR="00C3107D" w:rsidRPr="001A1B42">
        <w:rPr>
          <w:rFonts w:eastAsia="宋体" w:cs="Times New Roman" w:hint="eastAsia"/>
          <w:b/>
          <w:bCs/>
          <w:color w:val="000000" w:themeColor="text1"/>
          <w:szCs w:val="24"/>
        </w:rPr>
        <w:t xml:space="preserve"> and</w:t>
      </w:r>
      <w:r w:rsidR="00C3107D" w:rsidRPr="001A1B42">
        <w:rPr>
          <w:rFonts w:eastAsia="宋体" w:cs="Times New Roman"/>
          <w:b/>
          <w:bCs/>
          <w:color w:val="000000" w:themeColor="text1"/>
          <w:szCs w:val="24"/>
        </w:rPr>
        <w:t xml:space="preserve"> Outness</w:t>
      </w:r>
    </w:p>
    <w:p w14:paraId="43AF75AC" w14:textId="147B6D19" w:rsidR="00AD47C2" w:rsidRPr="001A1B42" w:rsidRDefault="00AD47C2" w:rsidP="00AD47C2">
      <w:pPr>
        <w:adjustRightInd w:val="0"/>
        <w:snapToGrid w:val="0"/>
        <w:spacing w:line="480" w:lineRule="auto"/>
        <w:jc w:val="center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Supplemental </w:t>
      </w:r>
      <w:r w:rsidR="00C3107D" w:rsidRPr="001A1B42">
        <w:rPr>
          <w:rFonts w:eastAsia="宋体" w:cs="Times New Roman"/>
          <w:b/>
          <w:bCs/>
          <w:color w:val="000000" w:themeColor="text1"/>
          <w:szCs w:val="24"/>
        </w:rPr>
        <w:t>M</w:t>
      </w:r>
      <w:r w:rsidRPr="001A1B42">
        <w:rPr>
          <w:rFonts w:eastAsia="宋体" w:cs="Times New Roman"/>
          <w:b/>
          <w:bCs/>
          <w:color w:val="000000" w:themeColor="text1"/>
          <w:szCs w:val="24"/>
        </w:rPr>
        <w:t>aterials</w:t>
      </w:r>
    </w:p>
    <w:p w14:paraId="3D421257" w14:textId="77777777" w:rsidR="00AD47C2" w:rsidRPr="001A1B42" w:rsidRDefault="00AD47C2" w:rsidP="00AD47C2">
      <w:pPr>
        <w:adjustRightInd w:val="0"/>
        <w:snapToGrid w:val="0"/>
        <w:spacing w:line="480" w:lineRule="auto"/>
        <w:jc w:val="left"/>
        <w:rPr>
          <w:color w:val="000000" w:themeColor="text1"/>
        </w:rPr>
      </w:pPr>
    </w:p>
    <w:p w14:paraId="2AC658B1" w14:textId="70F197D2" w:rsidR="00AD47C2" w:rsidRPr="001A1B42" w:rsidRDefault="00AD47C2" w:rsidP="00AD47C2">
      <w:pPr>
        <w:adjustRightInd w:val="0"/>
        <w:snapToGrid w:val="0"/>
        <w:spacing w:line="480" w:lineRule="auto"/>
        <w:jc w:val="left"/>
        <w:rPr>
          <w:b/>
          <w:bCs/>
          <w:color w:val="000000" w:themeColor="text1"/>
        </w:rPr>
      </w:pPr>
      <w:r w:rsidRPr="001A1B42">
        <w:rPr>
          <w:b/>
          <w:bCs/>
          <w:color w:val="000000" w:themeColor="text1"/>
        </w:rPr>
        <w:t>1 Results Testing Hypotheses by Gender</w:t>
      </w:r>
    </w:p>
    <w:p w14:paraId="164543E9" w14:textId="541EAA6B" w:rsidR="00AD47C2" w:rsidRPr="001A1B42" w:rsidRDefault="00AD47C2" w:rsidP="00AD47C2">
      <w:pPr>
        <w:adjustRightInd w:val="0"/>
        <w:snapToGrid w:val="0"/>
        <w:spacing w:line="480" w:lineRule="auto"/>
        <w:ind w:firstLineChars="200" w:firstLine="480"/>
        <w:jc w:val="left"/>
        <w:rPr>
          <w:color w:val="000000" w:themeColor="text1"/>
        </w:rPr>
      </w:pPr>
      <w:r w:rsidRPr="001A1B42">
        <w:rPr>
          <w:color w:val="000000" w:themeColor="text1"/>
        </w:rPr>
        <w:t xml:space="preserve">Table 1 presents </w:t>
      </w:r>
      <w:r w:rsidR="001D39C8" w:rsidRPr="001A1B42">
        <w:rPr>
          <w:color w:val="000000" w:themeColor="text1"/>
        </w:rPr>
        <w:t>descriptive statistics</w:t>
      </w:r>
      <w:r w:rsidRPr="001A1B42">
        <w:rPr>
          <w:color w:val="000000" w:themeColor="text1"/>
        </w:rPr>
        <w:t xml:space="preserve"> by gender. For gay and bisexual men, Confucianism endorsement, three proximal processes</w:t>
      </w:r>
      <w:r w:rsidR="00CD1491" w:rsidRPr="001A1B42">
        <w:rPr>
          <w:color w:val="000000" w:themeColor="text1"/>
        </w:rPr>
        <w:t xml:space="preserve">, </w:t>
      </w:r>
      <w:r w:rsidRPr="001A1B42">
        <w:rPr>
          <w:color w:val="000000" w:themeColor="text1"/>
        </w:rPr>
        <w:t>and depressive symptoms were significantly positively correlated, supporting H1. For lesbian and bisexual women, however, the association between Confucianism endorsement and depressive symptoms was non-significant</w:t>
      </w:r>
      <w:r w:rsidR="00CD1491" w:rsidRPr="001A1B42">
        <w:rPr>
          <w:color w:val="000000" w:themeColor="text1"/>
        </w:rPr>
        <w:t>, which</w:t>
      </w:r>
      <w:r w:rsidRPr="001A1B42">
        <w:rPr>
          <w:color w:val="000000" w:themeColor="text1"/>
        </w:rPr>
        <w:t xml:space="preserve"> rendered it unnecessary to test the further hypotheses in lesbian and bisexual women.</w:t>
      </w:r>
    </w:p>
    <w:p w14:paraId="4D937DA1" w14:textId="68C0C68B" w:rsidR="00AD47C2" w:rsidRPr="001A1B42" w:rsidRDefault="00AD47C2" w:rsidP="002D7820">
      <w:pPr>
        <w:adjustRightInd w:val="0"/>
        <w:snapToGrid w:val="0"/>
        <w:spacing w:line="480" w:lineRule="auto"/>
        <w:ind w:firstLineChars="200" w:firstLine="480"/>
        <w:jc w:val="left"/>
        <w:rPr>
          <w:color w:val="000000" w:themeColor="text1"/>
        </w:rPr>
      </w:pPr>
      <w:r w:rsidRPr="001A1B42">
        <w:rPr>
          <w:color w:val="000000" w:themeColor="text1"/>
        </w:rPr>
        <w:t xml:space="preserve">Figure 1 demonstrates the results testing the hypothesized path model in gay and bisexual men. </w:t>
      </w:r>
      <w:r w:rsidRPr="001A1B42">
        <w:rPr>
          <w:rFonts w:eastAsia="宋体" w:cs="Times New Roman"/>
          <w:color w:val="000000" w:themeColor="text1"/>
          <w:szCs w:val="24"/>
        </w:rPr>
        <w:t xml:space="preserve">The model reached good fit: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χ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2</w:t>
      </w:r>
      <w:r w:rsidRPr="001A1B42">
        <w:rPr>
          <w:rFonts w:eastAsia="宋体" w:cs="Times New Roman"/>
          <w:color w:val="000000" w:themeColor="text1"/>
          <w:szCs w:val="24"/>
        </w:rPr>
        <w:t xml:space="preserve">(18) = 62.038,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.001, CFI = .95, TLI = .90, RMSEA = .07, 90% CI = [.05, .08], SRMR = .05. </w:t>
      </w:r>
      <w:r w:rsidR="00CD1491" w:rsidRPr="001A1B42">
        <w:rPr>
          <w:rFonts w:eastAsia="宋体" w:cs="Times New Roman"/>
          <w:color w:val="000000" w:themeColor="text1"/>
          <w:szCs w:val="24"/>
        </w:rPr>
        <w:t xml:space="preserve">Similar to the results reported in the manuscript, </w:t>
      </w:r>
      <w:r w:rsidRPr="001A1B42">
        <w:rPr>
          <w:rFonts w:eastAsia="宋体" w:cs="Times New Roman"/>
          <w:color w:val="000000" w:themeColor="text1"/>
          <w:szCs w:val="24"/>
        </w:rPr>
        <w:t>the model revealed no direct effect of Confucianism endorsement on depressive symptoms</w:t>
      </w:r>
      <w:r w:rsidR="00CD1491" w:rsidRPr="001A1B42">
        <w:rPr>
          <w:rFonts w:eastAsia="宋体" w:cs="Times New Roman"/>
          <w:color w:val="000000" w:themeColor="text1"/>
          <w:szCs w:val="24"/>
        </w:rPr>
        <w:t>, and</w:t>
      </w:r>
      <w:r w:rsidRPr="001A1B42">
        <w:rPr>
          <w:rFonts w:eastAsia="宋体" w:cs="Times New Roman"/>
          <w:color w:val="000000" w:themeColor="text1"/>
          <w:szCs w:val="24"/>
        </w:rPr>
        <w:t xml:space="preserve"> Confucianism endorsement</w:t>
      </w:r>
      <w:r w:rsidR="00CD1491" w:rsidRPr="001A1B42">
        <w:rPr>
          <w:rFonts w:eastAsia="宋体" w:cs="Times New Roman"/>
          <w:color w:val="000000" w:themeColor="text1"/>
          <w:szCs w:val="24"/>
        </w:rPr>
        <w:t xml:space="preserve"> and depressive symptoms</w:t>
      </w:r>
      <w:r w:rsidRPr="001A1B42">
        <w:rPr>
          <w:rFonts w:eastAsia="宋体" w:cs="Times New Roman"/>
          <w:color w:val="000000" w:themeColor="text1"/>
          <w:szCs w:val="24"/>
        </w:rPr>
        <w:t xml:space="preserve"> w</w:t>
      </w:r>
      <w:r w:rsidR="00CD1491" w:rsidRPr="001A1B42">
        <w:rPr>
          <w:rFonts w:eastAsia="宋体" w:cs="Times New Roman"/>
          <w:color w:val="000000" w:themeColor="text1"/>
          <w:szCs w:val="24"/>
        </w:rPr>
        <w:t>ere</w:t>
      </w:r>
      <w:r w:rsidRPr="001A1B42">
        <w:rPr>
          <w:rFonts w:eastAsia="宋体" w:cs="Times New Roman"/>
          <w:color w:val="000000" w:themeColor="text1"/>
          <w:szCs w:val="24"/>
        </w:rPr>
        <w:t xml:space="preserve"> significantly associated with</w:t>
      </w:r>
      <w:r w:rsidR="00CD1491" w:rsidRPr="001A1B42">
        <w:rPr>
          <w:rFonts w:eastAsia="宋体" w:cs="Times New Roman"/>
          <w:color w:val="000000" w:themeColor="text1"/>
          <w:szCs w:val="24"/>
        </w:rPr>
        <w:t xml:space="preserve"> three proximal processes</w:t>
      </w:r>
      <w:r w:rsidRPr="001A1B42">
        <w:rPr>
          <w:rFonts w:eastAsia="宋体" w:cs="Times New Roman"/>
          <w:color w:val="000000" w:themeColor="text1"/>
          <w:szCs w:val="24"/>
        </w:rPr>
        <w:t xml:space="preserve">.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R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 xml:space="preserve">2 </w:t>
      </w:r>
      <w:r w:rsidRPr="001A1B42">
        <w:rPr>
          <w:rFonts w:eastAsia="宋体" w:cs="Times New Roman"/>
          <w:color w:val="000000" w:themeColor="text1"/>
          <w:szCs w:val="24"/>
        </w:rPr>
        <w:t>values for observed variables were all statistically significant. The model explained a 4.7% variance in perceived stigma, a 42.2% variance in internalized homophobia, a 22.7% variance in rejection sensitivity, and a 21.0% variance in depressive symptoms.</w:t>
      </w:r>
      <w:r w:rsidR="002D7820" w:rsidRPr="001A1B42">
        <w:rPr>
          <w:color w:val="000000" w:themeColor="text1"/>
        </w:rPr>
        <w:t xml:space="preserve"> </w:t>
      </w:r>
      <w:r w:rsidR="002D7820" w:rsidRPr="001A1B42">
        <w:rPr>
          <w:rFonts w:eastAsia="宋体" w:cs="Times New Roman"/>
          <w:color w:val="000000" w:themeColor="text1"/>
          <w:szCs w:val="24"/>
        </w:rPr>
        <w:t xml:space="preserve">As </w:t>
      </w:r>
      <w:r w:rsidR="00731F87" w:rsidRPr="001A1B42">
        <w:rPr>
          <w:rFonts w:eastAsia="宋体" w:cs="Times New Roman"/>
          <w:color w:val="000000" w:themeColor="text1"/>
          <w:szCs w:val="24"/>
        </w:rPr>
        <w:t>T</w:t>
      </w:r>
      <w:r w:rsidR="002D7820" w:rsidRPr="001A1B42">
        <w:rPr>
          <w:rFonts w:eastAsia="宋体" w:cs="Times New Roman"/>
          <w:color w:val="000000" w:themeColor="text1"/>
          <w:szCs w:val="24"/>
        </w:rPr>
        <w:t xml:space="preserve">able 2 presents, </w:t>
      </w:r>
      <w:r w:rsidR="002D7820" w:rsidRPr="001A1B42">
        <w:rPr>
          <w:color w:val="000000" w:themeColor="text1"/>
        </w:rPr>
        <w:t>t</w:t>
      </w:r>
      <w:r w:rsidR="00CD1491" w:rsidRPr="001A1B42">
        <w:rPr>
          <w:color w:val="000000" w:themeColor="text1"/>
        </w:rPr>
        <w:t>hree proximal processes</w:t>
      </w:r>
      <w:r w:rsidRPr="001A1B42">
        <w:rPr>
          <w:color w:val="000000" w:themeColor="text1"/>
        </w:rPr>
        <w:t xml:space="preserve"> fully mediated the association between Confucianism endorsement and depressive symptoms, supporting H2.</w:t>
      </w:r>
      <w:r w:rsidR="002D7820" w:rsidRPr="001A1B42">
        <w:rPr>
          <w:color w:val="000000" w:themeColor="text1"/>
        </w:rPr>
        <w:t xml:space="preserve"> </w:t>
      </w:r>
      <w:r w:rsidRPr="001A1B42">
        <w:rPr>
          <w:color w:val="000000" w:themeColor="text1"/>
        </w:rPr>
        <w:t>Figure 2 shows</w:t>
      </w:r>
      <w:r w:rsidR="002D7820" w:rsidRPr="001A1B42">
        <w:rPr>
          <w:color w:val="000000" w:themeColor="text1"/>
        </w:rPr>
        <w:t xml:space="preserve"> that o</w:t>
      </w:r>
      <w:r w:rsidRPr="001A1B42">
        <w:rPr>
          <w:color w:val="000000" w:themeColor="text1"/>
        </w:rPr>
        <w:t xml:space="preserve">utness significantly interacted with Confucianism endorsement in predicting </w:t>
      </w:r>
      <w:r w:rsidR="00CD1491" w:rsidRPr="001A1B42">
        <w:rPr>
          <w:color w:val="000000" w:themeColor="text1"/>
        </w:rPr>
        <w:t>three proximal processes</w:t>
      </w:r>
      <w:r w:rsidRPr="001A1B42">
        <w:rPr>
          <w:color w:val="000000" w:themeColor="text1"/>
        </w:rPr>
        <w:t xml:space="preserve">. </w:t>
      </w:r>
      <w:r w:rsidRPr="001A1B42">
        <w:rPr>
          <w:rFonts w:cs="Times New Roman"/>
          <w:color w:val="000000" w:themeColor="text1"/>
        </w:rPr>
        <w:t>Figure</w:t>
      </w:r>
      <w:r w:rsidR="00731F87" w:rsidRPr="001A1B42">
        <w:rPr>
          <w:rFonts w:cs="Times New Roman"/>
          <w:color w:val="000000" w:themeColor="text1"/>
        </w:rPr>
        <w:t>s 3a, 3b, and</w:t>
      </w:r>
      <w:r w:rsidR="002D7820" w:rsidRPr="001A1B42">
        <w:rPr>
          <w:rFonts w:cs="Times New Roman"/>
          <w:color w:val="000000" w:themeColor="text1"/>
        </w:rPr>
        <w:t xml:space="preserve"> 3c </w:t>
      </w:r>
      <w:r w:rsidRPr="001A1B42">
        <w:rPr>
          <w:rFonts w:cs="Times New Roman"/>
          <w:color w:val="000000" w:themeColor="text1"/>
        </w:rPr>
        <w:t xml:space="preserve">illustrate that Confucianism endorsement had a stronger association with </w:t>
      </w:r>
      <w:r w:rsidR="002D7820" w:rsidRPr="001A1B42">
        <w:rPr>
          <w:rFonts w:cs="Times New Roman"/>
          <w:color w:val="000000" w:themeColor="text1"/>
        </w:rPr>
        <w:t>proximal processes</w:t>
      </w:r>
      <w:r w:rsidRPr="001A1B42">
        <w:rPr>
          <w:rFonts w:cs="Times New Roman"/>
          <w:color w:val="000000" w:themeColor="text1"/>
        </w:rPr>
        <w:t xml:space="preserve"> for the high level of outness </w:t>
      </w:r>
      <w:r w:rsidR="00731F87" w:rsidRPr="001A1B42">
        <w:rPr>
          <w:color w:val="000000" w:themeColor="text1"/>
        </w:rPr>
        <w:t>than</w:t>
      </w:r>
      <w:r w:rsidRPr="001A1B42">
        <w:rPr>
          <w:color w:val="000000" w:themeColor="text1"/>
        </w:rPr>
        <w:t xml:space="preserve"> those with middle and low levels of outness. </w:t>
      </w:r>
      <w:r w:rsidR="00731F87" w:rsidRPr="001A1B42">
        <w:rPr>
          <w:color w:val="000000" w:themeColor="text1"/>
        </w:rPr>
        <w:t>Table 3 shows that</w:t>
      </w:r>
      <w:r w:rsidR="002D7820" w:rsidRPr="001A1B42">
        <w:rPr>
          <w:color w:val="000000" w:themeColor="text1"/>
        </w:rPr>
        <w:t xml:space="preserve"> t</w:t>
      </w:r>
      <w:r w:rsidRPr="001A1B42">
        <w:rPr>
          <w:color w:val="000000" w:themeColor="text1"/>
        </w:rPr>
        <w:t xml:space="preserve">he </w:t>
      </w:r>
      <w:r w:rsidRPr="001A1B42">
        <w:rPr>
          <w:color w:val="000000" w:themeColor="text1"/>
        </w:rPr>
        <w:lastRenderedPageBreak/>
        <w:t xml:space="preserve">indexes of moderated meditation via </w:t>
      </w:r>
      <w:r w:rsidR="00CD1491" w:rsidRPr="001A1B42">
        <w:rPr>
          <w:color w:val="000000" w:themeColor="text1"/>
        </w:rPr>
        <w:t>three proximal processes</w:t>
      </w:r>
      <w:r w:rsidRPr="001A1B42">
        <w:rPr>
          <w:color w:val="000000" w:themeColor="text1"/>
        </w:rPr>
        <w:t xml:space="preserve"> were significant, supporting H3</w:t>
      </w:r>
      <w:r w:rsidR="00554282" w:rsidRPr="001A1B42">
        <w:rPr>
          <w:color w:val="000000" w:themeColor="text1"/>
        </w:rPr>
        <w:t>b</w:t>
      </w:r>
      <w:r w:rsidRPr="001A1B42">
        <w:rPr>
          <w:color w:val="000000" w:themeColor="text1"/>
        </w:rPr>
        <w:t>.</w:t>
      </w:r>
    </w:p>
    <w:p w14:paraId="2E477A55" w14:textId="7F5A4088" w:rsidR="00AD47C2" w:rsidRPr="001A1B42" w:rsidRDefault="00AD47C2" w:rsidP="00AD47C2">
      <w:pPr>
        <w:adjustRightInd w:val="0"/>
        <w:snapToGrid w:val="0"/>
        <w:spacing w:line="480" w:lineRule="auto"/>
        <w:jc w:val="left"/>
        <w:rPr>
          <w:b/>
          <w:bCs/>
          <w:color w:val="000000" w:themeColor="text1"/>
        </w:rPr>
      </w:pPr>
      <w:r w:rsidRPr="001A1B42">
        <w:rPr>
          <w:b/>
          <w:bCs/>
          <w:color w:val="000000" w:themeColor="text1"/>
        </w:rPr>
        <w:t xml:space="preserve">2 Results Testing Hypotheses by </w:t>
      </w:r>
      <w:r w:rsidRPr="001A1B42">
        <w:rPr>
          <w:rFonts w:hint="eastAsia"/>
          <w:b/>
          <w:bCs/>
          <w:color w:val="000000" w:themeColor="text1"/>
        </w:rPr>
        <w:t>Sexual O</w:t>
      </w:r>
      <w:r w:rsidRPr="001A1B42">
        <w:rPr>
          <w:b/>
          <w:bCs/>
          <w:color w:val="000000" w:themeColor="text1"/>
        </w:rPr>
        <w:t>rientation</w:t>
      </w:r>
    </w:p>
    <w:p w14:paraId="072CD77D" w14:textId="54AA45BB" w:rsidR="00AD47C2" w:rsidRPr="001A1B42" w:rsidRDefault="00AD47C2" w:rsidP="00AD47C2">
      <w:pPr>
        <w:adjustRightInd w:val="0"/>
        <w:snapToGrid w:val="0"/>
        <w:spacing w:line="480" w:lineRule="auto"/>
        <w:ind w:firstLineChars="200" w:firstLine="480"/>
        <w:jc w:val="left"/>
        <w:rPr>
          <w:color w:val="000000" w:themeColor="text1"/>
        </w:rPr>
      </w:pPr>
      <w:r w:rsidRPr="001A1B42">
        <w:rPr>
          <w:color w:val="000000" w:themeColor="text1"/>
        </w:rPr>
        <w:t xml:space="preserve">Table 4 presents </w:t>
      </w:r>
      <w:r w:rsidR="001D39C8" w:rsidRPr="001A1B42">
        <w:rPr>
          <w:color w:val="000000" w:themeColor="text1"/>
        </w:rPr>
        <w:t>descriptive statistics</w:t>
      </w:r>
      <w:r w:rsidRPr="001A1B42">
        <w:rPr>
          <w:color w:val="000000" w:themeColor="text1"/>
        </w:rPr>
        <w:t xml:space="preserve"> by sexual orientation. For both lesbian</w:t>
      </w:r>
      <w:r w:rsidR="001F55D3" w:rsidRPr="001A1B42">
        <w:rPr>
          <w:color w:val="000000" w:themeColor="text1"/>
        </w:rPr>
        <w:t>/gay</w:t>
      </w:r>
      <w:r w:rsidRPr="001A1B42">
        <w:rPr>
          <w:color w:val="000000" w:themeColor="text1"/>
        </w:rPr>
        <w:t xml:space="preserve"> and bisexual individuals, Confucianism endorsement, three proximal processes</w:t>
      </w:r>
      <w:r w:rsidR="00CD1491" w:rsidRPr="001A1B42">
        <w:rPr>
          <w:color w:val="000000" w:themeColor="text1"/>
        </w:rPr>
        <w:t>,</w:t>
      </w:r>
      <w:r w:rsidRPr="001A1B42">
        <w:rPr>
          <w:color w:val="000000" w:themeColor="text1"/>
        </w:rPr>
        <w:t xml:space="preserve"> and depressive symptoms were positively correlated, supporting H1.</w:t>
      </w:r>
    </w:p>
    <w:p w14:paraId="5E538A42" w14:textId="446A9B2A" w:rsidR="00AD47C2" w:rsidRPr="001A1B42" w:rsidRDefault="00AD47C2" w:rsidP="00AD47C2">
      <w:pPr>
        <w:adjustRightInd w:val="0"/>
        <w:snapToGrid w:val="0"/>
        <w:spacing w:line="480" w:lineRule="auto"/>
        <w:jc w:val="left"/>
        <w:rPr>
          <w:b/>
          <w:bCs/>
          <w:color w:val="000000" w:themeColor="text1"/>
        </w:rPr>
      </w:pPr>
      <w:r w:rsidRPr="001A1B42">
        <w:rPr>
          <w:b/>
          <w:bCs/>
          <w:color w:val="000000" w:themeColor="text1"/>
        </w:rPr>
        <w:t>2.1 Results Testing Path Models in Lesbian/Gay Individuals</w:t>
      </w:r>
    </w:p>
    <w:p w14:paraId="4C1ED60C" w14:textId="468DAB52" w:rsidR="00AD47C2" w:rsidRPr="001A1B42" w:rsidRDefault="00AD47C2" w:rsidP="002D7820">
      <w:pPr>
        <w:adjustRightInd w:val="0"/>
        <w:snapToGrid w:val="0"/>
        <w:spacing w:line="480" w:lineRule="auto"/>
        <w:ind w:firstLineChars="200" w:firstLine="480"/>
        <w:jc w:val="left"/>
        <w:rPr>
          <w:color w:val="000000" w:themeColor="text1"/>
        </w:rPr>
      </w:pPr>
      <w:r w:rsidRPr="001A1B42">
        <w:rPr>
          <w:color w:val="000000" w:themeColor="text1"/>
        </w:rPr>
        <w:t xml:space="preserve">Figure 3 demonstrates the results testing the hypothesized path model in </w:t>
      </w:r>
      <w:r w:rsidR="001F55D3" w:rsidRPr="001A1B42">
        <w:rPr>
          <w:color w:val="000000" w:themeColor="text1"/>
        </w:rPr>
        <w:t>lesbian/gay</w:t>
      </w:r>
      <w:r w:rsidRPr="001A1B42">
        <w:rPr>
          <w:color w:val="000000" w:themeColor="text1"/>
        </w:rPr>
        <w:t xml:space="preserve"> individuals. </w:t>
      </w:r>
      <w:r w:rsidRPr="001A1B42">
        <w:rPr>
          <w:rFonts w:eastAsia="宋体" w:cs="Times New Roman"/>
          <w:color w:val="000000" w:themeColor="text1"/>
          <w:szCs w:val="24"/>
        </w:rPr>
        <w:t xml:space="preserve">The model showed good fit: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χ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2</w:t>
      </w:r>
      <w:r w:rsidRPr="001A1B42">
        <w:rPr>
          <w:rFonts w:eastAsia="宋体" w:cs="Times New Roman"/>
          <w:color w:val="000000" w:themeColor="text1"/>
          <w:szCs w:val="24"/>
        </w:rPr>
        <w:t xml:space="preserve">(15) = 51.554,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.001, CFI = .96, TLI = .90, RMSEA = .06, 90% CI = [.05, .08], SRMR = .04.</w:t>
      </w:r>
      <w:r w:rsidRPr="001A1B42">
        <w:rPr>
          <w:color w:val="000000" w:themeColor="text1"/>
        </w:rPr>
        <w:t xml:space="preserve"> </w:t>
      </w:r>
      <w:r w:rsidR="002D7820" w:rsidRPr="001A1B42">
        <w:rPr>
          <w:rFonts w:eastAsia="宋体" w:cs="Times New Roman"/>
          <w:color w:val="000000" w:themeColor="text1"/>
          <w:szCs w:val="24"/>
        </w:rPr>
        <w:t>Similarly,</w:t>
      </w:r>
      <w:r w:rsidRPr="001A1B42">
        <w:rPr>
          <w:rFonts w:eastAsia="宋体" w:cs="Times New Roman"/>
          <w:color w:val="000000" w:themeColor="text1"/>
          <w:szCs w:val="24"/>
        </w:rPr>
        <w:t xml:space="preserve"> the model revealed no direct effect of Confucianism endorsement on depressive symptoms</w:t>
      </w:r>
      <w:r w:rsidR="002D7820" w:rsidRPr="001A1B42">
        <w:rPr>
          <w:rFonts w:eastAsia="宋体" w:cs="Times New Roman"/>
          <w:color w:val="000000" w:themeColor="text1"/>
          <w:szCs w:val="24"/>
        </w:rPr>
        <w:t>, and</w:t>
      </w:r>
      <w:r w:rsidRPr="001A1B42">
        <w:rPr>
          <w:rFonts w:eastAsia="宋体" w:cs="Times New Roman"/>
          <w:color w:val="000000" w:themeColor="text1"/>
          <w:szCs w:val="24"/>
        </w:rPr>
        <w:t xml:space="preserve"> Confucianism endorsement</w:t>
      </w:r>
      <w:r w:rsidR="00CD1491" w:rsidRPr="001A1B42">
        <w:rPr>
          <w:rFonts w:eastAsia="宋体" w:cs="Times New Roman"/>
          <w:color w:val="000000" w:themeColor="text1"/>
          <w:szCs w:val="24"/>
        </w:rPr>
        <w:t xml:space="preserve"> and depressive symptoms</w:t>
      </w:r>
      <w:r w:rsidRPr="001A1B42">
        <w:rPr>
          <w:rFonts w:eastAsia="宋体" w:cs="Times New Roman"/>
          <w:color w:val="000000" w:themeColor="text1"/>
          <w:szCs w:val="24"/>
        </w:rPr>
        <w:t xml:space="preserve"> w</w:t>
      </w:r>
      <w:r w:rsidR="00CD1491" w:rsidRPr="001A1B42">
        <w:rPr>
          <w:rFonts w:eastAsia="宋体" w:cs="Times New Roman"/>
          <w:color w:val="000000" w:themeColor="text1"/>
          <w:szCs w:val="24"/>
        </w:rPr>
        <w:t>ere</w:t>
      </w:r>
      <w:r w:rsidRPr="001A1B42">
        <w:rPr>
          <w:rFonts w:eastAsia="宋体" w:cs="Times New Roman"/>
          <w:color w:val="000000" w:themeColor="text1"/>
          <w:szCs w:val="24"/>
        </w:rPr>
        <w:t xml:space="preserve"> significantly associated with </w:t>
      </w:r>
      <w:r w:rsidR="00CD1491" w:rsidRPr="001A1B42">
        <w:rPr>
          <w:rFonts w:eastAsia="宋体" w:cs="Times New Roman"/>
          <w:color w:val="000000" w:themeColor="text1"/>
          <w:szCs w:val="24"/>
        </w:rPr>
        <w:t>three proximal processes</w:t>
      </w:r>
      <w:r w:rsidRPr="001A1B42">
        <w:rPr>
          <w:rFonts w:eastAsia="宋体" w:cs="Times New Roman"/>
          <w:color w:val="000000" w:themeColor="text1"/>
          <w:szCs w:val="24"/>
        </w:rPr>
        <w:t xml:space="preserve">.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R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 xml:space="preserve">2 </w:t>
      </w:r>
      <w:r w:rsidRPr="001A1B42">
        <w:rPr>
          <w:rFonts w:eastAsia="宋体" w:cs="Times New Roman"/>
          <w:color w:val="000000" w:themeColor="text1"/>
          <w:szCs w:val="24"/>
        </w:rPr>
        <w:t>values for observed variables were all statistically significant. The model explained a 6.8% variance in perceived stigma, a 49.0% variance in internalized homophobia, a 20.3% variance in rejection sensitivity, and a 15.5% variance in depressive symptoms.</w:t>
      </w:r>
      <w:r w:rsidR="002D7820" w:rsidRPr="001A1B42">
        <w:rPr>
          <w:color w:val="000000" w:themeColor="text1"/>
        </w:rPr>
        <w:t xml:space="preserve"> </w:t>
      </w:r>
      <w:r w:rsidRPr="001A1B42">
        <w:rPr>
          <w:rFonts w:eastAsia="宋体" w:cs="Times New Roman"/>
          <w:color w:val="000000" w:themeColor="text1"/>
          <w:szCs w:val="24"/>
        </w:rPr>
        <w:t>Table 5</w:t>
      </w:r>
      <w:r w:rsidR="002D7820" w:rsidRPr="001A1B42">
        <w:rPr>
          <w:rFonts w:eastAsia="宋体" w:cs="Times New Roman"/>
          <w:color w:val="000000" w:themeColor="text1"/>
          <w:szCs w:val="24"/>
        </w:rPr>
        <w:t xml:space="preserve"> demonstrates that </w:t>
      </w:r>
      <w:r w:rsidR="002D7820" w:rsidRPr="001A1B42">
        <w:rPr>
          <w:color w:val="000000" w:themeColor="text1"/>
        </w:rPr>
        <w:t>t</w:t>
      </w:r>
      <w:r w:rsidR="00CD1491" w:rsidRPr="001A1B42">
        <w:rPr>
          <w:color w:val="000000" w:themeColor="text1"/>
        </w:rPr>
        <w:t>hree proximal processes</w:t>
      </w:r>
      <w:r w:rsidRPr="001A1B42">
        <w:rPr>
          <w:color w:val="000000" w:themeColor="text1"/>
        </w:rPr>
        <w:t xml:space="preserve"> fully mediated </w:t>
      </w:r>
      <w:r w:rsidRPr="001A1B42">
        <w:rPr>
          <w:rFonts w:eastAsia="宋体" w:cs="Times New Roman"/>
          <w:color w:val="000000" w:themeColor="text1"/>
          <w:szCs w:val="24"/>
        </w:rPr>
        <w:t>the association between Confucianism endorsement and depressive symptoms,</w:t>
      </w:r>
      <w:r w:rsidRPr="001A1B42">
        <w:rPr>
          <w:color w:val="000000" w:themeColor="text1"/>
        </w:rPr>
        <w:t xml:space="preserve"> supporting H2.</w:t>
      </w:r>
      <w:r w:rsidR="002D7820" w:rsidRPr="001A1B42">
        <w:rPr>
          <w:color w:val="000000" w:themeColor="text1"/>
        </w:rPr>
        <w:t xml:space="preserve"> </w:t>
      </w:r>
      <w:r w:rsidRPr="001A1B42">
        <w:rPr>
          <w:color w:val="000000" w:themeColor="text1"/>
        </w:rPr>
        <w:t xml:space="preserve">Figure 4 shows </w:t>
      </w:r>
      <w:r w:rsidR="002D7820" w:rsidRPr="001A1B42">
        <w:rPr>
          <w:color w:val="000000" w:themeColor="text1"/>
        </w:rPr>
        <w:t>that</w:t>
      </w:r>
      <w:r w:rsidRPr="001A1B42">
        <w:rPr>
          <w:color w:val="000000" w:themeColor="text1"/>
        </w:rPr>
        <w:t xml:space="preserve"> outness did not significantly interact with Confucianism endorsement in predicting </w:t>
      </w:r>
      <w:r w:rsidR="00CD1491" w:rsidRPr="001A1B42">
        <w:rPr>
          <w:color w:val="000000" w:themeColor="text1"/>
        </w:rPr>
        <w:t>three proximal processes</w:t>
      </w:r>
      <w:r w:rsidR="002D7820" w:rsidRPr="001A1B42">
        <w:rPr>
          <w:color w:val="000000" w:themeColor="text1"/>
        </w:rPr>
        <w:t>, rejecting H3</w:t>
      </w:r>
      <w:r w:rsidR="00554282" w:rsidRPr="001A1B42">
        <w:rPr>
          <w:color w:val="000000" w:themeColor="text1"/>
        </w:rPr>
        <w:t>b</w:t>
      </w:r>
      <w:r w:rsidRPr="001A1B42">
        <w:rPr>
          <w:color w:val="000000" w:themeColor="text1"/>
        </w:rPr>
        <w:t>.</w:t>
      </w:r>
    </w:p>
    <w:p w14:paraId="56066ADE" w14:textId="48CF7A8A" w:rsidR="00AD47C2" w:rsidRPr="001A1B42" w:rsidRDefault="00AD47C2" w:rsidP="00AD47C2">
      <w:pPr>
        <w:adjustRightInd w:val="0"/>
        <w:snapToGrid w:val="0"/>
        <w:spacing w:line="480" w:lineRule="auto"/>
        <w:jc w:val="left"/>
        <w:rPr>
          <w:b/>
          <w:bCs/>
          <w:color w:val="000000" w:themeColor="text1"/>
        </w:rPr>
      </w:pPr>
      <w:r w:rsidRPr="001A1B42">
        <w:rPr>
          <w:b/>
          <w:bCs/>
          <w:color w:val="000000" w:themeColor="text1"/>
        </w:rPr>
        <w:t>2.</w:t>
      </w:r>
      <w:r w:rsidR="005A06BF" w:rsidRPr="001A1B42">
        <w:rPr>
          <w:b/>
          <w:bCs/>
          <w:color w:val="000000" w:themeColor="text1"/>
        </w:rPr>
        <w:t>2</w:t>
      </w:r>
      <w:r w:rsidRPr="001A1B42">
        <w:rPr>
          <w:b/>
          <w:bCs/>
          <w:color w:val="000000" w:themeColor="text1"/>
        </w:rPr>
        <w:t xml:space="preserve"> Results Testing Path Models in Bisexual Individuals</w:t>
      </w:r>
    </w:p>
    <w:p w14:paraId="6C136EE4" w14:textId="4F9521D5" w:rsidR="00AD47C2" w:rsidRPr="001A1B42" w:rsidRDefault="00AD47C2" w:rsidP="002D7820">
      <w:pPr>
        <w:adjustRightInd w:val="0"/>
        <w:snapToGrid w:val="0"/>
        <w:spacing w:line="480" w:lineRule="auto"/>
        <w:ind w:firstLineChars="200" w:firstLine="480"/>
        <w:jc w:val="left"/>
        <w:rPr>
          <w:color w:val="000000" w:themeColor="text1"/>
        </w:rPr>
      </w:pPr>
      <w:r w:rsidRPr="001A1B42">
        <w:rPr>
          <w:color w:val="000000" w:themeColor="text1"/>
        </w:rPr>
        <w:t xml:space="preserve">Figure 5 demonstrates the results testing the hypothesized path model in bisexual individuals. </w:t>
      </w:r>
      <w:r w:rsidRPr="001A1B42">
        <w:rPr>
          <w:rFonts w:eastAsia="宋体" w:cs="Times New Roman"/>
          <w:color w:val="000000" w:themeColor="text1"/>
          <w:szCs w:val="24"/>
        </w:rPr>
        <w:t xml:space="preserve">The model showed good fit: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χ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2</w:t>
      </w:r>
      <w:r w:rsidRPr="001A1B42">
        <w:rPr>
          <w:rFonts w:eastAsia="宋体" w:cs="Times New Roman"/>
          <w:color w:val="000000" w:themeColor="text1"/>
          <w:szCs w:val="24"/>
        </w:rPr>
        <w:t xml:space="preserve">(15) = 31.375,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.001, CFI = .98, TLI = .94, RMSEA = .05, 90% CI = [.03, .08], SRMR = .03.</w:t>
      </w:r>
      <w:r w:rsidRPr="001A1B42">
        <w:rPr>
          <w:color w:val="000000" w:themeColor="text1"/>
        </w:rPr>
        <w:t xml:space="preserve"> </w:t>
      </w:r>
      <w:r w:rsidR="002D7820" w:rsidRPr="001A1B42">
        <w:rPr>
          <w:rFonts w:eastAsia="宋体" w:cs="Times New Roman"/>
          <w:color w:val="000000" w:themeColor="text1"/>
          <w:szCs w:val="24"/>
        </w:rPr>
        <w:t>T</w:t>
      </w:r>
      <w:r w:rsidRPr="001A1B42">
        <w:rPr>
          <w:rFonts w:eastAsia="宋体" w:cs="Times New Roman"/>
          <w:color w:val="000000" w:themeColor="text1"/>
          <w:szCs w:val="24"/>
        </w:rPr>
        <w:t xml:space="preserve">he model revealed no direct effect of Confucianism endorsement on depressive symptoms. Confucianism endorsement was significantly associated with </w:t>
      </w:r>
      <w:r w:rsidR="00CD1491" w:rsidRPr="001A1B42">
        <w:rPr>
          <w:rFonts w:eastAsia="宋体" w:cs="Times New Roman"/>
          <w:color w:val="000000" w:themeColor="text1"/>
          <w:szCs w:val="24"/>
        </w:rPr>
        <w:t>three proximal processes</w:t>
      </w:r>
      <w:r w:rsidRPr="001A1B42">
        <w:rPr>
          <w:rFonts w:eastAsia="宋体" w:cs="Times New Roman"/>
          <w:color w:val="000000" w:themeColor="text1"/>
          <w:szCs w:val="24"/>
        </w:rPr>
        <w:t xml:space="preserve">. Depressive symptoms could be </w:t>
      </w:r>
      <w:r w:rsidRPr="001A1B42">
        <w:rPr>
          <w:rFonts w:eastAsia="宋体" w:cs="Times New Roman"/>
          <w:color w:val="000000" w:themeColor="text1"/>
          <w:szCs w:val="24"/>
        </w:rPr>
        <w:lastRenderedPageBreak/>
        <w:t xml:space="preserve">significantly predicted by perceived stigma and rejection sensitivity, but not by internalized homophobia. 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R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 xml:space="preserve">2 </w:t>
      </w:r>
      <w:r w:rsidRPr="001A1B42">
        <w:rPr>
          <w:rFonts w:eastAsia="宋体" w:cs="Times New Roman"/>
          <w:color w:val="000000" w:themeColor="text1"/>
          <w:szCs w:val="24"/>
        </w:rPr>
        <w:t>values for observed variables were statistically significant. The model explained a 14.8% variance in perceived stigma, a 49.9% variance in internalized homophobia, a 29.6% variance in rejection sensitivity, and a 19.7% variance in depressive symptoms.</w:t>
      </w:r>
      <w:r w:rsidR="002D7820" w:rsidRPr="001A1B42">
        <w:rPr>
          <w:color w:val="000000" w:themeColor="text1"/>
        </w:rPr>
        <w:t xml:space="preserve"> </w:t>
      </w:r>
      <w:r w:rsidRPr="001A1B42">
        <w:rPr>
          <w:rFonts w:eastAsia="宋体" w:cs="Times New Roman"/>
          <w:color w:val="000000" w:themeColor="text1"/>
          <w:szCs w:val="24"/>
        </w:rPr>
        <w:t xml:space="preserve">Table 6 demonstrates </w:t>
      </w:r>
      <w:r w:rsidR="002D7820" w:rsidRPr="001A1B42">
        <w:rPr>
          <w:rFonts w:eastAsia="宋体" w:cs="Times New Roman"/>
          <w:color w:val="000000" w:themeColor="text1"/>
          <w:szCs w:val="24"/>
        </w:rPr>
        <w:t>that</w:t>
      </w:r>
      <w:r w:rsidRPr="001A1B42">
        <w:rPr>
          <w:rFonts w:eastAsia="宋体" w:cs="Times New Roman"/>
          <w:color w:val="000000" w:themeColor="text1"/>
          <w:szCs w:val="24"/>
        </w:rPr>
        <w:t xml:space="preserve"> </w:t>
      </w:r>
      <w:r w:rsidR="002D7820" w:rsidRPr="001A1B42">
        <w:rPr>
          <w:color w:val="000000" w:themeColor="text1"/>
        </w:rPr>
        <w:t>r</w:t>
      </w:r>
      <w:r w:rsidRPr="001A1B42">
        <w:rPr>
          <w:color w:val="000000" w:themeColor="text1"/>
        </w:rPr>
        <w:t>ejection sensitivity fully mediated</w:t>
      </w:r>
      <w:r w:rsidRPr="001A1B42">
        <w:rPr>
          <w:rFonts w:eastAsia="宋体" w:cs="Times New Roman"/>
          <w:color w:val="000000" w:themeColor="text1"/>
          <w:szCs w:val="24"/>
        </w:rPr>
        <w:t xml:space="preserve"> the association between Confucianism endorsement and depressive symptoms, </w:t>
      </w:r>
      <w:r w:rsidRPr="001A1B42">
        <w:rPr>
          <w:color w:val="000000" w:themeColor="text1"/>
        </w:rPr>
        <w:t>while the mediating effects of perceived stigma and internalized homophobia were not significant, partly supporting H2.</w:t>
      </w:r>
      <w:r w:rsidR="002D7820" w:rsidRPr="001A1B42">
        <w:rPr>
          <w:color w:val="000000" w:themeColor="text1"/>
        </w:rPr>
        <w:t xml:space="preserve"> </w:t>
      </w:r>
      <w:r w:rsidRPr="001A1B42">
        <w:rPr>
          <w:color w:val="000000" w:themeColor="text1"/>
        </w:rPr>
        <w:t xml:space="preserve">Figure 6 shows </w:t>
      </w:r>
      <w:r w:rsidR="002D7820" w:rsidRPr="001A1B42">
        <w:rPr>
          <w:color w:val="000000" w:themeColor="text1"/>
        </w:rPr>
        <w:t>that o</w:t>
      </w:r>
      <w:r w:rsidRPr="001A1B42">
        <w:rPr>
          <w:color w:val="000000" w:themeColor="text1"/>
        </w:rPr>
        <w:t xml:space="preserve">utness significantly interacted with Confucianism endorsement in predicting internalized homophobia and rejection sensitivity but not for predicting perceived stigma. </w:t>
      </w:r>
      <w:r w:rsidRPr="001A1B42">
        <w:rPr>
          <w:rFonts w:cs="Times New Roman"/>
          <w:color w:val="000000" w:themeColor="text1"/>
        </w:rPr>
        <w:t>Figure</w:t>
      </w:r>
      <w:r w:rsidR="002D7820" w:rsidRPr="001A1B42">
        <w:rPr>
          <w:rFonts w:cs="Times New Roman"/>
          <w:color w:val="000000" w:themeColor="text1"/>
        </w:rPr>
        <w:t>s</w:t>
      </w:r>
      <w:r w:rsidRPr="001A1B42">
        <w:rPr>
          <w:rFonts w:cs="Times New Roman"/>
          <w:color w:val="000000" w:themeColor="text1"/>
        </w:rPr>
        <w:t xml:space="preserve"> 7a </w:t>
      </w:r>
      <w:r w:rsidR="002D7820" w:rsidRPr="001A1B42">
        <w:rPr>
          <w:rFonts w:cs="Times New Roman"/>
          <w:color w:val="000000" w:themeColor="text1"/>
        </w:rPr>
        <w:t xml:space="preserve">and 7b </w:t>
      </w:r>
      <w:r w:rsidRPr="001A1B42">
        <w:rPr>
          <w:rFonts w:cs="Times New Roman"/>
          <w:color w:val="000000" w:themeColor="text1"/>
        </w:rPr>
        <w:t xml:space="preserve">illustrate that Confucianism endorsement had a stronger association with internalized homophobia </w:t>
      </w:r>
      <w:r w:rsidR="002D7820" w:rsidRPr="001A1B42">
        <w:rPr>
          <w:rFonts w:cs="Times New Roman"/>
          <w:color w:val="000000" w:themeColor="text1"/>
        </w:rPr>
        <w:t xml:space="preserve">and rejection sensitivity </w:t>
      </w:r>
      <w:r w:rsidRPr="001A1B42">
        <w:rPr>
          <w:rFonts w:cs="Times New Roman"/>
          <w:color w:val="000000" w:themeColor="text1"/>
        </w:rPr>
        <w:t xml:space="preserve">for the high level of outness </w:t>
      </w:r>
      <w:r w:rsidRPr="001A1B42">
        <w:rPr>
          <w:color w:val="000000" w:themeColor="text1"/>
        </w:rPr>
        <w:t>compared to those with middle</w:t>
      </w:r>
      <w:r w:rsidR="002D7820" w:rsidRPr="001A1B42">
        <w:rPr>
          <w:color w:val="000000" w:themeColor="text1"/>
        </w:rPr>
        <w:t xml:space="preserve"> </w:t>
      </w:r>
      <w:r w:rsidRPr="001A1B42">
        <w:rPr>
          <w:color w:val="000000" w:themeColor="text1"/>
        </w:rPr>
        <w:t xml:space="preserve">and low levels of outness. Table 7 </w:t>
      </w:r>
      <w:r w:rsidR="002D7820" w:rsidRPr="001A1B42">
        <w:rPr>
          <w:color w:val="000000" w:themeColor="text1"/>
        </w:rPr>
        <w:t>shows that only t</w:t>
      </w:r>
      <w:r w:rsidRPr="001A1B42">
        <w:rPr>
          <w:color w:val="000000" w:themeColor="text1"/>
        </w:rPr>
        <w:t>he index of moderated meditation via rejection sensitivity was significant, partly supporting H3</w:t>
      </w:r>
      <w:r w:rsidR="00554282" w:rsidRPr="001A1B42">
        <w:rPr>
          <w:color w:val="000000" w:themeColor="text1"/>
        </w:rPr>
        <w:t>b</w:t>
      </w:r>
      <w:r w:rsidRPr="001A1B42">
        <w:rPr>
          <w:color w:val="000000" w:themeColor="text1"/>
        </w:rPr>
        <w:t>.</w:t>
      </w:r>
    </w:p>
    <w:p w14:paraId="40920EF9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b/>
          <w:bCs/>
          <w:color w:val="000000" w:themeColor="text1"/>
          <w:sz w:val="36"/>
          <w:szCs w:val="36"/>
        </w:rPr>
      </w:pPr>
      <w:r w:rsidRPr="001A1B42">
        <w:rPr>
          <w:rFonts w:eastAsia="宋体" w:cs="Times New Roman"/>
          <w:b/>
          <w:bCs/>
          <w:color w:val="000000" w:themeColor="text1"/>
          <w:sz w:val="36"/>
          <w:szCs w:val="36"/>
        </w:rPr>
        <w:br w:type="page"/>
      </w:r>
    </w:p>
    <w:p w14:paraId="3E5540BF" w14:textId="77777777" w:rsidR="00AD47C2" w:rsidRPr="001A1B42" w:rsidRDefault="00AD47C2" w:rsidP="00AD47C2">
      <w:pPr>
        <w:spacing w:line="480" w:lineRule="auto"/>
        <w:jc w:val="center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lastRenderedPageBreak/>
        <w:t xml:space="preserve">Results by </w:t>
      </w:r>
      <w:r w:rsidRPr="001A1B42">
        <w:rPr>
          <w:rFonts w:eastAsia="宋体" w:cs="Times New Roman" w:hint="eastAsia"/>
          <w:b/>
          <w:bCs/>
          <w:color w:val="000000" w:themeColor="text1"/>
          <w:szCs w:val="24"/>
        </w:rPr>
        <w:t>Gender</w:t>
      </w:r>
    </w:p>
    <w:p w14:paraId="67A1B481" w14:textId="77777777" w:rsidR="00AD47C2" w:rsidRPr="001A1B42" w:rsidRDefault="00AD47C2" w:rsidP="00AD47C2">
      <w:pPr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Table </w:t>
      </w:r>
      <w:r w:rsidRPr="001A1B42">
        <w:rPr>
          <w:rFonts w:eastAsia="宋体" w:cs="Times New Roman" w:hint="eastAsia"/>
          <w:b/>
          <w:bCs/>
          <w:color w:val="000000" w:themeColor="text1"/>
          <w:szCs w:val="24"/>
        </w:rPr>
        <w:t>1</w:t>
      </w: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. </w:t>
      </w:r>
      <w:r w:rsidRPr="001A1B42">
        <w:rPr>
          <w:rFonts w:eastAsia="宋体" w:cs="Times New Roman"/>
          <w:color w:val="000000" w:themeColor="text1"/>
          <w:szCs w:val="24"/>
        </w:rPr>
        <w:t xml:space="preserve">Correlations among </w:t>
      </w:r>
      <w:r w:rsidRPr="001A1B42">
        <w:rPr>
          <w:rFonts w:eastAsia="宋体" w:cs="Times New Roman" w:hint="eastAsia"/>
          <w:color w:val="000000" w:themeColor="text1"/>
          <w:szCs w:val="24"/>
        </w:rPr>
        <w:t>key</w:t>
      </w:r>
      <w:r w:rsidRPr="001A1B42">
        <w:rPr>
          <w:rFonts w:eastAsia="宋体" w:cs="Times New Roman"/>
          <w:color w:val="000000" w:themeColor="text1"/>
          <w:szCs w:val="24"/>
        </w:rPr>
        <w:t xml:space="preserve"> variables</w:t>
      </w:r>
      <w:r w:rsidRPr="001A1B42">
        <w:rPr>
          <w:rFonts w:eastAsia="宋体" w:cs="Times New Roman" w:hint="eastAsia"/>
          <w:color w:val="000000" w:themeColor="text1"/>
          <w:szCs w:val="24"/>
        </w:rPr>
        <w:t xml:space="preserve"> </w:t>
      </w:r>
      <w:r w:rsidRPr="001A1B42">
        <w:rPr>
          <w:rFonts w:eastAsia="宋体" w:cs="Times New Roman"/>
          <w:color w:val="000000" w:themeColor="text1"/>
          <w:szCs w:val="24"/>
        </w:rPr>
        <w:t>by gender.</w:t>
      </w:r>
    </w:p>
    <w:tbl>
      <w:tblPr>
        <w:tblW w:w="10518" w:type="dxa"/>
        <w:jc w:val="center"/>
        <w:tblLook w:val="04A0" w:firstRow="1" w:lastRow="0" w:firstColumn="1" w:lastColumn="0" w:noHBand="0" w:noVBand="1"/>
      </w:tblPr>
      <w:tblGrid>
        <w:gridCol w:w="2846"/>
        <w:gridCol w:w="996"/>
        <w:gridCol w:w="996"/>
        <w:gridCol w:w="996"/>
        <w:gridCol w:w="996"/>
        <w:gridCol w:w="996"/>
        <w:gridCol w:w="956"/>
        <w:gridCol w:w="868"/>
        <w:gridCol w:w="868"/>
      </w:tblGrid>
      <w:tr w:rsidR="001A1B42" w:rsidRPr="001A1B42" w14:paraId="2B976A51" w14:textId="77777777" w:rsidTr="00107A9C">
        <w:trPr>
          <w:jc w:val="center"/>
        </w:trPr>
        <w:tc>
          <w:tcPr>
            <w:tcW w:w="28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969FE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bookmarkStart w:id="0" w:name="_Hlk113472854"/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A80BE4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8116CF5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F8DDCC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05C909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A23F52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5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81B702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8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56A4A2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M</w:t>
            </w:r>
          </w:p>
        </w:tc>
        <w:tc>
          <w:tcPr>
            <w:tcW w:w="8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F6E40C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SD</w:t>
            </w:r>
          </w:p>
        </w:tc>
      </w:tr>
      <w:tr w:rsidR="001A1B42" w:rsidRPr="001A1B42" w14:paraId="5E94CA73" w14:textId="77777777" w:rsidTr="00107A9C">
        <w:trPr>
          <w:jc w:val="center"/>
        </w:trPr>
        <w:tc>
          <w:tcPr>
            <w:tcW w:w="2846" w:type="dxa"/>
            <w:tcBorders>
              <w:top w:val="single" w:sz="4" w:space="0" w:color="auto"/>
            </w:tcBorders>
            <w:vAlign w:val="center"/>
          </w:tcPr>
          <w:p w14:paraId="6AD6639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1. Confucianism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3DB8751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68710BA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1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53DA1CFA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.5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60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71968BF1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65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378396A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-.0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34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4E38944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75</w:t>
            </w:r>
          </w:p>
        </w:tc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6B9C9C43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1.97</w:t>
            </w:r>
          </w:p>
        </w:tc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7223B2F1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.35</w:t>
            </w:r>
          </w:p>
        </w:tc>
      </w:tr>
      <w:tr w:rsidR="001A1B42" w:rsidRPr="001A1B42" w14:paraId="71BE21BF" w14:textId="77777777" w:rsidTr="00107A9C">
        <w:trPr>
          <w:jc w:val="center"/>
        </w:trPr>
        <w:tc>
          <w:tcPr>
            <w:tcW w:w="2846" w:type="dxa"/>
            <w:vAlign w:val="center"/>
          </w:tcPr>
          <w:p w14:paraId="0D278435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2. Perceived stigma</w:t>
            </w:r>
          </w:p>
        </w:tc>
        <w:tc>
          <w:tcPr>
            <w:tcW w:w="996" w:type="dxa"/>
            <w:vAlign w:val="center"/>
          </w:tcPr>
          <w:p w14:paraId="4007A45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.21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7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00389B9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vAlign w:val="center"/>
          </w:tcPr>
          <w:p w14:paraId="16B4A3C1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56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2AFADEA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.33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753DB0E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14:paraId="5AB95FD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195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868" w:type="dxa"/>
            <w:vAlign w:val="center"/>
          </w:tcPr>
          <w:p w14:paraId="149EC2F4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2.42</w:t>
            </w:r>
          </w:p>
        </w:tc>
        <w:tc>
          <w:tcPr>
            <w:tcW w:w="868" w:type="dxa"/>
            <w:vAlign w:val="center"/>
          </w:tcPr>
          <w:p w14:paraId="29A9CA2E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.78</w:t>
            </w:r>
          </w:p>
        </w:tc>
      </w:tr>
      <w:tr w:rsidR="001A1B42" w:rsidRPr="001A1B42" w14:paraId="0E720BC5" w14:textId="77777777" w:rsidTr="00107A9C">
        <w:trPr>
          <w:jc w:val="center"/>
        </w:trPr>
        <w:tc>
          <w:tcPr>
            <w:tcW w:w="2846" w:type="dxa"/>
            <w:vAlign w:val="center"/>
          </w:tcPr>
          <w:p w14:paraId="262190D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3. Internalized homophobia</w:t>
            </w:r>
          </w:p>
        </w:tc>
        <w:tc>
          <w:tcPr>
            <w:tcW w:w="996" w:type="dxa"/>
            <w:vAlign w:val="center"/>
          </w:tcPr>
          <w:p w14:paraId="70BDD2D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.6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49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3D4E099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.4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06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996" w:type="dxa"/>
            <w:vAlign w:val="center"/>
          </w:tcPr>
          <w:p w14:paraId="75D312B6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vAlign w:val="center"/>
          </w:tcPr>
          <w:p w14:paraId="3D81D20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371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3863C87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190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vAlign w:val="center"/>
          </w:tcPr>
          <w:p w14:paraId="670F2AB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.13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868" w:type="dxa"/>
            <w:vAlign w:val="center"/>
          </w:tcPr>
          <w:p w14:paraId="4BE791DD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1.65</w:t>
            </w:r>
          </w:p>
        </w:tc>
        <w:tc>
          <w:tcPr>
            <w:tcW w:w="868" w:type="dxa"/>
            <w:vAlign w:val="center"/>
          </w:tcPr>
          <w:p w14:paraId="0DD3B922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.72</w:t>
            </w:r>
          </w:p>
        </w:tc>
      </w:tr>
      <w:tr w:rsidR="001A1B42" w:rsidRPr="001A1B42" w14:paraId="6557A0AF" w14:textId="77777777" w:rsidTr="00107A9C">
        <w:trPr>
          <w:jc w:val="center"/>
        </w:trPr>
        <w:tc>
          <w:tcPr>
            <w:tcW w:w="2846" w:type="dxa"/>
            <w:vAlign w:val="center"/>
          </w:tcPr>
          <w:p w14:paraId="483A43CE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4. Rejection sensitivity</w:t>
            </w:r>
          </w:p>
        </w:tc>
        <w:tc>
          <w:tcPr>
            <w:tcW w:w="996" w:type="dxa"/>
            <w:vAlign w:val="center"/>
          </w:tcPr>
          <w:p w14:paraId="7E481B5C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.4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76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2F4E9D5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8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75F71BA5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.4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68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23EC919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vAlign w:val="center"/>
          </w:tcPr>
          <w:p w14:paraId="459AF38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-.1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42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956" w:type="dxa"/>
            <w:vAlign w:val="center"/>
          </w:tcPr>
          <w:p w14:paraId="647C4991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49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868" w:type="dxa"/>
            <w:vAlign w:val="center"/>
          </w:tcPr>
          <w:p w14:paraId="0F1F383D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2.78</w:t>
            </w:r>
          </w:p>
        </w:tc>
        <w:tc>
          <w:tcPr>
            <w:tcW w:w="868" w:type="dxa"/>
            <w:vAlign w:val="center"/>
          </w:tcPr>
          <w:p w14:paraId="3BBD399A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.99</w:t>
            </w:r>
          </w:p>
        </w:tc>
      </w:tr>
      <w:tr w:rsidR="001A1B42" w:rsidRPr="001A1B42" w14:paraId="6FF88B2E" w14:textId="77777777" w:rsidTr="00107A9C">
        <w:trPr>
          <w:jc w:val="center"/>
        </w:trPr>
        <w:tc>
          <w:tcPr>
            <w:tcW w:w="2846" w:type="dxa"/>
            <w:vAlign w:val="center"/>
          </w:tcPr>
          <w:p w14:paraId="6DBC4E4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 xml:space="preserve">5. 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Out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ness</w:t>
            </w:r>
          </w:p>
        </w:tc>
        <w:tc>
          <w:tcPr>
            <w:tcW w:w="996" w:type="dxa"/>
            <w:vAlign w:val="center"/>
          </w:tcPr>
          <w:p w14:paraId="6C152CC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148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0362ABE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7</w:t>
            </w:r>
          </w:p>
        </w:tc>
        <w:tc>
          <w:tcPr>
            <w:tcW w:w="996" w:type="dxa"/>
            <w:vAlign w:val="center"/>
          </w:tcPr>
          <w:p w14:paraId="7B6A656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064</w:t>
            </w:r>
          </w:p>
        </w:tc>
        <w:tc>
          <w:tcPr>
            <w:tcW w:w="996" w:type="dxa"/>
            <w:vAlign w:val="center"/>
          </w:tcPr>
          <w:p w14:paraId="3BC13D7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18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996" w:type="dxa"/>
            <w:vAlign w:val="center"/>
          </w:tcPr>
          <w:p w14:paraId="7F5FF3A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56" w:type="dxa"/>
            <w:vAlign w:val="center"/>
          </w:tcPr>
          <w:p w14:paraId="1F12CC9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065</w:t>
            </w:r>
          </w:p>
        </w:tc>
        <w:tc>
          <w:tcPr>
            <w:tcW w:w="868" w:type="dxa"/>
            <w:vAlign w:val="center"/>
          </w:tcPr>
          <w:p w14:paraId="2F40B4C6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2.85</w:t>
            </w:r>
          </w:p>
        </w:tc>
        <w:tc>
          <w:tcPr>
            <w:tcW w:w="868" w:type="dxa"/>
            <w:vAlign w:val="center"/>
          </w:tcPr>
          <w:p w14:paraId="6063CE91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.91</w:t>
            </w:r>
          </w:p>
        </w:tc>
      </w:tr>
      <w:tr w:rsidR="001A1B42" w:rsidRPr="001A1B42" w14:paraId="471819EF" w14:textId="77777777" w:rsidTr="00107A9C">
        <w:trPr>
          <w:jc w:val="center"/>
        </w:trPr>
        <w:tc>
          <w:tcPr>
            <w:tcW w:w="2846" w:type="dxa"/>
            <w:vAlign w:val="center"/>
          </w:tcPr>
          <w:p w14:paraId="2D00633E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6. Depressive symptoms</w:t>
            </w:r>
          </w:p>
        </w:tc>
        <w:tc>
          <w:tcPr>
            <w:tcW w:w="996" w:type="dxa"/>
            <w:vAlign w:val="center"/>
          </w:tcPr>
          <w:p w14:paraId="02EBFAD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44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32030896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65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396D2D5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.34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2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2C718B6C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6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1AFE6AC7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207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vAlign w:val="center"/>
          </w:tcPr>
          <w:p w14:paraId="2D53252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868" w:type="dxa"/>
            <w:vAlign w:val="center"/>
          </w:tcPr>
          <w:p w14:paraId="69C4AF8A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1.22</w:t>
            </w:r>
          </w:p>
        </w:tc>
        <w:tc>
          <w:tcPr>
            <w:tcW w:w="868" w:type="dxa"/>
            <w:vAlign w:val="center"/>
          </w:tcPr>
          <w:p w14:paraId="398F3CB1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.84</w:t>
            </w:r>
          </w:p>
        </w:tc>
      </w:tr>
      <w:tr w:rsidR="001A1B42" w:rsidRPr="001A1B42" w14:paraId="4CF88487" w14:textId="77777777" w:rsidTr="00107A9C">
        <w:trPr>
          <w:jc w:val="center"/>
        </w:trPr>
        <w:tc>
          <w:tcPr>
            <w:tcW w:w="2846" w:type="dxa"/>
            <w:vAlign w:val="center"/>
          </w:tcPr>
          <w:p w14:paraId="02A7B22E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M</w:t>
            </w:r>
          </w:p>
        </w:tc>
        <w:tc>
          <w:tcPr>
            <w:tcW w:w="996" w:type="dxa"/>
            <w:vAlign w:val="center"/>
          </w:tcPr>
          <w:p w14:paraId="766B45B5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2.29</w:t>
            </w:r>
          </w:p>
        </w:tc>
        <w:tc>
          <w:tcPr>
            <w:tcW w:w="996" w:type="dxa"/>
            <w:vAlign w:val="center"/>
          </w:tcPr>
          <w:p w14:paraId="0C5E1709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2.7</w:t>
            </w:r>
            <w:r w:rsidRPr="001A1B42">
              <w:rPr>
                <w:rFonts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996" w:type="dxa"/>
            <w:vAlign w:val="center"/>
          </w:tcPr>
          <w:p w14:paraId="10A67C6E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2.5</w:t>
            </w:r>
            <w:r w:rsidRPr="001A1B42">
              <w:rPr>
                <w:rFonts w:hint="eastAsia"/>
                <w:color w:val="000000" w:themeColor="text1"/>
                <w:szCs w:val="24"/>
              </w:rPr>
              <w:t>2</w:t>
            </w:r>
          </w:p>
        </w:tc>
        <w:tc>
          <w:tcPr>
            <w:tcW w:w="996" w:type="dxa"/>
            <w:vAlign w:val="center"/>
          </w:tcPr>
          <w:p w14:paraId="5E00385D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3.48</w:t>
            </w:r>
          </w:p>
        </w:tc>
        <w:tc>
          <w:tcPr>
            <w:tcW w:w="996" w:type="dxa"/>
            <w:vAlign w:val="center"/>
          </w:tcPr>
          <w:p w14:paraId="497F2EA9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2.6</w:t>
            </w:r>
            <w:r w:rsidRPr="001A1B42">
              <w:rPr>
                <w:rFonts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14:paraId="2F2DF24C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1.2</w:t>
            </w:r>
            <w:r w:rsidRPr="001A1B42">
              <w:rPr>
                <w:rFonts w:hint="eastAsia"/>
                <w:color w:val="000000" w:themeColor="text1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14:paraId="10B50C7A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  <w:tc>
          <w:tcPr>
            <w:tcW w:w="868" w:type="dxa"/>
            <w:vAlign w:val="center"/>
          </w:tcPr>
          <w:p w14:paraId="0CAC670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</w:tr>
      <w:tr w:rsidR="001A1B42" w:rsidRPr="001A1B42" w14:paraId="1C04D03E" w14:textId="77777777" w:rsidTr="00107A9C">
        <w:trPr>
          <w:jc w:val="center"/>
        </w:trPr>
        <w:tc>
          <w:tcPr>
            <w:tcW w:w="2846" w:type="dxa"/>
            <w:tcBorders>
              <w:bottom w:val="single" w:sz="12" w:space="0" w:color="auto"/>
            </w:tcBorders>
            <w:vAlign w:val="center"/>
          </w:tcPr>
          <w:p w14:paraId="75010FD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SD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44C9EBBF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.52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1165D83B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.75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0B24FABF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.9</w:t>
            </w:r>
            <w:r w:rsidRPr="001A1B42">
              <w:rPr>
                <w:rFonts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24B4246A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1.05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2DE5C4BC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0.87</w:t>
            </w:r>
          </w:p>
        </w:tc>
        <w:tc>
          <w:tcPr>
            <w:tcW w:w="956" w:type="dxa"/>
            <w:tcBorders>
              <w:bottom w:val="single" w:sz="12" w:space="0" w:color="auto"/>
            </w:tcBorders>
            <w:vAlign w:val="center"/>
          </w:tcPr>
          <w:p w14:paraId="62B92C0C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.77</w:t>
            </w:r>
          </w:p>
        </w:tc>
        <w:tc>
          <w:tcPr>
            <w:tcW w:w="868" w:type="dxa"/>
            <w:tcBorders>
              <w:bottom w:val="single" w:sz="12" w:space="0" w:color="auto"/>
            </w:tcBorders>
            <w:vAlign w:val="center"/>
          </w:tcPr>
          <w:p w14:paraId="74DBBAB2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  <w:tc>
          <w:tcPr>
            <w:tcW w:w="868" w:type="dxa"/>
            <w:tcBorders>
              <w:bottom w:val="single" w:sz="12" w:space="0" w:color="auto"/>
            </w:tcBorders>
            <w:vAlign w:val="center"/>
          </w:tcPr>
          <w:p w14:paraId="2C9645E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</w:tr>
    </w:tbl>
    <w:bookmarkEnd w:id="0"/>
    <w:p w14:paraId="7FB590C5" w14:textId="77777777" w:rsidR="00AD47C2" w:rsidRPr="001A1B42" w:rsidRDefault="00AD47C2" w:rsidP="00AD47C2">
      <w:pPr>
        <w:spacing w:line="480" w:lineRule="auto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 xml:space="preserve">Note. 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>Bivariate correlations for lesbian and bisexual women (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= 4</w:t>
      </w:r>
      <w:r w:rsidRPr="001A1B42">
        <w:rPr>
          <w:rFonts w:eastAsia="宋体" w:cs="Times New Roman" w:hint="eastAsia"/>
          <w:color w:val="000000" w:themeColor="text1"/>
          <w:sz w:val="21"/>
          <w:szCs w:val="21"/>
        </w:rPr>
        <w:t>29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>) are placed above, and bivariate correlations for gay and bisexual men (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= </w:t>
      </w:r>
      <w:r w:rsidRPr="001A1B42">
        <w:rPr>
          <w:rFonts w:eastAsia="宋体" w:cs="Times New Roman" w:hint="eastAsia"/>
          <w:color w:val="000000" w:themeColor="text1"/>
          <w:sz w:val="21"/>
          <w:szCs w:val="21"/>
        </w:rPr>
        <w:t>570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>) are presented below the diagonal. Means and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 xml:space="preserve"> SDs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for lesbian and bisexual women are presented in the vertical columns, as means and 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SDs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for gay and bisexual men are presented in the horizontal rows.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.01,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.001</w:t>
      </w:r>
    </w:p>
    <w:p w14:paraId="737FC2E2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076458E8" w14:textId="77777777" w:rsidR="00AD47C2" w:rsidRPr="001A1B42" w:rsidRDefault="00AD47C2" w:rsidP="00AD47C2">
      <w:pPr>
        <w:spacing w:line="480" w:lineRule="auto"/>
        <w:jc w:val="left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lastRenderedPageBreak/>
        <w:t xml:space="preserve">Table 2. </w:t>
      </w:r>
      <w:r w:rsidRPr="001A1B42">
        <w:rPr>
          <w:rFonts w:eastAsia="宋体" w:cs="Times New Roman"/>
          <w:color w:val="000000" w:themeColor="text1"/>
          <w:szCs w:val="24"/>
        </w:rPr>
        <w:t>Indirect path analysis among gay and bisexual men.</w:t>
      </w:r>
    </w:p>
    <w:tbl>
      <w:tblPr>
        <w:tblW w:w="5051" w:type="pct"/>
        <w:jc w:val="center"/>
        <w:tblLook w:val="04A0" w:firstRow="1" w:lastRow="0" w:firstColumn="1" w:lastColumn="0" w:noHBand="0" w:noVBand="1"/>
      </w:tblPr>
      <w:tblGrid>
        <w:gridCol w:w="5238"/>
        <w:gridCol w:w="1108"/>
        <w:gridCol w:w="1108"/>
        <w:gridCol w:w="1664"/>
      </w:tblGrid>
      <w:tr w:rsidR="001A1B42" w:rsidRPr="001A1B42" w14:paraId="02F1EBD7" w14:textId="77777777" w:rsidTr="00107A9C">
        <w:trPr>
          <w:jc w:val="center"/>
        </w:trPr>
        <w:tc>
          <w:tcPr>
            <w:tcW w:w="4820" w:type="dxa"/>
            <w:tcBorders>
              <w:top w:val="single" w:sz="12" w:space="0" w:color="auto"/>
            </w:tcBorders>
          </w:tcPr>
          <w:p w14:paraId="2FB3790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Indirect path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4" w:space="0" w:color="auto"/>
            </w:tcBorders>
          </w:tcPr>
          <w:p w14:paraId="1337A71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i/>
                <w:iCs/>
                <w:color w:val="000000" w:themeColor="text1"/>
                <w:szCs w:val="24"/>
              </w:rPr>
              <w:t>β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4" w:space="0" w:color="auto"/>
            </w:tcBorders>
          </w:tcPr>
          <w:p w14:paraId="5912D0A3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SE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4" w:space="0" w:color="auto"/>
            </w:tcBorders>
          </w:tcPr>
          <w:p w14:paraId="41DAD388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95% CI</w:t>
            </w:r>
          </w:p>
        </w:tc>
      </w:tr>
      <w:tr w:rsidR="001A1B42" w:rsidRPr="001A1B42" w14:paraId="70D51DC9" w14:textId="77777777" w:rsidTr="00107A9C">
        <w:trPr>
          <w:jc w:val="center"/>
        </w:trPr>
        <w:tc>
          <w:tcPr>
            <w:tcW w:w="4820" w:type="dxa"/>
            <w:tcBorders>
              <w:top w:val="single" w:sz="4" w:space="0" w:color="auto"/>
            </w:tcBorders>
          </w:tcPr>
          <w:p w14:paraId="15F14C02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PS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64FDA558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.04</w:t>
            </w:r>
            <w:r w:rsidRPr="001A1B42">
              <w:rPr>
                <w:rFonts w:eastAsia="宋体" w:cs="Times New Roman"/>
                <w:color w:val="000000" w:themeColor="text1"/>
                <w:szCs w:val="24"/>
                <w:vertAlign w:val="superscript"/>
              </w:rPr>
              <w:t>*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71BD0FC9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02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7D1384A8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[.01, .07]</w:t>
            </w:r>
          </w:p>
        </w:tc>
      </w:tr>
      <w:tr w:rsidR="001A1B42" w:rsidRPr="001A1B42" w14:paraId="3168EB6E" w14:textId="77777777" w:rsidTr="00107A9C">
        <w:trPr>
          <w:jc w:val="center"/>
        </w:trPr>
        <w:tc>
          <w:tcPr>
            <w:tcW w:w="4820" w:type="dxa"/>
            <w:vAlign w:val="bottom"/>
          </w:tcPr>
          <w:p w14:paraId="3AE4927E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IH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vAlign w:val="bottom"/>
          </w:tcPr>
          <w:p w14:paraId="6DD4C9F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.17</w:t>
            </w:r>
            <w:r w:rsidRPr="001A1B42">
              <w:rPr>
                <w:rFonts w:eastAsia="宋体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1020" w:type="dxa"/>
          </w:tcPr>
          <w:p w14:paraId="1754A23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06</w:t>
            </w:r>
          </w:p>
        </w:tc>
        <w:tc>
          <w:tcPr>
            <w:tcW w:w="1531" w:type="dxa"/>
          </w:tcPr>
          <w:p w14:paraId="24DF9BC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[.06, .28]</w:t>
            </w:r>
          </w:p>
        </w:tc>
      </w:tr>
      <w:tr w:rsidR="001A1B42" w:rsidRPr="001A1B42" w14:paraId="43389470" w14:textId="77777777" w:rsidTr="00107A9C">
        <w:trPr>
          <w:jc w:val="center"/>
        </w:trPr>
        <w:tc>
          <w:tcPr>
            <w:tcW w:w="4820" w:type="dxa"/>
            <w:tcBorders>
              <w:bottom w:val="single" w:sz="12" w:space="0" w:color="auto"/>
            </w:tcBorders>
          </w:tcPr>
          <w:p w14:paraId="211C9A47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RS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vAlign w:val="bottom"/>
          </w:tcPr>
          <w:p w14:paraId="61575BED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.15</w:t>
            </w:r>
            <w:r w:rsidRPr="001A1B42">
              <w:rPr>
                <w:rFonts w:eastAsia="宋体" w:cs="Times New Roman"/>
                <w:color w:val="000000" w:themeColor="text1"/>
                <w:szCs w:val="24"/>
                <w:vertAlign w:val="superscript"/>
              </w:rPr>
              <w:t>***</w:t>
            </w:r>
          </w:p>
        </w:tc>
        <w:tc>
          <w:tcPr>
            <w:tcW w:w="1020" w:type="dxa"/>
            <w:tcBorders>
              <w:bottom w:val="single" w:sz="12" w:space="0" w:color="auto"/>
            </w:tcBorders>
          </w:tcPr>
          <w:p w14:paraId="6F6E6D89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1531" w:type="dxa"/>
            <w:tcBorders>
              <w:bottom w:val="single" w:sz="12" w:space="0" w:color="auto"/>
            </w:tcBorders>
          </w:tcPr>
          <w:p w14:paraId="7A6D03D2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[.08, .22]</w:t>
            </w:r>
          </w:p>
        </w:tc>
      </w:tr>
    </w:tbl>
    <w:p w14:paraId="6CA35DFB" w14:textId="77777777" w:rsidR="00AD47C2" w:rsidRPr="001A1B42" w:rsidRDefault="00AD47C2" w:rsidP="00AD47C2">
      <w:pPr>
        <w:spacing w:line="480" w:lineRule="auto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Note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. Reported effects were all standardized.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.01,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.001.</w:t>
      </w:r>
    </w:p>
    <w:p w14:paraId="52596975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4B2F9055" w14:textId="77777777" w:rsidR="00AD47C2" w:rsidRPr="001A1B42" w:rsidRDefault="00AD47C2" w:rsidP="00AD47C2">
      <w:pPr>
        <w:spacing w:line="480" w:lineRule="auto"/>
        <w:jc w:val="left"/>
        <w:rPr>
          <w:rFonts w:cs="Times New Roman"/>
          <w:color w:val="000000" w:themeColor="text1"/>
          <w:szCs w:val="24"/>
        </w:rPr>
      </w:pPr>
      <w:r w:rsidRPr="001A1B42">
        <w:rPr>
          <w:rFonts w:cs="Times New Roman" w:hint="eastAsia"/>
          <w:b/>
          <w:bCs/>
          <w:color w:val="000000" w:themeColor="text1"/>
          <w:szCs w:val="24"/>
        </w:rPr>
        <w:lastRenderedPageBreak/>
        <w:t>T</w:t>
      </w:r>
      <w:r w:rsidRPr="001A1B42">
        <w:rPr>
          <w:rFonts w:cs="Times New Roman"/>
          <w:b/>
          <w:bCs/>
          <w:color w:val="000000" w:themeColor="text1"/>
          <w:szCs w:val="24"/>
        </w:rPr>
        <w:t xml:space="preserve">able </w:t>
      </w:r>
      <w:r w:rsidRPr="001A1B42">
        <w:rPr>
          <w:rFonts w:cs="Times New Roman" w:hint="eastAsia"/>
          <w:b/>
          <w:bCs/>
          <w:color w:val="000000" w:themeColor="text1"/>
          <w:szCs w:val="24"/>
        </w:rPr>
        <w:t>3</w:t>
      </w:r>
      <w:r w:rsidRPr="001A1B42">
        <w:rPr>
          <w:rFonts w:cs="Times New Roman"/>
          <w:b/>
          <w:bCs/>
          <w:color w:val="000000" w:themeColor="text1"/>
          <w:szCs w:val="24"/>
        </w:rPr>
        <w:t>.</w:t>
      </w:r>
      <w:r w:rsidRPr="001A1B42">
        <w:rPr>
          <w:rFonts w:cs="Times New Roman"/>
          <w:color w:val="000000" w:themeColor="text1"/>
          <w:szCs w:val="24"/>
        </w:rPr>
        <w:t xml:space="preserve"> Conditional indirect effects of Confucianism </w:t>
      </w:r>
      <w:r w:rsidRPr="001A1B42">
        <w:rPr>
          <w:rFonts w:cs="Times New Roman" w:hint="eastAsia"/>
          <w:color w:val="000000" w:themeColor="text1"/>
          <w:szCs w:val="24"/>
        </w:rPr>
        <w:t>endorsement</w:t>
      </w:r>
      <w:r w:rsidRPr="001A1B42">
        <w:rPr>
          <w:rFonts w:cs="Times New Roman"/>
          <w:color w:val="000000" w:themeColor="text1"/>
          <w:szCs w:val="24"/>
        </w:rPr>
        <w:t xml:space="preserve"> on depressive symptoms via proximal processes at different levels of outness </w:t>
      </w:r>
      <w:r w:rsidRPr="001A1B42">
        <w:rPr>
          <w:rFonts w:eastAsia="宋体" w:cs="Times New Roman"/>
          <w:color w:val="000000" w:themeColor="text1"/>
          <w:szCs w:val="24"/>
        </w:rPr>
        <w:t>among gay and bisexual men.</w:t>
      </w:r>
    </w:p>
    <w:tbl>
      <w:tblPr>
        <w:tblW w:w="9525" w:type="dxa"/>
        <w:jc w:val="center"/>
        <w:tblLook w:val="04A0" w:firstRow="1" w:lastRow="0" w:firstColumn="1" w:lastColumn="0" w:noHBand="0" w:noVBand="1"/>
      </w:tblPr>
      <w:tblGrid>
        <w:gridCol w:w="4479"/>
        <w:gridCol w:w="1531"/>
        <w:gridCol w:w="1531"/>
        <w:gridCol w:w="1984"/>
      </w:tblGrid>
      <w:tr w:rsidR="001A1B42" w:rsidRPr="001A1B42" w14:paraId="13C6A824" w14:textId="77777777" w:rsidTr="00107A9C">
        <w:trPr>
          <w:jc w:val="center"/>
        </w:trPr>
        <w:tc>
          <w:tcPr>
            <w:tcW w:w="4479" w:type="dxa"/>
            <w:tcBorders>
              <w:top w:val="single" w:sz="12" w:space="0" w:color="auto"/>
              <w:bottom w:val="single" w:sz="4" w:space="0" w:color="auto"/>
            </w:tcBorders>
          </w:tcPr>
          <w:p w14:paraId="7AC0FD1E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Outness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4" w:space="0" w:color="auto"/>
            </w:tcBorders>
          </w:tcPr>
          <w:p w14:paraId="58BB6BD9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Effect 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4" w:space="0" w:color="auto"/>
            </w:tcBorders>
          </w:tcPr>
          <w:p w14:paraId="292538BA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14:paraId="13FE09B2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95% CI</w:t>
            </w:r>
          </w:p>
        </w:tc>
      </w:tr>
      <w:tr w:rsidR="001A1B42" w:rsidRPr="001A1B42" w14:paraId="3FFBBB97" w14:textId="77777777" w:rsidTr="00107A9C">
        <w:trPr>
          <w:jc w:val="center"/>
        </w:trPr>
        <w:tc>
          <w:tcPr>
            <w:tcW w:w="4479" w:type="dxa"/>
          </w:tcPr>
          <w:p w14:paraId="472D2294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PS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531" w:type="dxa"/>
            <w:vAlign w:val="center"/>
          </w:tcPr>
          <w:p w14:paraId="299455C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531" w:type="dxa"/>
            <w:vAlign w:val="center"/>
          </w:tcPr>
          <w:p w14:paraId="3AAB1D6A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19443D9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</w:tr>
      <w:tr w:rsidR="001A1B42" w:rsidRPr="001A1B42" w14:paraId="71441AD8" w14:textId="77777777" w:rsidTr="00107A9C">
        <w:trPr>
          <w:jc w:val="center"/>
        </w:trPr>
        <w:tc>
          <w:tcPr>
            <w:tcW w:w="4479" w:type="dxa"/>
          </w:tcPr>
          <w:p w14:paraId="37586EF1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Low (–1 </w:t>
            </w: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56A4DA48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531" w:type="dxa"/>
            <w:vAlign w:val="center"/>
          </w:tcPr>
          <w:p w14:paraId="0D56E7FB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vAlign w:val="center"/>
          </w:tcPr>
          <w:p w14:paraId="5A0E4A4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[-.006, .033]</w:t>
            </w:r>
          </w:p>
        </w:tc>
      </w:tr>
      <w:tr w:rsidR="001A1B42" w:rsidRPr="001A1B42" w14:paraId="734B89DE" w14:textId="77777777" w:rsidTr="00107A9C">
        <w:trPr>
          <w:jc w:val="center"/>
        </w:trPr>
        <w:tc>
          <w:tcPr>
            <w:tcW w:w="4479" w:type="dxa"/>
          </w:tcPr>
          <w:p w14:paraId="5CC6D23E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Mean</w:t>
            </w:r>
          </w:p>
        </w:tc>
        <w:tc>
          <w:tcPr>
            <w:tcW w:w="1531" w:type="dxa"/>
            <w:vAlign w:val="center"/>
          </w:tcPr>
          <w:p w14:paraId="527C8571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.02</w:t>
            </w:r>
          </w:p>
        </w:tc>
        <w:tc>
          <w:tcPr>
            <w:tcW w:w="1531" w:type="dxa"/>
            <w:vAlign w:val="center"/>
          </w:tcPr>
          <w:p w14:paraId="0E180FA1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vAlign w:val="center"/>
          </w:tcPr>
          <w:p w14:paraId="4C1C4338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[.005, .042]</w:t>
            </w:r>
          </w:p>
        </w:tc>
      </w:tr>
      <w:tr w:rsidR="001A1B42" w:rsidRPr="001A1B42" w14:paraId="3FD06ED9" w14:textId="77777777" w:rsidTr="00107A9C">
        <w:trPr>
          <w:jc w:val="center"/>
        </w:trPr>
        <w:tc>
          <w:tcPr>
            <w:tcW w:w="4479" w:type="dxa"/>
          </w:tcPr>
          <w:p w14:paraId="33F4F146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High (+1 </w:t>
            </w: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56D8EC5C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531" w:type="dxa"/>
            <w:vAlign w:val="center"/>
          </w:tcPr>
          <w:p w14:paraId="5AF06EC5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vAlign w:val="center"/>
          </w:tcPr>
          <w:p w14:paraId="54D6643E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[.008, .058]</w:t>
            </w:r>
          </w:p>
        </w:tc>
      </w:tr>
      <w:tr w:rsidR="001A1B42" w:rsidRPr="001A1B42" w14:paraId="0B3A7DFD" w14:textId="77777777" w:rsidTr="00107A9C">
        <w:trPr>
          <w:jc w:val="center"/>
        </w:trPr>
        <w:tc>
          <w:tcPr>
            <w:tcW w:w="4479" w:type="dxa"/>
          </w:tcPr>
          <w:p w14:paraId="3A3949E2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Index of moderated mediation</w:t>
            </w:r>
          </w:p>
        </w:tc>
        <w:tc>
          <w:tcPr>
            <w:tcW w:w="1531" w:type="dxa"/>
            <w:vAlign w:val="center"/>
          </w:tcPr>
          <w:p w14:paraId="42D42EC7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531" w:type="dxa"/>
            <w:vAlign w:val="center"/>
          </w:tcPr>
          <w:p w14:paraId="611373AA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vAlign w:val="center"/>
          </w:tcPr>
          <w:p w14:paraId="424925C3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[.001, .025]</w:t>
            </w:r>
          </w:p>
        </w:tc>
      </w:tr>
      <w:tr w:rsidR="001A1B42" w:rsidRPr="001A1B42" w14:paraId="6B23C846" w14:textId="77777777" w:rsidTr="00107A9C">
        <w:trPr>
          <w:jc w:val="center"/>
        </w:trPr>
        <w:tc>
          <w:tcPr>
            <w:tcW w:w="4479" w:type="dxa"/>
          </w:tcPr>
          <w:p w14:paraId="5E0005B6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IH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531" w:type="dxa"/>
            <w:vAlign w:val="center"/>
          </w:tcPr>
          <w:p w14:paraId="41E7F6CD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531" w:type="dxa"/>
            <w:vAlign w:val="center"/>
          </w:tcPr>
          <w:p w14:paraId="7AF3EE96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B14E1B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</w:tr>
      <w:tr w:rsidR="001A1B42" w:rsidRPr="001A1B42" w14:paraId="4306754A" w14:textId="77777777" w:rsidTr="00107A9C">
        <w:trPr>
          <w:jc w:val="center"/>
        </w:trPr>
        <w:tc>
          <w:tcPr>
            <w:tcW w:w="4479" w:type="dxa"/>
          </w:tcPr>
          <w:p w14:paraId="56C71872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Low (–1 </w:t>
            </w: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2F01A05C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.08</w:t>
            </w:r>
          </w:p>
        </w:tc>
        <w:tc>
          <w:tcPr>
            <w:tcW w:w="1531" w:type="dxa"/>
            <w:vAlign w:val="center"/>
          </w:tcPr>
          <w:p w14:paraId="6C71C62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984" w:type="dxa"/>
            <w:vAlign w:val="center"/>
          </w:tcPr>
          <w:p w14:paraId="63CCCDF7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[.028, .139]</w:t>
            </w:r>
          </w:p>
        </w:tc>
      </w:tr>
      <w:tr w:rsidR="001A1B42" w:rsidRPr="001A1B42" w14:paraId="6ED079CF" w14:textId="77777777" w:rsidTr="00107A9C">
        <w:trPr>
          <w:jc w:val="center"/>
        </w:trPr>
        <w:tc>
          <w:tcPr>
            <w:tcW w:w="4479" w:type="dxa"/>
          </w:tcPr>
          <w:p w14:paraId="69CE7BAF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Mean</w:t>
            </w:r>
          </w:p>
        </w:tc>
        <w:tc>
          <w:tcPr>
            <w:tcW w:w="1531" w:type="dxa"/>
            <w:vAlign w:val="center"/>
          </w:tcPr>
          <w:p w14:paraId="316BE6A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.09</w:t>
            </w:r>
          </w:p>
        </w:tc>
        <w:tc>
          <w:tcPr>
            <w:tcW w:w="1531" w:type="dxa"/>
            <w:vAlign w:val="center"/>
          </w:tcPr>
          <w:p w14:paraId="137D6F97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984" w:type="dxa"/>
            <w:vAlign w:val="center"/>
          </w:tcPr>
          <w:p w14:paraId="4E2EA72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[.033, .153]</w:t>
            </w:r>
          </w:p>
        </w:tc>
      </w:tr>
      <w:tr w:rsidR="001A1B42" w:rsidRPr="001A1B42" w14:paraId="6EA23F70" w14:textId="77777777" w:rsidTr="00107A9C">
        <w:trPr>
          <w:jc w:val="center"/>
        </w:trPr>
        <w:tc>
          <w:tcPr>
            <w:tcW w:w="4479" w:type="dxa"/>
          </w:tcPr>
          <w:p w14:paraId="4EDDDBD5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High (+1 </w:t>
            </w: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304747E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.10</w:t>
            </w:r>
          </w:p>
        </w:tc>
        <w:tc>
          <w:tcPr>
            <w:tcW w:w="1531" w:type="dxa"/>
            <w:vAlign w:val="center"/>
          </w:tcPr>
          <w:p w14:paraId="399F4F3A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984" w:type="dxa"/>
            <w:vAlign w:val="center"/>
          </w:tcPr>
          <w:p w14:paraId="2FAF2EC6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[.037, .170]</w:t>
            </w:r>
          </w:p>
        </w:tc>
      </w:tr>
      <w:tr w:rsidR="001A1B42" w:rsidRPr="001A1B42" w14:paraId="71371500" w14:textId="77777777" w:rsidTr="00107A9C">
        <w:trPr>
          <w:jc w:val="center"/>
        </w:trPr>
        <w:tc>
          <w:tcPr>
            <w:tcW w:w="4479" w:type="dxa"/>
          </w:tcPr>
          <w:p w14:paraId="61689FE6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Index of moderated mediation</w:t>
            </w:r>
          </w:p>
        </w:tc>
        <w:tc>
          <w:tcPr>
            <w:tcW w:w="1531" w:type="dxa"/>
            <w:vAlign w:val="center"/>
          </w:tcPr>
          <w:p w14:paraId="05CB304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531" w:type="dxa"/>
            <w:vAlign w:val="center"/>
          </w:tcPr>
          <w:p w14:paraId="5F078841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vAlign w:val="center"/>
          </w:tcPr>
          <w:p w14:paraId="3F030080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[.001, .026]</w:t>
            </w:r>
          </w:p>
        </w:tc>
      </w:tr>
      <w:tr w:rsidR="001A1B42" w:rsidRPr="001A1B42" w14:paraId="285F0CF1" w14:textId="77777777" w:rsidTr="00107A9C">
        <w:trPr>
          <w:jc w:val="center"/>
        </w:trPr>
        <w:tc>
          <w:tcPr>
            <w:tcW w:w="4479" w:type="dxa"/>
          </w:tcPr>
          <w:p w14:paraId="692D8D6B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hint="eastAsia"/>
                <w:color w:val="000000" w:themeColor="text1"/>
                <w:szCs w:val="24"/>
              </w:rPr>
              <w:t>Confucianism</w:t>
            </w:r>
            <w:r w:rsidRPr="001A1B42">
              <w:rPr>
                <w:rFonts w:hint="eastAsia"/>
                <w:color w:val="000000" w:themeColor="text1"/>
                <w:szCs w:val="24"/>
              </w:rPr>
              <w:t>→</w:t>
            </w:r>
            <w:r w:rsidRPr="001A1B42">
              <w:rPr>
                <w:color w:val="000000" w:themeColor="text1"/>
                <w:szCs w:val="24"/>
              </w:rPr>
              <w:t>RS</w:t>
            </w:r>
            <w:r w:rsidRPr="001A1B42">
              <w:rPr>
                <w:rFonts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hint="eastAsia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531" w:type="dxa"/>
            <w:vAlign w:val="center"/>
          </w:tcPr>
          <w:p w14:paraId="13973BC8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531" w:type="dxa"/>
            <w:vAlign w:val="center"/>
          </w:tcPr>
          <w:p w14:paraId="2BDD2F70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F71B5F9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</w:tr>
      <w:tr w:rsidR="001A1B42" w:rsidRPr="001A1B42" w14:paraId="270AF35C" w14:textId="77777777" w:rsidTr="00107A9C">
        <w:trPr>
          <w:jc w:val="center"/>
        </w:trPr>
        <w:tc>
          <w:tcPr>
            <w:tcW w:w="4479" w:type="dxa"/>
          </w:tcPr>
          <w:p w14:paraId="61803A36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 xml:space="preserve">Low (–1 </w:t>
            </w:r>
            <w:r w:rsidRPr="001A1B42">
              <w:rPr>
                <w:i/>
                <w:iCs/>
                <w:color w:val="000000" w:themeColor="text1"/>
                <w:szCs w:val="24"/>
              </w:rPr>
              <w:t>SD)</w:t>
            </w:r>
          </w:p>
        </w:tc>
        <w:tc>
          <w:tcPr>
            <w:tcW w:w="1531" w:type="dxa"/>
            <w:vAlign w:val="center"/>
          </w:tcPr>
          <w:p w14:paraId="0F46207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.07</w:t>
            </w:r>
          </w:p>
        </w:tc>
        <w:tc>
          <w:tcPr>
            <w:tcW w:w="1531" w:type="dxa"/>
            <w:vAlign w:val="center"/>
          </w:tcPr>
          <w:p w14:paraId="1057DF21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.02</w:t>
            </w:r>
          </w:p>
        </w:tc>
        <w:tc>
          <w:tcPr>
            <w:tcW w:w="1984" w:type="dxa"/>
            <w:vAlign w:val="center"/>
          </w:tcPr>
          <w:p w14:paraId="1617B86D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[.034, .119]</w:t>
            </w:r>
          </w:p>
        </w:tc>
      </w:tr>
      <w:tr w:rsidR="001A1B42" w:rsidRPr="001A1B42" w14:paraId="4F1A0CC4" w14:textId="77777777" w:rsidTr="00107A9C">
        <w:trPr>
          <w:jc w:val="center"/>
        </w:trPr>
        <w:tc>
          <w:tcPr>
            <w:tcW w:w="4479" w:type="dxa"/>
          </w:tcPr>
          <w:p w14:paraId="6A26C804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Mean</w:t>
            </w:r>
          </w:p>
        </w:tc>
        <w:tc>
          <w:tcPr>
            <w:tcW w:w="1531" w:type="dxa"/>
            <w:vAlign w:val="center"/>
          </w:tcPr>
          <w:p w14:paraId="6CD4391C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.09</w:t>
            </w:r>
          </w:p>
        </w:tc>
        <w:tc>
          <w:tcPr>
            <w:tcW w:w="1531" w:type="dxa"/>
            <w:vAlign w:val="center"/>
          </w:tcPr>
          <w:p w14:paraId="249FEA73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.02</w:t>
            </w:r>
          </w:p>
        </w:tc>
        <w:tc>
          <w:tcPr>
            <w:tcW w:w="1984" w:type="dxa"/>
            <w:vAlign w:val="center"/>
          </w:tcPr>
          <w:p w14:paraId="25F1FA3F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[.044, .128]</w:t>
            </w:r>
          </w:p>
        </w:tc>
      </w:tr>
      <w:tr w:rsidR="001A1B42" w:rsidRPr="001A1B42" w14:paraId="48F77A21" w14:textId="77777777" w:rsidTr="00107A9C">
        <w:trPr>
          <w:jc w:val="center"/>
        </w:trPr>
        <w:tc>
          <w:tcPr>
            <w:tcW w:w="4479" w:type="dxa"/>
          </w:tcPr>
          <w:p w14:paraId="356898CA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 xml:space="preserve">High (+1 </w:t>
            </w:r>
            <w:r w:rsidRPr="001A1B42">
              <w:rPr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08BA523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.10</w:t>
            </w:r>
          </w:p>
        </w:tc>
        <w:tc>
          <w:tcPr>
            <w:tcW w:w="1531" w:type="dxa"/>
            <w:vAlign w:val="center"/>
          </w:tcPr>
          <w:p w14:paraId="6EF0600B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.02</w:t>
            </w:r>
          </w:p>
        </w:tc>
        <w:tc>
          <w:tcPr>
            <w:tcW w:w="1984" w:type="dxa"/>
            <w:vAlign w:val="center"/>
          </w:tcPr>
          <w:p w14:paraId="16A166F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[.052, .144]</w:t>
            </w:r>
          </w:p>
        </w:tc>
      </w:tr>
      <w:tr w:rsidR="001A1B42" w:rsidRPr="001A1B42" w14:paraId="7E5492E4" w14:textId="77777777" w:rsidTr="00107A9C">
        <w:trPr>
          <w:jc w:val="center"/>
        </w:trPr>
        <w:tc>
          <w:tcPr>
            <w:tcW w:w="4479" w:type="dxa"/>
            <w:tcBorders>
              <w:bottom w:val="single" w:sz="12" w:space="0" w:color="auto"/>
            </w:tcBorders>
          </w:tcPr>
          <w:p w14:paraId="59151582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Index of moderated mediation</w:t>
            </w:r>
          </w:p>
        </w:tc>
        <w:tc>
          <w:tcPr>
            <w:tcW w:w="1531" w:type="dxa"/>
            <w:tcBorders>
              <w:bottom w:val="single" w:sz="12" w:space="0" w:color="auto"/>
            </w:tcBorders>
            <w:vAlign w:val="center"/>
          </w:tcPr>
          <w:p w14:paraId="18E70E0C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531" w:type="dxa"/>
            <w:tcBorders>
              <w:bottom w:val="single" w:sz="12" w:space="0" w:color="auto"/>
            </w:tcBorders>
            <w:vAlign w:val="center"/>
          </w:tcPr>
          <w:p w14:paraId="73129276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14:paraId="2A89AA3C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[.000, .027]</w:t>
            </w:r>
          </w:p>
        </w:tc>
      </w:tr>
    </w:tbl>
    <w:p w14:paraId="0D941F88" w14:textId="77777777" w:rsidR="00AD47C2" w:rsidRPr="001A1B42" w:rsidRDefault="00AD47C2" w:rsidP="00AD47C2">
      <w:pPr>
        <w:tabs>
          <w:tab w:val="center" w:pos="4153"/>
        </w:tabs>
        <w:snapToGrid w:val="0"/>
        <w:spacing w:line="480" w:lineRule="auto"/>
        <w:jc w:val="left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Note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. </w:t>
      </w:r>
      <w:r w:rsidRPr="001A1B42">
        <w:rPr>
          <w:rFonts w:cs="Times New Roman"/>
          <w:color w:val="000000" w:themeColor="text1"/>
          <w:sz w:val="21"/>
          <w:szCs w:val="21"/>
        </w:rPr>
        <w:t>Reported effects were all standardized.</w:t>
      </w:r>
    </w:p>
    <w:p w14:paraId="068A4AB3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0260618A" w14:textId="77777777" w:rsidR="00AD47C2" w:rsidRPr="001A1B42" w:rsidRDefault="00AD47C2" w:rsidP="005A06BF">
      <w:pPr>
        <w:widowControl/>
        <w:spacing w:line="480" w:lineRule="auto"/>
        <w:jc w:val="center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5367FF" wp14:editId="1779841B">
            <wp:extent cx="5724000" cy="2375467"/>
            <wp:effectExtent l="0" t="0" r="3810" b="0"/>
            <wp:docPr id="1945731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310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37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9A90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Figure </w:t>
      </w:r>
      <w:r w:rsidRPr="001A1B42">
        <w:rPr>
          <w:rFonts w:eastAsia="宋体" w:cs="Times New Roman" w:hint="eastAsia"/>
          <w:b/>
          <w:bCs/>
          <w:color w:val="000000" w:themeColor="text1"/>
          <w:szCs w:val="24"/>
        </w:rPr>
        <w:t>1</w:t>
      </w: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. </w:t>
      </w:r>
      <w:r w:rsidRPr="001A1B42">
        <w:rPr>
          <w:rFonts w:eastAsia="宋体" w:cs="Times New Roman"/>
          <w:color w:val="000000" w:themeColor="text1"/>
          <w:szCs w:val="24"/>
        </w:rPr>
        <w:t xml:space="preserve">The path model for gay and bisexual men. Age, education, occupation, annual income, location, and sexual orientation were included as covariates.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.01,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.001.</w:t>
      </w:r>
    </w:p>
    <w:p w14:paraId="4E585F54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</w:p>
    <w:p w14:paraId="2F4E0244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5EB9C1FE" w14:textId="77777777" w:rsidR="00AD47C2" w:rsidRPr="001A1B42" w:rsidRDefault="00AD47C2" w:rsidP="005A06BF">
      <w:pPr>
        <w:widowControl/>
        <w:spacing w:line="480" w:lineRule="auto"/>
        <w:jc w:val="center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2A0A5E4" wp14:editId="4C0AD9C9">
            <wp:extent cx="5724000" cy="2121863"/>
            <wp:effectExtent l="0" t="0" r="3810" b="0"/>
            <wp:docPr id="1678447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470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1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1E91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Figure </w:t>
      </w:r>
      <w:r w:rsidRPr="001A1B42">
        <w:rPr>
          <w:rFonts w:eastAsia="宋体" w:cs="Times New Roman" w:hint="eastAsia"/>
          <w:b/>
          <w:bCs/>
          <w:color w:val="000000" w:themeColor="text1"/>
          <w:szCs w:val="24"/>
        </w:rPr>
        <w:t>2</w:t>
      </w:r>
      <w:r w:rsidRPr="001A1B42">
        <w:rPr>
          <w:rFonts w:eastAsia="宋体" w:cs="Times New Roman"/>
          <w:b/>
          <w:bCs/>
          <w:color w:val="000000" w:themeColor="text1"/>
          <w:szCs w:val="24"/>
        </w:rPr>
        <w:t>.</w:t>
      </w:r>
      <w:r w:rsidRPr="001A1B42">
        <w:rPr>
          <w:rFonts w:eastAsia="宋体" w:cs="Times New Roman"/>
          <w:color w:val="000000" w:themeColor="text1"/>
          <w:szCs w:val="24"/>
        </w:rPr>
        <w:t xml:space="preserve"> The moderated mediation model for gay and bisexual men. Age, education, occupation, annual income, location, and sexual orientation were included as covariates.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 xml:space="preserve">p </w:t>
      </w:r>
      <w:r w:rsidRPr="001A1B42">
        <w:rPr>
          <w:rFonts w:eastAsia="宋体" w:cs="Times New Roman"/>
          <w:color w:val="000000" w:themeColor="text1"/>
          <w:szCs w:val="24"/>
        </w:rPr>
        <w:t xml:space="preserve">&lt; .05,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.01,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.001.</w:t>
      </w:r>
    </w:p>
    <w:p w14:paraId="11256CBB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63C9036B" w14:textId="77777777" w:rsidR="00AD47C2" w:rsidRPr="001A1B42" w:rsidRDefault="00AD47C2" w:rsidP="00AD47C2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1A1B42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A7D9606" wp14:editId="115DA1C2">
            <wp:extent cx="5724000" cy="5098261"/>
            <wp:effectExtent l="0" t="0" r="3810" b="0"/>
            <wp:docPr id="1224412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124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50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16A2" w14:textId="77777777" w:rsidR="00AD47C2" w:rsidRPr="001A1B42" w:rsidRDefault="00AD47C2" w:rsidP="00AD47C2">
      <w:pPr>
        <w:spacing w:line="480" w:lineRule="auto"/>
        <w:jc w:val="left"/>
        <w:rPr>
          <w:rFonts w:cs="Times New Roman"/>
          <w:b/>
          <w:bCs/>
          <w:color w:val="000000" w:themeColor="text1"/>
          <w:szCs w:val="24"/>
        </w:rPr>
      </w:pPr>
      <w:r w:rsidRPr="001A1B42">
        <w:rPr>
          <w:rFonts w:cs="Times New Roman"/>
          <w:b/>
          <w:bCs/>
          <w:color w:val="000000" w:themeColor="text1"/>
          <w:szCs w:val="24"/>
        </w:rPr>
        <w:t xml:space="preserve">Figure </w:t>
      </w:r>
      <w:r w:rsidRPr="001A1B42">
        <w:rPr>
          <w:rFonts w:cs="Times New Roman" w:hint="eastAsia"/>
          <w:b/>
          <w:bCs/>
          <w:color w:val="000000" w:themeColor="text1"/>
          <w:szCs w:val="24"/>
        </w:rPr>
        <w:t>3</w:t>
      </w:r>
      <w:r w:rsidRPr="001A1B42">
        <w:rPr>
          <w:rFonts w:cs="Times New Roman"/>
          <w:b/>
          <w:bCs/>
          <w:color w:val="000000" w:themeColor="text1"/>
          <w:szCs w:val="24"/>
        </w:rPr>
        <w:t xml:space="preserve">. </w:t>
      </w:r>
      <w:r w:rsidRPr="001A1B42">
        <w:rPr>
          <w:rFonts w:cs="Times New Roman"/>
          <w:color w:val="000000" w:themeColor="text1"/>
          <w:szCs w:val="24"/>
        </w:rPr>
        <w:t>Interaction between Confucianism endorsement and outness on proximal processes</w:t>
      </w:r>
      <w:r w:rsidRPr="001A1B42">
        <w:rPr>
          <w:rFonts w:cs="Times New Roman" w:hint="eastAsia"/>
          <w:color w:val="000000" w:themeColor="text1"/>
          <w:szCs w:val="24"/>
        </w:rPr>
        <w:t xml:space="preserve"> </w:t>
      </w:r>
      <w:r w:rsidRPr="001A1B42">
        <w:rPr>
          <w:rFonts w:cs="Times New Roman"/>
          <w:color w:val="000000" w:themeColor="text1"/>
          <w:szCs w:val="24"/>
        </w:rPr>
        <w:t>for gay and bisexual men.</w:t>
      </w:r>
    </w:p>
    <w:p w14:paraId="3F921ADF" w14:textId="77777777" w:rsidR="00AD47C2" w:rsidRPr="001A1B42" w:rsidRDefault="00AD47C2" w:rsidP="00AD47C2">
      <w:pPr>
        <w:widowControl/>
        <w:spacing w:line="480" w:lineRule="auto"/>
        <w:jc w:val="left"/>
        <w:rPr>
          <w:color w:val="000000" w:themeColor="text1"/>
          <w:szCs w:val="24"/>
        </w:rPr>
      </w:pPr>
      <w:r w:rsidRPr="001A1B42">
        <w:rPr>
          <w:color w:val="000000" w:themeColor="text1"/>
          <w:szCs w:val="24"/>
        </w:rPr>
        <w:br w:type="page"/>
      </w:r>
    </w:p>
    <w:p w14:paraId="631DA491" w14:textId="77777777" w:rsidR="00AD47C2" w:rsidRPr="001A1B42" w:rsidRDefault="00AD47C2" w:rsidP="00AD47C2">
      <w:pPr>
        <w:spacing w:line="480" w:lineRule="auto"/>
        <w:jc w:val="center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lastRenderedPageBreak/>
        <w:t xml:space="preserve">Results by </w:t>
      </w:r>
      <w:r w:rsidRPr="001A1B42">
        <w:rPr>
          <w:rFonts w:eastAsia="宋体" w:cs="Times New Roman" w:hint="eastAsia"/>
          <w:b/>
          <w:bCs/>
          <w:color w:val="000000" w:themeColor="text1"/>
          <w:szCs w:val="24"/>
        </w:rPr>
        <w:t>Se</w:t>
      </w:r>
      <w:r w:rsidRPr="001A1B42">
        <w:rPr>
          <w:rFonts w:eastAsia="宋体" w:cs="Times New Roman"/>
          <w:b/>
          <w:bCs/>
          <w:color w:val="000000" w:themeColor="text1"/>
          <w:szCs w:val="24"/>
        </w:rPr>
        <w:t>xual Orientation</w:t>
      </w:r>
    </w:p>
    <w:p w14:paraId="033F3A6D" w14:textId="77777777" w:rsidR="00AD47C2" w:rsidRPr="001A1B42" w:rsidRDefault="00AD47C2" w:rsidP="00AD47C2">
      <w:pPr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Table 4. </w:t>
      </w:r>
      <w:r w:rsidRPr="001A1B42">
        <w:rPr>
          <w:rFonts w:eastAsia="宋体" w:cs="Times New Roman"/>
          <w:color w:val="000000" w:themeColor="text1"/>
          <w:szCs w:val="24"/>
        </w:rPr>
        <w:t xml:space="preserve">Correlations among </w:t>
      </w:r>
      <w:r w:rsidRPr="001A1B42">
        <w:rPr>
          <w:rFonts w:eastAsia="宋体" w:cs="Times New Roman" w:hint="eastAsia"/>
          <w:color w:val="000000" w:themeColor="text1"/>
          <w:szCs w:val="24"/>
        </w:rPr>
        <w:t>key</w:t>
      </w:r>
      <w:r w:rsidRPr="001A1B42">
        <w:rPr>
          <w:rFonts w:eastAsia="宋体" w:cs="Times New Roman"/>
          <w:color w:val="000000" w:themeColor="text1"/>
          <w:szCs w:val="24"/>
        </w:rPr>
        <w:t xml:space="preserve"> variables</w:t>
      </w:r>
      <w:r w:rsidRPr="001A1B42">
        <w:rPr>
          <w:rFonts w:eastAsia="宋体" w:cs="Times New Roman" w:hint="eastAsia"/>
          <w:color w:val="000000" w:themeColor="text1"/>
          <w:szCs w:val="24"/>
        </w:rPr>
        <w:t xml:space="preserve"> </w:t>
      </w:r>
      <w:r w:rsidRPr="001A1B42">
        <w:rPr>
          <w:rFonts w:eastAsia="宋体" w:cs="Times New Roman"/>
          <w:color w:val="000000" w:themeColor="text1"/>
          <w:szCs w:val="24"/>
        </w:rPr>
        <w:t>by sexual orientation.</w:t>
      </w:r>
    </w:p>
    <w:tbl>
      <w:tblPr>
        <w:tblW w:w="10518" w:type="dxa"/>
        <w:jc w:val="center"/>
        <w:tblLook w:val="04A0" w:firstRow="1" w:lastRow="0" w:firstColumn="1" w:lastColumn="0" w:noHBand="0" w:noVBand="1"/>
      </w:tblPr>
      <w:tblGrid>
        <w:gridCol w:w="2846"/>
        <w:gridCol w:w="996"/>
        <w:gridCol w:w="996"/>
        <w:gridCol w:w="996"/>
        <w:gridCol w:w="996"/>
        <w:gridCol w:w="996"/>
        <w:gridCol w:w="956"/>
        <w:gridCol w:w="868"/>
        <w:gridCol w:w="868"/>
      </w:tblGrid>
      <w:tr w:rsidR="001A1B42" w:rsidRPr="001A1B42" w14:paraId="2C1CACD7" w14:textId="77777777" w:rsidTr="00107A9C">
        <w:trPr>
          <w:jc w:val="center"/>
        </w:trPr>
        <w:tc>
          <w:tcPr>
            <w:tcW w:w="28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BB122B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8DAC6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71B1DA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64D07F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436DA4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760D04C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5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823F32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8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336565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M</w:t>
            </w:r>
          </w:p>
        </w:tc>
        <w:tc>
          <w:tcPr>
            <w:tcW w:w="8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C5D22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SD</w:t>
            </w:r>
          </w:p>
        </w:tc>
      </w:tr>
      <w:tr w:rsidR="001A1B42" w:rsidRPr="001A1B42" w14:paraId="782C645A" w14:textId="77777777" w:rsidTr="00107A9C">
        <w:trPr>
          <w:jc w:val="center"/>
        </w:trPr>
        <w:tc>
          <w:tcPr>
            <w:tcW w:w="2846" w:type="dxa"/>
            <w:tcBorders>
              <w:top w:val="single" w:sz="4" w:space="0" w:color="auto"/>
            </w:tcBorders>
            <w:vAlign w:val="center"/>
          </w:tcPr>
          <w:p w14:paraId="631F793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1. Confucianism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4979126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44C4162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.369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3193492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.672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7A6A860E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.525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63A5B0F5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.194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66829A2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.255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3B61446E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2.26</w:t>
            </w:r>
          </w:p>
        </w:tc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1D8AFD84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.50</w:t>
            </w:r>
          </w:p>
        </w:tc>
      </w:tr>
      <w:tr w:rsidR="001A1B42" w:rsidRPr="001A1B42" w14:paraId="7EA672BE" w14:textId="77777777" w:rsidTr="00107A9C">
        <w:trPr>
          <w:jc w:val="center"/>
        </w:trPr>
        <w:tc>
          <w:tcPr>
            <w:tcW w:w="2846" w:type="dxa"/>
            <w:vAlign w:val="center"/>
          </w:tcPr>
          <w:p w14:paraId="5A12C1C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2. Perceived stigma</w:t>
            </w:r>
          </w:p>
        </w:tc>
        <w:tc>
          <w:tcPr>
            <w:tcW w:w="996" w:type="dxa"/>
            <w:vAlign w:val="center"/>
          </w:tcPr>
          <w:p w14:paraId="1CA0336E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.198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48E1B16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vAlign w:val="center"/>
          </w:tcPr>
          <w:p w14:paraId="15602107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.525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23DFC42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4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30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5A744E3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14</w:t>
            </w:r>
          </w:p>
        </w:tc>
        <w:tc>
          <w:tcPr>
            <w:tcW w:w="956" w:type="dxa"/>
            <w:vAlign w:val="center"/>
          </w:tcPr>
          <w:p w14:paraId="3AE8F26A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.240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868" w:type="dxa"/>
            <w:vAlign w:val="center"/>
          </w:tcPr>
          <w:p w14:paraId="15A897F7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2.66</w:t>
            </w:r>
          </w:p>
        </w:tc>
        <w:tc>
          <w:tcPr>
            <w:tcW w:w="868" w:type="dxa"/>
            <w:vAlign w:val="center"/>
          </w:tcPr>
          <w:p w14:paraId="7FDA8ED5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.78</w:t>
            </w:r>
          </w:p>
        </w:tc>
      </w:tr>
      <w:tr w:rsidR="001A1B42" w:rsidRPr="001A1B42" w14:paraId="284380FB" w14:textId="77777777" w:rsidTr="00107A9C">
        <w:trPr>
          <w:jc w:val="center"/>
        </w:trPr>
        <w:tc>
          <w:tcPr>
            <w:tcW w:w="2846" w:type="dxa"/>
            <w:vAlign w:val="center"/>
          </w:tcPr>
          <w:p w14:paraId="528CDC7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3. Internalized homophobia</w:t>
            </w:r>
          </w:p>
        </w:tc>
        <w:tc>
          <w:tcPr>
            <w:tcW w:w="996" w:type="dxa"/>
            <w:vAlign w:val="center"/>
          </w:tcPr>
          <w:p w14:paraId="00F34576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.653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0FBC6D21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.381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996" w:type="dxa"/>
            <w:vAlign w:val="center"/>
          </w:tcPr>
          <w:p w14:paraId="4AB3336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vAlign w:val="center"/>
          </w:tcPr>
          <w:p w14:paraId="57C6CB8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.553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007B77AE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.028</w:t>
            </w:r>
          </w:p>
        </w:tc>
        <w:tc>
          <w:tcPr>
            <w:tcW w:w="956" w:type="dxa"/>
            <w:vAlign w:val="center"/>
          </w:tcPr>
          <w:p w14:paraId="1BAAFC12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.263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868" w:type="dxa"/>
            <w:vAlign w:val="center"/>
          </w:tcPr>
          <w:p w14:paraId="0994F850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2.45</w:t>
            </w:r>
          </w:p>
        </w:tc>
        <w:tc>
          <w:tcPr>
            <w:tcW w:w="868" w:type="dxa"/>
            <w:vAlign w:val="center"/>
          </w:tcPr>
          <w:p w14:paraId="3306D5C4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1.03</w:t>
            </w:r>
          </w:p>
        </w:tc>
      </w:tr>
      <w:tr w:rsidR="001A1B42" w:rsidRPr="001A1B42" w14:paraId="0C10D434" w14:textId="77777777" w:rsidTr="00107A9C">
        <w:trPr>
          <w:jc w:val="center"/>
        </w:trPr>
        <w:tc>
          <w:tcPr>
            <w:tcW w:w="2846" w:type="dxa"/>
            <w:vAlign w:val="center"/>
          </w:tcPr>
          <w:p w14:paraId="40B7E4E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4. Rejection sensitivity</w:t>
            </w:r>
          </w:p>
        </w:tc>
        <w:tc>
          <w:tcPr>
            <w:tcW w:w="996" w:type="dxa"/>
            <w:vAlign w:val="center"/>
          </w:tcPr>
          <w:p w14:paraId="69D64215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.401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5BB20A07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.394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583785A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.44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8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65106DE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96" w:type="dxa"/>
            <w:vAlign w:val="center"/>
          </w:tcPr>
          <w:p w14:paraId="425617C1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.165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956" w:type="dxa"/>
            <w:vAlign w:val="center"/>
          </w:tcPr>
          <w:p w14:paraId="7BDA2E36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.318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868" w:type="dxa"/>
            <w:vAlign w:val="center"/>
          </w:tcPr>
          <w:p w14:paraId="7C2BCB6B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3.38</w:t>
            </w:r>
          </w:p>
        </w:tc>
        <w:tc>
          <w:tcPr>
            <w:tcW w:w="868" w:type="dxa"/>
            <w:vAlign w:val="center"/>
          </w:tcPr>
          <w:p w14:paraId="3727C72D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1.08</w:t>
            </w:r>
          </w:p>
        </w:tc>
      </w:tr>
      <w:tr w:rsidR="001A1B42" w:rsidRPr="001A1B42" w14:paraId="36A92D38" w14:textId="77777777" w:rsidTr="00107A9C">
        <w:trPr>
          <w:jc w:val="center"/>
        </w:trPr>
        <w:tc>
          <w:tcPr>
            <w:tcW w:w="2846" w:type="dxa"/>
            <w:vAlign w:val="center"/>
          </w:tcPr>
          <w:p w14:paraId="7CA993F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 xml:space="preserve">5. 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Out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ness</w:t>
            </w:r>
          </w:p>
        </w:tc>
        <w:tc>
          <w:tcPr>
            <w:tcW w:w="996" w:type="dxa"/>
            <w:vAlign w:val="center"/>
          </w:tcPr>
          <w:p w14:paraId="109EA36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-.043</w:t>
            </w:r>
          </w:p>
        </w:tc>
        <w:tc>
          <w:tcPr>
            <w:tcW w:w="996" w:type="dxa"/>
            <w:vAlign w:val="center"/>
          </w:tcPr>
          <w:p w14:paraId="30F0830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07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14:paraId="15E0B6F6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-.119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68D7AD0B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-.14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1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***</w:t>
            </w:r>
          </w:p>
        </w:tc>
        <w:tc>
          <w:tcPr>
            <w:tcW w:w="996" w:type="dxa"/>
            <w:vAlign w:val="center"/>
          </w:tcPr>
          <w:p w14:paraId="3516693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956" w:type="dxa"/>
            <w:vAlign w:val="center"/>
          </w:tcPr>
          <w:p w14:paraId="37D05F1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.233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868" w:type="dxa"/>
            <w:vAlign w:val="center"/>
          </w:tcPr>
          <w:p w14:paraId="4FDCE0F4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2.58</w:t>
            </w:r>
          </w:p>
        </w:tc>
        <w:tc>
          <w:tcPr>
            <w:tcW w:w="868" w:type="dxa"/>
            <w:vAlign w:val="center"/>
          </w:tcPr>
          <w:p w14:paraId="67AEC42F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.90</w:t>
            </w:r>
          </w:p>
        </w:tc>
      </w:tr>
      <w:tr w:rsidR="001A1B42" w:rsidRPr="001A1B42" w14:paraId="4C255116" w14:textId="77777777" w:rsidTr="00107A9C">
        <w:trPr>
          <w:jc w:val="center"/>
        </w:trPr>
        <w:tc>
          <w:tcPr>
            <w:tcW w:w="2846" w:type="dxa"/>
            <w:vAlign w:val="center"/>
          </w:tcPr>
          <w:p w14:paraId="133897A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6. Depressive symptoms</w:t>
            </w:r>
          </w:p>
        </w:tc>
        <w:tc>
          <w:tcPr>
            <w:tcW w:w="996" w:type="dxa"/>
            <w:vAlign w:val="center"/>
          </w:tcPr>
          <w:p w14:paraId="7D1DF6F7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.109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996" w:type="dxa"/>
            <w:vAlign w:val="center"/>
          </w:tcPr>
          <w:p w14:paraId="01986F2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.22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5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4FEBC8C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2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11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2383912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.268</w:t>
            </w:r>
            <w:r w:rsidRPr="001A1B42">
              <w:rPr>
                <w:rFonts w:eastAsia="DengXian" w:cs="Times New Roman"/>
                <w:color w:val="000000" w:themeColor="text1"/>
                <w:szCs w:val="24"/>
                <w:vertAlign w:val="superscript"/>
              </w:rPr>
              <w:t>**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96" w:type="dxa"/>
            <w:vAlign w:val="center"/>
          </w:tcPr>
          <w:p w14:paraId="0964765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9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7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vAlign w:val="center"/>
          </w:tcPr>
          <w:p w14:paraId="6E1B992D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868" w:type="dxa"/>
            <w:vAlign w:val="center"/>
          </w:tcPr>
          <w:p w14:paraId="33D04371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1.32</w:t>
            </w:r>
          </w:p>
        </w:tc>
        <w:tc>
          <w:tcPr>
            <w:tcW w:w="868" w:type="dxa"/>
            <w:vAlign w:val="center"/>
          </w:tcPr>
          <w:p w14:paraId="57B815B3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.76</w:t>
            </w:r>
          </w:p>
        </w:tc>
      </w:tr>
      <w:tr w:rsidR="001A1B42" w:rsidRPr="001A1B42" w14:paraId="7290520B" w14:textId="77777777" w:rsidTr="00107A9C">
        <w:trPr>
          <w:jc w:val="center"/>
        </w:trPr>
        <w:tc>
          <w:tcPr>
            <w:tcW w:w="2846" w:type="dxa"/>
            <w:vAlign w:val="center"/>
          </w:tcPr>
          <w:p w14:paraId="4EA4A9C2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M</w:t>
            </w:r>
          </w:p>
        </w:tc>
        <w:tc>
          <w:tcPr>
            <w:tcW w:w="996" w:type="dxa"/>
            <w:vAlign w:val="center"/>
          </w:tcPr>
          <w:p w14:paraId="1E115F7B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2.08</w:t>
            </w:r>
          </w:p>
        </w:tc>
        <w:tc>
          <w:tcPr>
            <w:tcW w:w="996" w:type="dxa"/>
            <w:vAlign w:val="center"/>
          </w:tcPr>
          <w:p w14:paraId="1B88A9A8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2.61</w:t>
            </w:r>
          </w:p>
        </w:tc>
        <w:tc>
          <w:tcPr>
            <w:tcW w:w="996" w:type="dxa"/>
            <w:vAlign w:val="center"/>
          </w:tcPr>
          <w:p w14:paraId="64E15FCE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1.95</w:t>
            </w:r>
          </w:p>
        </w:tc>
        <w:tc>
          <w:tcPr>
            <w:tcW w:w="996" w:type="dxa"/>
            <w:vAlign w:val="center"/>
          </w:tcPr>
          <w:p w14:paraId="35255082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3.05</w:t>
            </w:r>
          </w:p>
        </w:tc>
        <w:tc>
          <w:tcPr>
            <w:tcW w:w="996" w:type="dxa"/>
            <w:vAlign w:val="center"/>
          </w:tcPr>
          <w:p w14:paraId="738E4990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2.79</w:t>
            </w:r>
          </w:p>
        </w:tc>
        <w:tc>
          <w:tcPr>
            <w:tcW w:w="956" w:type="dxa"/>
            <w:vAlign w:val="center"/>
          </w:tcPr>
          <w:p w14:paraId="34A91E50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1.19</w:t>
            </w:r>
          </w:p>
        </w:tc>
        <w:tc>
          <w:tcPr>
            <w:tcW w:w="868" w:type="dxa"/>
            <w:vAlign w:val="center"/>
          </w:tcPr>
          <w:p w14:paraId="56FCA66C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  <w:tc>
          <w:tcPr>
            <w:tcW w:w="868" w:type="dxa"/>
            <w:vAlign w:val="center"/>
          </w:tcPr>
          <w:p w14:paraId="3589626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</w:tr>
      <w:tr w:rsidR="001A1B42" w:rsidRPr="001A1B42" w14:paraId="2DD5F2F8" w14:textId="77777777" w:rsidTr="00107A9C">
        <w:trPr>
          <w:jc w:val="center"/>
        </w:trPr>
        <w:tc>
          <w:tcPr>
            <w:tcW w:w="2846" w:type="dxa"/>
            <w:tcBorders>
              <w:bottom w:val="single" w:sz="12" w:space="0" w:color="auto"/>
            </w:tcBorders>
            <w:vAlign w:val="center"/>
          </w:tcPr>
          <w:p w14:paraId="25A8674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SD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488F1597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.46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343C12EE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.79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7FAEFC77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.90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7718506C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1.07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vAlign w:val="center"/>
          </w:tcPr>
          <w:p w14:paraId="7AD22E5A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.88</w:t>
            </w:r>
          </w:p>
        </w:tc>
        <w:tc>
          <w:tcPr>
            <w:tcW w:w="956" w:type="dxa"/>
            <w:tcBorders>
              <w:bottom w:val="single" w:sz="12" w:space="0" w:color="auto"/>
            </w:tcBorders>
            <w:vAlign w:val="center"/>
          </w:tcPr>
          <w:p w14:paraId="6C491AEB" w14:textId="77777777" w:rsidR="00AD47C2" w:rsidRPr="001A1B42" w:rsidRDefault="00AD47C2" w:rsidP="00AD47C2">
            <w:pPr>
              <w:spacing w:line="480" w:lineRule="auto"/>
              <w:rPr>
                <w:color w:val="000000" w:themeColor="text1"/>
              </w:rPr>
            </w:pPr>
            <w:r w:rsidRPr="001A1B42">
              <w:rPr>
                <w:color w:val="000000" w:themeColor="text1"/>
              </w:rPr>
              <w:t>.82</w:t>
            </w:r>
          </w:p>
        </w:tc>
        <w:tc>
          <w:tcPr>
            <w:tcW w:w="868" w:type="dxa"/>
            <w:tcBorders>
              <w:bottom w:val="single" w:sz="12" w:space="0" w:color="auto"/>
            </w:tcBorders>
            <w:vAlign w:val="center"/>
          </w:tcPr>
          <w:p w14:paraId="4B9A9CA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  <w:tc>
          <w:tcPr>
            <w:tcW w:w="868" w:type="dxa"/>
            <w:tcBorders>
              <w:bottom w:val="single" w:sz="12" w:space="0" w:color="auto"/>
            </w:tcBorders>
            <w:vAlign w:val="center"/>
          </w:tcPr>
          <w:p w14:paraId="0579D466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</w:p>
        </w:tc>
      </w:tr>
    </w:tbl>
    <w:p w14:paraId="03D6EA7D" w14:textId="47238BA9" w:rsidR="00AD47C2" w:rsidRPr="001A1B42" w:rsidRDefault="00AD47C2" w:rsidP="00AD47C2">
      <w:pPr>
        <w:spacing w:line="480" w:lineRule="auto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 xml:space="preserve">Note. 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>Bivariate correlations for bisexual individuals (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= 392) are placed above, and bivariate correlations for </w:t>
      </w:r>
      <w:r w:rsidR="001F55D3" w:rsidRPr="001A1B42">
        <w:rPr>
          <w:rFonts w:eastAsia="宋体" w:cs="Times New Roman"/>
          <w:color w:val="000000" w:themeColor="text1"/>
          <w:sz w:val="21"/>
          <w:szCs w:val="21"/>
        </w:rPr>
        <w:t>lesbian/gay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individuals (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= 607) are presented below the diagonal. Means and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 xml:space="preserve"> SDs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for bisexual individuals are presented in the vertical columns, as means and 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SDs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for </w:t>
      </w:r>
      <w:r w:rsidR="001F55D3" w:rsidRPr="001A1B42">
        <w:rPr>
          <w:rFonts w:eastAsia="宋体" w:cs="Times New Roman"/>
          <w:color w:val="000000" w:themeColor="text1"/>
          <w:sz w:val="21"/>
          <w:szCs w:val="21"/>
        </w:rPr>
        <w:t>lesbian/gay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individuals are presented in the horizontal rows.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.01,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.001</w:t>
      </w:r>
    </w:p>
    <w:p w14:paraId="66EE8171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66E8C98E" w14:textId="6F77137C" w:rsidR="00AD47C2" w:rsidRPr="001A1B42" w:rsidRDefault="00AD47C2" w:rsidP="00AD47C2">
      <w:pPr>
        <w:spacing w:line="480" w:lineRule="auto"/>
        <w:jc w:val="left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lastRenderedPageBreak/>
        <w:t xml:space="preserve">Table 5. </w:t>
      </w:r>
      <w:r w:rsidRPr="001A1B42">
        <w:rPr>
          <w:rFonts w:eastAsia="宋体" w:cs="Times New Roman"/>
          <w:color w:val="000000" w:themeColor="text1"/>
          <w:szCs w:val="24"/>
        </w:rPr>
        <w:t xml:space="preserve">Indirect path analysis </w:t>
      </w:r>
      <w:bookmarkStart w:id="1" w:name="OLE_LINK1"/>
      <w:bookmarkStart w:id="2" w:name="OLE_LINK2"/>
      <w:r w:rsidRPr="001A1B42">
        <w:rPr>
          <w:rFonts w:eastAsia="宋体" w:cs="Times New Roman"/>
          <w:color w:val="000000" w:themeColor="text1"/>
          <w:szCs w:val="24"/>
        </w:rPr>
        <w:t xml:space="preserve">among </w:t>
      </w:r>
      <w:r w:rsidR="001F55D3" w:rsidRPr="001A1B42">
        <w:rPr>
          <w:rFonts w:eastAsia="宋体" w:cs="Times New Roman"/>
          <w:color w:val="000000" w:themeColor="text1"/>
          <w:szCs w:val="24"/>
        </w:rPr>
        <w:t>lesbian/gay</w:t>
      </w:r>
      <w:r w:rsidRPr="001A1B42">
        <w:rPr>
          <w:rFonts w:eastAsia="宋体" w:cs="Times New Roman"/>
          <w:color w:val="000000" w:themeColor="text1"/>
          <w:szCs w:val="24"/>
        </w:rPr>
        <w:t xml:space="preserve"> individuals.</w:t>
      </w:r>
      <w:bookmarkEnd w:id="1"/>
      <w:bookmarkEnd w:id="2"/>
    </w:p>
    <w:tbl>
      <w:tblPr>
        <w:tblW w:w="5051" w:type="pct"/>
        <w:jc w:val="center"/>
        <w:tblLook w:val="04A0" w:firstRow="1" w:lastRow="0" w:firstColumn="1" w:lastColumn="0" w:noHBand="0" w:noVBand="1"/>
      </w:tblPr>
      <w:tblGrid>
        <w:gridCol w:w="5238"/>
        <w:gridCol w:w="1108"/>
        <w:gridCol w:w="1108"/>
        <w:gridCol w:w="1664"/>
      </w:tblGrid>
      <w:tr w:rsidR="001A1B42" w:rsidRPr="001A1B42" w14:paraId="3FAD608D" w14:textId="77777777" w:rsidTr="00107A9C">
        <w:trPr>
          <w:jc w:val="center"/>
        </w:trPr>
        <w:tc>
          <w:tcPr>
            <w:tcW w:w="4820" w:type="dxa"/>
            <w:tcBorders>
              <w:top w:val="single" w:sz="12" w:space="0" w:color="auto"/>
            </w:tcBorders>
          </w:tcPr>
          <w:p w14:paraId="0B892FF2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Indirect path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4" w:space="0" w:color="auto"/>
            </w:tcBorders>
          </w:tcPr>
          <w:p w14:paraId="290104D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i/>
                <w:iCs/>
                <w:color w:val="000000" w:themeColor="text1"/>
                <w:szCs w:val="24"/>
              </w:rPr>
              <w:t>β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4" w:space="0" w:color="auto"/>
            </w:tcBorders>
          </w:tcPr>
          <w:p w14:paraId="2723B992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SE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4" w:space="0" w:color="auto"/>
            </w:tcBorders>
          </w:tcPr>
          <w:p w14:paraId="2092ED7C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95% CI</w:t>
            </w:r>
          </w:p>
        </w:tc>
      </w:tr>
      <w:tr w:rsidR="001A1B42" w:rsidRPr="001A1B42" w14:paraId="46604047" w14:textId="77777777" w:rsidTr="00107A9C">
        <w:trPr>
          <w:jc w:val="center"/>
        </w:trPr>
        <w:tc>
          <w:tcPr>
            <w:tcW w:w="4820" w:type="dxa"/>
            <w:tcBorders>
              <w:top w:val="single" w:sz="4" w:space="0" w:color="auto"/>
            </w:tcBorders>
          </w:tcPr>
          <w:p w14:paraId="795DC508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PS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1D5CAC82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.02</w:t>
            </w:r>
            <w:r w:rsidRPr="001A1B42">
              <w:rPr>
                <w:rFonts w:eastAsia="宋体" w:cs="Times New Roman"/>
                <w:color w:val="000000" w:themeColor="text1"/>
                <w:szCs w:val="24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0752C096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DengXi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0CB2E74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[.00, .03]</w:t>
            </w:r>
          </w:p>
        </w:tc>
      </w:tr>
      <w:tr w:rsidR="001A1B42" w:rsidRPr="001A1B42" w14:paraId="3090417B" w14:textId="77777777" w:rsidTr="00107A9C">
        <w:trPr>
          <w:jc w:val="center"/>
        </w:trPr>
        <w:tc>
          <w:tcPr>
            <w:tcW w:w="4820" w:type="dxa"/>
            <w:vAlign w:val="bottom"/>
          </w:tcPr>
          <w:p w14:paraId="758EAC52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IH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vAlign w:val="bottom"/>
          </w:tcPr>
          <w:p w14:paraId="7D75BF6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.10</w:t>
            </w:r>
            <w:r w:rsidRPr="001A1B42">
              <w:rPr>
                <w:rFonts w:eastAsia="宋体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1020" w:type="dxa"/>
          </w:tcPr>
          <w:p w14:paraId="293C7E67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531" w:type="dxa"/>
          </w:tcPr>
          <w:p w14:paraId="10CA00E0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[.03, .16]</w:t>
            </w:r>
          </w:p>
        </w:tc>
      </w:tr>
      <w:tr w:rsidR="001A1B42" w:rsidRPr="001A1B42" w14:paraId="31AE0809" w14:textId="77777777" w:rsidTr="00107A9C">
        <w:trPr>
          <w:jc w:val="center"/>
        </w:trPr>
        <w:tc>
          <w:tcPr>
            <w:tcW w:w="4820" w:type="dxa"/>
            <w:tcBorders>
              <w:bottom w:val="single" w:sz="12" w:space="0" w:color="auto"/>
            </w:tcBorders>
          </w:tcPr>
          <w:p w14:paraId="292CD6B0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RS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vAlign w:val="bottom"/>
          </w:tcPr>
          <w:p w14:paraId="3834F0F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.07</w:t>
            </w:r>
            <w:r w:rsidRPr="001A1B42">
              <w:rPr>
                <w:rFonts w:eastAsia="宋体" w:cs="Times New Roman"/>
                <w:color w:val="000000" w:themeColor="text1"/>
                <w:szCs w:val="24"/>
                <w:vertAlign w:val="superscript"/>
              </w:rPr>
              <w:t>***</w:t>
            </w:r>
          </w:p>
        </w:tc>
        <w:tc>
          <w:tcPr>
            <w:tcW w:w="1020" w:type="dxa"/>
            <w:tcBorders>
              <w:bottom w:val="single" w:sz="12" w:space="0" w:color="auto"/>
            </w:tcBorders>
          </w:tcPr>
          <w:p w14:paraId="620CCABB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.02</w:t>
            </w:r>
          </w:p>
        </w:tc>
        <w:tc>
          <w:tcPr>
            <w:tcW w:w="1531" w:type="dxa"/>
            <w:tcBorders>
              <w:bottom w:val="single" w:sz="12" w:space="0" w:color="auto"/>
            </w:tcBorders>
          </w:tcPr>
          <w:p w14:paraId="1FCA5F12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[.04, .11]</w:t>
            </w:r>
          </w:p>
        </w:tc>
      </w:tr>
    </w:tbl>
    <w:p w14:paraId="7C771A95" w14:textId="77777777" w:rsidR="00AD47C2" w:rsidRPr="001A1B42" w:rsidRDefault="00AD47C2" w:rsidP="00AD47C2">
      <w:pPr>
        <w:spacing w:line="480" w:lineRule="auto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Note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. Reported effects were all standardized.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.01,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.001.</w:t>
      </w:r>
    </w:p>
    <w:p w14:paraId="0043B3C1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color w:val="000000" w:themeColor="text1"/>
          <w:sz w:val="21"/>
          <w:szCs w:val="21"/>
        </w:rPr>
        <w:br w:type="page"/>
      </w:r>
    </w:p>
    <w:p w14:paraId="40539CB3" w14:textId="77777777" w:rsidR="00AD47C2" w:rsidRPr="001A1B42" w:rsidRDefault="00AD47C2" w:rsidP="00AD47C2">
      <w:pPr>
        <w:spacing w:line="480" w:lineRule="auto"/>
        <w:jc w:val="left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lastRenderedPageBreak/>
        <w:t xml:space="preserve">Table 6. </w:t>
      </w:r>
      <w:r w:rsidRPr="001A1B42">
        <w:rPr>
          <w:rFonts w:eastAsia="宋体" w:cs="Times New Roman"/>
          <w:color w:val="000000" w:themeColor="text1"/>
          <w:szCs w:val="24"/>
        </w:rPr>
        <w:t>Indirect path analysis in bisexual individuals.</w:t>
      </w:r>
    </w:p>
    <w:tbl>
      <w:tblPr>
        <w:tblW w:w="5051" w:type="pct"/>
        <w:jc w:val="center"/>
        <w:tblLook w:val="04A0" w:firstRow="1" w:lastRow="0" w:firstColumn="1" w:lastColumn="0" w:noHBand="0" w:noVBand="1"/>
      </w:tblPr>
      <w:tblGrid>
        <w:gridCol w:w="5238"/>
        <w:gridCol w:w="1108"/>
        <w:gridCol w:w="1108"/>
        <w:gridCol w:w="1664"/>
      </w:tblGrid>
      <w:tr w:rsidR="001A1B42" w:rsidRPr="001A1B42" w14:paraId="0F47BA15" w14:textId="77777777" w:rsidTr="00107A9C">
        <w:trPr>
          <w:jc w:val="center"/>
        </w:trPr>
        <w:tc>
          <w:tcPr>
            <w:tcW w:w="4820" w:type="dxa"/>
            <w:tcBorders>
              <w:top w:val="single" w:sz="12" w:space="0" w:color="auto"/>
            </w:tcBorders>
          </w:tcPr>
          <w:p w14:paraId="62AF5199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Indirect path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4" w:space="0" w:color="auto"/>
            </w:tcBorders>
          </w:tcPr>
          <w:p w14:paraId="7ADA493F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i/>
                <w:iCs/>
                <w:color w:val="000000" w:themeColor="text1"/>
                <w:szCs w:val="24"/>
              </w:rPr>
              <w:t>β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4" w:space="0" w:color="auto"/>
            </w:tcBorders>
          </w:tcPr>
          <w:p w14:paraId="233900F5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i/>
                <w:iCs/>
                <w:color w:val="000000" w:themeColor="text1"/>
                <w:szCs w:val="24"/>
              </w:rPr>
              <w:t>SE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4" w:space="0" w:color="auto"/>
            </w:tcBorders>
          </w:tcPr>
          <w:p w14:paraId="5CE66F46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95% CI</w:t>
            </w:r>
          </w:p>
        </w:tc>
      </w:tr>
      <w:tr w:rsidR="001A1B42" w:rsidRPr="001A1B42" w14:paraId="0FEE6825" w14:textId="77777777" w:rsidTr="00107A9C">
        <w:trPr>
          <w:jc w:val="center"/>
        </w:trPr>
        <w:tc>
          <w:tcPr>
            <w:tcW w:w="4820" w:type="dxa"/>
            <w:tcBorders>
              <w:top w:val="single" w:sz="4" w:space="0" w:color="auto"/>
            </w:tcBorders>
          </w:tcPr>
          <w:p w14:paraId="4DBA6F73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PS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045274FC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.04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6A5E91BB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DengXian" w:cs="Times New Roman" w:hint="eastAsia"/>
                <w:color w:val="000000" w:themeColor="text1"/>
                <w:szCs w:val="24"/>
              </w:rPr>
              <w:t>02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490996E3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[-.00, .08]</w:t>
            </w:r>
          </w:p>
        </w:tc>
      </w:tr>
      <w:tr w:rsidR="001A1B42" w:rsidRPr="001A1B42" w14:paraId="62F1FC6E" w14:textId="77777777" w:rsidTr="00107A9C">
        <w:trPr>
          <w:jc w:val="center"/>
        </w:trPr>
        <w:tc>
          <w:tcPr>
            <w:tcW w:w="4820" w:type="dxa"/>
            <w:vAlign w:val="bottom"/>
          </w:tcPr>
          <w:p w14:paraId="481E1993" w14:textId="77777777" w:rsidR="00AD47C2" w:rsidRPr="001A1B42" w:rsidRDefault="00AD47C2" w:rsidP="00AD47C2">
            <w:pPr>
              <w:spacing w:line="480" w:lineRule="auto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IH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vAlign w:val="bottom"/>
          </w:tcPr>
          <w:p w14:paraId="45C7F6D7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.07</w:t>
            </w:r>
          </w:p>
        </w:tc>
        <w:tc>
          <w:tcPr>
            <w:tcW w:w="1020" w:type="dxa"/>
          </w:tcPr>
          <w:p w14:paraId="2355792A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0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531" w:type="dxa"/>
          </w:tcPr>
          <w:p w14:paraId="2115F8A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[-.02, .15]</w:t>
            </w:r>
          </w:p>
        </w:tc>
      </w:tr>
      <w:tr w:rsidR="001A1B42" w:rsidRPr="001A1B42" w14:paraId="69061FCC" w14:textId="77777777" w:rsidTr="00107A9C">
        <w:trPr>
          <w:jc w:val="center"/>
        </w:trPr>
        <w:tc>
          <w:tcPr>
            <w:tcW w:w="4820" w:type="dxa"/>
            <w:tcBorders>
              <w:bottom w:val="single" w:sz="12" w:space="0" w:color="auto"/>
            </w:tcBorders>
          </w:tcPr>
          <w:p w14:paraId="786E0444" w14:textId="77777777" w:rsidR="00AD47C2" w:rsidRPr="001A1B42" w:rsidRDefault="00AD47C2" w:rsidP="00AD47C2">
            <w:pPr>
              <w:spacing w:line="480" w:lineRule="auto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RS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vAlign w:val="bottom"/>
          </w:tcPr>
          <w:p w14:paraId="2FA68BA8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宋体"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.10</w:t>
            </w:r>
            <w:r w:rsidRPr="001A1B42">
              <w:rPr>
                <w:rFonts w:eastAsia="宋体" w:cs="Times New Roman"/>
                <w:color w:val="000000" w:themeColor="text1"/>
                <w:szCs w:val="24"/>
                <w:vertAlign w:val="superscript"/>
              </w:rPr>
              <w:t>**</w:t>
            </w:r>
          </w:p>
        </w:tc>
        <w:tc>
          <w:tcPr>
            <w:tcW w:w="1020" w:type="dxa"/>
            <w:tcBorders>
              <w:bottom w:val="single" w:sz="12" w:space="0" w:color="auto"/>
            </w:tcBorders>
          </w:tcPr>
          <w:p w14:paraId="2348758A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531" w:type="dxa"/>
            <w:tcBorders>
              <w:bottom w:val="single" w:sz="12" w:space="0" w:color="auto"/>
            </w:tcBorders>
          </w:tcPr>
          <w:p w14:paraId="2DD1E9E1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[.04, .16]</w:t>
            </w:r>
          </w:p>
        </w:tc>
      </w:tr>
    </w:tbl>
    <w:p w14:paraId="2AFEC4C1" w14:textId="77777777" w:rsidR="00AD47C2" w:rsidRPr="001A1B42" w:rsidRDefault="00AD47C2" w:rsidP="00AD47C2">
      <w:pPr>
        <w:spacing w:line="480" w:lineRule="auto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Note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. Reported effects were all standardized.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.01, </w:t>
      </w:r>
      <w:r w:rsidRPr="001A1B42">
        <w:rPr>
          <w:rFonts w:eastAsia="宋体" w:cs="Times New Roman"/>
          <w:color w:val="000000" w:themeColor="text1"/>
          <w:sz w:val="21"/>
          <w:szCs w:val="21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p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 &lt; .001.</w:t>
      </w:r>
    </w:p>
    <w:p w14:paraId="0ACEEC52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3F4CAEDA" w14:textId="77777777" w:rsidR="00AD47C2" w:rsidRPr="001A1B42" w:rsidRDefault="00AD47C2" w:rsidP="00AD47C2">
      <w:pPr>
        <w:spacing w:line="480" w:lineRule="auto"/>
        <w:jc w:val="left"/>
        <w:rPr>
          <w:rFonts w:eastAsia="宋体" w:cs="Times New Roman"/>
          <w:b/>
          <w:bCs/>
          <w:color w:val="000000" w:themeColor="text1"/>
          <w:szCs w:val="24"/>
        </w:rPr>
      </w:pPr>
      <w:r w:rsidRPr="001A1B42">
        <w:rPr>
          <w:rFonts w:cs="Times New Roman" w:hint="eastAsia"/>
          <w:b/>
          <w:bCs/>
          <w:color w:val="000000" w:themeColor="text1"/>
          <w:szCs w:val="24"/>
        </w:rPr>
        <w:lastRenderedPageBreak/>
        <w:t>T</w:t>
      </w:r>
      <w:r w:rsidRPr="001A1B42">
        <w:rPr>
          <w:rFonts w:cs="Times New Roman"/>
          <w:b/>
          <w:bCs/>
          <w:color w:val="000000" w:themeColor="text1"/>
          <w:szCs w:val="24"/>
        </w:rPr>
        <w:t>able 7.</w:t>
      </w:r>
      <w:r w:rsidRPr="001A1B42">
        <w:rPr>
          <w:rFonts w:cs="Times New Roman"/>
          <w:color w:val="000000" w:themeColor="text1"/>
          <w:szCs w:val="24"/>
        </w:rPr>
        <w:t xml:space="preserve"> Conditional indirect effects of Confucianism </w:t>
      </w:r>
      <w:r w:rsidRPr="001A1B42">
        <w:rPr>
          <w:rFonts w:cs="Times New Roman" w:hint="eastAsia"/>
          <w:color w:val="000000" w:themeColor="text1"/>
          <w:szCs w:val="24"/>
        </w:rPr>
        <w:t>endorsement</w:t>
      </w:r>
      <w:r w:rsidRPr="001A1B42">
        <w:rPr>
          <w:rFonts w:cs="Times New Roman"/>
          <w:color w:val="000000" w:themeColor="text1"/>
          <w:szCs w:val="24"/>
        </w:rPr>
        <w:t xml:space="preserve"> on depressive symptoms via proximal processes at different levels of outness </w:t>
      </w:r>
      <w:r w:rsidRPr="001A1B42">
        <w:rPr>
          <w:rFonts w:eastAsia="宋体" w:cs="Times New Roman"/>
          <w:color w:val="000000" w:themeColor="text1"/>
          <w:szCs w:val="24"/>
        </w:rPr>
        <w:t>in bisexual individuals</w:t>
      </w:r>
      <w:r w:rsidRPr="001A1B42">
        <w:rPr>
          <w:rFonts w:cs="Times New Roman"/>
          <w:color w:val="000000" w:themeColor="text1"/>
          <w:szCs w:val="24"/>
        </w:rPr>
        <w:t>.</w:t>
      </w:r>
    </w:p>
    <w:tbl>
      <w:tblPr>
        <w:tblW w:w="9525" w:type="dxa"/>
        <w:jc w:val="center"/>
        <w:tblLook w:val="04A0" w:firstRow="1" w:lastRow="0" w:firstColumn="1" w:lastColumn="0" w:noHBand="0" w:noVBand="1"/>
      </w:tblPr>
      <w:tblGrid>
        <w:gridCol w:w="4479"/>
        <w:gridCol w:w="1531"/>
        <w:gridCol w:w="1531"/>
        <w:gridCol w:w="1984"/>
      </w:tblGrid>
      <w:tr w:rsidR="001A1B42" w:rsidRPr="001A1B42" w14:paraId="302314F7" w14:textId="77777777" w:rsidTr="00107A9C">
        <w:trPr>
          <w:jc w:val="center"/>
        </w:trPr>
        <w:tc>
          <w:tcPr>
            <w:tcW w:w="4479" w:type="dxa"/>
            <w:tcBorders>
              <w:top w:val="single" w:sz="12" w:space="0" w:color="auto"/>
              <w:bottom w:val="single" w:sz="4" w:space="0" w:color="auto"/>
            </w:tcBorders>
          </w:tcPr>
          <w:p w14:paraId="7BDCA959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Outness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4" w:space="0" w:color="auto"/>
            </w:tcBorders>
          </w:tcPr>
          <w:p w14:paraId="5B59B876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Effect 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4" w:space="0" w:color="auto"/>
            </w:tcBorders>
          </w:tcPr>
          <w:p w14:paraId="1C066DBF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14:paraId="3DACFAEC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95% CI</w:t>
            </w:r>
          </w:p>
        </w:tc>
      </w:tr>
      <w:tr w:rsidR="001A1B42" w:rsidRPr="001A1B42" w14:paraId="7A757FDF" w14:textId="77777777" w:rsidTr="00107A9C">
        <w:trPr>
          <w:jc w:val="center"/>
        </w:trPr>
        <w:tc>
          <w:tcPr>
            <w:tcW w:w="4479" w:type="dxa"/>
          </w:tcPr>
          <w:p w14:paraId="4CE80A6B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eastAsia="宋体" w:cs="Times New Roman"/>
                <w:color w:val="000000" w:themeColor="text1"/>
                <w:szCs w:val="24"/>
              </w:rPr>
              <w:t>Confucianism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IH</w:t>
            </w:r>
            <w:r w:rsidRPr="001A1B42">
              <w:rPr>
                <w:rFonts w:eastAsia="宋体" w:cs="Times New Roman"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eastAsia="宋体" w:cs="Times New Roman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531" w:type="dxa"/>
            <w:vAlign w:val="center"/>
          </w:tcPr>
          <w:p w14:paraId="7CE477AB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531" w:type="dxa"/>
            <w:vAlign w:val="center"/>
          </w:tcPr>
          <w:p w14:paraId="63CFE24A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92924CC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</w:tr>
      <w:tr w:rsidR="001A1B42" w:rsidRPr="001A1B42" w14:paraId="6B2A0144" w14:textId="77777777" w:rsidTr="00107A9C">
        <w:trPr>
          <w:jc w:val="center"/>
        </w:trPr>
        <w:tc>
          <w:tcPr>
            <w:tcW w:w="4479" w:type="dxa"/>
          </w:tcPr>
          <w:p w14:paraId="08B77F15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Low (–1 </w:t>
            </w: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0292FFDB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.05</w:t>
            </w:r>
          </w:p>
        </w:tc>
        <w:tc>
          <w:tcPr>
            <w:tcW w:w="1531" w:type="dxa"/>
            <w:vAlign w:val="center"/>
          </w:tcPr>
          <w:p w14:paraId="5C6E2303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.04</w:t>
            </w:r>
          </w:p>
        </w:tc>
        <w:tc>
          <w:tcPr>
            <w:tcW w:w="1984" w:type="dxa"/>
            <w:vAlign w:val="center"/>
          </w:tcPr>
          <w:p w14:paraId="08421B9D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[-.020, .122]</w:t>
            </w:r>
          </w:p>
        </w:tc>
      </w:tr>
      <w:tr w:rsidR="001A1B42" w:rsidRPr="001A1B42" w14:paraId="105C3794" w14:textId="77777777" w:rsidTr="00107A9C">
        <w:trPr>
          <w:jc w:val="center"/>
        </w:trPr>
        <w:tc>
          <w:tcPr>
            <w:tcW w:w="4479" w:type="dxa"/>
          </w:tcPr>
          <w:p w14:paraId="457F867D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Mean</w:t>
            </w:r>
          </w:p>
        </w:tc>
        <w:tc>
          <w:tcPr>
            <w:tcW w:w="1531" w:type="dxa"/>
            <w:vAlign w:val="center"/>
          </w:tcPr>
          <w:p w14:paraId="48573BC2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.06</w:t>
            </w:r>
          </w:p>
        </w:tc>
        <w:tc>
          <w:tcPr>
            <w:tcW w:w="1531" w:type="dxa"/>
            <w:vAlign w:val="center"/>
          </w:tcPr>
          <w:p w14:paraId="559C4CDA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.04</w:t>
            </w:r>
          </w:p>
        </w:tc>
        <w:tc>
          <w:tcPr>
            <w:tcW w:w="1984" w:type="dxa"/>
            <w:vAlign w:val="center"/>
          </w:tcPr>
          <w:p w14:paraId="683D3D0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[-.022, .134]</w:t>
            </w:r>
          </w:p>
        </w:tc>
      </w:tr>
      <w:tr w:rsidR="001A1B42" w:rsidRPr="001A1B42" w14:paraId="2AA04BE5" w14:textId="77777777" w:rsidTr="00107A9C">
        <w:trPr>
          <w:jc w:val="center"/>
        </w:trPr>
        <w:tc>
          <w:tcPr>
            <w:tcW w:w="4479" w:type="dxa"/>
          </w:tcPr>
          <w:p w14:paraId="3CCCD50C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 xml:space="preserve">High (+1 </w:t>
            </w:r>
            <w:r w:rsidRPr="001A1B42">
              <w:rPr>
                <w:rFonts w:cs="Times New Roman"/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1916149D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.07</w:t>
            </w:r>
          </w:p>
        </w:tc>
        <w:tc>
          <w:tcPr>
            <w:tcW w:w="1531" w:type="dxa"/>
            <w:vAlign w:val="center"/>
          </w:tcPr>
          <w:p w14:paraId="7F218A0C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.04</w:t>
            </w:r>
          </w:p>
        </w:tc>
        <w:tc>
          <w:tcPr>
            <w:tcW w:w="1984" w:type="dxa"/>
            <w:vAlign w:val="center"/>
          </w:tcPr>
          <w:p w14:paraId="44B9E558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[-.024, .147]</w:t>
            </w:r>
          </w:p>
        </w:tc>
      </w:tr>
      <w:tr w:rsidR="001A1B42" w:rsidRPr="001A1B42" w14:paraId="01A80164" w14:textId="77777777" w:rsidTr="00107A9C">
        <w:trPr>
          <w:jc w:val="center"/>
        </w:trPr>
        <w:tc>
          <w:tcPr>
            <w:tcW w:w="4479" w:type="dxa"/>
          </w:tcPr>
          <w:p w14:paraId="628C4B62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Index of moderated mediation</w:t>
            </w:r>
          </w:p>
        </w:tc>
        <w:tc>
          <w:tcPr>
            <w:tcW w:w="1531" w:type="dxa"/>
            <w:vAlign w:val="center"/>
          </w:tcPr>
          <w:p w14:paraId="3B34DB79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531" w:type="dxa"/>
            <w:vAlign w:val="center"/>
          </w:tcPr>
          <w:p w14:paraId="75D487DF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vAlign w:val="center"/>
          </w:tcPr>
          <w:p w14:paraId="756D6AD2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[-.002, .019]</w:t>
            </w:r>
          </w:p>
        </w:tc>
      </w:tr>
      <w:tr w:rsidR="001A1B42" w:rsidRPr="001A1B42" w14:paraId="2C10C4A2" w14:textId="77777777" w:rsidTr="00107A9C">
        <w:trPr>
          <w:jc w:val="center"/>
        </w:trPr>
        <w:tc>
          <w:tcPr>
            <w:tcW w:w="4479" w:type="dxa"/>
          </w:tcPr>
          <w:p w14:paraId="2549F9A0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hint="eastAsia"/>
                <w:color w:val="000000" w:themeColor="text1"/>
                <w:szCs w:val="24"/>
              </w:rPr>
              <w:t>Confucianism</w:t>
            </w:r>
            <w:r w:rsidRPr="001A1B42">
              <w:rPr>
                <w:rFonts w:hint="eastAsia"/>
                <w:color w:val="000000" w:themeColor="text1"/>
                <w:szCs w:val="24"/>
              </w:rPr>
              <w:t>→</w:t>
            </w:r>
            <w:r w:rsidRPr="001A1B42">
              <w:rPr>
                <w:color w:val="000000" w:themeColor="text1"/>
                <w:szCs w:val="24"/>
              </w:rPr>
              <w:t>RS</w:t>
            </w:r>
            <w:r w:rsidRPr="001A1B42">
              <w:rPr>
                <w:rFonts w:hint="eastAsia"/>
                <w:color w:val="000000" w:themeColor="text1"/>
                <w:szCs w:val="24"/>
              </w:rPr>
              <w:t>→</w:t>
            </w:r>
            <w:r w:rsidRPr="001A1B42">
              <w:rPr>
                <w:rFonts w:hint="eastAsia"/>
                <w:color w:val="000000" w:themeColor="text1"/>
                <w:szCs w:val="24"/>
              </w:rPr>
              <w:t>Depressive symptoms</w:t>
            </w:r>
          </w:p>
        </w:tc>
        <w:tc>
          <w:tcPr>
            <w:tcW w:w="1531" w:type="dxa"/>
            <w:vAlign w:val="center"/>
          </w:tcPr>
          <w:p w14:paraId="21FA2D9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531" w:type="dxa"/>
            <w:vAlign w:val="center"/>
          </w:tcPr>
          <w:p w14:paraId="15B4D81C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5D373DD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</w:p>
        </w:tc>
      </w:tr>
      <w:tr w:rsidR="001A1B42" w:rsidRPr="001A1B42" w14:paraId="49A506F0" w14:textId="77777777" w:rsidTr="00107A9C">
        <w:trPr>
          <w:jc w:val="center"/>
        </w:trPr>
        <w:tc>
          <w:tcPr>
            <w:tcW w:w="4479" w:type="dxa"/>
          </w:tcPr>
          <w:p w14:paraId="1A5446D5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 xml:space="preserve">Low (–1 </w:t>
            </w:r>
            <w:r w:rsidRPr="001A1B42">
              <w:rPr>
                <w:i/>
                <w:iCs/>
                <w:color w:val="000000" w:themeColor="text1"/>
                <w:szCs w:val="24"/>
              </w:rPr>
              <w:t>SD)</w:t>
            </w:r>
          </w:p>
        </w:tc>
        <w:tc>
          <w:tcPr>
            <w:tcW w:w="1531" w:type="dxa"/>
            <w:vAlign w:val="center"/>
          </w:tcPr>
          <w:p w14:paraId="2E2E13E6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.06</w:t>
            </w:r>
          </w:p>
        </w:tc>
        <w:tc>
          <w:tcPr>
            <w:tcW w:w="1531" w:type="dxa"/>
            <w:vAlign w:val="center"/>
          </w:tcPr>
          <w:p w14:paraId="38BE3313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984" w:type="dxa"/>
            <w:vAlign w:val="center"/>
          </w:tcPr>
          <w:p w14:paraId="73BA358B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[.017, .122]</w:t>
            </w:r>
          </w:p>
        </w:tc>
      </w:tr>
      <w:tr w:rsidR="001A1B42" w:rsidRPr="001A1B42" w14:paraId="43190327" w14:textId="77777777" w:rsidTr="00107A9C">
        <w:trPr>
          <w:jc w:val="center"/>
        </w:trPr>
        <w:tc>
          <w:tcPr>
            <w:tcW w:w="4479" w:type="dxa"/>
          </w:tcPr>
          <w:p w14:paraId="5B07FF2D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Mean</w:t>
            </w:r>
          </w:p>
        </w:tc>
        <w:tc>
          <w:tcPr>
            <w:tcW w:w="1531" w:type="dxa"/>
            <w:vAlign w:val="center"/>
          </w:tcPr>
          <w:p w14:paraId="5CD540F4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.08</w:t>
            </w:r>
          </w:p>
        </w:tc>
        <w:tc>
          <w:tcPr>
            <w:tcW w:w="1531" w:type="dxa"/>
            <w:vAlign w:val="center"/>
          </w:tcPr>
          <w:p w14:paraId="7C29C826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984" w:type="dxa"/>
            <w:vAlign w:val="center"/>
          </w:tcPr>
          <w:p w14:paraId="69F04F24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[.025, .132]</w:t>
            </w:r>
          </w:p>
        </w:tc>
      </w:tr>
      <w:tr w:rsidR="001A1B42" w:rsidRPr="001A1B42" w14:paraId="71B69C0B" w14:textId="77777777" w:rsidTr="00107A9C">
        <w:trPr>
          <w:jc w:val="center"/>
        </w:trPr>
        <w:tc>
          <w:tcPr>
            <w:tcW w:w="4479" w:type="dxa"/>
          </w:tcPr>
          <w:p w14:paraId="319AB84D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 xml:space="preserve">High (+1 </w:t>
            </w:r>
            <w:r w:rsidRPr="001A1B42">
              <w:rPr>
                <w:i/>
                <w:iCs/>
                <w:color w:val="000000" w:themeColor="text1"/>
                <w:szCs w:val="24"/>
              </w:rPr>
              <w:t>SD</w:t>
            </w:r>
            <w:r w:rsidRPr="001A1B42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1531" w:type="dxa"/>
            <w:vAlign w:val="center"/>
          </w:tcPr>
          <w:p w14:paraId="179D203E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.09</w:t>
            </w:r>
          </w:p>
        </w:tc>
        <w:tc>
          <w:tcPr>
            <w:tcW w:w="1531" w:type="dxa"/>
            <w:vAlign w:val="center"/>
          </w:tcPr>
          <w:p w14:paraId="01EA9BD5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.03</w:t>
            </w:r>
          </w:p>
        </w:tc>
        <w:tc>
          <w:tcPr>
            <w:tcW w:w="1984" w:type="dxa"/>
            <w:vAlign w:val="center"/>
          </w:tcPr>
          <w:p w14:paraId="2068DB6D" w14:textId="77777777" w:rsidR="00AD47C2" w:rsidRPr="001A1B42" w:rsidRDefault="00AD47C2" w:rsidP="00AD47C2">
            <w:pPr>
              <w:spacing w:line="480" w:lineRule="auto"/>
              <w:jc w:val="left"/>
              <w:rPr>
                <w:rFonts w:eastAsia="DengXian" w:cs="Times New Roman"/>
                <w:color w:val="000000" w:themeColor="text1"/>
                <w:szCs w:val="24"/>
              </w:rPr>
            </w:pPr>
            <w:r w:rsidRPr="001A1B42">
              <w:rPr>
                <w:rFonts w:eastAsia="DengXian" w:cs="Times New Roman"/>
                <w:color w:val="000000" w:themeColor="text1"/>
                <w:szCs w:val="24"/>
              </w:rPr>
              <w:t>[.032, .147]</w:t>
            </w:r>
          </w:p>
        </w:tc>
      </w:tr>
      <w:tr w:rsidR="001A1B42" w:rsidRPr="001A1B42" w14:paraId="5B0CD2EB" w14:textId="77777777" w:rsidTr="00107A9C">
        <w:trPr>
          <w:jc w:val="center"/>
        </w:trPr>
        <w:tc>
          <w:tcPr>
            <w:tcW w:w="4479" w:type="dxa"/>
            <w:tcBorders>
              <w:bottom w:val="single" w:sz="12" w:space="0" w:color="auto"/>
            </w:tcBorders>
          </w:tcPr>
          <w:p w14:paraId="058D52BA" w14:textId="77777777" w:rsidR="00AD47C2" w:rsidRPr="001A1B42" w:rsidRDefault="00AD47C2" w:rsidP="00AD47C2">
            <w:pPr>
              <w:spacing w:line="480" w:lineRule="auto"/>
              <w:ind w:firstLineChars="100" w:firstLine="24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color w:val="000000" w:themeColor="text1"/>
                <w:szCs w:val="24"/>
              </w:rPr>
              <w:t>Index of moderated mediation</w:t>
            </w:r>
          </w:p>
        </w:tc>
        <w:tc>
          <w:tcPr>
            <w:tcW w:w="1531" w:type="dxa"/>
            <w:tcBorders>
              <w:bottom w:val="single" w:sz="12" w:space="0" w:color="auto"/>
            </w:tcBorders>
            <w:vAlign w:val="center"/>
          </w:tcPr>
          <w:p w14:paraId="19AB5F4C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531" w:type="dxa"/>
            <w:tcBorders>
              <w:bottom w:val="single" w:sz="12" w:space="0" w:color="auto"/>
            </w:tcBorders>
            <w:vAlign w:val="center"/>
          </w:tcPr>
          <w:p w14:paraId="5E73A326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.01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14:paraId="1546E005" w14:textId="77777777" w:rsidR="00AD47C2" w:rsidRPr="001A1B42" w:rsidRDefault="00AD47C2" w:rsidP="00AD47C2">
            <w:pPr>
              <w:spacing w:line="480" w:lineRule="auto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1A1B42">
              <w:rPr>
                <w:rFonts w:cs="Times New Roman"/>
                <w:color w:val="000000" w:themeColor="text1"/>
                <w:szCs w:val="24"/>
              </w:rPr>
              <w:t>[.001, .030]</w:t>
            </w:r>
          </w:p>
        </w:tc>
      </w:tr>
    </w:tbl>
    <w:p w14:paraId="16045691" w14:textId="77777777" w:rsidR="00AD47C2" w:rsidRPr="001A1B42" w:rsidRDefault="00AD47C2" w:rsidP="00AD47C2">
      <w:pPr>
        <w:tabs>
          <w:tab w:val="center" w:pos="4153"/>
        </w:tabs>
        <w:snapToGrid w:val="0"/>
        <w:spacing w:line="480" w:lineRule="auto"/>
        <w:jc w:val="left"/>
        <w:rPr>
          <w:rFonts w:eastAsia="宋体" w:cs="Times New Roman"/>
          <w:color w:val="000000" w:themeColor="text1"/>
          <w:sz w:val="21"/>
          <w:szCs w:val="21"/>
        </w:rPr>
      </w:pPr>
      <w:r w:rsidRPr="001A1B42">
        <w:rPr>
          <w:rFonts w:eastAsia="宋体" w:cs="Times New Roman"/>
          <w:i/>
          <w:iCs/>
          <w:color w:val="000000" w:themeColor="text1"/>
          <w:sz w:val="21"/>
          <w:szCs w:val="21"/>
        </w:rPr>
        <w:t>Note</w:t>
      </w:r>
      <w:r w:rsidRPr="001A1B42">
        <w:rPr>
          <w:rFonts w:eastAsia="宋体" w:cs="Times New Roman"/>
          <w:color w:val="000000" w:themeColor="text1"/>
          <w:sz w:val="21"/>
          <w:szCs w:val="21"/>
        </w:rPr>
        <w:t xml:space="preserve">. </w:t>
      </w:r>
      <w:r w:rsidRPr="001A1B42">
        <w:rPr>
          <w:rFonts w:cs="Times New Roman"/>
          <w:color w:val="000000" w:themeColor="text1"/>
          <w:sz w:val="21"/>
          <w:szCs w:val="21"/>
        </w:rPr>
        <w:t>Reported effects were all standardized.</w:t>
      </w:r>
    </w:p>
    <w:p w14:paraId="3F79C04F" w14:textId="77777777" w:rsidR="00AD47C2" w:rsidRPr="001A1B42" w:rsidRDefault="00AD47C2" w:rsidP="005A06BF">
      <w:pPr>
        <w:widowControl/>
        <w:spacing w:line="480" w:lineRule="auto"/>
        <w:jc w:val="center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  <w:r w:rsidRPr="001A1B42">
        <w:rPr>
          <w:rFonts w:eastAsia="宋体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BC4CADF" wp14:editId="6C1E0BF7">
            <wp:extent cx="5724000" cy="2375467"/>
            <wp:effectExtent l="0" t="0" r="3810" b="0"/>
            <wp:docPr id="1446406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066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37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630D" w14:textId="3E2D0C4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Figure 3. </w:t>
      </w:r>
      <w:r w:rsidRPr="001A1B42">
        <w:rPr>
          <w:rFonts w:eastAsia="宋体" w:cs="Times New Roman"/>
          <w:color w:val="000000" w:themeColor="text1"/>
          <w:szCs w:val="24"/>
        </w:rPr>
        <w:t xml:space="preserve">The path model for </w:t>
      </w:r>
      <w:r w:rsidR="001F55D3" w:rsidRPr="001A1B42">
        <w:rPr>
          <w:rFonts w:eastAsia="宋体" w:cs="Times New Roman"/>
          <w:color w:val="000000" w:themeColor="text1"/>
          <w:szCs w:val="24"/>
        </w:rPr>
        <w:t>lesbian/gay</w:t>
      </w:r>
      <w:r w:rsidRPr="001A1B42">
        <w:rPr>
          <w:rFonts w:eastAsia="宋体" w:cs="Times New Roman"/>
          <w:color w:val="000000" w:themeColor="text1"/>
          <w:szCs w:val="24"/>
        </w:rPr>
        <w:t xml:space="preserve"> individuals. Age, gender, education, occupation, annual income, and location were included as covariates.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.01,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.001.</w:t>
      </w:r>
    </w:p>
    <w:p w14:paraId="148BC716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516156E8" w14:textId="77777777" w:rsidR="00AD47C2" w:rsidRPr="001A1B42" w:rsidRDefault="00AD47C2" w:rsidP="005A06BF">
      <w:pPr>
        <w:widowControl/>
        <w:spacing w:line="480" w:lineRule="auto"/>
        <w:jc w:val="center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54E6FA7" wp14:editId="1AA3F404">
            <wp:extent cx="5724000" cy="2121863"/>
            <wp:effectExtent l="0" t="0" r="3810" b="0"/>
            <wp:docPr id="134893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34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1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D9CD" w14:textId="739EAE3D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>Figure 4.</w:t>
      </w:r>
      <w:r w:rsidRPr="001A1B42">
        <w:rPr>
          <w:rFonts w:eastAsia="宋体" w:cs="Times New Roman"/>
          <w:color w:val="000000" w:themeColor="text1"/>
          <w:szCs w:val="24"/>
        </w:rPr>
        <w:t xml:space="preserve"> The moderated mediation model for </w:t>
      </w:r>
      <w:r w:rsidR="001F55D3" w:rsidRPr="001A1B42">
        <w:rPr>
          <w:rFonts w:eastAsia="宋体" w:cs="Times New Roman"/>
          <w:color w:val="000000" w:themeColor="text1"/>
          <w:szCs w:val="24"/>
        </w:rPr>
        <w:t>lesbian/gay</w:t>
      </w:r>
      <w:r w:rsidRPr="001A1B42">
        <w:rPr>
          <w:rFonts w:eastAsia="宋体" w:cs="Times New Roman"/>
          <w:color w:val="000000" w:themeColor="text1"/>
          <w:szCs w:val="24"/>
        </w:rPr>
        <w:t xml:space="preserve"> individuals. Age, gender, education, occupation, annual income, and location were included as covariates.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 xml:space="preserve">p </w:t>
      </w:r>
      <w:r w:rsidRPr="001A1B42">
        <w:rPr>
          <w:rFonts w:eastAsia="宋体" w:cs="Times New Roman"/>
          <w:color w:val="000000" w:themeColor="text1"/>
          <w:szCs w:val="24"/>
        </w:rPr>
        <w:t xml:space="preserve">&lt; .05,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.01,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.001.</w:t>
      </w:r>
    </w:p>
    <w:p w14:paraId="786346F1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13A5719B" w14:textId="77777777" w:rsidR="00AD47C2" w:rsidRPr="001A1B42" w:rsidRDefault="00AD47C2" w:rsidP="005A06BF">
      <w:pPr>
        <w:widowControl/>
        <w:spacing w:line="480" w:lineRule="auto"/>
        <w:jc w:val="center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A74365B" wp14:editId="71048732">
            <wp:extent cx="5724000" cy="2375467"/>
            <wp:effectExtent l="0" t="0" r="3810" b="0"/>
            <wp:docPr id="671163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633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37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09EB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 xml:space="preserve">Figure 5. </w:t>
      </w:r>
      <w:r w:rsidRPr="001A1B42">
        <w:rPr>
          <w:rFonts w:eastAsia="宋体" w:cs="Times New Roman"/>
          <w:color w:val="000000" w:themeColor="text1"/>
          <w:szCs w:val="24"/>
        </w:rPr>
        <w:t xml:space="preserve">The path model for bisexual individuals. Age, gender, education, occupation, annual income, and location were included as covariates.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.01,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.001.</w:t>
      </w:r>
    </w:p>
    <w:p w14:paraId="2EFD6892" w14:textId="77777777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4AA1679B" w14:textId="77777777" w:rsidR="00AD47C2" w:rsidRPr="001A1B42" w:rsidRDefault="00AD47C2" w:rsidP="005A06BF">
      <w:pPr>
        <w:widowControl/>
        <w:spacing w:line="480" w:lineRule="auto"/>
        <w:jc w:val="center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D7DD949" wp14:editId="2888E66D">
            <wp:extent cx="5724000" cy="2121863"/>
            <wp:effectExtent l="0" t="0" r="3810" b="0"/>
            <wp:docPr id="1133610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108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1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DC55" w14:textId="31BA0DD2" w:rsidR="00AD47C2" w:rsidRPr="001A1B42" w:rsidRDefault="00AD47C2" w:rsidP="00AD47C2">
      <w:pPr>
        <w:widowControl/>
        <w:spacing w:line="480" w:lineRule="auto"/>
        <w:jc w:val="left"/>
        <w:rPr>
          <w:rFonts w:eastAsia="宋体" w:cs="Times New Roman"/>
          <w:color w:val="000000" w:themeColor="text1"/>
          <w:szCs w:val="24"/>
        </w:rPr>
      </w:pPr>
      <w:r w:rsidRPr="001A1B42">
        <w:rPr>
          <w:rFonts w:eastAsia="宋体" w:cs="Times New Roman"/>
          <w:b/>
          <w:bCs/>
          <w:color w:val="000000" w:themeColor="text1"/>
          <w:szCs w:val="24"/>
        </w:rPr>
        <w:t>Figure 6.</w:t>
      </w:r>
      <w:r w:rsidRPr="001A1B42">
        <w:rPr>
          <w:rFonts w:eastAsia="宋体" w:cs="Times New Roman"/>
          <w:color w:val="000000" w:themeColor="text1"/>
          <w:szCs w:val="24"/>
        </w:rPr>
        <w:t xml:space="preserve"> The moderated mediation model for bisexual individuals. Age, gender, education, occupation, annual income, and location were included as covariates.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 xml:space="preserve">p </w:t>
      </w:r>
      <w:r w:rsidRPr="001A1B42">
        <w:rPr>
          <w:rFonts w:eastAsia="宋体" w:cs="Times New Roman"/>
          <w:color w:val="000000" w:themeColor="text1"/>
          <w:szCs w:val="24"/>
        </w:rPr>
        <w:t xml:space="preserve">&lt; .05,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.01, </w:t>
      </w:r>
      <w:r w:rsidRPr="001A1B42">
        <w:rPr>
          <w:rFonts w:eastAsia="宋体" w:cs="Times New Roman"/>
          <w:color w:val="000000" w:themeColor="text1"/>
          <w:szCs w:val="24"/>
          <w:vertAlign w:val="superscript"/>
        </w:rPr>
        <w:t>***</w:t>
      </w:r>
      <w:r w:rsidRPr="001A1B42">
        <w:rPr>
          <w:rFonts w:eastAsia="宋体" w:cs="Times New Roman"/>
          <w:i/>
          <w:iCs/>
          <w:color w:val="000000" w:themeColor="text1"/>
          <w:szCs w:val="24"/>
        </w:rPr>
        <w:t>p</w:t>
      </w:r>
      <w:r w:rsidRPr="001A1B42">
        <w:rPr>
          <w:rFonts w:eastAsia="宋体" w:cs="Times New Roman"/>
          <w:color w:val="000000" w:themeColor="text1"/>
          <w:szCs w:val="24"/>
        </w:rPr>
        <w:t xml:space="preserve"> &lt; .001.</w:t>
      </w:r>
      <w:r w:rsidRPr="001A1B42">
        <w:rPr>
          <w:rFonts w:eastAsia="宋体" w:cs="Times New Roman"/>
          <w:color w:val="000000" w:themeColor="text1"/>
          <w:szCs w:val="24"/>
        </w:rPr>
        <w:br w:type="page"/>
      </w:r>
    </w:p>
    <w:p w14:paraId="34858830" w14:textId="77777777" w:rsidR="00AD47C2" w:rsidRPr="001A1B42" w:rsidRDefault="00AD47C2" w:rsidP="005A06B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1A1B42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4EA2522" wp14:editId="61CB98B7">
            <wp:extent cx="5724000" cy="2508471"/>
            <wp:effectExtent l="0" t="0" r="3810" b="6350"/>
            <wp:docPr id="1016228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286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50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051B" w14:textId="75AFD429" w:rsidR="003D66F3" w:rsidRPr="001A1B42" w:rsidRDefault="00AD47C2" w:rsidP="00AD47C2">
      <w:pPr>
        <w:spacing w:line="480" w:lineRule="auto"/>
        <w:jc w:val="left"/>
        <w:rPr>
          <w:rFonts w:cs="Times New Roman"/>
          <w:b/>
          <w:bCs/>
          <w:color w:val="000000" w:themeColor="text1"/>
          <w:szCs w:val="24"/>
        </w:rPr>
      </w:pPr>
      <w:r w:rsidRPr="001A1B42">
        <w:rPr>
          <w:rFonts w:cs="Times New Roman"/>
          <w:b/>
          <w:bCs/>
          <w:color w:val="000000" w:themeColor="text1"/>
          <w:szCs w:val="24"/>
        </w:rPr>
        <w:t xml:space="preserve">Figure 7. </w:t>
      </w:r>
      <w:r w:rsidRPr="001A1B42">
        <w:rPr>
          <w:rFonts w:cs="Times New Roman"/>
          <w:color w:val="000000" w:themeColor="text1"/>
          <w:szCs w:val="24"/>
        </w:rPr>
        <w:t>Interaction between Confucianism endorsement and outness on proximal processes</w:t>
      </w:r>
      <w:r w:rsidRPr="001A1B42">
        <w:rPr>
          <w:rFonts w:cs="Times New Roman" w:hint="eastAsia"/>
          <w:color w:val="000000" w:themeColor="text1"/>
          <w:szCs w:val="24"/>
        </w:rPr>
        <w:t xml:space="preserve"> in</w:t>
      </w:r>
      <w:r w:rsidRPr="001A1B42">
        <w:rPr>
          <w:rFonts w:cs="Times New Roman"/>
          <w:color w:val="000000" w:themeColor="text1"/>
          <w:szCs w:val="24"/>
        </w:rPr>
        <w:t xml:space="preserve"> bisexual individuals.</w:t>
      </w:r>
    </w:p>
    <w:sectPr w:rsidR="003D66F3" w:rsidRPr="001A1B42" w:rsidSect="009228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38029" w14:textId="77777777" w:rsidR="00DA1A41" w:rsidRDefault="00DA1A41">
      <w:r>
        <w:separator/>
      </w:r>
    </w:p>
    <w:p w14:paraId="67F86ACD" w14:textId="77777777" w:rsidR="00DA1A41" w:rsidRDefault="00DA1A41"/>
  </w:endnote>
  <w:endnote w:type="continuationSeparator" w:id="0">
    <w:p w14:paraId="129AD392" w14:textId="77777777" w:rsidR="00DA1A41" w:rsidRDefault="00DA1A41">
      <w:r>
        <w:continuationSeparator/>
      </w:r>
    </w:p>
    <w:p w14:paraId="58B33F56" w14:textId="77777777" w:rsidR="00DA1A41" w:rsidRDefault="00DA1A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B2A10" w14:textId="77777777" w:rsidR="000579FA" w:rsidRDefault="000579F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76699" w14:textId="77777777" w:rsidR="000579FA" w:rsidRDefault="000579F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7F2FB" w14:textId="77777777" w:rsidR="000579FA" w:rsidRDefault="000579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305EC" w14:textId="77777777" w:rsidR="00DA1A41" w:rsidRDefault="00DA1A41">
      <w:r>
        <w:separator/>
      </w:r>
    </w:p>
    <w:p w14:paraId="7947190E" w14:textId="77777777" w:rsidR="00DA1A41" w:rsidRDefault="00DA1A41"/>
  </w:footnote>
  <w:footnote w:type="continuationSeparator" w:id="0">
    <w:p w14:paraId="0921AF30" w14:textId="77777777" w:rsidR="00DA1A41" w:rsidRDefault="00DA1A41">
      <w:r>
        <w:continuationSeparator/>
      </w:r>
    </w:p>
    <w:p w14:paraId="6C4A74D7" w14:textId="77777777" w:rsidR="00DA1A41" w:rsidRDefault="00DA1A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3"/>
      </w:rPr>
      <w:id w:val="1938474313"/>
      <w:docPartObj>
        <w:docPartGallery w:val="Page Numbers (Top of Page)"/>
        <w:docPartUnique/>
      </w:docPartObj>
    </w:sdtPr>
    <w:sdtContent>
      <w:p w14:paraId="23276DE0" w14:textId="647B8398" w:rsidR="00D86CBF" w:rsidRDefault="00D86CBF" w:rsidP="009D265E">
        <w:pPr>
          <w:pStyle w:val="a3"/>
          <w:framePr w:wrap="none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68BA2E46" w14:textId="77777777" w:rsidR="00D86CBF" w:rsidRDefault="00D86CBF" w:rsidP="00CF5338">
    <w:pPr>
      <w:pStyle w:val="a3"/>
      <w:ind w:right="360"/>
    </w:pPr>
  </w:p>
  <w:p w14:paraId="4E3CF7F1" w14:textId="77777777" w:rsidR="00A36A45" w:rsidRDefault="00A36A4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3"/>
      </w:rPr>
      <w:id w:val="-1956472440"/>
      <w:docPartObj>
        <w:docPartGallery w:val="Page Numbers (Top of Page)"/>
        <w:docPartUnique/>
      </w:docPartObj>
    </w:sdtPr>
    <w:sdtContent>
      <w:p w14:paraId="6D309FE6" w14:textId="2DCF08F2" w:rsidR="00D86CBF" w:rsidRDefault="00D86CBF" w:rsidP="009D265E">
        <w:pPr>
          <w:pStyle w:val="a3"/>
          <w:framePr w:wrap="none" w:vAnchor="text" w:hAnchor="margin" w:xAlign="right" w:y="1"/>
          <w:rPr>
            <w:rStyle w:val="af3"/>
          </w:rPr>
        </w:pPr>
        <w:r w:rsidRPr="009E1931">
          <w:rPr>
            <w:rStyle w:val="af3"/>
            <w:sz w:val="24"/>
            <w:szCs w:val="24"/>
          </w:rPr>
          <w:fldChar w:fldCharType="begin"/>
        </w:r>
        <w:r w:rsidRPr="00CF5338">
          <w:rPr>
            <w:rStyle w:val="af3"/>
            <w:sz w:val="24"/>
            <w:szCs w:val="24"/>
          </w:rPr>
          <w:instrText xml:space="preserve"> PAGE </w:instrText>
        </w:r>
        <w:r w:rsidRPr="009E1931">
          <w:rPr>
            <w:rStyle w:val="af3"/>
            <w:sz w:val="24"/>
            <w:szCs w:val="24"/>
          </w:rPr>
          <w:fldChar w:fldCharType="separate"/>
        </w:r>
        <w:r w:rsidRPr="00CF5338">
          <w:rPr>
            <w:rStyle w:val="af3"/>
            <w:noProof/>
            <w:sz w:val="24"/>
            <w:szCs w:val="24"/>
          </w:rPr>
          <w:t>33</w:t>
        </w:r>
        <w:r w:rsidRPr="009E1931">
          <w:rPr>
            <w:rStyle w:val="af3"/>
            <w:sz w:val="24"/>
            <w:szCs w:val="24"/>
          </w:rPr>
          <w:fldChar w:fldCharType="end"/>
        </w:r>
      </w:p>
    </w:sdtContent>
  </w:sdt>
  <w:p w14:paraId="6CB20E67" w14:textId="54ED3FD2" w:rsidR="00D86CBF" w:rsidRPr="009E1931" w:rsidRDefault="00D86CBF" w:rsidP="009E1931">
    <w:pPr>
      <w:pStyle w:val="a3"/>
      <w:tabs>
        <w:tab w:val="clear" w:pos="8306"/>
        <w:tab w:val="left" w:pos="5947"/>
      </w:tabs>
      <w:ind w:right="360"/>
      <w:jc w:val="left"/>
      <w:rPr>
        <w:sz w:val="24"/>
        <w:szCs w:val="24"/>
      </w:rPr>
    </w:pPr>
    <w:r>
      <w:tab/>
    </w:r>
    <w:r>
      <w:tab/>
    </w:r>
  </w:p>
  <w:p w14:paraId="2507CD2B" w14:textId="77777777" w:rsidR="00A36A45" w:rsidRDefault="00A36A4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719D2" w14:textId="77777777" w:rsidR="00252879" w:rsidRDefault="0025287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95C6B"/>
    <w:multiLevelType w:val="hybridMultilevel"/>
    <w:tmpl w:val="64AC87E6"/>
    <w:lvl w:ilvl="0" w:tplc="6554C094">
      <w:start w:val="1"/>
      <w:numFmt w:val="bullet"/>
      <w:lvlText w:val=""/>
      <w:lvlJc w:val="left"/>
      <w:pPr>
        <w:ind w:left="570" w:hanging="360"/>
      </w:pPr>
      <w:rPr>
        <w:rFonts w:ascii="Wingdings" w:eastAsia="宋体" w:hAnsi="Wingdings" w:cs="Times New Roman" w:hint="default"/>
      </w:rPr>
    </w:lvl>
    <w:lvl w:ilvl="1" w:tplc="98E2AA26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F03838B8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37E83C2A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9F782480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B804F01E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4AC28320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C18ED540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975C48F8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9F619B5"/>
    <w:multiLevelType w:val="hybridMultilevel"/>
    <w:tmpl w:val="85408090"/>
    <w:lvl w:ilvl="0" w:tplc="CD3AA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CBC046C"/>
    <w:multiLevelType w:val="hybridMultilevel"/>
    <w:tmpl w:val="CB947058"/>
    <w:lvl w:ilvl="0" w:tplc="547EE83E">
      <w:start w:val="1"/>
      <w:numFmt w:val="decimal"/>
      <w:lvlText w:val="%1."/>
      <w:lvlJc w:val="left"/>
      <w:pPr>
        <w:ind w:left="420" w:hanging="420"/>
      </w:pPr>
    </w:lvl>
    <w:lvl w:ilvl="1" w:tplc="5808C366" w:tentative="1">
      <w:start w:val="1"/>
      <w:numFmt w:val="lowerLetter"/>
      <w:lvlText w:val="%2)"/>
      <w:lvlJc w:val="left"/>
      <w:pPr>
        <w:ind w:left="840" w:hanging="420"/>
      </w:pPr>
    </w:lvl>
    <w:lvl w:ilvl="2" w:tplc="AEC2ECA2" w:tentative="1">
      <w:start w:val="1"/>
      <w:numFmt w:val="lowerRoman"/>
      <w:lvlText w:val="%3."/>
      <w:lvlJc w:val="right"/>
      <w:pPr>
        <w:ind w:left="1260" w:hanging="420"/>
      </w:pPr>
    </w:lvl>
    <w:lvl w:ilvl="3" w:tplc="98C8BBFE" w:tentative="1">
      <w:start w:val="1"/>
      <w:numFmt w:val="decimal"/>
      <w:lvlText w:val="%4."/>
      <w:lvlJc w:val="left"/>
      <w:pPr>
        <w:ind w:left="1680" w:hanging="420"/>
      </w:pPr>
    </w:lvl>
    <w:lvl w:ilvl="4" w:tplc="8300073A" w:tentative="1">
      <w:start w:val="1"/>
      <w:numFmt w:val="lowerLetter"/>
      <w:lvlText w:val="%5)"/>
      <w:lvlJc w:val="left"/>
      <w:pPr>
        <w:ind w:left="2100" w:hanging="420"/>
      </w:pPr>
    </w:lvl>
    <w:lvl w:ilvl="5" w:tplc="BA583810" w:tentative="1">
      <w:start w:val="1"/>
      <w:numFmt w:val="lowerRoman"/>
      <w:lvlText w:val="%6."/>
      <w:lvlJc w:val="right"/>
      <w:pPr>
        <w:ind w:left="2520" w:hanging="420"/>
      </w:pPr>
    </w:lvl>
    <w:lvl w:ilvl="6" w:tplc="0B342362" w:tentative="1">
      <w:start w:val="1"/>
      <w:numFmt w:val="decimal"/>
      <w:lvlText w:val="%7."/>
      <w:lvlJc w:val="left"/>
      <w:pPr>
        <w:ind w:left="2940" w:hanging="420"/>
      </w:pPr>
    </w:lvl>
    <w:lvl w:ilvl="7" w:tplc="AFDACE4C" w:tentative="1">
      <w:start w:val="1"/>
      <w:numFmt w:val="lowerLetter"/>
      <w:lvlText w:val="%8)"/>
      <w:lvlJc w:val="left"/>
      <w:pPr>
        <w:ind w:left="3360" w:hanging="420"/>
      </w:pPr>
    </w:lvl>
    <w:lvl w:ilvl="8" w:tplc="E684D6C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153284"/>
    <w:multiLevelType w:val="hybridMultilevel"/>
    <w:tmpl w:val="26A4D4A8"/>
    <w:lvl w:ilvl="0" w:tplc="C76E5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4315F12"/>
    <w:multiLevelType w:val="hybridMultilevel"/>
    <w:tmpl w:val="64AED920"/>
    <w:lvl w:ilvl="0" w:tplc="15129C80">
      <w:start w:val="1"/>
      <w:numFmt w:val="bullet"/>
      <w:lvlText w:val=""/>
      <w:lvlJc w:val="left"/>
      <w:pPr>
        <w:ind w:left="570" w:hanging="360"/>
      </w:pPr>
      <w:rPr>
        <w:rFonts w:ascii="Wingdings" w:eastAsia="宋体" w:hAnsi="Wingdings" w:cs="Times New Roman" w:hint="default"/>
      </w:rPr>
    </w:lvl>
    <w:lvl w:ilvl="1" w:tplc="867A9878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B5A2955A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3B26A9A0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C9C627A6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8D54617E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9DA42102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97422F20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6EA4F4FC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4D656A5C"/>
    <w:multiLevelType w:val="hybridMultilevel"/>
    <w:tmpl w:val="C180E1A8"/>
    <w:lvl w:ilvl="0" w:tplc="B80AC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76610835">
    <w:abstractNumId w:val="4"/>
  </w:num>
  <w:num w:numId="2" w16cid:durableId="67927311">
    <w:abstractNumId w:val="0"/>
  </w:num>
  <w:num w:numId="3" w16cid:durableId="1751197424">
    <w:abstractNumId w:val="2"/>
  </w:num>
  <w:num w:numId="4" w16cid:durableId="1261449678">
    <w:abstractNumId w:val="3"/>
  </w:num>
  <w:num w:numId="5" w16cid:durableId="1236470636">
    <w:abstractNumId w:val="1"/>
  </w:num>
  <w:num w:numId="6" w16cid:durableId="1260017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removeDateAndTime/>
  <w:displayBackgroundShape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D58"/>
    <w:rsid w:val="00000D5F"/>
    <w:rsid w:val="0000107B"/>
    <w:rsid w:val="00003D24"/>
    <w:rsid w:val="00004762"/>
    <w:rsid w:val="00005A23"/>
    <w:rsid w:val="00005D8D"/>
    <w:rsid w:val="0000671E"/>
    <w:rsid w:val="0000763C"/>
    <w:rsid w:val="00011AED"/>
    <w:rsid w:val="00011CE5"/>
    <w:rsid w:val="000123FE"/>
    <w:rsid w:val="00012EF8"/>
    <w:rsid w:val="00012F4B"/>
    <w:rsid w:val="00013833"/>
    <w:rsid w:val="0001477D"/>
    <w:rsid w:val="00015A7A"/>
    <w:rsid w:val="00017D72"/>
    <w:rsid w:val="0002026A"/>
    <w:rsid w:val="00020FFB"/>
    <w:rsid w:val="00022345"/>
    <w:rsid w:val="000241DE"/>
    <w:rsid w:val="00024CFC"/>
    <w:rsid w:val="00027155"/>
    <w:rsid w:val="0002726E"/>
    <w:rsid w:val="0002786F"/>
    <w:rsid w:val="000311FA"/>
    <w:rsid w:val="00031301"/>
    <w:rsid w:val="00031AF7"/>
    <w:rsid w:val="00031C98"/>
    <w:rsid w:val="00035874"/>
    <w:rsid w:val="00035903"/>
    <w:rsid w:val="000361C7"/>
    <w:rsid w:val="000361C8"/>
    <w:rsid w:val="00036205"/>
    <w:rsid w:val="00036B16"/>
    <w:rsid w:val="00037057"/>
    <w:rsid w:val="00040AE8"/>
    <w:rsid w:val="00042AE7"/>
    <w:rsid w:val="00042B23"/>
    <w:rsid w:val="00042BE4"/>
    <w:rsid w:val="0004559A"/>
    <w:rsid w:val="00046D87"/>
    <w:rsid w:val="000476B1"/>
    <w:rsid w:val="00047937"/>
    <w:rsid w:val="00047C67"/>
    <w:rsid w:val="00051E29"/>
    <w:rsid w:val="00052F76"/>
    <w:rsid w:val="000532C5"/>
    <w:rsid w:val="000547B1"/>
    <w:rsid w:val="00056839"/>
    <w:rsid w:val="00056B87"/>
    <w:rsid w:val="000579FA"/>
    <w:rsid w:val="00057D59"/>
    <w:rsid w:val="0006248C"/>
    <w:rsid w:val="00062AB8"/>
    <w:rsid w:val="00063DAE"/>
    <w:rsid w:val="0006440E"/>
    <w:rsid w:val="00064CD8"/>
    <w:rsid w:val="00065CAB"/>
    <w:rsid w:val="00066444"/>
    <w:rsid w:val="00066567"/>
    <w:rsid w:val="00067443"/>
    <w:rsid w:val="00067D8F"/>
    <w:rsid w:val="00070846"/>
    <w:rsid w:val="00071438"/>
    <w:rsid w:val="00076916"/>
    <w:rsid w:val="000769A8"/>
    <w:rsid w:val="0007716F"/>
    <w:rsid w:val="00077886"/>
    <w:rsid w:val="00080FC9"/>
    <w:rsid w:val="00081C74"/>
    <w:rsid w:val="000821EC"/>
    <w:rsid w:val="00085623"/>
    <w:rsid w:val="00085700"/>
    <w:rsid w:val="00086135"/>
    <w:rsid w:val="00087CD8"/>
    <w:rsid w:val="00090927"/>
    <w:rsid w:val="00090928"/>
    <w:rsid w:val="00090CE7"/>
    <w:rsid w:val="000916B7"/>
    <w:rsid w:val="000925D8"/>
    <w:rsid w:val="00092AAF"/>
    <w:rsid w:val="00093E34"/>
    <w:rsid w:val="00093E8C"/>
    <w:rsid w:val="000955C2"/>
    <w:rsid w:val="00096C08"/>
    <w:rsid w:val="00096F2A"/>
    <w:rsid w:val="000971FC"/>
    <w:rsid w:val="000A0245"/>
    <w:rsid w:val="000A15FB"/>
    <w:rsid w:val="000A2C65"/>
    <w:rsid w:val="000A323C"/>
    <w:rsid w:val="000A3C8C"/>
    <w:rsid w:val="000A4025"/>
    <w:rsid w:val="000A4860"/>
    <w:rsid w:val="000A4F12"/>
    <w:rsid w:val="000A5A22"/>
    <w:rsid w:val="000A6CD6"/>
    <w:rsid w:val="000A6D38"/>
    <w:rsid w:val="000A71CD"/>
    <w:rsid w:val="000A7A28"/>
    <w:rsid w:val="000B0704"/>
    <w:rsid w:val="000B0D54"/>
    <w:rsid w:val="000B1825"/>
    <w:rsid w:val="000B29F3"/>
    <w:rsid w:val="000B2E2F"/>
    <w:rsid w:val="000B4FBA"/>
    <w:rsid w:val="000B5048"/>
    <w:rsid w:val="000C00FE"/>
    <w:rsid w:val="000C0ABD"/>
    <w:rsid w:val="000C2035"/>
    <w:rsid w:val="000C266C"/>
    <w:rsid w:val="000C4913"/>
    <w:rsid w:val="000C4CC9"/>
    <w:rsid w:val="000C4D64"/>
    <w:rsid w:val="000C5BEB"/>
    <w:rsid w:val="000C5D31"/>
    <w:rsid w:val="000C6A4E"/>
    <w:rsid w:val="000C6D24"/>
    <w:rsid w:val="000C73DB"/>
    <w:rsid w:val="000C781A"/>
    <w:rsid w:val="000C7C68"/>
    <w:rsid w:val="000C7C97"/>
    <w:rsid w:val="000D02F7"/>
    <w:rsid w:val="000D0396"/>
    <w:rsid w:val="000D0709"/>
    <w:rsid w:val="000D0D29"/>
    <w:rsid w:val="000D100C"/>
    <w:rsid w:val="000D1374"/>
    <w:rsid w:val="000D18F6"/>
    <w:rsid w:val="000D36FB"/>
    <w:rsid w:val="000D48AA"/>
    <w:rsid w:val="000D6D5C"/>
    <w:rsid w:val="000D6E28"/>
    <w:rsid w:val="000D72CE"/>
    <w:rsid w:val="000D747F"/>
    <w:rsid w:val="000D7BB2"/>
    <w:rsid w:val="000E06E6"/>
    <w:rsid w:val="000E1BF2"/>
    <w:rsid w:val="000E1FC7"/>
    <w:rsid w:val="000E214A"/>
    <w:rsid w:val="000E2AA8"/>
    <w:rsid w:val="000E2B75"/>
    <w:rsid w:val="000E3583"/>
    <w:rsid w:val="000E371E"/>
    <w:rsid w:val="000E4AF2"/>
    <w:rsid w:val="000E4BB2"/>
    <w:rsid w:val="000E67EB"/>
    <w:rsid w:val="000E681F"/>
    <w:rsid w:val="000E6C21"/>
    <w:rsid w:val="000E6D7A"/>
    <w:rsid w:val="000E72CB"/>
    <w:rsid w:val="000F0AD4"/>
    <w:rsid w:val="000F10D2"/>
    <w:rsid w:val="000F132F"/>
    <w:rsid w:val="000F238A"/>
    <w:rsid w:val="000F255B"/>
    <w:rsid w:val="000F2987"/>
    <w:rsid w:val="000F2BE8"/>
    <w:rsid w:val="000F41C2"/>
    <w:rsid w:val="000F438F"/>
    <w:rsid w:val="000F506F"/>
    <w:rsid w:val="000F562F"/>
    <w:rsid w:val="000F6140"/>
    <w:rsid w:val="001001A2"/>
    <w:rsid w:val="0010048D"/>
    <w:rsid w:val="0010072C"/>
    <w:rsid w:val="00100C51"/>
    <w:rsid w:val="001017B5"/>
    <w:rsid w:val="00101A46"/>
    <w:rsid w:val="00101E60"/>
    <w:rsid w:val="001025B0"/>
    <w:rsid w:val="00102ECE"/>
    <w:rsid w:val="00102FE5"/>
    <w:rsid w:val="00103644"/>
    <w:rsid w:val="0010558C"/>
    <w:rsid w:val="00105867"/>
    <w:rsid w:val="001060DE"/>
    <w:rsid w:val="0011062E"/>
    <w:rsid w:val="00110780"/>
    <w:rsid w:val="00111043"/>
    <w:rsid w:val="00112027"/>
    <w:rsid w:val="0011271E"/>
    <w:rsid w:val="001137D1"/>
    <w:rsid w:val="0011429C"/>
    <w:rsid w:val="00117BC8"/>
    <w:rsid w:val="0012039C"/>
    <w:rsid w:val="001223D2"/>
    <w:rsid w:val="00122D0C"/>
    <w:rsid w:val="0012316B"/>
    <w:rsid w:val="00123A10"/>
    <w:rsid w:val="00123EB3"/>
    <w:rsid w:val="00124E2A"/>
    <w:rsid w:val="00126F8A"/>
    <w:rsid w:val="00126FC3"/>
    <w:rsid w:val="00127F5C"/>
    <w:rsid w:val="00130F95"/>
    <w:rsid w:val="00131002"/>
    <w:rsid w:val="00133843"/>
    <w:rsid w:val="00133C31"/>
    <w:rsid w:val="0013486A"/>
    <w:rsid w:val="001400A1"/>
    <w:rsid w:val="00142B38"/>
    <w:rsid w:val="00142E3B"/>
    <w:rsid w:val="00143C91"/>
    <w:rsid w:val="00144558"/>
    <w:rsid w:val="001452D1"/>
    <w:rsid w:val="00146183"/>
    <w:rsid w:val="0014730E"/>
    <w:rsid w:val="00147D46"/>
    <w:rsid w:val="00150916"/>
    <w:rsid w:val="0015182A"/>
    <w:rsid w:val="00151BED"/>
    <w:rsid w:val="00152371"/>
    <w:rsid w:val="00152BAD"/>
    <w:rsid w:val="00153820"/>
    <w:rsid w:val="00153AC3"/>
    <w:rsid w:val="001546CC"/>
    <w:rsid w:val="00154F32"/>
    <w:rsid w:val="00155380"/>
    <w:rsid w:val="00155414"/>
    <w:rsid w:val="0015641F"/>
    <w:rsid w:val="00156482"/>
    <w:rsid w:val="0016142F"/>
    <w:rsid w:val="00161675"/>
    <w:rsid w:val="00162FC2"/>
    <w:rsid w:val="001658E8"/>
    <w:rsid w:val="001679F0"/>
    <w:rsid w:val="001679FE"/>
    <w:rsid w:val="00167ACE"/>
    <w:rsid w:val="00170BD6"/>
    <w:rsid w:val="00171105"/>
    <w:rsid w:val="00171316"/>
    <w:rsid w:val="0017215B"/>
    <w:rsid w:val="00174B4B"/>
    <w:rsid w:val="00174E47"/>
    <w:rsid w:val="00174EA9"/>
    <w:rsid w:val="00175EFD"/>
    <w:rsid w:val="00180285"/>
    <w:rsid w:val="00180EB4"/>
    <w:rsid w:val="001819D2"/>
    <w:rsid w:val="00182A0B"/>
    <w:rsid w:val="00182CA9"/>
    <w:rsid w:val="00182E38"/>
    <w:rsid w:val="0018309E"/>
    <w:rsid w:val="0018310A"/>
    <w:rsid w:val="001833D7"/>
    <w:rsid w:val="001840B3"/>
    <w:rsid w:val="00184664"/>
    <w:rsid w:val="00184BC6"/>
    <w:rsid w:val="00184CDF"/>
    <w:rsid w:val="00185330"/>
    <w:rsid w:val="0018572F"/>
    <w:rsid w:val="0018595A"/>
    <w:rsid w:val="00185A11"/>
    <w:rsid w:val="001863FC"/>
    <w:rsid w:val="00186479"/>
    <w:rsid w:val="0018671A"/>
    <w:rsid w:val="001867D1"/>
    <w:rsid w:val="00187D45"/>
    <w:rsid w:val="001908E3"/>
    <w:rsid w:val="00190A77"/>
    <w:rsid w:val="001920C5"/>
    <w:rsid w:val="0019261E"/>
    <w:rsid w:val="00192E3C"/>
    <w:rsid w:val="00193950"/>
    <w:rsid w:val="0019490E"/>
    <w:rsid w:val="00194C17"/>
    <w:rsid w:val="00195FB0"/>
    <w:rsid w:val="0019673F"/>
    <w:rsid w:val="00196CA6"/>
    <w:rsid w:val="00197811"/>
    <w:rsid w:val="001A06A2"/>
    <w:rsid w:val="001A0A36"/>
    <w:rsid w:val="001A0CF3"/>
    <w:rsid w:val="001A1B42"/>
    <w:rsid w:val="001A1C0D"/>
    <w:rsid w:val="001A2363"/>
    <w:rsid w:val="001A2817"/>
    <w:rsid w:val="001A3053"/>
    <w:rsid w:val="001A36D3"/>
    <w:rsid w:val="001A4C2E"/>
    <w:rsid w:val="001A50E2"/>
    <w:rsid w:val="001A5729"/>
    <w:rsid w:val="001A7C28"/>
    <w:rsid w:val="001B1FAD"/>
    <w:rsid w:val="001B225F"/>
    <w:rsid w:val="001B3A48"/>
    <w:rsid w:val="001B41C7"/>
    <w:rsid w:val="001B5B1C"/>
    <w:rsid w:val="001B6D7D"/>
    <w:rsid w:val="001B778F"/>
    <w:rsid w:val="001C063C"/>
    <w:rsid w:val="001C0E5C"/>
    <w:rsid w:val="001C1340"/>
    <w:rsid w:val="001C1BB7"/>
    <w:rsid w:val="001C1EF8"/>
    <w:rsid w:val="001C2094"/>
    <w:rsid w:val="001C2721"/>
    <w:rsid w:val="001C2CA3"/>
    <w:rsid w:val="001C580D"/>
    <w:rsid w:val="001C5ACA"/>
    <w:rsid w:val="001C5EF2"/>
    <w:rsid w:val="001C60E0"/>
    <w:rsid w:val="001C6305"/>
    <w:rsid w:val="001D03E1"/>
    <w:rsid w:val="001D1DC5"/>
    <w:rsid w:val="001D288B"/>
    <w:rsid w:val="001D39C8"/>
    <w:rsid w:val="001D4ED4"/>
    <w:rsid w:val="001D5472"/>
    <w:rsid w:val="001D5631"/>
    <w:rsid w:val="001D57DC"/>
    <w:rsid w:val="001D592F"/>
    <w:rsid w:val="001D6030"/>
    <w:rsid w:val="001D64B3"/>
    <w:rsid w:val="001D6578"/>
    <w:rsid w:val="001D6DE6"/>
    <w:rsid w:val="001D7504"/>
    <w:rsid w:val="001D7CB1"/>
    <w:rsid w:val="001E1BA5"/>
    <w:rsid w:val="001E2F86"/>
    <w:rsid w:val="001E3067"/>
    <w:rsid w:val="001E33ED"/>
    <w:rsid w:val="001E3C98"/>
    <w:rsid w:val="001E3F98"/>
    <w:rsid w:val="001E49C0"/>
    <w:rsid w:val="001E4C93"/>
    <w:rsid w:val="001E6209"/>
    <w:rsid w:val="001E62F8"/>
    <w:rsid w:val="001E7AFC"/>
    <w:rsid w:val="001F09D1"/>
    <w:rsid w:val="001F11C8"/>
    <w:rsid w:val="001F135E"/>
    <w:rsid w:val="001F1BA8"/>
    <w:rsid w:val="001F2563"/>
    <w:rsid w:val="001F341D"/>
    <w:rsid w:val="001F3AB9"/>
    <w:rsid w:val="001F3B3C"/>
    <w:rsid w:val="001F4B25"/>
    <w:rsid w:val="001F4C0B"/>
    <w:rsid w:val="001F4F19"/>
    <w:rsid w:val="001F55D3"/>
    <w:rsid w:val="001F561D"/>
    <w:rsid w:val="001F597A"/>
    <w:rsid w:val="001F68EB"/>
    <w:rsid w:val="001F7037"/>
    <w:rsid w:val="001F7CBE"/>
    <w:rsid w:val="001F7DDD"/>
    <w:rsid w:val="00200D01"/>
    <w:rsid w:val="00202443"/>
    <w:rsid w:val="002036F7"/>
    <w:rsid w:val="00205308"/>
    <w:rsid w:val="00206479"/>
    <w:rsid w:val="00207D72"/>
    <w:rsid w:val="00211783"/>
    <w:rsid w:val="00211D7B"/>
    <w:rsid w:val="00211E88"/>
    <w:rsid w:val="0021380B"/>
    <w:rsid w:val="002139CF"/>
    <w:rsid w:val="00213C8E"/>
    <w:rsid w:val="00213F92"/>
    <w:rsid w:val="00214C05"/>
    <w:rsid w:val="00215AB7"/>
    <w:rsid w:val="0021660F"/>
    <w:rsid w:val="002174DB"/>
    <w:rsid w:val="00217E59"/>
    <w:rsid w:val="00217F0E"/>
    <w:rsid w:val="002200E2"/>
    <w:rsid w:val="00220E07"/>
    <w:rsid w:val="00220F8F"/>
    <w:rsid w:val="00221B35"/>
    <w:rsid w:val="002221B5"/>
    <w:rsid w:val="00222DE6"/>
    <w:rsid w:val="002233F0"/>
    <w:rsid w:val="002239F8"/>
    <w:rsid w:val="00223A49"/>
    <w:rsid w:val="00223B6E"/>
    <w:rsid w:val="002241AF"/>
    <w:rsid w:val="00224989"/>
    <w:rsid w:val="002249A2"/>
    <w:rsid w:val="002250BE"/>
    <w:rsid w:val="0022513B"/>
    <w:rsid w:val="00225D15"/>
    <w:rsid w:val="002314AA"/>
    <w:rsid w:val="00231974"/>
    <w:rsid w:val="0023235C"/>
    <w:rsid w:val="00234541"/>
    <w:rsid w:val="002346A0"/>
    <w:rsid w:val="002362B6"/>
    <w:rsid w:val="002367B4"/>
    <w:rsid w:val="00236958"/>
    <w:rsid w:val="00236D71"/>
    <w:rsid w:val="0023716B"/>
    <w:rsid w:val="002400B4"/>
    <w:rsid w:val="002401D0"/>
    <w:rsid w:val="002406C1"/>
    <w:rsid w:val="00240B0B"/>
    <w:rsid w:val="00240CB4"/>
    <w:rsid w:val="00241034"/>
    <w:rsid w:val="00241419"/>
    <w:rsid w:val="0024207C"/>
    <w:rsid w:val="00242372"/>
    <w:rsid w:val="00242BB4"/>
    <w:rsid w:val="002444E4"/>
    <w:rsid w:val="00244639"/>
    <w:rsid w:val="002453D7"/>
    <w:rsid w:val="00245AE6"/>
    <w:rsid w:val="00246351"/>
    <w:rsid w:val="00246666"/>
    <w:rsid w:val="00250636"/>
    <w:rsid w:val="00250754"/>
    <w:rsid w:val="00251DF9"/>
    <w:rsid w:val="00252095"/>
    <w:rsid w:val="00252879"/>
    <w:rsid w:val="0025293B"/>
    <w:rsid w:val="002539FD"/>
    <w:rsid w:val="00253A19"/>
    <w:rsid w:val="00253C7E"/>
    <w:rsid w:val="00254F29"/>
    <w:rsid w:val="00255344"/>
    <w:rsid w:val="00255B4E"/>
    <w:rsid w:val="00257951"/>
    <w:rsid w:val="00260694"/>
    <w:rsid w:val="00260C76"/>
    <w:rsid w:val="00261596"/>
    <w:rsid w:val="0026192C"/>
    <w:rsid w:val="00262203"/>
    <w:rsid w:val="002629DE"/>
    <w:rsid w:val="00263A6D"/>
    <w:rsid w:val="00263D81"/>
    <w:rsid w:val="00263EF7"/>
    <w:rsid w:val="0026525A"/>
    <w:rsid w:val="00265C8B"/>
    <w:rsid w:val="002675A0"/>
    <w:rsid w:val="002679AD"/>
    <w:rsid w:val="0027073A"/>
    <w:rsid w:val="00270D1F"/>
    <w:rsid w:val="00271520"/>
    <w:rsid w:val="00271B70"/>
    <w:rsid w:val="00272B08"/>
    <w:rsid w:val="002736AC"/>
    <w:rsid w:val="002738CE"/>
    <w:rsid w:val="002742E5"/>
    <w:rsid w:val="00274727"/>
    <w:rsid w:val="002767B9"/>
    <w:rsid w:val="002811EF"/>
    <w:rsid w:val="0028141D"/>
    <w:rsid w:val="00282270"/>
    <w:rsid w:val="00282C06"/>
    <w:rsid w:val="00285476"/>
    <w:rsid w:val="002861F0"/>
    <w:rsid w:val="00286C18"/>
    <w:rsid w:val="00286E85"/>
    <w:rsid w:val="002870EA"/>
    <w:rsid w:val="0028720C"/>
    <w:rsid w:val="00287BA6"/>
    <w:rsid w:val="00287F5B"/>
    <w:rsid w:val="002918B7"/>
    <w:rsid w:val="00291E83"/>
    <w:rsid w:val="00292B81"/>
    <w:rsid w:val="002931A1"/>
    <w:rsid w:val="002945F8"/>
    <w:rsid w:val="0029476A"/>
    <w:rsid w:val="0029492B"/>
    <w:rsid w:val="0029593C"/>
    <w:rsid w:val="00295B11"/>
    <w:rsid w:val="00295CFC"/>
    <w:rsid w:val="00296C77"/>
    <w:rsid w:val="0029713E"/>
    <w:rsid w:val="00297B09"/>
    <w:rsid w:val="00297C21"/>
    <w:rsid w:val="00297E15"/>
    <w:rsid w:val="002A2265"/>
    <w:rsid w:val="002A2351"/>
    <w:rsid w:val="002A26FB"/>
    <w:rsid w:val="002A2860"/>
    <w:rsid w:val="002A3C70"/>
    <w:rsid w:val="002A468F"/>
    <w:rsid w:val="002A480D"/>
    <w:rsid w:val="002A5FE8"/>
    <w:rsid w:val="002A612D"/>
    <w:rsid w:val="002A61B6"/>
    <w:rsid w:val="002A74A6"/>
    <w:rsid w:val="002B058F"/>
    <w:rsid w:val="002B10C8"/>
    <w:rsid w:val="002B187A"/>
    <w:rsid w:val="002B24A0"/>
    <w:rsid w:val="002B24C1"/>
    <w:rsid w:val="002B3569"/>
    <w:rsid w:val="002B37D9"/>
    <w:rsid w:val="002B4FAA"/>
    <w:rsid w:val="002B7445"/>
    <w:rsid w:val="002B7665"/>
    <w:rsid w:val="002B78D9"/>
    <w:rsid w:val="002C0D4B"/>
    <w:rsid w:val="002C1E23"/>
    <w:rsid w:val="002C36EB"/>
    <w:rsid w:val="002C3E8A"/>
    <w:rsid w:val="002C4765"/>
    <w:rsid w:val="002C536B"/>
    <w:rsid w:val="002C55AA"/>
    <w:rsid w:val="002C7EE0"/>
    <w:rsid w:val="002D0E3A"/>
    <w:rsid w:val="002D138A"/>
    <w:rsid w:val="002D172A"/>
    <w:rsid w:val="002D2361"/>
    <w:rsid w:val="002D29BD"/>
    <w:rsid w:val="002D3328"/>
    <w:rsid w:val="002D522D"/>
    <w:rsid w:val="002D654C"/>
    <w:rsid w:val="002D67E3"/>
    <w:rsid w:val="002D7820"/>
    <w:rsid w:val="002E0376"/>
    <w:rsid w:val="002E1146"/>
    <w:rsid w:val="002E148A"/>
    <w:rsid w:val="002E19C9"/>
    <w:rsid w:val="002E1B2C"/>
    <w:rsid w:val="002E2B82"/>
    <w:rsid w:val="002E2E86"/>
    <w:rsid w:val="002E3B7B"/>
    <w:rsid w:val="002E3D61"/>
    <w:rsid w:val="002E5D8B"/>
    <w:rsid w:val="002E618D"/>
    <w:rsid w:val="002E6E24"/>
    <w:rsid w:val="002F0C98"/>
    <w:rsid w:val="002F3FE4"/>
    <w:rsid w:val="002F4946"/>
    <w:rsid w:val="002F4B7F"/>
    <w:rsid w:val="002F5304"/>
    <w:rsid w:val="002F58F4"/>
    <w:rsid w:val="003005A0"/>
    <w:rsid w:val="0030077A"/>
    <w:rsid w:val="00300C4A"/>
    <w:rsid w:val="0030109A"/>
    <w:rsid w:val="00303A03"/>
    <w:rsid w:val="00304718"/>
    <w:rsid w:val="00304F8B"/>
    <w:rsid w:val="00306A2B"/>
    <w:rsid w:val="00306FE7"/>
    <w:rsid w:val="003071B1"/>
    <w:rsid w:val="00307C51"/>
    <w:rsid w:val="00307E15"/>
    <w:rsid w:val="0031041A"/>
    <w:rsid w:val="0031060F"/>
    <w:rsid w:val="00310B26"/>
    <w:rsid w:val="003111BF"/>
    <w:rsid w:val="003114DD"/>
    <w:rsid w:val="00311E84"/>
    <w:rsid w:val="00313260"/>
    <w:rsid w:val="0031434A"/>
    <w:rsid w:val="003144FA"/>
    <w:rsid w:val="0031634C"/>
    <w:rsid w:val="0031701F"/>
    <w:rsid w:val="0031714E"/>
    <w:rsid w:val="00317F07"/>
    <w:rsid w:val="0032028C"/>
    <w:rsid w:val="00320974"/>
    <w:rsid w:val="00321DF3"/>
    <w:rsid w:val="00321FE8"/>
    <w:rsid w:val="00322EA4"/>
    <w:rsid w:val="00323064"/>
    <w:rsid w:val="00324446"/>
    <w:rsid w:val="003247EB"/>
    <w:rsid w:val="00324EDC"/>
    <w:rsid w:val="0032506D"/>
    <w:rsid w:val="00325DA0"/>
    <w:rsid w:val="0033062E"/>
    <w:rsid w:val="003307F1"/>
    <w:rsid w:val="00331B58"/>
    <w:rsid w:val="00331BED"/>
    <w:rsid w:val="00332127"/>
    <w:rsid w:val="00332AED"/>
    <w:rsid w:val="0033331A"/>
    <w:rsid w:val="0033341C"/>
    <w:rsid w:val="00333971"/>
    <w:rsid w:val="00333D7E"/>
    <w:rsid w:val="003348AA"/>
    <w:rsid w:val="00334D4D"/>
    <w:rsid w:val="003365C0"/>
    <w:rsid w:val="00336F1E"/>
    <w:rsid w:val="00336FC5"/>
    <w:rsid w:val="00340011"/>
    <w:rsid w:val="003401DA"/>
    <w:rsid w:val="00340406"/>
    <w:rsid w:val="00340CCC"/>
    <w:rsid w:val="00341A6C"/>
    <w:rsid w:val="003430FB"/>
    <w:rsid w:val="0034358D"/>
    <w:rsid w:val="003455B1"/>
    <w:rsid w:val="0034622D"/>
    <w:rsid w:val="003463E0"/>
    <w:rsid w:val="003466CF"/>
    <w:rsid w:val="00347E02"/>
    <w:rsid w:val="00351CC3"/>
    <w:rsid w:val="00352382"/>
    <w:rsid w:val="003536E3"/>
    <w:rsid w:val="00354B9A"/>
    <w:rsid w:val="00354FA1"/>
    <w:rsid w:val="003566D2"/>
    <w:rsid w:val="003600B4"/>
    <w:rsid w:val="00360520"/>
    <w:rsid w:val="0036064F"/>
    <w:rsid w:val="003609A9"/>
    <w:rsid w:val="003610E9"/>
    <w:rsid w:val="00362228"/>
    <w:rsid w:val="00362C73"/>
    <w:rsid w:val="00363ABC"/>
    <w:rsid w:val="00364946"/>
    <w:rsid w:val="00365722"/>
    <w:rsid w:val="0036687D"/>
    <w:rsid w:val="003674FE"/>
    <w:rsid w:val="0036798B"/>
    <w:rsid w:val="00367D7A"/>
    <w:rsid w:val="003713F8"/>
    <w:rsid w:val="0037492D"/>
    <w:rsid w:val="00375F4F"/>
    <w:rsid w:val="00376816"/>
    <w:rsid w:val="00376844"/>
    <w:rsid w:val="00376BEE"/>
    <w:rsid w:val="003771D3"/>
    <w:rsid w:val="003775AA"/>
    <w:rsid w:val="00377B56"/>
    <w:rsid w:val="00377B6D"/>
    <w:rsid w:val="00380B2F"/>
    <w:rsid w:val="00380BBB"/>
    <w:rsid w:val="0038173E"/>
    <w:rsid w:val="00382E9D"/>
    <w:rsid w:val="00383715"/>
    <w:rsid w:val="0038446A"/>
    <w:rsid w:val="003847E3"/>
    <w:rsid w:val="00385176"/>
    <w:rsid w:val="00385BC3"/>
    <w:rsid w:val="00385D31"/>
    <w:rsid w:val="00387879"/>
    <w:rsid w:val="003906B6"/>
    <w:rsid w:val="00391B40"/>
    <w:rsid w:val="00391B9A"/>
    <w:rsid w:val="00391EA1"/>
    <w:rsid w:val="00393545"/>
    <w:rsid w:val="003942CB"/>
    <w:rsid w:val="00395D4C"/>
    <w:rsid w:val="00396785"/>
    <w:rsid w:val="00396D28"/>
    <w:rsid w:val="003A03D0"/>
    <w:rsid w:val="003A11E4"/>
    <w:rsid w:val="003A16B5"/>
    <w:rsid w:val="003A1A21"/>
    <w:rsid w:val="003A1DD0"/>
    <w:rsid w:val="003A279C"/>
    <w:rsid w:val="003A547E"/>
    <w:rsid w:val="003A586D"/>
    <w:rsid w:val="003A7457"/>
    <w:rsid w:val="003A74B4"/>
    <w:rsid w:val="003B0DC1"/>
    <w:rsid w:val="003B177D"/>
    <w:rsid w:val="003B1C4D"/>
    <w:rsid w:val="003B1F74"/>
    <w:rsid w:val="003B2EED"/>
    <w:rsid w:val="003B2FCC"/>
    <w:rsid w:val="003B3555"/>
    <w:rsid w:val="003B3668"/>
    <w:rsid w:val="003B5F95"/>
    <w:rsid w:val="003B626D"/>
    <w:rsid w:val="003B62E9"/>
    <w:rsid w:val="003B646C"/>
    <w:rsid w:val="003B659C"/>
    <w:rsid w:val="003B66AC"/>
    <w:rsid w:val="003B76B0"/>
    <w:rsid w:val="003C016B"/>
    <w:rsid w:val="003C07B6"/>
    <w:rsid w:val="003C128C"/>
    <w:rsid w:val="003C2CE7"/>
    <w:rsid w:val="003C67A7"/>
    <w:rsid w:val="003C72EE"/>
    <w:rsid w:val="003C7C17"/>
    <w:rsid w:val="003D08DB"/>
    <w:rsid w:val="003D2496"/>
    <w:rsid w:val="003D339D"/>
    <w:rsid w:val="003D35B8"/>
    <w:rsid w:val="003D3BB4"/>
    <w:rsid w:val="003D66F3"/>
    <w:rsid w:val="003D7BF9"/>
    <w:rsid w:val="003E0A28"/>
    <w:rsid w:val="003E188F"/>
    <w:rsid w:val="003E1EF8"/>
    <w:rsid w:val="003E29D8"/>
    <w:rsid w:val="003E2A6F"/>
    <w:rsid w:val="003E59D5"/>
    <w:rsid w:val="003E5B8B"/>
    <w:rsid w:val="003E5CA7"/>
    <w:rsid w:val="003E6CF2"/>
    <w:rsid w:val="003E710D"/>
    <w:rsid w:val="003E7894"/>
    <w:rsid w:val="003E7FB4"/>
    <w:rsid w:val="003F000C"/>
    <w:rsid w:val="003F1295"/>
    <w:rsid w:val="003F253F"/>
    <w:rsid w:val="003F27CC"/>
    <w:rsid w:val="003F2A3D"/>
    <w:rsid w:val="003F43EE"/>
    <w:rsid w:val="003F4415"/>
    <w:rsid w:val="003F4655"/>
    <w:rsid w:val="003F4E04"/>
    <w:rsid w:val="003F5C93"/>
    <w:rsid w:val="003F6D85"/>
    <w:rsid w:val="00400044"/>
    <w:rsid w:val="0040130F"/>
    <w:rsid w:val="00401672"/>
    <w:rsid w:val="00401EEC"/>
    <w:rsid w:val="00401FDA"/>
    <w:rsid w:val="00405A73"/>
    <w:rsid w:val="00410F03"/>
    <w:rsid w:val="00411ABE"/>
    <w:rsid w:val="00413BEE"/>
    <w:rsid w:val="00414172"/>
    <w:rsid w:val="00415203"/>
    <w:rsid w:val="00417B1C"/>
    <w:rsid w:val="00417C42"/>
    <w:rsid w:val="00417DB9"/>
    <w:rsid w:val="0042032A"/>
    <w:rsid w:val="00420A56"/>
    <w:rsid w:val="00421548"/>
    <w:rsid w:val="00421672"/>
    <w:rsid w:val="00421C17"/>
    <w:rsid w:val="00421C93"/>
    <w:rsid w:val="00421E97"/>
    <w:rsid w:val="0042201D"/>
    <w:rsid w:val="004221BD"/>
    <w:rsid w:val="00422511"/>
    <w:rsid w:val="0042255A"/>
    <w:rsid w:val="00422D79"/>
    <w:rsid w:val="00422E68"/>
    <w:rsid w:val="0042372D"/>
    <w:rsid w:val="00425DC3"/>
    <w:rsid w:val="00426FA8"/>
    <w:rsid w:val="00427463"/>
    <w:rsid w:val="004279EF"/>
    <w:rsid w:val="00427ABB"/>
    <w:rsid w:val="00430293"/>
    <w:rsid w:val="0043076D"/>
    <w:rsid w:val="00431326"/>
    <w:rsid w:val="00432521"/>
    <w:rsid w:val="004342CC"/>
    <w:rsid w:val="00435B15"/>
    <w:rsid w:val="00435C39"/>
    <w:rsid w:val="0043634C"/>
    <w:rsid w:val="00437218"/>
    <w:rsid w:val="0044046F"/>
    <w:rsid w:val="00440A96"/>
    <w:rsid w:val="00441E56"/>
    <w:rsid w:val="0044224F"/>
    <w:rsid w:val="00442CF3"/>
    <w:rsid w:val="00444105"/>
    <w:rsid w:val="00444534"/>
    <w:rsid w:val="004450C2"/>
    <w:rsid w:val="00446602"/>
    <w:rsid w:val="00446FED"/>
    <w:rsid w:val="0044790B"/>
    <w:rsid w:val="0045041D"/>
    <w:rsid w:val="00450E94"/>
    <w:rsid w:val="00454779"/>
    <w:rsid w:val="0045545F"/>
    <w:rsid w:val="0045686E"/>
    <w:rsid w:val="00457317"/>
    <w:rsid w:val="0045773E"/>
    <w:rsid w:val="00457CFB"/>
    <w:rsid w:val="00460196"/>
    <w:rsid w:val="00460883"/>
    <w:rsid w:val="00462EB6"/>
    <w:rsid w:val="004639D8"/>
    <w:rsid w:val="00463BD9"/>
    <w:rsid w:val="00463F45"/>
    <w:rsid w:val="0046516F"/>
    <w:rsid w:val="00465F50"/>
    <w:rsid w:val="00465FF5"/>
    <w:rsid w:val="004704F0"/>
    <w:rsid w:val="0047170B"/>
    <w:rsid w:val="00471F4E"/>
    <w:rsid w:val="00471F80"/>
    <w:rsid w:val="00472033"/>
    <w:rsid w:val="0047209F"/>
    <w:rsid w:val="00474528"/>
    <w:rsid w:val="00474DA3"/>
    <w:rsid w:val="004762B9"/>
    <w:rsid w:val="004766CD"/>
    <w:rsid w:val="00476A92"/>
    <w:rsid w:val="0047774E"/>
    <w:rsid w:val="00477A29"/>
    <w:rsid w:val="00477BD1"/>
    <w:rsid w:val="00477EC1"/>
    <w:rsid w:val="00480242"/>
    <w:rsid w:val="00480920"/>
    <w:rsid w:val="00481DAB"/>
    <w:rsid w:val="00482C15"/>
    <w:rsid w:val="00483ED1"/>
    <w:rsid w:val="00483EE8"/>
    <w:rsid w:val="00484CAE"/>
    <w:rsid w:val="0048515A"/>
    <w:rsid w:val="00487880"/>
    <w:rsid w:val="00487F9B"/>
    <w:rsid w:val="00490920"/>
    <w:rsid w:val="0049095C"/>
    <w:rsid w:val="00491E90"/>
    <w:rsid w:val="004920EA"/>
    <w:rsid w:val="00496C1F"/>
    <w:rsid w:val="00497602"/>
    <w:rsid w:val="004A03B6"/>
    <w:rsid w:val="004A10E3"/>
    <w:rsid w:val="004A202B"/>
    <w:rsid w:val="004A2716"/>
    <w:rsid w:val="004A2A06"/>
    <w:rsid w:val="004A33F7"/>
    <w:rsid w:val="004A470B"/>
    <w:rsid w:val="004A485C"/>
    <w:rsid w:val="004A5264"/>
    <w:rsid w:val="004A5596"/>
    <w:rsid w:val="004B16FA"/>
    <w:rsid w:val="004B2375"/>
    <w:rsid w:val="004B23F2"/>
    <w:rsid w:val="004B2576"/>
    <w:rsid w:val="004B273F"/>
    <w:rsid w:val="004B2813"/>
    <w:rsid w:val="004B2D13"/>
    <w:rsid w:val="004B2E46"/>
    <w:rsid w:val="004B3645"/>
    <w:rsid w:val="004B3B49"/>
    <w:rsid w:val="004B52D2"/>
    <w:rsid w:val="004B55E5"/>
    <w:rsid w:val="004B7774"/>
    <w:rsid w:val="004C0F7E"/>
    <w:rsid w:val="004C1EC6"/>
    <w:rsid w:val="004C334E"/>
    <w:rsid w:val="004C3700"/>
    <w:rsid w:val="004C37EF"/>
    <w:rsid w:val="004C4511"/>
    <w:rsid w:val="004C472F"/>
    <w:rsid w:val="004C53B5"/>
    <w:rsid w:val="004C565A"/>
    <w:rsid w:val="004C6A6E"/>
    <w:rsid w:val="004C6CDD"/>
    <w:rsid w:val="004C7440"/>
    <w:rsid w:val="004C788B"/>
    <w:rsid w:val="004D063C"/>
    <w:rsid w:val="004D0A08"/>
    <w:rsid w:val="004D0A39"/>
    <w:rsid w:val="004D2754"/>
    <w:rsid w:val="004D2958"/>
    <w:rsid w:val="004D2E5E"/>
    <w:rsid w:val="004D3D6C"/>
    <w:rsid w:val="004D48BC"/>
    <w:rsid w:val="004D664E"/>
    <w:rsid w:val="004D6A5F"/>
    <w:rsid w:val="004D753A"/>
    <w:rsid w:val="004D7913"/>
    <w:rsid w:val="004E0C62"/>
    <w:rsid w:val="004E1C89"/>
    <w:rsid w:val="004E20E6"/>
    <w:rsid w:val="004E2E31"/>
    <w:rsid w:val="004E497C"/>
    <w:rsid w:val="004E6235"/>
    <w:rsid w:val="004E6698"/>
    <w:rsid w:val="004F19AE"/>
    <w:rsid w:val="004F1E9D"/>
    <w:rsid w:val="004F2B22"/>
    <w:rsid w:val="004F2D7C"/>
    <w:rsid w:val="004F5050"/>
    <w:rsid w:val="004F5783"/>
    <w:rsid w:val="004F5953"/>
    <w:rsid w:val="005005C4"/>
    <w:rsid w:val="00500EBA"/>
    <w:rsid w:val="0050109E"/>
    <w:rsid w:val="00501CB3"/>
    <w:rsid w:val="00501FE8"/>
    <w:rsid w:val="0050224F"/>
    <w:rsid w:val="005032B0"/>
    <w:rsid w:val="005041F7"/>
    <w:rsid w:val="00507881"/>
    <w:rsid w:val="00510460"/>
    <w:rsid w:val="005119E6"/>
    <w:rsid w:val="00512CF1"/>
    <w:rsid w:val="005137D5"/>
    <w:rsid w:val="00513864"/>
    <w:rsid w:val="00513D80"/>
    <w:rsid w:val="00513FBF"/>
    <w:rsid w:val="00514B74"/>
    <w:rsid w:val="00515AFB"/>
    <w:rsid w:val="00515DC3"/>
    <w:rsid w:val="00517C3D"/>
    <w:rsid w:val="00521734"/>
    <w:rsid w:val="00521B22"/>
    <w:rsid w:val="00522E2C"/>
    <w:rsid w:val="005240C9"/>
    <w:rsid w:val="00524602"/>
    <w:rsid w:val="00524620"/>
    <w:rsid w:val="0052482D"/>
    <w:rsid w:val="0052512D"/>
    <w:rsid w:val="00525DF5"/>
    <w:rsid w:val="0053021A"/>
    <w:rsid w:val="00530428"/>
    <w:rsid w:val="005309AC"/>
    <w:rsid w:val="00532177"/>
    <w:rsid w:val="00533B16"/>
    <w:rsid w:val="0053481B"/>
    <w:rsid w:val="00534F47"/>
    <w:rsid w:val="005353FE"/>
    <w:rsid w:val="00535614"/>
    <w:rsid w:val="005370ED"/>
    <w:rsid w:val="00537285"/>
    <w:rsid w:val="005373C7"/>
    <w:rsid w:val="005404EF"/>
    <w:rsid w:val="00540947"/>
    <w:rsid w:val="00541506"/>
    <w:rsid w:val="005428C8"/>
    <w:rsid w:val="00542B79"/>
    <w:rsid w:val="00545127"/>
    <w:rsid w:val="005455B0"/>
    <w:rsid w:val="005462A9"/>
    <w:rsid w:val="0054721B"/>
    <w:rsid w:val="00547BFB"/>
    <w:rsid w:val="00547F62"/>
    <w:rsid w:val="005506D1"/>
    <w:rsid w:val="00550A40"/>
    <w:rsid w:val="00550E29"/>
    <w:rsid w:val="00551595"/>
    <w:rsid w:val="00551BD5"/>
    <w:rsid w:val="00552B16"/>
    <w:rsid w:val="00552D1E"/>
    <w:rsid w:val="00554282"/>
    <w:rsid w:val="005545E7"/>
    <w:rsid w:val="00554897"/>
    <w:rsid w:val="00554D3C"/>
    <w:rsid w:val="005550F6"/>
    <w:rsid w:val="00555BB0"/>
    <w:rsid w:val="005572AA"/>
    <w:rsid w:val="005607C8"/>
    <w:rsid w:val="00562CDD"/>
    <w:rsid w:val="00562F9A"/>
    <w:rsid w:val="0056339E"/>
    <w:rsid w:val="005635CC"/>
    <w:rsid w:val="00563F46"/>
    <w:rsid w:val="00563F7E"/>
    <w:rsid w:val="0056402C"/>
    <w:rsid w:val="005666E4"/>
    <w:rsid w:val="005674A4"/>
    <w:rsid w:val="005674F1"/>
    <w:rsid w:val="005675E3"/>
    <w:rsid w:val="00567F2F"/>
    <w:rsid w:val="005700C2"/>
    <w:rsid w:val="005710CB"/>
    <w:rsid w:val="0057167D"/>
    <w:rsid w:val="00573158"/>
    <w:rsid w:val="00573564"/>
    <w:rsid w:val="00574DD2"/>
    <w:rsid w:val="0057567F"/>
    <w:rsid w:val="0057572D"/>
    <w:rsid w:val="00575805"/>
    <w:rsid w:val="005760EC"/>
    <w:rsid w:val="00576B6D"/>
    <w:rsid w:val="00580BFD"/>
    <w:rsid w:val="00582E7E"/>
    <w:rsid w:val="0058326A"/>
    <w:rsid w:val="0058373D"/>
    <w:rsid w:val="00584467"/>
    <w:rsid w:val="00584B67"/>
    <w:rsid w:val="005863E5"/>
    <w:rsid w:val="00586945"/>
    <w:rsid w:val="00587DEE"/>
    <w:rsid w:val="00590C5A"/>
    <w:rsid w:val="00590EDA"/>
    <w:rsid w:val="00592DE9"/>
    <w:rsid w:val="00593640"/>
    <w:rsid w:val="005954D5"/>
    <w:rsid w:val="00595B9F"/>
    <w:rsid w:val="005967AA"/>
    <w:rsid w:val="0059694D"/>
    <w:rsid w:val="00597092"/>
    <w:rsid w:val="005970EF"/>
    <w:rsid w:val="005977C8"/>
    <w:rsid w:val="005A06BF"/>
    <w:rsid w:val="005A12A8"/>
    <w:rsid w:val="005A16D9"/>
    <w:rsid w:val="005A2D91"/>
    <w:rsid w:val="005A459E"/>
    <w:rsid w:val="005A5257"/>
    <w:rsid w:val="005A5800"/>
    <w:rsid w:val="005A5840"/>
    <w:rsid w:val="005A5CBB"/>
    <w:rsid w:val="005A625C"/>
    <w:rsid w:val="005B0D4B"/>
    <w:rsid w:val="005B2266"/>
    <w:rsid w:val="005B3779"/>
    <w:rsid w:val="005B37EC"/>
    <w:rsid w:val="005B3D60"/>
    <w:rsid w:val="005B4B2C"/>
    <w:rsid w:val="005B5452"/>
    <w:rsid w:val="005B5C14"/>
    <w:rsid w:val="005B63AF"/>
    <w:rsid w:val="005B6CDE"/>
    <w:rsid w:val="005B713D"/>
    <w:rsid w:val="005B7398"/>
    <w:rsid w:val="005C093B"/>
    <w:rsid w:val="005C1DDF"/>
    <w:rsid w:val="005C207E"/>
    <w:rsid w:val="005C2582"/>
    <w:rsid w:val="005C28AE"/>
    <w:rsid w:val="005C2B25"/>
    <w:rsid w:val="005C2B44"/>
    <w:rsid w:val="005C352A"/>
    <w:rsid w:val="005C4D87"/>
    <w:rsid w:val="005C5B92"/>
    <w:rsid w:val="005C5C7A"/>
    <w:rsid w:val="005C66AB"/>
    <w:rsid w:val="005C6A45"/>
    <w:rsid w:val="005D2FBB"/>
    <w:rsid w:val="005D450E"/>
    <w:rsid w:val="005D6230"/>
    <w:rsid w:val="005D6683"/>
    <w:rsid w:val="005E01FB"/>
    <w:rsid w:val="005E158B"/>
    <w:rsid w:val="005E294C"/>
    <w:rsid w:val="005E2C32"/>
    <w:rsid w:val="005E439F"/>
    <w:rsid w:val="005E52B2"/>
    <w:rsid w:val="005E6E8D"/>
    <w:rsid w:val="005E719A"/>
    <w:rsid w:val="005E7A3B"/>
    <w:rsid w:val="005E7FF6"/>
    <w:rsid w:val="005F0683"/>
    <w:rsid w:val="005F0795"/>
    <w:rsid w:val="005F1B8F"/>
    <w:rsid w:val="005F1BDF"/>
    <w:rsid w:val="005F288E"/>
    <w:rsid w:val="005F6D7A"/>
    <w:rsid w:val="005F7460"/>
    <w:rsid w:val="005F76FF"/>
    <w:rsid w:val="00601AA0"/>
    <w:rsid w:val="006039B0"/>
    <w:rsid w:val="00603C76"/>
    <w:rsid w:val="00604EED"/>
    <w:rsid w:val="00604F57"/>
    <w:rsid w:val="00605590"/>
    <w:rsid w:val="00605FD6"/>
    <w:rsid w:val="0060701E"/>
    <w:rsid w:val="006071C5"/>
    <w:rsid w:val="00610319"/>
    <w:rsid w:val="00610D2C"/>
    <w:rsid w:val="00611C12"/>
    <w:rsid w:val="00611DC6"/>
    <w:rsid w:val="00612C84"/>
    <w:rsid w:val="00612ECB"/>
    <w:rsid w:val="006137EE"/>
    <w:rsid w:val="0061393E"/>
    <w:rsid w:val="00613F3A"/>
    <w:rsid w:val="00614620"/>
    <w:rsid w:val="00616CC4"/>
    <w:rsid w:val="00616D43"/>
    <w:rsid w:val="006171C7"/>
    <w:rsid w:val="00617FA3"/>
    <w:rsid w:val="00620432"/>
    <w:rsid w:val="006226C2"/>
    <w:rsid w:val="006227AA"/>
    <w:rsid w:val="00623CC5"/>
    <w:rsid w:val="00625137"/>
    <w:rsid w:val="00625445"/>
    <w:rsid w:val="00626348"/>
    <w:rsid w:val="006269E4"/>
    <w:rsid w:val="00630D40"/>
    <w:rsid w:val="00631100"/>
    <w:rsid w:val="006315F2"/>
    <w:rsid w:val="0063218D"/>
    <w:rsid w:val="00633767"/>
    <w:rsid w:val="00633B95"/>
    <w:rsid w:val="00633FC6"/>
    <w:rsid w:val="0063454C"/>
    <w:rsid w:val="0063461A"/>
    <w:rsid w:val="0063647D"/>
    <w:rsid w:val="00636F6D"/>
    <w:rsid w:val="00637273"/>
    <w:rsid w:val="006377F0"/>
    <w:rsid w:val="00637814"/>
    <w:rsid w:val="00640192"/>
    <w:rsid w:val="00641FFB"/>
    <w:rsid w:val="00642DC7"/>
    <w:rsid w:val="00642EBF"/>
    <w:rsid w:val="00643F65"/>
    <w:rsid w:val="00644E0F"/>
    <w:rsid w:val="0064603D"/>
    <w:rsid w:val="006464F7"/>
    <w:rsid w:val="00646B6B"/>
    <w:rsid w:val="00647884"/>
    <w:rsid w:val="006508E3"/>
    <w:rsid w:val="00650963"/>
    <w:rsid w:val="006514E6"/>
    <w:rsid w:val="006515EA"/>
    <w:rsid w:val="006527C6"/>
    <w:rsid w:val="00652A4E"/>
    <w:rsid w:val="006538AC"/>
    <w:rsid w:val="00653FC4"/>
    <w:rsid w:val="00656F7B"/>
    <w:rsid w:val="00657779"/>
    <w:rsid w:val="00660090"/>
    <w:rsid w:val="00661666"/>
    <w:rsid w:val="006632B7"/>
    <w:rsid w:val="006632BE"/>
    <w:rsid w:val="0066420A"/>
    <w:rsid w:val="00665777"/>
    <w:rsid w:val="00665F0C"/>
    <w:rsid w:val="00665F85"/>
    <w:rsid w:val="0066752B"/>
    <w:rsid w:val="00667721"/>
    <w:rsid w:val="00667801"/>
    <w:rsid w:val="00667C25"/>
    <w:rsid w:val="00671001"/>
    <w:rsid w:val="00672129"/>
    <w:rsid w:val="006722AA"/>
    <w:rsid w:val="00672E31"/>
    <w:rsid w:val="00672E65"/>
    <w:rsid w:val="006763A4"/>
    <w:rsid w:val="006764DC"/>
    <w:rsid w:val="00676DE9"/>
    <w:rsid w:val="00677292"/>
    <w:rsid w:val="006773B8"/>
    <w:rsid w:val="00680B86"/>
    <w:rsid w:val="00680F13"/>
    <w:rsid w:val="00680FF7"/>
    <w:rsid w:val="006814EE"/>
    <w:rsid w:val="00681C58"/>
    <w:rsid w:val="00681D44"/>
    <w:rsid w:val="00682586"/>
    <w:rsid w:val="00683940"/>
    <w:rsid w:val="0068419D"/>
    <w:rsid w:val="00685067"/>
    <w:rsid w:val="006850C4"/>
    <w:rsid w:val="00685D84"/>
    <w:rsid w:val="00686CFB"/>
    <w:rsid w:val="006871C3"/>
    <w:rsid w:val="006871F9"/>
    <w:rsid w:val="00690BA3"/>
    <w:rsid w:val="00690BE8"/>
    <w:rsid w:val="00694F6C"/>
    <w:rsid w:val="00695B58"/>
    <w:rsid w:val="00697E73"/>
    <w:rsid w:val="00697F3D"/>
    <w:rsid w:val="006A05FA"/>
    <w:rsid w:val="006A147D"/>
    <w:rsid w:val="006A21DE"/>
    <w:rsid w:val="006A222D"/>
    <w:rsid w:val="006A4297"/>
    <w:rsid w:val="006A52A6"/>
    <w:rsid w:val="006A5316"/>
    <w:rsid w:val="006A661A"/>
    <w:rsid w:val="006A7CC3"/>
    <w:rsid w:val="006B0B65"/>
    <w:rsid w:val="006B1B2F"/>
    <w:rsid w:val="006B27D3"/>
    <w:rsid w:val="006B28F9"/>
    <w:rsid w:val="006B4710"/>
    <w:rsid w:val="006B5CAE"/>
    <w:rsid w:val="006B6709"/>
    <w:rsid w:val="006B6AEF"/>
    <w:rsid w:val="006B778C"/>
    <w:rsid w:val="006B7D4F"/>
    <w:rsid w:val="006C1409"/>
    <w:rsid w:val="006C20F7"/>
    <w:rsid w:val="006C2880"/>
    <w:rsid w:val="006C2FE1"/>
    <w:rsid w:val="006C343E"/>
    <w:rsid w:val="006C3B1C"/>
    <w:rsid w:val="006C4E2F"/>
    <w:rsid w:val="006C55CA"/>
    <w:rsid w:val="006C60A5"/>
    <w:rsid w:val="006C7AAA"/>
    <w:rsid w:val="006D3E0A"/>
    <w:rsid w:val="006D4F45"/>
    <w:rsid w:val="006D5413"/>
    <w:rsid w:val="006D5CAB"/>
    <w:rsid w:val="006D6C47"/>
    <w:rsid w:val="006D6D69"/>
    <w:rsid w:val="006E0D8D"/>
    <w:rsid w:val="006E1D88"/>
    <w:rsid w:val="006E3FF5"/>
    <w:rsid w:val="006E4105"/>
    <w:rsid w:val="006E5E3C"/>
    <w:rsid w:val="006E5EFD"/>
    <w:rsid w:val="006E5F41"/>
    <w:rsid w:val="006E7910"/>
    <w:rsid w:val="006F010F"/>
    <w:rsid w:val="006F0168"/>
    <w:rsid w:val="006F25B3"/>
    <w:rsid w:val="006F368A"/>
    <w:rsid w:val="006F3C3B"/>
    <w:rsid w:val="006F68BC"/>
    <w:rsid w:val="006F6AB2"/>
    <w:rsid w:val="006F742F"/>
    <w:rsid w:val="00700987"/>
    <w:rsid w:val="00700E0F"/>
    <w:rsid w:val="0070116A"/>
    <w:rsid w:val="00701334"/>
    <w:rsid w:val="00701698"/>
    <w:rsid w:val="0070194E"/>
    <w:rsid w:val="0070207D"/>
    <w:rsid w:val="00702660"/>
    <w:rsid w:val="007026BB"/>
    <w:rsid w:val="00702DD9"/>
    <w:rsid w:val="00702EF0"/>
    <w:rsid w:val="00703311"/>
    <w:rsid w:val="00703BAE"/>
    <w:rsid w:val="00703BF7"/>
    <w:rsid w:val="00703E9A"/>
    <w:rsid w:val="007045CC"/>
    <w:rsid w:val="0070470E"/>
    <w:rsid w:val="00704D1C"/>
    <w:rsid w:val="007058EB"/>
    <w:rsid w:val="00705E4E"/>
    <w:rsid w:val="0070633E"/>
    <w:rsid w:val="00706E00"/>
    <w:rsid w:val="00706EA4"/>
    <w:rsid w:val="00712713"/>
    <w:rsid w:val="00712886"/>
    <w:rsid w:val="0071292A"/>
    <w:rsid w:val="007136F4"/>
    <w:rsid w:val="007146BA"/>
    <w:rsid w:val="00714D32"/>
    <w:rsid w:val="00714DD6"/>
    <w:rsid w:val="007150E1"/>
    <w:rsid w:val="007151D0"/>
    <w:rsid w:val="00716134"/>
    <w:rsid w:val="007171DC"/>
    <w:rsid w:val="00717B6B"/>
    <w:rsid w:val="0072075A"/>
    <w:rsid w:val="00720C0C"/>
    <w:rsid w:val="00720FDF"/>
    <w:rsid w:val="00721D74"/>
    <w:rsid w:val="007221E9"/>
    <w:rsid w:val="0072281C"/>
    <w:rsid w:val="00723477"/>
    <w:rsid w:val="00723878"/>
    <w:rsid w:val="00723B90"/>
    <w:rsid w:val="007256EE"/>
    <w:rsid w:val="00726368"/>
    <w:rsid w:val="0072698F"/>
    <w:rsid w:val="00726ACD"/>
    <w:rsid w:val="0072706A"/>
    <w:rsid w:val="00727250"/>
    <w:rsid w:val="00727346"/>
    <w:rsid w:val="007279E6"/>
    <w:rsid w:val="00727D21"/>
    <w:rsid w:val="0073098F"/>
    <w:rsid w:val="00730F20"/>
    <w:rsid w:val="00731722"/>
    <w:rsid w:val="00731F87"/>
    <w:rsid w:val="00732066"/>
    <w:rsid w:val="00732289"/>
    <w:rsid w:val="00733CAF"/>
    <w:rsid w:val="00734A10"/>
    <w:rsid w:val="00734EAD"/>
    <w:rsid w:val="00735291"/>
    <w:rsid w:val="00736357"/>
    <w:rsid w:val="00736D73"/>
    <w:rsid w:val="00737564"/>
    <w:rsid w:val="007376AE"/>
    <w:rsid w:val="00737D17"/>
    <w:rsid w:val="00737F7E"/>
    <w:rsid w:val="00740649"/>
    <w:rsid w:val="00742FF4"/>
    <w:rsid w:val="00744F35"/>
    <w:rsid w:val="00745792"/>
    <w:rsid w:val="00746B79"/>
    <w:rsid w:val="00746ED8"/>
    <w:rsid w:val="00746FC5"/>
    <w:rsid w:val="00750461"/>
    <w:rsid w:val="007510EA"/>
    <w:rsid w:val="007512B2"/>
    <w:rsid w:val="00751418"/>
    <w:rsid w:val="00751861"/>
    <w:rsid w:val="00751A5A"/>
    <w:rsid w:val="00751F2F"/>
    <w:rsid w:val="00752463"/>
    <w:rsid w:val="00752584"/>
    <w:rsid w:val="007528A9"/>
    <w:rsid w:val="00752A8C"/>
    <w:rsid w:val="00752B9B"/>
    <w:rsid w:val="00753086"/>
    <w:rsid w:val="007532E2"/>
    <w:rsid w:val="007546DD"/>
    <w:rsid w:val="00754C64"/>
    <w:rsid w:val="0075745C"/>
    <w:rsid w:val="00761118"/>
    <w:rsid w:val="00761DBC"/>
    <w:rsid w:val="00762FA0"/>
    <w:rsid w:val="00763360"/>
    <w:rsid w:val="00764198"/>
    <w:rsid w:val="00764858"/>
    <w:rsid w:val="007651BA"/>
    <w:rsid w:val="007659CD"/>
    <w:rsid w:val="0076667C"/>
    <w:rsid w:val="0076789B"/>
    <w:rsid w:val="00767B20"/>
    <w:rsid w:val="00767BDC"/>
    <w:rsid w:val="00767FBD"/>
    <w:rsid w:val="00770558"/>
    <w:rsid w:val="007705DA"/>
    <w:rsid w:val="00770D1E"/>
    <w:rsid w:val="00770E1B"/>
    <w:rsid w:val="00770EEE"/>
    <w:rsid w:val="0077162F"/>
    <w:rsid w:val="00772A63"/>
    <w:rsid w:val="00773148"/>
    <w:rsid w:val="007739F4"/>
    <w:rsid w:val="00775749"/>
    <w:rsid w:val="007757A5"/>
    <w:rsid w:val="007761BE"/>
    <w:rsid w:val="00776EB9"/>
    <w:rsid w:val="007773F3"/>
    <w:rsid w:val="00777AE8"/>
    <w:rsid w:val="007809E2"/>
    <w:rsid w:val="00782B21"/>
    <w:rsid w:val="00782EE7"/>
    <w:rsid w:val="00783B7F"/>
    <w:rsid w:val="00783F4E"/>
    <w:rsid w:val="007840B0"/>
    <w:rsid w:val="00784753"/>
    <w:rsid w:val="00784822"/>
    <w:rsid w:val="007855CE"/>
    <w:rsid w:val="007876CA"/>
    <w:rsid w:val="00787C7E"/>
    <w:rsid w:val="00791258"/>
    <w:rsid w:val="0079184B"/>
    <w:rsid w:val="00792DC9"/>
    <w:rsid w:val="00793A4D"/>
    <w:rsid w:val="00795A76"/>
    <w:rsid w:val="00795F53"/>
    <w:rsid w:val="007968B0"/>
    <w:rsid w:val="00796C03"/>
    <w:rsid w:val="00796EB9"/>
    <w:rsid w:val="00797B71"/>
    <w:rsid w:val="007A3C8C"/>
    <w:rsid w:val="007A554C"/>
    <w:rsid w:val="007A5CC4"/>
    <w:rsid w:val="007A6700"/>
    <w:rsid w:val="007A7540"/>
    <w:rsid w:val="007A7F7A"/>
    <w:rsid w:val="007B018D"/>
    <w:rsid w:val="007B2123"/>
    <w:rsid w:val="007B28C7"/>
    <w:rsid w:val="007B3133"/>
    <w:rsid w:val="007B34D0"/>
    <w:rsid w:val="007B378C"/>
    <w:rsid w:val="007B3ACC"/>
    <w:rsid w:val="007B3B8B"/>
    <w:rsid w:val="007B4C4C"/>
    <w:rsid w:val="007B4DBB"/>
    <w:rsid w:val="007B7966"/>
    <w:rsid w:val="007C0135"/>
    <w:rsid w:val="007C0A92"/>
    <w:rsid w:val="007C2704"/>
    <w:rsid w:val="007C30FA"/>
    <w:rsid w:val="007C432D"/>
    <w:rsid w:val="007C43C4"/>
    <w:rsid w:val="007C46CD"/>
    <w:rsid w:val="007C5919"/>
    <w:rsid w:val="007C5B5E"/>
    <w:rsid w:val="007C7AF3"/>
    <w:rsid w:val="007D0513"/>
    <w:rsid w:val="007D0DE3"/>
    <w:rsid w:val="007D1B32"/>
    <w:rsid w:val="007D2671"/>
    <w:rsid w:val="007D2C8C"/>
    <w:rsid w:val="007D3741"/>
    <w:rsid w:val="007D3995"/>
    <w:rsid w:val="007D3DD9"/>
    <w:rsid w:val="007D3F04"/>
    <w:rsid w:val="007D5135"/>
    <w:rsid w:val="007D5E4C"/>
    <w:rsid w:val="007D639C"/>
    <w:rsid w:val="007E09B3"/>
    <w:rsid w:val="007E0A1D"/>
    <w:rsid w:val="007E1BCA"/>
    <w:rsid w:val="007E371B"/>
    <w:rsid w:val="007E49A0"/>
    <w:rsid w:val="007E4D43"/>
    <w:rsid w:val="007E5FEC"/>
    <w:rsid w:val="007E683A"/>
    <w:rsid w:val="007E74DD"/>
    <w:rsid w:val="007F02A8"/>
    <w:rsid w:val="007F0D76"/>
    <w:rsid w:val="007F0F17"/>
    <w:rsid w:val="007F13DB"/>
    <w:rsid w:val="007F1A5A"/>
    <w:rsid w:val="007F2A8C"/>
    <w:rsid w:val="007F38D7"/>
    <w:rsid w:val="007F4216"/>
    <w:rsid w:val="007F5273"/>
    <w:rsid w:val="007F7166"/>
    <w:rsid w:val="007F74D3"/>
    <w:rsid w:val="007F7BEA"/>
    <w:rsid w:val="008014EE"/>
    <w:rsid w:val="00801CF4"/>
    <w:rsid w:val="00802066"/>
    <w:rsid w:val="008020CB"/>
    <w:rsid w:val="008022D7"/>
    <w:rsid w:val="00802E4A"/>
    <w:rsid w:val="0080356F"/>
    <w:rsid w:val="008038B2"/>
    <w:rsid w:val="0080458F"/>
    <w:rsid w:val="00804F91"/>
    <w:rsid w:val="008063F7"/>
    <w:rsid w:val="00806C8D"/>
    <w:rsid w:val="00807F58"/>
    <w:rsid w:val="00810E10"/>
    <w:rsid w:val="008123A6"/>
    <w:rsid w:val="00812681"/>
    <w:rsid w:val="00812ABA"/>
    <w:rsid w:val="008132B1"/>
    <w:rsid w:val="00814448"/>
    <w:rsid w:val="00814D40"/>
    <w:rsid w:val="00817088"/>
    <w:rsid w:val="008170C0"/>
    <w:rsid w:val="0082063F"/>
    <w:rsid w:val="008221DE"/>
    <w:rsid w:val="00822627"/>
    <w:rsid w:val="008257DB"/>
    <w:rsid w:val="00826618"/>
    <w:rsid w:val="00826B33"/>
    <w:rsid w:val="008277F9"/>
    <w:rsid w:val="0082781B"/>
    <w:rsid w:val="0083024A"/>
    <w:rsid w:val="00830C30"/>
    <w:rsid w:val="00830DA8"/>
    <w:rsid w:val="0083275B"/>
    <w:rsid w:val="008332A2"/>
    <w:rsid w:val="008334F4"/>
    <w:rsid w:val="00834A4D"/>
    <w:rsid w:val="0083670B"/>
    <w:rsid w:val="0083732A"/>
    <w:rsid w:val="00837807"/>
    <w:rsid w:val="00837F1B"/>
    <w:rsid w:val="00841835"/>
    <w:rsid w:val="00843991"/>
    <w:rsid w:val="00844A1C"/>
    <w:rsid w:val="00844EC0"/>
    <w:rsid w:val="008465FE"/>
    <w:rsid w:val="008503A8"/>
    <w:rsid w:val="008510C1"/>
    <w:rsid w:val="008513BC"/>
    <w:rsid w:val="00851AD0"/>
    <w:rsid w:val="0085224F"/>
    <w:rsid w:val="0085259C"/>
    <w:rsid w:val="008529A7"/>
    <w:rsid w:val="008529F4"/>
    <w:rsid w:val="008534F6"/>
    <w:rsid w:val="00853529"/>
    <w:rsid w:val="00853D04"/>
    <w:rsid w:val="00853E9D"/>
    <w:rsid w:val="00855CE0"/>
    <w:rsid w:val="008561BC"/>
    <w:rsid w:val="0085648C"/>
    <w:rsid w:val="00856C7A"/>
    <w:rsid w:val="00857BDC"/>
    <w:rsid w:val="0086023B"/>
    <w:rsid w:val="008602BE"/>
    <w:rsid w:val="0086044F"/>
    <w:rsid w:val="008604CF"/>
    <w:rsid w:val="00861631"/>
    <w:rsid w:val="00861DB9"/>
    <w:rsid w:val="00862321"/>
    <w:rsid w:val="00862A83"/>
    <w:rsid w:val="00862FD2"/>
    <w:rsid w:val="0086303B"/>
    <w:rsid w:val="00863853"/>
    <w:rsid w:val="00864BA0"/>
    <w:rsid w:val="00864C71"/>
    <w:rsid w:val="008653A9"/>
    <w:rsid w:val="00865D97"/>
    <w:rsid w:val="00866628"/>
    <w:rsid w:val="00866B4B"/>
    <w:rsid w:val="00866E04"/>
    <w:rsid w:val="00867083"/>
    <w:rsid w:val="00871210"/>
    <w:rsid w:val="00874148"/>
    <w:rsid w:val="00874523"/>
    <w:rsid w:val="00876170"/>
    <w:rsid w:val="00876FD8"/>
    <w:rsid w:val="00877C7C"/>
    <w:rsid w:val="008800AC"/>
    <w:rsid w:val="00880778"/>
    <w:rsid w:val="00880818"/>
    <w:rsid w:val="008819BE"/>
    <w:rsid w:val="00881AFF"/>
    <w:rsid w:val="008823F8"/>
    <w:rsid w:val="00882EF6"/>
    <w:rsid w:val="00883973"/>
    <w:rsid w:val="00883C91"/>
    <w:rsid w:val="00883E2E"/>
    <w:rsid w:val="00884BE4"/>
    <w:rsid w:val="00887FCB"/>
    <w:rsid w:val="00890DD3"/>
    <w:rsid w:val="00891864"/>
    <w:rsid w:val="00891909"/>
    <w:rsid w:val="00895058"/>
    <w:rsid w:val="00896A55"/>
    <w:rsid w:val="0089751E"/>
    <w:rsid w:val="00897BCD"/>
    <w:rsid w:val="008A055C"/>
    <w:rsid w:val="008A0D68"/>
    <w:rsid w:val="008A0FEC"/>
    <w:rsid w:val="008A26CD"/>
    <w:rsid w:val="008A2DA8"/>
    <w:rsid w:val="008A36FF"/>
    <w:rsid w:val="008A399F"/>
    <w:rsid w:val="008A3EA8"/>
    <w:rsid w:val="008A45C9"/>
    <w:rsid w:val="008A46D3"/>
    <w:rsid w:val="008A5498"/>
    <w:rsid w:val="008A6AB0"/>
    <w:rsid w:val="008B04B4"/>
    <w:rsid w:val="008B172D"/>
    <w:rsid w:val="008B2279"/>
    <w:rsid w:val="008B2BBE"/>
    <w:rsid w:val="008B3D4F"/>
    <w:rsid w:val="008B4242"/>
    <w:rsid w:val="008B5653"/>
    <w:rsid w:val="008B5D21"/>
    <w:rsid w:val="008B6344"/>
    <w:rsid w:val="008B644B"/>
    <w:rsid w:val="008B7F88"/>
    <w:rsid w:val="008C0003"/>
    <w:rsid w:val="008C0F58"/>
    <w:rsid w:val="008C126B"/>
    <w:rsid w:val="008C12E6"/>
    <w:rsid w:val="008C18E3"/>
    <w:rsid w:val="008C1A73"/>
    <w:rsid w:val="008C1CFE"/>
    <w:rsid w:val="008C21F8"/>
    <w:rsid w:val="008C2877"/>
    <w:rsid w:val="008C2943"/>
    <w:rsid w:val="008C4166"/>
    <w:rsid w:val="008C630E"/>
    <w:rsid w:val="008C7348"/>
    <w:rsid w:val="008C741B"/>
    <w:rsid w:val="008C76D5"/>
    <w:rsid w:val="008C782C"/>
    <w:rsid w:val="008C7913"/>
    <w:rsid w:val="008C7FC8"/>
    <w:rsid w:val="008D0A0A"/>
    <w:rsid w:val="008D0C14"/>
    <w:rsid w:val="008D0C28"/>
    <w:rsid w:val="008D17D7"/>
    <w:rsid w:val="008D1B35"/>
    <w:rsid w:val="008D2A95"/>
    <w:rsid w:val="008D4D08"/>
    <w:rsid w:val="008D5133"/>
    <w:rsid w:val="008D5942"/>
    <w:rsid w:val="008D63F0"/>
    <w:rsid w:val="008D7314"/>
    <w:rsid w:val="008E06FE"/>
    <w:rsid w:val="008E3912"/>
    <w:rsid w:val="008E3C72"/>
    <w:rsid w:val="008E43F2"/>
    <w:rsid w:val="008E4DC9"/>
    <w:rsid w:val="008E52B6"/>
    <w:rsid w:val="008E63CC"/>
    <w:rsid w:val="008E6E75"/>
    <w:rsid w:val="008E79E5"/>
    <w:rsid w:val="008F0493"/>
    <w:rsid w:val="008F05A9"/>
    <w:rsid w:val="008F1261"/>
    <w:rsid w:val="008F21A0"/>
    <w:rsid w:val="008F417B"/>
    <w:rsid w:val="008F447B"/>
    <w:rsid w:val="008F61C5"/>
    <w:rsid w:val="008F7FFE"/>
    <w:rsid w:val="00900058"/>
    <w:rsid w:val="00900DB1"/>
    <w:rsid w:val="009011EA"/>
    <w:rsid w:val="00902667"/>
    <w:rsid w:val="009050DD"/>
    <w:rsid w:val="00905DD8"/>
    <w:rsid w:val="0090695F"/>
    <w:rsid w:val="00906FC9"/>
    <w:rsid w:val="0091048F"/>
    <w:rsid w:val="00910B66"/>
    <w:rsid w:val="00910C27"/>
    <w:rsid w:val="00910C7C"/>
    <w:rsid w:val="00910FA3"/>
    <w:rsid w:val="00913F5B"/>
    <w:rsid w:val="00914271"/>
    <w:rsid w:val="009147BF"/>
    <w:rsid w:val="00915090"/>
    <w:rsid w:val="009152CD"/>
    <w:rsid w:val="00915F48"/>
    <w:rsid w:val="0091735E"/>
    <w:rsid w:val="009176F2"/>
    <w:rsid w:val="00917A27"/>
    <w:rsid w:val="009203E9"/>
    <w:rsid w:val="00920BF4"/>
    <w:rsid w:val="00920E2E"/>
    <w:rsid w:val="0092285F"/>
    <w:rsid w:val="009236A2"/>
    <w:rsid w:val="0092443A"/>
    <w:rsid w:val="00924850"/>
    <w:rsid w:val="009251B9"/>
    <w:rsid w:val="0092798F"/>
    <w:rsid w:val="00927B0D"/>
    <w:rsid w:val="00930609"/>
    <w:rsid w:val="00930735"/>
    <w:rsid w:val="00932333"/>
    <w:rsid w:val="00932630"/>
    <w:rsid w:val="00933488"/>
    <w:rsid w:val="00933D49"/>
    <w:rsid w:val="00933E5A"/>
    <w:rsid w:val="00935535"/>
    <w:rsid w:val="00935E13"/>
    <w:rsid w:val="00936B1F"/>
    <w:rsid w:val="00936B47"/>
    <w:rsid w:val="009401D7"/>
    <w:rsid w:val="00940D8E"/>
    <w:rsid w:val="00940F51"/>
    <w:rsid w:val="00941DDA"/>
    <w:rsid w:val="00941F55"/>
    <w:rsid w:val="00941FF7"/>
    <w:rsid w:val="00942B47"/>
    <w:rsid w:val="00943182"/>
    <w:rsid w:val="009455F9"/>
    <w:rsid w:val="009456F3"/>
    <w:rsid w:val="00945C07"/>
    <w:rsid w:val="00947C8F"/>
    <w:rsid w:val="009511CA"/>
    <w:rsid w:val="009513CC"/>
    <w:rsid w:val="009518E7"/>
    <w:rsid w:val="00951C59"/>
    <w:rsid w:val="00951F7B"/>
    <w:rsid w:val="0095298F"/>
    <w:rsid w:val="009548EB"/>
    <w:rsid w:val="00954DE9"/>
    <w:rsid w:val="00956801"/>
    <w:rsid w:val="00956829"/>
    <w:rsid w:val="00956F25"/>
    <w:rsid w:val="0096041F"/>
    <w:rsid w:val="00960A2A"/>
    <w:rsid w:val="00960FF4"/>
    <w:rsid w:val="009623FA"/>
    <w:rsid w:val="0096377A"/>
    <w:rsid w:val="00964A7C"/>
    <w:rsid w:val="009657ED"/>
    <w:rsid w:val="0096602D"/>
    <w:rsid w:val="0096608E"/>
    <w:rsid w:val="00966A98"/>
    <w:rsid w:val="00966FC1"/>
    <w:rsid w:val="00970CE6"/>
    <w:rsid w:val="00970FCA"/>
    <w:rsid w:val="00973F6C"/>
    <w:rsid w:val="00974E4A"/>
    <w:rsid w:val="009750EC"/>
    <w:rsid w:val="009765E3"/>
    <w:rsid w:val="00976ABE"/>
    <w:rsid w:val="00976D2E"/>
    <w:rsid w:val="00976DBA"/>
    <w:rsid w:val="009774CD"/>
    <w:rsid w:val="0097767F"/>
    <w:rsid w:val="009777BE"/>
    <w:rsid w:val="00980E4B"/>
    <w:rsid w:val="009826F0"/>
    <w:rsid w:val="00982E6F"/>
    <w:rsid w:val="009840CE"/>
    <w:rsid w:val="00984172"/>
    <w:rsid w:val="0098618B"/>
    <w:rsid w:val="00986D12"/>
    <w:rsid w:val="00987156"/>
    <w:rsid w:val="00992277"/>
    <w:rsid w:val="00992965"/>
    <w:rsid w:val="009935F6"/>
    <w:rsid w:val="009938D5"/>
    <w:rsid w:val="009939EE"/>
    <w:rsid w:val="009958B1"/>
    <w:rsid w:val="0099634F"/>
    <w:rsid w:val="00996D78"/>
    <w:rsid w:val="0099715B"/>
    <w:rsid w:val="009972E4"/>
    <w:rsid w:val="009974EB"/>
    <w:rsid w:val="00997664"/>
    <w:rsid w:val="00997695"/>
    <w:rsid w:val="0099785D"/>
    <w:rsid w:val="009A0015"/>
    <w:rsid w:val="009A12D3"/>
    <w:rsid w:val="009A2325"/>
    <w:rsid w:val="009A2F95"/>
    <w:rsid w:val="009A313C"/>
    <w:rsid w:val="009A34E3"/>
    <w:rsid w:val="009A3575"/>
    <w:rsid w:val="009A6C67"/>
    <w:rsid w:val="009A7529"/>
    <w:rsid w:val="009A7594"/>
    <w:rsid w:val="009B0468"/>
    <w:rsid w:val="009B0E79"/>
    <w:rsid w:val="009B1013"/>
    <w:rsid w:val="009B1C7C"/>
    <w:rsid w:val="009B66D6"/>
    <w:rsid w:val="009B6756"/>
    <w:rsid w:val="009B6A19"/>
    <w:rsid w:val="009C147A"/>
    <w:rsid w:val="009C1ED6"/>
    <w:rsid w:val="009C28AC"/>
    <w:rsid w:val="009C2D36"/>
    <w:rsid w:val="009C3295"/>
    <w:rsid w:val="009C5F92"/>
    <w:rsid w:val="009C667F"/>
    <w:rsid w:val="009C6DD8"/>
    <w:rsid w:val="009C6EB7"/>
    <w:rsid w:val="009D217B"/>
    <w:rsid w:val="009D265E"/>
    <w:rsid w:val="009D2881"/>
    <w:rsid w:val="009D2BE5"/>
    <w:rsid w:val="009D30F2"/>
    <w:rsid w:val="009D331A"/>
    <w:rsid w:val="009D333D"/>
    <w:rsid w:val="009D4092"/>
    <w:rsid w:val="009D4EF1"/>
    <w:rsid w:val="009D5623"/>
    <w:rsid w:val="009D5B79"/>
    <w:rsid w:val="009D5C04"/>
    <w:rsid w:val="009D668D"/>
    <w:rsid w:val="009D6942"/>
    <w:rsid w:val="009D725A"/>
    <w:rsid w:val="009D745F"/>
    <w:rsid w:val="009E1931"/>
    <w:rsid w:val="009E48C5"/>
    <w:rsid w:val="009E4B3A"/>
    <w:rsid w:val="009E50A0"/>
    <w:rsid w:val="009E6489"/>
    <w:rsid w:val="009E749B"/>
    <w:rsid w:val="009E7628"/>
    <w:rsid w:val="009F23A2"/>
    <w:rsid w:val="009F3181"/>
    <w:rsid w:val="009F4897"/>
    <w:rsid w:val="009F607F"/>
    <w:rsid w:val="009F7148"/>
    <w:rsid w:val="009F7CE3"/>
    <w:rsid w:val="00A00461"/>
    <w:rsid w:val="00A004EE"/>
    <w:rsid w:val="00A0077E"/>
    <w:rsid w:val="00A00AC5"/>
    <w:rsid w:val="00A01137"/>
    <w:rsid w:val="00A01FD8"/>
    <w:rsid w:val="00A02CCC"/>
    <w:rsid w:val="00A034C3"/>
    <w:rsid w:val="00A04DC8"/>
    <w:rsid w:val="00A059B1"/>
    <w:rsid w:val="00A107D8"/>
    <w:rsid w:val="00A10FEC"/>
    <w:rsid w:val="00A1307E"/>
    <w:rsid w:val="00A13A03"/>
    <w:rsid w:val="00A13CDE"/>
    <w:rsid w:val="00A140F3"/>
    <w:rsid w:val="00A1495F"/>
    <w:rsid w:val="00A1667D"/>
    <w:rsid w:val="00A167BF"/>
    <w:rsid w:val="00A16929"/>
    <w:rsid w:val="00A170E0"/>
    <w:rsid w:val="00A174BA"/>
    <w:rsid w:val="00A17AC3"/>
    <w:rsid w:val="00A17F87"/>
    <w:rsid w:val="00A20292"/>
    <w:rsid w:val="00A203BD"/>
    <w:rsid w:val="00A20B65"/>
    <w:rsid w:val="00A20CD3"/>
    <w:rsid w:val="00A215E1"/>
    <w:rsid w:val="00A23A22"/>
    <w:rsid w:val="00A23B43"/>
    <w:rsid w:val="00A247F4"/>
    <w:rsid w:val="00A250BD"/>
    <w:rsid w:val="00A25288"/>
    <w:rsid w:val="00A2595F"/>
    <w:rsid w:val="00A25B0B"/>
    <w:rsid w:val="00A25C18"/>
    <w:rsid w:val="00A261DF"/>
    <w:rsid w:val="00A26873"/>
    <w:rsid w:val="00A27B65"/>
    <w:rsid w:val="00A27C80"/>
    <w:rsid w:val="00A301DF"/>
    <w:rsid w:val="00A302F4"/>
    <w:rsid w:val="00A31448"/>
    <w:rsid w:val="00A315B2"/>
    <w:rsid w:val="00A3225C"/>
    <w:rsid w:val="00A3227C"/>
    <w:rsid w:val="00A33C53"/>
    <w:rsid w:val="00A34A9C"/>
    <w:rsid w:val="00A35CCC"/>
    <w:rsid w:val="00A36149"/>
    <w:rsid w:val="00A36A45"/>
    <w:rsid w:val="00A36EAA"/>
    <w:rsid w:val="00A378CE"/>
    <w:rsid w:val="00A41F66"/>
    <w:rsid w:val="00A427E6"/>
    <w:rsid w:val="00A4419B"/>
    <w:rsid w:val="00A445E0"/>
    <w:rsid w:val="00A453E2"/>
    <w:rsid w:val="00A457A6"/>
    <w:rsid w:val="00A4608A"/>
    <w:rsid w:val="00A47DDA"/>
    <w:rsid w:val="00A50032"/>
    <w:rsid w:val="00A50157"/>
    <w:rsid w:val="00A502A6"/>
    <w:rsid w:val="00A50369"/>
    <w:rsid w:val="00A50F61"/>
    <w:rsid w:val="00A51494"/>
    <w:rsid w:val="00A519A1"/>
    <w:rsid w:val="00A5314A"/>
    <w:rsid w:val="00A53A12"/>
    <w:rsid w:val="00A5428E"/>
    <w:rsid w:val="00A57B65"/>
    <w:rsid w:val="00A57C91"/>
    <w:rsid w:val="00A57EDD"/>
    <w:rsid w:val="00A600A2"/>
    <w:rsid w:val="00A60C7C"/>
    <w:rsid w:val="00A615B9"/>
    <w:rsid w:val="00A6266F"/>
    <w:rsid w:val="00A626F3"/>
    <w:rsid w:val="00A62E98"/>
    <w:rsid w:val="00A634AD"/>
    <w:rsid w:val="00A64059"/>
    <w:rsid w:val="00A644D0"/>
    <w:rsid w:val="00A658FB"/>
    <w:rsid w:val="00A675AC"/>
    <w:rsid w:val="00A7007E"/>
    <w:rsid w:val="00A70521"/>
    <w:rsid w:val="00A7093D"/>
    <w:rsid w:val="00A714E3"/>
    <w:rsid w:val="00A71592"/>
    <w:rsid w:val="00A7168A"/>
    <w:rsid w:val="00A72FA5"/>
    <w:rsid w:val="00A73048"/>
    <w:rsid w:val="00A7304A"/>
    <w:rsid w:val="00A74EB6"/>
    <w:rsid w:val="00A769D8"/>
    <w:rsid w:val="00A774BA"/>
    <w:rsid w:val="00A80295"/>
    <w:rsid w:val="00A81441"/>
    <w:rsid w:val="00A8171C"/>
    <w:rsid w:val="00A81936"/>
    <w:rsid w:val="00A8258D"/>
    <w:rsid w:val="00A82C78"/>
    <w:rsid w:val="00A83E59"/>
    <w:rsid w:val="00A84164"/>
    <w:rsid w:val="00A841B0"/>
    <w:rsid w:val="00A84B00"/>
    <w:rsid w:val="00A85E02"/>
    <w:rsid w:val="00A8686C"/>
    <w:rsid w:val="00A869B8"/>
    <w:rsid w:val="00A8709E"/>
    <w:rsid w:val="00A8794D"/>
    <w:rsid w:val="00A87F4D"/>
    <w:rsid w:val="00A90926"/>
    <w:rsid w:val="00A90B3C"/>
    <w:rsid w:val="00A917E0"/>
    <w:rsid w:val="00A92A1F"/>
    <w:rsid w:val="00A93357"/>
    <w:rsid w:val="00A937E8"/>
    <w:rsid w:val="00A939BE"/>
    <w:rsid w:val="00A94E2D"/>
    <w:rsid w:val="00A95C36"/>
    <w:rsid w:val="00A9642A"/>
    <w:rsid w:val="00A96A7D"/>
    <w:rsid w:val="00AA0423"/>
    <w:rsid w:val="00AA291B"/>
    <w:rsid w:val="00AA653C"/>
    <w:rsid w:val="00AA7E0D"/>
    <w:rsid w:val="00AB092A"/>
    <w:rsid w:val="00AB0BE2"/>
    <w:rsid w:val="00AB0FED"/>
    <w:rsid w:val="00AB14A6"/>
    <w:rsid w:val="00AB24CC"/>
    <w:rsid w:val="00AB46A5"/>
    <w:rsid w:val="00AB48C8"/>
    <w:rsid w:val="00AB4BA1"/>
    <w:rsid w:val="00AB4D9E"/>
    <w:rsid w:val="00AB5643"/>
    <w:rsid w:val="00AB6190"/>
    <w:rsid w:val="00AB6298"/>
    <w:rsid w:val="00AB658B"/>
    <w:rsid w:val="00AB683D"/>
    <w:rsid w:val="00AB738A"/>
    <w:rsid w:val="00AB76E8"/>
    <w:rsid w:val="00AB7DC8"/>
    <w:rsid w:val="00AC100C"/>
    <w:rsid w:val="00AC2541"/>
    <w:rsid w:val="00AC336C"/>
    <w:rsid w:val="00AC363B"/>
    <w:rsid w:val="00AC49EE"/>
    <w:rsid w:val="00AC518A"/>
    <w:rsid w:val="00AC560F"/>
    <w:rsid w:val="00AC5D9E"/>
    <w:rsid w:val="00AC5E29"/>
    <w:rsid w:val="00AC6A86"/>
    <w:rsid w:val="00AC6DF3"/>
    <w:rsid w:val="00AC7BCF"/>
    <w:rsid w:val="00AD013F"/>
    <w:rsid w:val="00AD1163"/>
    <w:rsid w:val="00AD17BC"/>
    <w:rsid w:val="00AD1986"/>
    <w:rsid w:val="00AD1DD1"/>
    <w:rsid w:val="00AD2179"/>
    <w:rsid w:val="00AD22CA"/>
    <w:rsid w:val="00AD249D"/>
    <w:rsid w:val="00AD273B"/>
    <w:rsid w:val="00AD399E"/>
    <w:rsid w:val="00AD46FD"/>
    <w:rsid w:val="00AD47C2"/>
    <w:rsid w:val="00AD4C18"/>
    <w:rsid w:val="00AD51B1"/>
    <w:rsid w:val="00AD52BB"/>
    <w:rsid w:val="00AD6240"/>
    <w:rsid w:val="00AD730B"/>
    <w:rsid w:val="00AE0936"/>
    <w:rsid w:val="00AE0F59"/>
    <w:rsid w:val="00AE260E"/>
    <w:rsid w:val="00AE2629"/>
    <w:rsid w:val="00AE2C5D"/>
    <w:rsid w:val="00AE2FFC"/>
    <w:rsid w:val="00AE3C4D"/>
    <w:rsid w:val="00AE49D0"/>
    <w:rsid w:val="00AE5688"/>
    <w:rsid w:val="00AE6729"/>
    <w:rsid w:val="00AE731E"/>
    <w:rsid w:val="00AE759E"/>
    <w:rsid w:val="00AE781D"/>
    <w:rsid w:val="00AF04B6"/>
    <w:rsid w:val="00AF25F7"/>
    <w:rsid w:val="00AF3879"/>
    <w:rsid w:val="00AF3B1C"/>
    <w:rsid w:val="00AF4569"/>
    <w:rsid w:val="00AF61F1"/>
    <w:rsid w:val="00AF672C"/>
    <w:rsid w:val="00AF729E"/>
    <w:rsid w:val="00AF74CE"/>
    <w:rsid w:val="00AF77F7"/>
    <w:rsid w:val="00B002A0"/>
    <w:rsid w:val="00B02E19"/>
    <w:rsid w:val="00B03441"/>
    <w:rsid w:val="00B0496D"/>
    <w:rsid w:val="00B057B3"/>
    <w:rsid w:val="00B05952"/>
    <w:rsid w:val="00B06306"/>
    <w:rsid w:val="00B06350"/>
    <w:rsid w:val="00B072E4"/>
    <w:rsid w:val="00B10425"/>
    <w:rsid w:val="00B10448"/>
    <w:rsid w:val="00B104D2"/>
    <w:rsid w:val="00B10944"/>
    <w:rsid w:val="00B116B3"/>
    <w:rsid w:val="00B123F2"/>
    <w:rsid w:val="00B12D04"/>
    <w:rsid w:val="00B132D3"/>
    <w:rsid w:val="00B16002"/>
    <w:rsid w:val="00B161BF"/>
    <w:rsid w:val="00B17079"/>
    <w:rsid w:val="00B201A1"/>
    <w:rsid w:val="00B24F32"/>
    <w:rsid w:val="00B260A2"/>
    <w:rsid w:val="00B26B16"/>
    <w:rsid w:val="00B27470"/>
    <w:rsid w:val="00B304E1"/>
    <w:rsid w:val="00B31323"/>
    <w:rsid w:val="00B31D58"/>
    <w:rsid w:val="00B3330F"/>
    <w:rsid w:val="00B336B5"/>
    <w:rsid w:val="00B3512F"/>
    <w:rsid w:val="00B356C8"/>
    <w:rsid w:val="00B37736"/>
    <w:rsid w:val="00B40262"/>
    <w:rsid w:val="00B4192F"/>
    <w:rsid w:val="00B4218F"/>
    <w:rsid w:val="00B4426F"/>
    <w:rsid w:val="00B46D71"/>
    <w:rsid w:val="00B47CCF"/>
    <w:rsid w:val="00B50361"/>
    <w:rsid w:val="00B50534"/>
    <w:rsid w:val="00B5321C"/>
    <w:rsid w:val="00B53B09"/>
    <w:rsid w:val="00B54599"/>
    <w:rsid w:val="00B55569"/>
    <w:rsid w:val="00B560A0"/>
    <w:rsid w:val="00B561C2"/>
    <w:rsid w:val="00B56E59"/>
    <w:rsid w:val="00B57A92"/>
    <w:rsid w:val="00B57F65"/>
    <w:rsid w:val="00B611C0"/>
    <w:rsid w:val="00B61FAB"/>
    <w:rsid w:val="00B622BE"/>
    <w:rsid w:val="00B6237D"/>
    <w:rsid w:val="00B628BB"/>
    <w:rsid w:val="00B63970"/>
    <w:rsid w:val="00B64390"/>
    <w:rsid w:val="00B647EE"/>
    <w:rsid w:val="00B64D88"/>
    <w:rsid w:val="00B65A13"/>
    <w:rsid w:val="00B66046"/>
    <w:rsid w:val="00B6698D"/>
    <w:rsid w:val="00B7025D"/>
    <w:rsid w:val="00B70C6A"/>
    <w:rsid w:val="00B71548"/>
    <w:rsid w:val="00B71CB8"/>
    <w:rsid w:val="00B721E8"/>
    <w:rsid w:val="00B72211"/>
    <w:rsid w:val="00B7310C"/>
    <w:rsid w:val="00B747A3"/>
    <w:rsid w:val="00B765E8"/>
    <w:rsid w:val="00B77458"/>
    <w:rsid w:val="00B77554"/>
    <w:rsid w:val="00B80279"/>
    <w:rsid w:val="00B80F32"/>
    <w:rsid w:val="00B82931"/>
    <w:rsid w:val="00B831DF"/>
    <w:rsid w:val="00B8343B"/>
    <w:rsid w:val="00B8632B"/>
    <w:rsid w:val="00B865F1"/>
    <w:rsid w:val="00B86B04"/>
    <w:rsid w:val="00B87CF7"/>
    <w:rsid w:val="00B90BE8"/>
    <w:rsid w:val="00B91236"/>
    <w:rsid w:val="00B92EBC"/>
    <w:rsid w:val="00B95289"/>
    <w:rsid w:val="00B95A45"/>
    <w:rsid w:val="00B95DB6"/>
    <w:rsid w:val="00B95DEB"/>
    <w:rsid w:val="00B95FFF"/>
    <w:rsid w:val="00BA0805"/>
    <w:rsid w:val="00BA094B"/>
    <w:rsid w:val="00BA0B9F"/>
    <w:rsid w:val="00BA0ECD"/>
    <w:rsid w:val="00BA124B"/>
    <w:rsid w:val="00BA1BDE"/>
    <w:rsid w:val="00BA39B1"/>
    <w:rsid w:val="00BA4122"/>
    <w:rsid w:val="00BA4185"/>
    <w:rsid w:val="00BA52A8"/>
    <w:rsid w:val="00BA6052"/>
    <w:rsid w:val="00BA61D7"/>
    <w:rsid w:val="00BA6E2E"/>
    <w:rsid w:val="00BA7A73"/>
    <w:rsid w:val="00BA7C74"/>
    <w:rsid w:val="00BA7CD0"/>
    <w:rsid w:val="00BA7E50"/>
    <w:rsid w:val="00BB0315"/>
    <w:rsid w:val="00BB0418"/>
    <w:rsid w:val="00BB0BD6"/>
    <w:rsid w:val="00BB0C5B"/>
    <w:rsid w:val="00BB3371"/>
    <w:rsid w:val="00BB59C7"/>
    <w:rsid w:val="00BB696A"/>
    <w:rsid w:val="00BC0F39"/>
    <w:rsid w:val="00BC126C"/>
    <w:rsid w:val="00BC263F"/>
    <w:rsid w:val="00BC29C0"/>
    <w:rsid w:val="00BC3881"/>
    <w:rsid w:val="00BC43CD"/>
    <w:rsid w:val="00BC447A"/>
    <w:rsid w:val="00BC4F4F"/>
    <w:rsid w:val="00BC5FAA"/>
    <w:rsid w:val="00BC6F44"/>
    <w:rsid w:val="00BC7F6D"/>
    <w:rsid w:val="00BC7F8F"/>
    <w:rsid w:val="00BD1CC9"/>
    <w:rsid w:val="00BD2132"/>
    <w:rsid w:val="00BD2B90"/>
    <w:rsid w:val="00BD31AD"/>
    <w:rsid w:val="00BD3CB5"/>
    <w:rsid w:val="00BD3D14"/>
    <w:rsid w:val="00BD3DFD"/>
    <w:rsid w:val="00BD4120"/>
    <w:rsid w:val="00BD4678"/>
    <w:rsid w:val="00BD4EB1"/>
    <w:rsid w:val="00BD5B7D"/>
    <w:rsid w:val="00BD6306"/>
    <w:rsid w:val="00BD7004"/>
    <w:rsid w:val="00BD7293"/>
    <w:rsid w:val="00BE013C"/>
    <w:rsid w:val="00BE06F1"/>
    <w:rsid w:val="00BE0894"/>
    <w:rsid w:val="00BE15DE"/>
    <w:rsid w:val="00BE2637"/>
    <w:rsid w:val="00BE4A1F"/>
    <w:rsid w:val="00BE5C00"/>
    <w:rsid w:val="00BE5D4F"/>
    <w:rsid w:val="00BE6380"/>
    <w:rsid w:val="00BE6DA1"/>
    <w:rsid w:val="00BE7067"/>
    <w:rsid w:val="00BF0B82"/>
    <w:rsid w:val="00BF0E6C"/>
    <w:rsid w:val="00BF1113"/>
    <w:rsid w:val="00BF140F"/>
    <w:rsid w:val="00BF1B86"/>
    <w:rsid w:val="00BF1E3B"/>
    <w:rsid w:val="00BF39F5"/>
    <w:rsid w:val="00BF4C43"/>
    <w:rsid w:val="00BF5BEE"/>
    <w:rsid w:val="00BF5F8E"/>
    <w:rsid w:val="00BF63D3"/>
    <w:rsid w:val="00BF695A"/>
    <w:rsid w:val="00BF6A81"/>
    <w:rsid w:val="00C00E10"/>
    <w:rsid w:val="00C014A0"/>
    <w:rsid w:val="00C0242B"/>
    <w:rsid w:val="00C02E9C"/>
    <w:rsid w:val="00C04958"/>
    <w:rsid w:val="00C066A0"/>
    <w:rsid w:val="00C06A4A"/>
    <w:rsid w:val="00C07A87"/>
    <w:rsid w:val="00C101FC"/>
    <w:rsid w:val="00C12887"/>
    <w:rsid w:val="00C12DDF"/>
    <w:rsid w:val="00C13331"/>
    <w:rsid w:val="00C13A67"/>
    <w:rsid w:val="00C13C75"/>
    <w:rsid w:val="00C142C8"/>
    <w:rsid w:val="00C144D7"/>
    <w:rsid w:val="00C162E4"/>
    <w:rsid w:val="00C172F0"/>
    <w:rsid w:val="00C176B2"/>
    <w:rsid w:val="00C2141C"/>
    <w:rsid w:val="00C21637"/>
    <w:rsid w:val="00C21E6B"/>
    <w:rsid w:val="00C221D2"/>
    <w:rsid w:val="00C23225"/>
    <w:rsid w:val="00C25A37"/>
    <w:rsid w:val="00C25F82"/>
    <w:rsid w:val="00C27F12"/>
    <w:rsid w:val="00C304A7"/>
    <w:rsid w:val="00C307FF"/>
    <w:rsid w:val="00C3107D"/>
    <w:rsid w:val="00C31E85"/>
    <w:rsid w:val="00C31EA2"/>
    <w:rsid w:val="00C363C8"/>
    <w:rsid w:val="00C365DF"/>
    <w:rsid w:val="00C405B7"/>
    <w:rsid w:val="00C4063F"/>
    <w:rsid w:val="00C412AD"/>
    <w:rsid w:val="00C42FA6"/>
    <w:rsid w:val="00C43548"/>
    <w:rsid w:val="00C4393F"/>
    <w:rsid w:val="00C43A5E"/>
    <w:rsid w:val="00C448E3"/>
    <w:rsid w:val="00C44B93"/>
    <w:rsid w:val="00C45924"/>
    <w:rsid w:val="00C46035"/>
    <w:rsid w:val="00C46374"/>
    <w:rsid w:val="00C46C04"/>
    <w:rsid w:val="00C470DB"/>
    <w:rsid w:val="00C47388"/>
    <w:rsid w:val="00C47630"/>
    <w:rsid w:val="00C501E0"/>
    <w:rsid w:val="00C510BA"/>
    <w:rsid w:val="00C51212"/>
    <w:rsid w:val="00C514EC"/>
    <w:rsid w:val="00C51E94"/>
    <w:rsid w:val="00C52139"/>
    <w:rsid w:val="00C52B90"/>
    <w:rsid w:val="00C536C0"/>
    <w:rsid w:val="00C53E67"/>
    <w:rsid w:val="00C55DD1"/>
    <w:rsid w:val="00C56658"/>
    <w:rsid w:val="00C56D20"/>
    <w:rsid w:val="00C5728E"/>
    <w:rsid w:val="00C57DE9"/>
    <w:rsid w:val="00C63D56"/>
    <w:rsid w:val="00C64C75"/>
    <w:rsid w:val="00C64D22"/>
    <w:rsid w:val="00C663A1"/>
    <w:rsid w:val="00C66D74"/>
    <w:rsid w:val="00C702A1"/>
    <w:rsid w:val="00C70DCA"/>
    <w:rsid w:val="00C70E84"/>
    <w:rsid w:val="00C714AD"/>
    <w:rsid w:val="00C71FBF"/>
    <w:rsid w:val="00C73AE4"/>
    <w:rsid w:val="00C74DD2"/>
    <w:rsid w:val="00C760BA"/>
    <w:rsid w:val="00C76B26"/>
    <w:rsid w:val="00C77995"/>
    <w:rsid w:val="00C81588"/>
    <w:rsid w:val="00C8418F"/>
    <w:rsid w:val="00C854CE"/>
    <w:rsid w:val="00C9077F"/>
    <w:rsid w:val="00C920B2"/>
    <w:rsid w:val="00C92155"/>
    <w:rsid w:val="00C92C3F"/>
    <w:rsid w:val="00C92D2E"/>
    <w:rsid w:val="00C9304B"/>
    <w:rsid w:val="00C9361E"/>
    <w:rsid w:val="00C93E34"/>
    <w:rsid w:val="00C947DD"/>
    <w:rsid w:val="00C94B36"/>
    <w:rsid w:val="00C9582D"/>
    <w:rsid w:val="00C959EE"/>
    <w:rsid w:val="00C95CDD"/>
    <w:rsid w:val="00C95F62"/>
    <w:rsid w:val="00C974DA"/>
    <w:rsid w:val="00C9765F"/>
    <w:rsid w:val="00CA0190"/>
    <w:rsid w:val="00CA0490"/>
    <w:rsid w:val="00CA0DEE"/>
    <w:rsid w:val="00CA1020"/>
    <w:rsid w:val="00CA113A"/>
    <w:rsid w:val="00CA13C5"/>
    <w:rsid w:val="00CA3C87"/>
    <w:rsid w:val="00CA3D25"/>
    <w:rsid w:val="00CA462E"/>
    <w:rsid w:val="00CA4916"/>
    <w:rsid w:val="00CA6067"/>
    <w:rsid w:val="00CA6296"/>
    <w:rsid w:val="00CA7A71"/>
    <w:rsid w:val="00CB09BF"/>
    <w:rsid w:val="00CB0AEE"/>
    <w:rsid w:val="00CB0B31"/>
    <w:rsid w:val="00CB10CF"/>
    <w:rsid w:val="00CB13D8"/>
    <w:rsid w:val="00CB1625"/>
    <w:rsid w:val="00CB22FF"/>
    <w:rsid w:val="00CB417D"/>
    <w:rsid w:val="00CB428A"/>
    <w:rsid w:val="00CB4917"/>
    <w:rsid w:val="00CB5744"/>
    <w:rsid w:val="00CB5F87"/>
    <w:rsid w:val="00CB693D"/>
    <w:rsid w:val="00CC0606"/>
    <w:rsid w:val="00CC06B3"/>
    <w:rsid w:val="00CC22BC"/>
    <w:rsid w:val="00CC2E6A"/>
    <w:rsid w:val="00CC38EB"/>
    <w:rsid w:val="00CC5CD6"/>
    <w:rsid w:val="00CC7037"/>
    <w:rsid w:val="00CD0204"/>
    <w:rsid w:val="00CD0F6A"/>
    <w:rsid w:val="00CD1491"/>
    <w:rsid w:val="00CD1FAE"/>
    <w:rsid w:val="00CD2010"/>
    <w:rsid w:val="00CD20E1"/>
    <w:rsid w:val="00CD2112"/>
    <w:rsid w:val="00CD4018"/>
    <w:rsid w:val="00CD4DE8"/>
    <w:rsid w:val="00CD54BA"/>
    <w:rsid w:val="00CD592B"/>
    <w:rsid w:val="00CD5C9A"/>
    <w:rsid w:val="00CD5DFA"/>
    <w:rsid w:val="00CD6F01"/>
    <w:rsid w:val="00CE01DC"/>
    <w:rsid w:val="00CE10A4"/>
    <w:rsid w:val="00CE1D93"/>
    <w:rsid w:val="00CE2574"/>
    <w:rsid w:val="00CE4416"/>
    <w:rsid w:val="00CE4EFC"/>
    <w:rsid w:val="00CE5A7E"/>
    <w:rsid w:val="00CE610A"/>
    <w:rsid w:val="00CE6377"/>
    <w:rsid w:val="00CE7086"/>
    <w:rsid w:val="00CF0384"/>
    <w:rsid w:val="00CF103E"/>
    <w:rsid w:val="00CF1B51"/>
    <w:rsid w:val="00CF29E4"/>
    <w:rsid w:val="00CF2A50"/>
    <w:rsid w:val="00CF3BAA"/>
    <w:rsid w:val="00CF4437"/>
    <w:rsid w:val="00CF4473"/>
    <w:rsid w:val="00CF49B3"/>
    <w:rsid w:val="00CF5338"/>
    <w:rsid w:val="00CF5E73"/>
    <w:rsid w:val="00CF790B"/>
    <w:rsid w:val="00D011EA"/>
    <w:rsid w:val="00D02A5A"/>
    <w:rsid w:val="00D030EB"/>
    <w:rsid w:val="00D03190"/>
    <w:rsid w:val="00D041FC"/>
    <w:rsid w:val="00D10E2E"/>
    <w:rsid w:val="00D123EC"/>
    <w:rsid w:val="00D14A32"/>
    <w:rsid w:val="00D14BC8"/>
    <w:rsid w:val="00D14E9E"/>
    <w:rsid w:val="00D152DA"/>
    <w:rsid w:val="00D1563E"/>
    <w:rsid w:val="00D15A9E"/>
    <w:rsid w:val="00D161FE"/>
    <w:rsid w:val="00D17BDB"/>
    <w:rsid w:val="00D21322"/>
    <w:rsid w:val="00D21524"/>
    <w:rsid w:val="00D21AF2"/>
    <w:rsid w:val="00D21CFD"/>
    <w:rsid w:val="00D228A4"/>
    <w:rsid w:val="00D239C0"/>
    <w:rsid w:val="00D23D1A"/>
    <w:rsid w:val="00D24720"/>
    <w:rsid w:val="00D26387"/>
    <w:rsid w:val="00D2721F"/>
    <w:rsid w:val="00D2779E"/>
    <w:rsid w:val="00D27AE3"/>
    <w:rsid w:val="00D30E2E"/>
    <w:rsid w:val="00D30FC1"/>
    <w:rsid w:val="00D310BA"/>
    <w:rsid w:val="00D3306A"/>
    <w:rsid w:val="00D34338"/>
    <w:rsid w:val="00D34438"/>
    <w:rsid w:val="00D363BE"/>
    <w:rsid w:val="00D41B8B"/>
    <w:rsid w:val="00D43B05"/>
    <w:rsid w:val="00D43E63"/>
    <w:rsid w:val="00D445D8"/>
    <w:rsid w:val="00D45030"/>
    <w:rsid w:val="00D452FD"/>
    <w:rsid w:val="00D45CE9"/>
    <w:rsid w:val="00D4651A"/>
    <w:rsid w:val="00D473C3"/>
    <w:rsid w:val="00D47B47"/>
    <w:rsid w:val="00D47DF5"/>
    <w:rsid w:val="00D5205F"/>
    <w:rsid w:val="00D52394"/>
    <w:rsid w:val="00D5450B"/>
    <w:rsid w:val="00D54DFF"/>
    <w:rsid w:val="00D55142"/>
    <w:rsid w:val="00D5518A"/>
    <w:rsid w:val="00D55E3A"/>
    <w:rsid w:val="00D56C8A"/>
    <w:rsid w:val="00D570B2"/>
    <w:rsid w:val="00D615FE"/>
    <w:rsid w:val="00D629EE"/>
    <w:rsid w:val="00D64240"/>
    <w:rsid w:val="00D648FE"/>
    <w:rsid w:val="00D64D11"/>
    <w:rsid w:val="00D67562"/>
    <w:rsid w:val="00D712C8"/>
    <w:rsid w:val="00D71A94"/>
    <w:rsid w:val="00D726BF"/>
    <w:rsid w:val="00D73139"/>
    <w:rsid w:val="00D73140"/>
    <w:rsid w:val="00D73AC9"/>
    <w:rsid w:val="00D76D71"/>
    <w:rsid w:val="00D774D0"/>
    <w:rsid w:val="00D77B3E"/>
    <w:rsid w:val="00D811C0"/>
    <w:rsid w:val="00D817AA"/>
    <w:rsid w:val="00D81DC8"/>
    <w:rsid w:val="00D842CA"/>
    <w:rsid w:val="00D84382"/>
    <w:rsid w:val="00D84A63"/>
    <w:rsid w:val="00D86689"/>
    <w:rsid w:val="00D86CBF"/>
    <w:rsid w:val="00D901EB"/>
    <w:rsid w:val="00D90C91"/>
    <w:rsid w:val="00D9220A"/>
    <w:rsid w:val="00D93D01"/>
    <w:rsid w:val="00D9444E"/>
    <w:rsid w:val="00D9470E"/>
    <w:rsid w:val="00D94D66"/>
    <w:rsid w:val="00D94F4E"/>
    <w:rsid w:val="00D96D04"/>
    <w:rsid w:val="00D9716A"/>
    <w:rsid w:val="00D97EC1"/>
    <w:rsid w:val="00DA0396"/>
    <w:rsid w:val="00DA0F17"/>
    <w:rsid w:val="00DA1A41"/>
    <w:rsid w:val="00DA1B97"/>
    <w:rsid w:val="00DA24F4"/>
    <w:rsid w:val="00DA2B52"/>
    <w:rsid w:val="00DA2EDF"/>
    <w:rsid w:val="00DA327E"/>
    <w:rsid w:val="00DA359B"/>
    <w:rsid w:val="00DA4435"/>
    <w:rsid w:val="00DA4B9E"/>
    <w:rsid w:val="00DA6565"/>
    <w:rsid w:val="00DA69B5"/>
    <w:rsid w:val="00DA6D12"/>
    <w:rsid w:val="00DA75DA"/>
    <w:rsid w:val="00DA7CFB"/>
    <w:rsid w:val="00DB0003"/>
    <w:rsid w:val="00DB11C6"/>
    <w:rsid w:val="00DB233F"/>
    <w:rsid w:val="00DB2E68"/>
    <w:rsid w:val="00DB3760"/>
    <w:rsid w:val="00DB3827"/>
    <w:rsid w:val="00DB5F81"/>
    <w:rsid w:val="00DB6752"/>
    <w:rsid w:val="00DB7A69"/>
    <w:rsid w:val="00DC0034"/>
    <w:rsid w:val="00DC096E"/>
    <w:rsid w:val="00DC1FB0"/>
    <w:rsid w:val="00DC22A1"/>
    <w:rsid w:val="00DC3DF5"/>
    <w:rsid w:val="00DC45BC"/>
    <w:rsid w:val="00DC4DB6"/>
    <w:rsid w:val="00DC6CE6"/>
    <w:rsid w:val="00DC79BC"/>
    <w:rsid w:val="00DD08D8"/>
    <w:rsid w:val="00DD0D03"/>
    <w:rsid w:val="00DD0D8F"/>
    <w:rsid w:val="00DD24DC"/>
    <w:rsid w:val="00DD2E3D"/>
    <w:rsid w:val="00DD306C"/>
    <w:rsid w:val="00DD3097"/>
    <w:rsid w:val="00DD3C9D"/>
    <w:rsid w:val="00DD48F1"/>
    <w:rsid w:val="00DD61B1"/>
    <w:rsid w:val="00DD68BB"/>
    <w:rsid w:val="00DD6DF0"/>
    <w:rsid w:val="00DD703D"/>
    <w:rsid w:val="00DE08BA"/>
    <w:rsid w:val="00DE0A1B"/>
    <w:rsid w:val="00DE1E21"/>
    <w:rsid w:val="00DE1E28"/>
    <w:rsid w:val="00DE221F"/>
    <w:rsid w:val="00DE3278"/>
    <w:rsid w:val="00DE673E"/>
    <w:rsid w:val="00DE6D78"/>
    <w:rsid w:val="00DF19AF"/>
    <w:rsid w:val="00DF4308"/>
    <w:rsid w:val="00DF5189"/>
    <w:rsid w:val="00DF66E5"/>
    <w:rsid w:val="00DF70FA"/>
    <w:rsid w:val="00E00189"/>
    <w:rsid w:val="00E0033E"/>
    <w:rsid w:val="00E005F3"/>
    <w:rsid w:val="00E010F9"/>
    <w:rsid w:val="00E011EA"/>
    <w:rsid w:val="00E0143C"/>
    <w:rsid w:val="00E0157A"/>
    <w:rsid w:val="00E01972"/>
    <w:rsid w:val="00E02056"/>
    <w:rsid w:val="00E0266E"/>
    <w:rsid w:val="00E03226"/>
    <w:rsid w:val="00E03C37"/>
    <w:rsid w:val="00E03D31"/>
    <w:rsid w:val="00E05F05"/>
    <w:rsid w:val="00E07847"/>
    <w:rsid w:val="00E11544"/>
    <w:rsid w:val="00E13BBF"/>
    <w:rsid w:val="00E13C01"/>
    <w:rsid w:val="00E144A3"/>
    <w:rsid w:val="00E15181"/>
    <w:rsid w:val="00E15305"/>
    <w:rsid w:val="00E15C2D"/>
    <w:rsid w:val="00E164C5"/>
    <w:rsid w:val="00E16700"/>
    <w:rsid w:val="00E16B7C"/>
    <w:rsid w:val="00E17425"/>
    <w:rsid w:val="00E1747E"/>
    <w:rsid w:val="00E17C0F"/>
    <w:rsid w:val="00E207FE"/>
    <w:rsid w:val="00E20FFF"/>
    <w:rsid w:val="00E21E67"/>
    <w:rsid w:val="00E22086"/>
    <w:rsid w:val="00E22E46"/>
    <w:rsid w:val="00E239E5"/>
    <w:rsid w:val="00E23B96"/>
    <w:rsid w:val="00E2560D"/>
    <w:rsid w:val="00E2651D"/>
    <w:rsid w:val="00E313FC"/>
    <w:rsid w:val="00E325B0"/>
    <w:rsid w:val="00E33398"/>
    <w:rsid w:val="00E33563"/>
    <w:rsid w:val="00E33A69"/>
    <w:rsid w:val="00E34F52"/>
    <w:rsid w:val="00E354F6"/>
    <w:rsid w:val="00E35B3C"/>
    <w:rsid w:val="00E3612E"/>
    <w:rsid w:val="00E3703C"/>
    <w:rsid w:val="00E40988"/>
    <w:rsid w:val="00E40F4B"/>
    <w:rsid w:val="00E42359"/>
    <w:rsid w:val="00E43407"/>
    <w:rsid w:val="00E45AD0"/>
    <w:rsid w:val="00E45C38"/>
    <w:rsid w:val="00E500A4"/>
    <w:rsid w:val="00E509C1"/>
    <w:rsid w:val="00E50F97"/>
    <w:rsid w:val="00E51019"/>
    <w:rsid w:val="00E5156F"/>
    <w:rsid w:val="00E51CF8"/>
    <w:rsid w:val="00E522E5"/>
    <w:rsid w:val="00E54D52"/>
    <w:rsid w:val="00E55431"/>
    <w:rsid w:val="00E55616"/>
    <w:rsid w:val="00E56F21"/>
    <w:rsid w:val="00E571B9"/>
    <w:rsid w:val="00E613B0"/>
    <w:rsid w:val="00E62239"/>
    <w:rsid w:val="00E622B7"/>
    <w:rsid w:val="00E6271E"/>
    <w:rsid w:val="00E64FBE"/>
    <w:rsid w:val="00E716F8"/>
    <w:rsid w:val="00E72612"/>
    <w:rsid w:val="00E734CF"/>
    <w:rsid w:val="00E73A48"/>
    <w:rsid w:val="00E73CCE"/>
    <w:rsid w:val="00E745F4"/>
    <w:rsid w:val="00E752E2"/>
    <w:rsid w:val="00E7641D"/>
    <w:rsid w:val="00E76C91"/>
    <w:rsid w:val="00E802D6"/>
    <w:rsid w:val="00E81E30"/>
    <w:rsid w:val="00E82469"/>
    <w:rsid w:val="00E841EB"/>
    <w:rsid w:val="00E84326"/>
    <w:rsid w:val="00E84C05"/>
    <w:rsid w:val="00E852D0"/>
    <w:rsid w:val="00E87A2C"/>
    <w:rsid w:val="00E87B98"/>
    <w:rsid w:val="00E87F72"/>
    <w:rsid w:val="00E919C4"/>
    <w:rsid w:val="00E92243"/>
    <w:rsid w:val="00E9414D"/>
    <w:rsid w:val="00E94697"/>
    <w:rsid w:val="00E94F8F"/>
    <w:rsid w:val="00E95DD9"/>
    <w:rsid w:val="00E96173"/>
    <w:rsid w:val="00E96E4B"/>
    <w:rsid w:val="00E9737D"/>
    <w:rsid w:val="00E977FD"/>
    <w:rsid w:val="00E97CE8"/>
    <w:rsid w:val="00EA00BE"/>
    <w:rsid w:val="00EA01EB"/>
    <w:rsid w:val="00EA146D"/>
    <w:rsid w:val="00EA235C"/>
    <w:rsid w:val="00EA2FCB"/>
    <w:rsid w:val="00EA3ED0"/>
    <w:rsid w:val="00EA4B24"/>
    <w:rsid w:val="00EA4C0A"/>
    <w:rsid w:val="00EA5863"/>
    <w:rsid w:val="00EA5A65"/>
    <w:rsid w:val="00EA63F0"/>
    <w:rsid w:val="00EA65BB"/>
    <w:rsid w:val="00EA6A4A"/>
    <w:rsid w:val="00EA6DCB"/>
    <w:rsid w:val="00EA75D6"/>
    <w:rsid w:val="00EB0F71"/>
    <w:rsid w:val="00EB1F8D"/>
    <w:rsid w:val="00EB3AE8"/>
    <w:rsid w:val="00EB3F9E"/>
    <w:rsid w:val="00EB4152"/>
    <w:rsid w:val="00EB55D8"/>
    <w:rsid w:val="00EB607E"/>
    <w:rsid w:val="00EB6446"/>
    <w:rsid w:val="00EB663F"/>
    <w:rsid w:val="00EB6676"/>
    <w:rsid w:val="00EB6C43"/>
    <w:rsid w:val="00EB7CC9"/>
    <w:rsid w:val="00EC284F"/>
    <w:rsid w:val="00EC29CD"/>
    <w:rsid w:val="00EC3DD0"/>
    <w:rsid w:val="00EC5254"/>
    <w:rsid w:val="00EC6FDD"/>
    <w:rsid w:val="00ED0B00"/>
    <w:rsid w:val="00ED3824"/>
    <w:rsid w:val="00ED3978"/>
    <w:rsid w:val="00ED4558"/>
    <w:rsid w:val="00ED5DED"/>
    <w:rsid w:val="00ED6A23"/>
    <w:rsid w:val="00EE03D5"/>
    <w:rsid w:val="00EE068C"/>
    <w:rsid w:val="00EE0CBD"/>
    <w:rsid w:val="00EE0ED6"/>
    <w:rsid w:val="00EE160D"/>
    <w:rsid w:val="00EE1FE7"/>
    <w:rsid w:val="00EE2476"/>
    <w:rsid w:val="00EE2A19"/>
    <w:rsid w:val="00EE2AAB"/>
    <w:rsid w:val="00EE2AEF"/>
    <w:rsid w:val="00EE3264"/>
    <w:rsid w:val="00EE3D1E"/>
    <w:rsid w:val="00EE4B46"/>
    <w:rsid w:val="00EE61F7"/>
    <w:rsid w:val="00EE650F"/>
    <w:rsid w:val="00EE7346"/>
    <w:rsid w:val="00EE7E23"/>
    <w:rsid w:val="00EF1A86"/>
    <w:rsid w:val="00EF48DB"/>
    <w:rsid w:val="00EF5ADB"/>
    <w:rsid w:val="00EF63D0"/>
    <w:rsid w:val="00EF640B"/>
    <w:rsid w:val="00EF6637"/>
    <w:rsid w:val="00EF692A"/>
    <w:rsid w:val="00EF7859"/>
    <w:rsid w:val="00F003E0"/>
    <w:rsid w:val="00F0091D"/>
    <w:rsid w:val="00F00BCF"/>
    <w:rsid w:val="00F00FFB"/>
    <w:rsid w:val="00F01F99"/>
    <w:rsid w:val="00F02DF8"/>
    <w:rsid w:val="00F02E51"/>
    <w:rsid w:val="00F03524"/>
    <w:rsid w:val="00F04F28"/>
    <w:rsid w:val="00F05A97"/>
    <w:rsid w:val="00F0684D"/>
    <w:rsid w:val="00F07314"/>
    <w:rsid w:val="00F073C7"/>
    <w:rsid w:val="00F07458"/>
    <w:rsid w:val="00F07E42"/>
    <w:rsid w:val="00F103F8"/>
    <w:rsid w:val="00F1050C"/>
    <w:rsid w:val="00F10C3C"/>
    <w:rsid w:val="00F11316"/>
    <w:rsid w:val="00F1133A"/>
    <w:rsid w:val="00F1174B"/>
    <w:rsid w:val="00F11BEA"/>
    <w:rsid w:val="00F12046"/>
    <w:rsid w:val="00F127F1"/>
    <w:rsid w:val="00F12B63"/>
    <w:rsid w:val="00F12B89"/>
    <w:rsid w:val="00F135D0"/>
    <w:rsid w:val="00F13DF5"/>
    <w:rsid w:val="00F1424D"/>
    <w:rsid w:val="00F149D0"/>
    <w:rsid w:val="00F15166"/>
    <w:rsid w:val="00F15586"/>
    <w:rsid w:val="00F16676"/>
    <w:rsid w:val="00F167A5"/>
    <w:rsid w:val="00F207BB"/>
    <w:rsid w:val="00F20BDC"/>
    <w:rsid w:val="00F218E7"/>
    <w:rsid w:val="00F22CAA"/>
    <w:rsid w:val="00F22FD1"/>
    <w:rsid w:val="00F236C6"/>
    <w:rsid w:val="00F25A9F"/>
    <w:rsid w:val="00F26932"/>
    <w:rsid w:val="00F27EDF"/>
    <w:rsid w:val="00F303D9"/>
    <w:rsid w:val="00F31E39"/>
    <w:rsid w:val="00F3256F"/>
    <w:rsid w:val="00F33348"/>
    <w:rsid w:val="00F3686F"/>
    <w:rsid w:val="00F36949"/>
    <w:rsid w:val="00F40053"/>
    <w:rsid w:val="00F40D74"/>
    <w:rsid w:val="00F41563"/>
    <w:rsid w:val="00F418CF"/>
    <w:rsid w:val="00F41AB3"/>
    <w:rsid w:val="00F42883"/>
    <w:rsid w:val="00F42C4D"/>
    <w:rsid w:val="00F42E92"/>
    <w:rsid w:val="00F43C75"/>
    <w:rsid w:val="00F44579"/>
    <w:rsid w:val="00F44A07"/>
    <w:rsid w:val="00F44AC0"/>
    <w:rsid w:val="00F4604A"/>
    <w:rsid w:val="00F478E0"/>
    <w:rsid w:val="00F47B2E"/>
    <w:rsid w:val="00F47BD3"/>
    <w:rsid w:val="00F5104B"/>
    <w:rsid w:val="00F52673"/>
    <w:rsid w:val="00F53401"/>
    <w:rsid w:val="00F53BAE"/>
    <w:rsid w:val="00F54126"/>
    <w:rsid w:val="00F543AC"/>
    <w:rsid w:val="00F54800"/>
    <w:rsid w:val="00F54EF0"/>
    <w:rsid w:val="00F553D9"/>
    <w:rsid w:val="00F56116"/>
    <w:rsid w:val="00F57379"/>
    <w:rsid w:val="00F57BCF"/>
    <w:rsid w:val="00F60015"/>
    <w:rsid w:val="00F60F8B"/>
    <w:rsid w:val="00F61401"/>
    <w:rsid w:val="00F61641"/>
    <w:rsid w:val="00F616B9"/>
    <w:rsid w:val="00F623EF"/>
    <w:rsid w:val="00F63DC7"/>
    <w:rsid w:val="00F63DFC"/>
    <w:rsid w:val="00F644DB"/>
    <w:rsid w:val="00F656A0"/>
    <w:rsid w:val="00F65F76"/>
    <w:rsid w:val="00F66C40"/>
    <w:rsid w:val="00F67231"/>
    <w:rsid w:val="00F705E9"/>
    <w:rsid w:val="00F71528"/>
    <w:rsid w:val="00F73947"/>
    <w:rsid w:val="00F73A46"/>
    <w:rsid w:val="00F742AE"/>
    <w:rsid w:val="00F743DB"/>
    <w:rsid w:val="00F75B9E"/>
    <w:rsid w:val="00F763FC"/>
    <w:rsid w:val="00F77319"/>
    <w:rsid w:val="00F77973"/>
    <w:rsid w:val="00F77AD7"/>
    <w:rsid w:val="00F80667"/>
    <w:rsid w:val="00F80B81"/>
    <w:rsid w:val="00F80F3F"/>
    <w:rsid w:val="00F81032"/>
    <w:rsid w:val="00F81288"/>
    <w:rsid w:val="00F81834"/>
    <w:rsid w:val="00F81D99"/>
    <w:rsid w:val="00F82ACF"/>
    <w:rsid w:val="00F82C2E"/>
    <w:rsid w:val="00F83195"/>
    <w:rsid w:val="00F83F2B"/>
    <w:rsid w:val="00F83F9E"/>
    <w:rsid w:val="00F844DE"/>
    <w:rsid w:val="00F85263"/>
    <w:rsid w:val="00F86B7F"/>
    <w:rsid w:val="00F871AB"/>
    <w:rsid w:val="00F87A8D"/>
    <w:rsid w:val="00F91CC6"/>
    <w:rsid w:val="00F91FC3"/>
    <w:rsid w:val="00F936BC"/>
    <w:rsid w:val="00F93E92"/>
    <w:rsid w:val="00F94022"/>
    <w:rsid w:val="00F94038"/>
    <w:rsid w:val="00F9553F"/>
    <w:rsid w:val="00F974D0"/>
    <w:rsid w:val="00F97E8D"/>
    <w:rsid w:val="00FA0564"/>
    <w:rsid w:val="00FA0586"/>
    <w:rsid w:val="00FA0FE1"/>
    <w:rsid w:val="00FA2098"/>
    <w:rsid w:val="00FA242C"/>
    <w:rsid w:val="00FA2577"/>
    <w:rsid w:val="00FA32A2"/>
    <w:rsid w:val="00FA412B"/>
    <w:rsid w:val="00FA4AEF"/>
    <w:rsid w:val="00FA62DC"/>
    <w:rsid w:val="00FA6866"/>
    <w:rsid w:val="00FA6930"/>
    <w:rsid w:val="00FA6F7A"/>
    <w:rsid w:val="00FA7319"/>
    <w:rsid w:val="00FA7C6A"/>
    <w:rsid w:val="00FA7D73"/>
    <w:rsid w:val="00FB0598"/>
    <w:rsid w:val="00FB078D"/>
    <w:rsid w:val="00FB1121"/>
    <w:rsid w:val="00FB17BC"/>
    <w:rsid w:val="00FB3C08"/>
    <w:rsid w:val="00FB404F"/>
    <w:rsid w:val="00FB5348"/>
    <w:rsid w:val="00FB6971"/>
    <w:rsid w:val="00FC1904"/>
    <w:rsid w:val="00FC203A"/>
    <w:rsid w:val="00FC33E0"/>
    <w:rsid w:val="00FC4B6F"/>
    <w:rsid w:val="00FC534D"/>
    <w:rsid w:val="00FC5F98"/>
    <w:rsid w:val="00FC623F"/>
    <w:rsid w:val="00FC676A"/>
    <w:rsid w:val="00FC7B91"/>
    <w:rsid w:val="00FD0385"/>
    <w:rsid w:val="00FD1063"/>
    <w:rsid w:val="00FD24D5"/>
    <w:rsid w:val="00FD3BD8"/>
    <w:rsid w:val="00FD4293"/>
    <w:rsid w:val="00FD444E"/>
    <w:rsid w:val="00FD6018"/>
    <w:rsid w:val="00FD647F"/>
    <w:rsid w:val="00FD731B"/>
    <w:rsid w:val="00FD7616"/>
    <w:rsid w:val="00FD7AA3"/>
    <w:rsid w:val="00FD7EA5"/>
    <w:rsid w:val="00FE0EE2"/>
    <w:rsid w:val="00FE1393"/>
    <w:rsid w:val="00FE18FE"/>
    <w:rsid w:val="00FE22D6"/>
    <w:rsid w:val="00FE24E7"/>
    <w:rsid w:val="00FE2DCC"/>
    <w:rsid w:val="00FE3D05"/>
    <w:rsid w:val="00FE63B2"/>
    <w:rsid w:val="00FE7895"/>
    <w:rsid w:val="00FE7D71"/>
    <w:rsid w:val="00FF0868"/>
    <w:rsid w:val="00FF1EF8"/>
    <w:rsid w:val="00FF24A9"/>
    <w:rsid w:val="00FF3448"/>
    <w:rsid w:val="00FF357F"/>
    <w:rsid w:val="00FF4557"/>
    <w:rsid w:val="00FF4D69"/>
    <w:rsid w:val="00FF627B"/>
    <w:rsid w:val="00FF74EB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0FB1A"/>
  <w15:chartTrackingRefBased/>
  <w15:docId w15:val="{82032245-FCBD-4258-837D-AA657120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rsid w:val="00205308"/>
    <w:pPr>
      <w:widowControl w:val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7B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7B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7B09"/>
    <w:rPr>
      <w:sz w:val="18"/>
      <w:szCs w:val="18"/>
    </w:rPr>
  </w:style>
  <w:style w:type="table" w:styleId="a7">
    <w:name w:val="Table Grid"/>
    <w:basedOn w:val="a1"/>
    <w:uiPriority w:val="39"/>
    <w:rsid w:val="00A25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365DF"/>
    <w:pPr>
      <w:ind w:firstLineChars="200" w:firstLine="420"/>
    </w:pPr>
  </w:style>
  <w:style w:type="paragraph" w:styleId="a9">
    <w:name w:val="Bibliography"/>
    <w:basedOn w:val="a"/>
    <w:next w:val="a"/>
    <w:uiPriority w:val="37"/>
    <w:unhideWhenUsed/>
    <w:rsid w:val="005B7398"/>
    <w:pPr>
      <w:spacing w:line="480" w:lineRule="auto"/>
      <w:ind w:left="720" w:hanging="720"/>
    </w:pPr>
  </w:style>
  <w:style w:type="paragraph" w:styleId="aa">
    <w:name w:val="Revision"/>
    <w:hidden/>
    <w:uiPriority w:val="99"/>
    <w:semiHidden/>
    <w:rsid w:val="005C207E"/>
  </w:style>
  <w:style w:type="character" w:styleId="ab">
    <w:name w:val="footnote reference"/>
    <w:basedOn w:val="a0"/>
    <w:rsid w:val="00865D97"/>
    <w:rPr>
      <w:rFonts w:cs="Times New Roman"/>
      <w:vertAlign w:val="superscript"/>
    </w:rPr>
  </w:style>
  <w:style w:type="character" w:styleId="ac">
    <w:name w:val="annotation reference"/>
    <w:basedOn w:val="a0"/>
    <w:uiPriority w:val="99"/>
    <w:rsid w:val="000F3DF7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6C2FE1"/>
    <w:rPr>
      <w:rFonts w:ascii="Calibri" w:hAnsi="Calibri"/>
      <w:sz w:val="20"/>
      <w:szCs w:val="20"/>
    </w:rPr>
  </w:style>
  <w:style w:type="character" w:customStyle="1" w:styleId="ae">
    <w:name w:val="批注文字 字符"/>
    <w:basedOn w:val="a0"/>
    <w:link w:val="ad"/>
    <w:uiPriority w:val="99"/>
    <w:rsid w:val="006C2FE1"/>
    <w:rPr>
      <w:rFonts w:ascii="Calibri" w:hAnsi="Calibri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D2361"/>
    <w:rPr>
      <w:rFonts w:cs="Times New Roman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2D2361"/>
    <w:rPr>
      <w:rFonts w:ascii="Times New Roman" w:hAnsi="Times New Roman" w:cs="Times New Roman"/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6764DC"/>
    <w:rPr>
      <w:b/>
      <w:bCs/>
    </w:rPr>
  </w:style>
  <w:style w:type="character" w:customStyle="1" w:styleId="af2">
    <w:name w:val="批注主题 字符"/>
    <w:basedOn w:val="ae"/>
    <w:link w:val="af1"/>
    <w:uiPriority w:val="99"/>
    <w:semiHidden/>
    <w:rsid w:val="006764DC"/>
    <w:rPr>
      <w:rFonts w:ascii="Calibri" w:hAnsi="Calibri"/>
      <w:b/>
      <w:bCs/>
      <w:sz w:val="20"/>
      <w:szCs w:val="20"/>
    </w:rPr>
  </w:style>
  <w:style w:type="character" w:styleId="af3">
    <w:name w:val="page number"/>
    <w:basedOn w:val="a0"/>
    <w:uiPriority w:val="99"/>
    <w:semiHidden/>
    <w:unhideWhenUsed/>
    <w:rsid w:val="00205308"/>
  </w:style>
  <w:style w:type="character" w:styleId="af4">
    <w:name w:val="Hyperlink"/>
    <w:basedOn w:val="a0"/>
    <w:uiPriority w:val="99"/>
    <w:unhideWhenUsed/>
    <w:rsid w:val="00864C71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rsid w:val="00864C71"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semiHidden/>
    <w:unhideWhenUsed/>
    <w:rsid w:val="009F607F"/>
    <w:rPr>
      <w:rFonts w:cs="Times New Roman"/>
      <w:szCs w:val="24"/>
    </w:rPr>
  </w:style>
  <w:style w:type="character" w:styleId="af7">
    <w:name w:val="endnote reference"/>
    <w:basedOn w:val="a0"/>
    <w:uiPriority w:val="99"/>
    <w:semiHidden/>
    <w:unhideWhenUsed/>
    <w:rsid w:val="00C363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DD3D0-9D2F-40BA-A16B-41FD17F4F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亚新 蒲</cp:lastModifiedBy>
  <cp:revision>2</cp:revision>
  <dcterms:created xsi:type="dcterms:W3CDTF">2024-11-27T02:59:00Z</dcterms:created>
  <dcterms:modified xsi:type="dcterms:W3CDTF">2024-11-27T02:59:00Z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id="T5K5cmmJ"/&gt;&lt;style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