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E4C80A" w14:textId="103E29EB" w:rsidR="008D2B73" w:rsidRPr="008E1B0B" w:rsidRDefault="008D2B73" w:rsidP="00B54375">
      <w:pPr>
        <w:spacing w:line="480" w:lineRule="auto"/>
        <w:contextualSpacing/>
        <w:jc w:val="center"/>
        <w:rPr>
          <w:rFonts w:eastAsia="MS Mincho"/>
          <w:b/>
          <w:bCs/>
          <w:kern w:val="0"/>
          <w:szCs w:val="24"/>
          <w14:ligatures w14:val="none"/>
        </w:rPr>
      </w:pPr>
      <w:r w:rsidRPr="008E1B0B">
        <w:rPr>
          <w:rFonts w:eastAsia="MS Mincho"/>
          <w:b/>
          <w:bCs/>
          <w:kern w:val="0"/>
          <w:szCs w:val="24"/>
          <w14:ligatures w14:val="none"/>
        </w:rPr>
        <w:t xml:space="preserve">Supplemental </w:t>
      </w:r>
      <w:r w:rsidR="002D5C86" w:rsidRPr="008E1B0B">
        <w:rPr>
          <w:rFonts w:eastAsia="MS Mincho"/>
          <w:b/>
          <w:bCs/>
          <w:kern w:val="0"/>
          <w:szCs w:val="24"/>
          <w14:ligatures w14:val="none"/>
        </w:rPr>
        <w:t>Document</w:t>
      </w:r>
    </w:p>
    <w:p w14:paraId="49E7B242" w14:textId="77777777" w:rsidR="00945C93" w:rsidRPr="008E1B0B" w:rsidRDefault="00945C93" w:rsidP="00B54375">
      <w:pPr>
        <w:spacing w:line="480" w:lineRule="auto"/>
        <w:contextualSpacing/>
        <w:rPr>
          <w:rFonts w:eastAsia="MS Mincho"/>
          <w:b/>
          <w:bCs/>
          <w:kern w:val="0"/>
          <w:szCs w:val="24"/>
          <w14:ligatures w14:val="none"/>
        </w:rPr>
      </w:pPr>
      <w:r w:rsidRPr="008E1B0B">
        <w:rPr>
          <w:rFonts w:eastAsia="MS Mincho"/>
          <w:b/>
          <w:bCs/>
          <w:kern w:val="0"/>
          <w:szCs w:val="24"/>
          <w14:ligatures w14:val="none"/>
        </w:rPr>
        <w:t>Administrative variables</w:t>
      </w:r>
    </w:p>
    <w:p w14:paraId="21FC33E5" w14:textId="6714C30A" w:rsidR="008D2B73" w:rsidRPr="008E1B0B" w:rsidRDefault="008D2B73" w:rsidP="00B54375">
      <w:pPr>
        <w:spacing w:line="480" w:lineRule="auto"/>
        <w:contextualSpacing/>
        <w:rPr>
          <w:szCs w:val="24"/>
        </w:rPr>
      </w:pPr>
      <w:r w:rsidRPr="008E1B0B">
        <w:rPr>
          <w:rFonts w:eastAsia="MS Mincho"/>
          <w:b/>
          <w:bCs/>
          <w:kern w:val="0"/>
          <w:szCs w:val="24"/>
          <w14:ligatures w14:val="none"/>
        </w:rPr>
        <w:tab/>
      </w:r>
      <w:r w:rsidR="00B40BFB" w:rsidRPr="00B40BFB">
        <w:rPr>
          <w:rFonts w:eastAsia="MS Mincho"/>
          <w:kern w:val="0"/>
          <w:szCs w:val="24"/>
          <w14:ligatures w14:val="none"/>
        </w:rPr>
        <w:t>The</w:t>
      </w:r>
      <w:r w:rsidR="00B40BFB">
        <w:rPr>
          <w:rFonts w:eastAsia="MS Mincho"/>
          <w:b/>
          <w:bCs/>
          <w:kern w:val="0"/>
          <w:szCs w:val="24"/>
          <w14:ligatures w14:val="none"/>
        </w:rPr>
        <w:t xml:space="preserve"> </w:t>
      </w:r>
      <w:r w:rsidR="00B40BFB">
        <w:rPr>
          <w:rFonts w:eastAsia="MS Mincho"/>
          <w:kern w:val="0"/>
          <w:szCs w:val="24"/>
          <w14:ligatures w14:val="none"/>
        </w:rPr>
        <w:t>California Department of Corrections and Rehabilitation</w:t>
      </w:r>
      <w:r w:rsidRPr="008E1B0B">
        <w:rPr>
          <w:rFonts w:eastAsia="MS Mincho"/>
          <w:kern w:val="0"/>
          <w:szCs w:val="24"/>
          <w14:ligatures w14:val="none"/>
        </w:rPr>
        <w:t xml:space="preserve"> provided administrative records for study participants, including the following domains (see Supplemental Table 1):</w:t>
      </w:r>
    </w:p>
    <w:p w14:paraId="4C0CECE0" w14:textId="77777777" w:rsidR="00945C93" w:rsidRPr="008E1B0B" w:rsidRDefault="00945C93" w:rsidP="00B54375">
      <w:pPr>
        <w:spacing w:line="480" w:lineRule="auto"/>
        <w:ind w:firstLine="720"/>
        <w:contextualSpacing/>
        <w:rPr>
          <w:szCs w:val="24"/>
        </w:rPr>
      </w:pPr>
      <w:r w:rsidRPr="008E1B0B">
        <w:rPr>
          <w:szCs w:val="24"/>
          <w:u w:val="single"/>
        </w:rPr>
        <w:t>Assignments</w:t>
      </w:r>
      <w:r w:rsidRPr="008E1B0B">
        <w:rPr>
          <w:szCs w:val="24"/>
        </w:rPr>
        <w:t xml:space="preserve">: program assigned date, program status date, assignment category, assignment title, assignment status, reason for termination, total hours present. For parsimony, we created a total </w:t>
      </w:r>
      <w:proofErr w:type="gramStart"/>
      <w:r w:rsidRPr="008E1B0B">
        <w:rPr>
          <w:szCs w:val="24"/>
        </w:rPr>
        <w:t>hours</w:t>
      </w:r>
      <w:proofErr w:type="gramEnd"/>
      <w:r w:rsidRPr="008E1B0B">
        <w:rPr>
          <w:szCs w:val="24"/>
        </w:rPr>
        <w:t xml:space="preserve"> present variable as a proxy for the dose of rehabilitation programming received by participants in the observational period. </w:t>
      </w:r>
    </w:p>
    <w:p w14:paraId="1C754961" w14:textId="77777777" w:rsidR="00945C93" w:rsidRPr="008E1B0B" w:rsidRDefault="00945C93" w:rsidP="00B54375">
      <w:pPr>
        <w:spacing w:line="480" w:lineRule="auto"/>
        <w:ind w:firstLine="720"/>
        <w:contextualSpacing/>
        <w:rPr>
          <w:szCs w:val="24"/>
        </w:rPr>
      </w:pPr>
      <w:r w:rsidRPr="008E1B0B">
        <w:rPr>
          <w:szCs w:val="24"/>
          <w:u w:val="single"/>
        </w:rPr>
        <w:t>Cohort</w:t>
      </w:r>
      <w:r w:rsidRPr="008E1B0B">
        <w:rPr>
          <w:szCs w:val="24"/>
        </w:rPr>
        <w:t>: year of birth, ethnicity, race, first incarceration date, current incarceration date.</w:t>
      </w:r>
    </w:p>
    <w:p w14:paraId="37611C9F" w14:textId="3104B3DF" w:rsidR="00945C93" w:rsidRPr="008E1B0B" w:rsidRDefault="00945C93" w:rsidP="00B54375">
      <w:pPr>
        <w:spacing w:line="480" w:lineRule="auto"/>
        <w:ind w:firstLine="720"/>
        <w:contextualSpacing/>
        <w:rPr>
          <w:szCs w:val="24"/>
        </w:rPr>
      </w:pPr>
      <w:r w:rsidRPr="008E1B0B">
        <w:rPr>
          <w:szCs w:val="24"/>
          <w:u w:val="single"/>
        </w:rPr>
        <w:t>Incidents</w:t>
      </w:r>
      <w:r w:rsidRPr="008E1B0B">
        <w:rPr>
          <w:szCs w:val="24"/>
        </w:rPr>
        <w:t>: incident date, incident category, incident type, violence type, involvement type. For parsimony, we created an incident count per participant during the observation period variable.</w:t>
      </w:r>
    </w:p>
    <w:p w14:paraId="2393DBC7" w14:textId="4F893E13" w:rsidR="00945C93" w:rsidRPr="008E1B0B" w:rsidRDefault="00945C93" w:rsidP="00B54375">
      <w:pPr>
        <w:spacing w:line="480" w:lineRule="auto"/>
        <w:ind w:firstLine="720"/>
        <w:contextualSpacing/>
        <w:rPr>
          <w:szCs w:val="24"/>
        </w:rPr>
      </w:pPr>
      <w:r w:rsidRPr="008E1B0B">
        <w:rPr>
          <w:szCs w:val="24"/>
          <w:u w:val="single"/>
        </w:rPr>
        <w:t>Rule violation reports</w:t>
      </w:r>
      <w:r w:rsidRPr="008E1B0B">
        <w:rPr>
          <w:szCs w:val="24"/>
        </w:rPr>
        <w:t>: date, rule violation, level. For parsimony, we created a rule violation count per participant during the observation period variable.</w:t>
      </w:r>
    </w:p>
    <w:p w14:paraId="5B05B0C6" w14:textId="2300E7E3" w:rsidR="00CD46CE" w:rsidRPr="008E1B0B" w:rsidRDefault="00945C93" w:rsidP="002D5C86">
      <w:pPr>
        <w:spacing w:line="480" w:lineRule="auto"/>
        <w:ind w:firstLine="720"/>
        <w:contextualSpacing/>
        <w:rPr>
          <w:szCs w:val="24"/>
        </w:rPr>
      </w:pPr>
      <w:r w:rsidRPr="008E1B0B">
        <w:rPr>
          <w:szCs w:val="24"/>
          <w:u w:val="single"/>
        </w:rPr>
        <w:t>Visit</w:t>
      </w:r>
      <w:r w:rsidR="008D2B73" w:rsidRPr="008E1B0B">
        <w:rPr>
          <w:szCs w:val="24"/>
          <w:u w:val="single"/>
        </w:rPr>
        <w:t>ation</w:t>
      </w:r>
      <w:r w:rsidRPr="008E1B0B">
        <w:rPr>
          <w:szCs w:val="24"/>
        </w:rPr>
        <w:t>: in-person visitor dates. For parsimony, we created a number of visitors per participant in the observation period variable.</w:t>
      </w:r>
    </w:p>
    <w:p w14:paraId="4537876D" w14:textId="77777777" w:rsidR="00CD46CE" w:rsidRPr="008E1B0B" w:rsidRDefault="00CD46CE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19C6B126" w14:textId="77777777" w:rsidR="002D5C86" w:rsidRPr="008E1B0B" w:rsidRDefault="002D5C86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27E56C2B" w14:textId="77777777" w:rsidR="002D5C86" w:rsidRPr="008E1B0B" w:rsidRDefault="002D5C86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11D67CF2" w14:textId="77777777" w:rsidR="002D5C86" w:rsidRPr="008E1B0B" w:rsidRDefault="002D5C86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1FA56373" w14:textId="77777777" w:rsidR="002D5C86" w:rsidRPr="008E1B0B" w:rsidRDefault="002D5C86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3A672EFD" w14:textId="77777777" w:rsidR="002D5C86" w:rsidRPr="008E1B0B" w:rsidRDefault="002D5C86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5CD3AB75" w14:textId="77777777" w:rsidR="002D5C86" w:rsidRPr="008E1B0B" w:rsidRDefault="002D5C86" w:rsidP="00B54375">
      <w:pPr>
        <w:spacing w:line="480" w:lineRule="auto"/>
        <w:ind w:firstLine="720"/>
        <w:contextualSpacing/>
        <w:rPr>
          <w:rFonts w:eastAsia="Times New Roman"/>
          <w:kern w:val="0"/>
          <w:szCs w:val="24"/>
          <w14:ligatures w14:val="none"/>
        </w:rPr>
      </w:pPr>
    </w:p>
    <w:p w14:paraId="7C1C234E" w14:textId="487E9BEF" w:rsidR="00584A53" w:rsidRPr="008E1B0B" w:rsidRDefault="00F26C9E" w:rsidP="00584A53">
      <w:pPr>
        <w:spacing w:line="480" w:lineRule="auto"/>
        <w:contextualSpacing/>
        <w:rPr>
          <w:b/>
          <w:bCs/>
          <w:szCs w:val="24"/>
        </w:rPr>
      </w:pPr>
      <w:r w:rsidRPr="008E1B0B">
        <w:rPr>
          <w:b/>
          <w:bCs/>
          <w:szCs w:val="24"/>
        </w:rPr>
        <w:lastRenderedPageBreak/>
        <w:t>Supplemental Table 1</w:t>
      </w:r>
    </w:p>
    <w:p w14:paraId="39A4FC22" w14:textId="7260B0BC" w:rsidR="00F26C9E" w:rsidRPr="008E1B0B" w:rsidRDefault="00F26C9E" w:rsidP="00584A53">
      <w:pPr>
        <w:spacing w:line="480" w:lineRule="auto"/>
        <w:contextualSpacing/>
        <w:rPr>
          <w:i/>
          <w:iCs/>
          <w:szCs w:val="24"/>
        </w:rPr>
      </w:pPr>
      <w:r w:rsidRPr="008E1B0B">
        <w:rPr>
          <w:i/>
          <w:iCs/>
          <w:szCs w:val="24"/>
        </w:rPr>
        <w:t>Administrative</w:t>
      </w:r>
      <w:r w:rsidR="00584A53" w:rsidRPr="008E1B0B">
        <w:rPr>
          <w:i/>
          <w:iCs/>
          <w:szCs w:val="24"/>
        </w:rPr>
        <w:t xml:space="preserve"> D</w:t>
      </w:r>
      <w:r w:rsidRPr="008E1B0B">
        <w:rPr>
          <w:i/>
          <w:iCs/>
          <w:szCs w:val="24"/>
        </w:rPr>
        <w:t xml:space="preserve">ata </w:t>
      </w:r>
      <w:r w:rsidR="00584A53" w:rsidRPr="008E1B0B">
        <w:rPr>
          <w:i/>
          <w:iCs/>
          <w:szCs w:val="24"/>
        </w:rPr>
        <w:t>P</w:t>
      </w:r>
      <w:r w:rsidRPr="008E1B0B">
        <w:rPr>
          <w:i/>
          <w:iCs/>
          <w:szCs w:val="24"/>
        </w:rPr>
        <w:t>rovided by the C</w:t>
      </w:r>
      <w:r w:rsidR="00B40BFB">
        <w:rPr>
          <w:i/>
          <w:iCs/>
          <w:szCs w:val="24"/>
        </w:rPr>
        <w:t xml:space="preserve">alifornia </w:t>
      </w:r>
      <w:r w:rsidRPr="008E1B0B">
        <w:rPr>
          <w:i/>
          <w:iCs/>
          <w:szCs w:val="24"/>
        </w:rPr>
        <w:t>D</w:t>
      </w:r>
      <w:r w:rsidR="00B40BFB">
        <w:rPr>
          <w:i/>
          <w:iCs/>
          <w:szCs w:val="24"/>
        </w:rPr>
        <w:t xml:space="preserve">epartment of </w:t>
      </w:r>
      <w:r w:rsidRPr="008E1B0B">
        <w:rPr>
          <w:i/>
          <w:iCs/>
          <w:szCs w:val="24"/>
        </w:rPr>
        <w:t>C</w:t>
      </w:r>
      <w:r w:rsidR="00B40BFB">
        <w:rPr>
          <w:i/>
          <w:iCs/>
          <w:szCs w:val="24"/>
        </w:rPr>
        <w:t xml:space="preserve">orrections and </w:t>
      </w:r>
      <w:r w:rsidRPr="008E1B0B">
        <w:rPr>
          <w:i/>
          <w:iCs/>
          <w:szCs w:val="24"/>
        </w:rPr>
        <w:t>R</w:t>
      </w:r>
      <w:r w:rsidR="00B40BFB">
        <w:rPr>
          <w:i/>
          <w:iCs/>
          <w:szCs w:val="24"/>
        </w:rPr>
        <w:t>ehabilitation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2070"/>
        <w:gridCol w:w="2250"/>
        <w:gridCol w:w="2064"/>
      </w:tblGrid>
      <w:tr w:rsidR="00F26C9E" w:rsidRPr="008E1B0B" w14:paraId="1DA4309A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54AF9B57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FE72FD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Overall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322759E" w14:textId="77777777" w:rsidR="00F26C9E" w:rsidRPr="008E1B0B" w:rsidRDefault="00F26C9E" w:rsidP="008E1B0B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CTF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14:paraId="2C06D849" w14:textId="77777777" w:rsidR="00F26C9E" w:rsidRPr="008E1B0B" w:rsidRDefault="00F26C9E" w:rsidP="008E1B0B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San Quentin</w:t>
            </w:r>
          </w:p>
        </w:tc>
      </w:tr>
      <w:tr w:rsidR="00F26C9E" w:rsidRPr="008E1B0B" w14:paraId="183E8B06" w14:textId="77777777" w:rsidTr="008E1B0B">
        <w:tc>
          <w:tcPr>
            <w:tcW w:w="9349" w:type="dxa"/>
            <w:gridSpan w:val="4"/>
            <w:tcBorders>
              <w:bottom w:val="single" w:sz="4" w:space="0" w:color="auto"/>
            </w:tcBorders>
          </w:tcPr>
          <w:p w14:paraId="3EE953BF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trike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Crime Type</w:t>
            </w:r>
          </w:p>
        </w:tc>
      </w:tr>
      <w:tr w:rsidR="00F26C9E" w:rsidRPr="008E1B0B" w14:paraId="6560EC2D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32682758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Murder or attempted murder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0BA1D5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81/261 (31.0%)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F05035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34/121 (28.1%)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5E5E5E9F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47/140 (33.6%)</w:t>
            </w:r>
          </w:p>
        </w:tc>
      </w:tr>
      <w:tr w:rsidR="00F26C9E" w:rsidRPr="008E1B0B" w14:paraId="0316ABE4" w14:textId="77777777" w:rsidTr="002C0336">
        <w:tc>
          <w:tcPr>
            <w:tcW w:w="2965" w:type="dxa"/>
          </w:tcPr>
          <w:p w14:paraId="52516233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Manslaughter or wrongful death</w:t>
            </w:r>
          </w:p>
        </w:tc>
        <w:tc>
          <w:tcPr>
            <w:tcW w:w="2070" w:type="dxa"/>
          </w:tcPr>
          <w:p w14:paraId="17310EEE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5/261 (1.9%)</w:t>
            </w:r>
          </w:p>
        </w:tc>
        <w:tc>
          <w:tcPr>
            <w:tcW w:w="2250" w:type="dxa"/>
          </w:tcPr>
          <w:p w14:paraId="5016701D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3/121 (2.5%)</w:t>
            </w:r>
          </w:p>
        </w:tc>
        <w:tc>
          <w:tcPr>
            <w:tcW w:w="2064" w:type="dxa"/>
          </w:tcPr>
          <w:p w14:paraId="07D7F675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2/140 (1.4%)</w:t>
            </w:r>
          </w:p>
        </w:tc>
      </w:tr>
      <w:tr w:rsidR="00F26C9E" w:rsidRPr="008E1B0B" w14:paraId="0BE04974" w14:textId="77777777" w:rsidTr="002C0336">
        <w:tc>
          <w:tcPr>
            <w:tcW w:w="2965" w:type="dxa"/>
          </w:tcPr>
          <w:p w14:paraId="17CD04F3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Sex crime</w:t>
            </w:r>
          </w:p>
        </w:tc>
        <w:tc>
          <w:tcPr>
            <w:tcW w:w="2070" w:type="dxa"/>
          </w:tcPr>
          <w:p w14:paraId="2F439DD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71/261 (27.2%)</w:t>
            </w:r>
          </w:p>
        </w:tc>
        <w:tc>
          <w:tcPr>
            <w:tcW w:w="2250" w:type="dxa"/>
          </w:tcPr>
          <w:p w14:paraId="500A4CF7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46/121 (38.0%)</w:t>
            </w:r>
          </w:p>
        </w:tc>
        <w:tc>
          <w:tcPr>
            <w:tcW w:w="2064" w:type="dxa"/>
          </w:tcPr>
          <w:p w14:paraId="36378B1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25/140 (17.9%)</w:t>
            </w:r>
          </w:p>
        </w:tc>
      </w:tr>
      <w:tr w:rsidR="00F26C9E" w:rsidRPr="008E1B0B" w14:paraId="0BD62BA6" w14:textId="77777777" w:rsidTr="002C0336">
        <w:tc>
          <w:tcPr>
            <w:tcW w:w="2965" w:type="dxa"/>
          </w:tcPr>
          <w:p w14:paraId="366E94EC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Physical assault, interpersonal violence, or assault with a deadly weapon</w:t>
            </w:r>
          </w:p>
        </w:tc>
        <w:tc>
          <w:tcPr>
            <w:tcW w:w="2070" w:type="dxa"/>
          </w:tcPr>
          <w:p w14:paraId="4B53FAE6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27/261 (10.3%)</w:t>
            </w:r>
          </w:p>
        </w:tc>
        <w:tc>
          <w:tcPr>
            <w:tcW w:w="2250" w:type="dxa"/>
          </w:tcPr>
          <w:p w14:paraId="6FCD293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10/121 (8.3%)</w:t>
            </w:r>
          </w:p>
        </w:tc>
        <w:tc>
          <w:tcPr>
            <w:tcW w:w="2064" w:type="dxa"/>
          </w:tcPr>
          <w:p w14:paraId="2CB3E147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17/140 (12.1%)</w:t>
            </w:r>
          </w:p>
        </w:tc>
      </w:tr>
      <w:tr w:rsidR="00F26C9E" w:rsidRPr="008E1B0B" w14:paraId="11F6EFB2" w14:textId="77777777" w:rsidTr="002C0336">
        <w:tc>
          <w:tcPr>
            <w:tcW w:w="2965" w:type="dxa"/>
          </w:tcPr>
          <w:p w14:paraId="32554464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Burglary/robbery</w:t>
            </w:r>
          </w:p>
        </w:tc>
        <w:tc>
          <w:tcPr>
            <w:tcW w:w="2070" w:type="dxa"/>
          </w:tcPr>
          <w:p w14:paraId="0C2D75F1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22/261 (8.4%)</w:t>
            </w:r>
          </w:p>
        </w:tc>
        <w:tc>
          <w:tcPr>
            <w:tcW w:w="2250" w:type="dxa"/>
          </w:tcPr>
          <w:p w14:paraId="47124836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8/121 (6.6%)</w:t>
            </w:r>
          </w:p>
        </w:tc>
        <w:tc>
          <w:tcPr>
            <w:tcW w:w="2064" w:type="dxa"/>
          </w:tcPr>
          <w:p w14:paraId="2369192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14/140 (10%)</w:t>
            </w:r>
          </w:p>
        </w:tc>
      </w:tr>
      <w:tr w:rsidR="00F26C9E" w:rsidRPr="008E1B0B" w14:paraId="0F3B940F" w14:textId="77777777" w:rsidTr="002C0336">
        <w:tc>
          <w:tcPr>
            <w:tcW w:w="2965" w:type="dxa"/>
          </w:tcPr>
          <w:p w14:paraId="4956432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Drug-related</w:t>
            </w:r>
          </w:p>
        </w:tc>
        <w:tc>
          <w:tcPr>
            <w:tcW w:w="2070" w:type="dxa"/>
          </w:tcPr>
          <w:p w14:paraId="0D5BE21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7/261 (2.7%)</w:t>
            </w:r>
          </w:p>
        </w:tc>
        <w:tc>
          <w:tcPr>
            <w:tcW w:w="2250" w:type="dxa"/>
          </w:tcPr>
          <w:p w14:paraId="18FCCCBE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4/121 (3.3%)</w:t>
            </w:r>
          </w:p>
        </w:tc>
        <w:tc>
          <w:tcPr>
            <w:tcW w:w="2064" w:type="dxa"/>
          </w:tcPr>
          <w:p w14:paraId="354766B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3/140 (2.1%)</w:t>
            </w:r>
          </w:p>
        </w:tc>
      </w:tr>
      <w:tr w:rsidR="00F26C9E" w:rsidRPr="008E1B0B" w14:paraId="252204E2" w14:textId="77777777" w:rsidTr="002C0336">
        <w:tc>
          <w:tcPr>
            <w:tcW w:w="2965" w:type="dxa"/>
          </w:tcPr>
          <w:p w14:paraId="7BABAB4F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Slander or libel</w:t>
            </w:r>
          </w:p>
        </w:tc>
        <w:tc>
          <w:tcPr>
            <w:tcW w:w="2070" w:type="dxa"/>
          </w:tcPr>
          <w:p w14:paraId="03D7E7D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1/261 (0.4%)</w:t>
            </w:r>
          </w:p>
        </w:tc>
        <w:tc>
          <w:tcPr>
            <w:tcW w:w="2250" w:type="dxa"/>
          </w:tcPr>
          <w:p w14:paraId="0CE508F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0/121 (0%)</w:t>
            </w:r>
          </w:p>
        </w:tc>
        <w:tc>
          <w:tcPr>
            <w:tcW w:w="2064" w:type="dxa"/>
          </w:tcPr>
          <w:p w14:paraId="499646A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1/140 (0.7%)</w:t>
            </w:r>
          </w:p>
        </w:tc>
      </w:tr>
      <w:tr w:rsidR="00F26C9E" w:rsidRPr="008E1B0B" w14:paraId="6D7D3DA1" w14:textId="77777777" w:rsidTr="002C0336">
        <w:tc>
          <w:tcPr>
            <w:tcW w:w="2965" w:type="dxa"/>
          </w:tcPr>
          <w:p w14:paraId="2522281F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Arson</w:t>
            </w:r>
          </w:p>
        </w:tc>
        <w:tc>
          <w:tcPr>
            <w:tcW w:w="2070" w:type="dxa"/>
          </w:tcPr>
          <w:p w14:paraId="2A69F4D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1/261 (0.4%)</w:t>
            </w:r>
          </w:p>
        </w:tc>
        <w:tc>
          <w:tcPr>
            <w:tcW w:w="2250" w:type="dxa"/>
          </w:tcPr>
          <w:p w14:paraId="3DE1E1A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0/121 (0%)</w:t>
            </w:r>
          </w:p>
        </w:tc>
        <w:tc>
          <w:tcPr>
            <w:tcW w:w="2064" w:type="dxa"/>
          </w:tcPr>
          <w:p w14:paraId="1D9B64F8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1/140 (0.7%)</w:t>
            </w:r>
          </w:p>
        </w:tc>
      </w:tr>
      <w:tr w:rsidR="00F26C9E" w:rsidRPr="008E1B0B" w14:paraId="67CBBF11" w14:textId="77777777" w:rsidTr="008E1B0B">
        <w:tc>
          <w:tcPr>
            <w:tcW w:w="2965" w:type="dxa"/>
            <w:tcBorders>
              <w:bottom w:val="single" w:sz="4" w:space="0" w:color="auto"/>
            </w:tcBorders>
          </w:tcPr>
          <w:p w14:paraId="78B24AE3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Contempt of court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AEFDAF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1/261 (0.4%)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EB0940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0/121 (0%)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272C412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1/140 (0.7%)</w:t>
            </w:r>
          </w:p>
        </w:tc>
      </w:tr>
      <w:tr w:rsidR="00F26C9E" w:rsidRPr="008E1B0B" w14:paraId="29B0777B" w14:textId="77777777" w:rsidTr="008E1B0B">
        <w:tc>
          <w:tcPr>
            <w:tcW w:w="9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6DE9D6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Incidents</w:t>
            </w:r>
          </w:p>
        </w:tc>
      </w:tr>
      <w:tr w:rsidR="00F26C9E" w:rsidRPr="008E1B0B" w14:paraId="7C73AD49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71E4811F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63A817D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17/261 (6.5%)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6D868295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8/121 (6.6%)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5C4C76B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9/140 (6.4%)</w:t>
            </w:r>
          </w:p>
        </w:tc>
      </w:tr>
      <w:tr w:rsidR="00F26C9E" w:rsidRPr="008E1B0B" w14:paraId="0CD8F7C9" w14:textId="77777777" w:rsidTr="002C0336">
        <w:tc>
          <w:tcPr>
            <w:tcW w:w="2965" w:type="dxa"/>
          </w:tcPr>
          <w:p w14:paraId="7CCBC30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Two</w:t>
            </w:r>
          </w:p>
        </w:tc>
        <w:tc>
          <w:tcPr>
            <w:tcW w:w="2070" w:type="dxa"/>
          </w:tcPr>
          <w:p w14:paraId="3006BB6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1/261 (0.4%)</w:t>
            </w:r>
          </w:p>
        </w:tc>
        <w:tc>
          <w:tcPr>
            <w:tcW w:w="2250" w:type="dxa"/>
          </w:tcPr>
          <w:p w14:paraId="0D4FB3F0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0/121 (0%)</w:t>
            </w:r>
          </w:p>
        </w:tc>
        <w:tc>
          <w:tcPr>
            <w:tcW w:w="2064" w:type="dxa"/>
          </w:tcPr>
          <w:p w14:paraId="45B6B20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1/140 (0.7%)</w:t>
            </w:r>
          </w:p>
        </w:tc>
      </w:tr>
      <w:tr w:rsidR="00F26C9E" w:rsidRPr="008E1B0B" w14:paraId="0604AC84" w14:textId="77777777" w:rsidTr="008E1B0B">
        <w:tc>
          <w:tcPr>
            <w:tcW w:w="2965" w:type="dxa"/>
            <w:tcBorders>
              <w:bottom w:val="single" w:sz="4" w:space="0" w:color="auto"/>
            </w:tcBorders>
          </w:tcPr>
          <w:p w14:paraId="7AA69EC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Three or more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52714EF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1/261 (0.4%)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75AF56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0/121 (0%)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678575C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1/140 (0.7%)</w:t>
            </w:r>
          </w:p>
        </w:tc>
      </w:tr>
      <w:tr w:rsidR="00F26C9E" w:rsidRPr="008E1B0B" w14:paraId="466344B2" w14:textId="77777777" w:rsidTr="008E1B0B">
        <w:tc>
          <w:tcPr>
            <w:tcW w:w="9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5AE72B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Rule Violation Reports</w:t>
            </w:r>
          </w:p>
        </w:tc>
      </w:tr>
      <w:tr w:rsidR="00F26C9E" w:rsidRPr="008E1B0B" w14:paraId="1FEE87D8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694F460A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13EE49F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19/261 (7.3%)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04D56C53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10/121 (8.3%)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0AA9675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9/140 (6.4%)</w:t>
            </w:r>
          </w:p>
        </w:tc>
      </w:tr>
      <w:tr w:rsidR="00F26C9E" w:rsidRPr="008E1B0B" w14:paraId="540E7EE1" w14:textId="77777777" w:rsidTr="002C0336">
        <w:tc>
          <w:tcPr>
            <w:tcW w:w="2965" w:type="dxa"/>
          </w:tcPr>
          <w:p w14:paraId="1CDE1A06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Two</w:t>
            </w:r>
          </w:p>
        </w:tc>
        <w:tc>
          <w:tcPr>
            <w:tcW w:w="2070" w:type="dxa"/>
          </w:tcPr>
          <w:p w14:paraId="0F9926A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6/261 (2.3%)</w:t>
            </w:r>
          </w:p>
        </w:tc>
        <w:tc>
          <w:tcPr>
            <w:tcW w:w="2250" w:type="dxa"/>
          </w:tcPr>
          <w:p w14:paraId="016BCF26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1/121 (0.8%)</w:t>
            </w:r>
          </w:p>
        </w:tc>
        <w:tc>
          <w:tcPr>
            <w:tcW w:w="2064" w:type="dxa"/>
          </w:tcPr>
          <w:p w14:paraId="1FF6A46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5/140 (3.6%)</w:t>
            </w:r>
          </w:p>
        </w:tc>
      </w:tr>
      <w:tr w:rsidR="00F26C9E" w:rsidRPr="008E1B0B" w14:paraId="42434B8B" w14:textId="77777777" w:rsidTr="008E1B0B">
        <w:tc>
          <w:tcPr>
            <w:tcW w:w="2965" w:type="dxa"/>
            <w:tcBorders>
              <w:bottom w:val="single" w:sz="4" w:space="0" w:color="auto"/>
            </w:tcBorders>
          </w:tcPr>
          <w:p w14:paraId="4B265332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Three or more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852720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3/261 (0.8%)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DEDD16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1/121 (0.8%)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1787729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2/140 (1.4%)</w:t>
            </w:r>
          </w:p>
        </w:tc>
      </w:tr>
      <w:tr w:rsidR="00F26C9E" w:rsidRPr="008E1B0B" w14:paraId="1D930E1E" w14:textId="77777777" w:rsidTr="008E1B0B">
        <w:tc>
          <w:tcPr>
            <w:tcW w:w="9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B5DAAE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Visits</w:t>
            </w:r>
          </w:p>
        </w:tc>
      </w:tr>
      <w:tr w:rsidR="00F26C9E" w:rsidRPr="008E1B0B" w14:paraId="46EC2F2F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2D9164A0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 or fewer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DCE0BC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56/261 (21.5%)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24A73108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16/121 (13.2%)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3D10C1E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40/140 (28.6%)</w:t>
            </w:r>
          </w:p>
        </w:tc>
      </w:tr>
      <w:tr w:rsidR="00F26C9E" w:rsidRPr="008E1B0B" w14:paraId="43D7CAC8" w14:textId="77777777" w:rsidTr="002C0336">
        <w:tc>
          <w:tcPr>
            <w:tcW w:w="2965" w:type="dxa"/>
          </w:tcPr>
          <w:p w14:paraId="6DDAFD9B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2070" w:type="dxa"/>
          </w:tcPr>
          <w:p w14:paraId="054013D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20/261 (7.6%)</w:t>
            </w:r>
          </w:p>
        </w:tc>
        <w:tc>
          <w:tcPr>
            <w:tcW w:w="2250" w:type="dxa"/>
          </w:tcPr>
          <w:p w14:paraId="0646654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6/121 (5%)</w:t>
            </w:r>
          </w:p>
        </w:tc>
        <w:tc>
          <w:tcPr>
            <w:tcW w:w="2064" w:type="dxa"/>
          </w:tcPr>
          <w:p w14:paraId="55A8B29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14/140 (10%)</w:t>
            </w:r>
          </w:p>
        </w:tc>
      </w:tr>
      <w:tr w:rsidR="00F26C9E" w:rsidRPr="008E1B0B" w14:paraId="2B0B0611" w14:textId="77777777" w:rsidTr="002C0336">
        <w:tc>
          <w:tcPr>
            <w:tcW w:w="2965" w:type="dxa"/>
          </w:tcPr>
          <w:p w14:paraId="488B2D87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11-20</w:t>
            </w:r>
          </w:p>
        </w:tc>
        <w:tc>
          <w:tcPr>
            <w:tcW w:w="2070" w:type="dxa"/>
          </w:tcPr>
          <w:p w14:paraId="1E5E69D7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11/261 (4.2%)</w:t>
            </w:r>
          </w:p>
        </w:tc>
        <w:tc>
          <w:tcPr>
            <w:tcW w:w="2250" w:type="dxa"/>
          </w:tcPr>
          <w:p w14:paraId="270F0FC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4/121 (3.3%)</w:t>
            </w:r>
          </w:p>
        </w:tc>
        <w:tc>
          <w:tcPr>
            <w:tcW w:w="2064" w:type="dxa"/>
          </w:tcPr>
          <w:p w14:paraId="07DC573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7/140 (5%)</w:t>
            </w:r>
          </w:p>
        </w:tc>
      </w:tr>
      <w:tr w:rsidR="00F26C9E" w:rsidRPr="008E1B0B" w14:paraId="221E167A" w14:textId="77777777" w:rsidTr="002C0336">
        <w:tc>
          <w:tcPr>
            <w:tcW w:w="2965" w:type="dxa"/>
          </w:tcPr>
          <w:p w14:paraId="60F48447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21-30</w:t>
            </w:r>
          </w:p>
        </w:tc>
        <w:tc>
          <w:tcPr>
            <w:tcW w:w="2070" w:type="dxa"/>
          </w:tcPr>
          <w:p w14:paraId="1F838A4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5/261 (1.9%)</w:t>
            </w:r>
          </w:p>
        </w:tc>
        <w:tc>
          <w:tcPr>
            <w:tcW w:w="2250" w:type="dxa"/>
          </w:tcPr>
          <w:p w14:paraId="145CDAF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1/121 (0.8%)</w:t>
            </w:r>
          </w:p>
        </w:tc>
        <w:tc>
          <w:tcPr>
            <w:tcW w:w="2064" w:type="dxa"/>
          </w:tcPr>
          <w:p w14:paraId="4949751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4/140 (2.9%)</w:t>
            </w:r>
          </w:p>
        </w:tc>
      </w:tr>
      <w:tr w:rsidR="00F26C9E" w:rsidRPr="008E1B0B" w14:paraId="0494888F" w14:textId="77777777" w:rsidTr="002C0336">
        <w:tc>
          <w:tcPr>
            <w:tcW w:w="2965" w:type="dxa"/>
          </w:tcPr>
          <w:p w14:paraId="77510A5A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31-40</w:t>
            </w:r>
          </w:p>
        </w:tc>
        <w:tc>
          <w:tcPr>
            <w:tcW w:w="2070" w:type="dxa"/>
          </w:tcPr>
          <w:p w14:paraId="7B071C3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2/261 (0.8%)</w:t>
            </w:r>
          </w:p>
        </w:tc>
        <w:tc>
          <w:tcPr>
            <w:tcW w:w="2250" w:type="dxa"/>
          </w:tcPr>
          <w:p w14:paraId="5AD1B3F5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0/121 (0%)</w:t>
            </w:r>
          </w:p>
        </w:tc>
        <w:tc>
          <w:tcPr>
            <w:tcW w:w="2064" w:type="dxa"/>
          </w:tcPr>
          <w:p w14:paraId="39F19958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2/140 (1.4%)</w:t>
            </w:r>
          </w:p>
        </w:tc>
      </w:tr>
      <w:tr w:rsidR="00F26C9E" w:rsidRPr="008E1B0B" w14:paraId="40A15F6E" w14:textId="77777777" w:rsidTr="002C0336">
        <w:tc>
          <w:tcPr>
            <w:tcW w:w="2965" w:type="dxa"/>
            <w:tcBorders>
              <w:bottom w:val="single" w:sz="4" w:space="0" w:color="auto"/>
            </w:tcBorders>
          </w:tcPr>
          <w:p w14:paraId="51478348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41+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F8436E0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3/261 (1.1%)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4E3A016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1/121 (0.8%)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2255621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2/140 (1.4%)</w:t>
            </w:r>
          </w:p>
        </w:tc>
      </w:tr>
      <w:tr w:rsidR="00F26C9E" w:rsidRPr="008E1B0B" w14:paraId="19ACA7EB" w14:textId="77777777" w:rsidTr="008E1B0B">
        <w:trPr>
          <w:trHeight w:val="512"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09D6CC97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Rehabilitation Programming Hours M (SD)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073773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119.2 (120.8)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8B1B2A7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125.5 (122.9)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14:paraId="141F8E8E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113.3 (118.9)</w:t>
            </w:r>
          </w:p>
        </w:tc>
      </w:tr>
      <w:tr w:rsidR="00F26C9E" w:rsidRPr="008E1B0B" w14:paraId="523F6B16" w14:textId="77777777" w:rsidTr="008E1B0B">
        <w:tc>
          <w:tcPr>
            <w:tcW w:w="9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B29D0B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Rehabilitative Programs</w:t>
            </w:r>
          </w:p>
        </w:tc>
      </w:tr>
      <w:tr w:rsidR="00F26C9E" w:rsidRPr="008E1B0B" w14:paraId="3B890944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65FC1EC1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434C44F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37/261 (14.2%)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475BB748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19/121 (15.7%)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249321EB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18/140 (12.9%)</w:t>
            </w:r>
          </w:p>
        </w:tc>
      </w:tr>
      <w:tr w:rsidR="00F26C9E" w:rsidRPr="008E1B0B" w14:paraId="0678A133" w14:textId="77777777" w:rsidTr="002C0336">
        <w:tc>
          <w:tcPr>
            <w:tcW w:w="2965" w:type="dxa"/>
          </w:tcPr>
          <w:p w14:paraId="133547D4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2070" w:type="dxa"/>
          </w:tcPr>
          <w:p w14:paraId="7E11467C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92/261 (35.2%)</w:t>
            </w:r>
          </w:p>
        </w:tc>
        <w:tc>
          <w:tcPr>
            <w:tcW w:w="2250" w:type="dxa"/>
          </w:tcPr>
          <w:p w14:paraId="1C391C6F" w14:textId="6263E18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41/121 (33.9%)</w:t>
            </w:r>
          </w:p>
        </w:tc>
        <w:tc>
          <w:tcPr>
            <w:tcW w:w="2064" w:type="dxa"/>
          </w:tcPr>
          <w:p w14:paraId="5604853F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51/140 (36.4%)</w:t>
            </w:r>
          </w:p>
        </w:tc>
      </w:tr>
      <w:tr w:rsidR="00F26C9E" w:rsidRPr="008E1B0B" w14:paraId="24F5CC5F" w14:textId="77777777" w:rsidTr="002C0336">
        <w:tc>
          <w:tcPr>
            <w:tcW w:w="2965" w:type="dxa"/>
          </w:tcPr>
          <w:p w14:paraId="5CCCD6C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2070" w:type="dxa"/>
          </w:tcPr>
          <w:p w14:paraId="395955EF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56/261 (21.5%)</w:t>
            </w:r>
          </w:p>
        </w:tc>
        <w:tc>
          <w:tcPr>
            <w:tcW w:w="2250" w:type="dxa"/>
          </w:tcPr>
          <w:p w14:paraId="3342750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25/121 (20.7%)</w:t>
            </w:r>
          </w:p>
        </w:tc>
        <w:tc>
          <w:tcPr>
            <w:tcW w:w="2064" w:type="dxa"/>
          </w:tcPr>
          <w:p w14:paraId="1790B17D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31/140 (22.1%)</w:t>
            </w:r>
          </w:p>
        </w:tc>
      </w:tr>
      <w:tr w:rsidR="00F26C9E" w:rsidRPr="008E1B0B" w14:paraId="1A011994" w14:textId="77777777" w:rsidTr="002C0336">
        <w:tc>
          <w:tcPr>
            <w:tcW w:w="2965" w:type="dxa"/>
          </w:tcPr>
          <w:p w14:paraId="04AE28B0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11-15</w:t>
            </w:r>
          </w:p>
        </w:tc>
        <w:tc>
          <w:tcPr>
            <w:tcW w:w="2070" w:type="dxa"/>
          </w:tcPr>
          <w:p w14:paraId="285BA90D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24/261 (9.2%)</w:t>
            </w:r>
          </w:p>
        </w:tc>
        <w:tc>
          <w:tcPr>
            <w:tcW w:w="2250" w:type="dxa"/>
          </w:tcPr>
          <w:p w14:paraId="5F712BA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15/121 (12.4%)</w:t>
            </w:r>
          </w:p>
        </w:tc>
        <w:tc>
          <w:tcPr>
            <w:tcW w:w="2064" w:type="dxa"/>
          </w:tcPr>
          <w:p w14:paraId="13A41D34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9/140 (6.4%)</w:t>
            </w:r>
          </w:p>
        </w:tc>
      </w:tr>
      <w:tr w:rsidR="00F26C9E" w:rsidRPr="008E1B0B" w14:paraId="4AAE514B" w14:textId="77777777" w:rsidTr="008E1B0B">
        <w:tc>
          <w:tcPr>
            <w:tcW w:w="2965" w:type="dxa"/>
            <w:tcBorders>
              <w:bottom w:val="single" w:sz="4" w:space="0" w:color="auto"/>
            </w:tcBorders>
          </w:tcPr>
          <w:p w14:paraId="373EF365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50C3F1D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19/261 (7.3%)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41DDF1B5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7/121 (5.8%)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7A8E931A" w14:textId="6E284DA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12/140 (8.6%</w:t>
            </w:r>
            <w:r w:rsidR="00074784"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)</w:t>
            </w:r>
          </w:p>
        </w:tc>
      </w:tr>
      <w:tr w:rsidR="00F26C9E" w:rsidRPr="008E1B0B" w14:paraId="4F3BDE41" w14:textId="77777777" w:rsidTr="008E1B0B"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1C718609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Cs w:val="24"/>
              </w:rPr>
              <w:t>Education Programs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A2FCE4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70A414E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14:paraId="4F78254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F26C9E" w:rsidRPr="008E1B0B" w14:paraId="3FBDA7C7" w14:textId="77777777" w:rsidTr="008E1B0B">
        <w:tc>
          <w:tcPr>
            <w:tcW w:w="2965" w:type="dxa"/>
            <w:tcBorders>
              <w:top w:val="single" w:sz="4" w:space="0" w:color="auto"/>
            </w:tcBorders>
          </w:tcPr>
          <w:p w14:paraId="46CA30F0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5C45269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21/261 (8%)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679A5D36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12/121 (9.9%)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27F6BD01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9/140 (6.4%)</w:t>
            </w:r>
          </w:p>
        </w:tc>
      </w:tr>
      <w:tr w:rsidR="00F26C9E" w:rsidRPr="008E1B0B" w14:paraId="7DF7B2CA" w14:textId="77777777" w:rsidTr="002C0336">
        <w:tc>
          <w:tcPr>
            <w:tcW w:w="2965" w:type="dxa"/>
          </w:tcPr>
          <w:p w14:paraId="69DA6404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2070" w:type="dxa"/>
          </w:tcPr>
          <w:p w14:paraId="7A3BEEC7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31/261 (11.9%)</w:t>
            </w:r>
          </w:p>
        </w:tc>
        <w:tc>
          <w:tcPr>
            <w:tcW w:w="2250" w:type="dxa"/>
          </w:tcPr>
          <w:p w14:paraId="684435C3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16/121 (13.2%)</w:t>
            </w:r>
          </w:p>
        </w:tc>
        <w:tc>
          <w:tcPr>
            <w:tcW w:w="2064" w:type="dxa"/>
          </w:tcPr>
          <w:p w14:paraId="1BCF6238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15/140 (10.7%)</w:t>
            </w:r>
          </w:p>
        </w:tc>
      </w:tr>
      <w:tr w:rsidR="00F26C9E" w:rsidRPr="008E1B0B" w14:paraId="417B8268" w14:textId="77777777" w:rsidTr="002C0336">
        <w:tc>
          <w:tcPr>
            <w:tcW w:w="2965" w:type="dxa"/>
          </w:tcPr>
          <w:p w14:paraId="2292F548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2070" w:type="dxa"/>
          </w:tcPr>
          <w:p w14:paraId="7AD89568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24/261 (9.2%)</w:t>
            </w:r>
          </w:p>
        </w:tc>
        <w:tc>
          <w:tcPr>
            <w:tcW w:w="2250" w:type="dxa"/>
          </w:tcPr>
          <w:p w14:paraId="61E8B735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5/121 (4.1%)</w:t>
            </w:r>
          </w:p>
        </w:tc>
        <w:tc>
          <w:tcPr>
            <w:tcW w:w="2064" w:type="dxa"/>
          </w:tcPr>
          <w:p w14:paraId="37C952D5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19/140 (13.6%)</w:t>
            </w:r>
          </w:p>
        </w:tc>
      </w:tr>
      <w:tr w:rsidR="00F26C9E" w:rsidRPr="008E1B0B" w14:paraId="6DADFAD8" w14:textId="77777777" w:rsidTr="002C0336">
        <w:tc>
          <w:tcPr>
            <w:tcW w:w="2965" w:type="dxa"/>
          </w:tcPr>
          <w:p w14:paraId="3A469F22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11-15</w:t>
            </w:r>
          </w:p>
        </w:tc>
        <w:tc>
          <w:tcPr>
            <w:tcW w:w="2070" w:type="dxa"/>
          </w:tcPr>
          <w:p w14:paraId="42539C8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4/261 (1.5%)</w:t>
            </w:r>
          </w:p>
        </w:tc>
        <w:tc>
          <w:tcPr>
            <w:tcW w:w="2250" w:type="dxa"/>
          </w:tcPr>
          <w:p w14:paraId="1CA93506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1/121 (0.8%)</w:t>
            </w:r>
          </w:p>
        </w:tc>
        <w:tc>
          <w:tcPr>
            <w:tcW w:w="2064" w:type="dxa"/>
          </w:tcPr>
          <w:p w14:paraId="2263E752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3/140 (2.1%)</w:t>
            </w:r>
          </w:p>
        </w:tc>
      </w:tr>
      <w:tr w:rsidR="00F26C9E" w:rsidRPr="008E1B0B" w14:paraId="6336BCC1" w14:textId="77777777" w:rsidTr="002C0336">
        <w:tc>
          <w:tcPr>
            <w:tcW w:w="2965" w:type="dxa"/>
            <w:tcBorders>
              <w:bottom w:val="single" w:sz="4" w:space="0" w:color="auto"/>
            </w:tcBorders>
          </w:tcPr>
          <w:p w14:paraId="467D2A4D" w14:textId="77777777" w:rsidR="00F26C9E" w:rsidRPr="008E1B0B" w:rsidRDefault="00F26C9E" w:rsidP="00B54375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lastRenderedPageBreak/>
              <w:t>16+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ACCB326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4/261 (1.5%)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A019737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3/121 (2.5%)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1A12EDBA" w14:textId="77777777" w:rsidR="00F26C9E" w:rsidRPr="008E1B0B" w:rsidRDefault="00F26C9E" w:rsidP="00E34719">
            <w:pPr>
              <w:contextualSpacing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eastAsia="Aptos" w:hAnsi="Times New Roman" w:cs="Times New Roman"/>
                <w:sz w:val="24"/>
                <w:szCs w:val="24"/>
              </w:rPr>
              <w:t>1/140 (0.7%)</w:t>
            </w:r>
          </w:p>
        </w:tc>
      </w:tr>
    </w:tbl>
    <w:p w14:paraId="2E013C26" w14:textId="1B37FD8D" w:rsidR="00331580" w:rsidRPr="008E1B0B" w:rsidRDefault="00657048" w:rsidP="00B54375">
      <w:pPr>
        <w:spacing w:line="480" w:lineRule="auto"/>
        <w:contextualSpacing/>
        <w:rPr>
          <w:szCs w:val="24"/>
        </w:rPr>
      </w:pPr>
      <w:r w:rsidRPr="008E1B0B">
        <w:rPr>
          <w:i/>
          <w:iCs/>
          <w:szCs w:val="24"/>
        </w:rPr>
        <w:t>Note</w:t>
      </w:r>
      <w:r w:rsidR="00074784" w:rsidRPr="008E1B0B">
        <w:rPr>
          <w:szCs w:val="24"/>
        </w:rPr>
        <w:t>.</w:t>
      </w:r>
      <w:r w:rsidRPr="008E1B0B">
        <w:rPr>
          <w:szCs w:val="24"/>
        </w:rPr>
        <w:t xml:space="preserve"> Crime categories reflect participants’ current offenses</w:t>
      </w:r>
      <w:r w:rsidR="00E34719" w:rsidRPr="008E1B0B">
        <w:rPr>
          <w:szCs w:val="24"/>
        </w:rPr>
        <w:t>.</w:t>
      </w:r>
    </w:p>
    <w:p w14:paraId="5658FF99" w14:textId="77777777" w:rsidR="00331580" w:rsidRPr="008E1B0B" w:rsidRDefault="00331580" w:rsidP="00331580">
      <w:pPr>
        <w:rPr>
          <w:szCs w:val="24"/>
        </w:rPr>
        <w:sectPr w:rsidR="00331580" w:rsidRPr="008E1B0B" w:rsidSect="00CE1A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81A3DA" w14:textId="77777777" w:rsidR="00E34719" w:rsidRPr="008E1B0B" w:rsidRDefault="00331580" w:rsidP="008E1B0B">
      <w:pPr>
        <w:spacing w:line="480" w:lineRule="auto"/>
        <w:rPr>
          <w:szCs w:val="24"/>
        </w:rPr>
      </w:pPr>
      <w:r w:rsidRPr="008E1B0B">
        <w:rPr>
          <w:b/>
          <w:bCs/>
          <w:szCs w:val="24"/>
        </w:rPr>
        <w:lastRenderedPageBreak/>
        <w:t>Supplemental Table 2</w:t>
      </w:r>
    </w:p>
    <w:p w14:paraId="7A5D746D" w14:textId="7ADFF325" w:rsidR="00F26C9E" w:rsidRPr="008E1B0B" w:rsidRDefault="00331580" w:rsidP="008E1B0B">
      <w:pPr>
        <w:spacing w:line="480" w:lineRule="auto"/>
        <w:rPr>
          <w:i/>
          <w:iCs/>
          <w:szCs w:val="24"/>
        </w:rPr>
      </w:pPr>
      <w:r w:rsidRPr="008E1B0B">
        <w:rPr>
          <w:i/>
          <w:iCs/>
          <w:szCs w:val="24"/>
        </w:rPr>
        <w:t xml:space="preserve">Organizational and </w:t>
      </w:r>
      <w:r w:rsidR="00E34719" w:rsidRPr="008E1B0B">
        <w:rPr>
          <w:i/>
          <w:iCs/>
          <w:szCs w:val="24"/>
        </w:rPr>
        <w:t>E</w:t>
      </w:r>
      <w:r w:rsidRPr="008E1B0B">
        <w:rPr>
          <w:i/>
          <w:iCs/>
          <w:szCs w:val="24"/>
        </w:rPr>
        <w:t>mergent</w:t>
      </w:r>
      <w:r w:rsidR="00E34719" w:rsidRPr="008E1B0B">
        <w:rPr>
          <w:i/>
          <w:iCs/>
          <w:szCs w:val="24"/>
        </w:rPr>
        <w:t xml:space="preserve"> C</w:t>
      </w:r>
      <w:r w:rsidRPr="008E1B0B">
        <w:rPr>
          <w:i/>
          <w:iCs/>
          <w:szCs w:val="24"/>
        </w:rPr>
        <w:t xml:space="preserve">odes used in </w:t>
      </w:r>
      <w:r w:rsidR="00E34719" w:rsidRPr="008E1B0B">
        <w:rPr>
          <w:i/>
          <w:iCs/>
          <w:szCs w:val="24"/>
        </w:rPr>
        <w:t>Q</w:t>
      </w:r>
      <w:r w:rsidRPr="008E1B0B">
        <w:rPr>
          <w:i/>
          <w:iCs/>
          <w:szCs w:val="24"/>
        </w:rPr>
        <w:t xml:space="preserve">ualitative </w:t>
      </w:r>
      <w:r w:rsidR="00E34719" w:rsidRPr="008E1B0B">
        <w:rPr>
          <w:i/>
          <w:iCs/>
          <w:szCs w:val="24"/>
        </w:rPr>
        <w:t>A</w:t>
      </w:r>
      <w:r w:rsidRPr="008E1B0B">
        <w:rPr>
          <w:i/>
          <w:iCs/>
          <w:szCs w:val="24"/>
        </w:rPr>
        <w:t>nalysis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5"/>
        <w:gridCol w:w="7295"/>
        <w:gridCol w:w="3420"/>
      </w:tblGrid>
      <w:tr w:rsidR="00E64485" w:rsidRPr="008E1B0B" w14:paraId="04545D5F" w14:textId="50E90A8E" w:rsidTr="00E64485">
        <w:trPr>
          <w:tblHeader/>
          <w:tblCellSpacing w:w="15" w:type="dxa"/>
        </w:trPr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3E4B8F" w14:textId="77777777" w:rsidR="00E64485" w:rsidRPr="008E1B0B" w:rsidRDefault="00E64485" w:rsidP="005208CC">
            <w:pPr>
              <w:jc w:val="center"/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 xml:space="preserve">Organizational Codes </w:t>
            </w:r>
          </w:p>
        </w:tc>
        <w:tc>
          <w:tcPr>
            <w:tcW w:w="72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E578B4" w14:textId="77777777" w:rsidR="00E64485" w:rsidRPr="008E1B0B" w:rsidRDefault="00E64485" w:rsidP="005208CC">
            <w:pPr>
              <w:jc w:val="center"/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Emergent Codes</w:t>
            </w:r>
          </w:p>
        </w:tc>
        <w:tc>
          <w:tcPr>
            <w:tcW w:w="3375" w:type="dxa"/>
            <w:tcBorders>
              <w:top w:val="single" w:sz="4" w:space="0" w:color="auto"/>
              <w:bottom w:val="single" w:sz="4" w:space="0" w:color="auto"/>
            </w:tcBorders>
          </w:tcPr>
          <w:p w14:paraId="1746CCB8" w14:textId="76876237" w:rsidR="00E64485" w:rsidRPr="008E1B0B" w:rsidRDefault="00E64485" w:rsidP="005208CC">
            <w:pPr>
              <w:jc w:val="center"/>
              <w:rPr>
                <w:rFonts w:eastAsia="Times New Roman"/>
                <w:kern w:val="0"/>
                <w:szCs w:val="24"/>
                <w14:ligatures w14:val="none"/>
              </w:rPr>
            </w:pPr>
            <w:r>
              <w:rPr>
                <w:rFonts w:eastAsia="Times New Roman"/>
                <w:kern w:val="0"/>
                <w:szCs w:val="24"/>
                <w14:ligatures w14:val="none"/>
              </w:rPr>
              <w:t>Exemplar Quotes</w:t>
            </w:r>
          </w:p>
        </w:tc>
      </w:tr>
      <w:tr w:rsidR="00E64485" w:rsidRPr="008E1B0B" w14:paraId="2314763E" w14:textId="12286E3C" w:rsidTr="00E64485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338EC008" w14:textId="77777777" w:rsidR="00E64485" w:rsidRPr="008E1B0B" w:rsidRDefault="00E64485" w:rsidP="005208CC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1. Prison Environment &amp; Institutional Context</w:t>
            </w:r>
          </w:p>
        </w:tc>
        <w:tc>
          <w:tcPr>
            <w:tcW w:w="7265" w:type="dxa"/>
            <w:vAlign w:val="center"/>
            <w:hideMark/>
          </w:tcPr>
          <w:p w14:paraId="0669C76E" w14:textId="77777777" w:rsidR="00E64485" w:rsidRPr="008E1B0B" w:rsidRDefault="00E64485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Violence exposure; Threat perception; Hypervigilance; Institutional instability; Prison politics; Racial segregation; Gang culture; Isolation/confinement; Loss of autonomy; Institutional distrust; Staff inconsistency; Lack of guidance/support; Navigating prison rules; Chronic stress</w:t>
            </w:r>
          </w:p>
        </w:tc>
        <w:tc>
          <w:tcPr>
            <w:tcW w:w="3375" w:type="dxa"/>
          </w:tcPr>
          <w:p w14:paraId="66347C8E" w14:textId="0EDC0A37" w:rsidR="00E64485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“I had to make a choice…my dog tag says Caucasian on it, so they made me a White boy. If you didn’t do what they wanted, they take you out…they want to kill you.”</w:t>
            </w:r>
          </w:p>
          <w:p w14:paraId="3419C0E6" w14:textId="069B4CC0" w:rsidR="00885939" w:rsidRPr="00885939" w:rsidRDefault="00885939" w:rsidP="00885939">
            <w:pPr>
              <w:tabs>
                <w:tab w:val="left" w:pos="1080"/>
              </w:tabs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ab/>
            </w:r>
          </w:p>
        </w:tc>
      </w:tr>
      <w:tr w:rsidR="00E64485" w:rsidRPr="008E1B0B" w14:paraId="76D9946E" w14:textId="5B0A0DDF" w:rsidTr="00E64485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6308F39A" w14:textId="77777777" w:rsidR="00E64485" w:rsidRPr="008E1B0B" w:rsidRDefault="00E64485" w:rsidP="005208CC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2. Psychological Impact of Incarceration</w:t>
            </w:r>
          </w:p>
        </w:tc>
        <w:tc>
          <w:tcPr>
            <w:tcW w:w="7265" w:type="dxa"/>
            <w:vAlign w:val="center"/>
            <w:hideMark/>
          </w:tcPr>
          <w:p w14:paraId="697634EF" w14:textId="77777777" w:rsidR="00E64485" w:rsidRPr="008E1B0B" w:rsidRDefault="00E64485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Depression; Anxiety; Anger; Shame; Guilt; Hopelessness; Emotional numbness; Emotional overwhelm; Fear; Catastrophic thinking; Suicidal ideation; Suicide attempts; Grief/loss; PTSD symptoms; Trauma responses; Avoidance; Sleep disturbance/nightmares; Shock/disorientation</w:t>
            </w:r>
          </w:p>
        </w:tc>
        <w:tc>
          <w:tcPr>
            <w:tcW w:w="3375" w:type="dxa"/>
          </w:tcPr>
          <w:p w14:paraId="2BC30771" w14:textId="21908F80" w:rsidR="00E64485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“In the beginning, it was a shock, culture shock. My head is always on a swivel.”</w:t>
            </w:r>
          </w:p>
        </w:tc>
      </w:tr>
      <w:tr w:rsidR="00E64485" w:rsidRPr="008E1B0B" w14:paraId="2BF6D468" w14:textId="74015550" w:rsidTr="00E64485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14203779" w14:textId="77777777" w:rsidR="00E64485" w:rsidRPr="008E1B0B" w:rsidRDefault="00E64485" w:rsidP="005208CC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3. Identity &amp; Self-Concept</w:t>
            </w:r>
          </w:p>
        </w:tc>
        <w:tc>
          <w:tcPr>
            <w:tcW w:w="7265" w:type="dxa"/>
            <w:vAlign w:val="center"/>
            <w:hideMark/>
          </w:tcPr>
          <w:p w14:paraId="32FCEC02" w14:textId="77777777" w:rsidR="00E64485" w:rsidRPr="008E1B0B" w:rsidRDefault="00E64485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Loss of identity; Loss of status/role; Self-hatred; Loss of dignity; Self-reflection; Accountability; Acceptance of responsibility; Personal growth; Self-forgiveness; Redemption; Meaning-making; Purpose development; Authenticity; Emotional openness</w:t>
            </w:r>
          </w:p>
        </w:tc>
        <w:tc>
          <w:tcPr>
            <w:tcW w:w="3375" w:type="dxa"/>
          </w:tcPr>
          <w:p w14:paraId="7232C10A" w14:textId="05DEA19C" w:rsidR="00E64485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 xml:space="preserve">“That is something I struggle with still…I am a negative self-talker. I’m not kind to myself and I am still working on learning to forgive myself. If I was </w:t>
            </w:r>
            <w:proofErr w:type="gramStart"/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more kind and compassionate</w:t>
            </w:r>
            <w:proofErr w:type="gramEnd"/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 xml:space="preserve"> to myself, I would probably have a little bit less stress, less turmoil.”</w:t>
            </w:r>
          </w:p>
        </w:tc>
      </w:tr>
      <w:tr w:rsidR="00885939" w:rsidRPr="008E1B0B" w14:paraId="2D2CBA1C" w14:textId="20249AE4" w:rsidTr="008D3C1D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373F5ECB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4. Moral Injury &amp; Moral Distress</w:t>
            </w:r>
          </w:p>
        </w:tc>
        <w:tc>
          <w:tcPr>
            <w:tcW w:w="7265" w:type="dxa"/>
            <w:vAlign w:val="center"/>
            <w:hideMark/>
          </w:tcPr>
          <w:p w14:paraId="15245064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Shame; Guilt; Remorse; Regret; Betrayal; Helplessness; Self-condemnation; Combat-related PMIEs; Childhood trauma; Interpersonal violence; Offense-related harm; Witnessing suffering; Incarceration-related PMIEs; Institutional betrayal; Failure to protect; Family-related moral pain; Confession/disclosure; Moral repair; Empathy; Spiritual repair</w:t>
            </w:r>
          </w:p>
        </w:tc>
        <w:tc>
          <w:tcPr>
            <w:tcW w:w="3375" w:type="dxa"/>
            <w:vAlign w:val="center"/>
          </w:tcPr>
          <w:p w14:paraId="3756D2DA" w14:textId="7585EED9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“I have tons of regrets. I was a very angry, emotionally and verbally abusive person…I absolutely regret what a piece of [expletive] I was.”</w:t>
            </w:r>
          </w:p>
        </w:tc>
      </w:tr>
      <w:tr w:rsidR="00885939" w:rsidRPr="008E1B0B" w14:paraId="72081B36" w14:textId="18E3CD9D" w:rsidTr="00737596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27EC9D57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5. Veteran Identity &amp; Shared Experience</w:t>
            </w:r>
          </w:p>
        </w:tc>
        <w:tc>
          <w:tcPr>
            <w:tcW w:w="7265" w:type="dxa"/>
            <w:vAlign w:val="center"/>
            <w:hideMark/>
          </w:tcPr>
          <w:p w14:paraId="3B5CCBED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 xml:space="preserve">Veteran brotherhood; Shared identity; Camaraderie; Feeling understood; Mutual respect; Shared suffering; Veteran culture; Military values; </w:t>
            </w: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lastRenderedPageBreak/>
              <w:t>Structure/discipline; Mission orientation; Leadership; Service identity; Institutional adaptation; Military trauma; Deployment experiences</w:t>
            </w:r>
          </w:p>
        </w:tc>
        <w:tc>
          <w:tcPr>
            <w:tcW w:w="3375" w:type="dxa"/>
            <w:vAlign w:val="center"/>
          </w:tcPr>
          <w:p w14:paraId="7653C065" w14:textId="423AB747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lastRenderedPageBreak/>
              <w:t xml:space="preserve">“Everybody has your back. That’s my brother…we might not like each other, but that’s my brother. </w:t>
            </w: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lastRenderedPageBreak/>
              <w:t>I like the idea of us working towards a goal together.”</w:t>
            </w:r>
          </w:p>
        </w:tc>
      </w:tr>
      <w:tr w:rsidR="00885939" w:rsidRPr="008E1B0B" w14:paraId="34E8F77F" w14:textId="0608E406" w:rsidTr="000176E4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3C08D7D6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lastRenderedPageBreak/>
              <w:t>6. Veterans Hub Environment</w:t>
            </w:r>
          </w:p>
        </w:tc>
        <w:tc>
          <w:tcPr>
            <w:tcW w:w="7265" w:type="dxa"/>
            <w:vAlign w:val="center"/>
            <w:hideMark/>
          </w:tcPr>
          <w:p w14:paraId="3A4CF1E7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Veteran-only environment; Therapeutic community; Sense of safety; Reduced politics/conflict; Emotional openness; Accountability culture; Shared norms; Community living; Peer mentorship; Emotional support; Group cohesion; Trust-building; Peer-led groups; Narration groups; Canine program; Educational programming; Faith-based activities; Creative arts/music; Leadership opportunities</w:t>
            </w:r>
          </w:p>
        </w:tc>
        <w:tc>
          <w:tcPr>
            <w:tcW w:w="3375" w:type="dxa"/>
            <w:vAlign w:val="center"/>
          </w:tcPr>
          <w:p w14:paraId="1E205AED" w14:textId="4C3E9907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“One of the things with depression is isolation. So that is one thing about the Hub that has helped me. I don’t feel like I have to isolate here.”</w:t>
            </w:r>
          </w:p>
        </w:tc>
      </w:tr>
      <w:tr w:rsidR="00885939" w:rsidRPr="008E1B0B" w14:paraId="26946F80" w14:textId="5A4CF809" w:rsidTr="00221BFE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686B8F09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7. Mechanisms of Change</w:t>
            </w:r>
          </w:p>
        </w:tc>
        <w:tc>
          <w:tcPr>
            <w:tcW w:w="7265" w:type="dxa"/>
            <w:vAlign w:val="center"/>
            <w:hideMark/>
          </w:tcPr>
          <w:p w14:paraId="015B4C8D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Belonging; Trust; Social connection; Feeling valued; Reciprocity; Humanization; Community accountability; Emotional validation; Increased self-awareness; Emotional processing; Perspective-taking; Reduced avoidance; Improved coping; Increased hope; Future orientation; Program engagement; Routine/structure; Skill development</w:t>
            </w:r>
          </w:p>
        </w:tc>
        <w:tc>
          <w:tcPr>
            <w:tcW w:w="3375" w:type="dxa"/>
            <w:vAlign w:val="center"/>
          </w:tcPr>
          <w:p w14:paraId="55D4451D" w14:textId="164F7C12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“This seemed like a good opportunity to work with other veterans, maybe help somebody else. If I could help the next man, and it happens to be a veteran, then that would seem like it was more important than helping myself even.”</w:t>
            </w:r>
          </w:p>
        </w:tc>
      </w:tr>
      <w:tr w:rsidR="00885939" w:rsidRPr="008E1B0B" w14:paraId="239C8001" w14:textId="4B6C4D30" w:rsidTr="008E59BC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278656C5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8. Institutional Betrayal &amp; Program Disruption</w:t>
            </w:r>
          </w:p>
        </w:tc>
        <w:tc>
          <w:tcPr>
            <w:tcW w:w="7265" w:type="dxa"/>
            <w:vAlign w:val="center"/>
            <w:hideMark/>
          </w:tcPr>
          <w:p w14:paraId="67BB9DAA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Broken promises; Leadership turnover; Loss of trust; Inconsistent programming; Administrative conflict; Resource limitations; Program erosion; Feeling misled; Feeling abandoned; Institutional disappointment; Cynicism; Emotional invalidation</w:t>
            </w:r>
          </w:p>
        </w:tc>
        <w:tc>
          <w:tcPr>
            <w:tcW w:w="3375" w:type="dxa"/>
            <w:vAlign w:val="center"/>
          </w:tcPr>
          <w:p w14:paraId="14DA1A9C" w14:textId="39469FAF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“They came in and made a whole lot of promises…we were supposed to get special uniforms and other special things. Eventually, I learned that if it sounds too good to be true, it probably is.”</w:t>
            </w:r>
          </w:p>
        </w:tc>
      </w:tr>
      <w:tr w:rsidR="00885939" w:rsidRPr="008E1B0B" w14:paraId="4DE46573" w14:textId="0E3B82EE" w:rsidTr="00044863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45E75E1C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9. Coping Strategies</w:t>
            </w:r>
          </w:p>
        </w:tc>
        <w:tc>
          <w:tcPr>
            <w:tcW w:w="7265" w:type="dxa"/>
            <w:vAlign w:val="center"/>
            <w:hideMark/>
          </w:tcPr>
          <w:p w14:paraId="58123768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Faith/spirituality; Exercise; Music/art; Education; Work; Groups/therapy; Helping others; Acceptance; Isolation; Emotional suppression; Avoidance; Substance use; Aggression; Emotional withdrawal</w:t>
            </w:r>
          </w:p>
        </w:tc>
        <w:tc>
          <w:tcPr>
            <w:tcW w:w="3375" w:type="dxa"/>
            <w:vAlign w:val="center"/>
          </w:tcPr>
          <w:p w14:paraId="1C1A970A" w14:textId="4BF510C1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“My faith kind of led me into programming, and they wanted me to stay consistent…making efforts to change as a person. I was tired of being an addict and a felon. I was tired of being a criminal.”</w:t>
            </w:r>
          </w:p>
        </w:tc>
      </w:tr>
      <w:tr w:rsidR="00885939" w:rsidRPr="008E1B0B" w14:paraId="406AEAB7" w14:textId="43212569" w:rsidTr="007C058E">
        <w:trPr>
          <w:tblCellSpacing w:w="15" w:type="dxa"/>
        </w:trPr>
        <w:tc>
          <w:tcPr>
            <w:tcW w:w="2200" w:type="dxa"/>
            <w:vAlign w:val="center"/>
            <w:hideMark/>
          </w:tcPr>
          <w:p w14:paraId="4E14D05B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lastRenderedPageBreak/>
              <w:t>10. Social Relationships &amp; Support</w:t>
            </w:r>
          </w:p>
        </w:tc>
        <w:tc>
          <w:tcPr>
            <w:tcW w:w="7265" w:type="dxa"/>
            <w:vAlign w:val="center"/>
            <w:hideMark/>
          </w:tcPr>
          <w:p w14:paraId="0F8A1C43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Family loss; Estrangement; Guilt toward family; Parenting concerns; Fear of abandonment; Family support; Loss of contact over time; Difficulty trusting; Peer relationships; Cellmate stress; Brotherhood; Loneliness; Social withdrawal</w:t>
            </w:r>
          </w:p>
        </w:tc>
        <w:tc>
          <w:tcPr>
            <w:tcW w:w="3375" w:type="dxa"/>
            <w:vAlign w:val="center"/>
          </w:tcPr>
          <w:p w14:paraId="69A5119F" w14:textId="51D3A815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“Being here is total isolation. I have very limited contact with family.”</w:t>
            </w:r>
          </w:p>
        </w:tc>
      </w:tr>
      <w:tr w:rsidR="00885939" w:rsidRPr="008E1B0B" w14:paraId="49C5D71D" w14:textId="7CA1F0DA" w:rsidTr="00EC23A1">
        <w:trPr>
          <w:tblCellSpacing w:w="15" w:type="dxa"/>
        </w:trPr>
        <w:tc>
          <w:tcPr>
            <w:tcW w:w="2200" w:type="dxa"/>
            <w:tcBorders>
              <w:bottom w:val="single" w:sz="4" w:space="0" w:color="auto"/>
            </w:tcBorders>
            <w:vAlign w:val="center"/>
            <w:hideMark/>
          </w:tcPr>
          <w:p w14:paraId="60BB470B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11. Re-entry &amp; Future Orientation</w:t>
            </w:r>
          </w:p>
        </w:tc>
        <w:tc>
          <w:tcPr>
            <w:tcW w:w="7265" w:type="dxa"/>
            <w:tcBorders>
              <w:bottom w:val="single" w:sz="4" w:space="0" w:color="auto"/>
            </w:tcBorders>
            <w:vAlign w:val="center"/>
            <w:hideMark/>
          </w:tcPr>
          <w:p w14:paraId="0BA165AA" w14:textId="77777777" w:rsidR="00885939" w:rsidRPr="008E1B0B" w:rsidRDefault="00885939" w:rsidP="00885939">
            <w:pPr>
              <w:rPr>
                <w:rFonts w:eastAsia="Times New Roman"/>
                <w:kern w:val="0"/>
                <w:szCs w:val="24"/>
                <w14:ligatures w14:val="none"/>
              </w:rPr>
            </w:pPr>
            <w:r w:rsidRPr="008E1B0B">
              <w:rPr>
                <w:rFonts w:eastAsia="Times New Roman"/>
                <w:kern w:val="0"/>
                <w:szCs w:val="24"/>
                <w14:ligatures w14:val="none"/>
              </w:rPr>
              <w:t>Hope for release; Re-entry anxiety; Rehabilitation goals; Community reintegration; Employment aspirations; Life sentence stress; Parole uncertainty; Hopelessness related to sentencing</w:t>
            </w:r>
          </w:p>
        </w:tc>
        <w:tc>
          <w:tcPr>
            <w:tcW w:w="3375" w:type="dxa"/>
            <w:tcBorders>
              <w:bottom w:val="single" w:sz="4" w:space="0" w:color="auto"/>
            </w:tcBorders>
            <w:vAlign w:val="center"/>
          </w:tcPr>
          <w:p w14:paraId="6BA1D134" w14:textId="1B2F6AAA" w:rsidR="00885939" w:rsidRPr="00885939" w:rsidRDefault="00885939" w:rsidP="00885939">
            <w:pP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</w:pP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 xml:space="preserve">“When I’m released, I’d like to work with other veterans or people coming out of prison. I want </w:t>
            </w:r>
            <w:r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>this all</w:t>
            </w:r>
            <w:r w:rsidRPr="00885939">
              <w:rPr>
                <w:rFonts w:eastAsia="Times New Roman"/>
                <w:i/>
                <w:iCs/>
                <w:kern w:val="0"/>
                <w:szCs w:val="24"/>
                <w14:ligatures w14:val="none"/>
              </w:rPr>
              <w:t xml:space="preserve"> to mean something.”</w:t>
            </w:r>
          </w:p>
        </w:tc>
      </w:tr>
    </w:tbl>
    <w:p w14:paraId="45DA61C1" w14:textId="06F796FD" w:rsidR="00331580" w:rsidRPr="008E1B0B" w:rsidRDefault="00331580" w:rsidP="00331580">
      <w:pPr>
        <w:rPr>
          <w:szCs w:val="24"/>
        </w:rPr>
      </w:pPr>
      <w:r w:rsidRPr="008E1B0B">
        <w:rPr>
          <w:i/>
          <w:iCs/>
          <w:szCs w:val="24"/>
        </w:rPr>
        <w:t>Note</w:t>
      </w:r>
      <w:r w:rsidR="00F40D4D" w:rsidRPr="008E1B0B">
        <w:rPr>
          <w:szCs w:val="24"/>
        </w:rPr>
        <w:t>.</w:t>
      </w:r>
      <w:r w:rsidRPr="008E1B0B">
        <w:rPr>
          <w:szCs w:val="24"/>
        </w:rPr>
        <w:t xml:space="preserve"> </w:t>
      </w:r>
      <w:r w:rsidR="00885939" w:rsidRPr="00885939">
        <w:rPr>
          <w:szCs w:val="24"/>
        </w:rPr>
        <w:t>Quotations are illustrative examples of the broader organizational code and are not intended to represent every emergent code contained within that category</w:t>
      </w:r>
      <w:r w:rsidR="00885939">
        <w:rPr>
          <w:szCs w:val="24"/>
        </w:rPr>
        <w:t xml:space="preserve">; </w:t>
      </w:r>
      <w:r w:rsidRPr="008E1B0B">
        <w:rPr>
          <w:szCs w:val="24"/>
        </w:rPr>
        <w:t>PTSD = posttraumatic stress disorder; PMIE = potentially morally injurious event</w:t>
      </w:r>
      <w:r w:rsidR="00F40D4D" w:rsidRPr="008E1B0B">
        <w:rPr>
          <w:szCs w:val="24"/>
        </w:rPr>
        <w:t>.</w:t>
      </w:r>
    </w:p>
    <w:p w14:paraId="26445359" w14:textId="77777777" w:rsidR="00331580" w:rsidRPr="008E1B0B" w:rsidRDefault="00331580" w:rsidP="00331580">
      <w:pPr>
        <w:rPr>
          <w:szCs w:val="24"/>
        </w:rPr>
      </w:pPr>
    </w:p>
    <w:sectPr w:rsidR="00331580" w:rsidRPr="008E1B0B" w:rsidSect="003315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93"/>
    <w:rsid w:val="00074784"/>
    <w:rsid w:val="000948A5"/>
    <w:rsid w:val="00206592"/>
    <w:rsid w:val="002C0336"/>
    <w:rsid w:val="002D05D2"/>
    <w:rsid w:val="002D5C86"/>
    <w:rsid w:val="00331580"/>
    <w:rsid w:val="00474FE7"/>
    <w:rsid w:val="00515E82"/>
    <w:rsid w:val="00584A53"/>
    <w:rsid w:val="005E1E34"/>
    <w:rsid w:val="00657048"/>
    <w:rsid w:val="006915AA"/>
    <w:rsid w:val="00804D28"/>
    <w:rsid w:val="00873065"/>
    <w:rsid w:val="00885939"/>
    <w:rsid w:val="00896BF8"/>
    <w:rsid w:val="008A33BE"/>
    <w:rsid w:val="008D2B73"/>
    <w:rsid w:val="008E1B0B"/>
    <w:rsid w:val="00945C93"/>
    <w:rsid w:val="00A16CCC"/>
    <w:rsid w:val="00A36E37"/>
    <w:rsid w:val="00A7323F"/>
    <w:rsid w:val="00B40BFB"/>
    <w:rsid w:val="00B54375"/>
    <w:rsid w:val="00B5472B"/>
    <w:rsid w:val="00B56D5D"/>
    <w:rsid w:val="00BD4B9E"/>
    <w:rsid w:val="00BF03AB"/>
    <w:rsid w:val="00BF57AB"/>
    <w:rsid w:val="00C67D7C"/>
    <w:rsid w:val="00CD46CE"/>
    <w:rsid w:val="00CE1AF7"/>
    <w:rsid w:val="00E34719"/>
    <w:rsid w:val="00E64485"/>
    <w:rsid w:val="00F01524"/>
    <w:rsid w:val="00F02CEF"/>
    <w:rsid w:val="00F26C9E"/>
    <w:rsid w:val="00F33D49"/>
    <w:rsid w:val="00F40D4D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9022B"/>
  <w15:chartTrackingRefBased/>
  <w15:docId w15:val="{9425EC57-41F2-7D49-9BA1-8EB36D5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C93"/>
  </w:style>
  <w:style w:type="paragraph" w:styleId="Heading1">
    <w:name w:val="heading 1"/>
    <w:basedOn w:val="Normal"/>
    <w:next w:val="Normal"/>
    <w:link w:val="Heading1Char"/>
    <w:uiPriority w:val="9"/>
    <w:qFormat/>
    <w:rsid w:val="00945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C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C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C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C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C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C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C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C9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C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C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C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C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C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C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C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C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C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C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C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C93"/>
    <w:rPr>
      <w:b/>
      <w:bCs/>
      <w:smallCaps/>
      <w:color w:val="0F4761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F26C9E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C12C7"/>
  </w:style>
  <w:style w:type="character" w:styleId="CommentReference">
    <w:name w:val="annotation reference"/>
    <w:basedOn w:val="DefaultParagraphFont"/>
    <w:uiPriority w:val="99"/>
    <w:semiHidden/>
    <w:unhideWhenUsed/>
    <w:rsid w:val="00A36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6E3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6E37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E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E37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6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Walker</dc:creator>
  <cp:keywords/>
  <dc:description/>
  <cp:lastModifiedBy>Hannah Walker</cp:lastModifiedBy>
  <cp:revision>22</cp:revision>
  <dcterms:created xsi:type="dcterms:W3CDTF">2026-01-13T16:25:00Z</dcterms:created>
  <dcterms:modified xsi:type="dcterms:W3CDTF">2026-08-04T17:23:00Z</dcterms:modified>
</cp:coreProperties>
</file>