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777F1" w14:textId="5DA0266B" w:rsidR="00504C3A" w:rsidRPr="00504C3A" w:rsidRDefault="00504C3A" w:rsidP="00214544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04C3A">
        <w:rPr>
          <w:rFonts w:ascii="Times New Roman" w:eastAsiaTheme="minorEastAsia" w:hAnsi="Times New Roman" w:cs="Times New Roman"/>
          <w:sz w:val="24"/>
          <w:szCs w:val="24"/>
        </w:rPr>
        <w:t xml:space="preserve">Supplemental </w:t>
      </w:r>
      <w:r>
        <w:rPr>
          <w:rFonts w:ascii="Times New Roman" w:eastAsiaTheme="minorEastAsia" w:hAnsi="Times New Roman" w:cs="Times New Roman"/>
          <w:sz w:val="24"/>
          <w:szCs w:val="24"/>
        </w:rPr>
        <w:t>material below provides graphical information on selected interaction effects</w:t>
      </w:r>
      <w:r w:rsidRPr="00504C3A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63163EF0" w14:textId="1EE44181" w:rsidR="00741835" w:rsidRDefault="00214544" w:rsidP="002145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4544">
        <w:rPr>
          <w:rFonts w:ascii="Times New Roman" w:hAnsi="Times New Roman" w:cs="Times New Roman"/>
          <w:b/>
          <w:bCs/>
          <w:sz w:val="24"/>
          <w:szCs w:val="24"/>
        </w:rPr>
        <w:t>Supplemental Figure 1</w:t>
      </w:r>
    </w:p>
    <w:p w14:paraId="50369786" w14:textId="77777777" w:rsidR="00214544" w:rsidRPr="00214544" w:rsidRDefault="00214544" w:rsidP="0021454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E1FE2A" w14:textId="77777777" w:rsidR="00741835" w:rsidRPr="00500499" w:rsidRDefault="00741835" w:rsidP="00741835">
      <w:pPr>
        <w:spacing w:line="240" w:lineRule="auto"/>
        <w:contextualSpacing/>
        <w:rPr>
          <w:rFonts w:ascii="Times New Roman" w:hAnsi="Times New Roman" w:cs="Times New Roman"/>
        </w:rPr>
      </w:pPr>
      <w:r w:rsidRPr="0037765C">
        <w:rPr>
          <w:rFonts w:ascii="Times New Roman" w:hAnsi="Times New Roman" w:cs="Times New Roman"/>
          <w:noProof/>
        </w:rPr>
        <w:drawing>
          <wp:inline distT="0" distB="0" distL="0" distR="0" wp14:anchorId="4D70A4A2" wp14:editId="7568AB19">
            <wp:extent cx="5486400" cy="2760452"/>
            <wp:effectExtent l="0" t="0" r="0" b="1905"/>
            <wp:docPr id="34" name="Chart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9896A49" w14:textId="77777777" w:rsidR="00214544" w:rsidRDefault="00214544" w:rsidP="002145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3CF078" w14:textId="676253F8" w:rsidR="00741835" w:rsidRPr="00F646D6" w:rsidRDefault="00214544" w:rsidP="005F4F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14544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741835" w:rsidRPr="0021454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741835" w:rsidRPr="00F646D6">
        <w:rPr>
          <w:rFonts w:ascii="Times New Roman" w:hAnsi="Times New Roman" w:cs="Times New Roman"/>
          <w:sz w:val="24"/>
          <w:szCs w:val="24"/>
        </w:rPr>
        <w:t xml:space="preserve"> Graphed is the Treatment X Time interaction (p = .02) for the probability of reporting any occasions of substance use and no condom at time of sex with main partners while controlling for covariates. </w:t>
      </w:r>
      <w:r w:rsidR="00741835" w:rsidRPr="00F646D6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741835" w:rsidRPr="00F646D6">
        <w:rPr>
          <w:rFonts w:ascii="Times New Roman" w:hAnsi="Times New Roman" w:cs="Times New Roman"/>
          <w:sz w:val="24"/>
          <w:szCs w:val="24"/>
        </w:rPr>
        <w:t>: Y-axis has been abbreviated to better display interaction effect. DEC = Didactic Educational Counseling; MI = Motivational Interviewing; SUNC = substance use and no condom at time of sex; M3 = month three follow-up; M6 = month six follow-up; M9 = month nine follow-up.</w:t>
      </w:r>
    </w:p>
    <w:p w14:paraId="0D61F728" w14:textId="292D46E8" w:rsidR="005F4FB0" w:rsidRDefault="005F4FB0">
      <w:r>
        <w:br w:type="page"/>
      </w:r>
    </w:p>
    <w:p w14:paraId="6C5776ED" w14:textId="45E2F0C0" w:rsidR="00DF5EBD" w:rsidRPr="00214544" w:rsidRDefault="00214544" w:rsidP="00DF5EBD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1454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Figure 2</w:t>
      </w:r>
    </w:p>
    <w:p w14:paraId="1EDF00B0" w14:textId="77777777" w:rsidR="00214544" w:rsidRDefault="00214544" w:rsidP="00DF5EBD">
      <w:pPr>
        <w:spacing w:line="240" w:lineRule="auto"/>
        <w:contextualSpacing/>
      </w:pPr>
    </w:p>
    <w:p w14:paraId="5823F749" w14:textId="77777777" w:rsidR="00DF5EBD" w:rsidRDefault="00DF5EBD" w:rsidP="00DF5EBD">
      <w:r w:rsidRPr="0037765C">
        <w:rPr>
          <w:rFonts w:ascii="Times New Roman" w:hAnsi="Times New Roman" w:cs="Times New Roman"/>
          <w:noProof/>
        </w:rPr>
        <w:drawing>
          <wp:inline distT="0" distB="0" distL="0" distR="0" wp14:anchorId="5813D1CC" wp14:editId="381EDA8F">
            <wp:extent cx="5486400" cy="2760452"/>
            <wp:effectExtent l="0" t="0" r="0" b="1905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6D29B76" w14:textId="01C1FD3D" w:rsidR="005F4FB0" w:rsidRDefault="00214544" w:rsidP="005F4FB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4544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DF5EBD" w:rsidRPr="0021454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DF5EBD" w:rsidRPr="00F646D6">
        <w:rPr>
          <w:rFonts w:ascii="Times New Roman" w:hAnsi="Times New Roman" w:cs="Times New Roman"/>
          <w:sz w:val="24"/>
          <w:szCs w:val="24"/>
        </w:rPr>
        <w:t xml:space="preserve"> Graphed is the Ethnicity X Treatment X Time interaction (p = .01) for the probability to report consistent condom use, with main partners, at each follow-up assessment while controlling for covariates. </w:t>
      </w:r>
      <w:r w:rsidR="00DF5EBD" w:rsidRPr="00F646D6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DF5EBD" w:rsidRPr="00F646D6">
        <w:rPr>
          <w:rFonts w:ascii="Times New Roman" w:hAnsi="Times New Roman" w:cs="Times New Roman"/>
          <w:sz w:val="24"/>
          <w:szCs w:val="24"/>
        </w:rPr>
        <w:t>: Y-axis has been abbreviated to better display interaction effect. Hisp. = Hispanic; DEC = Didactic Educational Counseling; MI = Motivational Interviewing; M3 = month three follow-up; M6 = month six follow-up; M9 = month nine follow-up.</w:t>
      </w:r>
    </w:p>
    <w:p w14:paraId="40A5BB11" w14:textId="77777777" w:rsidR="005F4FB0" w:rsidRDefault="005F4F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9812FE" w14:textId="0CF34F00" w:rsidR="00DF5EBD" w:rsidRDefault="00214544" w:rsidP="0021454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Figure 3</w:t>
      </w:r>
    </w:p>
    <w:p w14:paraId="76E592C4" w14:textId="77777777" w:rsidR="00214544" w:rsidRDefault="00214544" w:rsidP="0021454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0F9CA8D" w14:textId="77777777" w:rsidR="00DF5EBD" w:rsidRDefault="00DF5EBD" w:rsidP="00DF5EBD">
      <w:r w:rsidRPr="0037765C">
        <w:rPr>
          <w:rFonts w:ascii="Times New Roman" w:hAnsi="Times New Roman" w:cs="Times New Roman"/>
          <w:noProof/>
        </w:rPr>
        <w:drawing>
          <wp:inline distT="0" distB="0" distL="0" distR="0" wp14:anchorId="24BAC82F" wp14:editId="2C9E6EB8">
            <wp:extent cx="5486400" cy="2760452"/>
            <wp:effectExtent l="0" t="0" r="0" b="1905"/>
            <wp:docPr id="30" name="Chart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9DC64C7" w14:textId="0D629174" w:rsidR="00DF5EBD" w:rsidRPr="00F646D6" w:rsidRDefault="00243848" w:rsidP="005F4FB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="00DF5EBD" w:rsidRPr="00F646D6">
        <w:rPr>
          <w:rFonts w:ascii="Times New Roman" w:hAnsi="Times New Roman" w:cs="Times New Roman"/>
          <w:sz w:val="24"/>
          <w:szCs w:val="24"/>
        </w:rPr>
        <w:t xml:space="preserve"> Graphed is the Ethnicity X Treatment interaction (p &lt; .01) for the probability to report consistent condom use, with other partners, at each follow-up assessment while </w:t>
      </w:r>
      <w:proofErr w:type="gramStart"/>
      <w:r w:rsidR="00DF5EBD" w:rsidRPr="00F646D6">
        <w:rPr>
          <w:rFonts w:ascii="Times New Roman" w:hAnsi="Times New Roman" w:cs="Times New Roman"/>
          <w:sz w:val="24"/>
          <w:szCs w:val="24"/>
        </w:rPr>
        <w:t>controlling for</w:t>
      </w:r>
      <w:proofErr w:type="gramEnd"/>
      <w:r w:rsidR="00DF5EBD" w:rsidRPr="00F646D6">
        <w:rPr>
          <w:rFonts w:ascii="Times New Roman" w:hAnsi="Times New Roman" w:cs="Times New Roman"/>
          <w:sz w:val="24"/>
          <w:szCs w:val="24"/>
        </w:rPr>
        <w:t xml:space="preserve"> covariates. </w:t>
      </w:r>
      <w:r w:rsidR="00DF5EBD" w:rsidRPr="00F646D6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DF5EBD" w:rsidRPr="00F646D6">
        <w:rPr>
          <w:rFonts w:ascii="Times New Roman" w:hAnsi="Times New Roman" w:cs="Times New Roman"/>
          <w:sz w:val="24"/>
          <w:szCs w:val="24"/>
        </w:rPr>
        <w:t xml:space="preserve">: DEC = Didactic Educational Counseling; MI = Motivational Interviewing. Please note that Y axis has been abbreviated. </w:t>
      </w:r>
    </w:p>
    <w:p w14:paraId="6BA2F6AA" w14:textId="7ABAE3DC" w:rsidR="005F4FB0" w:rsidRDefault="005F4FB0">
      <w:r>
        <w:br w:type="page"/>
      </w:r>
    </w:p>
    <w:p w14:paraId="6EC461C9" w14:textId="5CA2FEA2" w:rsidR="00DF5EBD" w:rsidRPr="00243848" w:rsidRDefault="00243848" w:rsidP="000D62F1">
      <w:pPr>
        <w:spacing w:line="240" w:lineRule="auto"/>
        <w:contextualSpacing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3EB73F7B" w14:textId="77777777" w:rsidR="000A2B50" w:rsidRPr="00F646D6" w:rsidRDefault="000A2B50" w:rsidP="00243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87BFDA" w14:textId="77777777" w:rsidR="005E7BB2" w:rsidRDefault="005E7BB2" w:rsidP="005E7BB2">
      <w:pPr>
        <w:rPr>
          <w:rFonts w:ascii="Times New Roman" w:hAnsi="Times New Roman" w:cs="Times New Roman"/>
        </w:rPr>
      </w:pPr>
      <w:r w:rsidRPr="0037765C">
        <w:rPr>
          <w:rFonts w:ascii="Times New Roman" w:hAnsi="Times New Roman" w:cs="Times New Roman"/>
          <w:noProof/>
        </w:rPr>
        <w:drawing>
          <wp:inline distT="0" distB="0" distL="0" distR="0" wp14:anchorId="5B0A5D28" wp14:editId="2AC40930">
            <wp:extent cx="5486400" cy="2541247"/>
            <wp:effectExtent l="0" t="0" r="0" b="12065"/>
            <wp:docPr id="36" name="Chart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0E975F6" w14:textId="6491D724" w:rsidR="00337250" w:rsidRPr="00F646D6" w:rsidRDefault="00243848" w:rsidP="00874A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43848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5E7BB2" w:rsidRPr="0024384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E7BB2" w:rsidRPr="00F646D6">
        <w:rPr>
          <w:rFonts w:ascii="Times New Roman" w:hAnsi="Times New Roman" w:cs="Times New Roman"/>
          <w:sz w:val="24"/>
          <w:szCs w:val="24"/>
        </w:rPr>
        <w:t xml:space="preserve"> Graphed is the Public Assistance X Treatment X Time interaction (p = .04) for the probability of reporting any occasions of substance use</w:t>
      </w:r>
      <w:r w:rsidR="0036274B" w:rsidRPr="00F646D6">
        <w:rPr>
          <w:rFonts w:ascii="Times New Roman" w:hAnsi="Times New Roman" w:cs="Times New Roman"/>
          <w:sz w:val="24"/>
          <w:szCs w:val="24"/>
        </w:rPr>
        <w:t xml:space="preserve"> and no condom</w:t>
      </w:r>
      <w:r w:rsidR="005E7BB2" w:rsidRPr="00F646D6">
        <w:rPr>
          <w:rFonts w:ascii="Times New Roman" w:hAnsi="Times New Roman" w:cs="Times New Roman"/>
          <w:sz w:val="24"/>
          <w:szCs w:val="24"/>
        </w:rPr>
        <w:t xml:space="preserve"> at time of sex with other partners while controlling for covariates. </w:t>
      </w:r>
      <w:r w:rsidR="005E7BB2" w:rsidRPr="00F646D6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="005E7BB2" w:rsidRPr="00F646D6">
        <w:rPr>
          <w:rFonts w:ascii="Times New Roman" w:hAnsi="Times New Roman" w:cs="Times New Roman"/>
          <w:sz w:val="24"/>
          <w:szCs w:val="24"/>
        </w:rPr>
        <w:t>: Y-axis has been abbreviated to better display interaction effect. DEC = Didactic Educational Counseling; MI = Motivational Interviewing; PA</w:t>
      </w:r>
      <w:r w:rsidR="00A67D26" w:rsidRPr="00F646D6">
        <w:rPr>
          <w:rFonts w:ascii="Times New Roman" w:hAnsi="Times New Roman" w:cs="Times New Roman"/>
          <w:sz w:val="24"/>
          <w:szCs w:val="24"/>
        </w:rPr>
        <w:t xml:space="preserve"> </w:t>
      </w:r>
      <w:r w:rsidR="005E7BB2" w:rsidRPr="00F646D6">
        <w:rPr>
          <w:rFonts w:ascii="Times New Roman" w:hAnsi="Times New Roman" w:cs="Times New Roman"/>
          <w:sz w:val="24"/>
          <w:szCs w:val="24"/>
        </w:rPr>
        <w:t>= public assistance; SUNC = substance use and no condom at time of sex; M3 = month three follow-up; M6 = month six follow-up; M9 = month nine follow-up.</w:t>
      </w:r>
    </w:p>
    <w:sectPr w:rsidR="00337250" w:rsidRPr="00F64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1AB97" w14:textId="77777777" w:rsidR="00F62441" w:rsidRDefault="00F62441" w:rsidP="00E44954">
      <w:pPr>
        <w:spacing w:after="0" w:line="240" w:lineRule="auto"/>
      </w:pPr>
      <w:r>
        <w:separator/>
      </w:r>
    </w:p>
  </w:endnote>
  <w:endnote w:type="continuationSeparator" w:id="0">
    <w:p w14:paraId="56B704DA" w14:textId="77777777" w:rsidR="00F62441" w:rsidRDefault="00F62441" w:rsidP="00E44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23F1D" w14:textId="77777777" w:rsidR="00F62441" w:rsidRDefault="00F62441" w:rsidP="00E44954">
      <w:pPr>
        <w:spacing w:after="0" w:line="240" w:lineRule="auto"/>
      </w:pPr>
      <w:r>
        <w:separator/>
      </w:r>
    </w:p>
  </w:footnote>
  <w:footnote w:type="continuationSeparator" w:id="0">
    <w:p w14:paraId="03CEC2D1" w14:textId="77777777" w:rsidR="00F62441" w:rsidRDefault="00F62441" w:rsidP="00E449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3618"/>
    <w:multiLevelType w:val="hybridMultilevel"/>
    <w:tmpl w:val="373A1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F476D"/>
    <w:multiLevelType w:val="hybridMultilevel"/>
    <w:tmpl w:val="D338B0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913C8"/>
    <w:multiLevelType w:val="hybridMultilevel"/>
    <w:tmpl w:val="4D60AD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B2C97"/>
    <w:multiLevelType w:val="hybridMultilevel"/>
    <w:tmpl w:val="CB1205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256DC"/>
    <w:multiLevelType w:val="hybridMultilevel"/>
    <w:tmpl w:val="03DED5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B0901"/>
    <w:multiLevelType w:val="hybridMultilevel"/>
    <w:tmpl w:val="39EC7A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C60EE"/>
    <w:multiLevelType w:val="hybridMultilevel"/>
    <w:tmpl w:val="AEC2E7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532C1"/>
    <w:multiLevelType w:val="hybridMultilevel"/>
    <w:tmpl w:val="A40ABD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3866A6"/>
    <w:multiLevelType w:val="hybridMultilevel"/>
    <w:tmpl w:val="9BAA48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9441">
    <w:abstractNumId w:val="2"/>
  </w:num>
  <w:num w:numId="2" w16cid:durableId="49614162">
    <w:abstractNumId w:val="6"/>
  </w:num>
  <w:num w:numId="3" w16cid:durableId="1373462622">
    <w:abstractNumId w:val="8"/>
  </w:num>
  <w:num w:numId="4" w16cid:durableId="531265415">
    <w:abstractNumId w:val="5"/>
  </w:num>
  <w:num w:numId="5" w16cid:durableId="206187210">
    <w:abstractNumId w:val="4"/>
  </w:num>
  <w:num w:numId="6" w16cid:durableId="1087728583">
    <w:abstractNumId w:val="3"/>
  </w:num>
  <w:num w:numId="7" w16cid:durableId="1351222530">
    <w:abstractNumId w:val="1"/>
  </w:num>
  <w:num w:numId="8" w16cid:durableId="187060674">
    <w:abstractNumId w:val="7"/>
  </w:num>
  <w:num w:numId="9" w16cid:durableId="953515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EF5"/>
    <w:rsid w:val="000129CE"/>
    <w:rsid w:val="0001711A"/>
    <w:rsid w:val="0002361D"/>
    <w:rsid w:val="00035EB4"/>
    <w:rsid w:val="00037A77"/>
    <w:rsid w:val="000623B3"/>
    <w:rsid w:val="000707F5"/>
    <w:rsid w:val="0008438F"/>
    <w:rsid w:val="00092AFE"/>
    <w:rsid w:val="00096BB1"/>
    <w:rsid w:val="000A2B50"/>
    <w:rsid w:val="000A39E4"/>
    <w:rsid w:val="000B1676"/>
    <w:rsid w:val="000D62F1"/>
    <w:rsid w:val="000F72E5"/>
    <w:rsid w:val="00103865"/>
    <w:rsid w:val="00153D1A"/>
    <w:rsid w:val="00157BDD"/>
    <w:rsid w:val="00165028"/>
    <w:rsid w:val="00167D96"/>
    <w:rsid w:val="00184ABD"/>
    <w:rsid w:val="001C1013"/>
    <w:rsid w:val="001E34AE"/>
    <w:rsid w:val="001F3180"/>
    <w:rsid w:val="001F6FE3"/>
    <w:rsid w:val="00201D92"/>
    <w:rsid w:val="002066BD"/>
    <w:rsid w:val="00214544"/>
    <w:rsid w:val="00230799"/>
    <w:rsid w:val="0023213B"/>
    <w:rsid w:val="0024151A"/>
    <w:rsid w:val="00243848"/>
    <w:rsid w:val="002477B3"/>
    <w:rsid w:val="002477FC"/>
    <w:rsid w:val="002851B3"/>
    <w:rsid w:val="00286321"/>
    <w:rsid w:val="002D439B"/>
    <w:rsid w:val="002F3448"/>
    <w:rsid w:val="00312AA7"/>
    <w:rsid w:val="00324EFB"/>
    <w:rsid w:val="00337250"/>
    <w:rsid w:val="003475A4"/>
    <w:rsid w:val="00347B07"/>
    <w:rsid w:val="0036274B"/>
    <w:rsid w:val="00371E9B"/>
    <w:rsid w:val="00372CE0"/>
    <w:rsid w:val="0037765C"/>
    <w:rsid w:val="003942C6"/>
    <w:rsid w:val="003C09CD"/>
    <w:rsid w:val="003D13D0"/>
    <w:rsid w:val="003D5985"/>
    <w:rsid w:val="003D7CD8"/>
    <w:rsid w:val="003E5CB9"/>
    <w:rsid w:val="003E7E92"/>
    <w:rsid w:val="00400734"/>
    <w:rsid w:val="00403EA3"/>
    <w:rsid w:val="00416ABD"/>
    <w:rsid w:val="00421DFE"/>
    <w:rsid w:val="00437E5C"/>
    <w:rsid w:val="0047053F"/>
    <w:rsid w:val="00476128"/>
    <w:rsid w:val="00490459"/>
    <w:rsid w:val="00491038"/>
    <w:rsid w:val="004A3A56"/>
    <w:rsid w:val="004C5ED9"/>
    <w:rsid w:val="004E58A1"/>
    <w:rsid w:val="004E649C"/>
    <w:rsid w:val="004F39E5"/>
    <w:rsid w:val="004F62CF"/>
    <w:rsid w:val="00500499"/>
    <w:rsid w:val="00504C3A"/>
    <w:rsid w:val="0051273C"/>
    <w:rsid w:val="00516BAC"/>
    <w:rsid w:val="00517AFE"/>
    <w:rsid w:val="00526210"/>
    <w:rsid w:val="00573F30"/>
    <w:rsid w:val="00587024"/>
    <w:rsid w:val="00593135"/>
    <w:rsid w:val="005E19EE"/>
    <w:rsid w:val="005E7BB2"/>
    <w:rsid w:val="005F4FB0"/>
    <w:rsid w:val="00604043"/>
    <w:rsid w:val="0061576B"/>
    <w:rsid w:val="00622F0B"/>
    <w:rsid w:val="006428B4"/>
    <w:rsid w:val="006534B6"/>
    <w:rsid w:val="0067731C"/>
    <w:rsid w:val="006847EE"/>
    <w:rsid w:val="006C14A0"/>
    <w:rsid w:val="00713E9A"/>
    <w:rsid w:val="00716979"/>
    <w:rsid w:val="007379DD"/>
    <w:rsid w:val="00741835"/>
    <w:rsid w:val="0074460B"/>
    <w:rsid w:val="00752D1A"/>
    <w:rsid w:val="0075734E"/>
    <w:rsid w:val="00764E63"/>
    <w:rsid w:val="00775EF5"/>
    <w:rsid w:val="007A60D5"/>
    <w:rsid w:val="007A677A"/>
    <w:rsid w:val="007B727D"/>
    <w:rsid w:val="00823A35"/>
    <w:rsid w:val="008265C5"/>
    <w:rsid w:val="0083095E"/>
    <w:rsid w:val="0083396F"/>
    <w:rsid w:val="008452CD"/>
    <w:rsid w:val="00850A96"/>
    <w:rsid w:val="0086169D"/>
    <w:rsid w:val="00874A42"/>
    <w:rsid w:val="008C10D6"/>
    <w:rsid w:val="008C35AD"/>
    <w:rsid w:val="008E7FD4"/>
    <w:rsid w:val="00905CE8"/>
    <w:rsid w:val="009169A2"/>
    <w:rsid w:val="0094155B"/>
    <w:rsid w:val="00952A0D"/>
    <w:rsid w:val="00955813"/>
    <w:rsid w:val="00971DF8"/>
    <w:rsid w:val="00982894"/>
    <w:rsid w:val="009B5539"/>
    <w:rsid w:val="009E14B3"/>
    <w:rsid w:val="009F0EF6"/>
    <w:rsid w:val="009F2E08"/>
    <w:rsid w:val="00A00F0E"/>
    <w:rsid w:val="00A06C85"/>
    <w:rsid w:val="00A12932"/>
    <w:rsid w:val="00A30F3F"/>
    <w:rsid w:val="00A6786B"/>
    <w:rsid w:val="00A67D26"/>
    <w:rsid w:val="00A735B7"/>
    <w:rsid w:val="00A816F3"/>
    <w:rsid w:val="00A95B16"/>
    <w:rsid w:val="00B55168"/>
    <w:rsid w:val="00B94B59"/>
    <w:rsid w:val="00BC0EC4"/>
    <w:rsid w:val="00BE4BDA"/>
    <w:rsid w:val="00BE6689"/>
    <w:rsid w:val="00BE6B3D"/>
    <w:rsid w:val="00BF1967"/>
    <w:rsid w:val="00BF3D0E"/>
    <w:rsid w:val="00C065D0"/>
    <w:rsid w:val="00C0667D"/>
    <w:rsid w:val="00C36890"/>
    <w:rsid w:val="00C4292F"/>
    <w:rsid w:val="00C4634A"/>
    <w:rsid w:val="00C523FA"/>
    <w:rsid w:val="00C536ED"/>
    <w:rsid w:val="00C9489C"/>
    <w:rsid w:val="00CB2339"/>
    <w:rsid w:val="00CB60BA"/>
    <w:rsid w:val="00CC31DE"/>
    <w:rsid w:val="00D0523D"/>
    <w:rsid w:val="00D11BF7"/>
    <w:rsid w:val="00D17903"/>
    <w:rsid w:val="00D37690"/>
    <w:rsid w:val="00D430A2"/>
    <w:rsid w:val="00D46608"/>
    <w:rsid w:val="00D856E2"/>
    <w:rsid w:val="00DA2CB4"/>
    <w:rsid w:val="00DA2EC8"/>
    <w:rsid w:val="00DA39AD"/>
    <w:rsid w:val="00DA5626"/>
    <w:rsid w:val="00DE2B31"/>
    <w:rsid w:val="00DE57A9"/>
    <w:rsid w:val="00DE73BA"/>
    <w:rsid w:val="00DE78D6"/>
    <w:rsid w:val="00DF5EBD"/>
    <w:rsid w:val="00E00A7D"/>
    <w:rsid w:val="00E04BCF"/>
    <w:rsid w:val="00E12166"/>
    <w:rsid w:val="00E44231"/>
    <w:rsid w:val="00E44954"/>
    <w:rsid w:val="00E46C38"/>
    <w:rsid w:val="00E51EF1"/>
    <w:rsid w:val="00EB1B8A"/>
    <w:rsid w:val="00F11634"/>
    <w:rsid w:val="00F16D19"/>
    <w:rsid w:val="00F24722"/>
    <w:rsid w:val="00F54E00"/>
    <w:rsid w:val="00F62441"/>
    <w:rsid w:val="00F646D6"/>
    <w:rsid w:val="00F72B5B"/>
    <w:rsid w:val="00FB160E"/>
    <w:rsid w:val="00FB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C3693"/>
  <w15:chartTrackingRefBased/>
  <w15:docId w15:val="{1EF139B5-796C-4E6A-9578-264AD6A7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5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954"/>
  </w:style>
  <w:style w:type="paragraph" w:styleId="Footer">
    <w:name w:val="footer"/>
    <w:basedOn w:val="Normal"/>
    <w:link w:val="FooterChar"/>
    <w:uiPriority w:val="99"/>
    <w:unhideWhenUsed/>
    <w:rsid w:val="00E44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954"/>
  </w:style>
  <w:style w:type="character" w:styleId="CommentReference">
    <w:name w:val="annotation reference"/>
    <w:basedOn w:val="DefaultParagraphFont"/>
    <w:uiPriority w:val="99"/>
    <w:semiHidden/>
    <w:unhideWhenUsed/>
    <w:rsid w:val="00823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3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3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A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AFE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5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3475A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683253135024788"/>
          <c:y val="2.8019323671497585E-2"/>
          <c:w val="0.84316746864975212"/>
          <c:h val="0.73338731209323471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DEC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7.0000000000000007E-2</c:v>
                </c:pt>
                <c:pt idx="1">
                  <c:v>0.1</c:v>
                </c:pt>
                <c:pt idx="2">
                  <c:v>0.13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463-4747-9F1F-66F9FC132B8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MI</c:v>
                </c:pt>
              </c:strCache>
            </c:strRef>
          </c:tx>
          <c:spPr>
            <a:ln w="28575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55000"/>
                </a:schemeClr>
              </a:solidFill>
              <a:ln w="9525">
                <a:solidFill>
                  <a:schemeClr val="dk1">
                    <a:tint val="55000"/>
                  </a:schemeClr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0.1</c:v>
                </c:pt>
                <c:pt idx="1">
                  <c:v>0.08</c:v>
                </c:pt>
                <c:pt idx="2">
                  <c:v>0.06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463-4747-9F1F-66F9FC132B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62458096"/>
        <c:axId val="1362455376"/>
      </c:lineChart>
      <c:catAx>
        <c:axId val="13624580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Follow-up Month</a:t>
                </a:r>
              </a:p>
            </c:rich>
          </c:tx>
          <c:layout>
            <c:manualLayout>
              <c:xMode val="edge"/>
              <c:yMode val="edge"/>
              <c:x val="0.45208807232429282"/>
              <c:y val="0.907916510436195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62455376"/>
        <c:crosses val="autoZero"/>
        <c:auto val="1"/>
        <c:lblAlgn val="ctr"/>
        <c:lblOffset val="100"/>
        <c:noMultiLvlLbl val="0"/>
      </c:catAx>
      <c:valAx>
        <c:axId val="1362455376"/>
        <c:scaling>
          <c:orientation val="minMax"/>
          <c:max val="0.25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 of SUNC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62458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4348297608632254"/>
          <c:y val="0.55983074579445691"/>
          <c:w val="0.21762813502478856"/>
          <c:h val="0.19323888861718372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solidFill>
        <a:schemeClr val="bg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Non-Hisp., DEC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0.28000000000000003</c:v>
                </c:pt>
                <c:pt idx="1">
                  <c:v>0.23</c:v>
                </c:pt>
                <c:pt idx="2">
                  <c:v>0.19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828-4CEC-A939-5F89CC53E8C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Non-Hisp., MI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0.21</c:v>
                </c:pt>
                <c:pt idx="1">
                  <c:v>0.25</c:v>
                </c:pt>
                <c:pt idx="2">
                  <c:v>0.28999999999999998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828-4CEC-A939-5F89CC53E8C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Hispanic, DEC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2">
                  <a:lumMod val="75000"/>
                </a:schemeClr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0.21</c:v>
                </c:pt>
                <c:pt idx="1">
                  <c:v>0.26</c:v>
                </c:pt>
                <c:pt idx="2">
                  <c:v>0.33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828-4CEC-A939-5F89CC53E8C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Hispanic, MI</c:v>
                </c:pt>
              </c:strCache>
            </c:strRef>
          </c:tx>
          <c:spPr>
            <a:ln w="28575" cap="rnd">
              <a:solidFill>
                <a:schemeClr val="bg2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2">
                  <a:lumMod val="75000"/>
                </a:schemeClr>
              </a:solidFill>
              <a:ln w="9525">
                <a:solidFill>
                  <a:schemeClr val="bg2">
                    <a:lumMod val="90000"/>
                  </a:schemeClr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Sheet1!$E$2:$E$4</c:f>
              <c:numCache>
                <c:formatCode>General</c:formatCode>
                <c:ptCount val="3"/>
                <c:pt idx="0">
                  <c:v>0.35</c:v>
                </c:pt>
                <c:pt idx="1">
                  <c:v>0.28000000000000003</c:v>
                </c:pt>
                <c:pt idx="2">
                  <c:v>0.21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828-4CEC-A939-5F89CC53E8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62457552"/>
        <c:axId val="1362453200"/>
      </c:lineChart>
      <c:catAx>
        <c:axId val="13624575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Follow-up Month</a:t>
                </a:r>
              </a:p>
            </c:rich>
          </c:tx>
          <c:layout>
            <c:manualLayout>
              <c:xMode val="edge"/>
              <c:yMode val="edge"/>
              <c:x val="0.45208807232429282"/>
              <c:y val="0.907916510436195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62453200"/>
        <c:crosses val="autoZero"/>
        <c:auto val="1"/>
        <c:lblAlgn val="ctr"/>
        <c:lblOffset val="100"/>
        <c:noMultiLvlLbl val="0"/>
      </c:catAx>
      <c:valAx>
        <c:axId val="1362453200"/>
        <c:scaling>
          <c:orientation val="minMax"/>
          <c:max val="0.5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 of</a:t>
                </a:r>
                <a:r>
                  <a:rPr lang="en-US" baseline="0"/>
                  <a:t> Consistent Condom Use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62457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6894593904928548"/>
          <c:y val="0.55062899746227378"/>
          <c:w val="0.30096146835812188"/>
          <c:h val="0.23004588194591619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solidFill>
        <a:schemeClr val="bg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DEC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Sheet1!$A$2:$A$3</c:f>
              <c:strCache>
                <c:ptCount val="2"/>
                <c:pt idx="0">
                  <c:v>Hispanic</c:v>
                </c:pt>
                <c:pt idx="1">
                  <c:v>Non-Hispanic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0.88</c:v>
                </c:pt>
                <c:pt idx="1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5F-43A7-AAE1-5267B6D592B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MI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Sheet1!$A$2:$A$3</c:f>
              <c:strCache>
                <c:ptCount val="2"/>
                <c:pt idx="0">
                  <c:v>Hispanic</c:v>
                </c:pt>
                <c:pt idx="1">
                  <c:v>Non-Hispanic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0.51</c:v>
                </c:pt>
                <c:pt idx="1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35F-43A7-AAE1-5267B6D592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2449392"/>
        <c:axId val="1362452112"/>
      </c:barChart>
      <c:catAx>
        <c:axId val="13624493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Ethnicity</a:t>
                </a:r>
              </a:p>
            </c:rich>
          </c:tx>
          <c:layout>
            <c:manualLayout>
              <c:xMode val="edge"/>
              <c:yMode val="edge"/>
              <c:x val="0.45208807232429282"/>
              <c:y val="0.907916510436195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62452112"/>
        <c:crosses val="autoZero"/>
        <c:auto val="1"/>
        <c:lblAlgn val="ctr"/>
        <c:lblOffset val="100"/>
        <c:noMultiLvlLbl val="0"/>
      </c:catAx>
      <c:valAx>
        <c:axId val="1362452112"/>
        <c:scaling>
          <c:orientation val="minMax"/>
          <c:max val="1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0" i="0" baseline="0">
                    <a:effectLst/>
                  </a:rPr>
                  <a:t>Probability of Consistent Condom Use</a:t>
                </a: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/>
                    </a:solidFill>
                  </a:defRPr>
                </a:pP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1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6244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1616816127150777"/>
          <c:y val="0.29298004416114654"/>
          <c:w val="9.2504738990959456E-2"/>
          <c:h val="0.20757405324334458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solidFill>
        <a:schemeClr val="bg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 PA, DEC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0.05</c:v>
                </c:pt>
                <c:pt idx="1">
                  <c:v>0.01</c:v>
                </c:pt>
                <c:pt idx="2">
                  <c:v>1E-3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19E-4050-996B-3D1E2410027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No PA, MI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ysClr val="windowText" lastClr="000000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0.04</c:v>
                </c:pt>
                <c:pt idx="1">
                  <c:v>0.03</c:v>
                </c:pt>
                <c:pt idx="2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19E-4050-996B-3D1E2410027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PA, DEC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0.02</c:v>
                </c:pt>
                <c:pt idx="1">
                  <c:v>0.04</c:v>
                </c:pt>
                <c:pt idx="2">
                  <c:v>0.09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19E-4050-996B-3D1E2410027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PA, MI</c:v>
                </c:pt>
              </c:strCache>
            </c:strRef>
          </c:tx>
          <c:spPr>
            <a:ln w="28575" cap="rnd">
              <a:solidFill>
                <a:srgbClr val="E7E6E6">
                  <a:lumMod val="75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E7E6E6">
                  <a:lumMod val="75000"/>
                </a:srgbClr>
              </a:solidFill>
              <a:ln w="9525">
                <a:solidFill>
                  <a:srgbClr val="E7E6E6">
                    <a:lumMod val="75000"/>
                  </a:srgbClr>
                </a:solidFill>
              </a:ln>
              <a:effectLst/>
            </c:spPr>
          </c:marker>
          <c:cat>
            <c:strRef>
              <c:f>Sheet1!$A$2:$A$4</c:f>
              <c:strCache>
                <c:ptCount val="3"/>
                <c:pt idx="0">
                  <c:v>M3</c:v>
                </c:pt>
                <c:pt idx="1">
                  <c:v>M6</c:v>
                </c:pt>
                <c:pt idx="2">
                  <c:v>M9</c:v>
                </c:pt>
              </c:strCache>
            </c:strRef>
          </c:cat>
          <c:val>
            <c:numRef>
              <c:f>Sheet1!$E$2:$E$4</c:f>
              <c:numCache>
                <c:formatCode>General</c:formatCode>
                <c:ptCount val="3"/>
                <c:pt idx="0">
                  <c:v>0.02</c:v>
                </c:pt>
                <c:pt idx="1">
                  <c:v>0.02</c:v>
                </c:pt>
                <c:pt idx="2">
                  <c:v>0.01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19E-4050-996B-3D1E241002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62460816"/>
        <c:axId val="1362461360"/>
      </c:lineChart>
      <c:catAx>
        <c:axId val="13624608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Follow-up Month</a:t>
                </a:r>
              </a:p>
            </c:rich>
          </c:tx>
          <c:layout>
            <c:manualLayout>
              <c:xMode val="edge"/>
              <c:yMode val="edge"/>
              <c:x val="0.45208807232429282"/>
              <c:y val="0.907916510436195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62461360"/>
        <c:crosses val="autoZero"/>
        <c:auto val="1"/>
        <c:lblAlgn val="ctr"/>
        <c:lblOffset val="100"/>
        <c:noMultiLvlLbl val="0"/>
      </c:catAx>
      <c:valAx>
        <c:axId val="1362461360"/>
        <c:scaling>
          <c:orientation val="minMax"/>
          <c:max val="0.25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Probability of SUNC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362460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3885334645669292"/>
          <c:y val="5.4628468867035235E-2"/>
          <c:w val="0.34494294983960344"/>
          <c:h val="0.22048621702842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solidFill>
        <a:schemeClr val="bg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DBFD7-3D4C-4456-A6CE-ABF7C8FB8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Delaney</dc:creator>
  <cp:keywords/>
  <dc:description/>
  <cp:lastModifiedBy>Nicole Theroux-Kochanek</cp:lastModifiedBy>
  <cp:revision>31</cp:revision>
  <dcterms:created xsi:type="dcterms:W3CDTF">2023-02-24T15:48:00Z</dcterms:created>
  <dcterms:modified xsi:type="dcterms:W3CDTF">2026-06-22T20:06:00Z</dcterms:modified>
</cp:coreProperties>
</file>