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FC41A" w14:textId="20F9ACAC" w:rsidR="007B26AD" w:rsidRPr="00B44C9D" w:rsidRDefault="007B26AD" w:rsidP="00CB3817">
      <w:pPr>
        <w:spacing w:after="0" w:line="480" w:lineRule="auto"/>
        <w:rPr>
          <w:rFonts w:ascii="Times New Roman" w:hAnsi="Times New Roman" w:cs="Times New Roman"/>
          <w:b/>
          <w:bCs/>
          <w:lang w:val="en-US" w:eastAsia="zh-CN"/>
        </w:rPr>
      </w:pPr>
      <w:r w:rsidRPr="00B44C9D">
        <w:rPr>
          <w:rFonts w:ascii="Times New Roman" w:hAnsi="Times New Roman" w:cs="Times New Roman"/>
          <w:b/>
          <w:bCs/>
          <w:lang w:val="en-US" w:eastAsia="zh-CN"/>
        </w:rPr>
        <w:t>Table SM1</w:t>
      </w:r>
    </w:p>
    <w:p w14:paraId="3B7EA085" w14:textId="497891CB" w:rsidR="007B26AD" w:rsidRPr="00B44C9D" w:rsidRDefault="007B26AD" w:rsidP="00CB3817">
      <w:pPr>
        <w:spacing w:after="0" w:line="480" w:lineRule="auto"/>
        <w:rPr>
          <w:rFonts w:ascii="Times New Roman" w:eastAsia="DengXian" w:hAnsi="Times New Roman" w:cs="Times New Roman"/>
          <w:i/>
          <w:iCs/>
          <w:lang w:val="en-US" w:eastAsia="zh-CN"/>
        </w:rPr>
      </w:pPr>
      <w:r w:rsidRPr="00B44C9D">
        <w:rPr>
          <w:rFonts w:ascii="Times New Roman" w:eastAsia="DengXian" w:hAnsi="Times New Roman" w:cs="Times New Roman"/>
          <w:i/>
          <w:iCs/>
          <w:lang w:val="en-US" w:eastAsia="zh-CN"/>
        </w:rPr>
        <w:t>The Full Search Process</w:t>
      </w:r>
    </w:p>
    <w:tbl>
      <w:tblPr>
        <w:tblStyle w:val="ae"/>
        <w:tblW w:w="10165" w:type="dxa"/>
        <w:tblBorders>
          <w:left w:val="none" w:sz="0" w:space="0" w:color="auto"/>
          <w:right w:val="none" w:sz="0" w:space="0" w:color="auto"/>
          <w:insideV w:val="none" w:sz="0" w:space="0" w:color="auto"/>
        </w:tblBorders>
        <w:tblLook w:val="04A0" w:firstRow="1" w:lastRow="0" w:firstColumn="1" w:lastColumn="0" w:noHBand="0" w:noVBand="1"/>
      </w:tblPr>
      <w:tblGrid>
        <w:gridCol w:w="1656"/>
        <w:gridCol w:w="1456"/>
        <w:gridCol w:w="7053"/>
      </w:tblGrid>
      <w:tr w:rsidR="00151FB0" w:rsidRPr="00B44C9D" w14:paraId="687D0DE3" w14:textId="77777777" w:rsidTr="00BE0D88">
        <w:tc>
          <w:tcPr>
            <w:tcW w:w="1656" w:type="dxa"/>
          </w:tcPr>
          <w:p w14:paraId="7E9937CF" w14:textId="12276ACB" w:rsidR="00151FB0" w:rsidRPr="00B44C9D" w:rsidRDefault="00151FB0" w:rsidP="00151FB0">
            <w:pPr>
              <w:jc w:val="both"/>
              <w:rPr>
                <w:rFonts w:ascii="Times New Roman" w:hAnsi="Times New Roman" w:cs="Times New Roman"/>
                <w:b/>
                <w:bCs/>
                <w:lang w:val="en-US" w:eastAsia="zh-CN"/>
              </w:rPr>
            </w:pPr>
            <w:r w:rsidRPr="00B44C9D">
              <w:rPr>
                <w:rFonts w:ascii="Times New Roman" w:hAnsi="Times New Roman" w:cs="Times New Roman"/>
                <w:b/>
                <w:bCs/>
                <w:lang w:val="en-US" w:eastAsia="zh-CN"/>
              </w:rPr>
              <w:t>Database</w:t>
            </w:r>
          </w:p>
        </w:tc>
        <w:tc>
          <w:tcPr>
            <w:tcW w:w="1456" w:type="dxa"/>
            <w:vAlign w:val="center"/>
          </w:tcPr>
          <w:p w14:paraId="56FEF7A2" w14:textId="60671C9E" w:rsidR="00151FB0" w:rsidRPr="00B44C9D" w:rsidRDefault="00151FB0" w:rsidP="00BE0D88">
            <w:pPr>
              <w:jc w:val="both"/>
              <w:rPr>
                <w:rFonts w:ascii="Times New Roman" w:hAnsi="Times New Roman" w:cs="Times New Roman"/>
                <w:b/>
                <w:bCs/>
                <w:lang w:val="en-US" w:eastAsia="zh-CN"/>
              </w:rPr>
            </w:pPr>
            <w:r w:rsidRPr="00B44C9D">
              <w:rPr>
                <w:rFonts w:ascii="Times New Roman" w:hAnsi="Times New Roman" w:cs="Times New Roman"/>
                <w:b/>
                <w:bCs/>
                <w:lang w:val="en-US" w:eastAsia="zh-CN"/>
              </w:rPr>
              <w:t>Search Date</w:t>
            </w:r>
          </w:p>
        </w:tc>
        <w:tc>
          <w:tcPr>
            <w:tcW w:w="7053" w:type="dxa"/>
            <w:vAlign w:val="center"/>
          </w:tcPr>
          <w:p w14:paraId="0E6EF039" w14:textId="51883748" w:rsidR="00151FB0" w:rsidRPr="00B44C9D" w:rsidRDefault="00151FB0" w:rsidP="00151FB0">
            <w:pPr>
              <w:jc w:val="center"/>
              <w:rPr>
                <w:rFonts w:ascii="Times New Roman" w:hAnsi="Times New Roman" w:cs="Times New Roman"/>
                <w:b/>
                <w:bCs/>
                <w:lang w:val="en-US" w:eastAsia="zh-CN"/>
              </w:rPr>
            </w:pPr>
            <w:r w:rsidRPr="00B44C9D">
              <w:rPr>
                <w:rFonts w:ascii="Times New Roman" w:hAnsi="Times New Roman" w:cs="Times New Roman"/>
                <w:b/>
                <w:bCs/>
                <w:lang w:val="en-US" w:eastAsia="zh-CN"/>
              </w:rPr>
              <w:t>Search Logic</w:t>
            </w:r>
          </w:p>
        </w:tc>
      </w:tr>
      <w:tr w:rsidR="00151FB0" w:rsidRPr="00B44C9D" w14:paraId="471AFDDC" w14:textId="77777777" w:rsidTr="00BE0D88">
        <w:tc>
          <w:tcPr>
            <w:tcW w:w="1656" w:type="dxa"/>
          </w:tcPr>
          <w:p w14:paraId="41C1D691" w14:textId="77777777" w:rsidR="00151FB0" w:rsidRPr="00B44C9D" w:rsidRDefault="00151FB0" w:rsidP="00151FB0">
            <w:pPr>
              <w:jc w:val="both"/>
              <w:rPr>
                <w:rFonts w:ascii="Times New Roman" w:hAnsi="Times New Roman" w:cs="Times New Roman"/>
                <w:lang w:eastAsia="zh-CN"/>
              </w:rPr>
            </w:pPr>
            <w:r w:rsidRPr="00B44C9D">
              <w:rPr>
                <w:rFonts w:ascii="Times New Roman" w:hAnsi="Times New Roman" w:cs="Times New Roman"/>
                <w:lang w:eastAsia="zh-CN"/>
              </w:rPr>
              <w:t>PsycINFO via Ovid</w:t>
            </w:r>
          </w:p>
          <w:p w14:paraId="208AA59E" w14:textId="542F01CC" w:rsidR="00151FB0" w:rsidRPr="00B44C9D" w:rsidRDefault="00151FB0" w:rsidP="00151FB0">
            <w:pPr>
              <w:jc w:val="both"/>
              <w:rPr>
                <w:rFonts w:ascii="Times New Roman" w:hAnsi="Times New Roman" w:cs="Times New Roman"/>
                <w:lang w:val="en-US" w:eastAsia="zh-CN"/>
              </w:rPr>
            </w:pPr>
            <w:r w:rsidRPr="00B44C9D">
              <w:rPr>
                <w:rFonts w:ascii="Times New Roman" w:hAnsi="Times New Roman" w:cs="Times New Roman"/>
                <w:lang w:val="en-US" w:eastAsia="zh-CN"/>
              </w:rPr>
              <w:t>(</w:t>
            </w:r>
            <w:r w:rsidR="0028689F" w:rsidRPr="00B44C9D">
              <w:rPr>
                <w:rFonts w:ascii="Times New Roman" w:hAnsi="Times New Roman" w:cs="Times New Roman"/>
                <w:lang w:val="en-US" w:eastAsia="zh-CN"/>
              </w:rPr>
              <w:t>n</w:t>
            </w:r>
            <w:r w:rsidRPr="00B44C9D">
              <w:rPr>
                <w:rFonts w:ascii="Times New Roman" w:hAnsi="Times New Roman" w:cs="Times New Roman"/>
                <w:lang w:val="en-US" w:eastAsia="zh-CN"/>
              </w:rPr>
              <w:t>=2908)</w:t>
            </w:r>
          </w:p>
        </w:tc>
        <w:tc>
          <w:tcPr>
            <w:tcW w:w="1456" w:type="dxa"/>
          </w:tcPr>
          <w:p w14:paraId="02006450" w14:textId="280FFC0C" w:rsidR="00151FB0" w:rsidRPr="00B44C9D" w:rsidRDefault="0028689F" w:rsidP="00151FB0">
            <w:pPr>
              <w:rPr>
                <w:rFonts w:ascii="Times New Roman" w:hAnsi="Times New Roman" w:cs="Times New Roman"/>
                <w:lang w:val="en-US" w:eastAsia="zh-CN"/>
              </w:rPr>
            </w:pPr>
            <w:r w:rsidRPr="00B44C9D">
              <w:rPr>
                <w:rFonts w:ascii="Times New Roman" w:hAnsi="Times New Roman" w:cs="Times New Roman"/>
                <w:lang w:val="en-US" w:eastAsia="zh-CN"/>
              </w:rPr>
              <w:t>1806 to 2023, August Week 2</w:t>
            </w:r>
          </w:p>
        </w:tc>
        <w:tc>
          <w:tcPr>
            <w:tcW w:w="7053" w:type="dxa"/>
          </w:tcPr>
          <w:p w14:paraId="6B6E9FE3" w14:textId="06E08144"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1. structur*.tw.</w:t>
            </w:r>
          </w:p>
          <w:p w14:paraId="0DF8CA4B" w14:textId="6DCBB0B1"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2. institution*.tw.</w:t>
            </w:r>
          </w:p>
          <w:p w14:paraId="1C755845" w14:textId="3A466FD6"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3. organization* climate.tw.</w:t>
            </w:r>
          </w:p>
          <w:p w14:paraId="5CC80B4F" w14:textId="3B3D300C"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4. social environment*.tw.</w:t>
            </w:r>
          </w:p>
          <w:p w14:paraId="0166B10A" w14:textId="18ED7213"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5. systemic*.tw.</w:t>
            </w:r>
          </w:p>
          <w:p w14:paraId="5BA29037" w14:textId="683E152C"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6. stigma*.tw.</w:t>
            </w:r>
          </w:p>
          <w:p w14:paraId="0683880B" w14:textId="30BF23C2"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7. discrimination*.tw.</w:t>
            </w:r>
          </w:p>
          <w:p w14:paraId="7F06C8D0" w14:textId="2FCB9D19"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8. sexis*.tw.</w:t>
            </w:r>
          </w:p>
          <w:p w14:paraId="4252C3F5" w14:textId="61E53F8B"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9. racis*.tw.</w:t>
            </w:r>
          </w:p>
          <w:p w14:paraId="7C345329" w14:textId="32C3B35B"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10. homophob*.tw.</w:t>
            </w:r>
          </w:p>
          <w:p w14:paraId="7E673ED5" w14:textId="18C46734"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11. ableis*.tw.</w:t>
            </w:r>
          </w:p>
          <w:p w14:paraId="59E263A5" w14:textId="48C27E56"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12. measure*.tw.</w:t>
            </w:r>
          </w:p>
          <w:p w14:paraId="5D158AEE" w14:textId="6875816E"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13. scale.tw.</w:t>
            </w:r>
          </w:p>
          <w:p w14:paraId="1E7FAC12" w14:textId="7EF35124"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14. operation*.tw.</w:t>
            </w:r>
          </w:p>
          <w:p w14:paraId="22F8FFB0" w14:textId="6CA14E9F"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15. 1 or 2 or 3 or 4 or 5</w:t>
            </w:r>
          </w:p>
          <w:p w14:paraId="4575D1E9" w14:textId="03522399"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16. 6 or 7 or 8 or 9 or 10 or 11</w:t>
            </w:r>
          </w:p>
          <w:p w14:paraId="5402C2B7" w14:textId="012C6566"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17. 12 or 13 or 14</w:t>
            </w:r>
          </w:p>
          <w:p w14:paraId="08F4D5FA" w14:textId="1F3AB21B"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18. 15 and 16 and 17</w:t>
            </w:r>
          </w:p>
          <w:p w14:paraId="6414F03B" w14:textId="17B5AED1"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19. Limit 18 to (peer reviewed journal and human and english language)</w:t>
            </w:r>
          </w:p>
        </w:tc>
      </w:tr>
      <w:tr w:rsidR="00151FB0" w:rsidRPr="00B44C9D" w14:paraId="3660BABC" w14:textId="77777777" w:rsidTr="00BE0D88">
        <w:tc>
          <w:tcPr>
            <w:tcW w:w="1656" w:type="dxa"/>
          </w:tcPr>
          <w:p w14:paraId="7189B3A4" w14:textId="54CD0234" w:rsidR="00151FB0" w:rsidRPr="00B44C9D" w:rsidRDefault="00151FB0" w:rsidP="00151FB0">
            <w:pPr>
              <w:jc w:val="both"/>
              <w:rPr>
                <w:rFonts w:ascii="Times New Roman" w:hAnsi="Times New Roman" w:cs="Times New Roman"/>
                <w:lang w:val="en-US" w:eastAsia="zh-CN"/>
              </w:rPr>
            </w:pPr>
            <w:r w:rsidRPr="00B44C9D">
              <w:rPr>
                <w:rFonts w:ascii="Times New Roman" w:hAnsi="Times New Roman" w:cs="Times New Roman"/>
                <w:lang w:eastAsia="zh-CN"/>
              </w:rPr>
              <w:t>Medline via Ovid</w:t>
            </w:r>
            <w:r w:rsidR="0028689F" w:rsidRPr="00B44C9D">
              <w:rPr>
                <w:rFonts w:ascii="Times New Roman" w:hAnsi="Times New Roman" w:cs="Times New Roman"/>
                <w:lang w:eastAsia="zh-CN"/>
              </w:rPr>
              <w:t xml:space="preserve"> (n=4570)</w:t>
            </w:r>
          </w:p>
        </w:tc>
        <w:tc>
          <w:tcPr>
            <w:tcW w:w="1456" w:type="dxa"/>
          </w:tcPr>
          <w:p w14:paraId="4ABD88CC" w14:textId="1241AF0F" w:rsidR="00151FB0" w:rsidRPr="00B44C9D" w:rsidRDefault="0028689F" w:rsidP="00151FB0">
            <w:pPr>
              <w:rPr>
                <w:rFonts w:ascii="Times New Roman" w:hAnsi="Times New Roman" w:cs="Times New Roman"/>
                <w:lang w:val="en-US" w:eastAsia="zh-CN"/>
              </w:rPr>
            </w:pPr>
            <w:r w:rsidRPr="00B44C9D">
              <w:rPr>
                <w:rFonts w:ascii="Times New Roman" w:hAnsi="Times New Roman" w:cs="Times New Roman"/>
                <w:lang w:val="en-US" w:eastAsia="zh-CN"/>
              </w:rPr>
              <w:t xml:space="preserve">1946 to 2023, </w:t>
            </w:r>
            <w:r w:rsidR="00E7014A" w:rsidRPr="00B44C9D">
              <w:rPr>
                <w:rFonts w:ascii="Times New Roman" w:hAnsi="Times New Roman" w:cs="Times New Roman"/>
                <w:lang w:val="en-US" w:eastAsia="zh-CN"/>
              </w:rPr>
              <w:t>August</w:t>
            </w:r>
            <w:r w:rsidRPr="00B44C9D">
              <w:rPr>
                <w:rFonts w:ascii="Times New Roman" w:hAnsi="Times New Roman" w:cs="Times New Roman"/>
                <w:lang w:val="en-US" w:eastAsia="zh-CN"/>
              </w:rPr>
              <w:t xml:space="preserve"> 18</w:t>
            </w:r>
          </w:p>
        </w:tc>
        <w:tc>
          <w:tcPr>
            <w:tcW w:w="7053" w:type="dxa"/>
          </w:tcPr>
          <w:p w14:paraId="6229E00F" w14:textId="13EDF05A"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1. structur*.tw.</w:t>
            </w:r>
          </w:p>
          <w:p w14:paraId="7B8584AD" w14:textId="2A2A67F7"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2. institution*.tw.</w:t>
            </w:r>
          </w:p>
          <w:p w14:paraId="4C3FC9E6" w14:textId="37E33C35"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3. organization* climate.tw.</w:t>
            </w:r>
          </w:p>
          <w:p w14:paraId="4631495B" w14:textId="65FE2889"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4. social environment*.tw.  </w:t>
            </w:r>
          </w:p>
          <w:p w14:paraId="6BD808DD" w14:textId="2389900D"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5. systemic*.tw.  </w:t>
            </w:r>
          </w:p>
          <w:p w14:paraId="59D8FA33" w14:textId="6F68118B"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6. stigma*.tw.  </w:t>
            </w:r>
          </w:p>
          <w:p w14:paraId="7403505D" w14:textId="06760500"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7. discrimination*.tw.  </w:t>
            </w:r>
          </w:p>
          <w:p w14:paraId="3E2EF7D2" w14:textId="78AA7C15"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8. sexis*.tw.  </w:t>
            </w:r>
          </w:p>
          <w:p w14:paraId="2AE60CAE" w14:textId="3F671C7A"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9. racis*.tw. </w:t>
            </w:r>
          </w:p>
          <w:p w14:paraId="56813D6F" w14:textId="71BC4EE8"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10. homophob*.tw.  </w:t>
            </w:r>
          </w:p>
          <w:p w14:paraId="371EBD71" w14:textId="602C0B45"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11. ableis*.tw. </w:t>
            </w:r>
          </w:p>
          <w:p w14:paraId="31566407" w14:textId="14B952FA"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12. measure*.tw.  </w:t>
            </w:r>
          </w:p>
          <w:p w14:paraId="5A48416D" w14:textId="24B0EC6E"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13. scale.tw.  </w:t>
            </w:r>
          </w:p>
          <w:p w14:paraId="2102C71E" w14:textId="326B06DD"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14. operation*.tw.  </w:t>
            </w:r>
          </w:p>
          <w:p w14:paraId="029D9F8C" w14:textId="4EF30A07"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15. 1 or 2 or 3 or 4 or 5  </w:t>
            </w:r>
          </w:p>
          <w:p w14:paraId="73FE6292" w14:textId="5CD47BCB"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16. 6 or 7 or 8 or 9 or 10 or 11  </w:t>
            </w:r>
          </w:p>
          <w:p w14:paraId="01187B66" w14:textId="5E9DFF00"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17. 12 or 13 or 14  </w:t>
            </w:r>
          </w:p>
          <w:p w14:paraId="2342A1F1" w14:textId="6E4C7E2F" w:rsidR="0028689F"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18. 15 and 16 and 17  </w:t>
            </w:r>
          </w:p>
          <w:p w14:paraId="6435DB70" w14:textId="0791D374" w:rsidR="00151FB0" w:rsidRPr="00B44C9D" w:rsidRDefault="0028689F" w:rsidP="0028689F">
            <w:pPr>
              <w:rPr>
                <w:rFonts w:ascii="Times New Roman" w:hAnsi="Times New Roman" w:cs="Times New Roman"/>
                <w:lang w:val="en-US" w:eastAsia="zh-CN"/>
              </w:rPr>
            </w:pPr>
            <w:r w:rsidRPr="00B44C9D">
              <w:rPr>
                <w:rFonts w:ascii="Times New Roman" w:hAnsi="Times New Roman" w:cs="Times New Roman"/>
                <w:lang w:val="en-US" w:eastAsia="zh-CN"/>
              </w:rPr>
              <w:t xml:space="preserve">19. Limit 18 to (humans and english language and journal article)  </w:t>
            </w:r>
          </w:p>
        </w:tc>
      </w:tr>
      <w:tr w:rsidR="00151FB0" w:rsidRPr="00B44C9D" w14:paraId="5E00E88B" w14:textId="77777777" w:rsidTr="00BE0D88">
        <w:tc>
          <w:tcPr>
            <w:tcW w:w="1656" w:type="dxa"/>
          </w:tcPr>
          <w:p w14:paraId="37E88BA0" w14:textId="26CC397F" w:rsidR="00151FB0" w:rsidRPr="00B44C9D" w:rsidRDefault="00151FB0" w:rsidP="00151FB0">
            <w:pPr>
              <w:jc w:val="both"/>
              <w:rPr>
                <w:rFonts w:ascii="Times New Roman" w:hAnsi="Times New Roman" w:cs="Times New Roman"/>
                <w:lang w:val="en-US" w:eastAsia="zh-CN"/>
              </w:rPr>
            </w:pPr>
            <w:r w:rsidRPr="00B44C9D">
              <w:rPr>
                <w:rFonts w:ascii="Times New Roman" w:hAnsi="Times New Roman" w:cs="Times New Roman"/>
                <w:lang w:eastAsia="zh-CN"/>
              </w:rPr>
              <w:t>Embase via Ovid</w:t>
            </w:r>
            <w:r w:rsidR="0028689F" w:rsidRPr="00B44C9D">
              <w:rPr>
                <w:rFonts w:ascii="Times New Roman" w:hAnsi="Times New Roman" w:cs="Times New Roman"/>
                <w:lang w:eastAsia="zh-CN"/>
              </w:rPr>
              <w:t xml:space="preserve"> (n=3718)</w:t>
            </w:r>
          </w:p>
        </w:tc>
        <w:tc>
          <w:tcPr>
            <w:tcW w:w="1456" w:type="dxa"/>
          </w:tcPr>
          <w:p w14:paraId="6F414972" w14:textId="1CB091D7" w:rsidR="00151FB0" w:rsidRPr="00B44C9D" w:rsidRDefault="0028689F" w:rsidP="00151FB0">
            <w:pPr>
              <w:rPr>
                <w:rFonts w:ascii="Times New Roman" w:hAnsi="Times New Roman" w:cs="Times New Roman"/>
                <w:lang w:val="en-US" w:eastAsia="zh-CN"/>
              </w:rPr>
            </w:pPr>
            <w:r w:rsidRPr="00B44C9D">
              <w:rPr>
                <w:rFonts w:ascii="Times New Roman" w:hAnsi="Times New Roman" w:cs="Times New Roman"/>
                <w:lang w:val="en-US" w:eastAsia="zh-CN"/>
              </w:rPr>
              <w:t>1974 to 2023, August</w:t>
            </w:r>
            <w:r w:rsidR="00E7014A" w:rsidRPr="00B44C9D">
              <w:rPr>
                <w:rFonts w:ascii="Times New Roman" w:hAnsi="Times New Roman" w:cs="Times New Roman"/>
                <w:lang w:val="en-US" w:eastAsia="zh-CN"/>
              </w:rPr>
              <w:t xml:space="preserve"> 18</w:t>
            </w:r>
          </w:p>
        </w:tc>
        <w:tc>
          <w:tcPr>
            <w:tcW w:w="7053" w:type="dxa"/>
          </w:tcPr>
          <w:p w14:paraId="20F72DCF" w14:textId="01F611F1"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1. structur*.tw. </w:t>
            </w:r>
          </w:p>
          <w:p w14:paraId="45A52E5F" w14:textId="581AEB85"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2. institution*.tw.  </w:t>
            </w:r>
          </w:p>
          <w:p w14:paraId="6CF0D9FC" w14:textId="1BCA242A"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3. organization* climate.tw. </w:t>
            </w:r>
          </w:p>
          <w:p w14:paraId="6EE792D4" w14:textId="34DA1761"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4. social environment*.tw.  </w:t>
            </w:r>
          </w:p>
          <w:p w14:paraId="44F8B9A3" w14:textId="2DBFBFF4"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5. systemic*.tw.  </w:t>
            </w:r>
          </w:p>
          <w:p w14:paraId="14F68E57" w14:textId="3033B3B5"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6. stigma*.tw.  </w:t>
            </w:r>
          </w:p>
          <w:p w14:paraId="51BF5734" w14:textId="4A81E5D8"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lastRenderedPageBreak/>
              <w:t xml:space="preserve">7. discrimination*.tw.  </w:t>
            </w:r>
          </w:p>
          <w:p w14:paraId="34813730" w14:textId="718D9140"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8. sexis*.tw.  </w:t>
            </w:r>
          </w:p>
          <w:p w14:paraId="5C2F0959" w14:textId="23679C23"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9. racis*.tw.  </w:t>
            </w:r>
          </w:p>
          <w:p w14:paraId="13867E2A" w14:textId="4C4F09D7"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10. homophob*.tw.  </w:t>
            </w:r>
          </w:p>
          <w:p w14:paraId="29A2DB24" w14:textId="2439C590"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11. ableis*.tw. </w:t>
            </w:r>
          </w:p>
          <w:p w14:paraId="67BDAB4C" w14:textId="253F7225"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12. measure*.tw.  </w:t>
            </w:r>
          </w:p>
          <w:p w14:paraId="72617DCA" w14:textId="44F618F2"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13. scale.tw.  </w:t>
            </w:r>
          </w:p>
          <w:p w14:paraId="21239FE7" w14:textId="044E52A2"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14. operation*.tw.  </w:t>
            </w:r>
          </w:p>
          <w:p w14:paraId="6EBA1B96" w14:textId="560BA36E"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15. 1 or 2 or 3 or 4 or 5  </w:t>
            </w:r>
          </w:p>
          <w:p w14:paraId="74C12BF2" w14:textId="74A86BCC"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16. 6 or 7 or 8 or 9 or 10 or 11 </w:t>
            </w:r>
          </w:p>
          <w:p w14:paraId="31BFD6AE" w14:textId="7A94A0E7"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17. 12 or 13 or 14  </w:t>
            </w:r>
          </w:p>
          <w:p w14:paraId="279B9D1D" w14:textId="32EDAEE9" w:rsidR="00E7014A"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18. 15 and 16 and 17  </w:t>
            </w:r>
          </w:p>
          <w:p w14:paraId="36AB8FD4" w14:textId="635BF72F" w:rsidR="00151FB0" w:rsidRPr="00B44C9D" w:rsidRDefault="00E7014A" w:rsidP="00E7014A">
            <w:pPr>
              <w:rPr>
                <w:rFonts w:ascii="Times New Roman" w:hAnsi="Times New Roman" w:cs="Times New Roman"/>
                <w:lang w:val="en-US" w:eastAsia="zh-CN"/>
              </w:rPr>
            </w:pPr>
            <w:r w:rsidRPr="00B44C9D">
              <w:rPr>
                <w:rFonts w:ascii="Times New Roman" w:hAnsi="Times New Roman" w:cs="Times New Roman"/>
                <w:lang w:val="en-US" w:eastAsia="zh-CN"/>
              </w:rPr>
              <w:t xml:space="preserve">19. Limit 18 to (humans and english language and journal and embase) </w:t>
            </w:r>
          </w:p>
        </w:tc>
      </w:tr>
      <w:tr w:rsidR="00151FB0" w:rsidRPr="00B44C9D" w14:paraId="29FE1999" w14:textId="77777777" w:rsidTr="00BE0D88">
        <w:tc>
          <w:tcPr>
            <w:tcW w:w="1656" w:type="dxa"/>
          </w:tcPr>
          <w:p w14:paraId="63E5FD60" w14:textId="6FD59914" w:rsidR="00151FB0" w:rsidRPr="00B44C9D" w:rsidRDefault="00151FB0" w:rsidP="00151FB0">
            <w:pPr>
              <w:jc w:val="both"/>
              <w:rPr>
                <w:rFonts w:ascii="Times New Roman" w:hAnsi="Times New Roman" w:cs="Times New Roman"/>
                <w:lang w:val="en-US" w:eastAsia="zh-CN"/>
              </w:rPr>
            </w:pPr>
            <w:r w:rsidRPr="00B44C9D">
              <w:rPr>
                <w:rFonts w:ascii="Times New Roman" w:hAnsi="Times New Roman" w:cs="Times New Roman"/>
                <w:lang w:eastAsia="zh-CN"/>
              </w:rPr>
              <w:lastRenderedPageBreak/>
              <w:t xml:space="preserve">Scopus </w:t>
            </w:r>
            <w:r w:rsidRPr="00B44C9D">
              <w:rPr>
                <w:rFonts w:ascii="Times New Roman" w:hAnsi="Times New Roman" w:cs="Times New Roman"/>
                <w:lang w:val="en-US" w:eastAsia="zh-CN"/>
              </w:rPr>
              <w:t>(</w:t>
            </w:r>
            <w:r w:rsidR="0028689F" w:rsidRPr="00B44C9D">
              <w:rPr>
                <w:rFonts w:ascii="Times New Roman" w:hAnsi="Times New Roman" w:cs="Times New Roman"/>
                <w:lang w:val="en-US" w:eastAsia="zh-CN"/>
              </w:rPr>
              <w:t>n</w:t>
            </w:r>
            <w:r w:rsidRPr="00B44C9D">
              <w:rPr>
                <w:rFonts w:ascii="Times New Roman" w:hAnsi="Times New Roman" w:cs="Times New Roman"/>
                <w:lang w:val="en-US" w:eastAsia="zh-CN"/>
              </w:rPr>
              <w:t>=15,283)</w:t>
            </w:r>
          </w:p>
        </w:tc>
        <w:tc>
          <w:tcPr>
            <w:tcW w:w="1456" w:type="dxa"/>
          </w:tcPr>
          <w:p w14:paraId="093646C3" w14:textId="37851C89" w:rsidR="00151FB0" w:rsidRPr="00B44C9D" w:rsidRDefault="00151FB0" w:rsidP="00151FB0">
            <w:pPr>
              <w:rPr>
                <w:rFonts w:ascii="Times New Roman" w:hAnsi="Times New Roman" w:cs="Times New Roman"/>
                <w:lang w:val="en-US" w:eastAsia="zh-CN"/>
              </w:rPr>
            </w:pPr>
            <w:r w:rsidRPr="00B44C9D">
              <w:rPr>
                <w:rFonts w:ascii="Times New Roman" w:hAnsi="Times New Roman" w:cs="Times New Roman"/>
                <w:lang w:val="en-US" w:eastAsia="zh-CN"/>
              </w:rPr>
              <w:t xml:space="preserve">2023, </w:t>
            </w:r>
            <w:r w:rsidR="00E7014A" w:rsidRPr="00B44C9D">
              <w:rPr>
                <w:rFonts w:ascii="Times New Roman" w:hAnsi="Times New Roman" w:cs="Times New Roman"/>
                <w:lang w:val="en-US" w:eastAsia="zh-CN"/>
              </w:rPr>
              <w:t>August</w:t>
            </w:r>
            <w:r w:rsidRPr="00B44C9D">
              <w:rPr>
                <w:rFonts w:ascii="Times New Roman" w:hAnsi="Times New Roman" w:cs="Times New Roman"/>
                <w:lang w:val="en-US" w:eastAsia="zh-CN"/>
              </w:rPr>
              <w:t xml:space="preserve"> 15</w:t>
            </w:r>
          </w:p>
        </w:tc>
        <w:tc>
          <w:tcPr>
            <w:tcW w:w="7053" w:type="dxa"/>
          </w:tcPr>
          <w:p w14:paraId="02455620" w14:textId="270E3940" w:rsidR="00151FB0" w:rsidRPr="00B44C9D" w:rsidRDefault="00151FB0" w:rsidP="00151FB0">
            <w:pPr>
              <w:rPr>
                <w:rFonts w:ascii="Times New Roman" w:hAnsi="Times New Roman" w:cs="Times New Roman"/>
                <w:lang w:val="en-US" w:eastAsia="zh-CN"/>
              </w:rPr>
            </w:pPr>
            <w:r w:rsidRPr="00B44C9D">
              <w:rPr>
                <w:rFonts w:ascii="Times New Roman" w:hAnsi="Times New Roman" w:cs="Times New Roman"/>
                <w:lang w:val="en-US" w:eastAsia="zh-CN"/>
              </w:rPr>
              <w:t>TITLE-ABS-KEY ( structur* OR institution* OR ( organization* AND climate ) OR ( social AND environment* ) OR systemic* ) AND TITLE-ABS-KEY ( stigma* OR discrimination* OR sexis* OR racis* OR homophob* OR ableis* ) AND TITLE-ABS-KEY ( measure* OR scale OR operation* ) AND ( LIMIT-TO ( DOCTYPE , "ar" ) ) AND ( LIMIT-TO ( LANGUAGE , "English" ) )</w:t>
            </w:r>
          </w:p>
        </w:tc>
      </w:tr>
      <w:tr w:rsidR="00151FB0" w:rsidRPr="00B44C9D" w14:paraId="1976E783" w14:textId="77777777" w:rsidTr="00BE0D88">
        <w:tc>
          <w:tcPr>
            <w:tcW w:w="1656" w:type="dxa"/>
          </w:tcPr>
          <w:p w14:paraId="1428D2D5" w14:textId="73032459" w:rsidR="00151FB0" w:rsidRPr="00B44C9D" w:rsidRDefault="00151FB0" w:rsidP="00151FB0">
            <w:pPr>
              <w:jc w:val="both"/>
              <w:rPr>
                <w:rFonts w:ascii="Times New Roman" w:hAnsi="Times New Roman" w:cs="Times New Roman"/>
                <w:lang w:val="en-US" w:eastAsia="zh-CN"/>
              </w:rPr>
            </w:pPr>
            <w:r w:rsidRPr="00B44C9D">
              <w:rPr>
                <w:rFonts w:ascii="Times New Roman" w:hAnsi="Times New Roman" w:cs="Times New Roman"/>
                <w:lang w:val="en-US" w:eastAsia="zh-CN"/>
              </w:rPr>
              <w:t>Web of Science (</w:t>
            </w:r>
            <w:r w:rsidR="0028689F" w:rsidRPr="00B44C9D">
              <w:rPr>
                <w:rFonts w:ascii="Times New Roman" w:hAnsi="Times New Roman" w:cs="Times New Roman"/>
                <w:lang w:val="en-US" w:eastAsia="zh-CN"/>
              </w:rPr>
              <w:t>n</w:t>
            </w:r>
            <w:r w:rsidRPr="00B44C9D">
              <w:rPr>
                <w:rFonts w:ascii="Times New Roman" w:hAnsi="Times New Roman" w:cs="Times New Roman"/>
                <w:lang w:val="en-US" w:eastAsia="zh-CN"/>
              </w:rPr>
              <w:t>=14,030)</w:t>
            </w:r>
          </w:p>
        </w:tc>
        <w:tc>
          <w:tcPr>
            <w:tcW w:w="1456" w:type="dxa"/>
          </w:tcPr>
          <w:p w14:paraId="7D2CFD75" w14:textId="2CB3E184" w:rsidR="00151FB0" w:rsidRPr="00B44C9D" w:rsidRDefault="00151FB0" w:rsidP="00151FB0">
            <w:pPr>
              <w:rPr>
                <w:rFonts w:ascii="Times New Roman" w:hAnsi="Times New Roman" w:cs="Times New Roman"/>
                <w:lang w:val="en-US" w:eastAsia="zh-CN"/>
              </w:rPr>
            </w:pPr>
            <w:r w:rsidRPr="00B44C9D">
              <w:rPr>
                <w:rFonts w:ascii="Times New Roman" w:hAnsi="Times New Roman" w:cs="Times New Roman"/>
                <w:lang w:val="en-US" w:eastAsia="zh-CN"/>
              </w:rPr>
              <w:t xml:space="preserve">2023, </w:t>
            </w:r>
            <w:r w:rsidR="00E7014A" w:rsidRPr="00B44C9D">
              <w:rPr>
                <w:rFonts w:ascii="Times New Roman" w:hAnsi="Times New Roman" w:cs="Times New Roman"/>
                <w:lang w:val="en-US" w:eastAsia="zh-CN"/>
              </w:rPr>
              <w:t>August</w:t>
            </w:r>
            <w:r w:rsidRPr="00B44C9D">
              <w:rPr>
                <w:rFonts w:ascii="Times New Roman" w:hAnsi="Times New Roman" w:cs="Times New Roman"/>
                <w:lang w:val="en-US" w:eastAsia="zh-CN"/>
              </w:rPr>
              <w:t xml:space="preserve"> 14</w:t>
            </w:r>
          </w:p>
        </w:tc>
        <w:tc>
          <w:tcPr>
            <w:tcW w:w="7053" w:type="dxa"/>
          </w:tcPr>
          <w:p w14:paraId="420467AB" w14:textId="64CE014D" w:rsidR="00151FB0" w:rsidRPr="00B44C9D" w:rsidRDefault="00151FB0" w:rsidP="0028689F">
            <w:pPr>
              <w:rPr>
                <w:rFonts w:ascii="Times New Roman" w:hAnsi="Times New Roman" w:cs="Times New Roman"/>
                <w:lang w:val="en-US" w:eastAsia="zh-CN"/>
              </w:rPr>
            </w:pPr>
            <w:r w:rsidRPr="00B44C9D">
              <w:rPr>
                <w:rFonts w:ascii="Times New Roman" w:hAnsi="Times New Roman" w:cs="Times New Roman"/>
                <w:lang w:val="en-US" w:eastAsia="zh-CN"/>
              </w:rPr>
              <w:t>TS=(structur* OR institution* OR (organization* AND climate) OR (social AND environment*) OR systemic*) AND TS=(stigma* OR discrimination* OR sexis* OR racis* OR homophob* OR ableis* ) AND TS=(measure* OR scale OR operation*) AND DT=(Article) AND LA=(English)</w:t>
            </w:r>
          </w:p>
        </w:tc>
      </w:tr>
    </w:tbl>
    <w:p w14:paraId="055B907B" w14:textId="77777777" w:rsidR="00BE0D88" w:rsidRPr="00B44C9D" w:rsidRDefault="00BE0D88">
      <w:pPr>
        <w:rPr>
          <w:rFonts w:ascii="Times New Roman" w:hAnsi="Times New Roman" w:cs="Times New Roman"/>
          <w:b/>
          <w:bCs/>
          <w:lang w:val="en-US" w:eastAsia="zh-CN"/>
        </w:rPr>
      </w:pPr>
      <w:r w:rsidRPr="00B44C9D">
        <w:rPr>
          <w:rFonts w:ascii="Times New Roman" w:hAnsi="Times New Roman" w:cs="Times New Roman"/>
          <w:b/>
          <w:bCs/>
          <w:lang w:val="en-US" w:eastAsia="zh-CN"/>
        </w:rPr>
        <w:br w:type="page"/>
      </w:r>
    </w:p>
    <w:p w14:paraId="1A10C678" w14:textId="11F88038" w:rsidR="008F38D6" w:rsidRPr="00B44C9D" w:rsidRDefault="008F38D6" w:rsidP="00CB3817">
      <w:pPr>
        <w:spacing w:after="0" w:line="480" w:lineRule="auto"/>
        <w:rPr>
          <w:rFonts w:ascii="Times New Roman" w:hAnsi="Times New Roman" w:cs="Times New Roman"/>
          <w:b/>
          <w:bCs/>
          <w:lang w:val="en-US" w:eastAsia="zh-CN"/>
        </w:rPr>
      </w:pPr>
      <w:r w:rsidRPr="00B44C9D">
        <w:rPr>
          <w:rFonts w:ascii="Times New Roman" w:hAnsi="Times New Roman" w:cs="Times New Roman"/>
          <w:b/>
          <w:bCs/>
          <w:lang w:val="en-US" w:eastAsia="zh-CN"/>
        </w:rPr>
        <w:lastRenderedPageBreak/>
        <w:t xml:space="preserve">Table </w:t>
      </w:r>
      <w:r w:rsidR="00A85388" w:rsidRPr="00B44C9D">
        <w:rPr>
          <w:rFonts w:ascii="Times New Roman" w:hAnsi="Times New Roman" w:cs="Times New Roman"/>
          <w:b/>
          <w:bCs/>
          <w:lang w:val="en-US" w:eastAsia="zh-CN"/>
        </w:rPr>
        <w:t>SM</w:t>
      </w:r>
      <w:r w:rsidR="007B26AD" w:rsidRPr="00B44C9D">
        <w:rPr>
          <w:rFonts w:ascii="Times New Roman" w:hAnsi="Times New Roman" w:cs="Times New Roman"/>
          <w:b/>
          <w:bCs/>
          <w:lang w:val="en-US" w:eastAsia="zh-CN"/>
        </w:rPr>
        <w:t>2</w:t>
      </w:r>
    </w:p>
    <w:p w14:paraId="5EB5A7D6" w14:textId="525A4709" w:rsidR="008F38D6" w:rsidRPr="00B44C9D" w:rsidRDefault="008F38D6" w:rsidP="00CB3817">
      <w:pPr>
        <w:spacing w:after="0" w:line="480" w:lineRule="auto"/>
        <w:rPr>
          <w:rFonts w:ascii="Times New Roman" w:eastAsia="DengXian" w:hAnsi="Times New Roman" w:cs="Times New Roman"/>
          <w:i/>
          <w:iCs/>
          <w:lang w:val="en-US" w:eastAsia="zh-CN"/>
        </w:rPr>
      </w:pPr>
      <w:r w:rsidRPr="00B44C9D">
        <w:rPr>
          <w:rFonts w:ascii="Times New Roman" w:eastAsia="DengXian" w:hAnsi="Times New Roman" w:cs="Times New Roman"/>
          <w:i/>
          <w:iCs/>
          <w:lang w:val="en-US" w:eastAsia="zh-CN"/>
        </w:rPr>
        <w:t xml:space="preserve">Measures </w:t>
      </w:r>
      <w:r w:rsidR="00875516" w:rsidRPr="00B44C9D">
        <w:rPr>
          <w:rFonts w:ascii="Times New Roman" w:eastAsia="DengXian" w:hAnsi="Times New Roman" w:cs="Times New Roman"/>
          <w:i/>
          <w:iCs/>
          <w:lang w:val="en-US" w:eastAsia="zh-CN"/>
        </w:rPr>
        <w:t>Used to Estimate</w:t>
      </w:r>
      <w:r w:rsidRPr="00B44C9D">
        <w:rPr>
          <w:rFonts w:ascii="Times New Roman" w:eastAsia="DengXian" w:hAnsi="Times New Roman" w:cs="Times New Roman"/>
          <w:i/>
          <w:iCs/>
          <w:lang w:val="en-US" w:eastAsia="zh-CN"/>
        </w:rPr>
        <w:t xml:space="preserve"> Group </w:t>
      </w:r>
      <w:r w:rsidR="0029508D" w:rsidRPr="00B44C9D">
        <w:rPr>
          <w:rFonts w:ascii="Times New Roman" w:eastAsia="DengXian" w:hAnsi="Times New Roman" w:cs="Times New Roman"/>
          <w:i/>
          <w:iCs/>
          <w:lang w:val="en-US" w:eastAsia="zh-CN"/>
        </w:rPr>
        <w:t>Differences</w:t>
      </w:r>
      <w:r w:rsidR="008C0CC4" w:rsidRPr="00B44C9D">
        <w:rPr>
          <w:rFonts w:ascii="Times New Roman" w:eastAsia="DengXian" w:hAnsi="Times New Roman" w:cs="Times New Roman"/>
          <w:i/>
          <w:iCs/>
          <w:lang w:val="en-US" w:eastAsia="zh-CN"/>
        </w:rPr>
        <w:t xml:space="preserve">: </w:t>
      </w:r>
      <w:r w:rsidR="0029508D" w:rsidRPr="00B44C9D">
        <w:rPr>
          <w:rFonts w:ascii="Times New Roman" w:eastAsia="DengXian" w:hAnsi="Times New Roman" w:cs="Times New Roman"/>
          <w:i/>
          <w:iCs/>
          <w:lang w:val="en-US" w:eastAsia="zh-CN"/>
        </w:rPr>
        <w:t>Group</w:t>
      </w:r>
      <w:r w:rsidR="008C0CC4" w:rsidRPr="00B44C9D">
        <w:rPr>
          <w:rFonts w:ascii="Times New Roman" w:eastAsia="DengXian" w:hAnsi="Times New Roman" w:cs="Times New Roman"/>
          <w:i/>
          <w:iCs/>
          <w:lang w:val="en-US" w:eastAsia="zh-CN"/>
        </w:rPr>
        <w:t xml:space="preserve"> </w:t>
      </w:r>
      <w:r w:rsidR="0029508D" w:rsidRPr="00B44C9D">
        <w:rPr>
          <w:rFonts w:ascii="Times New Roman" w:eastAsia="DengXian" w:hAnsi="Times New Roman" w:cs="Times New Roman"/>
          <w:i/>
          <w:iCs/>
          <w:lang w:val="en-US" w:eastAsia="zh-CN"/>
        </w:rPr>
        <w:t>D</w:t>
      </w:r>
      <w:r w:rsidR="008C0CC4" w:rsidRPr="00B44C9D">
        <w:rPr>
          <w:rFonts w:ascii="Times New Roman" w:eastAsia="DengXian" w:hAnsi="Times New Roman" w:cs="Times New Roman"/>
          <w:i/>
          <w:iCs/>
          <w:lang w:val="en-US" w:eastAsia="zh-CN"/>
        </w:rPr>
        <w:t>isparities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D23BD" w:rsidRPr="00B44C9D" w14:paraId="1250A5C0" w14:textId="77777777" w:rsidTr="00CB3817">
        <w:tc>
          <w:tcPr>
            <w:tcW w:w="4508" w:type="dxa"/>
            <w:tcBorders>
              <w:top w:val="single" w:sz="4" w:space="0" w:color="auto"/>
              <w:bottom w:val="single" w:sz="4" w:space="0" w:color="auto"/>
            </w:tcBorders>
            <w:vAlign w:val="center"/>
          </w:tcPr>
          <w:p w14:paraId="0E2D0B07" w14:textId="4287FACF" w:rsidR="007D23BD" w:rsidRPr="00B44C9D" w:rsidRDefault="007D23BD" w:rsidP="00CB3817">
            <w:pPr>
              <w:jc w:val="both"/>
              <w:rPr>
                <w:rFonts w:ascii="Times New Roman" w:hAnsi="Times New Roman" w:cs="Times New Roman"/>
              </w:rPr>
            </w:pPr>
            <w:r w:rsidRPr="00B44C9D">
              <w:rPr>
                <w:rFonts w:ascii="Times New Roman" w:hAnsi="Times New Roman" w:cs="Times New Roman"/>
              </w:rPr>
              <w:t xml:space="preserve">Domain and </w:t>
            </w:r>
            <w:r w:rsidR="00F6369A" w:rsidRPr="00B44C9D">
              <w:rPr>
                <w:rFonts w:ascii="Times New Roman" w:hAnsi="Times New Roman" w:cs="Times New Roman"/>
              </w:rPr>
              <w:t>I</w:t>
            </w:r>
            <w:r w:rsidRPr="00B44C9D">
              <w:rPr>
                <w:rFonts w:ascii="Times New Roman" w:hAnsi="Times New Roman" w:cs="Times New Roman"/>
              </w:rPr>
              <w:t>ndicators</w:t>
            </w:r>
          </w:p>
        </w:tc>
        <w:tc>
          <w:tcPr>
            <w:tcW w:w="4508" w:type="dxa"/>
            <w:tcBorders>
              <w:top w:val="single" w:sz="4" w:space="0" w:color="auto"/>
              <w:bottom w:val="single" w:sz="4" w:space="0" w:color="auto"/>
            </w:tcBorders>
            <w:vAlign w:val="center"/>
          </w:tcPr>
          <w:p w14:paraId="710CC78F" w14:textId="1DE837D7" w:rsidR="007D23BD" w:rsidRPr="00B44C9D" w:rsidRDefault="007D23BD" w:rsidP="00CB3817">
            <w:pPr>
              <w:jc w:val="center"/>
              <w:rPr>
                <w:rFonts w:ascii="Times New Roman" w:hAnsi="Times New Roman" w:cs="Times New Roman"/>
              </w:rPr>
            </w:pPr>
            <w:r w:rsidRPr="00B44C9D">
              <w:rPr>
                <w:rFonts w:ascii="Times New Roman" w:hAnsi="Times New Roman" w:cs="Times New Roman"/>
                <w:strike/>
              </w:rPr>
              <w:t xml:space="preserve">Example </w:t>
            </w:r>
            <w:r w:rsidR="00F6369A" w:rsidRPr="00B44C9D">
              <w:rPr>
                <w:rFonts w:ascii="Times New Roman" w:hAnsi="Times New Roman" w:cs="Times New Roman"/>
              </w:rPr>
              <w:t>P</w:t>
            </w:r>
            <w:r w:rsidRPr="00B44C9D">
              <w:rPr>
                <w:rFonts w:ascii="Times New Roman" w:hAnsi="Times New Roman" w:cs="Times New Roman"/>
              </w:rPr>
              <w:t>aper</w:t>
            </w:r>
          </w:p>
        </w:tc>
      </w:tr>
      <w:tr w:rsidR="00DB2961" w:rsidRPr="00B44C9D" w14:paraId="6148DDBB" w14:textId="77777777" w:rsidTr="00DB2961">
        <w:tc>
          <w:tcPr>
            <w:tcW w:w="4508" w:type="dxa"/>
            <w:tcBorders>
              <w:top w:val="single" w:sz="4" w:space="0" w:color="auto"/>
              <w:bottom w:val="single" w:sz="4" w:space="0" w:color="auto"/>
            </w:tcBorders>
          </w:tcPr>
          <w:p w14:paraId="77970B28" w14:textId="1E542ACD" w:rsidR="00DB2961" w:rsidRPr="00B44C9D" w:rsidRDefault="00DB2961" w:rsidP="00DB2961">
            <w:pPr>
              <w:jc w:val="both"/>
              <w:rPr>
                <w:rFonts w:ascii="Times New Roman" w:hAnsi="Times New Roman" w:cs="Times New Roman"/>
                <w:b/>
                <w:bCs/>
              </w:rPr>
            </w:pPr>
            <w:r w:rsidRPr="00B44C9D">
              <w:rPr>
                <w:rFonts w:ascii="Times New Roman" w:hAnsi="Times New Roman" w:cs="Times New Roman"/>
                <w:b/>
                <w:bCs/>
              </w:rPr>
              <w:t>Employment (n=39):</w:t>
            </w:r>
          </w:p>
        </w:tc>
        <w:tc>
          <w:tcPr>
            <w:tcW w:w="4508" w:type="dxa"/>
            <w:tcBorders>
              <w:top w:val="single" w:sz="4" w:space="0" w:color="auto"/>
              <w:bottom w:val="single" w:sz="4" w:space="0" w:color="auto"/>
            </w:tcBorders>
          </w:tcPr>
          <w:p w14:paraId="78940320" w14:textId="77777777" w:rsidR="00DB2961" w:rsidRPr="00B44C9D" w:rsidRDefault="00DB2961" w:rsidP="00DB2961">
            <w:pPr>
              <w:rPr>
                <w:rFonts w:ascii="Times New Roman" w:hAnsi="Times New Roman" w:cs="Times New Roman"/>
              </w:rPr>
            </w:pPr>
          </w:p>
        </w:tc>
      </w:tr>
      <w:tr w:rsidR="00DB2961" w:rsidRPr="00B44C9D" w14:paraId="208C65D8" w14:textId="77777777" w:rsidTr="00DB2961">
        <w:tc>
          <w:tcPr>
            <w:tcW w:w="4508" w:type="dxa"/>
            <w:tcBorders>
              <w:top w:val="single" w:sz="4" w:space="0" w:color="auto"/>
            </w:tcBorders>
          </w:tcPr>
          <w:p w14:paraId="436F398F" w14:textId="1DFAB06C"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(Un)employment rates</w:t>
            </w:r>
          </w:p>
        </w:tc>
        <w:tc>
          <w:tcPr>
            <w:tcW w:w="4508" w:type="dxa"/>
            <w:tcBorders>
              <w:top w:val="single" w:sz="4" w:space="0" w:color="auto"/>
            </w:tcBorders>
          </w:tcPr>
          <w:p w14:paraId="1CFFE8A3" w14:textId="33B350D3" w:rsidR="00DB2961" w:rsidRPr="00B44C9D" w:rsidRDefault="00DB2961" w:rsidP="00DB2961">
            <w:pPr>
              <w:rPr>
                <w:rFonts w:ascii="Times New Roman" w:hAnsi="Times New Roman" w:cs="Times New Roman"/>
              </w:rPr>
            </w:pPr>
            <w:r w:rsidRPr="00B44C9D">
              <w:rPr>
                <w:rFonts w:ascii="Times New Roman" w:hAnsi="Times New Roman" w:cs="Times New Roman"/>
              </w:rPr>
              <w:t>Abraham et al. (2022); Bartle-Haring &amp; Whiting (2022); Bell et al. (2019); Brown et al. (2022); Chantarat et al. (2022); Chaparro et al. (2022); Dougherty et al. (2020); Eldridge &amp; Berrigan (2022); Finch et al. (2001); Homan et al. (2021); Liu et al. (2019); Lukachko et al. (2015); Owens-Young &amp; Bell (2020); Siegel et al. (202</w:t>
            </w:r>
            <w:r w:rsidR="00226A69" w:rsidRPr="00B44C9D">
              <w:rPr>
                <w:rFonts w:ascii="Times New Roman" w:hAnsi="Times New Roman" w:cs="Times New Roman"/>
              </w:rPr>
              <w:t>3a</w:t>
            </w:r>
            <w:r w:rsidRPr="00B44C9D">
              <w:rPr>
                <w:rFonts w:ascii="Times New Roman" w:hAnsi="Times New Roman" w:cs="Times New Roman"/>
              </w:rPr>
              <w:t>); Siegel et al. (2023</w:t>
            </w:r>
            <w:r w:rsidR="00226A69" w:rsidRPr="00B44C9D">
              <w:rPr>
                <w:rFonts w:ascii="Times New Roman" w:hAnsi="Times New Roman" w:cs="Times New Roman"/>
              </w:rPr>
              <w:t>b</w:t>
            </w:r>
            <w:r w:rsidRPr="00B44C9D">
              <w:rPr>
                <w:rFonts w:ascii="Times New Roman" w:hAnsi="Times New Roman" w:cs="Times New Roman"/>
              </w:rPr>
              <w:t>); Siegel et al. (2023</w:t>
            </w:r>
            <w:r w:rsidR="00226A69" w:rsidRPr="00B44C9D">
              <w:rPr>
                <w:rFonts w:ascii="Times New Roman" w:hAnsi="Times New Roman" w:cs="Times New Roman"/>
              </w:rPr>
              <w:t>c</w:t>
            </w:r>
            <w:r w:rsidRPr="00B44C9D">
              <w:rPr>
                <w:rFonts w:ascii="Times New Roman" w:hAnsi="Times New Roman" w:cs="Times New Roman"/>
              </w:rPr>
              <w:t>); Siegel &amp; Wiklund (2023); Stone et al. (2023); Volpe et al. (2021); Wallace et al. (2017); Whiting &amp; Bartle-Haring (2022); Everett et al. (2022); Everett et al. (2022); Lett et al. (2022); Guzi et al. (2021); Homan (2019); Polos et al. (2022)</w:t>
            </w:r>
          </w:p>
        </w:tc>
      </w:tr>
      <w:tr w:rsidR="00DB2961" w:rsidRPr="00B44C9D" w14:paraId="4344A75A" w14:textId="77777777" w:rsidTr="00DB2961">
        <w:tc>
          <w:tcPr>
            <w:tcW w:w="4508" w:type="dxa"/>
          </w:tcPr>
          <w:p w14:paraId="452BE4E3" w14:textId="30742E0F"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Full/part time employment rates</w:t>
            </w:r>
          </w:p>
        </w:tc>
        <w:tc>
          <w:tcPr>
            <w:tcW w:w="4508" w:type="dxa"/>
          </w:tcPr>
          <w:p w14:paraId="3FF8B500" w14:textId="7417D009" w:rsidR="00DB2961" w:rsidRPr="00B44C9D" w:rsidRDefault="00DB2961" w:rsidP="00DB2961">
            <w:pPr>
              <w:rPr>
                <w:rFonts w:ascii="Times New Roman" w:hAnsi="Times New Roman" w:cs="Times New Roman"/>
              </w:rPr>
            </w:pPr>
            <w:r w:rsidRPr="00B44C9D">
              <w:rPr>
                <w:rFonts w:ascii="Times New Roman" w:hAnsi="Times New Roman" w:cs="Times New Roman"/>
              </w:rPr>
              <w:t xml:space="preserve">Clay et al. (2018); Maume et al. (2018) </w:t>
            </w:r>
          </w:p>
        </w:tc>
      </w:tr>
      <w:tr w:rsidR="00DB2961" w:rsidRPr="00B44C9D" w14:paraId="19798BAA" w14:textId="77777777" w:rsidTr="00DB2961">
        <w:tc>
          <w:tcPr>
            <w:tcW w:w="4508" w:type="dxa"/>
          </w:tcPr>
          <w:p w14:paraId="3BD5062E" w14:textId="5094DA43"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Self-employment rates</w:t>
            </w:r>
          </w:p>
        </w:tc>
        <w:tc>
          <w:tcPr>
            <w:tcW w:w="4508" w:type="dxa"/>
          </w:tcPr>
          <w:p w14:paraId="765AEE6C" w14:textId="798612E1" w:rsidR="00DB2961" w:rsidRPr="00B44C9D" w:rsidRDefault="00DB2961" w:rsidP="00DB2961">
            <w:pPr>
              <w:rPr>
                <w:rFonts w:ascii="Times New Roman" w:hAnsi="Times New Roman" w:cs="Times New Roman"/>
              </w:rPr>
            </w:pPr>
            <w:r w:rsidRPr="00B44C9D">
              <w:rPr>
                <w:rFonts w:ascii="Times New Roman" w:hAnsi="Times New Roman" w:cs="Times New Roman"/>
              </w:rPr>
              <w:t>Gaweł et al. (2021); McKetta et al. (2023);</w:t>
            </w:r>
          </w:p>
        </w:tc>
      </w:tr>
      <w:tr w:rsidR="00DB2961" w:rsidRPr="00B44C9D" w14:paraId="79D79AEC" w14:textId="77777777" w:rsidTr="00DB2961">
        <w:tc>
          <w:tcPr>
            <w:tcW w:w="4508" w:type="dxa"/>
          </w:tcPr>
          <w:p w14:paraId="66EFB7EC" w14:textId="278F3A13"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Employed in professional or managerial or executive occupations</w:t>
            </w:r>
          </w:p>
        </w:tc>
        <w:tc>
          <w:tcPr>
            <w:tcW w:w="4508" w:type="dxa"/>
          </w:tcPr>
          <w:p w14:paraId="156FB74C" w14:textId="01A84A7F" w:rsidR="00DB2961" w:rsidRPr="00B44C9D" w:rsidRDefault="00DB2961" w:rsidP="00DB2961">
            <w:pPr>
              <w:rPr>
                <w:rFonts w:ascii="Times New Roman" w:hAnsi="Times New Roman" w:cs="Times New Roman"/>
              </w:rPr>
            </w:pPr>
            <w:r w:rsidRPr="00B44C9D">
              <w:rPr>
                <w:rFonts w:ascii="Times New Roman" w:hAnsi="Times New Roman" w:cs="Times New Roman"/>
              </w:rPr>
              <w:t>Abraham et al. (2022); Bartle-Haring &amp; Whiting (2022); Lukachko et al. (2015); Siegel et al. (202</w:t>
            </w:r>
            <w:r w:rsidR="00226A69" w:rsidRPr="00B44C9D">
              <w:rPr>
                <w:rFonts w:ascii="Times New Roman" w:hAnsi="Times New Roman" w:cs="Times New Roman"/>
              </w:rPr>
              <w:t>3a</w:t>
            </w:r>
            <w:r w:rsidRPr="00B44C9D">
              <w:rPr>
                <w:rFonts w:ascii="Times New Roman" w:hAnsi="Times New Roman" w:cs="Times New Roman"/>
              </w:rPr>
              <w:t>); Siegel et al. (2023</w:t>
            </w:r>
            <w:r w:rsidR="00226A69" w:rsidRPr="00B44C9D">
              <w:rPr>
                <w:rFonts w:ascii="Times New Roman" w:hAnsi="Times New Roman" w:cs="Times New Roman"/>
              </w:rPr>
              <w:t>b</w:t>
            </w:r>
            <w:r w:rsidRPr="00B44C9D">
              <w:rPr>
                <w:rFonts w:ascii="Times New Roman" w:hAnsi="Times New Roman" w:cs="Times New Roman"/>
              </w:rPr>
              <w:t>); Siegel et al. (2023</w:t>
            </w:r>
            <w:r w:rsidR="00226A69" w:rsidRPr="00B44C9D">
              <w:rPr>
                <w:rFonts w:ascii="Times New Roman" w:hAnsi="Times New Roman" w:cs="Times New Roman"/>
              </w:rPr>
              <w:t>c</w:t>
            </w:r>
            <w:r w:rsidRPr="00B44C9D">
              <w:rPr>
                <w:rFonts w:ascii="Times New Roman" w:hAnsi="Times New Roman" w:cs="Times New Roman"/>
              </w:rPr>
              <w:t>); Tan et al. (2021); Volpe et al. (2021); Wallace et al. (2017); McKetta et al. (2023)</w:t>
            </w:r>
          </w:p>
        </w:tc>
      </w:tr>
      <w:tr w:rsidR="00DB2961" w:rsidRPr="00B44C9D" w14:paraId="16D33DF6" w14:textId="77777777" w:rsidTr="00DB2961">
        <w:tc>
          <w:tcPr>
            <w:tcW w:w="4508" w:type="dxa"/>
          </w:tcPr>
          <w:p w14:paraId="5F5F5867" w14:textId="55EBD193"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Employed in service occupations</w:t>
            </w:r>
          </w:p>
        </w:tc>
        <w:tc>
          <w:tcPr>
            <w:tcW w:w="4508" w:type="dxa"/>
          </w:tcPr>
          <w:p w14:paraId="67CF4D3E" w14:textId="374002C5" w:rsidR="00DB2961" w:rsidRPr="00B44C9D" w:rsidRDefault="00DB2961" w:rsidP="00DB2961">
            <w:pPr>
              <w:rPr>
                <w:rFonts w:ascii="Times New Roman" w:hAnsi="Times New Roman" w:cs="Times New Roman"/>
              </w:rPr>
            </w:pPr>
            <w:r w:rsidRPr="00B44C9D">
              <w:rPr>
                <w:rFonts w:ascii="Times New Roman" w:hAnsi="Times New Roman" w:cs="Times New Roman"/>
              </w:rPr>
              <w:t>Siegel et al. (20</w:t>
            </w:r>
            <w:r w:rsidR="00E80489" w:rsidRPr="00B44C9D">
              <w:rPr>
                <w:rFonts w:ascii="Times New Roman" w:hAnsi="Times New Roman" w:cs="Times New Roman"/>
              </w:rPr>
              <w:t>23a</w:t>
            </w:r>
            <w:r w:rsidRPr="00B44C9D">
              <w:rPr>
                <w:rFonts w:ascii="Times New Roman" w:hAnsi="Times New Roman" w:cs="Times New Roman"/>
              </w:rPr>
              <w:t>); Siegel et al. (2023</w:t>
            </w:r>
            <w:r w:rsidR="00E80489" w:rsidRPr="00B44C9D">
              <w:rPr>
                <w:rFonts w:ascii="Times New Roman" w:hAnsi="Times New Roman" w:cs="Times New Roman"/>
              </w:rPr>
              <w:t>b</w:t>
            </w:r>
            <w:r w:rsidRPr="00B44C9D">
              <w:rPr>
                <w:rFonts w:ascii="Times New Roman" w:hAnsi="Times New Roman" w:cs="Times New Roman"/>
              </w:rPr>
              <w:t>); Siegel et al. (2023</w:t>
            </w:r>
            <w:r w:rsidR="00E80489" w:rsidRPr="00B44C9D">
              <w:rPr>
                <w:rFonts w:ascii="Times New Roman" w:hAnsi="Times New Roman" w:cs="Times New Roman"/>
              </w:rPr>
              <w:t>c</w:t>
            </w:r>
            <w:r w:rsidRPr="00B44C9D">
              <w:rPr>
                <w:rFonts w:ascii="Times New Roman" w:hAnsi="Times New Roman" w:cs="Times New Roman"/>
              </w:rPr>
              <w:t>)</w:t>
            </w:r>
          </w:p>
        </w:tc>
      </w:tr>
      <w:tr w:rsidR="00DB2961" w:rsidRPr="00B44C9D" w14:paraId="6190BE9E" w14:textId="77777777" w:rsidTr="00DB2961">
        <w:tc>
          <w:tcPr>
            <w:tcW w:w="4508" w:type="dxa"/>
          </w:tcPr>
          <w:p w14:paraId="40FCB233" w14:textId="2678C5B6"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Employed in technical occupations</w:t>
            </w:r>
          </w:p>
        </w:tc>
        <w:tc>
          <w:tcPr>
            <w:tcW w:w="4508" w:type="dxa"/>
          </w:tcPr>
          <w:p w14:paraId="394D3255" w14:textId="02458BF2" w:rsidR="00DB2961" w:rsidRPr="00B44C9D" w:rsidRDefault="00DB2961" w:rsidP="00DB2961">
            <w:pPr>
              <w:rPr>
                <w:rFonts w:ascii="Times New Roman" w:hAnsi="Times New Roman" w:cs="Times New Roman"/>
              </w:rPr>
            </w:pPr>
            <w:r w:rsidRPr="00B44C9D">
              <w:rPr>
                <w:rFonts w:ascii="Times New Roman" w:hAnsi="Times New Roman" w:cs="Times New Roman"/>
              </w:rPr>
              <w:t>Tan et al. (2021)</w:t>
            </w:r>
          </w:p>
        </w:tc>
      </w:tr>
      <w:tr w:rsidR="00DB2961" w:rsidRPr="00B44C9D" w14:paraId="6FDFF984" w14:textId="77777777" w:rsidTr="00DB2961">
        <w:tc>
          <w:tcPr>
            <w:tcW w:w="4508" w:type="dxa"/>
          </w:tcPr>
          <w:p w14:paraId="08EDA824" w14:textId="41167890"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Labor force participation</w:t>
            </w:r>
          </w:p>
        </w:tc>
        <w:tc>
          <w:tcPr>
            <w:tcW w:w="4508" w:type="dxa"/>
          </w:tcPr>
          <w:p w14:paraId="20582068" w14:textId="5BB1B819" w:rsidR="00DB2961" w:rsidRPr="00B44C9D" w:rsidRDefault="00DB2961" w:rsidP="00DB2961">
            <w:pPr>
              <w:rPr>
                <w:rFonts w:ascii="Times New Roman" w:hAnsi="Times New Roman" w:cs="Times New Roman"/>
              </w:rPr>
            </w:pPr>
            <w:r w:rsidRPr="00B44C9D">
              <w:rPr>
                <w:rFonts w:ascii="Times New Roman" w:hAnsi="Times New Roman" w:cs="Times New Roman"/>
              </w:rPr>
              <w:t>Bartle-Haring &amp; Whiting (2022); Homan et al. (2021); Lukachko et al. (2015); Nagle &amp; Samari (2021); Siegel et al. (202</w:t>
            </w:r>
            <w:r w:rsidR="00E80489" w:rsidRPr="00B44C9D">
              <w:rPr>
                <w:rFonts w:ascii="Times New Roman" w:hAnsi="Times New Roman" w:cs="Times New Roman"/>
              </w:rPr>
              <w:t>3a</w:t>
            </w:r>
            <w:r w:rsidRPr="00B44C9D">
              <w:rPr>
                <w:rFonts w:ascii="Times New Roman" w:hAnsi="Times New Roman" w:cs="Times New Roman"/>
              </w:rPr>
              <w:t>); Siegel et al. (2023</w:t>
            </w:r>
            <w:r w:rsidR="00E80489" w:rsidRPr="00B44C9D">
              <w:rPr>
                <w:rFonts w:ascii="Times New Roman" w:hAnsi="Times New Roman" w:cs="Times New Roman"/>
              </w:rPr>
              <w:t>b</w:t>
            </w:r>
            <w:r w:rsidRPr="00B44C9D">
              <w:rPr>
                <w:rFonts w:ascii="Times New Roman" w:hAnsi="Times New Roman" w:cs="Times New Roman"/>
              </w:rPr>
              <w:t>); Siegel et al. (2023</w:t>
            </w:r>
            <w:r w:rsidR="00E80489" w:rsidRPr="00B44C9D">
              <w:rPr>
                <w:rFonts w:ascii="Times New Roman" w:hAnsi="Times New Roman" w:cs="Times New Roman"/>
              </w:rPr>
              <w:t>c</w:t>
            </w:r>
            <w:r w:rsidRPr="00B44C9D">
              <w:rPr>
                <w:rFonts w:ascii="Times New Roman" w:hAnsi="Times New Roman" w:cs="Times New Roman"/>
              </w:rPr>
              <w:t>); Siegel &amp; Wiklund (2023); Volpe et al. (2021); Everett et al. (2022); McKetta et al. (2023)</w:t>
            </w:r>
          </w:p>
        </w:tc>
      </w:tr>
      <w:tr w:rsidR="00DB2961" w:rsidRPr="00B44C9D" w14:paraId="18E135D6" w14:textId="77777777" w:rsidTr="00DB2961">
        <w:tc>
          <w:tcPr>
            <w:tcW w:w="4508" w:type="dxa"/>
          </w:tcPr>
          <w:p w14:paraId="7E741E95" w14:textId="4C756B39"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Productivity gap</w:t>
            </w:r>
          </w:p>
        </w:tc>
        <w:tc>
          <w:tcPr>
            <w:tcW w:w="4508" w:type="dxa"/>
          </w:tcPr>
          <w:p w14:paraId="47C62E0B" w14:textId="4F9F39BB" w:rsidR="00DB2961" w:rsidRPr="00B44C9D" w:rsidRDefault="00DB2961" w:rsidP="00DB2961">
            <w:pPr>
              <w:rPr>
                <w:rFonts w:ascii="Times New Roman" w:hAnsi="Times New Roman" w:cs="Times New Roman"/>
              </w:rPr>
            </w:pPr>
            <w:r w:rsidRPr="00B44C9D">
              <w:rPr>
                <w:rFonts w:ascii="Times New Roman" w:hAnsi="Times New Roman" w:cs="Times New Roman"/>
              </w:rPr>
              <w:t>Kampelmann &amp;Rycx (2016); Vandenberghe (2016)</w:t>
            </w:r>
          </w:p>
        </w:tc>
      </w:tr>
      <w:tr w:rsidR="00DB2961" w:rsidRPr="00B44C9D" w14:paraId="2C0478C8" w14:textId="77777777" w:rsidTr="00DB2961">
        <w:tc>
          <w:tcPr>
            <w:tcW w:w="4508" w:type="dxa"/>
          </w:tcPr>
          <w:p w14:paraId="12DB246B" w14:textId="2A769479"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Pay gap</w:t>
            </w:r>
          </w:p>
        </w:tc>
        <w:tc>
          <w:tcPr>
            <w:tcW w:w="4508" w:type="dxa"/>
          </w:tcPr>
          <w:p w14:paraId="7C10CFE5" w14:textId="222AC21F" w:rsidR="00DB2961" w:rsidRPr="00B44C9D" w:rsidRDefault="00DB2961" w:rsidP="00DB2961">
            <w:pPr>
              <w:rPr>
                <w:rFonts w:ascii="Times New Roman" w:hAnsi="Times New Roman" w:cs="Times New Roman"/>
              </w:rPr>
            </w:pPr>
            <w:r w:rsidRPr="00B44C9D">
              <w:rPr>
                <w:rFonts w:ascii="Times New Roman" w:hAnsi="Times New Roman" w:cs="Times New Roman"/>
              </w:rPr>
              <w:t>Gaweł et al. (2021); Barbezat (1987); Gardeazabal &amp; Ugidos (2005); Chen &amp; Zhang (2018); Hindman &amp; Paulsen (2021); Kampelmann &amp;Rycx (2016); Pailhe (2000); Vandenberghe (2016)</w:t>
            </w:r>
          </w:p>
        </w:tc>
      </w:tr>
      <w:tr w:rsidR="00DB2961" w:rsidRPr="00B44C9D" w14:paraId="15BD2A26" w14:textId="77777777" w:rsidTr="00DB2961">
        <w:tc>
          <w:tcPr>
            <w:tcW w:w="4508" w:type="dxa"/>
            <w:tcBorders>
              <w:bottom w:val="single" w:sz="4" w:space="0" w:color="auto"/>
            </w:tcBorders>
          </w:tcPr>
          <w:p w14:paraId="429A5C69" w14:textId="5D65E2C5"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Predicted probabilities of being employed</w:t>
            </w:r>
          </w:p>
        </w:tc>
        <w:tc>
          <w:tcPr>
            <w:tcW w:w="4508" w:type="dxa"/>
            <w:tcBorders>
              <w:bottom w:val="single" w:sz="4" w:space="0" w:color="auto"/>
            </w:tcBorders>
          </w:tcPr>
          <w:p w14:paraId="36D7F41F" w14:textId="28B992A8" w:rsidR="00DB2961" w:rsidRPr="00B44C9D" w:rsidRDefault="00DB2961" w:rsidP="00DB2961">
            <w:pPr>
              <w:rPr>
                <w:rFonts w:ascii="Times New Roman" w:hAnsi="Times New Roman" w:cs="Times New Roman"/>
              </w:rPr>
            </w:pPr>
            <w:r w:rsidRPr="00B44C9D">
              <w:rPr>
                <w:rFonts w:ascii="Times New Roman" w:hAnsi="Times New Roman" w:cs="Times New Roman"/>
              </w:rPr>
              <w:t>Chantarat et al. (2022)</w:t>
            </w:r>
          </w:p>
        </w:tc>
      </w:tr>
      <w:tr w:rsidR="00DB2961" w:rsidRPr="00B44C9D" w14:paraId="62BEAE2B" w14:textId="77777777" w:rsidTr="00DB2961">
        <w:tc>
          <w:tcPr>
            <w:tcW w:w="4508" w:type="dxa"/>
            <w:tcBorders>
              <w:top w:val="single" w:sz="4" w:space="0" w:color="auto"/>
              <w:bottom w:val="single" w:sz="4" w:space="0" w:color="auto"/>
            </w:tcBorders>
          </w:tcPr>
          <w:p w14:paraId="1506A1F7" w14:textId="226EFB06" w:rsidR="00DB2961" w:rsidRPr="00B44C9D" w:rsidRDefault="00DB2961" w:rsidP="00DB2961">
            <w:pPr>
              <w:jc w:val="both"/>
              <w:rPr>
                <w:rFonts w:ascii="Times New Roman" w:hAnsi="Times New Roman" w:cs="Times New Roman"/>
                <w:b/>
                <w:bCs/>
              </w:rPr>
            </w:pPr>
            <w:r w:rsidRPr="00B44C9D">
              <w:rPr>
                <w:rFonts w:ascii="Times New Roman" w:hAnsi="Times New Roman" w:cs="Times New Roman"/>
                <w:b/>
                <w:bCs/>
              </w:rPr>
              <w:t>Education (n=36):</w:t>
            </w:r>
          </w:p>
        </w:tc>
        <w:tc>
          <w:tcPr>
            <w:tcW w:w="4508" w:type="dxa"/>
            <w:tcBorders>
              <w:top w:val="single" w:sz="4" w:space="0" w:color="auto"/>
              <w:bottom w:val="single" w:sz="4" w:space="0" w:color="auto"/>
            </w:tcBorders>
          </w:tcPr>
          <w:p w14:paraId="3A803003" w14:textId="77777777" w:rsidR="00DB2961" w:rsidRPr="00B44C9D" w:rsidRDefault="00DB2961" w:rsidP="00DB2961">
            <w:pPr>
              <w:rPr>
                <w:rFonts w:ascii="Times New Roman" w:hAnsi="Times New Roman" w:cs="Times New Roman"/>
              </w:rPr>
            </w:pPr>
          </w:p>
        </w:tc>
      </w:tr>
      <w:tr w:rsidR="00DB2961" w:rsidRPr="00B44C9D" w14:paraId="1DF1244E" w14:textId="77777777" w:rsidTr="00DB2961">
        <w:tc>
          <w:tcPr>
            <w:tcW w:w="4508" w:type="dxa"/>
            <w:tcBorders>
              <w:top w:val="single" w:sz="4" w:space="0" w:color="auto"/>
            </w:tcBorders>
          </w:tcPr>
          <w:p w14:paraId="482C819C" w14:textId="16A0D6BF"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Educational attainment (Proportion of adults with college or high-school degrees; highest degree attained)</w:t>
            </w:r>
          </w:p>
        </w:tc>
        <w:tc>
          <w:tcPr>
            <w:tcW w:w="4508" w:type="dxa"/>
            <w:tcBorders>
              <w:top w:val="single" w:sz="4" w:space="0" w:color="auto"/>
            </w:tcBorders>
          </w:tcPr>
          <w:p w14:paraId="6E751D47" w14:textId="3C6332F9" w:rsidR="00DB2961" w:rsidRPr="00B44C9D" w:rsidRDefault="00DB2961" w:rsidP="00DB2961">
            <w:pPr>
              <w:rPr>
                <w:rFonts w:ascii="Times New Roman" w:hAnsi="Times New Roman" w:cs="Times New Roman"/>
              </w:rPr>
            </w:pPr>
            <w:r w:rsidRPr="00B44C9D">
              <w:rPr>
                <w:rFonts w:ascii="Times New Roman" w:hAnsi="Times New Roman" w:cs="Times New Roman"/>
              </w:rPr>
              <w:t xml:space="preserve">Abraham et al. (2022); Bartle-Haring &amp; Whiting (2022); Bell et al. (2019); Brown et al. (2022); Chantarat et al. (2022); Anderson </w:t>
            </w:r>
            <w:r w:rsidRPr="00B44C9D">
              <w:rPr>
                <w:rFonts w:ascii="Times New Roman" w:hAnsi="Times New Roman" w:cs="Times New Roman"/>
              </w:rPr>
              <w:lastRenderedPageBreak/>
              <w:t>et al. (2023); Becares et al. (2022); Clay et al. (2018); Conrick et al. (2023); Dougherty et al. (2020); Eldridge &amp; Berrigan (2022); Finch et al. (2001); Graetz et al. (2022); Homan et al. (2021); Liu et al. (2019); Lukachko et al. (2015); Njoroge et al. (2022); Owens-Young &amp; Bell (2020); Siegel et al. (202</w:t>
            </w:r>
            <w:r w:rsidR="00E80489" w:rsidRPr="00B44C9D">
              <w:rPr>
                <w:rFonts w:ascii="Times New Roman" w:hAnsi="Times New Roman" w:cs="Times New Roman"/>
              </w:rPr>
              <w:t>3a</w:t>
            </w:r>
            <w:r w:rsidRPr="00B44C9D">
              <w:rPr>
                <w:rFonts w:ascii="Times New Roman" w:hAnsi="Times New Roman" w:cs="Times New Roman"/>
              </w:rPr>
              <w:t>); Siegel et al. (2023</w:t>
            </w:r>
            <w:r w:rsidR="00E80489" w:rsidRPr="00B44C9D">
              <w:rPr>
                <w:rFonts w:ascii="Times New Roman" w:hAnsi="Times New Roman" w:cs="Times New Roman"/>
              </w:rPr>
              <w:t>b</w:t>
            </w:r>
            <w:r w:rsidRPr="00B44C9D">
              <w:rPr>
                <w:rFonts w:ascii="Times New Roman" w:hAnsi="Times New Roman" w:cs="Times New Roman"/>
              </w:rPr>
              <w:t>); Siegel et al. (2023</w:t>
            </w:r>
            <w:r w:rsidR="00E80489" w:rsidRPr="00B44C9D">
              <w:rPr>
                <w:rFonts w:ascii="Times New Roman" w:hAnsi="Times New Roman" w:cs="Times New Roman"/>
              </w:rPr>
              <w:t>c</w:t>
            </w:r>
            <w:r w:rsidRPr="00B44C9D">
              <w:rPr>
                <w:rFonts w:ascii="Times New Roman" w:hAnsi="Times New Roman" w:cs="Times New Roman"/>
              </w:rPr>
              <w:t>); Siegel &amp; Wiklund (2023); Stone et al. (2023); Volpe et al. (2021); Wallace et al. (2017); Whiting &amp; Bartle-Haring (2022); Lett et al. (2022); Grey et al. (2022); Polos et al. (2022); Walsemann et al. (2022)</w:t>
            </w:r>
          </w:p>
        </w:tc>
      </w:tr>
      <w:tr w:rsidR="00DB2961" w:rsidRPr="00B44C9D" w14:paraId="50E966F3" w14:textId="77777777" w:rsidTr="00DB2961">
        <w:tc>
          <w:tcPr>
            <w:tcW w:w="4508" w:type="dxa"/>
          </w:tcPr>
          <w:p w14:paraId="470A9363" w14:textId="4743E43A"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lastRenderedPageBreak/>
              <w:t>Math performance</w:t>
            </w:r>
          </w:p>
        </w:tc>
        <w:tc>
          <w:tcPr>
            <w:tcW w:w="4508" w:type="dxa"/>
          </w:tcPr>
          <w:p w14:paraId="7BC508A4" w14:textId="12974D01" w:rsidR="00DB2961" w:rsidRPr="00B44C9D" w:rsidRDefault="00DB2961" w:rsidP="00DB2961">
            <w:pPr>
              <w:rPr>
                <w:rFonts w:ascii="Times New Roman" w:hAnsi="Times New Roman" w:cs="Times New Roman"/>
              </w:rPr>
            </w:pPr>
            <w:r w:rsidRPr="00B44C9D">
              <w:rPr>
                <w:rFonts w:ascii="Times New Roman" w:hAnsi="Times New Roman" w:cs="Times New Roman"/>
              </w:rPr>
              <w:t>Grey et al. (2022)</w:t>
            </w:r>
          </w:p>
        </w:tc>
      </w:tr>
      <w:tr w:rsidR="00DB2961" w:rsidRPr="00B44C9D" w14:paraId="12B03808" w14:textId="77777777" w:rsidTr="00DB2961">
        <w:tc>
          <w:tcPr>
            <w:tcW w:w="4508" w:type="dxa"/>
          </w:tcPr>
          <w:p w14:paraId="251F5D5C" w14:textId="5171E139"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College/ school attendance</w:t>
            </w:r>
          </w:p>
        </w:tc>
        <w:tc>
          <w:tcPr>
            <w:tcW w:w="4508" w:type="dxa"/>
          </w:tcPr>
          <w:p w14:paraId="3F4D472C" w14:textId="18DA3AF3" w:rsidR="00DB2961" w:rsidRPr="00B44C9D" w:rsidRDefault="00DB2961" w:rsidP="00DB2961">
            <w:pPr>
              <w:rPr>
                <w:rFonts w:ascii="Times New Roman" w:hAnsi="Times New Roman" w:cs="Times New Roman"/>
              </w:rPr>
            </w:pPr>
            <w:r w:rsidRPr="00B44C9D">
              <w:rPr>
                <w:rFonts w:ascii="Times New Roman" w:hAnsi="Times New Roman" w:cs="Times New Roman"/>
              </w:rPr>
              <w:t>England &amp; Meier (1985); Polos et al. (2022)</w:t>
            </w:r>
          </w:p>
        </w:tc>
      </w:tr>
      <w:tr w:rsidR="00DB2961" w:rsidRPr="00B44C9D" w14:paraId="15F836BF" w14:textId="77777777" w:rsidTr="00DB2961">
        <w:tc>
          <w:tcPr>
            <w:tcW w:w="4508" w:type="dxa"/>
          </w:tcPr>
          <w:p w14:paraId="0D62449B" w14:textId="07143DB2"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Ratio of years of education</w:t>
            </w:r>
          </w:p>
        </w:tc>
        <w:tc>
          <w:tcPr>
            <w:tcW w:w="4508" w:type="dxa"/>
          </w:tcPr>
          <w:p w14:paraId="0DEE9C8B" w14:textId="2E8F78BB" w:rsidR="00DB2961" w:rsidRPr="00B44C9D" w:rsidRDefault="00DB2961" w:rsidP="00DB2961">
            <w:pPr>
              <w:rPr>
                <w:rFonts w:ascii="Times New Roman" w:hAnsi="Times New Roman" w:cs="Times New Roman"/>
              </w:rPr>
            </w:pPr>
            <w:r w:rsidRPr="00B44C9D">
              <w:rPr>
                <w:rFonts w:ascii="Times New Roman" w:hAnsi="Times New Roman" w:cs="Times New Roman"/>
              </w:rPr>
              <w:t>Homan (2019); Walsemann et al. (2022)</w:t>
            </w:r>
          </w:p>
        </w:tc>
      </w:tr>
      <w:tr w:rsidR="00DB2961" w:rsidRPr="00B44C9D" w14:paraId="28E35EF8" w14:textId="77777777" w:rsidTr="00DB2961">
        <w:tc>
          <w:tcPr>
            <w:tcW w:w="4508" w:type="dxa"/>
          </w:tcPr>
          <w:p w14:paraId="6E590457" w14:textId="51177812"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Duration in school</w:t>
            </w:r>
          </w:p>
        </w:tc>
        <w:tc>
          <w:tcPr>
            <w:tcW w:w="4508" w:type="dxa"/>
          </w:tcPr>
          <w:p w14:paraId="68087E55" w14:textId="0C663816" w:rsidR="00DB2961" w:rsidRPr="00B44C9D" w:rsidRDefault="00DB2961" w:rsidP="00DB2961">
            <w:pPr>
              <w:rPr>
                <w:rFonts w:ascii="Times New Roman" w:hAnsi="Times New Roman" w:cs="Times New Roman"/>
              </w:rPr>
            </w:pPr>
            <w:r w:rsidRPr="00B44C9D">
              <w:rPr>
                <w:rFonts w:ascii="Times New Roman" w:hAnsi="Times New Roman" w:cs="Times New Roman"/>
              </w:rPr>
              <w:t>Walsemann et al. (2022)</w:t>
            </w:r>
          </w:p>
        </w:tc>
      </w:tr>
      <w:tr w:rsidR="00DB2961" w:rsidRPr="00B44C9D" w14:paraId="31A73147" w14:textId="77777777" w:rsidTr="00DB2961">
        <w:tc>
          <w:tcPr>
            <w:tcW w:w="4508" w:type="dxa"/>
          </w:tcPr>
          <w:p w14:paraId="35BF0CA3" w14:textId="48826CE6"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Drop out rates</w:t>
            </w:r>
          </w:p>
        </w:tc>
        <w:tc>
          <w:tcPr>
            <w:tcW w:w="4508" w:type="dxa"/>
          </w:tcPr>
          <w:p w14:paraId="7D549A0F" w14:textId="4E988347" w:rsidR="00DB2961" w:rsidRPr="00B44C9D" w:rsidRDefault="00DB2961" w:rsidP="00DB2961">
            <w:pPr>
              <w:rPr>
                <w:rFonts w:ascii="Times New Roman" w:hAnsi="Times New Roman" w:cs="Times New Roman"/>
              </w:rPr>
            </w:pPr>
            <w:r w:rsidRPr="00B44C9D">
              <w:rPr>
                <w:rFonts w:ascii="Times New Roman" w:hAnsi="Times New Roman" w:cs="Times New Roman"/>
              </w:rPr>
              <w:t>England &amp; Meier (1985)</w:t>
            </w:r>
          </w:p>
        </w:tc>
      </w:tr>
      <w:tr w:rsidR="00DB2961" w:rsidRPr="00B44C9D" w14:paraId="1D631ADA" w14:textId="77777777" w:rsidTr="00DB2961">
        <w:tc>
          <w:tcPr>
            <w:tcW w:w="4508" w:type="dxa"/>
          </w:tcPr>
          <w:p w14:paraId="761A45FC" w14:textId="4BF11ED2"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School suspension rates</w:t>
            </w:r>
          </w:p>
        </w:tc>
        <w:tc>
          <w:tcPr>
            <w:tcW w:w="4508" w:type="dxa"/>
          </w:tcPr>
          <w:p w14:paraId="68FBC28A" w14:textId="7C384AEF" w:rsidR="00DB2961" w:rsidRPr="00B44C9D" w:rsidRDefault="00DB2961" w:rsidP="00DB2961">
            <w:pPr>
              <w:rPr>
                <w:rFonts w:ascii="Times New Roman" w:hAnsi="Times New Roman" w:cs="Times New Roman"/>
              </w:rPr>
            </w:pPr>
            <w:r w:rsidRPr="00B44C9D">
              <w:rPr>
                <w:rFonts w:ascii="Times New Roman" w:hAnsi="Times New Roman" w:cs="Times New Roman"/>
              </w:rPr>
              <w:t>Polos et al. (2022); England &amp; Meier (1985)</w:t>
            </w:r>
          </w:p>
        </w:tc>
      </w:tr>
      <w:tr w:rsidR="00DB2961" w:rsidRPr="00B44C9D" w14:paraId="55D9D0DB" w14:textId="77777777" w:rsidTr="00DB2961">
        <w:tc>
          <w:tcPr>
            <w:tcW w:w="4508" w:type="dxa"/>
          </w:tcPr>
          <w:p w14:paraId="7E09D430" w14:textId="169F9B34"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School characteristics</w:t>
            </w:r>
          </w:p>
        </w:tc>
        <w:tc>
          <w:tcPr>
            <w:tcW w:w="4508" w:type="dxa"/>
          </w:tcPr>
          <w:p w14:paraId="5A1E4214" w14:textId="0411CE6B" w:rsidR="00DB2961" w:rsidRPr="00B44C9D" w:rsidRDefault="00DB2961" w:rsidP="00DB2961">
            <w:pPr>
              <w:rPr>
                <w:rFonts w:ascii="Times New Roman" w:hAnsi="Times New Roman" w:cs="Times New Roman"/>
              </w:rPr>
            </w:pPr>
            <w:r w:rsidRPr="00B44C9D">
              <w:rPr>
                <w:rFonts w:ascii="Times New Roman" w:hAnsi="Times New Roman" w:cs="Times New Roman"/>
              </w:rPr>
              <w:t>Polos et al. (2022)</w:t>
            </w:r>
          </w:p>
        </w:tc>
      </w:tr>
      <w:tr w:rsidR="00DB2961" w:rsidRPr="00B44C9D" w14:paraId="10AB0D0C" w14:textId="77777777" w:rsidTr="00DB2961">
        <w:tc>
          <w:tcPr>
            <w:tcW w:w="4508" w:type="dxa"/>
          </w:tcPr>
          <w:p w14:paraId="202E485D" w14:textId="3A289F03"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Ratio of placement in special education classes</w:t>
            </w:r>
          </w:p>
        </w:tc>
        <w:tc>
          <w:tcPr>
            <w:tcW w:w="4508" w:type="dxa"/>
          </w:tcPr>
          <w:p w14:paraId="2A9AD35B" w14:textId="4368FC26" w:rsidR="00DB2961" w:rsidRPr="00B44C9D" w:rsidRDefault="00DB2961" w:rsidP="00DB2961">
            <w:pPr>
              <w:rPr>
                <w:rFonts w:ascii="Times New Roman" w:hAnsi="Times New Roman" w:cs="Times New Roman"/>
              </w:rPr>
            </w:pPr>
            <w:r w:rsidRPr="00B44C9D">
              <w:rPr>
                <w:rFonts w:ascii="Times New Roman" w:hAnsi="Times New Roman" w:cs="Times New Roman"/>
              </w:rPr>
              <w:t>England &amp; Meier (1985)</w:t>
            </w:r>
          </w:p>
        </w:tc>
      </w:tr>
      <w:tr w:rsidR="00DB2961" w:rsidRPr="00B44C9D" w14:paraId="4E37113F" w14:textId="77777777" w:rsidTr="00DB2961">
        <w:tc>
          <w:tcPr>
            <w:tcW w:w="4508" w:type="dxa"/>
          </w:tcPr>
          <w:p w14:paraId="0D2047AD" w14:textId="2D9E1147"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Ratio of admission to gifted or enrichment programmes</w:t>
            </w:r>
          </w:p>
        </w:tc>
        <w:tc>
          <w:tcPr>
            <w:tcW w:w="4508" w:type="dxa"/>
          </w:tcPr>
          <w:p w14:paraId="2A6A61CF" w14:textId="2409919C" w:rsidR="00DB2961" w:rsidRPr="00B44C9D" w:rsidRDefault="00DB2961" w:rsidP="00DB2961">
            <w:pPr>
              <w:rPr>
                <w:rFonts w:ascii="Times New Roman" w:hAnsi="Times New Roman" w:cs="Times New Roman"/>
              </w:rPr>
            </w:pPr>
            <w:r w:rsidRPr="00B44C9D">
              <w:rPr>
                <w:rFonts w:ascii="Times New Roman" w:hAnsi="Times New Roman" w:cs="Times New Roman"/>
              </w:rPr>
              <w:t>England &amp; Meier (1985)</w:t>
            </w:r>
          </w:p>
        </w:tc>
      </w:tr>
      <w:tr w:rsidR="00DB2961" w:rsidRPr="00B44C9D" w14:paraId="24797A99" w14:textId="77777777" w:rsidTr="00DB2961">
        <w:tc>
          <w:tcPr>
            <w:tcW w:w="4508" w:type="dxa"/>
          </w:tcPr>
          <w:p w14:paraId="319D8FEE" w14:textId="1E23C5B8"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Race opportunity gap</w:t>
            </w:r>
          </w:p>
        </w:tc>
        <w:tc>
          <w:tcPr>
            <w:tcW w:w="4508" w:type="dxa"/>
          </w:tcPr>
          <w:p w14:paraId="04A76279" w14:textId="4D54F6B1" w:rsidR="00DB2961" w:rsidRPr="00B44C9D" w:rsidRDefault="00DB2961" w:rsidP="00DB2961">
            <w:pPr>
              <w:rPr>
                <w:rFonts w:ascii="Times New Roman" w:hAnsi="Times New Roman" w:cs="Times New Roman"/>
              </w:rPr>
            </w:pPr>
            <w:r w:rsidRPr="00B44C9D">
              <w:rPr>
                <w:rFonts w:ascii="Times New Roman" w:hAnsi="Times New Roman" w:cs="Times New Roman"/>
              </w:rPr>
              <w:t>Siegel et al. (202</w:t>
            </w:r>
            <w:r w:rsidR="00226A69" w:rsidRPr="00B44C9D">
              <w:rPr>
                <w:rFonts w:ascii="Times New Roman" w:hAnsi="Times New Roman" w:cs="Times New Roman"/>
              </w:rPr>
              <w:t>2</w:t>
            </w:r>
            <w:r w:rsidRPr="00B44C9D">
              <w:rPr>
                <w:rFonts w:ascii="Times New Roman" w:hAnsi="Times New Roman" w:cs="Times New Roman"/>
              </w:rPr>
              <w:t>); Siegel et al. (202</w:t>
            </w:r>
            <w:r w:rsidR="00E80489" w:rsidRPr="00B44C9D">
              <w:rPr>
                <w:rFonts w:ascii="Times New Roman" w:hAnsi="Times New Roman" w:cs="Times New Roman"/>
              </w:rPr>
              <w:t>3a</w:t>
            </w:r>
            <w:r w:rsidRPr="00B44C9D">
              <w:rPr>
                <w:rFonts w:ascii="Times New Roman" w:hAnsi="Times New Roman" w:cs="Times New Roman"/>
              </w:rPr>
              <w:t>); Siegel et al. (2023</w:t>
            </w:r>
            <w:r w:rsidR="00E80489" w:rsidRPr="00B44C9D">
              <w:rPr>
                <w:rFonts w:ascii="Times New Roman" w:hAnsi="Times New Roman" w:cs="Times New Roman"/>
              </w:rPr>
              <w:t>b</w:t>
            </w:r>
            <w:r w:rsidRPr="00B44C9D">
              <w:rPr>
                <w:rFonts w:ascii="Times New Roman" w:hAnsi="Times New Roman" w:cs="Times New Roman"/>
              </w:rPr>
              <w:t>); Siegel et al. (2023</w:t>
            </w:r>
            <w:r w:rsidR="00E80489" w:rsidRPr="00B44C9D">
              <w:rPr>
                <w:rFonts w:ascii="Times New Roman" w:hAnsi="Times New Roman" w:cs="Times New Roman"/>
              </w:rPr>
              <w:t>c</w:t>
            </w:r>
            <w:r w:rsidRPr="00B44C9D">
              <w:rPr>
                <w:rFonts w:ascii="Times New Roman" w:hAnsi="Times New Roman" w:cs="Times New Roman"/>
              </w:rPr>
              <w:t>); O’Brien et al. (2020)</w:t>
            </w:r>
          </w:p>
        </w:tc>
      </w:tr>
      <w:tr w:rsidR="00DB2961" w:rsidRPr="00B44C9D" w14:paraId="6382CEFA" w14:textId="77777777" w:rsidTr="00DB2961">
        <w:tc>
          <w:tcPr>
            <w:tcW w:w="4508" w:type="dxa"/>
          </w:tcPr>
          <w:p w14:paraId="636113BA" w14:textId="05A17D0B"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Perceived life chances</w:t>
            </w:r>
          </w:p>
        </w:tc>
        <w:tc>
          <w:tcPr>
            <w:tcW w:w="4508" w:type="dxa"/>
          </w:tcPr>
          <w:p w14:paraId="1E3E9FBD" w14:textId="1F46CDB7" w:rsidR="00DB2961" w:rsidRPr="00B44C9D" w:rsidRDefault="00DB2961" w:rsidP="00DB2961">
            <w:pPr>
              <w:rPr>
                <w:rFonts w:ascii="Times New Roman" w:hAnsi="Times New Roman" w:cs="Times New Roman"/>
              </w:rPr>
            </w:pPr>
            <w:r w:rsidRPr="00B44C9D">
              <w:rPr>
                <w:rFonts w:ascii="Times New Roman" w:hAnsi="Times New Roman" w:cs="Times New Roman"/>
              </w:rPr>
              <w:t>Polos et al. (2022)</w:t>
            </w:r>
          </w:p>
        </w:tc>
      </w:tr>
      <w:tr w:rsidR="00DB2961" w:rsidRPr="00B44C9D" w14:paraId="61F7F119" w14:textId="77777777" w:rsidTr="00DB2961">
        <w:tc>
          <w:tcPr>
            <w:tcW w:w="4508" w:type="dxa"/>
          </w:tcPr>
          <w:p w14:paraId="2C4B4B4D" w14:textId="7A4E9A3A"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Self-reported school connectedness</w:t>
            </w:r>
          </w:p>
        </w:tc>
        <w:tc>
          <w:tcPr>
            <w:tcW w:w="4508" w:type="dxa"/>
          </w:tcPr>
          <w:p w14:paraId="5F9493D3" w14:textId="347F9E7A" w:rsidR="00DB2961" w:rsidRPr="00B44C9D" w:rsidRDefault="00DB2961" w:rsidP="00DB2961">
            <w:pPr>
              <w:rPr>
                <w:rFonts w:ascii="Times New Roman" w:hAnsi="Times New Roman" w:cs="Times New Roman"/>
              </w:rPr>
            </w:pPr>
            <w:r w:rsidRPr="00B44C9D">
              <w:rPr>
                <w:rFonts w:ascii="Times New Roman" w:hAnsi="Times New Roman" w:cs="Times New Roman"/>
              </w:rPr>
              <w:t>Polos et al. (2022)</w:t>
            </w:r>
          </w:p>
        </w:tc>
      </w:tr>
      <w:tr w:rsidR="00DB2961" w:rsidRPr="00B44C9D" w14:paraId="0A86A8B7" w14:textId="77777777" w:rsidTr="00DB2961">
        <w:tc>
          <w:tcPr>
            <w:tcW w:w="4508" w:type="dxa"/>
            <w:tcBorders>
              <w:bottom w:val="single" w:sz="4" w:space="0" w:color="auto"/>
            </w:tcBorders>
          </w:tcPr>
          <w:p w14:paraId="7FE9380D" w14:textId="1EEF8E75"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Household expenditure in education</w:t>
            </w:r>
            <w:r w:rsidRPr="00B44C9D">
              <w:rPr>
                <w:rFonts w:ascii="Times New Roman" w:hAnsi="Times New Roman" w:cs="Times New Roman"/>
              </w:rPr>
              <w:tab/>
            </w:r>
          </w:p>
        </w:tc>
        <w:tc>
          <w:tcPr>
            <w:tcW w:w="4508" w:type="dxa"/>
            <w:tcBorders>
              <w:bottom w:val="single" w:sz="4" w:space="0" w:color="auto"/>
            </w:tcBorders>
          </w:tcPr>
          <w:p w14:paraId="3118411C" w14:textId="6738D3B3" w:rsidR="00DB2961" w:rsidRPr="00B44C9D" w:rsidRDefault="00DB2961" w:rsidP="00DB2961">
            <w:pPr>
              <w:rPr>
                <w:rFonts w:ascii="Times New Roman" w:hAnsi="Times New Roman" w:cs="Times New Roman"/>
              </w:rPr>
            </w:pPr>
            <w:r w:rsidRPr="00B44C9D">
              <w:rPr>
                <w:rFonts w:ascii="Times New Roman" w:hAnsi="Times New Roman" w:cs="Times New Roman"/>
              </w:rPr>
              <w:t>Singh et al. (2023)</w:t>
            </w:r>
          </w:p>
        </w:tc>
      </w:tr>
      <w:tr w:rsidR="00DB2961" w:rsidRPr="00B44C9D" w14:paraId="23209FED" w14:textId="77777777" w:rsidTr="00DB2961">
        <w:tc>
          <w:tcPr>
            <w:tcW w:w="4508" w:type="dxa"/>
            <w:tcBorders>
              <w:top w:val="single" w:sz="4" w:space="0" w:color="auto"/>
              <w:bottom w:val="single" w:sz="4" w:space="0" w:color="auto"/>
            </w:tcBorders>
            <w:vAlign w:val="center"/>
          </w:tcPr>
          <w:p w14:paraId="6B032A47" w14:textId="4E92FD23" w:rsidR="00DB2961" w:rsidRPr="00B44C9D" w:rsidRDefault="00DB2961" w:rsidP="00DB2961">
            <w:pPr>
              <w:jc w:val="both"/>
              <w:rPr>
                <w:rFonts w:ascii="Times New Roman" w:hAnsi="Times New Roman" w:cs="Times New Roman"/>
                <w:b/>
                <w:bCs/>
              </w:rPr>
            </w:pPr>
            <w:r w:rsidRPr="00B44C9D">
              <w:rPr>
                <w:rFonts w:ascii="Times New Roman" w:hAnsi="Times New Roman" w:cs="Times New Roman"/>
                <w:b/>
                <w:bCs/>
              </w:rPr>
              <w:t>Socio-Economic Status (n=3</w:t>
            </w:r>
            <w:r w:rsidR="00850C3A" w:rsidRPr="00B44C9D">
              <w:rPr>
                <w:rFonts w:ascii="Times New Roman" w:hAnsi="Times New Roman" w:cs="Times New Roman"/>
                <w:b/>
                <w:bCs/>
              </w:rPr>
              <w:t>6</w:t>
            </w:r>
            <w:r w:rsidRPr="00B44C9D">
              <w:rPr>
                <w:rFonts w:ascii="Times New Roman" w:hAnsi="Times New Roman" w:cs="Times New Roman"/>
                <w:b/>
                <w:bCs/>
              </w:rPr>
              <w:t>):</w:t>
            </w:r>
          </w:p>
        </w:tc>
        <w:tc>
          <w:tcPr>
            <w:tcW w:w="4508" w:type="dxa"/>
            <w:tcBorders>
              <w:top w:val="single" w:sz="4" w:space="0" w:color="auto"/>
              <w:bottom w:val="single" w:sz="4" w:space="0" w:color="auto"/>
            </w:tcBorders>
          </w:tcPr>
          <w:p w14:paraId="7379CFAA" w14:textId="77777777" w:rsidR="00DB2961" w:rsidRPr="00B44C9D" w:rsidRDefault="00DB2961" w:rsidP="00DB2961">
            <w:pPr>
              <w:rPr>
                <w:rFonts w:ascii="Times New Roman" w:hAnsi="Times New Roman" w:cs="Times New Roman"/>
              </w:rPr>
            </w:pPr>
          </w:p>
        </w:tc>
      </w:tr>
      <w:tr w:rsidR="00DB2961" w:rsidRPr="00B44C9D" w14:paraId="541AB303" w14:textId="77777777" w:rsidTr="00DB2961">
        <w:tc>
          <w:tcPr>
            <w:tcW w:w="4508" w:type="dxa"/>
            <w:tcBorders>
              <w:top w:val="single" w:sz="4" w:space="0" w:color="auto"/>
            </w:tcBorders>
          </w:tcPr>
          <w:p w14:paraId="35A4019E" w14:textId="221D5E10"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Gini coefficient</w:t>
            </w:r>
          </w:p>
        </w:tc>
        <w:tc>
          <w:tcPr>
            <w:tcW w:w="4508" w:type="dxa"/>
            <w:tcBorders>
              <w:top w:val="single" w:sz="4" w:space="0" w:color="auto"/>
            </w:tcBorders>
          </w:tcPr>
          <w:p w14:paraId="6FDEDEEA" w14:textId="5BAE5B89" w:rsidR="00DB2961" w:rsidRPr="00B44C9D" w:rsidRDefault="00DB2961" w:rsidP="00DB2961">
            <w:pPr>
              <w:rPr>
                <w:rFonts w:ascii="Times New Roman" w:hAnsi="Times New Roman" w:cs="Times New Roman"/>
              </w:rPr>
            </w:pPr>
            <w:r w:rsidRPr="00B44C9D">
              <w:rPr>
                <w:rFonts w:ascii="Times New Roman" w:hAnsi="Times New Roman" w:cs="Times New Roman"/>
              </w:rPr>
              <w:t>Ormseth et al. (2022); Bakhtiari et al. (2018); Roulston et al (2023); Carlson (1992); Homan et al. (2021)</w:t>
            </w:r>
          </w:p>
        </w:tc>
      </w:tr>
      <w:tr w:rsidR="00DB2961" w:rsidRPr="00B44C9D" w14:paraId="18EBDE31" w14:textId="77777777" w:rsidTr="00DB2961">
        <w:tc>
          <w:tcPr>
            <w:tcW w:w="4508" w:type="dxa"/>
          </w:tcPr>
          <w:p w14:paraId="1F526B9C" w14:textId="4AFA7ACC"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Per capita GDP*</w:t>
            </w:r>
          </w:p>
        </w:tc>
        <w:tc>
          <w:tcPr>
            <w:tcW w:w="4508" w:type="dxa"/>
          </w:tcPr>
          <w:p w14:paraId="37F6FA44" w14:textId="0645D0C2" w:rsidR="00DB2961" w:rsidRPr="00B44C9D" w:rsidRDefault="00DB2961" w:rsidP="00DB2961">
            <w:pPr>
              <w:rPr>
                <w:rFonts w:ascii="Times New Roman" w:hAnsi="Times New Roman" w:cs="Times New Roman"/>
              </w:rPr>
            </w:pPr>
            <w:r w:rsidRPr="00B44C9D">
              <w:rPr>
                <w:rFonts w:ascii="Times New Roman" w:hAnsi="Times New Roman" w:cs="Times New Roman"/>
              </w:rPr>
              <w:t>Guzi et al. (2021)</w:t>
            </w:r>
          </w:p>
        </w:tc>
      </w:tr>
      <w:tr w:rsidR="00DB2961" w:rsidRPr="00B44C9D" w14:paraId="2A3506C7" w14:textId="77777777" w:rsidTr="00DB2961">
        <w:tc>
          <w:tcPr>
            <w:tcW w:w="4508" w:type="dxa"/>
          </w:tcPr>
          <w:p w14:paraId="2BB7CF53" w14:textId="3F66647D"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Proportion living in poverty</w:t>
            </w:r>
          </w:p>
        </w:tc>
        <w:tc>
          <w:tcPr>
            <w:tcW w:w="4508" w:type="dxa"/>
          </w:tcPr>
          <w:p w14:paraId="45996E9B" w14:textId="08241769" w:rsidR="00DB2961" w:rsidRPr="00B44C9D" w:rsidRDefault="00DB2961" w:rsidP="00DB2961">
            <w:pPr>
              <w:rPr>
                <w:rFonts w:ascii="Times New Roman" w:hAnsi="Times New Roman" w:cs="Times New Roman"/>
              </w:rPr>
            </w:pPr>
            <w:r w:rsidRPr="00B44C9D">
              <w:rPr>
                <w:rFonts w:ascii="Times New Roman" w:hAnsi="Times New Roman" w:cs="Times New Roman"/>
              </w:rPr>
              <w:t>Bell et al. (2019); Abraham et al. (2022); Anderson et al. (2023); Brown et al. (2022); Conrick et al. (2023); Dougherty et al. (2020); Graetz et al. (2022); Homan et al. (2021); Nagle &amp; Samari (2021); Ormseth et al. (2022); Siegel et al. (2022</w:t>
            </w:r>
            <w:r w:rsidR="00E80489" w:rsidRPr="00B44C9D">
              <w:rPr>
                <w:rFonts w:ascii="Times New Roman" w:hAnsi="Times New Roman" w:cs="Times New Roman"/>
              </w:rPr>
              <w:t>3a</w:t>
            </w:r>
            <w:r w:rsidRPr="00B44C9D">
              <w:rPr>
                <w:rFonts w:ascii="Times New Roman" w:hAnsi="Times New Roman" w:cs="Times New Roman"/>
              </w:rPr>
              <w:t>); Siegel et al. (2023</w:t>
            </w:r>
            <w:r w:rsidR="00E80489" w:rsidRPr="00B44C9D">
              <w:rPr>
                <w:rFonts w:ascii="Times New Roman" w:hAnsi="Times New Roman" w:cs="Times New Roman"/>
              </w:rPr>
              <w:t>b</w:t>
            </w:r>
            <w:r w:rsidRPr="00B44C9D">
              <w:rPr>
                <w:rFonts w:ascii="Times New Roman" w:hAnsi="Times New Roman" w:cs="Times New Roman"/>
              </w:rPr>
              <w:t>); Siegel et al. (2023</w:t>
            </w:r>
            <w:r w:rsidR="00E80489" w:rsidRPr="00B44C9D">
              <w:rPr>
                <w:rFonts w:ascii="Times New Roman" w:hAnsi="Times New Roman" w:cs="Times New Roman"/>
              </w:rPr>
              <w:t>c</w:t>
            </w:r>
            <w:r w:rsidRPr="00B44C9D">
              <w:rPr>
                <w:rFonts w:ascii="Times New Roman" w:hAnsi="Times New Roman" w:cs="Times New Roman"/>
              </w:rPr>
              <w:t>); Siegel &amp; Wiklund (2023); Tan et al. (2021); Lett et al. (2022); McKetta et al. (2023); Homan (2019);</w:t>
            </w:r>
          </w:p>
        </w:tc>
      </w:tr>
      <w:tr w:rsidR="00DB2961" w:rsidRPr="00B44C9D" w14:paraId="2A0C0538" w14:textId="77777777" w:rsidTr="00DB2961">
        <w:tc>
          <w:tcPr>
            <w:tcW w:w="4508" w:type="dxa"/>
          </w:tcPr>
          <w:p w14:paraId="4F51CB4C" w14:textId="210B6C3E"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Income level</w:t>
            </w:r>
          </w:p>
        </w:tc>
        <w:tc>
          <w:tcPr>
            <w:tcW w:w="4508" w:type="dxa"/>
          </w:tcPr>
          <w:p w14:paraId="0FF0F5A2" w14:textId="32A30506" w:rsidR="00DB2961" w:rsidRPr="00B44C9D" w:rsidRDefault="00DB2961" w:rsidP="00DB2961">
            <w:pPr>
              <w:rPr>
                <w:rFonts w:ascii="Times New Roman" w:hAnsi="Times New Roman" w:cs="Times New Roman"/>
              </w:rPr>
            </w:pPr>
            <w:r w:rsidRPr="00B44C9D">
              <w:rPr>
                <w:rFonts w:ascii="Times New Roman" w:hAnsi="Times New Roman" w:cs="Times New Roman"/>
              </w:rPr>
              <w:t xml:space="preserve">Abraham et al. (2022); Clay et al. (2018); Chantarat et al. (2022); Chaparro et al. (2022); Dougherty et al. (2020); Finch et al. (2001); Graetz et al. (2022); </w:t>
            </w:r>
            <w:r w:rsidR="00850C3A" w:rsidRPr="00B44C9D">
              <w:rPr>
                <w:rFonts w:ascii="Times New Roman" w:hAnsi="Times New Roman" w:cs="Times New Roman"/>
              </w:rPr>
              <w:t xml:space="preserve">Hatzenbuehler </w:t>
            </w:r>
            <w:r w:rsidR="00850C3A" w:rsidRPr="00B44C9D">
              <w:rPr>
                <w:rFonts w:ascii="Times New Roman" w:hAnsi="Times New Roman" w:cs="Times New Roman"/>
              </w:rPr>
              <w:lastRenderedPageBreak/>
              <w:t xml:space="preserve">et al. (2022); </w:t>
            </w:r>
            <w:r w:rsidRPr="00B44C9D">
              <w:rPr>
                <w:rFonts w:ascii="Times New Roman" w:hAnsi="Times New Roman" w:cs="Times New Roman"/>
              </w:rPr>
              <w:t>Nagle&amp; Samari (2021); Njoroge et al. (2022); Owens-Young &amp; Bell (2020); Siegel et al. (202</w:t>
            </w:r>
            <w:r w:rsidR="00E80489" w:rsidRPr="00B44C9D">
              <w:rPr>
                <w:rFonts w:ascii="Times New Roman" w:hAnsi="Times New Roman" w:cs="Times New Roman"/>
              </w:rPr>
              <w:t>3a</w:t>
            </w:r>
            <w:r w:rsidRPr="00B44C9D">
              <w:rPr>
                <w:rFonts w:ascii="Times New Roman" w:hAnsi="Times New Roman" w:cs="Times New Roman"/>
              </w:rPr>
              <w:t>); Siegel et al. (2023</w:t>
            </w:r>
            <w:r w:rsidR="00E80489" w:rsidRPr="00B44C9D">
              <w:rPr>
                <w:rFonts w:ascii="Times New Roman" w:hAnsi="Times New Roman" w:cs="Times New Roman"/>
              </w:rPr>
              <w:t>b</w:t>
            </w:r>
            <w:r w:rsidRPr="00B44C9D">
              <w:rPr>
                <w:rFonts w:ascii="Times New Roman" w:hAnsi="Times New Roman" w:cs="Times New Roman"/>
              </w:rPr>
              <w:t>); Siegel et al. (2023</w:t>
            </w:r>
            <w:r w:rsidR="00E80489" w:rsidRPr="00B44C9D">
              <w:rPr>
                <w:rFonts w:ascii="Times New Roman" w:hAnsi="Times New Roman" w:cs="Times New Roman"/>
              </w:rPr>
              <w:t>c</w:t>
            </w:r>
            <w:r w:rsidRPr="00B44C9D">
              <w:rPr>
                <w:rFonts w:ascii="Times New Roman" w:hAnsi="Times New Roman" w:cs="Times New Roman"/>
              </w:rPr>
              <w:t>); Siegel &amp; Wiklund (2023); Wallace et al. (2017); Everett et al. (2022); Lett et al. (2022); Homan (2019); Grey et al. (2022)</w:t>
            </w:r>
          </w:p>
        </w:tc>
      </w:tr>
      <w:tr w:rsidR="00DB2961" w:rsidRPr="00B44C9D" w14:paraId="4E581F01" w14:textId="77777777" w:rsidTr="00DB2961">
        <w:tc>
          <w:tcPr>
            <w:tcW w:w="4508" w:type="dxa"/>
          </w:tcPr>
          <w:p w14:paraId="2A31061E" w14:textId="2DD8DC7D" w:rsidR="00DB2961" w:rsidRPr="00B44C9D" w:rsidRDefault="00DB2961" w:rsidP="00DB2961">
            <w:pPr>
              <w:jc w:val="both"/>
              <w:rPr>
                <w:rFonts w:ascii="Times New Roman" w:hAnsi="Times New Roman" w:cs="Times New Roman"/>
                <w:b/>
                <w:bCs/>
                <w:lang w:val="en-US" w:eastAsia="zh-CN"/>
              </w:rPr>
            </w:pPr>
            <w:r w:rsidRPr="00B44C9D">
              <w:rPr>
                <w:rFonts w:ascii="Times New Roman" w:hAnsi="Times New Roman" w:cs="Times New Roman"/>
              </w:rPr>
              <w:lastRenderedPageBreak/>
              <w:t>Economic mobility gap</w:t>
            </w:r>
          </w:p>
        </w:tc>
        <w:tc>
          <w:tcPr>
            <w:tcW w:w="4508" w:type="dxa"/>
          </w:tcPr>
          <w:p w14:paraId="35C47F65" w14:textId="738F6BBE" w:rsidR="00DB2961" w:rsidRPr="00B44C9D" w:rsidRDefault="00DB2961" w:rsidP="00DB2961">
            <w:pPr>
              <w:rPr>
                <w:rFonts w:ascii="Times New Roman" w:hAnsi="Times New Roman" w:cs="Times New Roman"/>
              </w:rPr>
            </w:pPr>
            <w:r w:rsidRPr="00B44C9D">
              <w:rPr>
                <w:rFonts w:ascii="Times New Roman" w:hAnsi="Times New Roman" w:cs="Times New Roman"/>
              </w:rPr>
              <w:t>Islami et al. (2021)</w:t>
            </w:r>
          </w:p>
        </w:tc>
      </w:tr>
      <w:tr w:rsidR="00DB2961" w:rsidRPr="00B44C9D" w14:paraId="7C89E7D5" w14:textId="77777777" w:rsidTr="00DB2961">
        <w:tc>
          <w:tcPr>
            <w:tcW w:w="4508" w:type="dxa"/>
          </w:tcPr>
          <w:p w14:paraId="25AA56FC" w14:textId="60254B09"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Home ownership rates</w:t>
            </w:r>
          </w:p>
        </w:tc>
        <w:tc>
          <w:tcPr>
            <w:tcW w:w="4508" w:type="dxa"/>
          </w:tcPr>
          <w:p w14:paraId="12D7D16C" w14:textId="4E3ECDD1" w:rsidR="00DB2961" w:rsidRPr="00B44C9D" w:rsidRDefault="00DB2961" w:rsidP="00DB2961">
            <w:pPr>
              <w:rPr>
                <w:rFonts w:ascii="Times New Roman" w:hAnsi="Times New Roman" w:cs="Times New Roman"/>
              </w:rPr>
            </w:pPr>
            <w:r w:rsidRPr="00B44C9D">
              <w:rPr>
                <w:rFonts w:ascii="Times New Roman" w:hAnsi="Times New Roman" w:cs="Times New Roman"/>
              </w:rPr>
              <w:t>Bell et al. (2019); Brown et al. (2022); Becares et al. (2022); Chantarat et al. (2022); Chaparro et al. (2022); Conrick et al. (2023); Homan et al. (2021); Njoroge et al. (2022); Owens-Young &amp; Bell (2020); Siegel et al. (202</w:t>
            </w:r>
            <w:r w:rsidR="00226A69" w:rsidRPr="00B44C9D">
              <w:rPr>
                <w:rFonts w:ascii="Times New Roman" w:hAnsi="Times New Roman" w:cs="Times New Roman"/>
              </w:rPr>
              <w:t>2</w:t>
            </w:r>
            <w:r w:rsidRPr="00B44C9D">
              <w:rPr>
                <w:rFonts w:ascii="Times New Roman" w:hAnsi="Times New Roman" w:cs="Times New Roman"/>
              </w:rPr>
              <w:t>); Siegel et al. (202</w:t>
            </w:r>
            <w:r w:rsidR="00E80489" w:rsidRPr="00B44C9D">
              <w:rPr>
                <w:rFonts w:ascii="Times New Roman" w:hAnsi="Times New Roman" w:cs="Times New Roman"/>
              </w:rPr>
              <w:t>3a</w:t>
            </w:r>
            <w:r w:rsidRPr="00B44C9D">
              <w:rPr>
                <w:rFonts w:ascii="Times New Roman" w:hAnsi="Times New Roman" w:cs="Times New Roman"/>
              </w:rPr>
              <w:t>); Siegel et al. (2023</w:t>
            </w:r>
            <w:r w:rsidR="00E80489" w:rsidRPr="00B44C9D">
              <w:rPr>
                <w:rFonts w:ascii="Times New Roman" w:hAnsi="Times New Roman" w:cs="Times New Roman"/>
              </w:rPr>
              <w:t>b</w:t>
            </w:r>
            <w:r w:rsidRPr="00B44C9D">
              <w:rPr>
                <w:rFonts w:ascii="Times New Roman" w:hAnsi="Times New Roman" w:cs="Times New Roman"/>
              </w:rPr>
              <w:t>); Siegel et al. (2023</w:t>
            </w:r>
            <w:r w:rsidR="00E80489" w:rsidRPr="00B44C9D">
              <w:rPr>
                <w:rFonts w:ascii="Times New Roman" w:hAnsi="Times New Roman" w:cs="Times New Roman"/>
              </w:rPr>
              <w:t>c</w:t>
            </w:r>
            <w:r w:rsidRPr="00B44C9D">
              <w:rPr>
                <w:rFonts w:ascii="Times New Roman" w:hAnsi="Times New Roman" w:cs="Times New Roman"/>
              </w:rPr>
              <w:t>); Siegel &amp; Wiklund (2023); Lett et al. (2022);</w:t>
            </w:r>
          </w:p>
        </w:tc>
      </w:tr>
      <w:tr w:rsidR="00850C3A" w:rsidRPr="00B44C9D" w14:paraId="481BA0C6" w14:textId="77777777" w:rsidTr="00DB2961">
        <w:tc>
          <w:tcPr>
            <w:tcW w:w="4508" w:type="dxa"/>
          </w:tcPr>
          <w:p w14:paraId="5C75EAFE" w14:textId="6CFFBDC0" w:rsidR="00850C3A" w:rsidRPr="00B44C9D" w:rsidRDefault="00850C3A" w:rsidP="00DB2961">
            <w:pPr>
              <w:jc w:val="both"/>
              <w:rPr>
                <w:rFonts w:ascii="Times New Roman" w:hAnsi="Times New Roman" w:cs="Times New Roman"/>
              </w:rPr>
            </w:pPr>
            <w:r w:rsidRPr="00B44C9D">
              <w:rPr>
                <w:rFonts w:ascii="Times New Roman" w:hAnsi="Times New Roman" w:cs="Times New Roman"/>
              </w:rPr>
              <w:t>Business ownership rates</w:t>
            </w:r>
          </w:p>
        </w:tc>
        <w:tc>
          <w:tcPr>
            <w:tcW w:w="4508" w:type="dxa"/>
          </w:tcPr>
          <w:p w14:paraId="32C4EF43" w14:textId="0F080565" w:rsidR="00850C3A" w:rsidRPr="00B44C9D" w:rsidRDefault="00850C3A" w:rsidP="00DB2961">
            <w:pPr>
              <w:rPr>
                <w:rFonts w:ascii="Times New Roman" w:hAnsi="Times New Roman" w:cs="Times New Roman"/>
                <w:lang w:val="en-US" w:eastAsia="zh-CN"/>
              </w:rPr>
            </w:pPr>
            <w:r w:rsidRPr="00B44C9D">
              <w:rPr>
                <w:rFonts w:ascii="Times New Roman" w:hAnsi="Times New Roman" w:cs="Times New Roman"/>
              </w:rPr>
              <w:t>Hatzenbuehler et al. (2022)</w:t>
            </w:r>
          </w:p>
        </w:tc>
      </w:tr>
      <w:tr w:rsidR="00DB2961" w:rsidRPr="00B44C9D" w14:paraId="50235B72" w14:textId="77777777" w:rsidTr="00DB2961">
        <w:tc>
          <w:tcPr>
            <w:tcW w:w="4508" w:type="dxa"/>
          </w:tcPr>
          <w:p w14:paraId="518FE125" w14:textId="0A29B788"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Frequency of car use</w:t>
            </w:r>
          </w:p>
        </w:tc>
        <w:tc>
          <w:tcPr>
            <w:tcW w:w="4508" w:type="dxa"/>
          </w:tcPr>
          <w:p w14:paraId="17BD3192" w14:textId="7D728AEF" w:rsidR="00DB2961" w:rsidRPr="00B44C9D" w:rsidRDefault="00DB2961" w:rsidP="00DB2961">
            <w:pPr>
              <w:rPr>
                <w:rFonts w:ascii="Times New Roman" w:hAnsi="Times New Roman" w:cs="Times New Roman"/>
              </w:rPr>
            </w:pPr>
            <w:r w:rsidRPr="00B44C9D">
              <w:rPr>
                <w:rFonts w:ascii="Times New Roman" w:hAnsi="Times New Roman" w:cs="Times New Roman"/>
              </w:rPr>
              <w:t>Becares et al. (2022)</w:t>
            </w:r>
          </w:p>
        </w:tc>
      </w:tr>
      <w:tr w:rsidR="00DB2961" w:rsidRPr="00B44C9D" w14:paraId="0FB3E2C2" w14:textId="77777777" w:rsidTr="00DB2961">
        <w:tc>
          <w:tcPr>
            <w:tcW w:w="4508" w:type="dxa"/>
          </w:tcPr>
          <w:p w14:paraId="77780119" w14:textId="2E48EB4F"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Subjective SES*</w:t>
            </w:r>
          </w:p>
        </w:tc>
        <w:tc>
          <w:tcPr>
            <w:tcW w:w="4508" w:type="dxa"/>
          </w:tcPr>
          <w:p w14:paraId="51CF105F" w14:textId="3E781289" w:rsidR="00DB2961" w:rsidRPr="00B44C9D" w:rsidRDefault="00DB2961" w:rsidP="00DB2961">
            <w:pPr>
              <w:rPr>
                <w:rFonts w:ascii="Times New Roman" w:hAnsi="Times New Roman" w:cs="Times New Roman"/>
              </w:rPr>
            </w:pPr>
            <w:r w:rsidRPr="00B44C9D">
              <w:rPr>
                <w:rFonts w:ascii="Times New Roman" w:hAnsi="Times New Roman" w:cs="Times New Roman"/>
              </w:rPr>
              <w:t xml:space="preserve">Becares et al. (2022) </w:t>
            </w:r>
          </w:p>
        </w:tc>
      </w:tr>
      <w:tr w:rsidR="00DB2961" w:rsidRPr="00B44C9D" w14:paraId="268601A1" w14:textId="77777777" w:rsidTr="00DB2961">
        <w:tc>
          <w:tcPr>
            <w:tcW w:w="4508" w:type="dxa"/>
            <w:tcBorders>
              <w:bottom w:val="single" w:sz="4" w:space="0" w:color="auto"/>
            </w:tcBorders>
          </w:tcPr>
          <w:p w14:paraId="030EE294" w14:textId="1F6BEDA2"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 xml:space="preserve">Perceived overcrowding of living </w:t>
            </w:r>
            <w:r w:rsidRPr="00B44C9D">
              <w:rPr>
                <w:rFonts w:ascii="Times New Roman" w:hAnsi="Times New Roman" w:cs="Times New Roman"/>
                <w:lang w:val="en-US" w:eastAsia="zh-CN"/>
              </w:rPr>
              <w:t>environment</w:t>
            </w:r>
          </w:p>
        </w:tc>
        <w:tc>
          <w:tcPr>
            <w:tcW w:w="4508" w:type="dxa"/>
            <w:tcBorders>
              <w:bottom w:val="single" w:sz="4" w:space="0" w:color="auto"/>
            </w:tcBorders>
          </w:tcPr>
          <w:p w14:paraId="6D1700C9" w14:textId="0A882DDB" w:rsidR="00DB2961" w:rsidRPr="00B44C9D" w:rsidRDefault="00DB2961" w:rsidP="00DB2961">
            <w:pPr>
              <w:rPr>
                <w:rFonts w:ascii="Times New Roman" w:hAnsi="Times New Roman" w:cs="Times New Roman"/>
              </w:rPr>
            </w:pPr>
            <w:r w:rsidRPr="00B44C9D">
              <w:rPr>
                <w:rFonts w:ascii="Times New Roman" w:hAnsi="Times New Roman" w:cs="Times New Roman"/>
              </w:rPr>
              <w:t>Becares et al. (2022)</w:t>
            </w:r>
          </w:p>
        </w:tc>
      </w:tr>
      <w:tr w:rsidR="00DB2961" w:rsidRPr="00B44C9D" w14:paraId="0096322B" w14:textId="77777777" w:rsidTr="00DB2961">
        <w:tc>
          <w:tcPr>
            <w:tcW w:w="4508" w:type="dxa"/>
            <w:tcBorders>
              <w:top w:val="single" w:sz="4" w:space="0" w:color="auto"/>
              <w:bottom w:val="single" w:sz="4" w:space="0" w:color="auto"/>
            </w:tcBorders>
          </w:tcPr>
          <w:p w14:paraId="7DF94963" w14:textId="458E5E5D" w:rsidR="00DB2961" w:rsidRPr="00B44C9D" w:rsidRDefault="00DB2961" w:rsidP="00DB2961">
            <w:pPr>
              <w:jc w:val="both"/>
              <w:rPr>
                <w:rFonts w:ascii="Times New Roman" w:hAnsi="Times New Roman" w:cs="Times New Roman"/>
                <w:b/>
                <w:bCs/>
              </w:rPr>
            </w:pPr>
            <w:r w:rsidRPr="00B44C9D">
              <w:rPr>
                <w:rFonts w:ascii="Times New Roman" w:hAnsi="Times New Roman" w:cs="Times New Roman"/>
                <w:b/>
                <w:bCs/>
              </w:rPr>
              <w:t>Justice (n=26):</w:t>
            </w:r>
          </w:p>
        </w:tc>
        <w:tc>
          <w:tcPr>
            <w:tcW w:w="4508" w:type="dxa"/>
            <w:tcBorders>
              <w:top w:val="single" w:sz="4" w:space="0" w:color="auto"/>
              <w:bottom w:val="single" w:sz="4" w:space="0" w:color="auto"/>
            </w:tcBorders>
          </w:tcPr>
          <w:p w14:paraId="5F815B3E" w14:textId="77777777" w:rsidR="00DB2961" w:rsidRPr="00B44C9D" w:rsidRDefault="00DB2961" w:rsidP="00DB2961">
            <w:pPr>
              <w:rPr>
                <w:rFonts w:ascii="Times New Roman" w:hAnsi="Times New Roman" w:cs="Times New Roman"/>
              </w:rPr>
            </w:pPr>
          </w:p>
        </w:tc>
      </w:tr>
      <w:tr w:rsidR="00DB2961" w:rsidRPr="00B44C9D" w14:paraId="2E1EECAD" w14:textId="77777777" w:rsidTr="00DB2961">
        <w:tc>
          <w:tcPr>
            <w:tcW w:w="4508" w:type="dxa"/>
            <w:tcBorders>
              <w:top w:val="single" w:sz="4" w:space="0" w:color="auto"/>
            </w:tcBorders>
          </w:tcPr>
          <w:p w14:paraId="1D0F4A87" w14:textId="01C6E031"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Conviction rates</w:t>
            </w:r>
          </w:p>
        </w:tc>
        <w:tc>
          <w:tcPr>
            <w:tcW w:w="4508" w:type="dxa"/>
            <w:tcBorders>
              <w:top w:val="single" w:sz="4" w:space="0" w:color="auto"/>
            </w:tcBorders>
          </w:tcPr>
          <w:p w14:paraId="6EAAEBA4" w14:textId="45937970" w:rsidR="00DB2961" w:rsidRPr="00B44C9D" w:rsidRDefault="00DB2961" w:rsidP="00DB2961">
            <w:pPr>
              <w:rPr>
                <w:rFonts w:ascii="Times New Roman" w:hAnsi="Times New Roman" w:cs="Times New Roman"/>
              </w:rPr>
            </w:pPr>
            <w:r w:rsidRPr="00B44C9D">
              <w:rPr>
                <w:rFonts w:ascii="Times New Roman" w:hAnsi="Times New Roman" w:cs="Times New Roman"/>
              </w:rPr>
              <w:t>Lynch &amp; Omori (2018)</w:t>
            </w:r>
          </w:p>
        </w:tc>
      </w:tr>
      <w:tr w:rsidR="00DB2961" w:rsidRPr="00B44C9D" w14:paraId="4FA3E5ED" w14:textId="77777777" w:rsidTr="00DB2961">
        <w:tc>
          <w:tcPr>
            <w:tcW w:w="4508" w:type="dxa"/>
          </w:tcPr>
          <w:p w14:paraId="736A6EE7" w14:textId="45A69C06"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Incarceration rates</w:t>
            </w:r>
          </w:p>
        </w:tc>
        <w:tc>
          <w:tcPr>
            <w:tcW w:w="4508" w:type="dxa"/>
          </w:tcPr>
          <w:p w14:paraId="552D8DC0" w14:textId="4C8CC02B" w:rsidR="00DB2961" w:rsidRPr="00B44C9D" w:rsidRDefault="00DB2961" w:rsidP="00DB2961">
            <w:pPr>
              <w:rPr>
                <w:rFonts w:ascii="Times New Roman" w:hAnsi="Times New Roman" w:cs="Times New Roman"/>
              </w:rPr>
            </w:pPr>
            <w:r w:rsidRPr="00B44C9D">
              <w:rPr>
                <w:rFonts w:ascii="Times New Roman" w:hAnsi="Times New Roman" w:cs="Times New Roman"/>
              </w:rPr>
              <w:t>Bartle-Haring &amp; Whiting (2022); Brown et al. (2022); Chamber et al. (2018); Conrick et al. (2023); Dougherty et al. (2020); Eldridge &amp; Berrigan (2022); Homan et al. (2021); Liu et al. (2019); Lukachko et al. (2015); Siegel et al. (202</w:t>
            </w:r>
            <w:r w:rsidR="00226A69" w:rsidRPr="00B44C9D">
              <w:rPr>
                <w:rFonts w:ascii="Times New Roman" w:hAnsi="Times New Roman" w:cs="Times New Roman"/>
              </w:rPr>
              <w:t>2</w:t>
            </w:r>
            <w:r w:rsidRPr="00B44C9D">
              <w:rPr>
                <w:rFonts w:ascii="Times New Roman" w:hAnsi="Times New Roman" w:cs="Times New Roman"/>
              </w:rPr>
              <w:t>); Siegel et al. (202</w:t>
            </w:r>
            <w:r w:rsidR="00E80489" w:rsidRPr="00B44C9D">
              <w:rPr>
                <w:rFonts w:ascii="Times New Roman" w:hAnsi="Times New Roman" w:cs="Times New Roman"/>
              </w:rPr>
              <w:t>3a</w:t>
            </w:r>
            <w:r w:rsidRPr="00B44C9D">
              <w:rPr>
                <w:rFonts w:ascii="Times New Roman" w:hAnsi="Times New Roman" w:cs="Times New Roman"/>
              </w:rPr>
              <w:t>); Siegel et al. (2023</w:t>
            </w:r>
            <w:r w:rsidR="00E80489" w:rsidRPr="00B44C9D">
              <w:rPr>
                <w:rFonts w:ascii="Times New Roman" w:hAnsi="Times New Roman" w:cs="Times New Roman"/>
              </w:rPr>
              <w:t>b</w:t>
            </w:r>
            <w:r w:rsidRPr="00B44C9D">
              <w:rPr>
                <w:rFonts w:ascii="Times New Roman" w:hAnsi="Times New Roman" w:cs="Times New Roman"/>
              </w:rPr>
              <w:t>); Siegel et al. (2023</w:t>
            </w:r>
            <w:r w:rsidR="00E80489" w:rsidRPr="00B44C9D">
              <w:rPr>
                <w:rFonts w:ascii="Times New Roman" w:hAnsi="Times New Roman" w:cs="Times New Roman"/>
              </w:rPr>
              <w:t>c</w:t>
            </w:r>
            <w:r w:rsidRPr="00B44C9D">
              <w:rPr>
                <w:rFonts w:ascii="Times New Roman" w:hAnsi="Times New Roman" w:cs="Times New Roman"/>
              </w:rPr>
              <w:t>); Siegel &amp; Wiklund (2023); Stone et al. (2023); Tan et al. (2021); Volpe et al. (2021); Wallace et al. (2017); Whiting &amp; Bartle-Haring (2022); Lett et al. (2022); Jeffers et al. (2023)</w:t>
            </w:r>
          </w:p>
        </w:tc>
      </w:tr>
      <w:tr w:rsidR="00DB2961" w:rsidRPr="00B44C9D" w14:paraId="491B32A4" w14:textId="77777777" w:rsidTr="00DB2961">
        <w:tc>
          <w:tcPr>
            <w:tcW w:w="4508" w:type="dxa"/>
          </w:tcPr>
          <w:p w14:paraId="5DB89381" w14:textId="102C7A9C"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Juvenile custody rates</w:t>
            </w:r>
          </w:p>
        </w:tc>
        <w:tc>
          <w:tcPr>
            <w:tcW w:w="4508" w:type="dxa"/>
          </w:tcPr>
          <w:p w14:paraId="0CFFB6F9" w14:textId="156871D7" w:rsidR="00DB2961" w:rsidRPr="00B44C9D" w:rsidRDefault="00DB2961" w:rsidP="00DB2961">
            <w:pPr>
              <w:rPr>
                <w:rFonts w:ascii="Times New Roman" w:hAnsi="Times New Roman" w:cs="Times New Roman"/>
              </w:rPr>
            </w:pPr>
            <w:r w:rsidRPr="00B44C9D">
              <w:rPr>
                <w:rFonts w:ascii="Times New Roman" w:hAnsi="Times New Roman" w:cs="Times New Roman"/>
              </w:rPr>
              <w:t>Wallace et al. (2017)</w:t>
            </w:r>
          </w:p>
        </w:tc>
      </w:tr>
      <w:tr w:rsidR="00DB2961" w:rsidRPr="00B44C9D" w14:paraId="01AE7A7D" w14:textId="77777777" w:rsidTr="00DB2961">
        <w:tc>
          <w:tcPr>
            <w:tcW w:w="4508" w:type="dxa"/>
          </w:tcPr>
          <w:p w14:paraId="3372A2A8" w14:textId="62E3FD4D"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Ratios of final sentence length for convicted defendants</w:t>
            </w:r>
          </w:p>
        </w:tc>
        <w:tc>
          <w:tcPr>
            <w:tcW w:w="4508" w:type="dxa"/>
          </w:tcPr>
          <w:p w14:paraId="4FD6E225" w14:textId="5F7955A7" w:rsidR="00DB2961" w:rsidRPr="00B44C9D" w:rsidRDefault="00DB2961" w:rsidP="00DB2961">
            <w:pPr>
              <w:rPr>
                <w:rFonts w:ascii="Times New Roman" w:hAnsi="Times New Roman" w:cs="Times New Roman"/>
              </w:rPr>
            </w:pPr>
            <w:r w:rsidRPr="00B44C9D">
              <w:rPr>
                <w:rFonts w:ascii="Times New Roman" w:hAnsi="Times New Roman" w:cs="Times New Roman"/>
              </w:rPr>
              <w:t>Lynch &amp; Omori (2018)</w:t>
            </w:r>
          </w:p>
        </w:tc>
      </w:tr>
      <w:tr w:rsidR="00DB2961" w:rsidRPr="00B44C9D" w14:paraId="274A0209" w14:textId="77777777" w:rsidTr="00DB2961">
        <w:tc>
          <w:tcPr>
            <w:tcW w:w="4508" w:type="dxa"/>
          </w:tcPr>
          <w:p w14:paraId="1D9DC71B" w14:textId="4CD7C9F9"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Death sentence</w:t>
            </w:r>
          </w:p>
        </w:tc>
        <w:tc>
          <w:tcPr>
            <w:tcW w:w="4508" w:type="dxa"/>
          </w:tcPr>
          <w:p w14:paraId="48EC2B68" w14:textId="0D6C3B4A" w:rsidR="00DB2961" w:rsidRPr="00B44C9D" w:rsidRDefault="00DB2961" w:rsidP="00DB2961">
            <w:pPr>
              <w:rPr>
                <w:rFonts w:ascii="Times New Roman" w:hAnsi="Times New Roman" w:cs="Times New Roman"/>
              </w:rPr>
            </w:pPr>
            <w:r w:rsidRPr="00B44C9D">
              <w:rPr>
                <w:rFonts w:ascii="Times New Roman" w:hAnsi="Times New Roman" w:cs="Times New Roman"/>
              </w:rPr>
              <w:t>Lukachko et al. (2015)</w:t>
            </w:r>
          </w:p>
        </w:tc>
      </w:tr>
      <w:tr w:rsidR="00DB2961" w:rsidRPr="00B44C9D" w14:paraId="4D041AA4" w14:textId="77777777" w:rsidTr="00DB2961">
        <w:tc>
          <w:tcPr>
            <w:tcW w:w="4508" w:type="dxa"/>
          </w:tcPr>
          <w:p w14:paraId="5D3CD129" w14:textId="0C2B3398"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Total felony disenfranchisement</w:t>
            </w:r>
          </w:p>
        </w:tc>
        <w:tc>
          <w:tcPr>
            <w:tcW w:w="4508" w:type="dxa"/>
          </w:tcPr>
          <w:p w14:paraId="0130ED16" w14:textId="7066FA0D" w:rsidR="00DB2961" w:rsidRPr="00B44C9D" w:rsidRDefault="00DB2961" w:rsidP="00DB2961">
            <w:pPr>
              <w:rPr>
                <w:rFonts w:ascii="Times New Roman" w:hAnsi="Times New Roman" w:cs="Times New Roman"/>
              </w:rPr>
            </w:pPr>
            <w:r w:rsidRPr="00B44C9D">
              <w:rPr>
                <w:rFonts w:ascii="Times New Roman" w:hAnsi="Times New Roman" w:cs="Times New Roman"/>
              </w:rPr>
              <w:t>Bartle-Haring &amp; Whiting (2022); Eldridge &amp; Berrigan (2022); Lukachko et al. (2015); Siegel et al. (2023b); Whiting &amp; Bartle-Haring (2022)</w:t>
            </w:r>
          </w:p>
        </w:tc>
      </w:tr>
      <w:tr w:rsidR="00DB2961" w:rsidRPr="00B44C9D" w14:paraId="36A4580A" w14:textId="77777777" w:rsidTr="00DB2961">
        <w:tc>
          <w:tcPr>
            <w:tcW w:w="4508" w:type="dxa"/>
          </w:tcPr>
          <w:p w14:paraId="317EE184" w14:textId="3993A887"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Police killings or brutality</w:t>
            </w:r>
          </w:p>
        </w:tc>
        <w:tc>
          <w:tcPr>
            <w:tcW w:w="4508" w:type="dxa"/>
          </w:tcPr>
          <w:p w14:paraId="6B9E6562" w14:textId="70B51AC8" w:rsidR="00DB2961" w:rsidRPr="00B44C9D" w:rsidRDefault="00DB2961" w:rsidP="00DB2961">
            <w:pPr>
              <w:rPr>
                <w:rFonts w:ascii="Times New Roman" w:hAnsi="Times New Roman" w:cs="Times New Roman"/>
              </w:rPr>
            </w:pPr>
            <w:r w:rsidRPr="00B44C9D">
              <w:rPr>
                <w:rFonts w:ascii="Times New Roman" w:hAnsi="Times New Roman" w:cs="Times New Roman"/>
              </w:rPr>
              <w:t>Das et al. (2021)</w:t>
            </w:r>
            <w:r w:rsidRPr="00B44C9D">
              <w:rPr>
                <w:rFonts w:ascii="Times New Roman" w:hAnsi="Times New Roman" w:cs="Times New Roman"/>
                <w:lang w:val="en-US" w:eastAsia="zh-CN"/>
              </w:rPr>
              <w:t>, Ibragimov et al. (2019)</w:t>
            </w:r>
          </w:p>
        </w:tc>
      </w:tr>
      <w:tr w:rsidR="00DB2961" w:rsidRPr="00B44C9D" w14:paraId="42ED67E6" w14:textId="77777777" w:rsidTr="00DB2961">
        <w:tc>
          <w:tcPr>
            <w:tcW w:w="4508" w:type="dxa"/>
          </w:tcPr>
          <w:p w14:paraId="59D23FA3" w14:textId="6ED15F64"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Police stops</w:t>
            </w:r>
          </w:p>
        </w:tc>
        <w:tc>
          <w:tcPr>
            <w:tcW w:w="4508" w:type="dxa"/>
          </w:tcPr>
          <w:p w14:paraId="71E03F68" w14:textId="71457F61" w:rsidR="00DB2961" w:rsidRPr="00B44C9D" w:rsidRDefault="00DB2961" w:rsidP="00DB2961">
            <w:pPr>
              <w:rPr>
                <w:rFonts w:ascii="Times New Roman" w:hAnsi="Times New Roman" w:cs="Times New Roman"/>
              </w:rPr>
            </w:pPr>
            <w:r w:rsidRPr="00B44C9D">
              <w:rPr>
                <w:rFonts w:ascii="Times New Roman" w:hAnsi="Times New Roman" w:cs="Times New Roman"/>
              </w:rPr>
              <w:t>Hargreaves (2018); Stelter et al. (2022)</w:t>
            </w:r>
          </w:p>
        </w:tc>
      </w:tr>
      <w:tr w:rsidR="00DB2961" w:rsidRPr="00B44C9D" w14:paraId="3158742F" w14:textId="77777777" w:rsidTr="00DB2961">
        <w:tc>
          <w:tcPr>
            <w:tcW w:w="4508" w:type="dxa"/>
            <w:tcBorders>
              <w:bottom w:val="single" w:sz="4" w:space="0" w:color="auto"/>
            </w:tcBorders>
          </w:tcPr>
          <w:p w14:paraId="28B7CAC8" w14:textId="1234966A"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Firearm homicide</w:t>
            </w:r>
          </w:p>
        </w:tc>
        <w:tc>
          <w:tcPr>
            <w:tcW w:w="4508" w:type="dxa"/>
            <w:tcBorders>
              <w:bottom w:val="single" w:sz="4" w:space="0" w:color="auto"/>
            </w:tcBorders>
          </w:tcPr>
          <w:p w14:paraId="2DEB2789" w14:textId="067B22D3" w:rsidR="00DB2961" w:rsidRPr="00B44C9D" w:rsidRDefault="00DB2961" w:rsidP="00DB2961">
            <w:pPr>
              <w:rPr>
                <w:rFonts w:ascii="Times New Roman" w:hAnsi="Times New Roman" w:cs="Times New Roman"/>
              </w:rPr>
            </w:pPr>
            <w:r w:rsidRPr="00B44C9D">
              <w:rPr>
                <w:rFonts w:ascii="Times New Roman" w:hAnsi="Times New Roman" w:cs="Times New Roman"/>
              </w:rPr>
              <w:t>Conrick et al. (2023)</w:t>
            </w:r>
          </w:p>
        </w:tc>
      </w:tr>
      <w:tr w:rsidR="00DB2961" w:rsidRPr="00B44C9D" w14:paraId="7C27B88B" w14:textId="77777777" w:rsidTr="00DB2961">
        <w:tc>
          <w:tcPr>
            <w:tcW w:w="4508" w:type="dxa"/>
            <w:tcBorders>
              <w:top w:val="single" w:sz="4" w:space="0" w:color="auto"/>
              <w:bottom w:val="single" w:sz="4" w:space="0" w:color="auto"/>
            </w:tcBorders>
          </w:tcPr>
          <w:p w14:paraId="296DF881" w14:textId="1AF0D02B" w:rsidR="00DB2961" w:rsidRPr="00B44C9D" w:rsidRDefault="00DB2961" w:rsidP="00DB2961">
            <w:pPr>
              <w:jc w:val="both"/>
              <w:rPr>
                <w:rFonts w:ascii="Times New Roman" w:hAnsi="Times New Roman" w:cs="Times New Roman"/>
                <w:b/>
                <w:bCs/>
              </w:rPr>
            </w:pPr>
            <w:r w:rsidRPr="00B44C9D">
              <w:rPr>
                <w:rFonts w:ascii="Times New Roman" w:hAnsi="Times New Roman" w:cs="Times New Roman"/>
                <w:b/>
                <w:bCs/>
              </w:rPr>
              <w:t>Health and Social Care (n=1</w:t>
            </w:r>
            <w:r w:rsidR="00063C9B" w:rsidRPr="00B44C9D">
              <w:rPr>
                <w:rFonts w:ascii="Times New Roman" w:hAnsi="Times New Roman" w:cs="Times New Roman"/>
                <w:b/>
                <w:bCs/>
              </w:rPr>
              <w:t>1</w:t>
            </w:r>
            <w:r w:rsidRPr="00B44C9D">
              <w:rPr>
                <w:rFonts w:ascii="Times New Roman" w:hAnsi="Times New Roman" w:cs="Times New Roman"/>
                <w:b/>
                <w:bCs/>
              </w:rPr>
              <w:t>):</w:t>
            </w:r>
          </w:p>
        </w:tc>
        <w:tc>
          <w:tcPr>
            <w:tcW w:w="4508" w:type="dxa"/>
            <w:tcBorders>
              <w:top w:val="single" w:sz="4" w:space="0" w:color="auto"/>
              <w:bottom w:val="single" w:sz="4" w:space="0" w:color="auto"/>
            </w:tcBorders>
          </w:tcPr>
          <w:p w14:paraId="7AE34700" w14:textId="77777777" w:rsidR="00DB2961" w:rsidRPr="00B44C9D" w:rsidRDefault="00DB2961" w:rsidP="00DB2961">
            <w:pPr>
              <w:rPr>
                <w:rFonts w:ascii="Times New Roman" w:hAnsi="Times New Roman" w:cs="Times New Roman"/>
              </w:rPr>
            </w:pPr>
          </w:p>
        </w:tc>
      </w:tr>
      <w:tr w:rsidR="00DB2961" w:rsidRPr="00B44C9D" w14:paraId="1059B100" w14:textId="77777777" w:rsidTr="00DB2961">
        <w:tc>
          <w:tcPr>
            <w:tcW w:w="4508" w:type="dxa"/>
            <w:tcBorders>
              <w:top w:val="single" w:sz="4" w:space="0" w:color="auto"/>
            </w:tcBorders>
          </w:tcPr>
          <w:p w14:paraId="1ADF9BC4" w14:textId="1ABBEF92"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Public assistance rates</w:t>
            </w:r>
          </w:p>
        </w:tc>
        <w:tc>
          <w:tcPr>
            <w:tcW w:w="4508" w:type="dxa"/>
            <w:tcBorders>
              <w:top w:val="single" w:sz="4" w:space="0" w:color="auto"/>
            </w:tcBorders>
          </w:tcPr>
          <w:p w14:paraId="0F677E01" w14:textId="36E28317" w:rsidR="00DB2961" w:rsidRPr="00B44C9D" w:rsidRDefault="00DB2961" w:rsidP="00DB2961">
            <w:pPr>
              <w:rPr>
                <w:rFonts w:ascii="Times New Roman" w:hAnsi="Times New Roman" w:cs="Times New Roman"/>
              </w:rPr>
            </w:pPr>
            <w:r w:rsidRPr="00B44C9D">
              <w:rPr>
                <w:rFonts w:ascii="Times New Roman" w:hAnsi="Times New Roman" w:cs="Times New Roman"/>
              </w:rPr>
              <w:t>Abraham et al (2022)</w:t>
            </w:r>
          </w:p>
        </w:tc>
      </w:tr>
      <w:tr w:rsidR="00DB2961" w:rsidRPr="00B44C9D" w14:paraId="7246113B" w14:textId="77777777" w:rsidTr="00DB2961">
        <w:tc>
          <w:tcPr>
            <w:tcW w:w="4508" w:type="dxa"/>
          </w:tcPr>
          <w:p w14:paraId="5BE80F29" w14:textId="2ACBD509"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Primary care rates</w:t>
            </w:r>
          </w:p>
        </w:tc>
        <w:tc>
          <w:tcPr>
            <w:tcW w:w="4508" w:type="dxa"/>
          </w:tcPr>
          <w:p w14:paraId="709A80A4" w14:textId="68B87F47" w:rsidR="00DB2961" w:rsidRPr="00B44C9D" w:rsidRDefault="00DB2961" w:rsidP="00DB2961">
            <w:pPr>
              <w:rPr>
                <w:rFonts w:ascii="Times New Roman" w:hAnsi="Times New Roman" w:cs="Times New Roman"/>
              </w:rPr>
            </w:pPr>
            <w:r w:rsidRPr="00B44C9D">
              <w:rPr>
                <w:rFonts w:ascii="Times New Roman" w:hAnsi="Times New Roman" w:cs="Times New Roman"/>
              </w:rPr>
              <w:t>Dougherty et al. (2020)</w:t>
            </w:r>
          </w:p>
        </w:tc>
      </w:tr>
      <w:tr w:rsidR="00DB2961" w:rsidRPr="00B44C9D" w14:paraId="7CFE815F" w14:textId="77777777" w:rsidTr="00DB2961">
        <w:tc>
          <w:tcPr>
            <w:tcW w:w="4508" w:type="dxa"/>
          </w:tcPr>
          <w:p w14:paraId="050FF5CE" w14:textId="0CB215E5"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Rates of health insurance</w:t>
            </w:r>
            <w:r w:rsidR="00E94FA5" w:rsidRPr="00B44C9D">
              <w:rPr>
                <w:rFonts w:ascii="Times New Roman" w:hAnsi="Times New Roman" w:cs="Times New Roman"/>
              </w:rPr>
              <w:t xml:space="preserve"> </w:t>
            </w:r>
            <w:r w:rsidR="00E515D9" w:rsidRPr="00B44C9D">
              <w:rPr>
                <w:rFonts w:ascii="Times New Roman" w:hAnsi="Times New Roman" w:cs="Times New Roman"/>
              </w:rPr>
              <w:t>types</w:t>
            </w:r>
          </w:p>
        </w:tc>
        <w:tc>
          <w:tcPr>
            <w:tcW w:w="4508" w:type="dxa"/>
          </w:tcPr>
          <w:p w14:paraId="50558C91" w14:textId="1FC7FC19" w:rsidR="00DB2961" w:rsidRPr="00B44C9D" w:rsidRDefault="00E515D9" w:rsidP="00DB2961">
            <w:pPr>
              <w:rPr>
                <w:rFonts w:ascii="Times New Roman" w:hAnsi="Times New Roman" w:cs="Times New Roman"/>
              </w:rPr>
            </w:pPr>
            <w:r w:rsidRPr="00B44C9D">
              <w:rPr>
                <w:rFonts w:ascii="Times New Roman" w:hAnsi="Times New Roman" w:cs="Times New Roman"/>
              </w:rPr>
              <w:t xml:space="preserve">Njoroge et al. (2020); </w:t>
            </w:r>
            <w:r w:rsidR="00DB2961" w:rsidRPr="00B44C9D">
              <w:rPr>
                <w:rFonts w:ascii="Times New Roman" w:hAnsi="Times New Roman" w:cs="Times New Roman"/>
              </w:rPr>
              <w:t>Stone et al. (2023)</w:t>
            </w:r>
            <w:r w:rsidRPr="00B44C9D">
              <w:rPr>
                <w:rFonts w:ascii="Times New Roman" w:hAnsi="Times New Roman" w:cs="Times New Roman"/>
              </w:rPr>
              <w:t xml:space="preserve">; </w:t>
            </w:r>
          </w:p>
        </w:tc>
      </w:tr>
      <w:tr w:rsidR="00DB2961" w:rsidRPr="00B44C9D" w14:paraId="61EDEBAB" w14:textId="77777777" w:rsidTr="00DB2961">
        <w:tc>
          <w:tcPr>
            <w:tcW w:w="4508" w:type="dxa"/>
          </w:tcPr>
          <w:p w14:paraId="4AB60C87" w14:textId="63B2E7C7"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lastRenderedPageBreak/>
              <w:t>Ambulatory care rates</w:t>
            </w:r>
          </w:p>
        </w:tc>
        <w:tc>
          <w:tcPr>
            <w:tcW w:w="4508" w:type="dxa"/>
          </w:tcPr>
          <w:p w14:paraId="450B69FD" w14:textId="61729CFA" w:rsidR="00DB2961" w:rsidRPr="00B44C9D" w:rsidRDefault="00DB2961" w:rsidP="00DB2961">
            <w:pPr>
              <w:rPr>
                <w:rFonts w:ascii="Times New Roman" w:hAnsi="Times New Roman" w:cs="Times New Roman"/>
              </w:rPr>
            </w:pPr>
            <w:r w:rsidRPr="00B44C9D">
              <w:rPr>
                <w:rFonts w:ascii="Times New Roman" w:hAnsi="Times New Roman" w:cs="Times New Roman"/>
              </w:rPr>
              <w:t>Dougherty et al. (2020)</w:t>
            </w:r>
          </w:p>
        </w:tc>
      </w:tr>
      <w:tr w:rsidR="00DB2961" w:rsidRPr="00B44C9D" w14:paraId="7488FF41" w14:textId="77777777" w:rsidTr="00DB2961">
        <w:tc>
          <w:tcPr>
            <w:tcW w:w="4508" w:type="dxa"/>
          </w:tcPr>
          <w:p w14:paraId="7F76FA60" w14:textId="04FCFAF1"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Rates of hospital security emergency response calls</w:t>
            </w:r>
          </w:p>
        </w:tc>
        <w:tc>
          <w:tcPr>
            <w:tcW w:w="4508" w:type="dxa"/>
          </w:tcPr>
          <w:p w14:paraId="12702D5D" w14:textId="7833940A" w:rsidR="00DB2961" w:rsidRPr="00B44C9D" w:rsidRDefault="00DB2961" w:rsidP="00DB2961">
            <w:pPr>
              <w:rPr>
                <w:rFonts w:ascii="Times New Roman" w:hAnsi="Times New Roman" w:cs="Times New Roman"/>
              </w:rPr>
            </w:pPr>
            <w:r w:rsidRPr="00B44C9D">
              <w:rPr>
                <w:rFonts w:ascii="Times New Roman" w:hAnsi="Times New Roman" w:cs="Times New Roman"/>
              </w:rPr>
              <w:t>Karvonen et al. (2023)</w:t>
            </w:r>
          </w:p>
        </w:tc>
      </w:tr>
      <w:tr w:rsidR="00DB2961" w:rsidRPr="00B44C9D" w14:paraId="35140905" w14:textId="77777777" w:rsidTr="00DB2961">
        <w:tc>
          <w:tcPr>
            <w:tcW w:w="4508" w:type="dxa"/>
          </w:tcPr>
          <w:p w14:paraId="46B562D7" w14:textId="6DC32F14"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Rates of behaviour contracts with patients’ families</w:t>
            </w:r>
          </w:p>
        </w:tc>
        <w:tc>
          <w:tcPr>
            <w:tcW w:w="4508" w:type="dxa"/>
          </w:tcPr>
          <w:p w14:paraId="379DA01B" w14:textId="73F1FE3C" w:rsidR="00DB2961" w:rsidRPr="00B44C9D" w:rsidRDefault="00DB2961" w:rsidP="00DB2961">
            <w:pPr>
              <w:rPr>
                <w:rFonts w:ascii="Times New Roman" w:hAnsi="Times New Roman" w:cs="Times New Roman"/>
              </w:rPr>
            </w:pPr>
            <w:r w:rsidRPr="00B44C9D">
              <w:rPr>
                <w:rFonts w:ascii="Times New Roman" w:hAnsi="Times New Roman" w:cs="Times New Roman"/>
              </w:rPr>
              <w:t>Karvonen et al. (2023)</w:t>
            </w:r>
          </w:p>
        </w:tc>
      </w:tr>
      <w:tr w:rsidR="00DB2961" w:rsidRPr="00B44C9D" w14:paraId="083720F8" w14:textId="77777777" w:rsidTr="00DB2961">
        <w:tc>
          <w:tcPr>
            <w:tcW w:w="4508" w:type="dxa"/>
          </w:tcPr>
          <w:p w14:paraId="5CAADD28" w14:textId="25B33A43"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Mortality ratio</w:t>
            </w:r>
          </w:p>
        </w:tc>
        <w:tc>
          <w:tcPr>
            <w:tcW w:w="4508" w:type="dxa"/>
          </w:tcPr>
          <w:p w14:paraId="21F3274B" w14:textId="67CED68F" w:rsidR="00DB2961" w:rsidRPr="00B44C9D" w:rsidRDefault="00DB2961" w:rsidP="00DB2961">
            <w:pPr>
              <w:rPr>
                <w:rFonts w:ascii="Times New Roman" w:hAnsi="Times New Roman" w:cs="Times New Roman"/>
              </w:rPr>
            </w:pPr>
            <w:r w:rsidRPr="00B44C9D">
              <w:rPr>
                <w:rFonts w:ascii="Times New Roman" w:hAnsi="Times New Roman" w:cs="Times New Roman"/>
              </w:rPr>
              <w:t>Dougherty et al. (2020);</w:t>
            </w:r>
          </w:p>
        </w:tc>
      </w:tr>
      <w:tr w:rsidR="00DB2961" w:rsidRPr="00B44C9D" w14:paraId="79423C67" w14:textId="77777777" w:rsidTr="00DB2961">
        <w:tc>
          <w:tcPr>
            <w:tcW w:w="4508" w:type="dxa"/>
          </w:tcPr>
          <w:p w14:paraId="45F890D3" w14:textId="050A0AF6"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A1c test follow-up ratio*</w:t>
            </w:r>
          </w:p>
        </w:tc>
        <w:tc>
          <w:tcPr>
            <w:tcW w:w="4508" w:type="dxa"/>
          </w:tcPr>
          <w:p w14:paraId="6BD8DA79" w14:textId="6D533F21" w:rsidR="00DB2961" w:rsidRPr="00B44C9D" w:rsidRDefault="00DB2961" w:rsidP="00DB2961">
            <w:pPr>
              <w:rPr>
                <w:rFonts w:ascii="Times New Roman" w:hAnsi="Times New Roman" w:cs="Times New Roman"/>
              </w:rPr>
            </w:pPr>
            <w:r w:rsidRPr="00B44C9D">
              <w:rPr>
                <w:rFonts w:ascii="Times New Roman" w:hAnsi="Times New Roman" w:cs="Times New Roman"/>
              </w:rPr>
              <w:t>Dougherty et al. (2020)</w:t>
            </w:r>
          </w:p>
        </w:tc>
      </w:tr>
      <w:tr w:rsidR="00DB2961" w:rsidRPr="00B44C9D" w14:paraId="3A877812" w14:textId="77777777" w:rsidTr="00DB2961">
        <w:tc>
          <w:tcPr>
            <w:tcW w:w="4508" w:type="dxa"/>
          </w:tcPr>
          <w:p w14:paraId="7D14438F" w14:textId="2DA9C4EF"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Mammogram ratio</w:t>
            </w:r>
          </w:p>
        </w:tc>
        <w:tc>
          <w:tcPr>
            <w:tcW w:w="4508" w:type="dxa"/>
          </w:tcPr>
          <w:p w14:paraId="0D70C6CE" w14:textId="64F4C689" w:rsidR="00DB2961" w:rsidRPr="00B44C9D" w:rsidRDefault="00DB2961" w:rsidP="00DB2961">
            <w:pPr>
              <w:rPr>
                <w:rFonts w:ascii="Times New Roman" w:hAnsi="Times New Roman" w:cs="Times New Roman"/>
              </w:rPr>
            </w:pPr>
            <w:r w:rsidRPr="00B44C9D">
              <w:rPr>
                <w:rFonts w:ascii="Times New Roman" w:hAnsi="Times New Roman" w:cs="Times New Roman"/>
              </w:rPr>
              <w:t>Dougherty et al. (2020)</w:t>
            </w:r>
          </w:p>
        </w:tc>
      </w:tr>
      <w:tr w:rsidR="00DB2961" w:rsidRPr="00B44C9D" w14:paraId="6E36C6EE" w14:textId="77777777" w:rsidTr="00DB2961">
        <w:tc>
          <w:tcPr>
            <w:tcW w:w="4508" w:type="dxa"/>
          </w:tcPr>
          <w:p w14:paraId="7A161CF5" w14:textId="1D715B13"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Urine toxicology screening rates</w:t>
            </w:r>
          </w:p>
        </w:tc>
        <w:tc>
          <w:tcPr>
            <w:tcW w:w="4508" w:type="dxa"/>
          </w:tcPr>
          <w:p w14:paraId="3D61DBB7" w14:textId="20BFB18F" w:rsidR="00DB2961" w:rsidRPr="00B44C9D" w:rsidRDefault="00DB2961" w:rsidP="00DB2961">
            <w:pPr>
              <w:rPr>
                <w:rFonts w:ascii="Times New Roman" w:hAnsi="Times New Roman" w:cs="Times New Roman"/>
              </w:rPr>
            </w:pPr>
            <w:r w:rsidRPr="00B44C9D">
              <w:rPr>
                <w:rFonts w:ascii="Times New Roman" w:hAnsi="Times New Roman" w:cs="Times New Roman"/>
              </w:rPr>
              <w:t>Karvonen et al. (2023)</w:t>
            </w:r>
          </w:p>
        </w:tc>
      </w:tr>
      <w:tr w:rsidR="00DB2961" w:rsidRPr="00B44C9D" w14:paraId="05414F46" w14:textId="77777777" w:rsidTr="00DB2961">
        <w:tc>
          <w:tcPr>
            <w:tcW w:w="4508" w:type="dxa"/>
          </w:tcPr>
          <w:p w14:paraId="467A954B" w14:textId="750B83A0"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Rate of women living in a county without an abortion provider</w:t>
            </w:r>
          </w:p>
        </w:tc>
        <w:tc>
          <w:tcPr>
            <w:tcW w:w="4508" w:type="dxa"/>
          </w:tcPr>
          <w:p w14:paraId="67BE293F" w14:textId="55C598AB" w:rsidR="00DB2961" w:rsidRPr="00B44C9D" w:rsidRDefault="00DB2961" w:rsidP="00DB2961">
            <w:pPr>
              <w:rPr>
                <w:rFonts w:ascii="Times New Roman" w:hAnsi="Times New Roman" w:cs="Times New Roman"/>
              </w:rPr>
            </w:pPr>
            <w:r w:rsidRPr="00B44C9D">
              <w:rPr>
                <w:rFonts w:ascii="Times New Roman" w:hAnsi="Times New Roman" w:cs="Times New Roman"/>
              </w:rPr>
              <w:t>Homan et al. (2021); Nagle &amp; Samari (2021); Homan (2019)</w:t>
            </w:r>
          </w:p>
        </w:tc>
      </w:tr>
      <w:tr w:rsidR="00DB2961" w:rsidRPr="00B44C9D" w14:paraId="588A5F99" w14:textId="77777777" w:rsidTr="00DB2961">
        <w:tc>
          <w:tcPr>
            <w:tcW w:w="4508" w:type="dxa"/>
          </w:tcPr>
          <w:p w14:paraId="358AEDCC" w14:textId="187EC897"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Child protective services referral rates</w:t>
            </w:r>
          </w:p>
        </w:tc>
        <w:tc>
          <w:tcPr>
            <w:tcW w:w="4508" w:type="dxa"/>
          </w:tcPr>
          <w:p w14:paraId="2DD17BE2" w14:textId="52E214FB" w:rsidR="00DB2961" w:rsidRPr="00B44C9D" w:rsidRDefault="00DB2961" w:rsidP="00DB2961">
            <w:pPr>
              <w:rPr>
                <w:rFonts w:ascii="Times New Roman" w:hAnsi="Times New Roman" w:cs="Times New Roman"/>
              </w:rPr>
            </w:pPr>
            <w:r w:rsidRPr="00B44C9D">
              <w:rPr>
                <w:rFonts w:ascii="Times New Roman" w:hAnsi="Times New Roman" w:cs="Times New Roman"/>
              </w:rPr>
              <w:t>Karvonen et al. (2023)</w:t>
            </w:r>
          </w:p>
        </w:tc>
      </w:tr>
      <w:tr w:rsidR="00DB2961" w:rsidRPr="00B44C9D" w14:paraId="12B9D270" w14:textId="77777777" w:rsidTr="00DB2961">
        <w:tc>
          <w:tcPr>
            <w:tcW w:w="4508" w:type="dxa"/>
          </w:tcPr>
          <w:p w14:paraId="4F8249E5" w14:textId="464BD001"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Revenues and profits from hospitals with different patient racial composition</w:t>
            </w:r>
          </w:p>
        </w:tc>
        <w:tc>
          <w:tcPr>
            <w:tcW w:w="4508" w:type="dxa"/>
          </w:tcPr>
          <w:p w14:paraId="5459C3D0" w14:textId="657782A3" w:rsidR="00DB2961" w:rsidRPr="00B44C9D" w:rsidRDefault="00DB2961" w:rsidP="00DB2961">
            <w:pPr>
              <w:rPr>
                <w:rFonts w:ascii="Times New Roman" w:hAnsi="Times New Roman" w:cs="Times New Roman"/>
              </w:rPr>
            </w:pPr>
            <w:r w:rsidRPr="00B44C9D">
              <w:rPr>
                <w:rFonts w:ascii="Times New Roman" w:hAnsi="Times New Roman" w:cs="Times New Roman"/>
              </w:rPr>
              <w:t>Himmelstein et al. (2023)</w:t>
            </w:r>
          </w:p>
        </w:tc>
      </w:tr>
      <w:tr w:rsidR="00DB2961" w:rsidRPr="00B44C9D" w14:paraId="2E3E56A5" w14:textId="77777777" w:rsidTr="00C148D9">
        <w:tc>
          <w:tcPr>
            <w:tcW w:w="4508" w:type="dxa"/>
          </w:tcPr>
          <w:p w14:paraId="7DCADE49" w14:textId="34DBA3F9" w:rsidR="00DB2961" w:rsidRPr="00B44C9D" w:rsidRDefault="00DB2961" w:rsidP="00DB2961">
            <w:pPr>
              <w:jc w:val="both"/>
              <w:rPr>
                <w:rFonts w:ascii="Times New Roman" w:hAnsi="Times New Roman" w:cs="Times New Roman"/>
                <w:b/>
                <w:bCs/>
              </w:rPr>
            </w:pPr>
            <w:r w:rsidRPr="00B44C9D">
              <w:rPr>
                <w:rFonts w:ascii="Times New Roman" w:hAnsi="Times New Roman" w:cs="Times New Roman"/>
              </w:rPr>
              <w:t>Covid Disadvantage Index</w:t>
            </w:r>
          </w:p>
        </w:tc>
        <w:tc>
          <w:tcPr>
            <w:tcW w:w="4508" w:type="dxa"/>
          </w:tcPr>
          <w:p w14:paraId="6ABEA149" w14:textId="692E4B7D" w:rsidR="00DB2961" w:rsidRPr="00B44C9D" w:rsidRDefault="00DB2961" w:rsidP="00DB2961">
            <w:pPr>
              <w:rPr>
                <w:rFonts w:ascii="Times New Roman" w:hAnsi="Times New Roman" w:cs="Times New Roman"/>
              </w:rPr>
            </w:pPr>
            <w:r w:rsidRPr="00B44C9D">
              <w:rPr>
                <w:rFonts w:ascii="Times New Roman" w:hAnsi="Times New Roman" w:cs="Times New Roman"/>
              </w:rPr>
              <w:t>Janeviv et al. (2022)</w:t>
            </w:r>
          </w:p>
        </w:tc>
      </w:tr>
      <w:tr w:rsidR="00C148D9" w:rsidRPr="00B44C9D" w14:paraId="53F0AD61" w14:textId="77777777" w:rsidTr="00DB2961">
        <w:tc>
          <w:tcPr>
            <w:tcW w:w="4508" w:type="dxa"/>
            <w:tcBorders>
              <w:bottom w:val="single" w:sz="4" w:space="0" w:color="auto"/>
            </w:tcBorders>
          </w:tcPr>
          <w:p w14:paraId="2CA23DA3" w14:textId="65D97190" w:rsidR="00C148D9" w:rsidRPr="00B44C9D" w:rsidRDefault="00C148D9" w:rsidP="00C148D9">
            <w:pPr>
              <w:jc w:val="both"/>
              <w:rPr>
                <w:rFonts w:ascii="Times New Roman" w:hAnsi="Times New Roman" w:cs="Times New Roman"/>
              </w:rPr>
            </w:pPr>
            <w:r w:rsidRPr="00B44C9D">
              <w:rPr>
                <w:rFonts w:ascii="Times New Roman" w:hAnsi="Times New Roman" w:cs="Times New Roman"/>
              </w:rPr>
              <w:t xml:space="preserve">Annual state-level rates of buprenorphine </w:t>
            </w:r>
            <w:r w:rsidR="00680A06" w:rsidRPr="00B44C9D">
              <w:rPr>
                <w:rFonts w:ascii="Times New Roman" w:hAnsi="Times New Roman" w:cs="Times New Roman"/>
              </w:rPr>
              <w:t>prescriptions</w:t>
            </w:r>
          </w:p>
        </w:tc>
        <w:tc>
          <w:tcPr>
            <w:tcW w:w="4508" w:type="dxa"/>
            <w:tcBorders>
              <w:bottom w:val="single" w:sz="4" w:space="0" w:color="auto"/>
            </w:tcBorders>
          </w:tcPr>
          <w:p w14:paraId="67236543" w14:textId="0B7A09D4" w:rsidR="00C148D9" w:rsidRPr="00B44C9D" w:rsidRDefault="00C148D9" w:rsidP="00C148D9">
            <w:pPr>
              <w:rPr>
                <w:rFonts w:ascii="Times New Roman" w:hAnsi="Times New Roman" w:cs="Times New Roman"/>
              </w:rPr>
            </w:pPr>
            <w:r w:rsidRPr="00B44C9D">
              <w:rPr>
                <w:rFonts w:ascii="Times New Roman" w:hAnsi="Times New Roman" w:cs="Times New Roman"/>
              </w:rPr>
              <w:t>Miles et al.</w:t>
            </w:r>
            <w:r w:rsidR="00D96D16" w:rsidRPr="00B44C9D">
              <w:rPr>
                <w:rFonts w:ascii="Times New Roman" w:hAnsi="Times New Roman" w:cs="Times New Roman"/>
              </w:rPr>
              <w:t xml:space="preserve"> (</w:t>
            </w:r>
            <w:r w:rsidRPr="00B44C9D">
              <w:rPr>
                <w:rFonts w:ascii="Times New Roman" w:hAnsi="Times New Roman" w:cs="Times New Roman"/>
              </w:rPr>
              <w:t>2023</w:t>
            </w:r>
            <w:r w:rsidR="00D96D16" w:rsidRPr="00B44C9D">
              <w:rPr>
                <w:rFonts w:ascii="Times New Roman" w:hAnsi="Times New Roman" w:cs="Times New Roman"/>
              </w:rPr>
              <w:t>)</w:t>
            </w:r>
          </w:p>
        </w:tc>
      </w:tr>
      <w:tr w:rsidR="00DB2961" w:rsidRPr="00B44C9D" w14:paraId="67291EA4" w14:textId="77777777" w:rsidTr="004E01CA">
        <w:tc>
          <w:tcPr>
            <w:tcW w:w="4508" w:type="dxa"/>
            <w:tcBorders>
              <w:top w:val="single" w:sz="4" w:space="0" w:color="auto"/>
              <w:bottom w:val="single" w:sz="4" w:space="0" w:color="auto"/>
            </w:tcBorders>
          </w:tcPr>
          <w:p w14:paraId="04B25BC1" w14:textId="3AE4BC21" w:rsidR="00DB2961" w:rsidRPr="00B44C9D" w:rsidRDefault="00DB2961" w:rsidP="00DB2961">
            <w:pPr>
              <w:tabs>
                <w:tab w:val="left" w:pos="1415"/>
              </w:tabs>
              <w:rPr>
                <w:rFonts w:ascii="Times New Roman" w:hAnsi="Times New Roman" w:cs="Times New Roman"/>
                <w:b/>
                <w:bCs/>
                <w:lang w:eastAsia="zh-CN"/>
              </w:rPr>
            </w:pPr>
            <w:r w:rsidRPr="00B44C9D">
              <w:rPr>
                <w:rFonts w:ascii="Times New Roman" w:hAnsi="Times New Roman" w:cs="Times New Roman"/>
                <w:b/>
                <w:bCs/>
              </w:rPr>
              <w:t>Politics (n=</w:t>
            </w:r>
            <w:r w:rsidR="00850C3A" w:rsidRPr="00B44C9D">
              <w:rPr>
                <w:rFonts w:ascii="Times New Roman" w:hAnsi="Times New Roman" w:cs="Times New Roman"/>
                <w:b/>
                <w:bCs/>
              </w:rPr>
              <w:t>1</w:t>
            </w:r>
            <w:r w:rsidR="00881854" w:rsidRPr="00B44C9D">
              <w:rPr>
                <w:rFonts w:ascii="Times New Roman" w:hAnsi="Times New Roman" w:cs="Times New Roman"/>
                <w:b/>
                <w:bCs/>
              </w:rPr>
              <w:t>0</w:t>
            </w:r>
            <w:r w:rsidRPr="00B44C9D">
              <w:rPr>
                <w:rFonts w:ascii="Times New Roman" w:hAnsi="Times New Roman" w:cs="Times New Roman"/>
                <w:b/>
                <w:bCs/>
              </w:rPr>
              <w:t>):</w:t>
            </w:r>
          </w:p>
        </w:tc>
        <w:tc>
          <w:tcPr>
            <w:tcW w:w="4508" w:type="dxa"/>
            <w:tcBorders>
              <w:top w:val="single" w:sz="4" w:space="0" w:color="auto"/>
              <w:bottom w:val="single" w:sz="4" w:space="0" w:color="auto"/>
            </w:tcBorders>
          </w:tcPr>
          <w:p w14:paraId="4976A1C7" w14:textId="77777777" w:rsidR="00DB2961" w:rsidRPr="00B44C9D" w:rsidRDefault="00DB2961" w:rsidP="00DB2961">
            <w:pPr>
              <w:rPr>
                <w:rFonts w:ascii="Times New Roman" w:hAnsi="Times New Roman" w:cs="Times New Roman"/>
              </w:rPr>
            </w:pPr>
          </w:p>
        </w:tc>
      </w:tr>
      <w:tr w:rsidR="00DB2961" w:rsidRPr="00B44C9D" w14:paraId="17DB6A95" w14:textId="77777777" w:rsidTr="004E01CA">
        <w:tc>
          <w:tcPr>
            <w:tcW w:w="4508" w:type="dxa"/>
            <w:tcBorders>
              <w:top w:val="single" w:sz="4" w:space="0" w:color="auto"/>
            </w:tcBorders>
          </w:tcPr>
          <w:p w14:paraId="3367BCE1" w14:textId="4360BDD7" w:rsidR="00DB2961" w:rsidRPr="00B44C9D" w:rsidRDefault="00DB2961" w:rsidP="00DB2961">
            <w:pPr>
              <w:tabs>
                <w:tab w:val="left" w:pos="1415"/>
              </w:tabs>
              <w:rPr>
                <w:rFonts w:ascii="Times New Roman" w:hAnsi="Times New Roman" w:cs="Times New Roman"/>
                <w:lang w:val="en-US" w:eastAsia="zh-CN"/>
              </w:rPr>
            </w:pPr>
            <w:r w:rsidRPr="00B44C9D">
              <w:rPr>
                <w:rFonts w:ascii="Times New Roman" w:hAnsi="Times New Roman" w:cs="Times New Roman"/>
              </w:rPr>
              <w:t>Voting rates</w:t>
            </w:r>
          </w:p>
        </w:tc>
        <w:tc>
          <w:tcPr>
            <w:tcW w:w="4508" w:type="dxa"/>
            <w:tcBorders>
              <w:top w:val="single" w:sz="4" w:space="0" w:color="auto"/>
            </w:tcBorders>
          </w:tcPr>
          <w:p w14:paraId="2DC5C9CC" w14:textId="1CD742B6" w:rsidR="00DB2961" w:rsidRPr="00B44C9D" w:rsidRDefault="00DB2961" w:rsidP="00DB2961">
            <w:pPr>
              <w:rPr>
                <w:rFonts w:ascii="Times New Roman" w:hAnsi="Times New Roman" w:cs="Times New Roman"/>
                <w:lang w:val="en-US"/>
              </w:rPr>
            </w:pPr>
            <w:r w:rsidRPr="00B44C9D">
              <w:rPr>
                <w:rFonts w:ascii="Times New Roman" w:hAnsi="Times New Roman" w:cs="Times New Roman"/>
              </w:rPr>
              <w:t>Bartle-Haring &amp; Whiting (2022); Brown et al. (2022); Eldridge &amp; Berrigan (2022); Homan et al. (2021); Lukachko et al. (2015); Siegel et al. (2023b); Volpe et al. (2021); Whiting &amp; Bartle-Haring (2022); Everett et al. (2022)</w:t>
            </w:r>
          </w:p>
        </w:tc>
      </w:tr>
      <w:tr w:rsidR="00DB2961" w:rsidRPr="00B44C9D" w14:paraId="08AEA2CC" w14:textId="77777777" w:rsidTr="004E01CA">
        <w:tc>
          <w:tcPr>
            <w:tcW w:w="4508" w:type="dxa"/>
            <w:tcBorders>
              <w:bottom w:val="single" w:sz="4" w:space="0" w:color="auto"/>
            </w:tcBorders>
          </w:tcPr>
          <w:p w14:paraId="21A6A71D" w14:textId="513A7BB6" w:rsidR="00DB2961" w:rsidRPr="00B44C9D" w:rsidRDefault="00DB2961" w:rsidP="00DB2961">
            <w:pPr>
              <w:tabs>
                <w:tab w:val="left" w:pos="1415"/>
              </w:tabs>
              <w:rPr>
                <w:rFonts w:ascii="Times New Roman" w:hAnsi="Times New Roman" w:cs="Times New Roman"/>
              </w:rPr>
            </w:pPr>
            <w:bookmarkStart w:id="0" w:name="OLE_LINK1"/>
            <w:bookmarkStart w:id="1" w:name="OLE_LINK2"/>
            <w:r w:rsidRPr="00B44C9D">
              <w:rPr>
                <w:rFonts w:ascii="Times New Roman" w:hAnsi="Times New Roman" w:cs="Times New Roman"/>
              </w:rPr>
              <w:t>Proportion of legislative representation</w:t>
            </w:r>
            <w:bookmarkEnd w:id="0"/>
            <w:bookmarkEnd w:id="1"/>
          </w:p>
        </w:tc>
        <w:tc>
          <w:tcPr>
            <w:tcW w:w="4508" w:type="dxa"/>
            <w:tcBorders>
              <w:bottom w:val="single" w:sz="4" w:space="0" w:color="auto"/>
            </w:tcBorders>
          </w:tcPr>
          <w:p w14:paraId="1165C7CC" w14:textId="5EC9F40A" w:rsidR="00DB2961" w:rsidRPr="00B44C9D" w:rsidRDefault="00850C3A" w:rsidP="00DB2961">
            <w:pPr>
              <w:rPr>
                <w:rFonts w:ascii="Times New Roman" w:hAnsi="Times New Roman" w:cs="Times New Roman"/>
              </w:rPr>
            </w:pPr>
            <w:r w:rsidRPr="00B44C9D">
              <w:rPr>
                <w:rFonts w:ascii="Times New Roman" w:hAnsi="Times New Roman" w:cs="Times New Roman"/>
              </w:rPr>
              <w:t xml:space="preserve">Hatzenbuehler et al. (2022); </w:t>
            </w:r>
            <w:r w:rsidR="00DB2961" w:rsidRPr="00B44C9D">
              <w:rPr>
                <w:rFonts w:ascii="Times New Roman" w:hAnsi="Times New Roman" w:cs="Times New Roman"/>
              </w:rPr>
              <w:t>Homan et al. (2021);</w:t>
            </w:r>
            <w:r w:rsidR="007B1ACB" w:rsidRPr="00B44C9D">
              <w:rPr>
                <w:rFonts w:ascii="Times New Roman" w:hAnsi="Times New Roman" w:cs="Times New Roman"/>
                <w:lang w:val="en-US" w:eastAsia="zh-CN"/>
              </w:rPr>
              <w:t xml:space="preserve"> </w:t>
            </w:r>
            <w:r w:rsidR="00DB2961" w:rsidRPr="00B44C9D">
              <w:rPr>
                <w:rFonts w:ascii="Times New Roman" w:hAnsi="Times New Roman" w:cs="Times New Roman"/>
              </w:rPr>
              <w:t>Lukachko et al. (2015); Siegel et al. (2023b); Whiting &amp; Bartle-Haring (2022)</w:t>
            </w:r>
          </w:p>
        </w:tc>
      </w:tr>
      <w:tr w:rsidR="00DB2961" w:rsidRPr="00B44C9D" w14:paraId="69793B6E" w14:textId="77777777" w:rsidTr="004E01CA">
        <w:tc>
          <w:tcPr>
            <w:tcW w:w="4508" w:type="dxa"/>
            <w:tcBorders>
              <w:top w:val="single" w:sz="4" w:space="0" w:color="auto"/>
              <w:bottom w:val="single" w:sz="4" w:space="0" w:color="auto"/>
            </w:tcBorders>
          </w:tcPr>
          <w:p w14:paraId="33C877CE" w14:textId="02D03DCE" w:rsidR="00DB2961" w:rsidRPr="00B44C9D" w:rsidRDefault="00DB2961" w:rsidP="00DB2961">
            <w:pPr>
              <w:tabs>
                <w:tab w:val="left" w:pos="1415"/>
              </w:tabs>
              <w:rPr>
                <w:rFonts w:ascii="Times New Roman" w:hAnsi="Times New Roman" w:cs="Times New Roman"/>
                <w:b/>
                <w:bCs/>
              </w:rPr>
            </w:pPr>
            <w:r w:rsidRPr="00B44C9D">
              <w:rPr>
                <w:rFonts w:ascii="Times New Roman" w:hAnsi="Times New Roman" w:cs="Times New Roman"/>
                <w:b/>
                <w:bCs/>
              </w:rPr>
              <w:t>Family Circumstances (n=4):</w:t>
            </w:r>
          </w:p>
        </w:tc>
        <w:tc>
          <w:tcPr>
            <w:tcW w:w="4508" w:type="dxa"/>
            <w:tcBorders>
              <w:top w:val="single" w:sz="4" w:space="0" w:color="auto"/>
              <w:bottom w:val="single" w:sz="4" w:space="0" w:color="auto"/>
            </w:tcBorders>
          </w:tcPr>
          <w:p w14:paraId="2CA8F985" w14:textId="77777777" w:rsidR="00DB2961" w:rsidRPr="00B44C9D" w:rsidRDefault="00DB2961" w:rsidP="00DB2961">
            <w:pPr>
              <w:rPr>
                <w:rFonts w:ascii="Times New Roman" w:hAnsi="Times New Roman" w:cs="Times New Roman"/>
              </w:rPr>
            </w:pPr>
          </w:p>
        </w:tc>
      </w:tr>
      <w:tr w:rsidR="00DB2961" w:rsidRPr="00B44C9D" w14:paraId="200FC3F9" w14:textId="77777777" w:rsidTr="004E01CA">
        <w:tc>
          <w:tcPr>
            <w:tcW w:w="4508" w:type="dxa"/>
            <w:tcBorders>
              <w:top w:val="single" w:sz="4" w:space="0" w:color="auto"/>
            </w:tcBorders>
          </w:tcPr>
          <w:p w14:paraId="196F78DF" w14:textId="56FBA021" w:rsidR="00DB2961" w:rsidRPr="00B44C9D" w:rsidRDefault="00DB2961" w:rsidP="00DB2961">
            <w:pPr>
              <w:tabs>
                <w:tab w:val="left" w:pos="1415"/>
              </w:tabs>
              <w:rPr>
                <w:rFonts w:ascii="Times New Roman" w:hAnsi="Times New Roman" w:cs="Times New Roman"/>
                <w:lang w:val="en-US" w:eastAsia="zh-CN"/>
              </w:rPr>
            </w:pPr>
            <w:r w:rsidRPr="00B44C9D">
              <w:rPr>
                <w:rFonts w:ascii="Times New Roman" w:hAnsi="Times New Roman" w:cs="Times New Roman"/>
              </w:rPr>
              <w:t>Single parent households</w:t>
            </w:r>
          </w:p>
        </w:tc>
        <w:tc>
          <w:tcPr>
            <w:tcW w:w="4508" w:type="dxa"/>
            <w:tcBorders>
              <w:top w:val="single" w:sz="4" w:space="0" w:color="auto"/>
            </w:tcBorders>
          </w:tcPr>
          <w:p w14:paraId="647CBA9B" w14:textId="09271012" w:rsidR="00DB2961" w:rsidRPr="00B44C9D" w:rsidRDefault="00DB2961" w:rsidP="00DB2961">
            <w:pPr>
              <w:rPr>
                <w:rFonts w:ascii="Times New Roman" w:hAnsi="Times New Roman" w:cs="Times New Roman"/>
              </w:rPr>
            </w:pPr>
            <w:r w:rsidRPr="00B44C9D">
              <w:rPr>
                <w:rFonts w:ascii="Times New Roman" w:hAnsi="Times New Roman" w:cs="Times New Roman"/>
              </w:rPr>
              <w:t>Conrick et al. (2023)</w:t>
            </w:r>
          </w:p>
        </w:tc>
      </w:tr>
      <w:tr w:rsidR="00DB2961" w:rsidRPr="00B44C9D" w14:paraId="033B333B" w14:textId="77777777" w:rsidTr="00AC08D8">
        <w:tc>
          <w:tcPr>
            <w:tcW w:w="4508" w:type="dxa"/>
          </w:tcPr>
          <w:p w14:paraId="231FE8DD" w14:textId="5C829599" w:rsidR="00DB2961" w:rsidRPr="00B44C9D" w:rsidRDefault="00DB2961" w:rsidP="00DB2961">
            <w:pPr>
              <w:tabs>
                <w:tab w:val="left" w:pos="1415"/>
              </w:tabs>
              <w:rPr>
                <w:rFonts w:ascii="Times New Roman" w:hAnsi="Times New Roman" w:cs="Times New Roman"/>
              </w:rPr>
            </w:pPr>
            <w:r w:rsidRPr="00B44C9D">
              <w:rPr>
                <w:rFonts w:ascii="Times New Roman" w:hAnsi="Times New Roman" w:cs="Times New Roman"/>
              </w:rPr>
              <w:t>Female-headed households</w:t>
            </w:r>
          </w:p>
        </w:tc>
        <w:tc>
          <w:tcPr>
            <w:tcW w:w="4508" w:type="dxa"/>
          </w:tcPr>
          <w:p w14:paraId="1A3520E2" w14:textId="4BDB1303" w:rsidR="00DB2961" w:rsidRPr="00B44C9D" w:rsidRDefault="00DB2961" w:rsidP="00DB2961">
            <w:pPr>
              <w:rPr>
                <w:rFonts w:ascii="Times New Roman" w:hAnsi="Times New Roman" w:cs="Times New Roman"/>
              </w:rPr>
            </w:pPr>
            <w:r w:rsidRPr="00B44C9D">
              <w:rPr>
                <w:rFonts w:ascii="Times New Roman" w:hAnsi="Times New Roman" w:cs="Times New Roman"/>
              </w:rPr>
              <w:t>Abraham et al. (2022)</w:t>
            </w:r>
          </w:p>
        </w:tc>
      </w:tr>
      <w:tr w:rsidR="00DB2961" w:rsidRPr="00B44C9D" w14:paraId="654FC320" w14:textId="77777777" w:rsidTr="00360B23">
        <w:tc>
          <w:tcPr>
            <w:tcW w:w="4508" w:type="dxa"/>
          </w:tcPr>
          <w:p w14:paraId="501450C8" w14:textId="6E9C63FD" w:rsidR="00DB2961" w:rsidRPr="00B44C9D" w:rsidRDefault="00DB2961" w:rsidP="00DB2961">
            <w:pPr>
              <w:tabs>
                <w:tab w:val="left" w:pos="1415"/>
              </w:tabs>
              <w:rPr>
                <w:rFonts w:ascii="Times New Roman" w:hAnsi="Times New Roman" w:cs="Times New Roman"/>
              </w:rPr>
            </w:pPr>
            <w:r w:rsidRPr="00B44C9D">
              <w:rPr>
                <w:rFonts w:ascii="Times New Roman" w:hAnsi="Times New Roman" w:cs="Times New Roman"/>
              </w:rPr>
              <w:t>Relationship Status</w:t>
            </w:r>
          </w:p>
        </w:tc>
        <w:tc>
          <w:tcPr>
            <w:tcW w:w="4508" w:type="dxa"/>
          </w:tcPr>
          <w:p w14:paraId="366BEC29" w14:textId="35F649AA" w:rsidR="00DB2961" w:rsidRPr="00B44C9D" w:rsidRDefault="00DB2961" w:rsidP="00DB2961">
            <w:pPr>
              <w:rPr>
                <w:rFonts w:ascii="Times New Roman" w:hAnsi="Times New Roman" w:cs="Times New Roman"/>
              </w:rPr>
            </w:pPr>
            <w:r w:rsidRPr="00B44C9D">
              <w:rPr>
                <w:rFonts w:ascii="Times New Roman" w:hAnsi="Times New Roman" w:cs="Times New Roman"/>
              </w:rPr>
              <w:t>Njoroge et al. (2022)</w:t>
            </w:r>
          </w:p>
        </w:tc>
      </w:tr>
      <w:tr w:rsidR="00DB2961" w:rsidRPr="00B44C9D" w14:paraId="46DB7C82" w14:textId="77777777" w:rsidTr="007D23BD">
        <w:tc>
          <w:tcPr>
            <w:tcW w:w="4508" w:type="dxa"/>
            <w:tcBorders>
              <w:bottom w:val="single" w:sz="4" w:space="0" w:color="auto"/>
            </w:tcBorders>
          </w:tcPr>
          <w:p w14:paraId="55871075" w14:textId="2CEBE7F1" w:rsidR="00DB2961" w:rsidRPr="00B44C9D" w:rsidRDefault="00DB2961" w:rsidP="00DB2961">
            <w:pPr>
              <w:tabs>
                <w:tab w:val="left" w:pos="1415"/>
              </w:tabs>
              <w:rPr>
                <w:rFonts w:ascii="Times New Roman" w:hAnsi="Times New Roman" w:cs="Times New Roman"/>
              </w:rPr>
            </w:pPr>
            <w:r w:rsidRPr="00B44C9D">
              <w:rPr>
                <w:rFonts w:ascii="Times New Roman" w:hAnsi="Times New Roman" w:cs="Times New Roman"/>
              </w:rPr>
              <w:t>Husband-to-wife age ratio</w:t>
            </w:r>
          </w:p>
        </w:tc>
        <w:tc>
          <w:tcPr>
            <w:tcW w:w="4508" w:type="dxa"/>
            <w:tcBorders>
              <w:bottom w:val="single" w:sz="4" w:space="0" w:color="auto"/>
            </w:tcBorders>
          </w:tcPr>
          <w:p w14:paraId="398F3B1C" w14:textId="3AA02EBF" w:rsidR="00DB2961" w:rsidRPr="00B44C9D" w:rsidRDefault="00DB2961" w:rsidP="00DB2961">
            <w:pPr>
              <w:rPr>
                <w:rFonts w:ascii="Times New Roman" w:hAnsi="Times New Roman" w:cs="Times New Roman"/>
                <w:lang w:val="en-US" w:eastAsia="zh-CN"/>
              </w:rPr>
            </w:pPr>
            <w:r w:rsidRPr="00B44C9D">
              <w:rPr>
                <w:rFonts w:ascii="Times New Roman" w:hAnsi="Times New Roman" w:cs="Times New Roman"/>
              </w:rPr>
              <w:t>Homan (2019)</w:t>
            </w:r>
          </w:p>
        </w:tc>
      </w:tr>
    </w:tbl>
    <w:p w14:paraId="6FFC4BC3" w14:textId="61E69573" w:rsidR="00DD0353" w:rsidRPr="00B44C9D" w:rsidRDefault="007154E6" w:rsidP="004D6B00">
      <w:pPr>
        <w:spacing w:after="0" w:line="480" w:lineRule="auto"/>
        <w:rPr>
          <w:rFonts w:ascii="Times New Roman" w:hAnsi="Times New Roman" w:cs="Times New Roman"/>
          <w:lang w:val="en-US" w:eastAsia="zh-CN"/>
        </w:rPr>
      </w:pPr>
      <w:r w:rsidRPr="00B44C9D">
        <w:rPr>
          <w:rFonts w:ascii="Times New Roman" w:hAnsi="Times New Roman" w:cs="Times New Roman"/>
          <w:i/>
          <w:iCs/>
          <w:lang w:val="en-US" w:eastAsia="zh-CN"/>
        </w:rPr>
        <w:t xml:space="preserve">Note. </w:t>
      </w:r>
      <w:r w:rsidRPr="00B44C9D">
        <w:rPr>
          <w:rFonts w:ascii="Times New Roman" w:hAnsi="Times New Roman" w:cs="Times New Roman"/>
          <w:lang w:val="en-US" w:eastAsia="zh-CN"/>
        </w:rPr>
        <w:t>Sample sizes refer to number of papers identified using that measure. Right column provides examples of papers using the measure.</w:t>
      </w:r>
      <w:r w:rsidR="009D0DAA" w:rsidRPr="00B44C9D">
        <w:rPr>
          <w:rFonts w:ascii="Times New Roman" w:hAnsi="Times New Roman" w:cs="Times New Roman"/>
          <w:lang w:val="en-US" w:eastAsia="zh-CN"/>
        </w:rPr>
        <w:t xml:space="preserve"> </w:t>
      </w:r>
    </w:p>
    <w:p w14:paraId="0C23FDBD" w14:textId="1C12FF2E" w:rsidR="00FD69B0" w:rsidRPr="00B44C9D" w:rsidRDefault="00AA7767" w:rsidP="004D6B00">
      <w:pPr>
        <w:spacing w:after="0" w:line="480" w:lineRule="auto"/>
        <w:rPr>
          <w:rFonts w:ascii="Times New Roman" w:hAnsi="Times New Roman" w:cs="Times New Roman"/>
          <w:lang w:val="en-US" w:eastAsia="zh-CN"/>
        </w:rPr>
      </w:pPr>
      <w:r w:rsidRPr="00B44C9D">
        <w:rPr>
          <w:rFonts w:ascii="Times New Roman" w:hAnsi="Times New Roman" w:cs="Times New Roman"/>
          <w:lang w:val="en-US" w:eastAsia="zh-CN"/>
        </w:rPr>
        <w:t>* GDP = Gross Domestic Product; SES = Socio-Economic Status</w:t>
      </w:r>
      <w:r w:rsidR="00B37425" w:rsidRPr="00B44C9D">
        <w:rPr>
          <w:rFonts w:ascii="Times New Roman" w:hAnsi="Times New Roman" w:cs="Times New Roman"/>
          <w:lang w:val="en-US" w:eastAsia="zh-CN"/>
        </w:rPr>
        <w:t xml:space="preserve">; </w:t>
      </w:r>
      <w:r w:rsidR="00FD69B0" w:rsidRPr="00B44C9D">
        <w:rPr>
          <w:rFonts w:ascii="Times New Roman" w:hAnsi="Times New Roman" w:cs="Times New Roman"/>
          <w:lang w:val="en-US" w:eastAsia="zh-CN"/>
        </w:rPr>
        <w:t xml:space="preserve">A1C test is </w:t>
      </w:r>
      <w:r w:rsidR="00B37425" w:rsidRPr="00B44C9D">
        <w:rPr>
          <w:rFonts w:ascii="Times New Roman" w:hAnsi="Times New Roman" w:cs="Times New Roman"/>
          <w:lang w:val="en-US" w:eastAsia="zh-CN"/>
        </w:rPr>
        <w:t xml:space="preserve">a </w:t>
      </w:r>
      <w:r w:rsidR="00FD69B0" w:rsidRPr="00B44C9D">
        <w:rPr>
          <w:rFonts w:ascii="Times New Roman" w:hAnsi="Times New Roman" w:cs="Times New Roman"/>
          <w:lang w:val="en-US" w:eastAsia="zh-CN"/>
        </w:rPr>
        <w:t>blood test used to diagnose type 1 and type 2 diabetes.</w:t>
      </w:r>
    </w:p>
    <w:p w14:paraId="57A4101A" w14:textId="77777777" w:rsidR="00FD69B0" w:rsidRPr="00B44C9D" w:rsidRDefault="00FD69B0" w:rsidP="00354C12">
      <w:pPr>
        <w:spacing w:after="0" w:line="480" w:lineRule="auto"/>
        <w:rPr>
          <w:rFonts w:ascii="Times New Roman" w:hAnsi="Times New Roman" w:cs="Times New Roman"/>
          <w:lang w:val="en-US" w:eastAsia="zh-CN"/>
        </w:rPr>
      </w:pPr>
    </w:p>
    <w:p w14:paraId="3EB3C7E5" w14:textId="6EB0EED2" w:rsidR="00AA7767" w:rsidRPr="00B44C9D" w:rsidRDefault="00AA7767" w:rsidP="00354C12">
      <w:pPr>
        <w:spacing w:after="0" w:line="480" w:lineRule="auto"/>
        <w:rPr>
          <w:rFonts w:ascii="Times New Roman" w:hAnsi="Times New Roman" w:cs="Times New Roman"/>
          <w:i/>
          <w:iCs/>
          <w:lang w:val="en-US" w:eastAsia="zh-CN"/>
        </w:rPr>
        <w:sectPr w:rsidR="00AA7767" w:rsidRPr="00B44C9D">
          <w:pgSz w:w="11906" w:h="16838"/>
          <w:pgMar w:top="1440" w:right="1440" w:bottom="1440" w:left="1440" w:header="708" w:footer="708" w:gutter="0"/>
          <w:cols w:space="708"/>
          <w:docGrid w:linePitch="360"/>
        </w:sectPr>
      </w:pPr>
    </w:p>
    <w:p w14:paraId="5E5F6D57" w14:textId="0376A640" w:rsidR="008F38D6" w:rsidRPr="00B44C9D" w:rsidRDefault="008F38D6" w:rsidP="00354C12">
      <w:pPr>
        <w:spacing w:after="0" w:line="480" w:lineRule="auto"/>
        <w:rPr>
          <w:rFonts w:ascii="Times New Roman" w:hAnsi="Times New Roman" w:cs="Times New Roman"/>
          <w:b/>
          <w:bCs/>
          <w:lang w:val="en-US" w:eastAsia="zh-CN"/>
        </w:rPr>
      </w:pPr>
      <w:r w:rsidRPr="00B44C9D">
        <w:rPr>
          <w:rFonts w:ascii="Times New Roman" w:hAnsi="Times New Roman" w:cs="Times New Roman"/>
          <w:b/>
          <w:bCs/>
          <w:lang w:val="en-US" w:eastAsia="zh-CN"/>
        </w:rPr>
        <w:lastRenderedPageBreak/>
        <w:t xml:space="preserve">Table </w:t>
      </w:r>
      <w:r w:rsidR="00C72C33" w:rsidRPr="00B44C9D">
        <w:rPr>
          <w:rFonts w:ascii="Times New Roman" w:hAnsi="Times New Roman" w:cs="Times New Roman"/>
          <w:b/>
          <w:bCs/>
          <w:lang w:val="en-US" w:eastAsia="zh-CN"/>
        </w:rPr>
        <w:t>SM</w:t>
      </w:r>
      <w:r w:rsidR="007B26AD" w:rsidRPr="00B44C9D">
        <w:rPr>
          <w:rFonts w:ascii="Times New Roman" w:hAnsi="Times New Roman" w:cs="Times New Roman"/>
          <w:b/>
          <w:bCs/>
          <w:lang w:val="en-US" w:eastAsia="zh-CN"/>
        </w:rPr>
        <w:t>3</w:t>
      </w:r>
    </w:p>
    <w:p w14:paraId="3371CCCD" w14:textId="1930F810" w:rsidR="008F38D6" w:rsidRPr="00B44C9D" w:rsidRDefault="008F38D6" w:rsidP="00354C12">
      <w:pPr>
        <w:spacing w:after="0" w:line="480" w:lineRule="auto"/>
        <w:rPr>
          <w:rFonts w:ascii="Times New Roman" w:eastAsia="DengXian" w:hAnsi="Times New Roman" w:cs="Times New Roman"/>
          <w:i/>
          <w:iCs/>
          <w:lang w:val="en-US" w:eastAsia="zh-CN"/>
        </w:rPr>
      </w:pPr>
      <w:r w:rsidRPr="00B44C9D">
        <w:rPr>
          <w:rFonts w:ascii="Times New Roman" w:eastAsia="DengXian" w:hAnsi="Times New Roman" w:cs="Times New Roman"/>
          <w:i/>
          <w:iCs/>
          <w:lang w:val="en-US" w:eastAsia="zh-CN"/>
        </w:rPr>
        <w:t xml:space="preserve">Measures </w:t>
      </w:r>
      <w:r w:rsidR="00875516" w:rsidRPr="00B44C9D">
        <w:rPr>
          <w:rFonts w:ascii="Times New Roman" w:eastAsia="DengXian" w:hAnsi="Times New Roman" w:cs="Times New Roman"/>
          <w:i/>
          <w:iCs/>
          <w:lang w:val="en-US" w:eastAsia="zh-CN"/>
        </w:rPr>
        <w:t>Used to Estimate</w:t>
      </w:r>
      <w:r w:rsidRPr="00B44C9D">
        <w:rPr>
          <w:rFonts w:ascii="Times New Roman" w:eastAsia="DengXian" w:hAnsi="Times New Roman" w:cs="Times New Roman"/>
          <w:i/>
          <w:iCs/>
          <w:lang w:val="en-US" w:eastAsia="zh-CN"/>
        </w:rPr>
        <w:t xml:space="preserve"> Group </w:t>
      </w:r>
      <w:r w:rsidR="008C0CC4" w:rsidRPr="00B44C9D">
        <w:rPr>
          <w:rFonts w:ascii="Times New Roman" w:eastAsia="DengXian" w:hAnsi="Times New Roman" w:cs="Times New Roman"/>
          <w:i/>
          <w:iCs/>
          <w:lang w:val="en-US" w:eastAsia="zh-CN"/>
        </w:rPr>
        <w:t>Di</w:t>
      </w:r>
      <w:r w:rsidR="005942D9" w:rsidRPr="00B44C9D">
        <w:rPr>
          <w:rFonts w:ascii="Times New Roman" w:eastAsia="DengXian" w:hAnsi="Times New Roman" w:cs="Times New Roman"/>
          <w:i/>
          <w:iCs/>
          <w:lang w:val="en-US" w:eastAsia="zh-CN"/>
        </w:rPr>
        <w:t>fferences</w:t>
      </w:r>
      <w:r w:rsidR="008C0CC4" w:rsidRPr="00B44C9D">
        <w:rPr>
          <w:rFonts w:ascii="Times New Roman" w:eastAsia="DengXian" w:hAnsi="Times New Roman" w:cs="Times New Roman"/>
          <w:i/>
          <w:iCs/>
          <w:lang w:val="en-US" w:eastAsia="zh-CN"/>
        </w:rPr>
        <w:t xml:space="preserve">: </w:t>
      </w:r>
      <w:r w:rsidR="001E4242" w:rsidRPr="00B44C9D">
        <w:rPr>
          <w:rFonts w:ascii="Times New Roman" w:eastAsia="DengXian" w:hAnsi="Times New Roman" w:cs="Times New Roman"/>
          <w:i/>
          <w:iCs/>
          <w:lang w:val="en-US" w:eastAsia="zh-CN"/>
        </w:rPr>
        <w:t>Area Composition</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859EE" w:rsidRPr="00B44C9D" w14:paraId="6BAB900E" w14:textId="77777777" w:rsidTr="00135E6A">
        <w:tc>
          <w:tcPr>
            <w:tcW w:w="4508" w:type="dxa"/>
            <w:tcBorders>
              <w:top w:val="single" w:sz="4" w:space="0" w:color="auto"/>
              <w:bottom w:val="single" w:sz="4" w:space="0" w:color="auto"/>
            </w:tcBorders>
          </w:tcPr>
          <w:p w14:paraId="5D94EE5C" w14:textId="77777777" w:rsidR="00C859EE" w:rsidRPr="00B44C9D" w:rsidRDefault="00C859EE" w:rsidP="00BF4EE4">
            <w:pPr>
              <w:rPr>
                <w:rFonts w:ascii="Times New Roman" w:hAnsi="Times New Roman" w:cs="Times New Roman"/>
              </w:rPr>
            </w:pPr>
            <w:r w:rsidRPr="00B44C9D">
              <w:rPr>
                <w:rFonts w:ascii="Times New Roman" w:hAnsi="Times New Roman" w:cs="Times New Roman"/>
              </w:rPr>
              <w:t>Domain and Indicators</w:t>
            </w:r>
          </w:p>
        </w:tc>
        <w:tc>
          <w:tcPr>
            <w:tcW w:w="4508" w:type="dxa"/>
            <w:tcBorders>
              <w:top w:val="single" w:sz="4" w:space="0" w:color="auto"/>
              <w:bottom w:val="single" w:sz="4" w:space="0" w:color="auto"/>
            </w:tcBorders>
          </w:tcPr>
          <w:p w14:paraId="35893463" w14:textId="77777777" w:rsidR="00C859EE" w:rsidRPr="00B44C9D" w:rsidRDefault="00C859EE" w:rsidP="00BF4EE4">
            <w:pPr>
              <w:rPr>
                <w:rFonts w:ascii="Times New Roman" w:hAnsi="Times New Roman" w:cs="Times New Roman"/>
              </w:rPr>
            </w:pPr>
            <w:r w:rsidRPr="00B44C9D">
              <w:rPr>
                <w:rFonts w:ascii="Times New Roman" w:hAnsi="Times New Roman" w:cs="Times New Roman"/>
                <w:strike/>
              </w:rPr>
              <w:t>Example</w:t>
            </w:r>
            <w:r w:rsidRPr="00B44C9D">
              <w:rPr>
                <w:rFonts w:ascii="Times New Roman" w:hAnsi="Times New Roman" w:cs="Times New Roman"/>
              </w:rPr>
              <w:t xml:space="preserve"> Paper</w:t>
            </w:r>
          </w:p>
        </w:tc>
      </w:tr>
      <w:tr w:rsidR="00C859EE" w:rsidRPr="00B44C9D" w14:paraId="51E2647C" w14:textId="77777777" w:rsidTr="00135E6A">
        <w:tc>
          <w:tcPr>
            <w:tcW w:w="4508" w:type="dxa"/>
            <w:tcBorders>
              <w:top w:val="single" w:sz="4" w:space="0" w:color="auto"/>
              <w:bottom w:val="single" w:sz="4" w:space="0" w:color="auto"/>
            </w:tcBorders>
          </w:tcPr>
          <w:p w14:paraId="2FC25DFA" w14:textId="00F28C35" w:rsidR="00C859EE" w:rsidRPr="00B44C9D" w:rsidRDefault="00785542" w:rsidP="00BF4EE4">
            <w:pPr>
              <w:rPr>
                <w:rFonts w:ascii="Times New Roman" w:hAnsi="Times New Roman" w:cs="Times New Roman"/>
                <w:b/>
                <w:bCs/>
              </w:rPr>
            </w:pPr>
            <w:r w:rsidRPr="00B44C9D">
              <w:rPr>
                <w:rFonts w:ascii="Times New Roman" w:hAnsi="Times New Roman" w:cs="Times New Roman"/>
                <w:b/>
                <w:bCs/>
              </w:rPr>
              <w:t xml:space="preserve">Residential </w:t>
            </w:r>
            <w:r w:rsidR="00C859EE" w:rsidRPr="00B44C9D">
              <w:rPr>
                <w:rFonts w:ascii="Times New Roman" w:hAnsi="Times New Roman" w:cs="Times New Roman"/>
                <w:b/>
                <w:bCs/>
              </w:rPr>
              <w:t>S</w:t>
            </w:r>
            <w:r w:rsidR="00AF5865" w:rsidRPr="00B44C9D">
              <w:rPr>
                <w:rFonts w:ascii="Times New Roman" w:hAnsi="Times New Roman" w:cs="Times New Roman"/>
                <w:b/>
                <w:bCs/>
              </w:rPr>
              <w:t>egregation</w:t>
            </w:r>
            <w:r w:rsidR="00C859EE" w:rsidRPr="00B44C9D">
              <w:rPr>
                <w:rFonts w:ascii="Times New Roman" w:hAnsi="Times New Roman" w:cs="Times New Roman"/>
                <w:b/>
                <w:bCs/>
              </w:rPr>
              <w:t xml:space="preserve"> (</w:t>
            </w:r>
            <w:r w:rsidR="008C0CC4" w:rsidRPr="00B44C9D">
              <w:rPr>
                <w:rFonts w:ascii="Times New Roman" w:hAnsi="Times New Roman" w:cs="Times New Roman"/>
                <w:b/>
                <w:bCs/>
              </w:rPr>
              <w:t>n</w:t>
            </w:r>
            <w:r w:rsidR="00C859EE" w:rsidRPr="00B44C9D">
              <w:rPr>
                <w:rFonts w:ascii="Times New Roman" w:hAnsi="Times New Roman" w:cs="Times New Roman"/>
                <w:b/>
                <w:bCs/>
              </w:rPr>
              <w:t>=</w:t>
            </w:r>
            <w:r w:rsidR="00C408E9" w:rsidRPr="00B44C9D">
              <w:rPr>
                <w:rFonts w:ascii="Times New Roman" w:hAnsi="Times New Roman" w:cs="Times New Roman"/>
                <w:b/>
                <w:bCs/>
              </w:rPr>
              <w:t>4</w:t>
            </w:r>
            <w:r w:rsidR="00D36AE2" w:rsidRPr="00B44C9D">
              <w:rPr>
                <w:rFonts w:ascii="Times New Roman" w:hAnsi="Times New Roman" w:cs="Times New Roman"/>
                <w:b/>
                <w:bCs/>
              </w:rPr>
              <w:t>8</w:t>
            </w:r>
            <w:r w:rsidR="00C859EE" w:rsidRPr="00B44C9D">
              <w:rPr>
                <w:rFonts w:ascii="Times New Roman" w:hAnsi="Times New Roman" w:cs="Times New Roman"/>
                <w:b/>
                <w:bCs/>
              </w:rPr>
              <w:t>)</w:t>
            </w:r>
            <w:r w:rsidR="00826973" w:rsidRPr="00B44C9D">
              <w:rPr>
                <w:rFonts w:ascii="Times New Roman" w:hAnsi="Times New Roman" w:cs="Times New Roman"/>
                <w:b/>
                <w:bCs/>
              </w:rPr>
              <w:t>:</w:t>
            </w:r>
          </w:p>
        </w:tc>
        <w:tc>
          <w:tcPr>
            <w:tcW w:w="4508" w:type="dxa"/>
            <w:tcBorders>
              <w:top w:val="single" w:sz="4" w:space="0" w:color="auto"/>
              <w:bottom w:val="single" w:sz="4" w:space="0" w:color="auto"/>
            </w:tcBorders>
          </w:tcPr>
          <w:p w14:paraId="4E9C0115" w14:textId="77777777" w:rsidR="00C859EE" w:rsidRPr="00B44C9D" w:rsidRDefault="00C859EE" w:rsidP="00BF4EE4">
            <w:pPr>
              <w:rPr>
                <w:rFonts w:ascii="Times New Roman" w:hAnsi="Times New Roman" w:cs="Times New Roman"/>
              </w:rPr>
            </w:pPr>
          </w:p>
        </w:tc>
      </w:tr>
      <w:tr w:rsidR="00C859EE" w:rsidRPr="00B44C9D" w14:paraId="7FA44FA3" w14:textId="77777777" w:rsidTr="00135E6A">
        <w:tc>
          <w:tcPr>
            <w:tcW w:w="4508" w:type="dxa"/>
            <w:tcBorders>
              <w:top w:val="single" w:sz="4" w:space="0" w:color="auto"/>
            </w:tcBorders>
          </w:tcPr>
          <w:p w14:paraId="7535CB6D" w14:textId="0317D350" w:rsidR="00C859EE" w:rsidRPr="00B44C9D" w:rsidRDefault="00785542" w:rsidP="00785542">
            <w:pPr>
              <w:tabs>
                <w:tab w:val="left" w:pos="1415"/>
              </w:tabs>
              <w:rPr>
                <w:rFonts w:ascii="Times New Roman" w:hAnsi="Times New Roman" w:cs="Times New Roman"/>
              </w:rPr>
            </w:pPr>
            <w:r w:rsidRPr="00B44C9D">
              <w:rPr>
                <w:rFonts w:ascii="Times New Roman" w:hAnsi="Times New Roman" w:cs="Times New Roman"/>
              </w:rPr>
              <w:t>Dissimilarity index</w:t>
            </w:r>
          </w:p>
        </w:tc>
        <w:tc>
          <w:tcPr>
            <w:tcW w:w="4508" w:type="dxa"/>
            <w:tcBorders>
              <w:top w:val="single" w:sz="4" w:space="0" w:color="auto"/>
            </w:tcBorders>
          </w:tcPr>
          <w:p w14:paraId="2BCA0165" w14:textId="241BDE61" w:rsidR="00C859EE" w:rsidRPr="00B44C9D" w:rsidRDefault="00785542" w:rsidP="00785542">
            <w:pPr>
              <w:tabs>
                <w:tab w:val="left" w:pos="1415"/>
              </w:tabs>
              <w:rPr>
                <w:rFonts w:ascii="Times New Roman" w:hAnsi="Times New Roman" w:cs="Times New Roman"/>
              </w:rPr>
            </w:pPr>
            <w:r w:rsidRPr="00B44C9D">
              <w:rPr>
                <w:rFonts w:ascii="Times New Roman" w:hAnsi="Times New Roman" w:cs="Times New Roman"/>
              </w:rPr>
              <w:t>Anderson et al. (2023); Chambers et al. (2018); Gee (2002); Homan et al. (2021); Ormseth et al. (2022); Siegel et al. (202</w:t>
            </w:r>
            <w:r w:rsidR="00226A69" w:rsidRPr="00B44C9D">
              <w:rPr>
                <w:rFonts w:ascii="Times New Roman" w:hAnsi="Times New Roman" w:cs="Times New Roman"/>
              </w:rPr>
              <w:t>2</w:t>
            </w:r>
            <w:r w:rsidRPr="00B44C9D">
              <w:rPr>
                <w:rFonts w:ascii="Times New Roman" w:hAnsi="Times New Roman" w:cs="Times New Roman"/>
              </w:rPr>
              <w:t>); Siegel et al. (202</w:t>
            </w:r>
            <w:r w:rsidR="00E80489" w:rsidRPr="00B44C9D">
              <w:rPr>
                <w:rFonts w:ascii="Times New Roman" w:hAnsi="Times New Roman" w:cs="Times New Roman"/>
              </w:rPr>
              <w:t>3a</w:t>
            </w:r>
            <w:r w:rsidRPr="00B44C9D">
              <w:rPr>
                <w:rFonts w:ascii="Times New Roman" w:hAnsi="Times New Roman" w:cs="Times New Roman"/>
              </w:rPr>
              <w:t>); Siegel et al. (2023</w:t>
            </w:r>
            <w:r w:rsidR="00E80489" w:rsidRPr="00B44C9D">
              <w:rPr>
                <w:rFonts w:ascii="Times New Roman" w:hAnsi="Times New Roman" w:cs="Times New Roman"/>
              </w:rPr>
              <w:t>c</w:t>
            </w:r>
            <w:r w:rsidRPr="00B44C9D">
              <w:rPr>
                <w:rFonts w:ascii="Times New Roman" w:hAnsi="Times New Roman" w:cs="Times New Roman"/>
              </w:rPr>
              <w:t>); Siegel &amp; Wiklund (2023); Slade et al. (2022); Mendez et al. (2012); Mendez et al. (2012); Popescu et al. (2018)</w:t>
            </w:r>
          </w:p>
        </w:tc>
      </w:tr>
      <w:tr w:rsidR="00CC750A" w:rsidRPr="00B44C9D" w14:paraId="23E17877" w14:textId="77777777" w:rsidTr="00BF4EE4">
        <w:tc>
          <w:tcPr>
            <w:tcW w:w="4508" w:type="dxa"/>
          </w:tcPr>
          <w:p w14:paraId="1003E517" w14:textId="6BD4D6D1" w:rsidR="00CC750A" w:rsidRPr="00B44C9D" w:rsidRDefault="00CC750A" w:rsidP="00CC750A">
            <w:pPr>
              <w:tabs>
                <w:tab w:val="left" w:pos="1415"/>
              </w:tabs>
              <w:rPr>
                <w:rFonts w:ascii="Times New Roman" w:hAnsi="Times New Roman" w:cs="Times New Roman"/>
              </w:rPr>
            </w:pPr>
            <w:r w:rsidRPr="00B44C9D">
              <w:rPr>
                <w:rFonts w:ascii="Times New Roman" w:hAnsi="Times New Roman" w:cs="Times New Roman"/>
              </w:rPr>
              <w:t>Concentration index</w:t>
            </w:r>
          </w:p>
        </w:tc>
        <w:tc>
          <w:tcPr>
            <w:tcW w:w="4508" w:type="dxa"/>
          </w:tcPr>
          <w:p w14:paraId="00785855" w14:textId="617D0F92" w:rsidR="00CC750A" w:rsidRPr="00B44C9D" w:rsidRDefault="00CC750A" w:rsidP="00CC750A">
            <w:pPr>
              <w:tabs>
                <w:tab w:val="left" w:pos="1415"/>
              </w:tabs>
              <w:rPr>
                <w:rFonts w:ascii="Times New Roman" w:hAnsi="Times New Roman" w:cs="Times New Roman"/>
              </w:rPr>
            </w:pPr>
            <w:r w:rsidRPr="00B44C9D">
              <w:rPr>
                <w:rFonts w:ascii="Times New Roman" w:hAnsi="Times New Roman" w:cs="Times New Roman"/>
              </w:rPr>
              <w:t>Chambers et al. (2018); Siegel et al. (202</w:t>
            </w:r>
            <w:r w:rsidR="00E80489" w:rsidRPr="00B44C9D">
              <w:rPr>
                <w:rFonts w:ascii="Times New Roman" w:hAnsi="Times New Roman" w:cs="Times New Roman"/>
              </w:rPr>
              <w:t>3a</w:t>
            </w:r>
            <w:r w:rsidRPr="00B44C9D">
              <w:rPr>
                <w:rFonts w:ascii="Times New Roman" w:hAnsi="Times New Roman" w:cs="Times New Roman"/>
              </w:rPr>
              <w:t>); Siegel et al. (2023</w:t>
            </w:r>
            <w:r w:rsidR="00E80489" w:rsidRPr="00B44C9D">
              <w:rPr>
                <w:rFonts w:ascii="Times New Roman" w:hAnsi="Times New Roman" w:cs="Times New Roman"/>
              </w:rPr>
              <w:t>c</w:t>
            </w:r>
            <w:r w:rsidRPr="00B44C9D">
              <w:rPr>
                <w:rFonts w:ascii="Times New Roman" w:hAnsi="Times New Roman" w:cs="Times New Roman"/>
              </w:rPr>
              <w:t>)</w:t>
            </w:r>
          </w:p>
        </w:tc>
      </w:tr>
      <w:tr w:rsidR="00CC750A" w:rsidRPr="00B44C9D" w14:paraId="100DF0BF" w14:textId="77777777" w:rsidTr="00BF4EE4">
        <w:tc>
          <w:tcPr>
            <w:tcW w:w="4508" w:type="dxa"/>
          </w:tcPr>
          <w:p w14:paraId="2591819F" w14:textId="0440B5DD" w:rsidR="00CC750A" w:rsidRPr="00B44C9D" w:rsidRDefault="00CC750A" w:rsidP="00CC750A">
            <w:pPr>
              <w:tabs>
                <w:tab w:val="left" w:pos="1415"/>
              </w:tabs>
              <w:rPr>
                <w:rFonts w:ascii="Times New Roman" w:hAnsi="Times New Roman" w:cs="Times New Roman"/>
              </w:rPr>
            </w:pPr>
            <w:r w:rsidRPr="00B44C9D">
              <w:rPr>
                <w:rFonts w:ascii="Times New Roman" w:hAnsi="Times New Roman" w:cs="Times New Roman"/>
              </w:rPr>
              <w:t>Entropy index</w:t>
            </w:r>
          </w:p>
        </w:tc>
        <w:tc>
          <w:tcPr>
            <w:tcW w:w="4508" w:type="dxa"/>
          </w:tcPr>
          <w:p w14:paraId="5A2672C6" w14:textId="614AF9DE" w:rsidR="00CC750A" w:rsidRPr="00B44C9D" w:rsidRDefault="00CC750A" w:rsidP="00CC750A">
            <w:pPr>
              <w:tabs>
                <w:tab w:val="left" w:pos="1415"/>
              </w:tabs>
              <w:rPr>
                <w:rFonts w:ascii="Times New Roman" w:hAnsi="Times New Roman" w:cs="Times New Roman"/>
              </w:rPr>
            </w:pPr>
            <w:r w:rsidRPr="00B44C9D">
              <w:rPr>
                <w:rFonts w:ascii="Times New Roman" w:hAnsi="Times New Roman" w:cs="Times New Roman"/>
              </w:rPr>
              <w:t>Siegel et al. (202</w:t>
            </w:r>
            <w:r w:rsidR="00E80489" w:rsidRPr="00B44C9D">
              <w:rPr>
                <w:rFonts w:ascii="Times New Roman" w:hAnsi="Times New Roman" w:cs="Times New Roman"/>
              </w:rPr>
              <w:t>3a</w:t>
            </w:r>
            <w:r w:rsidRPr="00B44C9D">
              <w:rPr>
                <w:rFonts w:ascii="Times New Roman" w:hAnsi="Times New Roman" w:cs="Times New Roman"/>
              </w:rPr>
              <w:t>); Siegel et al. (2023</w:t>
            </w:r>
            <w:r w:rsidR="00E80489" w:rsidRPr="00B44C9D">
              <w:rPr>
                <w:rFonts w:ascii="Times New Roman" w:hAnsi="Times New Roman" w:cs="Times New Roman"/>
              </w:rPr>
              <w:t>c</w:t>
            </w:r>
            <w:r w:rsidRPr="00B44C9D">
              <w:rPr>
                <w:rFonts w:ascii="Times New Roman" w:hAnsi="Times New Roman" w:cs="Times New Roman"/>
              </w:rPr>
              <w:t>)</w:t>
            </w:r>
          </w:p>
        </w:tc>
      </w:tr>
      <w:tr w:rsidR="00CC750A" w:rsidRPr="00B44C9D" w14:paraId="79403308" w14:textId="77777777" w:rsidTr="00BF4EE4">
        <w:tc>
          <w:tcPr>
            <w:tcW w:w="4508" w:type="dxa"/>
          </w:tcPr>
          <w:p w14:paraId="7ED671AE" w14:textId="6E3300CC" w:rsidR="00CC750A" w:rsidRPr="00B44C9D" w:rsidRDefault="00CC750A" w:rsidP="00CC750A">
            <w:pPr>
              <w:tabs>
                <w:tab w:val="left" w:pos="1415"/>
              </w:tabs>
              <w:rPr>
                <w:rFonts w:ascii="Times New Roman" w:hAnsi="Times New Roman" w:cs="Times New Roman"/>
              </w:rPr>
            </w:pPr>
            <w:r w:rsidRPr="00B44C9D">
              <w:rPr>
                <w:rFonts w:ascii="Times New Roman" w:hAnsi="Times New Roman" w:cs="Times New Roman"/>
              </w:rPr>
              <w:t>Spatial theory information index</w:t>
            </w:r>
          </w:p>
        </w:tc>
        <w:tc>
          <w:tcPr>
            <w:tcW w:w="4508" w:type="dxa"/>
          </w:tcPr>
          <w:p w14:paraId="03D40E96" w14:textId="5851B0B8" w:rsidR="00CC750A" w:rsidRPr="00B44C9D" w:rsidRDefault="00CC750A" w:rsidP="00CC750A">
            <w:pPr>
              <w:tabs>
                <w:tab w:val="left" w:pos="1415"/>
              </w:tabs>
              <w:rPr>
                <w:rFonts w:ascii="Times New Roman" w:hAnsi="Times New Roman" w:cs="Times New Roman"/>
              </w:rPr>
            </w:pPr>
            <w:r w:rsidRPr="00B44C9D">
              <w:rPr>
                <w:rFonts w:ascii="Times New Roman" w:hAnsi="Times New Roman" w:cs="Times New Roman"/>
              </w:rPr>
              <w:t>Siegel et al. (202</w:t>
            </w:r>
            <w:r w:rsidR="00E80489" w:rsidRPr="00B44C9D">
              <w:rPr>
                <w:rFonts w:ascii="Times New Roman" w:hAnsi="Times New Roman" w:cs="Times New Roman"/>
              </w:rPr>
              <w:t>2</w:t>
            </w:r>
            <w:r w:rsidRPr="00B44C9D">
              <w:rPr>
                <w:rFonts w:ascii="Times New Roman" w:hAnsi="Times New Roman" w:cs="Times New Roman"/>
              </w:rPr>
              <w:t>); Tan et al. (2021)</w:t>
            </w:r>
          </w:p>
        </w:tc>
      </w:tr>
      <w:tr w:rsidR="00CC750A" w:rsidRPr="00B44C9D" w14:paraId="3213E07E" w14:textId="77777777" w:rsidTr="00BF4EE4">
        <w:tc>
          <w:tcPr>
            <w:tcW w:w="4508" w:type="dxa"/>
          </w:tcPr>
          <w:p w14:paraId="5D901926" w14:textId="14FB7144" w:rsidR="00CC750A" w:rsidRPr="00B44C9D" w:rsidRDefault="00CC750A" w:rsidP="00CC750A">
            <w:pPr>
              <w:tabs>
                <w:tab w:val="left" w:pos="1415"/>
              </w:tabs>
              <w:rPr>
                <w:rFonts w:ascii="Times New Roman" w:hAnsi="Times New Roman" w:cs="Times New Roman"/>
              </w:rPr>
            </w:pPr>
            <w:r w:rsidRPr="00B44C9D">
              <w:rPr>
                <w:rFonts w:ascii="Times New Roman" w:hAnsi="Times New Roman" w:cs="Times New Roman"/>
              </w:rPr>
              <w:t>Exposure or Isolation index</w:t>
            </w:r>
          </w:p>
        </w:tc>
        <w:tc>
          <w:tcPr>
            <w:tcW w:w="4508" w:type="dxa"/>
          </w:tcPr>
          <w:p w14:paraId="7C21A716" w14:textId="5D648016" w:rsidR="00CC750A" w:rsidRPr="00B44C9D" w:rsidRDefault="00CC750A" w:rsidP="00CC750A">
            <w:pPr>
              <w:tabs>
                <w:tab w:val="left" w:pos="1415"/>
              </w:tabs>
              <w:rPr>
                <w:rFonts w:ascii="Times New Roman" w:hAnsi="Times New Roman" w:cs="Times New Roman"/>
              </w:rPr>
            </w:pPr>
            <w:r w:rsidRPr="00B44C9D">
              <w:rPr>
                <w:rFonts w:ascii="Times New Roman" w:hAnsi="Times New Roman" w:cs="Times New Roman"/>
              </w:rPr>
              <w:t>Chambers et al. (2018); Karbeah &amp; Hacker (2023); Siegel et al. (202</w:t>
            </w:r>
            <w:r w:rsidR="00E80489" w:rsidRPr="00B44C9D">
              <w:rPr>
                <w:rFonts w:ascii="Times New Roman" w:hAnsi="Times New Roman" w:cs="Times New Roman"/>
              </w:rPr>
              <w:t>3a</w:t>
            </w:r>
            <w:r w:rsidRPr="00B44C9D">
              <w:rPr>
                <w:rFonts w:ascii="Times New Roman" w:hAnsi="Times New Roman" w:cs="Times New Roman"/>
              </w:rPr>
              <w:t>); Siegel et al. (2023</w:t>
            </w:r>
            <w:r w:rsidR="00E80489" w:rsidRPr="00B44C9D">
              <w:rPr>
                <w:rFonts w:ascii="Times New Roman" w:hAnsi="Times New Roman" w:cs="Times New Roman"/>
              </w:rPr>
              <w:t>c</w:t>
            </w:r>
            <w:r w:rsidRPr="00B44C9D">
              <w:rPr>
                <w:rFonts w:ascii="Times New Roman" w:hAnsi="Times New Roman" w:cs="Times New Roman"/>
              </w:rPr>
              <w:t>); Siegel &amp; Wiklund (2023); Mendez et al. (2012); Mendez et al. (2014); Hung et al. (2022); Tan et al. (2021)</w:t>
            </w:r>
          </w:p>
        </w:tc>
      </w:tr>
      <w:tr w:rsidR="00CC750A" w:rsidRPr="00B44C9D" w14:paraId="20412805" w14:textId="77777777" w:rsidTr="00BF4EE4">
        <w:tc>
          <w:tcPr>
            <w:tcW w:w="4508" w:type="dxa"/>
          </w:tcPr>
          <w:p w14:paraId="5C8F7F12" w14:textId="3E9DBE60" w:rsidR="00CC750A" w:rsidRPr="00B44C9D" w:rsidRDefault="00CC750A" w:rsidP="00CC750A">
            <w:pPr>
              <w:tabs>
                <w:tab w:val="left" w:pos="1415"/>
              </w:tabs>
              <w:rPr>
                <w:rFonts w:ascii="Times New Roman" w:hAnsi="Times New Roman" w:cs="Times New Roman"/>
              </w:rPr>
            </w:pPr>
            <w:r w:rsidRPr="00B44C9D">
              <w:rPr>
                <w:rFonts w:ascii="Times New Roman" w:hAnsi="Times New Roman" w:cs="Times New Roman"/>
              </w:rPr>
              <w:t>Racial composition/segregation</w:t>
            </w:r>
          </w:p>
        </w:tc>
        <w:tc>
          <w:tcPr>
            <w:tcW w:w="4508" w:type="dxa"/>
          </w:tcPr>
          <w:p w14:paraId="080AC556" w14:textId="5B9F6DB5" w:rsidR="00CC750A" w:rsidRPr="00B44C9D" w:rsidRDefault="00CC750A" w:rsidP="00CC750A">
            <w:pPr>
              <w:tabs>
                <w:tab w:val="left" w:pos="1415"/>
              </w:tabs>
              <w:rPr>
                <w:rFonts w:ascii="Times New Roman" w:hAnsi="Times New Roman" w:cs="Times New Roman"/>
              </w:rPr>
            </w:pPr>
            <w:r w:rsidRPr="00B44C9D">
              <w:rPr>
                <w:rFonts w:ascii="Times New Roman" w:hAnsi="Times New Roman" w:cs="Times New Roman"/>
              </w:rPr>
              <w:t>Abraham et al (2022); Chantarat et al. (2022) Tackett et al. (2019); Lett et al. (2022); Mendez et al. (2014)</w:t>
            </w:r>
            <w:r w:rsidR="00F45150" w:rsidRPr="00B44C9D">
              <w:rPr>
                <w:rFonts w:ascii="Times New Roman" w:hAnsi="Times New Roman" w:cs="Times New Roman"/>
              </w:rPr>
              <w:t xml:space="preserve">; </w:t>
            </w:r>
            <w:r w:rsidR="009F7D21" w:rsidRPr="00B44C9D">
              <w:rPr>
                <w:rFonts w:ascii="Times New Roman" w:hAnsi="Times New Roman" w:cs="Times New Roman"/>
              </w:rPr>
              <w:t xml:space="preserve">Reid et al. (2024); </w:t>
            </w:r>
            <w:r w:rsidR="00F45150" w:rsidRPr="00B44C9D">
              <w:rPr>
                <w:rFonts w:ascii="Times New Roman" w:hAnsi="Times New Roman" w:cs="Times New Roman"/>
              </w:rPr>
              <w:t>Stone et al., (2023)</w:t>
            </w:r>
          </w:p>
        </w:tc>
      </w:tr>
      <w:tr w:rsidR="00CC750A" w:rsidRPr="00B44C9D" w14:paraId="141EF32A" w14:textId="77777777" w:rsidTr="00BF4EE4">
        <w:tc>
          <w:tcPr>
            <w:tcW w:w="4508" w:type="dxa"/>
          </w:tcPr>
          <w:p w14:paraId="70A55B93" w14:textId="20BD3618" w:rsidR="00CC750A" w:rsidRPr="00B44C9D" w:rsidRDefault="00CC750A" w:rsidP="00CC750A">
            <w:pPr>
              <w:tabs>
                <w:tab w:val="left" w:pos="1415"/>
              </w:tabs>
              <w:rPr>
                <w:rFonts w:ascii="Times New Roman" w:hAnsi="Times New Roman" w:cs="Times New Roman"/>
              </w:rPr>
            </w:pPr>
            <w:r w:rsidRPr="00B44C9D">
              <w:rPr>
                <w:rFonts w:ascii="Times New Roman" w:hAnsi="Times New Roman" w:cs="Times New Roman"/>
              </w:rPr>
              <w:t>Area density of same-sex partner households</w:t>
            </w:r>
          </w:p>
        </w:tc>
        <w:tc>
          <w:tcPr>
            <w:tcW w:w="4508" w:type="dxa"/>
          </w:tcPr>
          <w:p w14:paraId="12B7114A" w14:textId="1B213337" w:rsidR="00CC750A" w:rsidRPr="00B44C9D" w:rsidRDefault="00CC750A" w:rsidP="00CC750A">
            <w:pPr>
              <w:tabs>
                <w:tab w:val="left" w:pos="1415"/>
              </w:tabs>
              <w:rPr>
                <w:rFonts w:ascii="Times New Roman" w:hAnsi="Times New Roman" w:cs="Times New Roman"/>
              </w:rPr>
            </w:pPr>
            <w:r w:rsidRPr="00B44C9D">
              <w:rPr>
                <w:rFonts w:ascii="Times New Roman" w:hAnsi="Times New Roman" w:cs="Times New Roman"/>
              </w:rPr>
              <w:t>Charlton et al. (2019);</w:t>
            </w:r>
            <w:r w:rsidR="007B1ACB" w:rsidRPr="00B44C9D">
              <w:rPr>
                <w:rFonts w:ascii="Times New Roman" w:hAnsi="Times New Roman" w:cs="Times New Roman"/>
              </w:rPr>
              <w:t xml:space="preserve"> </w:t>
            </w:r>
            <w:r w:rsidR="00A26756" w:rsidRPr="00B44C9D">
              <w:rPr>
                <w:rFonts w:ascii="Times New Roman" w:hAnsi="Times New Roman" w:cs="Times New Roman"/>
              </w:rPr>
              <w:t xml:space="preserve">Frye et al (2010); </w:t>
            </w:r>
            <w:r w:rsidR="007B1ACB" w:rsidRPr="00B44C9D">
              <w:rPr>
                <w:rFonts w:ascii="Times New Roman" w:hAnsi="Times New Roman" w:cs="Times New Roman"/>
                <w:lang w:val="en-US" w:eastAsia="zh-CN"/>
              </w:rPr>
              <w:t>Hatzenbuehler et al. (2014</w:t>
            </w:r>
            <w:r w:rsidR="00A11A30" w:rsidRPr="00B44C9D">
              <w:rPr>
                <w:rFonts w:ascii="Times New Roman" w:hAnsi="Times New Roman" w:cs="Times New Roman"/>
                <w:lang w:val="en-US" w:eastAsia="zh-CN"/>
              </w:rPr>
              <w:t>a</w:t>
            </w:r>
            <w:r w:rsidR="007B1ACB" w:rsidRPr="00B44C9D">
              <w:rPr>
                <w:rFonts w:ascii="Times New Roman" w:hAnsi="Times New Roman" w:cs="Times New Roman"/>
                <w:lang w:val="en-US" w:eastAsia="zh-CN"/>
              </w:rPr>
              <w:t>);</w:t>
            </w:r>
            <w:r w:rsidRPr="00B44C9D">
              <w:rPr>
                <w:rFonts w:ascii="Times New Roman" w:hAnsi="Times New Roman" w:cs="Times New Roman"/>
              </w:rPr>
              <w:t xml:space="preserve"> Hatzenbuehler et al. (2015); Hatzenbuehler &amp; McLaughlin (2014); </w:t>
            </w:r>
            <w:r w:rsidR="006F4592" w:rsidRPr="00B44C9D">
              <w:rPr>
                <w:rFonts w:ascii="Times New Roman" w:hAnsi="Times New Roman" w:cs="Times New Roman"/>
                <w:lang w:eastAsia="zh-CN"/>
              </w:rPr>
              <w:t xml:space="preserve">Hollinsaid et al. (2023); </w:t>
            </w:r>
            <w:r w:rsidRPr="00B44C9D">
              <w:rPr>
                <w:rFonts w:ascii="Times New Roman" w:hAnsi="Times New Roman" w:cs="Times New Roman"/>
              </w:rPr>
              <w:t>Lattanner &amp; Hatzenbuehler (2021);</w:t>
            </w:r>
            <w:r w:rsidR="00A11A30" w:rsidRPr="00B44C9D">
              <w:rPr>
                <w:rFonts w:ascii="Times New Roman" w:hAnsi="Times New Roman" w:cs="Times New Roman"/>
              </w:rPr>
              <w:t xml:space="preserve"> Oldenburg et al. (2015);</w:t>
            </w:r>
            <w:r w:rsidRPr="00B44C9D">
              <w:rPr>
                <w:rFonts w:ascii="Times New Roman" w:hAnsi="Times New Roman" w:cs="Times New Roman"/>
              </w:rPr>
              <w:t xml:space="preserve"> Perez-Brumer et al. (2015)</w:t>
            </w:r>
            <w:r w:rsidR="00A11A30" w:rsidRPr="00B44C9D">
              <w:rPr>
                <w:rFonts w:ascii="Times New Roman" w:hAnsi="Times New Roman" w:cs="Times New Roman"/>
              </w:rPr>
              <w:t>; Titus et al. (2021)</w:t>
            </w:r>
          </w:p>
        </w:tc>
      </w:tr>
      <w:tr w:rsidR="00CC750A" w:rsidRPr="00B44C9D" w14:paraId="654A5AB6" w14:textId="77777777" w:rsidTr="00BF4EE4">
        <w:tc>
          <w:tcPr>
            <w:tcW w:w="4508" w:type="dxa"/>
          </w:tcPr>
          <w:p w14:paraId="642A650B" w14:textId="0F980B26" w:rsidR="00CC750A" w:rsidRPr="00B44C9D" w:rsidRDefault="00CC750A" w:rsidP="00CC750A">
            <w:pPr>
              <w:tabs>
                <w:tab w:val="left" w:pos="1415"/>
              </w:tabs>
              <w:rPr>
                <w:rFonts w:ascii="Times New Roman" w:hAnsi="Times New Roman" w:cs="Times New Roman"/>
              </w:rPr>
            </w:pPr>
            <w:r w:rsidRPr="00B44C9D">
              <w:rPr>
                <w:rFonts w:ascii="Times New Roman" w:hAnsi="Times New Roman" w:cs="Times New Roman"/>
              </w:rPr>
              <w:t>Area density of LGBT adults</w:t>
            </w:r>
          </w:p>
        </w:tc>
        <w:tc>
          <w:tcPr>
            <w:tcW w:w="4508" w:type="dxa"/>
          </w:tcPr>
          <w:p w14:paraId="49733F25" w14:textId="6D11F617" w:rsidR="00CC750A" w:rsidRPr="00B44C9D" w:rsidRDefault="00CC750A" w:rsidP="00CC750A">
            <w:pPr>
              <w:tabs>
                <w:tab w:val="left" w:pos="1415"/>
              </w:tabs>
              <w:rPr>
                <w:rFonts w:ascii="Times New Roman" w:hAnsi="Times New Roman" w:cs="Times New Roman"/>
              </w:rPr>
            </w:pPr>
            <w:r w:rsidRPr="00B44C9D">
              <w:rPr>
                <w:rFonts w:ascii="Times New Roman" w:hAnsi="Times New Roman" w:cs="Times New Roman"/>
              </w:rPr>
              <w:t>Lattanner &amp; Hatzenbuehler (2021)</w:t>
            </w:r>
          </w:p>
        </w:tc>
      </w:tr>
      <w:tr w:rsidR="00826973" w:rsidRPr="00B44C9D" w14:paraId="3A7B0500" w14:textId="77777777" w:rsidTr="00BF4EE4">
        <w:tc>
          <w:tcPr>
            <w:tcW w:w="4508" w:type="dxa"/>
          </w:tcPr>
          <w:p w14:paraId="059D8F42" w14:textId="5EBA2671" w:rsidR="00826973" w:rsidRPr="00B44C9D" w:rsidRDefault="00826973" w:rsidP="00826973">
            <w:pPr>
              <w:tabs>
                <w:tab w:val="left" w:pos="1415"/>
              </w:tabs>
              <w:rPr>
                <w:rFonts w:ascii="Times New Roman" w:hAnsi="Times New Roman" w:cs="Times New Roman"/>
              </w:rPr>
            </w:pPr>
            <w:r w:rsidRPr="00B44C9D">
              <w:rPr>
                <w:rFonts w:ascii="Times New Roman" w:hAnsi="Times New Roman" w:cs="Times New Roman"/>
              </w:rPr>
              <w:t>Race of household heads order (Sequence Index of Segregation)</w:t>
            </w:r>
          </w:p>
        </w:tc>
        <w:tc>
          <w:tcPr>
            <w:tcW w:w="4508" w:type="dxa"/>
          </w:tcPr>
          <w:p w14:paraId="088D9432" w14:textId="2661B28A" w:rsidR="00826973" w:rsidRPr="00B44C9D" w:rsidRDefault="00826973" w:rsidP="00826973">
            <w:pPr>
              <w:rPr>
                <w:rFonts w:ascii="Times New Roman" w:hAnsi="Times New Roman" w:cs="Times New Roman"/>
              </w:rPr>
            </w:pPr>
            <w:r w:rsidRPr="00B44C9D">
              <w:rPr>
                <w:rFonts w:ascii="Times New Roman" w:hAnsi="Times New Roman" w:cs="Times New Roman"/>
              </w:rPr>
              <w:t>Karbeah &amp; Hacker (2023)</w:t>
            </w:r>
          </w:p>
        </w:tc>
      </w:tr>
      <w:tr w:rsidR="00826973" w:rsidRPr="00B44C9D" w14:paraId="54C4615F" w14:textId="77777777" w:rsidTr="00BF4EE4">
        <w:tc>
          <w:tcPr>
            <w:tcW w:w="4508" w:type="dxa"/>
          </w:tcPr>
          <w:p w14:paraId="1C7BABBE" w14:textId="3E0640DC" w:rsidR="00826973" w:rsidRPr="00B44C9D" w:rsidRDefault="00826973" w:rsidP="00826973">
            <w:pPr>
              <w:tabs>
                <w:tab w:val="left" w:pos="1415"/>
              </w:tabs>
              <w:rPr>
                <w:rFonts w:ascii="Times New Roman" w:hAnsi="Times New Roman" w:cs="Times New Roman"/>
              </w:rPr>
            </w:pPr>
            <w:r w:rsidRPr="00B44C9D">
              <w:rPr>
                <w:rFonts w:ascii="Times New Roman" w:hAnsi="Times New Roman" w:cs="Times New Roman"/>
              </w:rPr>
              <w:t>Redlining index</w:t>
            </w:r>
          </w:p>
        </w:tc>
        <w:tc>
          <w:tcPr>
            <w:tcW w:w="4508" w:type="dxa"/>
          </w:tcPr>
          <w:p w14:paraId="4F784A3A" w14:textId="10F31C2E" w:rsidR="00826973" w:rsidRPr="00B44C9D" w:rsidRDefault="00826973" w:rsidP="00826973">
            <w:pPr>
              <w:rPr>
                <w:rFonts w:ascii="Times New Roman" w:hAnsi="Times New Roman" w:cs="Times New Roman"/>
              </w:rPr>
            </w:pPr>
            <w:r w:rsidRPr="00B44C9D">
              <w:rPr>
                <w:rFonts w:ascii="Times New Roman" w:hAnsi="Times New Roman" w:cs="Times New Roman"/>
              </w:rPr>
              <w:t>Gee (2002); Szoko et al. (2023); Kowalski et al. (2023); Mendez et al. (2011); Mendez et al. (2012); Mendez et al. (2014); Mentias et al. (2023); Schuyler &amp; Wenzel (2022); Uzzi et al. (2022); Zhou et al. (2017); Mendez et al. (2011)</w:t>
            </w:r>
          </w:p>
        </w:tc>
      </w:tr>
      <w:tr w:rsidR="00826973" w:rsidRPr="00B44C9D" w14:paraId="273C24ED" w14:textId="77777777" w:rsidTr="00BF4EE4">
        <w:tc>
          <w:tcPr>
            <w:tcW w:w="4508" w:type="dxa"/>
          </w:tcPr>
          <w:p w14:paraId="0CD84C3C" w14:textId="598CD100" w:rsidR="00826973" w:rsidRPr="00B44C9D" w:rsidRDefault="00826973" w:rsidP="00826973">
            <w:pPr>
              <w:tabs>
                <w:tab w:val="left" w:pos="1415"/>
              </w:tabs>
              <w:rPr>
                <w:rFonts w:ascii="Times New Roman" w:hAnsi="Times New Roman" w:cs="Times New Roman"/>
              </w:rPr>
            </w:pPr>
            <w:r w:rsidRPr="00B44C9D">
              <w:rPr>
                <w:rFonts w:ascii="Times New Roman" w:hAnsi="Times New Roman" w:cs="Times New Roman"/>
              </w:rPr>
              <w:t>Racial bias in mortgage lending</w:t>
            </w:r>
          </w:p>
        </w:tc>
        <w:tc>
          <w:tcPr>
            <w:tcW w:w="4508" w:type="dxa"/>
          </w:tcPr>
          <w:p w14:paraId="60F161A7" w14:textId="0A3AC100" w:rsidR="00826973" w:rsidRPr="00B44C9D" w:rsidRDefault="00826973" w:rsidP="00826973">
            <w:pPr>
              <w:rPr>
                <w:rFonts w:ascii="Times New Roman" w:hAnsi="Times New Roman" w:cs="Times New Roman"/>
              </w:rPr>
            </w:pPr>
            <w:r w:rsidRPr="00B44C9D">
              <w:rPr>
                <w:rFonts w:ascii="Times New Roman" w:hAnsi="Times New Roman" w:cs="Times New Roman"/>
              </w:rPr>
              <w:t>Zhou et al. (2017). Michaels et al. (2022); Pearson et al. (2023), Black et al. (2005); Sewell (2021)</w:t>
            </w:r>
          </w:p>
        </w:tc>
      </w:tr>
      <w:tr w:rsidR="00826973" w:rsidRPr="00B44C9D" w14:paraId="2DC58B59" w14:textId="77777777" w:rsidTr="00BF4EE4">
        <w:tc>
          <w:tcPr>
            <w:tcW w:w="4508" w:type="dxa"/>
          </w:tcPr>
          <w:p w14:paraId="6A9FA5FB" w14:textId="569F0342" w:rsidR="00826973" w:rsidRPr="00B44C9D" w:rsidRDefault="00826973" w:rsidP="00826973">
            <w:pPr>
              <w:tabs>
                <w:tab w:val="left" w:pos="1415"/>
              </w:tabs>
              <w:rPr>
                <w:rFonts w:ascii="Times New Roman" w:hAnsi="Times New Roman" w:cs="Times New Roman"/>
              </w:rPr>
            </w:pPr>
            <w:r w:rsidRPr="00B44C9D">
              <w:rPr>
                <w:rFonts w:ascii="Times New Roman" w:hAnsi="Times New Roman" w:cs="Times New Roman"/>
              </w:rPr>
              <w:t>Risk-screening environmental indicators</w:t>
            </w:r>
          </w:p>
        </w:tc>
        <w:tc>
          <w:tcPr>
            <w:tcW w:w="4508" w:type="dxa"/>
          </w:tcPr>
          <w:p w14:paraId="09AF8672" w14:textId="2D4CE18E" w:rsidR="00826973" w:rsidRPr="00B44C9D" w:rsidRDefault="00826973" w:rsidP="00826973">
            <w:pPr>
              <w:rPr>
                <w:rFonts w:ascii="Times New Roman" w:hAnsi="Times New Roman" w:cs="Times New Roman"/>
              </w:rPr>
            </w:pPr>
            <w:r w:rsidRPr="00B44C9D">
              <w:rPr>
                <w:rFonts w:ascii="Times New Roman" w:hAnsi="Times New Roman" w:cs="Times New Roman"/>
              </w:rPr>
              <w:t>Siegel et al. (2023b)</w:t>
            </w:r>
          </w:p>
        </w:tc>
      </w:tr>
      <w:tr w:rsidR="00826973" w:rsidRPr="00B44C9D" w14:paraId="3222B40B" w14:textId="77777777" w:rsidTr="00BF4EE4">
        <w:tc>
          <w:tcPr>
            <w:tcW w:w="4508" w:type="dxa"/>
          </w:tcPr>
          <w:p w14:paraId="624E36CE" w14:textId="3324CC92" w:rsidR="00826973" w:rsidRPr="00B44C9D" w:rsidRDefault="00826973" w:rsidP="00826973">
            <w:pPr>
              <w:tabs>
                <w:tab w:val="left" w:pos="1415"/>
              </w:tabs>
              <w:rPr>
                <w:rFonts w:ascii="Times New Roman" w:hAnsi="Times New Roman" w:cs="Times New Roman"/>
              </w:rPr>
            </w:pPr>
            <w:r w:rsidRPr="00B44C9D">
              <w:rPr>
                <w:rFonts w:ascii="Times New Roman" w:hAnsi="Times New Roman" w:cs="Times New Roman"/>
              </w:rPr>
              <w:t>Perceived residential segregation</w:t>
            </w:r>
          </w:p>
        </w:tc>
        <w:tc>
          <w:tcPr>
            <w:tcW w:w="4508" w:type="dxa"/>
          </w:tcPr>
          <w:p w14:paraId="6D996E20" w14:textId="1FCE5AD0" w:rsidR="00826973" w:rsidRPr="00B44C9D" w:rsidRDefault="00826973" w:rsidP="00826973">
            <w:pPr>
              <w:rPr>
                <w:rFonts w:ascii="Times New Roman" w:hAnsi="Times New Roman" w:cs="Times New Roman"/>
              </w:rPr>
            </w:pPr>
            <w:r w:rsidRPr="00B44C9D">
              <w:rPr>
                <w:rFonts w:ascii="Times New Roman" w:hAnsi="Times New Roman" w:cs="Times New Roman"/>
              </w:rPr>
              <w:t>Dove-Medowset et al. (2022); Janevia et al. (2017)</w:t>
            </w:r>
          </w:p>
        </w:tc>
      </w:tr>
      <w:tr w:rsidR="00826973" w:rsidRPr="00B44C9D" w14:paraId="39716953" w14:textId="77777777" w:rsidTr="00BF4EE4">
        <w:tc>
          <w:tcPr>
            <w:tcW w:w="4508" w:type="dxa"/>
          </w:tcPr>
          <w:p w14:paraId="7861CB8E" w14:textId="2252E3AD" w:rsidR="00826973" w:rsidRPr="00B44C9D" w:rsidRDefault="00826973" w:rsidP="00826973">
            <w:pPr>
              <w:tabs>
                <w:tab w:val="left" w:pos="1415"/>
              </w:tabs>
              <w:rPr>
                <w:rFonts w:ascii="Times New Roman" w:hAnsi="Times New Roman" w:cs="Times New Roman"/>
              </w:rPr>
            </w:pPr>
            <w:r w:rsidRPr="00B44C9D">
              <w:rPr>
                <w:rFonts w:ascii="Times New Roman" w:hAnsi="Times New Roman" w:cs="Times New Roman"/>
              </w:rPr>
              <w:t>Perceived neighbourhood disorder and crime</w:t>
            </w:r>
          </w:p>
        </w:tc>
        <w:tc>
          <w:tcPr>
            <w:tcW w:w="4508" w:type="dxa"/>
          </w:tcPr>
          <w:p w14:paraId="5ACB0450" w14:textId="72B955EC" w:rsidR="00826973" w:rsidRPr="00B44C9D" w:rsidRDefault="00826973" w:rsidP="00826973">
            <w:pPr>
              <w:rPr>
                <w:rFonts w:ascii="Times New Roman" w:hAnsi="Times New Roman" w:cs="Times New Roman"/>
              </w:rPr>
            </w:pPr>
            <w:r w:rsidRPr="00B44C9D">
              <w:rPr>
                <w:rFonts w:ascii="Times New Roman" w:hAnsi="Times New Roman" w:cs="Times New Roman"/>
              </w:rPr>
              <w:t>Dove-Medowset et al. (2022)</w:t>
            </w:r>
          </w:p>
        </w:tc>
      </w:tr>
      <w:tr w:rsidR="00826973" w:rsidRPr="00B44C9D" w14:paraId="43545C6F" w14:textId="77777777" w:rsidTr="00BF4EE4">
        <w:tc>
          <w:tcPr>
            <w:tcW w:w="4508" w:type="dxa"/>
          </w:tcPr>
          <w:p w14:paraId="4EE25D15" w14:textId="6E52129E" w:rsidR="00826973" w:rsidRPr="00B44C9D" w:rsidRDefault="00826973" w:rsidP="00826973">
            <w:pPr>
              <w:tabs>
                <w:tab w:val="left" w:pos="1415"/>
              </w:tabs>
              <w:rPr>
                <w:rFonts w:ascii="Times New Roman" w:hAnsi="Times New Roman" w:cs="Times New Roman"/>
              </w:rPr>
            </w:pPr>
            <w:r w:rsidRPr="00B44C9D">
              <w:rPr>
                <w:rFonts w:ascii="Times New Roman" w:hAnsi="Times New Roman" w:cs="Times New Roman"/>
              </w:rPr>
              <w:lastRenderedPageBreak/>
              <w:t>Subjective neighbourhood resources</w:t>
            </w:r>
          </w:p>
        </w:tc>
        <w:tc>
          <w:tcPr>
            <w:tcW w:w="4508" w:type="dxa"/>
          </w:tcPr>
          <w:p w14:paraId="5D19D6DA" w14:textId="62385E5E" w:rsidR="00826973" w:rsidRPr="00B44C9D" w:rsidRDefault="00826973" w:rsidP="00826973">
            <w:pPr>
              <w:rPr>
                <w:rFonts w:ascii="Times New Roman" w:hAnsi="Times New Roman" w:cs="Times New Roman"/>
              </w:rPr>
            </w:pPr>
            <w:r w:rsidRPr="00B44C9D">
              <w:rPr>
                <w:rFonts w:ascii="Times New Roman" w:hAnsi="Times New Roman" w:cs="Times New Roman"/>
              </w:rPr>
              <w:t>Follis et al. (2023); Njoroge et al. (2022); Janevia et al. (2017); Becares et al. (2022)</w:t>
            </w:r>
          </w:p>
        </w:tc>
      </w:tr>
      <w:tr w:rsidR="00DB2961" w:rsidRPr="00B44C9D" w14:paraId="49F30C04" w14:textId="77777777" w:rsidTr="00135E6A">
        <w:tc>
          <w:tcPr>
            <w:tcW w:w="4508" w:type="dxa"/>
            <w:tcBorders>
              <w:top w:val="single" w:sz="4" w:space="0" w:color="auto"/>
              <w:bottom w:val="single" w:sz="4" w:space="0" w:color="auto"/>
            </w:tcBorders>
          </w:tcPr>
          <w:p w14:paraId="6E29CA96" w14:textId="6ABF5040" w:rsidR="00DB2961" w:rsidRPr="00B44C9D" w:rsidRDefault="00DB2961" w:rsidP="00DB2961">
            <w:pPr>
              <w:tabs>
                <w:tab w:val="left" w:pos="1615"/>
              </w:tabs>
              <w:rPr>
                <w:rFonts w:ascii="Times New Roman" w:hAnsi="Times New Roman" w:cs="Times New Roman"/>
                <w:b/>
                <w:bCs/>
              </w:rPr>
            </w:pPr>
            <w:r w:rsidRPr="00B44C9D">
              <w:rPr>
                <w:rFonts w:ascii="Times New Roman" w:hAnsi="Times New Roman" w:cs="Times New Roman"/>
                <w:b/>
                <w:bCs/>
              </w:rPr>
              <w:t>Economical segregation (n=13):</w:t>
            </w:r>
          </w:p>
        </w:tc>
        <w:tc>
          <w:tcPr>
            <w:tcW w:w="4508" w:type="dxa"/>
            <w:tcBorders>
              <w:top w:val="single" w:sz="4" w:space="0" w:color="auto"/>
              <w:bottom w:val="single" w:sz="4" w:space="0" w:color="auto"/>
            </w:tcBorders>
          </w:tcPr>
          <w:p w14:paraId="544DDBB8" w14:textId="77777777" w:rsidR="00DB2961" w:rsidRPr="00B44C9D" w:rsidRDefault="00DB2961" w:rsidP="00DB2961">
            <w:pPr>
              <w:rPr>
                <w:rFonts w:ascii="Times New Roman" w:hAnsi="Times New Roman" w:cs="Times New Roman"/>
              </w:rPr>
            </w:pPr>
          </w:p>
        </w:tc>
      </w:tr>
      <w:tr w:rsidR="00DB2961" w:rsidRPr="00B44C9D" w14:paraId="10C62A39" w14:textId="77777777" w:rsidTr="00135E6A">
        <w:tc>
          <w:tcPr>
            <w:tcW w:w="4508" w:type="dxa"/>
            <w:tcBorders>
              <w:top w:val="single" w:sz="4" w:space="0" w:color="auto"/>
              <w:bottom w:val="single" w:sz="4" w:space="0" w:color="auto"/>
            </w:tcBorders>
          </w:tcPr>
          <w:p w14:paraId="0C20DE0E" w14:textId="487699E4" w:rsidR="00DB2961" w:rsidRPr="00B44C9D" w:rsidRDefault="00DB2961" w:rsidP="00DB2961">
            <w:pPr>
              <w:tabs>
                <w:tab w:val="left" w:pos="1615"/>
              </w:tabs>
              <w:rPr>
                <w:rFonts w:ascii="Times New Roman" w:hAnsi="Times New Roman" w:cs="Times New Roman"/>
                <w:b/>
                <w:bCs/>
              </w:rPr>
            </w:pPr>
            <w:r w:rsidRPr="00B44C9D">
              <w:rPr>
                <w:rFonts w:ascii="Times New Roman" w:hAnsi="Times New Roman" w:cs="Times New Roman"/>
              </w:rPr>
              <w:t>Index of Concentration at the Extremes (ICE)</w:t>
            </w:r>
          </w:p>
        </w:tc>
        <w:tc>
          <w:tcPr>
            <w:tcW w:w="4508" w:type="dxa"/>
            <w:tcBorders>
              <w:top w:val="single" w:sz="4" w:space="0" w:color="auto"/>
              <w:bottom w:val="single" w:sz="4" w:space="0" w:color="auto"/>
            </w:tcBorders>
          </w:tcPr>
          <w:p w14:paraId="63F38870" w14:textId="6EF99664" w:rsidR="00DB2961" w:rsidRPr="00B44C9D" w:rsidRDefault="00DB2961" w:rsidP="00DB2961">
            <w:pPr>
              <w:rPr>
                <w:rFonts w:ascii="Times New Roman" w:hAnsi="Times New Roman" w:cs="Times New Roman"/>
              </w:rPr>
            </w:pPr>
            <w:r w:rsidRPr="00B44C9D">
              <w:rPr>
                <w:rFonts w:ascii="Times New Roman" w:hAnsi="Times New Roman" w:cs="Times New Roman"/>
              </w:rPr>
              <w:t>Siegel et al. (202</w:t>
            </w:r>
            <w:r w:rsidR="00226A69" w:rsidRPr="00B44C9D">
              <w:rPr>
                <w:rFonts w:ascii="Times New Roman" w:hAnsi="Times New Roman" w:cs="Times New Roman"/>
              </w:rPr>
              <w:t>2</w:t>
            </w:r>
            <w:r w:rsidRPr="00B44C9D">
              <w:rPr>
                <w:rFonts w:ascii="Times New Roman" w:hAnsi="Times New Roman" w:cs="Times New Roman"/>
              </w:rPr>
              <w:t>); Siegel et al. (202</w:t>
            </w:r>
            <w:r w:rsidR="00E80489" w:rsidRPr="00B44C9D">
              <w:rPr>
                <w:rFonts w:ascii="Times New Roman" w:hAnsi="Times New Roman" w:cs="Times New Roman"/>
              </w:rPr>
              <w:t>3a</w:t>
            </w:r>
            <w:r w:rsidRPr="00B44C9D">
              <w:rPr>
                <w:rFonts w:ascii="Times New Roman" w:hAnsi="Times New Roman" w:cs="Times New Roman"/>
              </w:rPr>
              <w:t>); Siegel et al. (2023</w:t>
            </w:r>
            <w:r w:rsidR="00E80489" w:rsidRPr="00B44C9D">
              <w:rPr>
                <w:rFonts w:ascii="Times New Roman" w:hAnsi="Times New Roman" w:cs="Times New Roman"/>
              </w:rPr>
              <w:t>b</w:t>
            </w:r>
            <w:r w:rsidRPr="00B44C9D">
              <w:rPr>
                <w:rFonts w:ascii="Times New Roman" w:hAnsi="Times New Roman" w:cs="Times New Roman"/>
              </w:rPr>
              <w:t>) Siegel et al. (2023</w:t>
            </w:r>
            <w:r w:rsidR="00E80489" w:rsidRPr="00B44C9D">
              <w:rPr>
                <w:rFonts w:ascii="Times New Roman" w:hAnsi="Times New Roman" w:cs="Times New Roman"/>
              </w:rPr>
              <w:t>c</w:t>
            </w:r>
            <w:r w:rsidRPr="00B44C9D">
              <w:rPr>
                <w:rFonts w:ascii="Times New Roman" w:hAnsi="Times New Roman" w:cs="Times New Roman"/>
              </w:rPr>
              <w:t>); Uzzi et al. (2022); Bishop-Royse et al. (2021); Chambers et al. (2019); Goel et al. (2022); Janevic et al. (2022); Jeffers et al. (2023); Karvonen et al. (2022); Linton et al. (2020); Scott et al. (2022);</w:t>
            </w:r>
          </w:p>
        </w:tc>
      </w:tr>
      <w:tr w:rsidR="00DB2961" w:rsidRPr="00B44C9D" w14:paraId="56A26E02" w14:textId="77777777" w:rsidTr="00DB2961">
        <w:tc>
          <w:tcPr>
            <w:tcW w:w="4508" w:type="dxa"/>
            <w:tcBorders>
              <w:top w:val="single" w:sz="4" w:space="0" w:color="auto"/>
              <w:bottom w:val="single" w:sz="4" w:space="0" w:color="auto"/>
            </w:tcBorders>
          </w:tcPr>
          <w:p w14:paraId="1D4E9803" w14:textId="38795929" w:rsidR="00DB2961" w:rsidRPr="00B44C9D" w:rsidRDefault="00DB2961" w:rsidP="00DB2961">
            <w:pPr>
              <w:tabs>
                <w:tab w:val="left" w:pos="1615"/>
              </w:tabs>
              <w:rPr>
                <w:rFonts w:ascii="Times New Roman" w:hAnsi="Times New Roman" w:cs="Times New Roman"/>
                <w:b/>
                <w:bCs/>
              </w:rPr>
            </w:pPr>
            <w:r w:rsidRPr="00B44C9D">
              <w:rPr>
                <w:rFonts w:ascii="Times New Roman" w:hAnsi="Times New Roman" w:cs="Times New Roman"/>
                <w:b/>
                <w:bCs/>
              </w:rPr>
              <w:t>Others (n=</w:t>
            </w:r>
            <w:r w:rsidR="00D36AE2" w:rsidRPr="00B44C9D">
              <w:rPr>
                <w:rFonts w:ascii="Times New Roman" w:hAnsi="Times New Roman" w:cs="Times New Roman"/>
                <w:b/>
                <w:bCs/>
              </w:rPr>
              <w:t>8</w:t>
            </w:r>
            <w:r w:rsidRPr="00B44C9D">
              <w:rPr>
                <w:rFonts w:ascii="Times New Roman" w:hAnsi="Times New Roman" w:cs="Times New Roman"/>
                <w:b/>
                <w:bCs/>
              </w:rPr>
              <w:t>):</w:t>
            </w:r>
          </w:p>
        </w:tc>
        <w:tc>
          <w:tcPr>
            <w:tcW w:w="4508" w:type="dxa"/>
            <w:tcBorders>
              <w:top w:val="single" w:sz="4" w:space="0" w:color="auto"/>
              <w:bottom w:val="single" w:sz="4" w:space="0" w:color="auto"/>
            </w:tcBorders>
          </w:tcPr>
          <w:p w14:paraId="6B2A739E" w14:textId="77777777" w:rsidR="00DB2961" w:rsidRPr="00B44C9D" w:rsidRDefault="00DB2961" w:rsidP="00DB2961">
            <w:pPr>
              <w:rPr>
                <w:rFonts w:ascii="Times New Roman" w:hAnsi="Times New Roman" w:cs="Times New Roman"/>
              </w:rPr>
            </w:pPr>
          </w:p>
        </w:tc>
      </w:tr>
      <w:tr w:rsidR="00DB2961" w:rsidRPr="00B44C9D" w14:paraId="116AAAA9" w14:textId="77777777" w:rsidTr="00DB2961">
        <w:tc>
          <w:tcPr>
            <w:tcW w:w="4508" w:type="dxa"/>
            <w:tcBorders>
              <w:top w:val="single" w:sz="4" w:space="0" w:color="auto"/>
            </w:tcBorders>
          </w:tcPr>
          <w:p w14:paraId="30631513" w14:textId="12F86C2B" w:rsidR="00DB2961" w:rsidRPr="00B44C9D" w:rsidRDefault="00DB2961" w:rsidP="00DB2961">
            <w:pPr>
              <w:tabs>
                <w:tab w:val="left" w:pos="1615"/>
              </w:tabs>
              <w:rPr>
                <w:rFonts w:ascii="Times New Roman" w:hAnsi="Times New Roman" w:cs="Times New Roman"/>
                <w:b/>
                <w:bCs/>
              </w:rPr>
            </w:pPr>
            <w:r w:rsidRPr="00B44C9D">
              <w:rPr>
                <w:rFonts w:ascii="Times New Roman" w:hAnsi="Times New Roman" w:cs="Times New Roman"/>
              </w:rPr>
              <w:t>Composition in legislature seats or government officials</w:t>
            </w:r>
          </w:p>
        </w:tc>
        <w:tc>
          <w:tcPr>
            <w:tcW w:w="4508" w:type="dxa"/>
            <w:tcBorders>
              <w:top w:val="single" w:sz="4" w:space="0" w:color="auto"/>
            </w:tcBorders>
          </w:tcPr>
          <w:p w14:paraId="642C4547" w14:textId="5D6469B5" w:rsidR="00DB2961" w:rsidRPr="00B44C9D" w:rsidRDefault="00DB2961" w:rsidP="00DB2961">
            <w:pPr>
              <w:rPr>
                <w:rFonts w:ascii="Times New Roman" w:hAnsi="Times New Roman" w:cs="Times New Roman"/>
              </w:rPr>
            </w:pPr>
            <w:r w:rsidRPr="00B44C9D">
              <w:rPr>
                <w:rFonts w:ascii="Times New Roman" w:hAnsi="Times New Roman" w:cs="Times New Roman"/>
              </w:rPr>
              <w:t xml:space="preserve">Everett et al. (2022); Homan et al. (2019); Homan et al. (2021); </w:t>
            </w:r>
            <w:r w:rsidR="007B1ACB" w:rsidRPr="00B44C9D">
              <w:rPr>
                <w:rFonts w:ascii="Times New Roman" w:hAnsi="Times New Roman" w:cs="Times New Roman"/>
                <w:lang w:val="en-US" w:eastAsia="zh-CN"/>
              </w:rPr>
              <w:t xml:space="preserve">Jackson et al. (2023); </w:t>
            </w:r>
            <w:r w:rsidRPr="00B44C9D">
              <w:rPr>
                <w:rFonts w:ascii="Times New Roman" w:hAnsi="Times New Roman" w:cs="Times New Roman"/>
              </w:rPr>
              <w:t>McKetta et al. (2023); Nagle &amp; Samari (2021); Lattanner &amp; Hatzenbuehler (2021)</w:t>
            </w:r>
          </w:p>
        </w:tc>
      </w:tr>
      <w:tr w:rsidR="00DB2961" w:rsidRPr="00B44C9D" w14:paraId="65B3C099" w14:textId="77777777" w:rsidTr="00DB2961">
        <w:tc>
          <w:tcPr>
            <w:tcW w:w="4508" w:type="dxa"/>
            <w:tcBorders>
              <w:bottom w:val="single" w:sz="4" w:space="0" w:color="auto"/>
            </w:tcBorders>
          </w:tcPr>
          <w:p w14:paraId="4421BE28" w14:textId="2AB8DD55" w:rsidR="00DB2961" w:rsidRPr="00B44C9D" w:rsidRDefault="00DB2961" w:rsidP="00DB2961">
            <w:pPr>
              <w:tabs>
                <w:tab w:val="left" w:pos="1615"/>
              </w:tabs>
              <w:rPr>
                <w:rFonts w:ascii="Times New Roman" w:hAnsi="Times New Roman" w:cs="Times New Roman"/>
                <w:b/>
                <w:bCs/>
              </w:rPr>
            </w:pPr>
            <w:r w:rsidRPr="00B44C9D">
              <w:rPr>
                <w:rFonts w:ascii="Times New Roman" w:hAnsi="Times New Roman" w:cs="Times New Roman"/>
              </w:rPr>
              <w:t>Area religious composition</w:t>
            </w:r>
          </w:p>
        </w:tc>
        <w:tc>
          <w:tcPr>
            <w:tcW w:w="4508" w:type="dxa"/>
            <w:tcBorders>
              <w:bottom w:val="single" w:sz="4" w:space="0" w:color="auto"/>
            </w:tcBorders>
          </w:tcPr>
          <w:p w14:paraId="5D88D72D" w14:textId="110FC69F" w:rsidR="00DB2961" w:rsidRPr="00B44C9D" w:rsidRDefault="00DB2961" w:rsidP="00DB2961">
            <w:pPr>
              <w:rPr>
                <w:rFonts w:ascii="Times New Roman" w:hAnsi="Times New Roman" w:cs="Times New Roman"/>
              </w:rPr>
            </w:pPr>
            <w:r w:rsidRPr="00B44C9D">
              <w:rPr>
                <w:rFonts w:ascii="Times New Roman" w:hAnsi="Times New Roman" w:cs="Times New Roman"/>
              </w:rPr>
              <w:t>Everett et al. (2022); Homan et al. (2019); Homan et al. (2021); Nagle &amp; Samari (2021)</w:t>
            </w:r>
          </w:p>
        </w:tc>
      </w:tr>
      <w:tr w:rsidR="00DB2961" w:rsidRPr="00B44C9D" w14:paraId="19A19B7D" w14:textId="77777777" w:rsidTr="00135E6A">
        <w:tc>
          <w:tcPr>
            <w:tcW w:w="4508" w:type="dxa"/>
            <w:tcBorders>
              <w:top w:val="single" w:sz="4" w:space="0" w:color="auto"/>
              <w:bottom w:val="single" w:sz="4" w:space="0" w:color="auto"/>
            </w:tcBorders>
          </w:tcPr>
          <w:p w14:paraId="51575621" w14:textId="30810C8F" w:rsidR="00DB2961" w:rsidRPr="00B44C9D" w:rsidRDefault="00DB2961" w:rsidP="00DB2961">
            <w:pPr>
              <w:tabs>
                <w:tab w:val="left" w:pos="1615"/>
              </w:tabs>
              <w:rPr>
                <w:rFonts w:ascii="Times New Roman" w:hAnsi="Times New Roman" w:cs="Times New Roman"/>
                <w:b/>
                <w:bCs/>
              </w:rPr>
            </w:pPr>
            <w:r w:rsidRPr="00B44C9D">
              <w:rPr>
                <w:rFonts w:ascii="Times New Roman" w:hAnsi="Times New Roman" w:cs="Times New Roman"/>
                <w:b/>
                <w:bCs/>
              </w:rPr>
              <w:t>Workplace Segregation (n=5):</w:t>
            </w:r>
          </w:p>
        </w:tc>
        <w:tc>
          <w:tcPr>
            <w:tcW w:w="4508" w:type="dxa"/>
            <w:tcBorders>
              <w:top w:val="single" w:sz="4" w:space="0" w:color="auto"/>
              <w:bottom w:val="single" w:sz="4" w:space="0" w:color="auto"/>
            </w:tcBorders>
          </w:tcPr>
          <w:p w14:paraId="1E901C7D" w14:textId="77777777" w:rsidR="00DB2961" w:rsidRPr="00B44C9D" w:rsidRDefault="00DB2961" w:rsidP="00DB2961">
            <w:pPr>
              <w:rPr>
                <w:rFonts w:ascii="Times New Roman" w:hAnsi="Times New Roman" w:cs="Times New Roman"/>
              </w:rPr>
            </w:pPr>
          </w:p>
        </w:tc>
      </w:tr>
      <w:tr w:rsidR="00DB2961" w:rsidRPr="00B44C9D" w14:paraId="7ED21BA7" w14:textId="77777777" w:rsidTr="00135E6A">
        <w:tc>
          <w:tcPr>
            <w:tcW w:w="4508" w:type="dxa"/>
            <w:tcBorders>
              <w:top w:val="single" w:sz="4" w:space="0" w:color="auto"/>
            </w:tcBorders>
          </w:tcPr>
          <w:p w14:paraId="67D6C71A" w14:textId="188A9DF3" w:rsidR="00DB2961" w:rsidRPr="00B44C9D" w:rsidRDefault="00DB2961" w:rsidP="00DB2961">
            <w:pPr>
              <w:tabs>
                <w:tab w:val="left" w:pos="1415"/>
              </w:tabs>
              <w:rPr>
                <w:rFonts w:ascii="Times New Roman" w:hAnsi="Times New Roman" w:cs="Times New Roman"/>
              </w:rPr>
            </w:pPr>
            <w:r w:rsidRPr="00B44C9D">
              <w:rPr>
                <w:rFonts w:ascii="Times New Roman" w:hAnsi="Times New Roman" w:cs="Times New Roman"/>
              </w:rPr>
              <w:t>Dissimilarity index</w:t>
            </w:r>
          </w:p>
        </w:tc>
        <w:tc>
          <w:tcPr>
            <w:tcW w:w="4508" w:type="dxa"/>
            <w:tcBorders>
              <w:top w:val="single" w:sz="4" w:space="0" w:color="auto"/>
            </w:tcBorders>
          </w:tcPr>
          <w:p w14:paraId="35A10F3B" w14:textId="4AE13C87" w:rsidR="00DB2961" w:rsidRPr="00B44C9D" w:rsidRDefault="00DB2961" w:rsidP="00DB2961">
            <w:pPr>
              <w:rPr>
                <w:rFonts w:ascii="Times New Roman" w:hAnsi="Times New Roman" w:cs="Times New Roman"/>
              </w:rPr>
            </w:pPr>
            <w:r w:rsidRPr="00B44C9D">
              <w:rPr>
                <w:rFonts w:ascii="Times New Roman" w:hAnsi="Times New Roman" w:cs="Times New Roman"/>
              </w:rPr>
              <w:t>Dickerson et al. (2010); Kulls &amp; Shaw (1996)</w:t>
            </w:r>
          </w:p>
        </w:tc>
      </w:tr>
      <w:tr w:rsidR="00DB2961" w:rsidRPr="00B44C9D" w14:paraId="2F0B7985" w14:textId="77777777" w:rsidTr="00BF4EE4">
        <w:tc>
          <w:tcPr>
            <w:tcW w:w="4508" w:type="dxa"/>
          </w:tcPr>
          <w:p w14:paraId="5D7BD1F9" w14:textId="02688A76" w:rsidR="00DB2961" w:rsidRPr="00B44C9D" w:rsidRDefault="00DB2961" w:rsidP="00DB2961">
            <w:pPr>
              <w:tabs>
                <w:tab w:val="left" w:pos="1415"/>
              </w:tabs>
              <w:rPr>
                <w:rFonts w:ascii="Times New Roman" w:hAnsi="Times New Roman" w:cs="Times New Roman"/>
              </w:rPr>
            </w:pPr>
            <w:r w:rsidRPr="00B44C9D">
              <w:rPr>
                <w:rFonts w:ascii="Times New Roman" w:hAnsi="Times New Roman" w:cs="Times New Roman"/>
              </w:rPr>
              <w:t>Occupational segregation</w:t>
            </w:r>
          </w:p>
        </w:tc>
        <w:tc>
          <w:tcPr>
            <w:tcW w:w="4508" w:type="dxa"/>
          </w:tcPr>
          <w:p w14:paraId="7233247B" w14:textId="582E970A" w:rsidR="00DB2961" w:rsidRPr="00B44C9D" w:rsidRDefault="00DB2961" w:rsidP="00DB2961">
            <w:pPr>
              <w:rPr>
                <w:rFonts w:ascii="Times New Roman" w:hAnsi="Times New Roman" w:cs="Times New Roman"/>
              </w:rPr>
            </w:pPr>
            <w:r w:rsidRPr="00B44C9D">
              <w:rPr>
                <w:rFonts w:ascii="Times New Roman" w:hAnsi="Times New Roman" w:cs="Times New Roman"/>
              </w:rPr>
              <w:t>Hindman &amp; Paulsen (2021); Szolo et al. (2023)</w:t>
            </w:r>
          </w:p>
        </w:tc>
      </w:tr>
      <w:tr w:rsidR="00DB2961" w:rsidRPr="00B44C9D" w14:paraId="287DF8B1" w14:textId="77777777" w:rsidTr="00135E6A">
        <w:tc>
          <w:tcPr>
            <w:tcW w:w="4508" w:type="dxa"/>
            <w:tcBorders>
              <w:bottom w:val="single" w:sz="4" w:space="0" w:color="auto"/>
            </w:tcBorders>
          </w:tcPr>
          <w:p w14:paraId="6641C04D" w14:textId="2F6D282F" w:rsidR="00DB2961" w:rsidRPr="00B44C9D" w:rsidRDefault="00DB2961" w:rsidP="00DB2961">
            <w:pPr>
              <w:tabs>
                <w:tab w:val="left" w:pos="1415"/>
              </w:tabs>
              <w:rPr>
                <w:rFonts w:ascii="Times New Roman" w:hAnsi="Times New Roman" w:cs="Times New Roman"/>
              </w:rPr>
            </w:pPr>
            <w:r w:rsidRPr="00B44C9D">
              <w:rPr>
                <w:rFonts w:ascii="Times New Roman" w:hAnsi="Times New Roman" w:cs="Times New Roman"/>
              </w:rPr>
              <w:t>Workforce composition</w:t>
            </w:r>
          </w:p>
        </w:tc>
        <w:tc>
          <w:tcPr>
            <w:tcW w:w="4508" w:type="dxa"/>
            <w:tcBorders>
              <w:bottom w:val="single" w:sz="4" w:space="0" w:color="auto"/>
            </w:tcBorders>
          </w:tcPr>
          <w:p w14:paraId="037B33C7" w14:textId="6E84687C" w:rsidR="00DB2961" w:rsidRPr="00B44C9D" w:rsidRDefault="00DB2961" w:rsidP="00DB2961">
            <w:pPr>
              <w:rPr>
                <w:rFonts w:ascii="Times New Roman" w:hAnsi="Times New Roman" w:cs="Times New Roman"/>
              </w:rPr>
            </w:pPr>
            <w:r w:rsidRPr="00B44C9D">
              <w:rPr>
                <w:rFonts w:ascii="Times New Roman" w:hAnsi="Times New Roman" w:cs="Times New Roman"/>
              </w:rPr>
              <w:t>Kulis &amp; Shaw (1996); Maume et al (2018)</w:t>
            </w:r>
          </w:p>
        </w:tc>
      </w:tr>
      <w:tr w:rsidR="00DB2961" w:rsidRPr="00B44C9D" w14:paraId="4F222E17" w14:textId="77777777" w:rsidTr="00135E6A">
        <w:tc>
          <w:tcPr>
            <w:tcW w:w="4508" w:type="dxa"/>
            <w:tcBorders>
              <w:top w:val="single" w:sz="4" w:space="0" w:color="auto"/>
              <w:bottom w:val="single" w:sz="4" w:space="0" w:color="auto"/>
            </w:tcBorders>
          </w:tcPr>
          <w:p w14:paraId="691E87A3" w14:textId="02E60502" w:rsidR="00DB2961" w:rsidRPr="00B44C9D" w:rsidRDefault="00DB2961" w:rsidP="00DB2961">
            <w:pPr>
              <w:tabs>
                <w:tab w:val="left" w:pos="1415"/>
              </w:tabs>
              <w:rPr>
                <w:rFonts w:ascii="Times New Roman" w:hAnsi="Times New Roman" w:cs="Times New Roman"/>
                <w:b/>
                <w:bCs/>
              </w:rPr>
            </w:pPr>
            <w:r w:rsidRPr="00B44C9D">
              <w:rPr>
                <w:rFonts w:ascii="Times New Roman" w:hAnsi="Times New Roman" w:cs="Times New Roman"/>
                <w:b/>
                <w:bCs/>
              </w:rPr>
              <w:t>School Segregation (n=3):</w:t>
            </w:r>
          </w:p>
        </w:tc>
        <w:tc>
          <w:tcPr>
            <w:tcW w:w="4508" w:type="dxa"/>
            <w:tcBorders>
              <w:top w:val="single" w:sz="4" w:space="0" w:color="auto"/>
              <w:bottom w:val="single" w:sz="4" w:space="0" w:color="auto"/>
            </w:tcBorders>
          </w:tcPr>
          <w:p w14:paraId="53466875" w14:textId="0208A90A" w:rsidR="00DB2961" w:rsidRPr="00B44C9D" w:rsidRDefault="00DB2961" w:rsidP="00DB2961">
            <w:pPr>
              <w:rPr>
                <w:rFonts w:ascii="Times New Roman" w:hAnsi="Times New Roman" w:cs="Times New Roman"/>
              </w:rPr>
            </w:pPr>
          </w:p>
        </w:tc>
      </w:tr>
      <w:tr w:rsidR="00DB2961" w:rsidRPr="00B44C9D" w14:paraId="3E5C7988" w14:textId="77777777" w:rsidTr="00135E6A">
        <w:tc>
          <w:tcPr>
            <w:tcW w:w="4508" w:type="dxa"/>
            <w:tcBorders>
              <w:top w:val="single" w:sz="4" w:space="0" w:color="auto"/>
            </w:tcBorders>
          </w:tcPr>
          <w:p w14:paraId="6D4EFD2C" w14:textId="6D151605" w:rsidR="00DB2961" w:rsidRPr="00B44C9D" w:rsidRDefault="00DB2961" w:rsidP="00DB2961">
            <w:pPr>
              <w:tabs>
                <w:tab w:val="left" w:pos="1415"/>
              </w:tabs>
              <w:rPr>
                <w:rFonts w:ascii="Times New Roman" w:hAnsi="Times New Roman" w:cs="Times New Roman"/>
              </w:rPr>
            </w:pPr>
            <w:r w:rsidRPr="00B44C9D">
              <w:rPr>
                <w:rFonts w:ascii="Times New Roman" w:hAnsi="Times New Roman" w:cs="Times New Roman"/>
              </w:rPr>
              <w:t>Black-White dissimilarity index</w:t>
            </w:r>
          </w:p>
        </w:tc>
        <w:tc>
          <w:tcPr>
            <w:tcW w:w="4508" w:type="dxa"/>
            <w:tcBorders>
              <w:top w:val="single" w:sz="4" w:space="0" w:color="auto"/>
            </w:tcBorders>
          </w:tcPr>
          <w:p w14:paraId="0A537281" w14:textId="446D2175" w:rsidR="00DB2961" w:rsidRPr="00B44C9D" w:rsidRDefault="00DB2961" w:rsidP="00DB2961">
            <w:pPr>
              <w:tabs>
                <w:tab w:val="left" w:pos="1415"/>
              </w:tabs>
              <w:rPr>
                <w:rFonts w:ascii="Times New Roman" w:hAnsi="Times New Roman" w:cs="Times New Roman"/>
              </w:rPr>
            </w:pPr>
            <w:r w:rsidRPr="00B44C9D">
              <w:rPr>
                <w:rFonts w:ascii="Times New Roman" w:hAnsi="Times New Roman" w:cs="Times New Roman"/>
              </w:rPr>
              <w:t>Lee et al. (2022)</w:t>
            </w:r>
          </w:p>
        </w:tc>
      </w:tr>
      <w:tr w:rsidR="00DB2961" w:rsidRPr="00B44C9D" w14:paraId="55A282D7" w14:textId="77777777" w:rsidTr="00135E6A">
        <w:tc>
          <w:tcPr>
            <w:tcW w:w="4508" w:type="dxa"/>
            <w:tcBorders>
              <w:bottom w:val="single" w:sz="4" w:space="0" w:color="auto"/>
            </w:tcBorders>
          </w:tcPr>
          <w:p w14:paraId="7CAF38DC" w14:textId="38DA7652" w:rsidR="00DB2961" w:rsidRPr="00B44C9D" w:rsidRDefault="00DB2961" w:rsidP="00DB2961">
            <w:pPr>
              <w:tabs>
                <w:tab w:val="left" w:pos="1415"/>
              </w:tabs>
              <w:rPr>
                <w:rFonts w:ascii="Times New Roman" w:hAnsi="Times New Roman" w:cs="Times New Roman"/>
              </w:rPr>
            </w:pPr>
            <w:r w:rsidRPr="00B44C9D">
              <w:rPr>
                <w:rFonts w:ascii="Times New Roman" w:hAnsi="Times New Roman" w:cs="Times New Roman"/>
              </w:rPr>
              <w:t>School composition</w:t>
            </w:r>
          </w:p>
        </w:tc>
        <w:tc>
          <w:tcPr>
            <w:tcW w:w="4508" w:type="dxa"/>
            <w:tcBorders>
              <w:bottom w:val="single" w:sz="4" w:space="0" w:color="auto"/>
            </w:tcBorders>
          </w:tcPr>
          <w:p w14:paraId="692543AF" w14:textId="5C5D13A0" w:rsidR="00DB2961" w:rsidRPr="00B44C9D" w:rsidRDefault="00DB2961" w:rsidP="00DB2961">
            <w:pPr>
              <w:tabs>
                <w:tab w:val="left" w:pos="1415"/>
              </w:tabs>
              <w:rPr>
                <w:rFonts w:ascii="Times New Roman" w:hAnsi="Times New Roman" w:cs="Times New Roman"/>
              </w:rPr>
            </w:pPr>
            <w:r w:rsidRPr="00B44C9D">
              <w:rPr>
                <w:rFonts w:ascii="Times New Roman" w:hAnsi="Times New Roman" w:cs="Times New Roman"/>
              </w:rPr>
              <w:t>Park &amp; Favero (2023); Polos et al. (2022)</w:t>
            </w:r>
          </w:p>
        </w:tc>
      </w:tr>
    </w:tbl>
    <w:p w14:paraId="0A031443" w14:textId="66004B72" w:rsidR="00135E6A" w:rsidRPr="00B44C9D" w:rsidRDefault="00135E6A" w:rsidP="00135E6A">
      <w:pPr>
        <w:spacing w:after="0" w:line="480" w:lineRule="auto"/>
        <w:rPr>
          <w:rFonts w:ascii="Times New Roman" w:hAnsi="Times New Roman" w:cs="Times New Roman"/>
          <w:lang w:val="en-US" w:eastAsia="zh-CN"/>
        </w:rPr>
      </w:pPr>
      <w:bookmarkStart w:id="2" w:name="OLE_LINK5"/>
      <w:bookmarkStart w:id="3" w:name="OLE_LINK6"/>
      <w:r w:rsidRPr="00B44C9D">
        <w:rPr>
          <w:rFonts w:ascii="Times New Roman" w:hAnsi="Times New Roman" w:cs="Times New Roman"/>
          <w:i/>
          <w:iCs/>
          <w:lang w:val="en-US" w:eastAsia="zh-CN"/>
        </w:rPr>
        <w:t xml:space="preserve">Note. </w:t>
      </w:r>
      <w:r w:rsidRPr="00B44C9D">
        <w:rPr>
          <w:rFonts w:ascii="Times New Roman" w:hAnsi="Times New Roman" w:cs="Times New Roman"/>
          <w:lang w:val="en-US" w:eastAsia="zh-CN"/>
        </w:rPr>
        <w:t xml:space="preserve">Sample sizes refer to number of papers identified using that measure. Right column provides examples of papers using the measure. </w:t>
      </w:r>
    </w:p>
    <w:p w14:paraId="59FC77DF" w14:textId="77777777" w:rsidR="00135E6A" w:rsidRPr="00B44C9D" w:rsidRDefault="00135E6A">
      <w:pPr>
        <w:rPr>
          <w:rFonts w:ascii="Times New Roman" w:hAnsi="Times New Roman" w:cs="Times New Roman"/>
          <w:b/>
          <w:bCs/>
          <w:lang w:val="en-US" w:eastAsia="zh-CN"/>
        </w:rPr>
      </w:pPr>
      <w:r w:rsidRPr="00B44C9D">
        <w:rPr>
          <w:rFonts w:ascii="Times New Roman" w:hAnsi="Times New Roman" w:cs="Times New Roman"/>
          <w:b/>
          <w:bCs/>
          <w:lang w:val="en-US" w:eastAsia="zh-CN"/>
        </w:rPr>
        <w:br w:type="page"/>
      </w:r>
    </w:p>
    <w:p w14:paraId="1BE62FE7" w14:textId="6BE2AA04" w:rsidR="004A1513" w:rsidRPr="00B44C9D" w:rsidRDefault="004A1513" w:rsidP="004A1513">
      <w:pPr>
        <w:spacing w:after="0" w:line="480" w:lineRule="auto"/>
        <w:rPr>
          <w:rFonts w:ascii="Times New Roman" w:hAnsi="Times New Roman" w:cs="Times New Roman"/>
          <w:b/>
          <w:bCs/>
          <w:lang w:val="en-US" w:eastAsia="zh-CN"/>
        </w:rPr>
      </w:pPr>
      <w:r w:rsidRPr="00B44C9D">
        <w:rPr>
          <w:rFonts w:ascii="Times New Roman" w:hAnsi="Times New Roman" w:cs="Times New Roman"/>
          <w:b/>
          <w:bCs/>
          <w:lang w:val="en-US" w:eastAsia="zh-CN"/>
        </w:rPr>
        <w:lastRenderedPageBreak/>
        <w:t xml:space="preserve">Table </w:t>
      </w:r>
      <w:r w:rsidR="00C72C33" w:rsidRPr="00B44C9D">
        <w:rPr>
          <w:rFonts w:ascii="Times New Roman" w:hAnsi="Times New Roman" w:cs="Times New Roman"/>
          <w:b/>
          <w:bCs/>
          <w:lang w:val="en-US" w:eastAsia="zh-CN"/>
        </w:rPr>
        <w:t>SM</w:t>
      </w:r>
      <w:r w:rsidR="007B26AD" w:rsidRPr="00B44C9D">
        <w:rPr>
          <w:rFonts w:ascii="Times New Roman" w:hAnsi="Times New Roman" w:cs="Times New Roman"/>
          <w:b/>
          <w:bCs/>
          <w:lang w:val="en-US" w:eastAsia="zh-CN"/>
        </w:rPr>
        <w:t>4</w:t>
      </w:r>
    </w:p>
    <w:p w14:paraId="68C87AB8" w14:textId="03A6B25A" w:rsidR="004A1513" w:rsidRPr="00B44C9D" w:rsidRDefault="004A1513" w:rsidP="004A1513">
      <w:pPr>
        <w:spacing w:after="0" w:line="480" w:lineRule="auto"/>
        <w:rPr>
          <w:rFonts w:ascii="Times New Roman" w:hAnsi="Times New Roman" w:cs="Times New Roman"/>
          <w:i/>
          <w:iCs/>
        </w:rPr>
      </w:pPr>
      <w:r w:rsidRPr="00B44C9D">
        <w:rPr>
          <w:rFonts w:ascii="Times New Roman" w:hAnsi="Times New Roman" w:cs="Times New Roman"/>
          <w:i/>
          <w:iCs/>
          <w:lang w:val="en-US"/>
        </w:rPr>
        <w:t xml:space="preserve">Measures Used to Estimate Structural Stigma in </w:t>
      </w:r>
      <w:r w:rsidR="005942D9" w:rsidRPr="00B44C9D">
        <w:rPr>
          <w:rFonts w:ascii="Times New Roman" w:hAnsi="Times New Roman" w:cs="Times New Roman"/>
          <w:i/>
          <w:iCs/>
          <w:lang w:val="en-US"/>
        </w:rPr>
        <w:t>Policy</w:t>
      </w:r>
      <w:r w:rsidR="005942D9" w:rsidRPr="00B44C9D">
        <w:rPr>
          <w:rFonts w:ascii="Times New Roman" w:hAnsi="Times New Roman" w:cs="Times New Roman"/>
          <w:i/>
          <w:iCs/>
        </w:rPr>
        <w:t xml:space="preserve"> Indices</w:t>
      </w:r>
    </w:p>
    <w:tbl>
      <w:tblPr>
        <w:tblStyle w:val="ae"/>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08"/>
        <w:gridCol w:w="4508"/>
      </w:tblGrid>
      <w:tr w:rsidR="004A1513" w:rsidRPr="00B44C9D" w14:paraId="429A7613" w14:textId="77777777" w:rsidTr="008608AF">
        <w:tc>
          <w:tcPr>
            <w:tcW w:w="4508" w:type="dxa"/>
            <w:tcBorders>
              <w:bottom w:val="single" w:sz="4" w:space="0" w:color="auto"/>
            </w:tcBorders>
          </w:tcPr>
          <w:p w14:paraId="6E18E1D2" w14:textId="77777777" w:rsidR="004A1513" w:rsidRPr="00B44C9D" w:rsidRDefault="004A1513" w:rsidP="008608AF">
            <w:pPr>
              <w:spacing w:line="259" w:lineRule="auto"/>
              <w:rPr>
                <w:rFonts w:ascii="Times New Roman" w:hAnsi="Times New Roman" w:cs="Times New Roman"/>
                <w:b/>
                <w:bCs/>
                <w:lang w:val="en-US" w:eastAsia="zh-CN"/>
              </w:rPr>
            </w:pPr>
            <w:r w:rsidRPr="00B44C9D">
              <w:rPr>
                <w:rFonts w:ascii="Times New Roman" w:hAnsi="Times New Roman" w:cs="Times New Roman"/>
                <w:b/>
                <w:bCs/>
                <w:lang w:val="en-US" w:eastAsia="zh-CN"/>
              </w:rPr>
              <w:t>Indicators</w:t>
            </w:r>
          </w:p>
        </w:tc>
        <w:tc>
          <w:tcPr>
            <w:tcW w:w="4508" w:type="dxa"/>
            <w:tcBorders>
              <w:bottom w:val="single" w:sz="4" w:space="0" w:color="auto"/>
            </w:tcBorders>
          </w:tcPr>
          <w:p w14:paraId="4B9C3498" w14:textId="77777777" w:rsidR="004A1513" w:rsidRPr="00B44C9D" w:rsidRDefault="004A1513" w:rsidP="008608AF">
            <w:pPr>
              <w:spacing w:line="259" w:lineRule="auto"/>
              <w:rPr>
                <w:rFonts w:ascii="Times New Roman" w:hAnsi="Times New Roman" w:cs="Times New Roman"/>
                <w:b/>
                <w:bCs/>
                <w:lang w:val="en-US" w:eastAsia="zh-CN"/>
              </w:rPr>
            </w:pPr>
            <w:r w:rsidRPr="00B44C9D">
              <w:rPr>
                <w:rFonts w:ascii="Times New Roman" w:hAnsi="Times New Roman" w:cs="Times New Roman"/>
                <w:b/>
                <w:bCs/>
                <w:strike/>
                <w:lang w:val="en-US" w:eastAsia="zh-CN"/>
              </w:rPr>
              <w:t>Example</w:t>
            </w:r>
            <w:r w:rsidRPr="00B44C9D">
              <w:rPr>
                <w:rFonts w:ascii="Times New Roman" w:hAnsi="Times New Roman" w:cs="Times New Roman"/>
                <w:b/>
                <w:bCs/>
                <w:lang w:val="en-US" w:eastAsia="zh-CN"/>
              </w:rPr>
              <w:t xml:space="preserve"> papers</w:t>
            </w:r>
          </w:p>
        </w:tc>
      </w:tr>
      <w:tr w:rsidR="004A1513" w:rsidRPr="00B44C9D" w14:paraId="1F915E85" w14:textId="77777777" w:rsidTr="008608AF">
        <w:tc>
          <w:tcPr>
            <w:tcW w:w="9016" w:type="dxa"/>
            <w:gridSpan w:val="2"/>
            <w:tcBorders>
              <w:bottom w:val="single" w:sz="4" w:space="0" w:color="auto"/>
            </w:tcBorders>
          </w:tcPr>
          <w:p w14:paraId="3AB07BFD" w14:textId="77777777" w:rsidR="004A1513" w:rsidRPr="00B44C9D" w:rsidRDefault="004A1513" w:rsidP="008608AF">
            <w:pPr>
              <w:spacing w:line="259" w:lineRule="auto"/>
              <w:rPr>
                <w:rFonts w:ascii="Times New Roman" w:hAnsi="Times New Roman" w:cs="Times New Roman"/>
                <w:b/>
                <w:bCs/>
                <w:lang w:val="en-US" w:eastAsia="zh-CN"/>
              </w:rPr>
            </w:pPr>
            <w:r w:rsidRPr="00B44C9D">
              <w:rPr>
                <w:rFonts w:ascii="Times New Roman" w:hAnsi="Times New Roman" w:cs="Times New Roman"/>
                <w:b/>
                <w:bCs/>
                <w:lang w:val="en-US" w:eastAsia="zh-CN"/>
              </w:rPr>
              <w:t>Publicly Available Indices</w:t>
            </w:r>
          </w:p>
        </w:tc>
      </w:tr>
      <w:tr w:rsidR="004A1513" w:rsidRPr="00B44C9D" w14:paraId="2F6DE29B" w14:textId="77777777" w:rsidTr="008608AF">
        <w:tc>
          <w:tcPr>
            <w:tcW w:w="4508" w:type="dxa"/>
            <w:tcBorders>
              <w:bottom w:val="nil"/>
            </w:tcBorders>
          </w:tcPr>
          <w:p w14:paraId="26E3E457" w14:textId="77777777" w:rsidR="004A1513" w:rsidRPr="00B44C9D" w:rsidRDefault="004A1513"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Global Gender Gap Index (GGGI)</w:t>
            </w:r>
          </w:p>
        </w:tc>
        <w:tc>
          <w:tcPr>
            <w:tcW w:w="4508" w:type="dxa"/>
            <w:tcBorders>
              <w:bottom w:val="nil"/>
            </w:tcBorders>
          </w:tcPr>
          <w:p w14:paraId="0FBBB726" w14:textId="77777777" w:rsidR="004A1513" w:rsidRPr="00B44C9D" w:rsidRDefault="004A1513"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Chundakladan &amp; Sasidharan (2022)</w:t>
            </w:r>
          </w:p>
        </w:tc>
      </w:tr>
      <w:tr w:rsidR="004A1513" w:rsidRPr="00B44C9D" w14:paraId="3C20934B" w14:textId="77777777" w:rsidTr="008608AF">
        <w:tc>
          <w:tcPr>
            <w:tcW w:w="4508" w:type="dxa"/>
            <w:tcBorders>
              <w:top w:val="nil"/>
              <w:bottom w:val="nil"/>
            </w:tcBorders>
          </w:tcPr>
          <w:p w14:paraId="259B17D2" w14:textId="77777777" w:rsidR="004A1513" w:rsidRPr="00B44C9D" w:rsidRDefault="004A1513"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Institutional Gender Equality (World Economic Forum)</w:t>
            </w:r>
          </w:p>
        </w:tc>
        <w:tc>
          <w:tcPr>
            <w:tcW w:w="4508" w:type="dxa"/>
            <w:tcBorders>
              <w:top w:val="nil"/>
              <w:bottom w:val="nil"/>
            </w:tcBorders>
          </w:tcPr>
          <w:p w14:paraId="49EDA004" w14:textId="77777777" w:rsidR="004A1513" w:rsidRPr="00B44C9D" w:rsidRDefault="004A1513"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Chundakladan &amp; Sasidharan (2022)</w:t>
            </w:r>
          </w:p>
        </w:tc>
      </w:tr>
      <w:tr w:rsidR="004A1513" w:rsidRPr="00B44C9D" w14:paraId="60B3B410" w14:textId="77777777" w:rsidTr="008608AF">
        <w:tc>
          <w:tcPr>
            <w:tcW w:w="4508" w:type="dxa"/>
            <w:tcBorders>
              <w:top w:val="nil"/>
              <w:bottom w:val="nil"/>
            </w:tcBorders>
          </w:tcPr>
          <w:p w14:paraId="48BF75EB" w14:textId="77777777" w:rsidR="004A1513" w:rsidRPr="00B44C9D" w:rsidRDefault="004A1513"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Social Institutional and Gender Index (SIGI)</w:t>
            </w:r>
          </w:p>
        </w:tc>
        <w:tc>
          <w:tcPr>
            <w:tcW w:w="4508" w:type="dxa"/>
            <w:tcBorders>
              <w:top w:val="nil"/>
              <w:bottom w:val="nil"/>
            </w:tcBorders>
          </w:tcPr>
          <w:p w14:paraId="741B91C2" w14:textId="77777777" w:rsidR="004A1513" w:rsidRPr="00B44C9D" w:rsidRDefault="004A1513"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Ferrant &amp; Nowacka (2015); Obenauer &amp; Rezaei (2023); Fontanella et al. (2020)</w:t>
            </w:r>
          </w:p>
        </w:tc>
      </w:tr>
      <w:tr w:rsidR="004A1513" w:rsidRPr="00B44C9D" w14:paraId="4CA55A92" w14:textId="77777777" w:rsidTr="008608AF">
        <w:tc>
          <w:tcPr>
            <w:tcW w:w="4508" w:type="dxa"/>
            <w:tcBorders>
              <w:top w:val="nil"/>
              <w:bottom w:val="nil"/>
            </w:tcBorders>
          </w:tcPr>
          <w:p w14:paraId="690FBBED" w14:textId="77777777" w:rsidR="004A1513" w:rsidRPr="00B44C9D" w:rsidRDefault="004A1513"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Gender Equality Index (GEX)</w:t>
            </w:r>
          </w:p>
        </w:tc>
        <w:tc>
          <w:tcPr>
            <w:tcW w:w="4508" w:type="dxa"/>
            <w:tcBorders>
              <w:top w:val="nil"/>
              <w:bottom w:val="nil"/>
            </w:tcBorders>
          </w:tcPr>
          <w:p w14:paraId="1BA96571" w14:textId="77777777" w:rsidR="004A1513" w:rsidRPr="00B44C9D" w:rsidRDefault="004A1513"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Baron (1990)</w:t>
            </w:r>
          </w:p>
        </w:tc>
      </w:tr>
      <w:tr w:rsidR="004A1513" w:rsidRPr="00B44C9D" w14:paraId="60F3C85F" w14:textId="77777777" w:rsidTr="008608AF">
        <w:tc>
          <w:tcPr>
            <w:tcW w:w="4508" w:type="dxa"/>
            <w:tcBorders>
              <w:top w:val="nil"/>
              <w:bottom w:val="nil"/>
            </w:tcBorders>
          </w:tcPr>
          <w:p w14:paraId="7E90678E" w14:textId="77777777" w:rsidR="004A1513" w:rsidRPr="00B44C9D" w:rsidRDefault="004A1513"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Gender Equality Index (GEI)</w:t>
            </w:r>
          </w:p>
        </w:tc>
        <w:tc>
          <w:tcPr>
            <w:tcW w:w="4508" w:type="dxa"/>
            <w:tcBorders>
              <w:top w:val="nil"/>
              <w:bottom w:val="nil"/>
            </w:tcBorders>
          </w:tcPr>
          <w:p w14:paraId="04E1AE99" w14:textId="40CEB8DA" w:rsidR="004A1513" w:rsidRPr="00B44C9D" w:rsidRDefault="00460E44"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Scheer et al. (2022); </w:t>
            </w:r>
            <w:r w:rsidR="004A1513" w:rsidRPr="00B44C9D">
              <w:rPr>
                <w:rFonts w:ascii="Times New Roman" w:hAnsi="Times New Roman" w:cs="Times New Roman"/>
                <w:lang w:val="en-US" w:eastAsia="zh-CN"/>
              </w:rPr>
              <w:t>Velde et al. (2021)</w:t>
            </w:r>
          </w:p>
        </w:tc>
      </w:tr>
      <w:tr w:rsidR="004A1513" w:rsidRPr="00B44C9D" w14:paraId="29E3BF27" w14:textId="77777777" w:rsidTr="008608AF">
        <w:tc>
          <w:tcPr>
            <w:tcW w:w="4508" w:type="dxa"/>
            <w:tcBorders>
              <w:top w:val="nil"/>
              <w:bottom w:val="nil"/>
            </w:tcBorders>
          </w:tcPr>
          <w:p w14:paraId="035AC579" w14:textId="77777777" w:rsidR="004A1513" w:rsidRPr="00B44C9D" w:rsidRDefault="004A1513"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Migrant Integration Policy Index (MIPEX)</w:t>
            </w:r>
          </w:p>
        </w:tc>
        <w:tc>
          <w:tcPr>
            <w:tcW w:w="4508" w:type="dxa"/>
            <w:tcBorders>
              <w:top w:val="nil"/>
              <w:bottom w:val="nil"/>
            </w:tcBorders>
          </w:tcPr>
          <w:p w14:paraId="4C566815" w14:textId="77777777" w:rsidR="004A1513" w:rsidRPr="00B44C9D" w:rsidRDefault="004A1513"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Levecque &amp; Rossem (2015); Yang &amp; Ham (2017); Bakhtiari et al. (2018); </w:t>
            </w:r>
          </w:p>
        </w:tc>
      </w:tr>
      <w:tr w:rsidR="004A1513" w:rsidRPr="00B44C9D" w14:paraId="35471A70" w14:textId="77777777" w:rsidTr="008608AF">
        <w:tc>
          <w:tcPr>
            <w:tcW w:w="4508" w:type="dxa"/>
            <w:tcBorders>
              <w:top w:val="nil"/>
              <w:bottom w:val="nil"/>
            </w:tcBorders>
          </w:tcPr>
          <w:p w14:paraId="2129069F" w14:textId="77777777" w:rsidR="004A1513" w:rsidRPr="00B44C9D" w:rsidRDefault="004A1513"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Homophobia Climate Index (HCI)</w:t>
            </w:r>
          </w:p>
        </w:tc>
        <w:tc>
          <w:tcPr>
            <w:tcW w:w="4508" w:type="dxa"/>
            <w:tcBorders>
              <w:top w:val="nil"/>
              <w:bottom w:val="nil"/>
            </w:tcBorders>
          </w:tcPr>
          <w:p w14:paraId="3DEFD83B" w14:textId="77777777" w:rsidR="004A1513" w:rsidRPr="00B44C9D" w:rsidRDefault="004A1513"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Melendz-Torres et al. (2020)</w:t>
            </w:r>
          </w:p>
        </w:tc>
      </w:tr>
      <w:tr w:rsidR="004A1513" w:rsidRPr="00B44C9D" w14:paraId="387BB1D2" w14:textId="77777777" w:rsidTr="006103C6">
        <w:tc>
          <w:tcPr>
            <w:tcW w:w="4508" w:type="dxa"/>
            <w:tcBorders>
              <w:top w:val="nil"/>
              <w:bottom w:val="nil"/>
            </w:tcBorders>
          </w:tcPr>
          <w:p w14:paraId="03CE0DB6" w14:textId="77777777" w:rsidR="004A1513" w:rsidRPr="00B44C9D" w:rsidRDefault="004A1513"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Transgender State Equality Index (SEI)</w:t>
            </w:r>
          </w:p>
        </w:tc>
        <w:tc>
          <w:tcPr>
            <w:tcW w:w="4508" w:type="dxa"/>
            <w:tcBorders>
              <w:top w:val="nil"/>
              <w:bottom w:val="nil"/>
            </w:tcBorders>
          </w:tcPr>
          <w:p w14:paraId="12F0BC7D" w14:textId="7B1C1882" w:rsidR="004A1513" w:rsidRPr="00B44C9D" w:rsidRDefault="004A1513"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Tran et al. (2023)</w:t>
            </w:r>
          </w:p>
        </w:tc>
      </w:tr>
      <w:tr w:rsidR="006103C6" w:rsidRPr="00B44C9D" w14:paraId="072626CC" w14:textId="77777777" w:rsidTr="006103C6">
        <w:tc>
          <w:tcPr>
            <w:tcW w:w="4508" w:type="dxa"/>
            <w:tcBorders>
              <w:top w:val="nil"/>
              <w:bottom w:val="nil"/>
            </w:tcBorders>
          </w:tcPr>
          <w:p w14:paraId="644642C1" w14:textId="17FF5732" w:rsidR="006103C6" w:rsidRPr="00B44C9D" w:rsidRDefault="006103C6"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International Lesbian, Gay, Bisexual, Trans, and Intersex Association-Europe (ILGA-Europe) Rainbow Index</w:t>
            </w:r>
          </w:p>
        </w:tc>
        <w:tc>
          <w:tcPr>
            <w:tcW w:w="4508" w:type="dxa"/>
            <w:tcBorders>
              <w:top w:val="nil"/>
              <w:bottom w:val="nil"/>
            </w:tcBorders>
          </w:tcPr>
          <w:p w14:paraId="767BD1A2" w14:textId="30488A23" w:rsidR="006103C6" w:rsidRPr="00B44C9D" w:rsidRDefault="00F2423B" w:rsidP="008608A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Bränström &amp; Pachankis (2023); </w:t>
            </w:r>
            <w:r w:rsidR="006103C6" w:rsidRPr="00B44C9D">
              <w:rPr>
                <w:rFonts w:ascii="Times New Roman" w:hAnsi="Times New Roman" w:cs="Times New Roman"/>
                <w:lang w:val="en-US" w:eastAsia="zh-CN"/>
              </w:rPr>
              <w:t xml:space="preserve">Layland et al. (2023); </w:t>
            </w:r>
            <w:r w:rsidR="005373D4" w:rsidRPr="00B44C9D">
              <w:rPr>
                <w:rFonts w:ascii="Times New Roman" w:hAnsi="Times New Roman" w:cs="Times New Roman"/>
                <w:lang w:val="en-US" w:eastAsia="zh-CN"/>
              </w:rPr>
              <w:t>Górska et al. (2017a);</w:t>
            </w:r>
            <w:r w:rsidR="00E113B7" w:rsidRPr="00B44C9D">
              <w:rPr>
                <w:rFonts w:ascii="Times New Roman" w:hAnsi="Times New Roman" w:cs="Times New Roman"/>
                <w:lang w:val="en-US" w:eastAsia="zh-CN"/>
              </w:rPr>
              <w:t xml:space="preserve"> Górska et al. (2017b);</w:t>
            </w:r>
            <w:r w:rsidR="005373D4" w:rsidRPr="00B44C9D">
              <w:rPr>
                <w:rFonts w:ascii="Times New Roman" w:hAnsi="Times New Roman" w:cs="Times New Roman"/>
                <w:lang w:val="en-US" w:eastAsia="zh-CN"/>
              </w:rPr>
              <w:t xml:space="preserve"> </w:t>
            </w:r>
            <w:r w:rsidR="006103C6" w:rsidRPr="00B44C9D">
              <w:rPr>
                <w:rFonts w:ascii="Times New Roman" w:hAnsi="Times New Roman" w:cs="Times New Roman"/>
                <w:lang w:val="en-US" w:eastAsia="zh-CN"/>
              </w:rPr>
              <w:t xml:space="preserve">Pachankis et al.(2015); </w:t>
            </w:r>
            <w:r w:rsidR="009826DD" w:rsidRPr="00B44C9D">
              <w:rPr>
                <w:rFonts w:ascii="Times New Roman" w:hAnsi="Times New Roman" w:cs="Times New Roman"/>
                <w:lang w:val="en-US" w:eastAsia="zh-CN"/>
              </w:rPr>
              <w:t xml:space="preserve">Pachankis et al. (2017a); </w:t>
            </w:r>
            <w:r w:rsidR="006103C6" w:rsidRPr="00B44C9D">
              <w:rPr>
                <w:rFonts w:ascii="Times New Roman" w:hAnsi="Times New Roman" w:cs="Times New Roman"/>
                <w:lang w:val="en-US" w:eastAsia="zh-CN"/>
              </w:rPr>
              <w:t>Pachankis et al. (2017</w:t>
            </w:r>
            <w:r w:rsidR="009826DD" w:rsidRPr="00B44C9D">
              <w:rPr>
                <w:rFonts w:ascii="Times New Roman" w:hAnsi="Times New Roman" w:cs="Times New Roman"/>
                <w:lang w:val="en-US" w:eastAsia="zh-CN"/>
              </w:rPr>
              <w:t>b</w:t>
            </w:r>
            <w:r w:rsidR="006103C6" w:rsidRPr="00B44C9D">
              <w:rPr>
                <w:rFonts w:ascii="Times New Roman" w:hAnsi="Times New Roman" w:cs="Times New Roman"/>
                <w:lang w:val="en-US" w:eastAsia="zh-CN"/>
              </w:rPr>
              <w:t>)</w:t>
            </w:r>
            <w:r w:rsidR="007E35D2" w:rsidRPr="00B44C9D">
              <w:rPr>
                <w:rFonts w:ascii="Times New Roman" w:hAnsi="Times New Roman" w:cs="Times New Roman"/>
                <w:lang w:val="en-US" w:eastAsia="zh-CN"/>
              </w:rPr>
              <w:t xml:space="preserve">; </w:t>
            </w:r>
            <w:r w:rsidR="00BA1DB0" w:rsidRPr="00B44C9D">
              <w:rPr>
                <w:rFonts w:ascii="Times New Roman" w:hAnsi="Times New Roman" w:cs="Times New Roman"/>
                <w:lang w:eastAsia="zh-CN"/>
              </w:rPr>
              <w:t xml:space="preserve">Pachankis &amp; Bränström (2018); </w:t>
            </w:r>
            <w:r w:rsidR="007E35D2" w:rsidRPr="00B44C9D">
              <w:rPr>
                <w:rFonts w:ascii="Times New Roman" w:hAnsi="Times New Roman" w:cs="Times New Roman"/>
                <w:lang w:eastAsia="zh-CN"/>
              </w:rPr>
              <w:t>Stojanovski et al. (2022)</w:t>
            </w:r>
            <w:r w:rsidR="00D42240" w:rsidRPr="00B44C9D">
              <w:rPr>
                <w:rFonts w:ascii="Times New Roman" w:hAnsi="Times New Roman" w:cs="Times New Roman"/>
                <w:lang w:eastAsia="zh-CN"/>
              </w:rPr>
              <w:t xml:space="preserve">; </w:t>
            </w:r>
            <w:r w:rsidR="00A57FFE" w:rsidRPr="00B44C9D">
              <w:rPr>
                <w:rFonts w:ascii="Times New Roman" w:hAnsi="Times New Roman" w:cs="Times New Roman"/>
                <w:lang w:eastAsia="zh-CN"/>
              </w:rPr>
              <w:t>v</w:t>
            </w:r>
            <w:r w:rsidR="00D42240" w:rsidRPr="00B44C9D">
              <w:rPr>
                <w:rFonts w:ascii="Times New Roman" w:hAnsi="Times New Roman" w:cs="Times New Roman"/>
                <w:lang w:val="en-US" w:eastAsia="zh-CN"/>
              </w:rPr>
              <w:t>an der Star et al. (2021</w:t>
            </w:r>
            <w:r w:rsidR="00EB7B92" w:rsidRPr="00B44C9D">
              <w:rPr>
                <w:rFonts w:ascii="Times New Roman" w:hAnsi="Times New Roman" w:cs="Times New Roman"/>
                <w:lang w:val="en-US" w:eastAsia="zh-CN"/>
              </w:rPr>
              <w:t>a</w:t>
            </w:r>
            <w:r w:rsidR="00D42240" w:rsidRPr="00B44C9D">
              <w:rPr>
                <w:rFonts w:ascii="Times New Roman" w:hAnsi="Times New Roman" w:cs="Times New Roman"/>
                <w:lang w:val="en-US" w:eastAsia="zh-CN"/>
              </w:rPr>
              <w:t>)</w:t>
            </w:r>
            <w:r w:rsidR="00A57FFE" w:rsidRPr="00B44C9D">
              <w:rPr>
                <w:rFonts w:ascii="Times New Roman" w:hAnsi="Times New Roman" w:cs="Times New Roman"/>
                <w:lang w:val="en-US" w:eastAsia="zh-CN"/>
              </w:rPr>
              <w:t xml:space="preserve">; </w:t>
            </w:r>
            <w:r w:rsidR="00A57FFE" w:rsidRPr="00B44C9D">
              <w:rPr>
                <w:rFonts w:ascii="Times New Roman" w:eastAsia="宋体" w:hAnsi="Times New Roman" w:cs="Times New Roman"/>
              </w:rPr>
              <w:t>van der Star et al. (2021b)</w:t>
            </w:r>
          </w:p>
        </w:tc>
      </w:tr>
      <w:tr w:rsidR="00E113B7" w:rsidRPr="00B44C9D" w14:paraId="3A0FD386" w14:textId="77777777" w:rsidTr="006103C6">
        <w:tc>
          <w:tcPr>
            <w:tcW w:w="4508" w:type="dxa"/>
            <w:tcBorders>
              <w:top w:val="nil"/>
              <w:bottom w:val="nil"/>
            </w:tcBorders>
          </w:tcPr>
          <w:p w14:paraId="7A39D65B" w14:textId="51E499E9"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Municipality Equality Index (MEI)</w:t>
            </w:r>
          </w:p>
        </w:tc>
        <w:tc>
          <w:tcPr>
            <w:tcW w:w="4508" w:type="dxa"/>
            <w:tcBorders>
              <w:top w:val="nil"/>
              <w:bottom w:val="nil"/>
            </w:tcBorders>
          </w:tcPr>
          <w:p w14:paraId="17E151E7" w14:textId="16A0BACD"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Blosnich et al. (2016)</w:t>
            </w:r>
            <w:r w:rsidR="007E35D2" w:rsidRPr="00B44C9D">
              <w:rPr>
                <w:rFonts w:ascii="Times New Roman" w:hAnsi="Times New Roman" w:cs="Times New Roman"/>
                <w:lang w:val="en-US" w:eastAsia="zh-CN"/>
              </w:rPr>
              <w:t>; Zelin et al (2020)</w:t>
            </w:r>
          </w:p>
        </w:tc>
      </w:tr>
      <w:tr w:rsidR="00E113B7" w:rsidRPr="00B44C9D" w14:paraId="38A05180" w14:textId="77777777" w:rsidTr="00C148D9">
        <w:tc>
          <w:tcPr>
            <w:tcW w:w="4508" w:type="dxa"/>
            <w:tcBorders>
              <w:top w:val="nil"/>
              <w:bottom w:val="nil"/>
            </w:tcBorders>
          </w:tcPr>
          <w:p w14:paraId="7C6197C8" w14:textId="01D955F8"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Racial Equity Index</w:t>
            </w:r>
          </w:p>
        </w:tc>
        <w:tc>
          <w:tcPr>
            <w:tcW w:w="4508" w:type="dxa"/>
            <w:tcBorders>
              <w:top w:val="nil"/>
              <w:bottom w:val="nil"/>
            </w:tcBorders>
          </w:tcPr>
          <w:p w14:paraId="4708D355"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Siegel et al. (2023b)</w:t>
            </w:r>
          </w:p>
        </w:tc>
      </w:tr>
      <w:tr w:rsidR="00E113B7" w:rsidRPr="00B44C9D" w14:paraId="761B0D7A" w14:textId="77777777" w:rsidTr="008608AF">
        <w:tc>
          <w:tcPr>
            <w:tcW w:w="9016" w:type="dxa"/>
            <w:gridSpan w:val="2"/>
            <w:tcBorders>
              <w:top w:val="single" w:sz="4" w:space="0" w:color="auto"/>
              <w:bottom w:val="single" w:sz="4" w:space="0" w:color="auto"/>
            </w:tcBorders>
          </w:tcPr>
          <w:p w14:paraId="79636B5F" w14:textId="77777777" w:rsidR="00E113B7" w:rsidRPr="00B44C9D" w:rsidRDefault="00E113B7" w:rsidP="00E113B7">
            <w:pPr>
              <w:spacing w:line="259" w:lineRule="auto"/>
              <w:rPr>
                <w:rFonts w:ascii="Times New Roman" w:hAnsi="Times New Roman" w:cs="Times New Roman"/>
                <w:b/>
                <w:bCs/>
                <w:lang w:val="en-US" w:eastAsia="zh-CN"/>
              </w:rPr>
            </w:pPr>
            <w:r w:rsidRPr="00B44C9D">
              <w:rPr>
                <w:rFonts w:ascii="Times New Roman" w:hAnsi="Times New Roman" w:cs="Times New Roman"/>
                <w:b/>
                <w:bCs/>
                <w:lang w:val="en-US" w:eastAsia="zh-CN"/>
              </w:rPr>
              <w:t>Indices Composed by Researchers from Publicly Available Data</w:t>
            </w:r>
          </w:p>
        </w:tc>
      </w:tr>
      <w:tr w:rsidR="00E113B7" w:rsidRPr="00B44C9D" w14:paraId="39D68169" w14:textId="77777777" w:rsidTr="008608AF">
        <w:trPr>
          <w:trHeight w:val="187"/>
        </w:trPr>
        <w:tc>
          <w:tcPr>
            <w:tcW w:w="4508" w:type="dxa"/>
            <w:tcBorders>
              <w:bottom w:val="nil"/>
            </w:tcBorders>
          </w:tcPr>
          <w:p w14:paraId="06E0E5CE" w14:textId="77777777" w:rsidR="00E113B7" w:rsidRPr="00B44C9D" w:rsidRDefault="00E113B7" w:rsidP="00E113B7">
            <w:pPr>
              <w:tabs>
                <w:tab w:val="left" w:pos="3760"/>
              </w:tabs>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City-level nondiscrimination and projective laws, policies and programs for LGB</w:t>
            </w:r>
          </w:p>
        </w:tc>
        <w:tc>
          <w:tcPr>
            <w:tcW w:w="4508" w:type="dxa"/>
            <w:tcBorders>
              <w:bottom w:val="nil"/>
            </w:tcBorders>
          </w:tcPr>
          <w:p w14:paraId="7CDCB346" w14:textId="5CB0A531" w:rsidR="00E113B7" w:rsidRPr="00B44C9D" w:rsidRDefault="00FE33C9"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Chen &amp; van Ours (2022); </w:t>
            </w:r>
            <w:r w:rsidR="00E113B7" w:rsidRPr="00B44C9D">
              <w:rPr>
                <w:rFonts w:ascii="Times New Roman" w:hAnsi="Times New Roman" w:cs="Times New Roman"/>
                <w:lang w:val="en-US" w:eastAsia="zh-CN"/>
              </w:rPr>
              <w:t>Lattanner et al. (2021)</w:t>
            </w:r>
            <w:r w:rsidR="00713F51" w:rsidRPr="00B44C9D">
              <w:rPr>
                <w:rFonts w:ascii="Times New Roman" w:hAnsi="Times New Roman" w:cs="Times New Roman"/>
                <w:lang w:val="en-US" w:eastAsia="zh-CN"/>
              </w:rPr>
              <w:t>; Lyons et al. (2023)</w:t>
            </w:r>
          </w:p>
        </w:tc>
      </w:tr>
      <w:tr w:rsidR="00E113B7" w:rsidRPr="00B44C9D" w14:paraId="6AB0EA0B" w14:textId="77777777" w:rsidTr="008608AF">
        <w:trPr>
          <w:trHeight w:val="187"/>
        </w:trPr>
        <w:tc>
          <w:tcPr>
            <w:tcW w:w="4508" w:type="dxa"/>
            <w:tcBorders>
              <w:top w:val="nil"/>
              <w:bottom w:val="nil"/>
            </w:tcBorders>
          </w:tcPr>
          <w:p w14:paraId="752F7215"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State-level of LGBTQI+ policies and laws</w:t>
            </w:r>
          </w:p>
        </w:tc>
        <w:tc>
          <w:tcPr>
            <w:tcW w:w="4508" w:type="dxa"/>
            <w:tcBorders>
              <w:top w:val="nil"/>
              <w:bottom w:val="nil"/>
            </w:tcBorders>
          </w:tcPr>
          <w:p w14:paraId="383880C5" w14:textId="244DBFDB" w:rsidR="00E113B7" w:rsidRPr="00B44C9D" w:rsidRDefault="0001751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Aivadyan et al. (2023); </w:t>
            </w:r>
            <w:r w:rsidR="00A57FFE" w:rsidRPr="00B44C9D">
              <w:rPr>
                <w:rFonts w:ascii="Times New Roman" w:hAnsi="Times New Roman" w:cs="Times New Roman"/>
                <w:lang w:val="en-US" w:eastAsia="zh-CN"/>
              </w:rPr>
              <w:t xml:space="preserve">Almazan et al. (2021); </w:t>
            </w:r>
            <w:r w:rsidR="00A26756" w:rsidRPr="00B44C9D">
              <w:rPr>
                <w:rFonts w:ascii="Times New Roman" w:hAnsi="Times New Roman" w:cs="Times New Roman"/>
                <w:lang w:val="en-US" w:eastAsia="zh-CN"/>
              </w:rPr>
              <w:t xml:space="preserve">Blosnich et al. (2016); </w:t>
            </w:r>
            <w:r w:rsidR="00FE33C9" w:rsidRPr="00B44C9D">
              <w:rPr>
                <w:rFonts w:ascii="Times New Roman" w:hAnsi="Times New Roman" w:cs="Times New Roman"/>
                <w:lang w:val="en-US" w:eastAsia="zh-CN"/>
              </w:rPr>
              <w:t xml:space="preserve">Boertien &amp; Vignoli (2019); </w:t>
            </w:r>
            <w:r w:rsidR="00E113B7" w:rsidRPr="00B44C9D">
              <w:rPr>
                <w:rFonts w:ascii="Times New Roman" w:hAnsi="Times New Roman" w:cs="Times New Roman"/>
                <w:lang w:val="en-US" w:eastAsia="zh-CN"/>
              </w:rPr>
              <w:t xml:space="preserve">Campbell &amp; Mena (2021); Cascalheira et al. (2022); </w:t>
            </w:r>
            <w:r w:rsidR="002F4CC0" w:rsidRPr="00B44C9D">
              <w:rPr>
                <w:rFonts w:ascii="Times New Roman" w:hAnsi="Times New Roman" w:cs="Times New Roman"/>
                <w:lang w:val="en-US" w:eastAsia="zh-CN"/>
              </w:rPr>
              <w:t xml:space="preserve">Charlton et al. (2019); </w:t>
            </w:r>
            <w:r w:rsidR="0022240F" w:rsidRPr="00B44C9D">
              <w:rPr>
                <w:rFonts w:ascii="Times New Roman" w:hAnsi="Times New Roman" w:cs="Times New Roman"/>
                <w:lang w:val="en-US" w:eastAsia="zh-CN"/>
              </w:rPr>
              <w:t xml:space="preserve">Chien et al. (2022); </w:t>
            </w:r>
            <w:r w:rsidR="00E113B7" w:rsidRPr="00B44C9D">
              <w:rPr>
                <w:rFonts w:ascii="Times New Roman" w:hAnsi="Times New Roman" w:cs="Times New Roman"/>
                <w:lang w:val="en-US" w:eastAsia="zh-CN"/>
              </w:rPr>
              <w:t>Doyle &amp; Molix (2015);</w:t>
            </w:r>
            <w:r w:rsidR="00047368" w:rsidRPr="00B44C9D">
              <w:rPr>
                <w:rFonts w:ascii="Times New Roman" w:hAnsi="Times New Roman" w:cs="Times New Roman"/>
                <w:lang w:eastAsia="zh-CN"/>
              </w:rPr>
              <w:t xml:space="preserve"> </w:t>
            </w:r>
            <w:r w:rsidR="00713F51" w:rsidRPr="00B44C9D">
              <w:rPr>
                <w:rFonts w:ascii="Times New Roman" w:hAnsi="Times New Roman" w:cs="Times New Roman"/>
                <w:lang w:eastAsia="zh-CN"/>
              </w:rPr>
              <w:t xml:space="preserve">Drabble et al. (2021a); </w:t>
            </w:r>
            <w:r w:rsidR="0022240F" w:rsidRPr="00B44C9D">
              <w:rPr>
                <w:rFonts w:ascii="Times New Roman" w:hAnsi="Times New Roman" w:cs="Times New Roman"/>
                <w:lang w:eastAsia="zh-CN"/>
              </w:rPr>
              <w:t>Drabble et al. (202</w:t>
            </w:r>
            <w:r w:rsidR="00713F51" w:rsidRPr="00B44C9D">
              <w:rPr>
                <w:rFonts w:ascii="Times New Roman" w:hAnsi="Times New Roman" w:cs="Times New Roman"/>
                <w:lang w:eastAsia="zh-CN"/>
              </w:rPr>
              <w:t>1b</w:t>
            </w:r>
            <w:r w:rsidR="0022240F" w:rsidRPr="00B44C9D">
              <w:rPr>
                <w:rFonts w:ascii="Times New Roman" w:hAnsi="Times New Roman" w:cs="Times New Roman"/>
                <w:lang w:eastAsia="zh-CN"/>
              </w:rPr>
              <w:t xml:space="preserve">); </w:t>
            </w:r>
            <w:r w:rsidR="00047368" w:rsidRPr="00B44C9D">
              <w:rPr>
                <w:rFonts w:ascii="Times New Roman" w:hAnsi="Times New Roman" w:cs="Times New Roman"/>
                <w:lang w:eastAsia="zh-CN"/>
              </w:rPr>
              <w:t xml:space="preserve">Du Bois et al. (2018); </w:t>
            </w:r>
            <w:r w:rsidR="00A26756" w:rsidRPr="00B44C9D">
              <w:rPr>
                <w:rFonts w:ascii="Times New Roman" w:hAnsi="Times New Roman" w:cs="Times New Roman"/>
                <w:lang w:eastAsia="zh-CN"/>
              </w:rPr>
              <w:t xml:space="preserve">Duncan (2014); Duncan et al. (2014); </w:t>
            </w:r>
            <w:r w:rsidRPr="00B44C9D">
              <w:rPr>
                <w:rFonts w:ascii="Times New Roman" w:hAnsi="Times New Roman" w:cs="Times New Roman"/>
                <w:lang w:eastAsia="zh-CN"/>
              </w:rPr>
              <w:t>English et al. (2021);</w:t>
            </w:r>
            <w:r w:rsidR="0022240F" w:rsidRPr="00B44C9D">
              <w:rPr>
                <w:rFonts w:ascii="Times New Roman" w:hAnsi="Times New Roman" w:cs="Times New Roman"/>
                <w:lang w:eastAsia="zh-CN"/>
              </w:rPr>
              <w:t xml:space="preserve"> English et al. (2022);</w:t>
            </w:r>
            <w:r w:rsidRPr="00B44C9D">
              <w:rPr>
                <w:rFonts w:ascii="Times New Roman" w:hAnsi="Times New Roman" w:cs="Times New Roman"/>
                <w:lang w:eastAsia="zh-CN"/>
              </w:rPr>
              <w:t xml:space="preserve"> </w:t>
            </w:r>
            <w:r w:rsidR="00713F51" w:rsidRPr="00B44C9D">
              <w:rPr>
                <w:rFonts w:ascii="Times New Roman" w:hAnsi="Times New Roman" w:cs="Times New Roman"/>
                <w:lang w:val="en-US" w:eastAsia="zh-CN"/>
              </w:rPr>
              <w:t xml:space="preserve">Everett et al. (2016); </w:t>
            </w:r>
            <w:r w:rsidR="00E113B7" w:rsidRPr="00B44C9D">
              <w:rPr>
                <w:rFonts w:ascii="Times New Roman" w:hAnsi="Times New Roman" w:cs="Times New Roman"/>
                <w:lang w:val="en-US" w:eastAsia="zh-CN"/>
              </w:rPr>
              <w:t xml:space="preserve">Everett et al. (2022); </w:t>
            </w:r>
            <w:r w:rsidR="00713F51" w:rsidRPr="00B44C9D">
              <w:rPr>
                <w:rFonts w:ascii="Times New Roman" w:hAnsi="Times New Roman" w:cs="Times New Roman"/>
                <w:lang w:val="en-US" w:eastAsia="zh-CN"/>
              </w:rPr>
              <w:t xml:space="preserve">Everett &amp; Agenor (2023); </w:t>
            </w:r>
            <w:r w:rsidR="00E113B7" w:rsidRPr="00B44C9D">
              <w:rPr>
                <w:rFonts w:ascii="Times New Roman" w:hAnsi="Times New Roman" w:cs="Times New Roman"/>
                <w:lang w:eastAsia="zh-CN"/>
              </w:rPr>
              <w:t xml:space="preserve">Flentje et al. (2021); </w:t>
            </w:r>
            <w:r w:rsidR="00047368" w:rsidRPr="00B44C9D">
              <w:rPr>
                <w:rFonts w:ascii="Times New Roman" w:hAnsi="Times New Roman" w:cs="Times New Roman"/>
                <w:lang w:eastAsia="zh-CN"/>
              </w:rPr>
              <w:t xml:space="preserve">Gonzales &amp; Ehrenfeld (2018); </w:t>
            </w:r>
            <w:r w:rsidR="00713F51" w:rsidRPr="00B44C9D">
              <w:rPr>
                <w:rFonts w:ascii="Times New Roman" w:hAnsi="Times New Roman" w:cs="Times New Roman"/>
                <w:lang w:eastAsia="zh-CN"/>
              </w:rPr>
              <w:t xml:space="preserve">Gonzales et al. (2022); </w:t>
            </w:r>
            <w:r w:rsidR="002F4CC0" w:rsidRPr="00B44C9D">
              <w:rPr>
                <w:rFonts w:ascii="Times New Roman" w:hAnsi="Times New Roman" w:cs="Times New Roman"/>
                <w:lang w:val="en-US" w:eastAsia="zh-CN"/>
              </w:rPr>
              <w:t xml:space="preserve">Gordon et al. (2023); </w:t>
            </w:r>
            <w:r w:rsidR="00E113B7" w:rsidRPr="00B44C9D">
              <w:rPr>
                <w:rFonts w:ascii="Times New Roman" w:hAnsi="Times New Roman" w:cs="Times New Roman"/>
                <w:lang w:val="en-US" w:eastAsia="zh-CN"/>
              </w:rPr>
              <w:t>Greene et al. (2021);</w:t>
            </w:r>
            <w:r w:rsidR="007B1ACB" w:rsidRPr="00B44C9D">
              <w:rPr>
                <w:rFonts w:ascii="Times New Roman" w:hAnsi="Times New Roman" w:cs="Times New Roman"/>
                <w:lang w:val="en-US" w:eastAsia="zh-CN"/>
              </w:rPr>
              <w:t xml:space="preserve"> </w:t>
            </w:r>
            <w:r w:rsidR="00713F51" w:rsidRPr="00B44C9D">
              <w:rPr>
                <w:rFonts w:ascii="Times New Roman" w:hAnsi="Times New Roman" w:cs="Times New Roman"/>
                <w:lang w:val="en-US" w:eastAsia="zh-CN"/>
              </w:rPr>
              <w:t xml:space="preserve">Hatzenbuehler et al. (2010); </w:t>
            </w:r>
            <w:r w:rsidR="007B1ACB" w:rsidRPr="00B44C9D">
              <w:rPr>
                <w:rFonts w:ascii="Times New Roman" w:hAnsi="Times New Roman" w:cs="Times New Roman"/>
                <w:lang w:val="en-US" w:eastAsia="zh-CN"/>
              </w:rPr>
              <w:t>Hatzenbuehler et al. (2014</w:t>
            </w:r>
            <w:r w:rsidR="00A11A30" w:rsidRPr="00B44C9D">
              <w:rPr>
                <w:rFonts w:ascii="Times New Roman" w:hAnsi="Times New Roman" w:cs="Times New Roman"/>
                <w:lang w:val="en-US" w:eastAsia="zh-CN"/>
              </w:rPr>
              <w:t>a</w:t>
            </w:r>
            <w:r w:rsidR="007B1ACB" w:rsidRPr="00B44C9D">
              <w:rPr>
                <w:rFonts w:ascii="Times New Roman" w:hAnsi="Times New Roman" w:cs="Times New Roman"/>
                <w:lang w:val="en-US" w:eastAsia="zh-CN"/>
              </w:rPr>
              <w:t>);</w:t>
            </w:r>
            <w:r w:rsidR="00E113B7" w:rsidRPr="00B44C9D">
              <w:rPr>
                <w:rFonts w:ascii="Times New Roman" w:hAnsi="Times New Roman" w:cs="Times New Roman"/>
                <w:lang w:val="en-US" w:eastAsia="zh-CN"/>
              </w:rPr>
              <w:t xml:space="preserve"> </w:t>
            </w:r>
            <w:r w:rsidR="00713F51" w:rsidRPr="00B44C9D">
              <w:rPr>
                <w:rFonts w:ascii="Times New Roman" w:hAnsi="Times New Roman" w:cs="Times New Roman"/>
                <w:lang w:val="en-US" w:eastAsia="zh-CN"/>
              </w:rPr>
              <w:t>Hatzenbuehler et al. (2020);</w:t>
            </w:r>
            <w:r w:rsidR="002F4CC0" w:rsidRPr="00B44C9D">
              <w:rPr>
                <w:rFonts w:ascii="Times New Roman" w:hAnsi="Times New Roman" w:cs="Times New Roman"/>
                <w:lang w:val="en-US" w:eastAsia="zh-CN"/>
              </w:rPr>
              <w:t xml:space="preserve">Hatzenbuehler et al. (2015); Hatzenbuehler &amp; McLanghlin (2014); </w:t>
            </w:r>
            <w:r w:rsidR="007B1ACB" w:rsidRPr="00B44C9D">
              <w:rPr>
                <w:rFonts w:ascii="Times New Roman" w:hAnsi="Times New Roman" w:cs="Times New Roman"/>
                <w:lang w:val="en-US" w:eastAsia="zh-CN"/>
              </w:rPr>
              <w:lastRenderedPageBreak/>
              <w:t xml:space="preserve">Jackson et al. (2023); </w:t>
            </w:r>
            <w:r w:rsidR="002F4CC0" w:rsidRPr="00B44C9D">
              <w:rPr>
                <w:rFonts w:ascii="Times New Roman" w:hAnsi="Times New Roman" w:cs="Times New Roman"/>
                <w:lang w:val="en-US" w:eastAsia="zh-CN"/>
              </w:rPr>
              <w:t>Hollinsaid et al. (2022); Hughes et al. (2022);</w:t>
            </w:r>
            <w:r w:rsidR="00A26756" w:rsidRPr="00B44C9D">
              <w:rPr>
                <w:rFonts w:ascii="Times New Roman" w:hAnsi="Times New Roman" w:cs="Times New Roman"/>
                <w:lang w:val="en-US" w:eastAsia="zh-CN"/>
              </w:rPr>
              <w:t xml:space="preserve"> Kail et al. (2015); </w:t>
            </w:r>
            <w:r w:rsidR="002F4CC0" w:rsidRPr="00B44C9D">
              <w:rPr>
                <w:rFonts w:ascii="Times New Roman" w:hAnsi="Times New Roman" w:cs="Times New Roman"/>
                <w:lang w:val="en-US" w:eastAsia="zh-CN"/>
              </w:rPr>
              <w:t xml:space="preserve"> </w:t>
            </w:r>
            <w:r w:rsidR="00E113B7" w:rsidRPr="00B44C9D">
              <w:rPr>
                <w:rFonts w:ascii="Times New Roman" w:hAnsi="Times New Roman" w:cs="Times New Roman"/>
                <w:lang w:val="en-US" w:eastAsia="zh-CN"/>
              </w:rPr>
              <w:t xml:space="preserve">Kcomt et al. </w:t>
            </w:r>
            <w:r w:rsidR="008401AC" w:rsidRPr="00B44C9D">
              <w:rPr>
                <w:rFonts w:ascii="Times New Roman" w:hAnsi="Times New Roman" w:cs="Times New Roman"/>
                <w:lang w:val="en-US" w:eastAsia="zh-CN"/>
              </w:rPr>
              <w:t>(</w:t>
            </w:r>
            <w:r w:rsidR="00E113B7" w:rsidRPr="00B44C9D">
              <w:rPr>
                <w:rFonts w:ascii="Times New Roman" w:hAnsi="Times New Roman" w:cs="Times New Roman"/>
                <w:lang w:val="en-US" w:eastAsia="zh-CN"/>
              </w:rPr>
              <w:t>2023</w:t>
            </w:r>
            <w:r w:rsidR="008401AC" w:rsidRPr="00B44C9D">
              <w:rPr>
                <w:rFonts w:ascii="Times New Roman" w:hAnsi="Times New Roman" w:cs="Times New Roman"/>
                <w:lang w:val="en-US" w:eastAsia="zh-CN"/>
              </w:rPr>
              <w:t>);</w:t>
            </w:r>
            <w:r w:rsidR="002F4CC0" w:rsidRPr="00B44C9D">
              <w:rPr>
                <w:rFonts w:ascii="Times New Roman" w:hAnsi="Times New Roman" w:cs="Times New Roman"/>
                <w:lang w:val="en-US" w:eastAsia="zh-CN"/>
              </w:rPr>
              <w:t xml:space="preserve"> Lattanner &amp; Hatzenbuehler (2021); Lett et al. (2022); </w:t>
            </w:r>
            <w:r w:rsidR="00FE33C9" w:rsidRPr="00B44C9D">
              <w:rPr>
                <w:rFonts w:ascii="Times New Roman" w:hAnsi="Times New Roman" w:cs="Times New Roman"/>
                <w:lang w:val="en-US" w:eastAsia="zh-CN"/>
              </w:rPr>
              <w:t xml:space="preserve">McDowell et al. (2020); </w:t>
            </w:r>
            <w:r w:rsidR="005E5192" w:rsidRPr="00B44C9D">
              <w:rPr>
                <w:rFonts w:ascii="Times New Roman" w:hAnsi="Times New Roman" w:cs="Times New Roman"/>
                <w:lang w:val="en-US" w:eastAsia="zh-CN"/>
              </w:rPr>
              <w:t xml:space="preserve">Meyer et al. (2019); </w:t>
            </w:r>
            <w:r w:rsidR="00BA1DB0" w:rsidRPr="00B44C9D">
              <w:rPr>
                <w:rFonts w:ascii="Times New Roman" w:eastAsia="宋体" w:hAnsi="Times New Roman" w:cs="Times New Roman"/>
                <w:color w:val="212529"/>
              </w:rPr>
              <w:t xml:space="preserve">Miller et al (2018); </w:t>
            </w:r>
            <w:r w:rsidR="008401AC" w:rsidRPr="00B44C9D">
              <w:rPr>
                <w:rFonts w:ascii="Times New Roman" w:hAnsi="Times New Roman" w:cs="Times New Roman"/>
                <w:lang w:val="en-US" w:eastAsia="zh-CN"/>
              </w:rPr>
              <w:t xml:space="preserve">Nelson et al. (2023); </w:t>
            </w:r>
            <w:r w:rsidR="002F4CC0" w:rsidRPr="00B44C9D">
              <w:rPr>
                <w:rFonts w:ascii="Times New Roman" w:hAnsi="Times New Roman" w:cs="Times New Roman"/>
                <w:lang w:val="en-US" w:eastAsia="zh-CN"/>
              </w:rPr>
              <w:t xml:space="preserve">Pachankis et al. (2014); </w:t>
            </w:r>
            <w:r w:rsidR="0022240F" w:rsidRPr="00B44C9D">
              <w:rPr>
                <w:rFonts w:ascii="Times New Roman" w:hAnsi="Times New Roman" w:cs="Times New Roman"/>
                <w:lang w:val="en-US" w:eastAsia="zh-CN"/>
              </w:rPr>
              <w:t xml:space="preserve">Pearson et al. (2021); </w:t>
            </w:r>
            <w:r w:rsidR="007B1ACB" w:rsidRPr="00B44C9D">
              <w:rPr>
                <w:rFonts w:ascii="Times New Roman" w:hAnsi="Times New Roman" w:cs="Times New Roman"/>
                <w:lang w:val="en-US" w:eastAsia="zh-CN"/>
              </w:rPr>
              <w:t>Perez-Brumer et al. (2015);</w:t>
            </w:r>
            <w:r w:rsidR="00FE33C9" w:rsidRPr="00B44C9D">
              <w:rPr>
                <w:rFonts w:ascii="Times New Roman" w:hAnsi="Times New Roman" w:cs="Times New Roman"/>
                <w:lang w:val="en-US" w:eastAsia="zh-CN"/>
              </w:rPr>
              <w:t xml:space="preserve"> Prairie et al. (2023);</w:t>
            </w:r>
            <w:r w:rsidR="007B1ACB" w:rsidRPr="00B44C9D">
              <w:rPr>
                <w:rFonts w:ascii="Times New Roman" w:hAnsi="Times New Roman" w:cs="Times New Roman"/>
                <w:lang w:val="en-US" w:eastAsia="zh-CN"/>
              </w:rPr>
              <w:t xml:space="preserve"> </w:t>
            </w:r>
            <w:r w:rsidR="00E113B7" w:rsidRPr="00B44C9D">
              <w:rPr>
                <w:rFonts w:ascii="Times New Roman" w:hAnsi="Times New Roman" w:cs="Times New Roman"/>
                <w:lang w:val="en-US" w:eastAsia="zh-CN"/>
              </w:rPr>
              <w:t xml:space="preserve">Price et al. (2023); </w:t>
            </w:r>
            <w:r w:rsidRPr="00B44C9D">
              <w:rPr>
                <w:rFonts w:ascii="Times New Roman" w:hAnsi="Times New Roman" w:cs="Times New Roman"/>
                <w:lang w:val="en-US" w:eastAsia="zh-CN"/>
              </w:rPr>
              <w:t xml:space="preserve">Rabasco &amp; Andover (2020); </w:t>
            </w:r>
            <w:r w:rsidR="00713F51" w:rsidRPr="00B44C9D">
              <w:rPr>
                <w:rFonts w:ascii="Times New Roman" w:hAnsi="Times New Roman" w:cs="Times New Roman"/>
                <w:lang w:val="en-US" w:eastAsia="zh-CN"/>
              </w:rPr>
              <w:t>Raifman</w:t>
            </w:r>
            <w:r w:rsidR="00FE33C9" w:rsidRPr="00B44C9D">
              <w:rPr>
                <w:rFonts w:ascii="Times New Roman" w:hAnsi="Times New Roman" w:cs="Times New Roman"/>
                <w:lang w:val="en-US" w:eastAsia="zh-CN"/>
              </w:rPr>
              <w:t xml:space="preserve"> et al. (2017); Raifman et al. (2018); </w:t>
            </w:r>
            <w:r w:rsidR="002F4CC0" w:rsidRPr="00B44C9D">
              <w:rPr>
                <w:rFonts w:ascii="Times New Roman" w:hAnsi="Times New Roman" w:cs="Times New Roman"/>
                <w:lang w:val="en-US" w:eastAsia="zh-CN"/>
              </w:rPr>
              <w:t xml:space="preserve">Raifman et al. (2023); </w:t>
            </w:r>
            <w:r w:rsidR="00FE33C9" w:rsidRPr="00B44C9D">
              <w:rPr>
                <w:rFonts w:ascii="Times New Roman" w:hAnsi="Times New Roman" w:cs="Times New Roman"/>
                <w:lang w:val="en-US" w:eastAsia="zh-CN"/>
              </w:rPr>
              <w:t xml:space="preserve">Seelman &amp; Walker (2018); </w:t>
            </w:r>
            <w:r w:rsidR="002F4CC0" w:rsidRPr="00B44C9D">
              <w:rPr>
                <w:rFonts w:ascii="Times New Roman" w:hAnsi="Times New Roman" w:cs="Times New Roman"/>
                <w:lang w:val="en-US" w:eastAsia="zh-CN"/>
              </w:rPr>
              <w:t xml:space="preserve">Skinner et al. (2023); </w:t>
            </w:r>
            <w:r w:rsidR="00E113B7" w:rsidRPr="00B44C9D">
              <w:rPr>
                <w:rFonts w:ascii="Times New Roman" w:hAnsi="Times New Roman" w:cs="Times New Roman"/>
                <w:lang w:val="en-US" w:eastAsia="zh-CN"/>
              </w:rPr>
              <w:t>Snyder &amp; Henry (2023)</w:t>
            </w:r>
            <w:r w:rsidR="00A11A30" w:rsidRPr="00B44C9D">
              <w:rPr>
                <w:rFonts w:ascii="Times New Roman" w:hAnsi="Times New Roman" w:cs="Times New Roman"/>
                <w:lang w:val="en-US" w:eastAsia="zh-CN"/>
              </w:rPr>
              <w:t>;</w:t>
            </w:r>
            <w:r w:rsidR="00047368" w:rsidRPr="00B44C9D">
              <w:rPr>
                <w:rFonts w:ascii="Times New Roman" w:hAnsi="Times New Roman" w:cs="Times New Roman"/>
                <w:lang w:val="en-US" w:eastAsia="zh-CN"/>
              </w:rPr>
              <w:t xml:space="preserve"> Solazzo et al. (2018);</w:t>
            </w:r>
            <w:r w:rsidR="00A11A30" w:rsidRPr="00B44C9D">
              <w:rPr>
                <w:rFonts w:ascii="Times New Roman" w:hAnsi="Times New Roman" w:cs="Times New Roman"/>
                <w:lang w:val="en-US" w:eastAsia="zh-CN"/>
              </w:rPr>
              <w:t xml:space="preserve"> </w:t>
            </w:r>
            <w:r w:rsidR="00A11A30" w:rsidRPr="00B44C9D">
              <w:rPr>
                <w:rFonts w:ascii="Times New Roman" w:hAnsi="Times New Roman" w:cs="Times New Roman"/>
              </w:rPr>
              <w:t>Titus et al. (2021)</w:t>
            </w:r>
            <w:r w:rsidR="00A26756" w:rsidRPr="00B44C9D">
              <w:rPr>
                <w:rFonts w:ascii="Times New Roman" w:hAnsi="Times New Roman" w:cs="Times New Roman"/>
              </w:rPr>
              <w:t>;</w:t>
            </w:r>
            <w:r w:rsidR="0022240F" w:rsidRPr="00B44C9D">
              <w:rPr>
                <w:rFonts w:ascii="Times New Roman" w:hAnsi="Times New Roman" w:cs="Times New Roman"/>
              </w:rPr>
              <w:t xml:space="preserve"> Watson et al. (2021);</w:t>
            </w:r>
            <w:r w:rsidR="00713F51" w:rsidRPr="00B44C9D">
              <w:rPr>
                <w:rFonts w:ascii="Times New Roman" w:hAnsi="Times New Roman" w:cs="Times New Roman"/>
              </w:rPr>
              <w:t xml:space="preserve"> White et al. (2023);</w:t>
            </w:r>
            <w:r w:rsidR="00A26756" w:rsidRPr="00B44C9D">
              <w:rPr>
                <w:rFonts w:ascii="Times New Roman" w:hAnsi="Times New Roman" w:cs="Times New Roman"/>
              </w:rPr>
              <w:t xml:space="preserve"> Woodford et al. (2015)</w:t>
            </w:r>
          </w:p>
        </w:tc>
      </w:tr>
      <w:tr w:rsidR="00E113B7" w:rsidRPr="00B44C9D" w14:paraId="7137556C" w14:textId="77777777" w:rsidTr="008608AF">
        <w:trPr>
          <w:trHeight w:val="187"/>
        </w:trPr>
        <w:tc>
          <w:tcPr>
            <w:tcW w:w="4508" w:type="dxa"/>
            <w:tcBorders>
              <w:top w:val="nil"/>
              <w:bottom w:val="nil"/>
            </w:tcBorders>
          </w:tcPr>
          <w:p w14:paraId="200F9817"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lastRenderedPageBreak/>
              <w:t>State-level percentage of public high schools with Gay-Straight Alliances (or Gender-Sexuality Alliances)</w:t>
            </w:r>
          </w:p>
        </w:tc>
        <w:tc>
          <w:tcPr>
            <w:tcW w:w="4508" w:type="dxa"/>
            <w:tcBorders>
              <w:top w:val="nil"/>
              <w:bottom w:val="nil"/>
            </w:tcBorders>
          </w:tcPr>
          <w:p w14:paraId="114A7A02" w14:textId="239F0866" w:rsidR="00E113B7" w:rsidRPr="00B44C9D" w:rsidRDefault="00017517" w:rsidP="00A2675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Eisenberg et al. (2021); </w:t>
            </w:r>
            <w:r w:rsidR="00E113B7" w:rsidRPr="00B44C9D">
              <w:rPr>
                <w:rFonts w:ascii="Times New Roman" w:hAnsi="Times New Roman" w:cs="Times New Roman"/>
                <w:lang w:val="en-US" w:eastAsia="zh-CN"/>
              </w:rPr>
              <w:t xml:space="preserve">Lattanner &amp; Hatzenbuehler (2021); Charlton et al. (2019); </w:t>
            </w:r>
            <w:r w:rsidR="007B1ACB" w:rsidRPr="00B44C9D">
              <w:rPr>
                <w:rFonts w:ascii="Times New Roman" w:hAnsi="Times New Roman" w:cs="Times New Roman"/>
                <w:lang w:val="en-US" w:eastAsia="zh-CN"/>
              </w:rPr>
              <w:t>Hatzenbuehler et al. (2014</w:t>
            </w:r>
            <w:r w:rsidR="00A11A30" w:rsidRPr="00B44C9D">
              <w:rPr>
                <w:rFonts w:ascii="Times New Roman" w:hAnsi="Times New Roman" w:cs="Times New Roman"/>
                <w:lang w:val="en-US" w:eastAsia="zh-CN"/>
              </w:rPr>
              <w:t>a</w:t>
            </w:r>
            <w:r w:rsidR="007B1ACB" w:rsidRPr="00B44C9D">
              <w:rPr>
                <w:rFonts w:ascii="Times New Roman" w:hAnsi="Times New Roman" w:cs="Times New Roman"/>
                <w:lang w:val="en-US" w:eastAsia="zh-CN"/>
              </w:rPr>
              <w:t xml:space="preserve">); </w:t>
            </w:r>
            <w:r w:rsidR="00E113B7" w:rsidRPr="00B44C9D">
              <w:rPr>
                <w:rFonts w:ascii="Times New Roman" w:hAnsi="Times New Roman" w:cs="Times New Roman"/>
                <w:lang w:val="en-US" w:eastAsia="zh-CN"/>
              </w:rPr>
              <w:t xml:space="preserve">Hatzenbuehler et al. (2015); Hatzenbuehler &amp; McLanghlin (2014); </w:t>
            </w:r>
            <w:r w:rsidR="007B1ACB" w:rsidRPr="00B44C9D">
              <w:rPr>
                <w:rFonts w:ascii="Times New Roman" w:hAnsi="Times New Roman" w:cs="Times New Roman"/>
                <w:lang w:val="en-US" w:eastAsia="zh-CN"/>
              </w:rPr>
              <w:t>Jackson et al. (2023);</w:t>
            </w:r>
            <w:r w:rsidR="00A11A30" w:rsidRPr="00B44C9D">
              <w:rPr>
                <w:rFonts w:ascii="Times New Roman" w:hAnsi="Times New Roman" w:cs="Times New Roman"/>
              </w:rPr>
              <w:t xml:space="preserve"> Oldenburg et al. (2015); </w:t>
            </w:r>
            <w:r w:rsidR="00E113B7" w:rsidRPr="00B44C9D">
              <w:rPr>
                <w:rFonts w:ascii="Times New Roman" w:hAnsi="Times New Roman" w:cs="Times New Roman"/>
                <w:lang w:val="en-US" w:eastAsia="zh-CN"/>
              </w:rPr>
              <w:t>Perez-Brumer et al. (2015)</w:t>
            </w:r>
            <w:r w:rsidR="00A26756" w:rsidRPr="00B44C9D">
              <w:rPr>
                <w:rFonts w:ascii="Times New Roman" w:hAnsi="Times New Roman" w:cs="Times New Roman"/>
                <w:lang w:val="en-US" w:eastAsia="zh-CN"/>
              </w:rPr>
              <w:t>; Poteat et al. (2013); Saewyc et al (2014)</w:t>
            </w:r>
            <w:r w:rsidRPr="00B44C9D">
              <w:rPr>
                <w:rFonts w:ascii="Times New Roman" w:hAnsi="Times New Roman" w:cs="Times New Roman"/>
                <w:lang w:val="en-US" w:eastAsia="zh-CN"/>
              </w:rPr>
              <w:t>; Watson et al. (2020)</w:t>
            </w:r>
          </w:p>
        </w:tc>
      </w:tr>
      <w:tr w:rsidR="00A26756" w:rsidRPr="00B44C9D" w14:paraId="0299F901" w14:textId="77777777" w:rsidTr="008608AF">
        <w:trPr>
          <w:trHeight w:val="187"/>
        </w:trPr>
        <w:tc>
          <w:tcPr>
            <w:tcW w:w="4508" w:type="dxa"/>
            <w:tcBorders>
              <w:top w:val="nil"/>
              <w:bottom w:val="nil"/>
            </w:tcBorders>
          </w:tcPr>
          <w:p w14:paraId="1F756E79" w14:textId="6029F8F5" w:rsidR="00A26756" w:rsidRPr="00B44C9D" w:rsidRDefault="00A26756"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School-level LGBT</w:t>
            </w:r>
            <w:r w:rsidR="00017517" w:rsidRPr="00B44C9D">
              <w:rPr>
                <w:rFonts w:ascii="Times New Roman" w:hAnsi="Times New Roman" w:cs="Times New Roman"/>
                <w:lang w:val="en-US" w:eastAsia="zh-CN"/>
              </w:rPr>
              <w:t>Q</w:t>
            </w:r>
            <w:r w:rsidRPr="00B44C9D">
              <w:rPr>
                <w:rFonts w:ascii="Times New Roman" w:hAnsi="Times New Roman" w:cs="Times New Roman"/>
                <w:lang w:val="en-US" w:eastAsia="zh-CN"/>
              </w:rPr>
              <w:t>I+ policies</w:t>
            </w:r>
            <w:r w:rsidR="005E5192" w:rsidRPr="00B44C9D">
              <w:rPr>
                <w:rFonts w:ascii="Times New Roman" w:hAnsi="Times New Roman" w:cs="Times New Roman"/>
                <w:lang w:val="en-US" w:eastAsia="zh-CN"/>
              </w:rPr>
              <w:t xml:space="preserve"> and </w:t>
            </w:r>
            <w:r w:rsidR="00017517" w:rsidRPr="00B44C9D">
              <w:rPr>
                <w:rFonts w:ascii="Times New Roman" w:hAnsi="Times New Roman" w:cs="Times New Roman"/>
                <w:lang w:val="en-US" w:eastAsia="zh-CN"/>
              </w:rPr>
              <w:t>programs</w:t>
            </w:r>
          </w:p>
        </w:tc>
        <w:tc>
          <w:tcPr>
            <w:tcW w:w="4508" w:type="dxa"/>
            <w:tcBorders>
              <w:top w:val="nil"/>
              <w:bottom w:val="nil"/>
            </w:tcBorders>
          </w:tcPr>
          <w:p w14:paraId="771BDA7E" w14:textId="17F44B8E" w:rsidR="00A26756" w:rsidRPr="00B44C9D" w:rsidRDefault="00017517" w:rsidP="00A2675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Eisenberg et al. (2021); </w:t>
            </w:r>
            <w:r w:rsidR="00713F51" w:rsidRPr="00B44C9D">
              <w:rPr>
                <w:rFonts w:ascii="Times New Roman" w:hAnsi="Times New Roman" w:cs="Times New Roman"/>
                <w:lang w:val="en-US" w:eastAsia="zh-CN"/>
              </w:rPr>
              <w:t xml:space="preserve">Kaczkowski et al. (2022a); Kaczkowski et al. (2022b); </w:t>
            </w:r>
            <w:r w:rsidR="0022240F" w:rsidRPr="00B44C9D">
              <w:rPr>
                <w:rFonts w:ascii="Times New Roman" w:hAnsi="Times New Roman" w:cs="Times New Roman"/>
                <w:lang w:val="en-US" w:eastAsia="zh-CN"/>
              </w:rPr>
              <w:t xml:space="preserve">Philbin et al. (2021); </w:t>
            </w:r>
            <w:r w:rsidR="00A26756" w:rsidRPr="00B44C9D">
              <w:rPr>
                <w:rFonts w:ascii="Times New Roman" w:hAnsi="Times New Roman" w:cs="Times New Roman"/>
                <w:lang w:val="en-US" w:eastAsia="zh-CN"/>
              </w:rPr>
              <w:t>Saewyc et al. (2014)</w:t>
            </w:r>
            <w:r w:rsidR="005E5192" w:rsidRPr="00B44C9D">
              <w:rPr>
                <w:rFonts w:ascii="Times New Roman" w:hAnsi="Times New Roman" w:cs="Times New Roman"/>
                <w:lang w:val="en-US" w:eastAsia="zh-CN"/>
              </w:rPr>
              <w:t>;</w:t>
            </w:r>
            <w:r w:rsidRPr="00B44C9D">
              <w:rPr>
                <w:rFonts w:ascii="Times New Roman" w:hAnsi="Times New Roman" w:cs="Times New Roman"/>
                <w:lang w:val="en-US" w:eastAsia="zh-CN"/>
              </w:rPr>
              <w:t xml:space="preserve"> VanKim et al. (2020)</w:t>
            </w:r>
            <w:r w:rsidR="005E5192" w:rsidRPr="00B44C9D">
              <w:rPr>
                <w:rFonts w:ascii="Times New Roman" w:hAnsi="Times New Roman" w:cs="Times New Roman"/>
                <w:lang w:val="en-US" w:eastAsia="zh-CN"/>
              </w:rPr>
              <w:t xml:space="preserve"> </w:t>
            </w:r>
            <w:r w:rsidRPr="00B44C9D">
              <w:rPr>
                <w:rFonts w:ascii="Times New Roman" w:hAnsi="Times New Roman" w:cs="Times New Roman"/>
                <w:lang w:val="en-US" w:eastAsia="zh-CN"/>
              </w:rPr>
              <w:t xml:space="preserve">Watson et al. (2020); </w:t>
            </w:r>
            <w:r w:rsidR="005E5192" w:rsidRPr="00B44C9D">
              <w:rPr>
                <w:rFonts w:ascii="Times New Roman" w:hAnsi="Times New Roman" w:cs="Times New Roman"/>
                <w:lang w:val="en-US" w:eastAsia="zh-CN"/>
              </w:rPr>
              <w:t>Woodford et al. (2018)</w:t>
            </w:r>
          </w:p>
        </w:tc>
      </w:tr>
      <w:tr w:rsidR="00017517" w:rsidRPr="00B44C9D" w14:paraId="60F90D9C" w14:textId="77777777" w:rsidTr="008608AF">
        <w:trPr>
          <w:trHeight w:val="187"/>
        </w:trPr>
        <w:tc>
          <w:tcPr>
            <w:tcW w:w="4508" w:type="dxa"/>
            <w:tcBorders>
              <w:top w:val="nil"/>
              <w:bottom w:val="nil"/>
            </w:tcBorders>
          </w:tcPr>
          <w:p w14:paraId="6C5B0C23" w14:textId="3F01F838" w:rsidR="00017517" w:rsidRPr="00B44C9D" w:rsidRDefault="0001751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Community-level LGBTQI+ programs</w:t>
            </w:r>
          </w:p>
        </w:tc>
        <w:tc>
          <w:tcPr>
            <w:tcW w:w="4508" w:type="dxa"/>
            <w:tcBorders>
              <w:top w:val="nil"/>
              <w:bottom w:val="nil"/>
            </w:tcBorders>
          </w:tcPr>
          <w:p w14:paraId="7BED7D9E" w14:textId="79F8913A" w:rsidR="00017517" w:rsidRPr="00B44C9D" w:rsidRDefault="00017517" w:rsidP="00A2675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Eisenberg et al. (2021); Watson et al. (2020)</w:t>
            </w:r>
          </w:p>
        </w:tc>
      </w:tr>
      <w:tr w:rsidR="00E113B7" w:rsidRPr="00B44C9D" w14:paraId="032ACF49" w14:textId="77777777" w:rsidTr="008608AF">
        <w:trPr>
          <w:trHeight w:val="187"/>
        </w:trPr>
        <w:tc>
          <w:tcPr>
            <w:tcW w:w="4508" w:type="dxa"/>
            <w:tcBorders>
              <w:top w:val="nil"/>
              <w:bottom w:val="nil"/>
            </w:tcBorders>
          </w:tcPr>
          <w:p w14:paraId="72D50100"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Turkey same-sex union partnership; Anti-discrimination policies</w:t>
            </w:r>
          </w:p>
        </w:tc>
        <w:tc>
          <w:tcPr>
            <w:tcW w:w="4508" w:type="dxa"/>
            <w:tcBorders>
              <w:top w:val="nil"/>
              <w:bottom w:val="nil"/>
            </w:tcBorders>
          </w:tcPr>
          <w:p w14:paraId="70944513"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Ayoub &amp; Kollman (2021)</w:t>
            </w:r>
          </w:p>
        </w:tc>
      </w:tr>
      <w:tr w:rsidR="00E113B7" w:rsidRPr="00B44C9D" w14:paraId="76B83E6E" w14:textId="77777777" w:rsidTr="008608AF">
        <w:trPr>
          <w:trHeight w:val="187"/>
        </w:trPr>
        <w:tc>
          <w:tcPr>
            <w:tcW w:w="4508" w:type="dxa"/>
            <w:tcBorders>
              <w:top w:val="nil"/>
              <w:bottom w:val="nil"/>
            </w:tcBorders>
          </w:tcPr>
          <w:p w14:paraId="1C5ECDDB"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Country-level institutionalized/legal homophobia</w:t>
            </w:r>
          </w:p>
        </w:tc>
        <w:tc>
          <w:tcPr>
            <w:tcW w:w="4508" w:type="dxa"/>
            <w:tcBorders>
              <w:top w:val="nil"/>
              <w:bottom w:val="nil"/>
            </w:tcBorders>
          </w:tcPr>
          <w:p w14:paraId="7C0C1616"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Lamontagne et al. (2018)</w:t>
            </w:r>
          </w:p>
        </w:tc>
      </w:tr>
      <w:tr w:rsidR="00E113B7" w:rsidRPr="00B44C9D" w14:paraId="1B296E9E" w14:textId="77777777" w:rsidTr="008608AF">
        <w:trPr>
          <w:trHeight w:val="187"/>
        </w:trPr>
        <w:tc>
          <w:tcPr>
            <w:tcW w:w="4508" w:type="dxa"/>
            <w:tcBorders>
              <w:top w:val="nil"/>
              <w:bottom w:val="nil"/>
            </w:tcBorders>
          </w:tcPr>
          <w:p w14:paraId="153FE625"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Country-level LGBTQI+ rights, laws and policies</w:t>
            </w:r>
          </w:p>
        </w:tc>
        <w:tc>
          <w:tcPr>
            <w:tcW w:w="4508" w:type="dxa"/>
            <w:tcBorders>
              <w:top w:val="nil"/>
              <w:bottom w:val="nil"/>
            </w:tcBorders>
          </w:tcPr>
          <w:p w14:paraId="4F6CC75F" w14:textId="20478D3F" w:rsidR="00E113B7" w:rsidRPr="00B44C9D" w:rsidRDefault="00852206" w:rsidP="00E113B7">
            <w:pPr>
              <w:spacing w:line="259" w:lineRule="auto"/>
              <w:rPr>
                <w:rFonts w:ascii="Times New Roman" w:hAnsi="Times New Roman" w:cs="Times New Roman"/>
                <w:lang w:val="en-US" w:eastAsia="zh-CN"/>
              </w:rPr>
            </w:pPr>
            <w:r w:rsidRPr="00B44C9D">
              <w:rPr>
                <w:rFonts w:ascii="Times New Roman" w:eastAsia="宋体" w:hAnsi="Times New Roman" w:cs="Times New Roman"/>
              </w:rPr>
              <w:t xml:space="preserve">Bränström, Fellman &amp; Pachankis (2022); </w:t>
            </w:r>
            <w:r w:rsidR="00E113B7" w:rsidRPr="00B44C9D">
              <w:rPr>
                <w:rFonts w:ascii="Times New Roman" w:hAnsi="Times New Roman" w:cs="Times New Roman"/>
                <w:lang w:val="en-US" w:eastAsia="zh-CN"/>
              </w:rPr>
              <w:t xml:space="preserve">Branstrom &amp; Pachankis (2021); Unsal et al. (2023); Everett et al. (2022); Everett et al. (2022); Fischer et al. (2016); Falck &amp; Branstrom (2023); </w:t>
            </w:r>
            <w:r w:rsidR="008401AC" w:rsidRPr="00B44C9D">
              <w:rPr>
                <w:rFonts w:ascii="Times New Roman" w:hAnsi="Times New Roman" w:cs="Times New Roman"/>
                <w:lang w:val="en-US" w:eastAsia="zh-CN"/>
              </w:rPr>
              <w:t xml:space="preserve">Górska et al. (2017a); Górska et al. (2017b); </w:t>
            </w:r>
            <w:r w:rsidR="00A158A8" w:rsidRPr="00B44C9D">
              <w:rPr>
                <w:rFonts w:ascii="Times New Roman" w:eastAsia="宋体" w:hAnsi="Times New Roman" w:cs="Times New Roman"/>
              </w:rPr>
              <w:t xml:space="preserve">Hatzenbuehler, Bränström, &amp; Pachankis (2018); </w:t>
            </w:r>
            <w:r w:rsidR="00A26756" w:rsidRPr="00B44C9D">
              <w:rPr>
                <w:rFonts w:ascii="Times New Roman" w:hAnsi="Times New Roman" w:cs="Times New Roman"/>
                <w:lang w:val="en-US" w:eastAsia="zh-CN"/>
              </w:rPr>
              <w:t xml:space="preserve">Hatzenbuehler &amp; Keyes (2013); </w:t>
            </w:r>
            <w:r w:rsidR="008401AC" w:rsidRPr="00B44C9D">
              <w:rPr>
                <w:rFonts w:ascii="Times New Roman" w:hAnsi="Times New Roman" w:cs="Times New Roman"/>
                <w:lang w:val="en-US" w:eastAsia="zh-CN"/>
              </w:rPr>
              <w:t xml:space="preserve">Mann et al. (2022); </w:t>
            </w:r>
            <w:r w:rsidR="00A158A8" w:rsidRPr="00B44C9D">
              <w:rPr>
                <w:rFonts w:ascii="Times New Roman" w:hAnsi="Times New Roman" w:cs="Times New Roman"/>
                <w:lang w:val="en-US" w:eastAsia="zh-CN"/>
              </w:rPr>
              <w:t xml:space="preserve">Miedema et al. (2019); </w:t>
            </w:r>
            <w:r w:rsidR="00A11A30" w:rsidRPr="00B44C9D">
              <w:rPr>
                <w:rFonts w:ascii="Times New Roman" w:hAnsi="Times New Roman" w:cs="Times New Roman"/>
              </w:rPr>
              <w:t xml:space="preserve">Oldenburg et al. (2015); </w:t>
            </w:r>
            <w:r w:rsidR="008401AC" w:rsidRPr="00B44C9D">
              <w:rPr>
                <w:rFonts w:ascii="Times New Roman" w:hAnsi="Times New Roman" w:cs="Times New Roman"/>
                <w:lang w:val="en-US" w:eastAsia="zh-CN"/>
              </w:rPr>
              <w:t>Pachankis &amp; Bränström (2019)</w:t>
            </w:r>
            <w:r w:rsidR="003D00FC" w:rsidRPr="00B44C9D">
              <w:rPr>
                <w:rFonts w:ascii="Times New Roman" w:hAnsi="Times New Roman" w:cs="Times New Roman"/>
                <w:lang w:val="en-US" w:eastAsia="zh-CN"/>
              </w:rPr>
              <w:t>; Passell et al. (2021)</w:t>
            </w:r>
          </w:p>
        </w:tc>
      </w:tr>
      <w:tr w:rsidR="00D7455B" w:rsidRPr="00B44C9D" w14:paraId="7E2F314F" w14:textId="77777777" w:rsidTr="008608AF">
        <w:trPr>
          <w:trHeight w:val="187"/>
        </w:trPr>
        <w:tc>
          <w:tcPr>
            <w:tcW w:w="4508" w:type="dxa"/>
            <w:tcBorders>
              <w:top w:val="nil"/>
              <w:bottom w:val="nil"/>
            </w:tcBorders>
          </w:tcPr>
          <w:p w14:paraId="2DFA0121" w14:textId="5F74D780" w:rsidR="00D7455B" w:rsidRPr="00B44C9D" w:rsidRDefault="00D7455B"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LGBTQ+ protection </w:t>
            </w:r>
            <w:r w:rsidR="007E35D2" w:rsidRPr="00B44C9D">
              <w:rPr>
                <w:rFonts w:ascii="Times New Roman" w:hAnsi="Times New Roman" w:cs="Times New Roman"/>
                <w:lang w:val="en-US" w:eastAsia="zh-CN"/>
              </w:rPr>
              <w:t>bill</w:t>
            </w:r>
          </w:p>
        </w:tc>
        <w:tc>
          <w:tcPr>
            <w:tcW w:w="4508" w:type="dxa"/>
            <w:tcBorders>
              <w:top w:val="nil"/>
              <w:bottom w:val="nil"/>
            </w:tcBorders>
          </w:tcPr>
          <w:p w14:paraId="6B0A1E09" w14:textId="3036C6AB" w:rsidR="00D7455B" w:rsidRPr="00B44C9D" w:rsidRDefault="007E35D2"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Rucco et al. (2023)</w:t>
            </w:r>
          </w:p>
        </w:tc>
      </w:tr>
      <w:tr w:rsidR="00E113B7" w:rsidRPr="00B44C9D" w14:paraId="6EFBE63F" w14:textId="77777777" w:rsidTr="008608AF">
        <w:trPr>
          <w:trHeight w:val="187"/>
        </w:trPr>
        <w:tc>
          <w:tcPr>
            <w:tcW w:w="4508" w:type="dxa"/>
            <w:tcBorders>
              <w:top w:val="nil"/>
              <w:bottom w:val="nil"/>
            </w:tcBorders>
          </w:tcPr>
          <w:p w14:paraId="1F85547B"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lastRenderedPageBreak/>
              <w:t>Country-level immigrant employment protection index (EPL)</w:t>
            </w:r>
          </w:p>
        </w:tc>
        <w:tc>
          <w:tcPr>
            <w:tcW w:w="4508" w:type="dxa"/>
            <w:tcBorders>
              <w:top w:val="nil"/>
              <w:bottom w:val="nil"/>
            </w:tcBorders>
          </w:tcPr>
          <w:p w14:paraId="5906A52F"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Guzi et al. (2021)</w:t>
            </w:r>
          </w:p>
        </w:tc>
      </w:tr>
      <w:tr w:rsidR="00E113B7" w:rsidRPr="00B44C9D" w14:paraId="4EFC8DA9" w14:textId="77777777" w:rsidTr="008608AF">
        <w:trPr>
          <w:trHeight w:val="187"/>
        </w:trPr>
        <w:tc>
          <w:tcPr>
            <w:tcW w:w="4508" w:type="dxa"/>
            <w:tcBorders>
              <w:top w:val="nil"/>
              <w:bottom w:val="nil"/>
            </w:tcBorders>
          </w:tcPr>
          <w:p w14:paraId="4A98A60F" w14:textId="6C24AD7E"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State-level immigration policies</w:t>
            </w:r>
          </w:p>
        </w:tc>
        <w:tc>
          <w:tcPr>
            <w:tcW w:w="4508" w:type="dxa"/>
            <w:tcBorders>
              <w:top w:val="nil"/>
              <w:bottom w:val="nil"/>
            </w:tcBorders>
          </w:tcPr>
          <w:p w14:paraId="5D277D3E" w14:textId="108CC4FE"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Martino et al. (2023)</w:t>
            </w:r>
          </w:p>
        </w:tc>
      </w:tr>
      <w:tr w:rsidR="00E113B7" w:rsidRPr="00B44C9D" w14:paraId="5711855F" w14:textId="77777777" w:rsidTr="008608AF">
        <w:trPr>
          <w:trHeight w:val="187"/>
        </w:trPr>
        <w:tc>
          <w:tcPr>
            <w:tcW w:w="4508" w:type="dxa"/>
            <w:tcBorders>
              <w:top w:val="nil"/>
              <w:bottom w:val="nil"/>
            </w:tcBorders>
          </w:tcPr>
          <w:p w14:paraId="50BCE77C" w14:textId="1A8C9120"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US immigration policies</w:t>
            </w:r>
          </w:p>
        </w:tc>
        <w:tc>
          <w:tcPr>
            <w:tcW w:w="4508" w:type="dxa"/>
            <w:tcBorders>
              <w:top w:val="nil"/>
              <w:bottom w:val="nil"/>
            </w:tcBorders>
          </w:tcPr>
          <w:p w14:paraId="7A096FC3"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Samari et al. (2021); Sudhinaraset et al. (2021)</w:t>
            </w:r>
          </w:p>
        </w:tc>
      </w:tr>
      <w:tr w:rsidR="00E113B7" w:rsidRPr="00B44C9D" w14:paraId="0A76ADC6" w14:textId="77777777" w:rsidTr="008608AF">
        <w:trPr>
          <w:trHeight w:val="187"/>
        </w:trPr>
        <w:tc>
          <w:tcPr>
            <w:tcW w:w="4508" w:type="dxa"/>
            <w:tcBorders>
              <w:top w:val="nil"/>
              <w:bottom w:val="nil"/>
            </w:tcBorders>
          </w:tcPr>
          <w:p w14:paraId="56367F2D"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Country-level social institutional overall gender inequality and educational and labour market</w:t>
            </w:r>
          </w:p>
        </w:tc>
        <w:tc>
          <w:tcPr>
            <w:tcW w:w="4508" w:type="dxa"/>
            <w:tcBorders>
              <w:top w:val="nil"/>
              <w:bottom w:val="nil"/>
            </w:tcBorders>
          </w:tcPr>
          <w:p w14:paraId="03B9D03F"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Fontanella, et al. (2020)</w:t>
            </w:r>
          </w:p>
        </w:tc>
      </w:tr>
      <w:tr w:rsidR="006720C8" w:rsidRPr="00B44C9D" w14:paraId="50B4BA6F" w14:textId="77777777" w:rsidTr="008608AF">
        <w:trPr>
          <w:trHeight w:val="187"/>
        </w:trPr>
        <w:tc>
          <w:tcPr>
            <w:tcW w:w="4508" w:type="dxa"/>
            <w:tcBorders>
              <w:top w:val="nil"/>
              <w:bottom w:val="nil"/>
            </w:tcBorders>
          </w:tcPr>
          <w:p w14:paraId="407A8F4B" w14:textId="5F624F74" w:rsidR="006720C8" w:rsidRPr="00B44C9D" w:rsidRDefault="006720C8"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County-level abortion provider</w:t>
            </w:r>
          </w:p>
        </w:tc>
        <w:tc>
          <w:tcPr>
            <w:tcW w:w="4508" w:type="dxa"/>
            <w:tcBorders>
              <w:top w:val="nil"/>
              <w:bottom w:val="nil"/>
            </w:tcBorders>
          </w:tcPr>
          <w:p w14:paraId="38D7FA93" w14:textId="59CD1523" w:rsidR="006720C8" w:rsidRPr="00B44C9D" w:rsidRDefault="006720C8"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Charlton et al. (2019); Everett et al. (2022); Hatzenbuehler et al. (2022); Homan (2019); Homan (2021); Nagle &amp; Samari (2021)</w:t>
            </w:r>
          </w:p>
        </w:tc>
      </w:tr>
      <w:tr w:rsidR="00E113B7" w:rsidRPr="00B44C9D" w14:paraId="29D2D793" w14:textId="77777777" w:rsidTr="008608AF">
        <w:trPr>
          <w:trHeight w:val="187"/>
        </w:trPr>
        <w:tc>
          <w:tcPr>
            <w:tcW w:w="4508" w:type="dxa"/>
            <w:tcBorders>
              <w:top w:val="nil"/>
              <w:bottom w:val="nil"/>
            </w:tcBorders>
          </w:tcPr>
          <w:p w14:paraId="05F530D7"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State-level Jim Crow birthplace status for racism</w:t>
            </w:r>
          </w:p>
        </w:tc>
        <w:tc>
          <w:tcPr>
            <w:tcW w:w="4508" w:type="dxa"/>
            <w:tcBorders>
              <w:top w:val="nil"/>
              <w:bottom w:val="nil"/>
            </w:tcBorders>
          </w:tcPr>
          <w:p w14:paraId="2A5F6C84"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Krieger et al. (2013)</w:t>
            </w:r>
          </w:p>
        </w:tc>
      </w:tr>
      <w:tr w:rsidR="00E113B7" w:rsidRPr="00B44C9D" w14:paraId="252527BD" w14:textId="77777777" w:rsidTr="008608AF">
        <w:trPr>
          <w:trHeight w:val="187"/>
        </w:trPr>
        <w:tc>
          <w:tcPr>
            <w:tcW w:w="4508" w:type="dxa"/>
            <w:tcBorders>
              <w:top w:val="nil"/>
              <w:bottom w:val="nil"/>
            </w:tcBorders>
          </w:tcPr>
          <w:p w14:paraId="18A4F128"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State-level racial equity inclusion and prosperity</w:t>
            </w:r>
          </w:p>
        </w:tc>
        <w:tc>
          <w:tcPr>
            <w:tcW w:w="4508" w:type="dxa"/>
            <w:tcBorders>
              <w:top w:val="nil"/>
              <w:bottom w:val="nil"/>
            </w:tcBorders>
          </w:tcPr>
          <w:p w14:paraId="0AC43B57"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Siegel et al. (2023b)</w:t>
            </w:r>
          </w:p>
        </w:tc>
      </w:tr>
      <w:tr w:rsidR="00E113B7" w:rsidRPr="00B44C9D" w14:paraId="2C5C5440" w14:textId="77777777" w:rsidTr="008608AF">
        <w:trPr>
          <w:trHeight w:val="187"/>
        </w:trPr>
        <w:tc>
          <w:tcPr>
            <w:tcW w:w="4508" w:type="dxa"/>
            <w:tcBorders>
              <w:top w:val="nil"/>
              <w:bottom w:val="nil"/>
            </w:tcBorders>
          </w:tcPr>
          <w:p w14:paraId="1D723ACE"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Country-level religion and State-Minorities (RAS-M)</w:t>
            </w:r>
          </w:p>
        </w:tc>
        <w:tc>
          <w:tcPr>
            <w:tcW w:w="4508" w:type="dxa"/>
            <w:tcBorders>
              <w:top w:val="nil"/>
              <w:bottom w:val="nil"/>
            </w:tcBorders>
          </w:tcPr>
          <w:p w14:paraId="4246ACB4"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Akbaba &amp; Fox (2011); Fox (2013)</w:t>
            </w:r>
          </w:p>
        </w:tc>
      </w:tr>
      <w:tr w:rsidR="00E113B7" w:rsidRPr="00B44C9D" w14:paraId="243A8532" w14:textId="77777777" w:rsidTr="008608AF">
        <w:trPr>
          <w:trHeight w:val="187"/>
        </w:trPr>
        <w:tc>
          <w:tcPr>
            <w:tcW w:w="4508" w:type="dxa"/>
            <w:tcBorders>
              <w:top w:val="nil"/>
              <w:bottom w:val="nil"/>
            </w:tcBorders>
          </w:tcPr>
          <w:p w14:paraId="2772ED1E" w14:textId="7E88161E"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County-level religious climate towards homosexuality</w:t>
            </w:r>
          </w:p>
        </w:tc>
        <w:tc>
          <w:tcPr>
            <w:tcW w:w="4508" w:type="dxa"/>
            <w:tcBorders>
              <w:top w:val="nil"/>
              <w:bottom w:val="nil"/>
            </w:tcBorders>
          </w:tcPr>
          <w:p w14:paraId="7EFF53B0" w14:textId="086E706D"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Hatzenbuehler et al. (2023)</w:t>
            </w:r>
          </w:p>
        </w:tc>
      </w:tr>
      <w:tr w:rsidR="00E113B7" w:rsidRPr="00B44C9D" w14:paraId="407ADD57" w14:textId="77777777" w:rsidTr="008608AF">
        <w:trPr>
          <w:trHeight w:val="187"/>
        </w:trPr>
        <w:tc>
          <w:tcPr>
            <w:tcW w:w="4508" w:type="dxa"/>
            <w:tcBorders>
              <w:top w:val="nil"/>
              <w:bottom w:val="nil"/>
            </w:tcBorders>
          </w:tcPr>
          <w:p w14:paraId="6D18F370"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Australian inclusion towards indigenous</w:t>
            </w:r>
          </w:p>
        </w:tc>
        <w:tc>
          <w:tcPr>
            <w:tcW w:w="4508" w:type="dxa"/>
            <w:tcBorders>
              <w:top w:val="nil"/>
              <w:bottom w:val="nil"/>
            </w:tcBorders>
          </w:tcPr>
          <w:p w14:paraId="714007DF"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Bourke et al. (2019)</w:t>
            </w:r>
          </w:p>
        </w:tc>
      </w:tr>
      <w:tr w:rsidR="00E113B7" w:rsidRPr="00B44C9D" w14:paraId="5392693F" w14:textId="77777777" w:rsidTr="008608AF">
        <w:trPr>
          <w:trHeight w:val="187"/>
        </w:trPr>
        <w:tc>
          <w:tcPr>
            <w:tcW w:w="4508" w:type="dxa"/>
            <w:tcBorders>
              <w:top w:val="nil"/>
              <w:bottom w:val="nil"/>
            </w:tcBorders>
          </w:tcPr>
          <w:p w14:paraId="448A18AA"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National ageism policies</w:t>
            </w:r>
          </w:p>
        </w:tc>
        <w:tc>
          <w:tcPr>
            <w:tcW w:w="4508" w:type="dxa"/>
            <w:tcBorders>
              <w:top w:val="nil"/>
              <w:bottom w:val="nil"/>
            </w:tcBorders>
          </w:tcPr>
          <w:p w14:paraId="00E1053B"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Chang et al. (2021)</w:t>
            </w:r>
          </w:p>
        </w:tc>
      </w:tr>
      <w:tr w:rsidR="00E113B7" w:rsidRPr="00B44C9D" w14:paraId="2F105D42" w14:textId="77777777" w:rsidTr="008608AF">
        <w:trPr>
          <w:trHeight w:val="187"/>
        </w:trPr>
        <w:tc>
          <w:tcPr>
            <w:tcW w:w="4508" w:type="dxa"/>
            <w:tcBorders>
              <w:top w:val="nil"/>
              <w:bottom w:val="nil"/>
            </w:tcBorders>
          </w:tcPr>
          <w:p w14:paraId="6B9C7CD5" w14:textId="5B966EC2"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State-level mental health legislative outcomes</w:t>
            </w:r>
          </w:p>
        </w:tc>
        <w:tc>
          <w:tcPr>
            <w:tcW w:w="4508" w:type="dxa"/>
            <w:tcBorders>
              <w:top w:val="nil"/>
              <w:bottom w:val="nil"/>
            </w:tcBorders>
          </w:tcPr>
          <w:p w14:paraId="6D6DF9AD" w14:textId="13752ABD"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Conley (2021); Conley &amp; Baum (2022) </w:t>
            </w:r>
          </w:p>
        </w:tc>
      </w:tr>
      <w:tr w:rsidR="00E113B7" w:rsidRPr="00B44C9D" w14:paraId="4E6667D1" w14:textId="77777777" w:rsidTr="008608AF">
        <w:trPr>
          <w:trHeight w:val="187"/>
        </w:trPr>
        <w:tc>
          <w:tcPr>
            <w:tcW w:w="9016" w:type="dxa"/>
            <w:gridSpan w:val="2"/>
            <w:tcBorders>
              <w:top w:val="single" w:sz="4" w:space="0" w:color="auto"/>
            </w:tcBorders>
          </w:tcPr>
          <w:p w14:paraId="32DC744C" w14:textId="77777777" w:rsidR="00E113B7" w:rsidRPr="00B44C9D" w:rsidRDefault="00E113B7" w:rsidP="00E113B7">
            <w:pPr>
              <w:spacing w:line="259" w:lineRule="auto"/>
              <w:rPr>
                <w:rFonts w:ascii="Times New Roman" w:hAnsi="Times New Roman" w:cs="Times New Roman"/>
                <w:b/>
                <w:bCs/>
                <w:lang w:val="en-US" w:eastAsia="zh-CN"/>
              </w:rPr>
            </w:pPr>
            <w:r w:rsidRPr="00B44C9D">
              <w:rPr>
                <w:rFonts w:ascii="Times New Roman" w:hAnsi="Times New Roman" w:cs="Times New Roman"/>
                <w:b/>
                <w:bCs/>
                <w:lang w:val="en-US" w:eastAsia="zh-CN"/>
              </w:rPr>
              <w:t>Indices Composed by Researchers from Responses of Institutional Representatives</w:t>
            </w:r>
          </w:p>
        </w:tc>
      </w:tr>
      <w:tr w:rsidR="00E113B7" w:rsidRPr="00B44C9D" w14:paraId="286E9C15" w14:textId="77777777" w:rsidTr="00FA7780">
        <w:tc>
          <w:tcPr>
            <w:tcW w:w="4508" w:type="dxa"/>
            <w:tcBorders>
              <w:bottom w:val="nil"/>
            </w:tcBorders>
            <w:vAlign w:val="center"/>
          </w:tcPr>
          <w:p w14:paraId="49A99F75" w14:textId="77777777" w:rsidR="00E113B7" w:rsidRPr="00B44C9D" w:rsidRDefault="00E113B7" w:rsidP="00E113B7">
            <w:pPr>
              <w:spacing w:line="259" w:lineRule="auto"/>
              <w:jc w:val="both"/>
              <w:rPr>
                <w:rFonts w:ascii="Times New Roman" w:hAnsi="Times New Roman" w:cs="Times New Roman"/>
                <w:lang w:val="en-US" w:eastAsia="zh-CN"/>
              </w:rPr>
            </w:pPr>
            <w:r w:rsidRPr="00B44C9D">
              <w:rPr>
                <w:rFonts w:ascii="Times New Roman" w:hAnsi="Times New Roman" w:cs="Times New Roman"/>
                <w:lang w:val="en-US" w:eastAsia="zh-CN"/>
              </w:rPr>
              <w:t>State-level presence or absence of discrimination laws towards LGBT</w:t>
            </w:r>
          </w:p>
        </w:tc>
        <w:tc>
          <w:tcPr>
            <w:tcW w:w="4508" w:type="dxa"/>
            <w:tcBorders>
              <w:bottom w:val="nil"/>
            </w:tcBorders>
          </w:tcPr>
          <w:p w14:paraId="0B571FE0"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Baldwin et al. (2017)</w:t>
            </w:r>
          </w:p>
        </w:tc>
      </w:tr>
      <w:tr w:rsidR="00E113B7" w:rsidRPr="00B44C9D" w14:paraId="6C84D492" w14:textId="77777777" w:rsidTr="00FA7780">
        <w:tc>
          <w:tcPr>
            <w:tcW w:w="4508" w:type="dxa"/>
            <w:tcBorders>
              <w:top w:val="nil"/>
              <w:bottom w:val="nil"/>
            </w:tcBorders>
            <w:vAlign w:val="center"/>
          </w:tcPr>
          <w:p w14:paraId="4BC418DB" w14:textId="12E4C3B7" w:rsidR="00E113B7" w:rsidRPr="00B44C9D" w:rsidRDefault="00E113B7" w:rsidP="00E113B7">
            <w:pPr>
              <w:spacing w:line="259" w:lineRule="auto"/>
              <w:jc w:val="both"/>
              <w:rPr>
                <w:rFonts w:ascii="Times New Roman" w:hAnsi="Times New Roman" w:cs="Times New Roman"/>
                <w:lang w:val="en-US" w:eastAsia="zh-CN"/>
              </w:rPr>
            </w:pPr>
            <w:r w:rsidRPr="00B44C9D">
              <w:rPr>
                <w:rFonts w:ascii="Times New Roman" w:hAnsi="Times New Roman" w:cs="Times New Roman"/>
                <w:lang w:val="en-US" w:eastAsia="zh-CN"/>
              </w:rPr>
              <w:t>State-level presence or absence of alcohol exclusion laws</w:t>
            </w:r>
          </w:p>
        </w:tc>
        <w:tc>
          <w:tcPr>
            <w:tcW w:w="4508" w:type="dxa"/>
            <w:tcBorders>
              <w:top w:val="nil"/>
              <w:bottom w:val="nil"/>
            </w:tcBorders>
          </w:tcPr>
          <w:p w14:paraId="3CFA61C0" w14:textId="601D3966"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Azagba et al. (2022)</w:t>
            </w:r>
          </w:p>
        </w:tc>
      </w:tr>
      <w:tr w:rsidR="00E113B7" w:rsidRPr="00B44C9D" w14:paraId="25A2C99B" w14:textId="77777777" w:rsidTr="008608AF">
        <w:tc>
          <w:tcPr>
            <w:tcW w:w="4508" w:type="dxa"/>
            <w:tcBorders>
              <w:top w:val="nil"/>
            </w:tcBorders>
          </w:tcPr>
          <w:p w14:paraId="3666A4F3" w14:textId="77777777" w:rsidR="00E113B7" w:rsidRPr="00B44C9D" w:rsidRDefault="00E113B7"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The LGBT-friendly campus climate score</w:t>
            </w:r>
          </w:p>
        </w:tc>
        <w:tc>
          <w:tcPr>
            <w:tcW w:w="4508" w:type="dxa"/>
            <w:tcBorders>
              <w:top w:val="nil"/>
            </w:tcBorders>
          </w:tcPr>
          <w:p w14:paraId="1AD2D785" w14:textId="68C49ED4" w:rsidR="00E113B7" w:rsidRPr="00B44C9D" w:rsidRDefault="00047368" w:rsidP="00E113B7">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Coulter et al. (2016); </w:t>
            </w:r>
            <w:r w:rsidR="00E113B7" w:rsidRPr="00B44C9D">
              <w:rPr>
                <w:rFonts w:ascii="Times New Roman" w:hAnsi="Times New Roman" w:cs="Times New Roman"/>
                <w:lang w:val="en-US" w:eastAsia="zh-CN"/>
              </w:rPr>
              <w:t>Lapinski &amp; Sexton (2014)</w:t>
            </w:r>
          </w:p>
        </w:tc>
      </w:tr>
    </w:tbl>
    <w:p w14:paraId="3A221DB7" w14:textId="1DD63E97" w:rsidR="00C148D9" w:rsidRPr="00B44C9D" w:rsidRDefault="004A1513" w:rsidP="00C148D9">
      <w:pPr>
        <w:spacing w:after="0" w:line="480" w:lineRule="auto"/>
        <w:rPr>
          <w:rFonts w:ascii="Times New Roman" w:hAnsi="Times New Roman" w:cs="Times New Roman"/>
          <w:lang w:val="en-US" w:eastAsia="zh-CN"/>
        </w:rPr>
      </w:pPr>
      <w:r w:rsidRPr="00B44C9D">
        <w:rPr>
          <w:rFonts w:ascii="Times New Roman" w:hAnsi="Times New Roman" w:cs="Times New Roman"/>
          <w:i/>
          <w:iCs/>
          <w:lang w:val="en-US" w:eastAsia="zh-CN"/>
        </w:rPr>
        <w:t xml:space="preserve">Note. </w:t>
      </w:r>
      <w:r w:rsidRPr="00B44C9D">
        <w:rPr>
          <w:rFonts w:ascii="Times New Roman" w:hAnsi="Times New Roman" w:cs="Times New Roman"/>
          <w:lang w:val="en-US" w:eastAsia="zh-CN"/>
        </w:rPr>
        <w:t>Measures used in the literature to estimate</w:t>
      </w:r>
      <w:r w:rsidRPr="00B44C9D">
        <w:t xml:space="preserve"> </w:t>
      </w:r>
      <w:r w:rsidRPr="00B44C9D">
        <w:rPr>
          <w:rFonts w:ascii="Times New Roman" w:hAnsi="Times New Roman" w:cs="Times New Roman"/>
          <w:lang w:val="en-US" w:eastAsia="zh-CN"/>
        </w:rPr>
        <w:t>structural stigma in polic</w:t>
      </w:r>
      <w:r w:rsidR="003061FA" w:rsidRPr="00B44C9D">
        <w:rPr>
          <w:rFonts w:ascii="Times New Roman" w:hAnsi="Times New Roman" w:cs="Times New Roman"/>
          <w:lang w:val="en-US" w:eastAsia="zh-CN"/>
        </w:rPr>
        <w:t>y indices.</w:t>
      </w:r>
      <w:r w:rsidRPr="00B44C9D">
        <w:rPr>
          <w:rFonts w:ascii="Times New Roman" w:hAnsi="Times New Roman" w:cs="Times New Roman"/>
          <w:lang w:val="en-US" w:eastAsia="zh-CN"/>
        </w:rPr>
        <w:t xml:space="preserve"> </w:t>
      </w:r>
      <w:r w:rsidR="00063C9B" w:rsidRPr="00B44C9D">
        <w:rPr>
          <w:rFonts w:ascii="Times New Roman" w:hAnsi="Times New Roman" w:cs="Times New Roman"/>
          <w:lang w:val="en-US" w:eastAsia="zh-CN"/>
        </w:rPr>
        <w:t>The r</w:t>
      </w:r>
      <w:r w:rsidRPr="00B44C9D">
        <w:rPr>
          <w:rFonts w:ascii="Times New Roman" w:hAnsi="Times New Roman" w:cs="Times New Roman"/>
          <w:lang w:val="en-US" w:eastAsia="zh-CN"/>
        </w:rPr>
        <w:t xml:space="preserve">ight column provides examples of papers using the measure. </w:t>
      </w:r>
    </w:p>
    <w:p w14:paraId="711D134D" w14:textId="49DAC3EE" w:rsidR="004A1513" w:rsidRPr="00B44C9D" w:rsidRDefault="004A1513" w:rsidP="004A1513">
      <w:pPr>
        <w:spacing w:after="0" w:line="480" w:lineRule="auto"/>
        <w:rPr>
          <w:rFonts w:ascii="Times New Roman" w:hAnsi="Times New Roman" w:cs="Times New Roman"/>
          <w:lang w:val="en-US" w:eastAsia="zh-CN"/>
        </w:rPr>
      </w:pPr>
    </w:p>
    <w:p w14:paraId="2BDB6CB5" w14:textId="520504FD" w:rsidR="004A1513" w:rsidRPr="00B44C9D" w:rsidRDefault="004A1513">
      <w:pPr>
        <w:rPr>
          <w:rFonts w:ascii="Times New Roman" w:hAnsi="Times New Roman" w:cs="Times New Roman"/>
          <w:b/>
          <w:bCs/>
          <w:lang w:val="en-US" w:eastAsia="zh-CN"/>
        </w:rPr>
      </w:pPr>
      <w:r w:rsidRPr="00B44C9D">
        <w:rPr>
          <w:rFonts w:ascii="Times New Roman" w:hAnsi="Times New Roman" w:cs="Times New Roman"/>
          <w:b/>
          <w:bCs/>
          <w:lang w:val="en-US" w:eastAsia="zh-CN"/>
        </w:rPr>
        <w:br w:type="page"/>
      </w:r>
    </w:p>
    <w:p w14:paraId="2DE91D16" w14:textId="5429A617" w:rsidR="00F36788" w:rsidRPr="00B44C9D" w:rsidRDefault="00F36788" w:rsidP="00354C12">
      <w:pPr>
        <w:spacing w:after="0" w:line="480" w:lineRule="auto"/>
        <w:rPr>
          <w:rFonts w:ascii="Times New Roman" w:hAnsi="Times New Roman" w:cs="Times New Roman"/>
          <w:b/>
          <w:bCs/>
          <w:lang w:val="en-US" w:eastAsia="zh-CN"/>
        </w:rPr>
      </w:pPr>
      <w:r w:rsidRPr="00B44C9D">
        <w:rPr>
          <w:rFonts w:ascii="Times New Roman" w:hAnsi="Times New Roman" w:cs="Times New Roman"/>
          <w:b/>
          <w:bCs/>
          <w:lang w:val="en-US" w:eastAsia="zh-CN"/>
        </w:rPr>
        <w:lastRenderedPageBreak/>
        <w:t>Table</w:t>
      </w:r>
      <w:r w:rsidR="00CB3817" w:rsidRPr="00B44C9D">
        <w:rPr>
          <w:rFonts w:ascii="Times New Roman" w:hAnsi="Times New Roman" w:cs="Times New Roman"/>
          <w:b/>
          <w:bCs/>
          <w:lang w:val="en-US" w:eastAsia="zh-CN"/>
        </w:rPr>
        <w:t xml:space="preserve"> </w:t>
      </w:r>
      <w:r w:rsidR="00A831D3" w:rsidRPr="00B44C9D">
        <w:rPr>
          <w:rFonts w:ascii="Times New Roman" w:hAnsi="Times New Roman" w:cs="Times New Roman"/>
          <w:b/>
          <w:bCs/>
          <w:lang w:val="en-US" w:eastAsia="zh-CN"/>
        </w:rPr>
        <w:t>SM</w:t>
      </w:r>
      <w:r w:rsidR="007B26AD" w:rsidRPr="00B44C9D">
        <w:rPr>
          <w:rFonts w:ascii="Times New Roman" w:hAnsi="Times New Roman" w:cs="Times New Roman"/>
          <w:b/>
          <w:bCs/>
          <w:lang w:val="en-US" w:eastAsia="zh-CN"/>
        </w:rPr>
        <w:t>5</w:t>
      </w:r>
    </w:p>
    <w:p w14:paraId="630D907C" w14:textId="3D81ED07" w:rsidR="00F36788" w:rsidRPr="00B44C9D" w:rsidRDefault="00F36788" w:rsidP="00354C12">
      <w:pPr>
        <w:spacing w:after="0" w:line="480" w:lineRule="auto"/>
        <w:rPr>
          <w:rFonts w:ascii="Times New Roman" w:eastAsia="DengXian" w:hAnsi="Times New Roman" w:cs="Times New Roman"/>
          <w:i/>
          <w:iCs/>
          <w:lang w:val="en-US" w:eastAsia="zh-CN"/>
        </w:rPr>
      </w:pPr>
      <w:r w:rsidRPr="00B44C9D">
        <w:rPr>
          <w:rFonts w:ascii="Times New Roman" w:eastAsia="DengXian" w:hAnsi="Times New Roman" w:cs="Times New Roman"/>
          <w:i/>
          <w:iCs/>
          <w:lang w:val="en-US" w:eastAsia="zh-CN"/>
        </w:rPr>
        <w:t xml:space="preserve">Measures </w:t>
      </w:r>
      <w:r w:rsidR="0069127B" w:rsidRPr="00B44C9D">
        <w:rPr>
          <w:rFonts w:ascii="Times New Roman" w:eastAsia="DengXian" w:hAnsi="Times New Roman" w:cs="Times New Roman"/>
          <w:i/>
          <w:iCs/>
          <w:lang w:val="en-US" w:eastAsia="zh-CN"/>
        </w:rPr>
        <w:t xml:space="preserve">Used to </w:t>
      </w:r>
      <w:r w:rsidR="00875516" w:rsidRPr="00B44C9D">
        <w:rPr>
          <w:rFonts w:ascii="Times New Roman" w:eastAsia="DengXian" w:hAnsi="Times New Roman" w:cs="Times New Roman"/>
          <w:i/>
          <w:iCs/>
          <w:lang w:val="en-US" w:eastAsia="zh-CN"/>
        </w:rPr>
        <w:t>Estimate</w:t>
      </w:r>
      <w:r w:rsidRPr="00B44C9D">
        <w:rPr>
          <w:rFonts w:ascii="Times New Roman" w:eastAsia="DengXian" w:hAnsi="Times New Roman" w:cs="Times New Roman"/>
          <w:i/>
          <w:iCs/>
          <w:lang w:val="en-US" w:eastAsia="zh-CN"/>
        </w:rPr>
        <w:t xml:space="preserve"> </w:t>
      </w:r>
      <w:r w:rsidR="008C0CC4" w:rsidRPr="00B44C9D">
        <w:rPr>
          <w:rFonts w:ascii="Times New Roman" w:eastAsia="DengXian" w:hAnsi="Times New Roman" w:cs="Times New Roman"/>
          <w:i/>
          <w:iCs/>
          <w:lang w:val="en-US" w:eastAsia="zh-CN"/>
        </w:rPr>
        <w:t>Public Attitudes</w:t>
      </w:r>
    </w:p>
    <w:tbl>
      <w:tblPr>
        <w:tblStyle w:val="ae"/>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1853"/>
        <w:gridCol w:w="307"/>
        <w:gridCol w:w="1746"/>
        <w:gridCol w:w="414"/>
        <w:gridCol w:w="4706"/>
        <w:gridCol w:w="46"/>
      </w:tblGrid>
      <w:tr w:rsidR="0037651B" w:rsidRPr="00B44C9D" w14:paraId="49C9FED4" w14:textId="77777777" w:rsidTr="00DB1B55">
        <w:trPr>
          <w:gridAfter w:val="1"/>
          <w:wAfter w:w="46" w:type="dxa"/>
        </w:trPr>
        <w:tc>
          <w:tcPr>
            <w:tcW w:w="1853" w:type="dxa"/>
          </w:tcPr>
          <w:bookmarkEnd w:id="2"/>
          <w:bookmarkEnd w:id="3"/>
          <w:p w14:paraId="046FF191" w14:textId="053A228B" w:rsidR="0037651B" w:rsidRPr="00B44C9D" w:rsidRDefault="0037651B" w:rsidP="00554910">
            <w:pPr>
              <w:rPr>
                <w:rFonts w:ascii="Times New Roman" w:hAnsi="Times New Roman" w:cs="Times New Roman"/>
                <w:b/>
                <w:bCs/>
                <w:lang w:val="en-US" w:eastAsia="zh-CN"/>
              </w:rPr>
            </w:pPr>
            <w:r w:rsidRPr="00B44C9D">
              <w:rPr>
                <w:rFonts w:ascii="Times New Roman" w:hAnsi="Times New Roman" w:cs="Times New Roman"/>
                <w:b/>
                <w:bCs/>
                <w:lang w:val="en-US" w:eastAsia="zh-CN"/>
              </w:rPr>
              <w:t>Scales</w:t>
            </w:r>
          </w:p>
        </w:tc>
        <w:tc>
          <w:tcPr>
            <w:tcW w:w="2053" w:type="dxa"/>
            <w:gridSpan w:val="2"/>
          </w:tcPr>
          <w:p w14:paraId="11656BA0" w14:textId="6620692E" w:rsidR="0037651B" w:rsidRPr="00B44C9D" w:rsidRDefault="0037651B" w:rsidP="00554910">
            <w:pPr>
              <w:rPr>
                <w:rFonts w:ascii="Times New Roman" w:hAnsi="Times New Roman" w:cs="Times New Roman"/>
                <w:b/>
                <w:bCs/>
                <w:lang w:val="en-US" w:eastAsia="zh-CN"/>
              </w:rPr>
            </w:pPr>
            <w:r w:rsidRPr="00B44C9D">
              <w:rPr>
                <w:rFonts w:ascii="Times New Roman" w:hAnsi="Times New Roman" w:cs="Times New Roman"/>
                <w:b/>
                <w:bCs/>
                <w:lang w:val="en-US" w:eastAsia="zh-CN"/>
              </w:rPr>
              <w:t>Papers</w:t>
            </w:r>
          </w:p>
        </w:tc>
        <w:tc>
          <w:tcPr>
            <w:tcW w:w="5120" w:type="dxa"/>
            <w:gridSpan w:val="2"/>
          </w:tcPr>
          <w:p w14:paraId="7ADEA0C1" w14:textId="15DBD469" w:rsidR="0037651B" w:rsidRPr="00B44C9D" w:rsidRDefault="0037651B" w:rsidP="00346B45">
            <w:pPr>
              <w:spacing w:line="259" w:lineRule="auto"/>
              <w:rPr>
                <w:rFonts w:ascii="Times New Roman" w:hAnsi="Times New Roman" w:cs="Times New Roman"/>
                <w:b/>
                <w:bCs/>
                <w:lang w:val="en-US" w:eastAsia="zh-CN"/>
              </w:rPr>
            </w:pPr>
            <w:r w:rsidRPr="00B44C9D">
              <w:rPr>
                <w:rFonts w:ascii="Times New Roman" w:hAnsi="Times New Roman" w:cs="Times New Roman"/>
                <w:b/>
                <w:bCs/>
                <w:lang w:val="en-US" w:eastAsia="zh-CN"/>
              </w:rPr>
              <w:t>Contents</w:t>
            </w:r>
          </w:p>
        </w:tc>
      </w:tr>
      <w:tr w:rsidR="00DC5C77" w:rsidRPr="00B44C9D" w14:paraId="293BE953" w14:textId="77777777" w:rsidTr="00DB1B55">
        <w:trPr>
          <w:gridAfter w:val="1"/>
          <w:wAfter w:w="46" w:type="dxa"/>
        </w:trPr>
        <w:tc>
          <w:tcPr>
            <w:tcW w:w="9026" w:type="dxa"/>
            <w:gridSpan w:val="5"/>
          </w:tcPr>
          <w:p w14:paraId="7C56CE79" w14:textId="521F2203" w:rsidR="00DC5C77" w:rsidRPr="00B44C9D" w:rsidRDefault="00DC5C77" w:rsidP="00346B45">
            <w:pPr>
              <w:spacing w:line="259" w:lineRule="auto"/>
              <w:rPr>
                <w:rFonts w:ascii="Times New Roman" w:hAnsi="Times New Roman" w:cs="Times New Roman"/>
                <w:b/>
                <w:bCs/>
                <w:lang w:val="en-US" w:eastAsia="zh-CN"/>
              </w:rPr>
            </w:pPr>
            <w:r w:rsidRPr="00B44C9D">
              <w:rPr>
                <w:rFonts w:ascii="Times New Roman" w:eastAsia="DengXian" w:hAnsi="Times New Roman" w:cs="Times New Roman"/>
                <w:b/>
                <w:bCs/>
                <w:lang w:val="en-US" w:eastAsia="zh-CN"/>
              </w:rPr>
              <w:t>Majority Group’s Attitudes Towards Minority Groups</w:t>
            </w:r>
          </w:p>
        </w:tc>
      </w:tr>
      <w:tr w:rsidR="0037651B" w:rsidRPr="00B44C9D" w14:paraId="301FC694" w14:textId="77777777" w:rsidTr="00DB1B55">
        <w:trPr>
          <w:gridAfter w:val="1"/>
          <w:wAfter w:w="46" w:type="dxa"/>
        </w:trPr>
        <w:tc>
          <w:tcPr>
            <w:tcW w:w="1853" w:type="dxa"/>
          </w:tcPr>
          <w:p w14:paraId="014FA924" w14:textId="6D38F104" w:rsidR="0037651B" w:rsidRPr="00B44C9D" w:rsidRDefault="0037651B" w:rsidP="00554910">
            <w:pPr>
              <w:rPr>
                <w:rFonts w:ascii="Times New Roman" w:hAnsi="Times New Roman" w:cs="Times New Roman"/>
                <w:lang w:val="en-US" w:eastAsia="zh-CN"/>
              </w:rPr>
            </w:pPr>
            <w:r w:rsidRPr="00B44C9D">
              <w:rPr>
                <w:rFonts w:ascii="Times New Roman" w:hAnsi="Times New Roman" w:cs="Times New Roman"/>
                <w:lang w:val="en-US" w:eastAsia="zh-CN"/>
              </w:rPr>
              <w:t>Healthcare Provider HIV/AIDS Stigma Scale</w:t>
            </w:r>
          </w:p>
        </w:tc>
        <w:tc>
          <w:tcPr>
            <w:tcW w:w="2053" w:type="dxa"/>
            <w:gridSpan w:val="2"/>
          </w:tcPr>
          <w:p w14:paraId="6541E873" w14:textId="54A3ECD9" w:rsidR="0037651B" w:rsidRPr="00B44C9D" w:rsidRDefault="0037651B" w:rsidP="00554910">
            <w:pPr>
              <w:rPr>
                <w:rFonts w:ascii="Times New Roman" w:hAnsi="Times New Roman" w:cs="Times New Roman"/>
                <w:lang w:val="en-US" w:eastAsia="zh-CN"/>
              </w:rPr>
            </w:pPr>
            <w:r w:rsidRPr="00B44C9D">
              <w:rPr>
                <w:rFonts w:ascii="Times New Roman" w:hAnsi="Times New Roman" w:cs="Times New Roman"/>
                <w:lang w:val="en-US" w:eastAsia="zh-CN"/>
              </w:rPr>
              <w:t xml:space="preserve">Leyva-Moral et al. </w:t>
            </w:r>
            <w:r w:rsidR="00CE2CCB" w:rsidRPr="00B44C9D">
              <w:rPr>
                <w:rFonts w:ascii="Times New Roman" w:hAnsi="Times New Roman" w:cs="Times New Roman"/>
                <w:lang w:val="en-US" w:eastAsia="zh-CN"/>
              </w:rPr>
              <w:t>(</w:t>
            </w:r>
            <w:r w:rsidRPr="00B44C9D">
              <w:rPr>
                <w:rFonts w:ascii="Times New Roman" w:hAnsi="Times New Roman" w:cs="Times New Roman"/>
                <w:lang w:val="en-US" w:eastAsia="zh-CN"/>
              </w:rPr>
              <w:t>2020</w:t>
            </w:r>
            <w:r w:rsidR="00CE2CCB" w:rsidRPr="00B44C9D">
              <w:rPr>
                <w:rFonts w:ascii="Times New Roman" w:hAnsi="Times New Roman" w:cs="Times New Roman"/>
                <w:lang w:val="en-US" w:eastAsia="zh-CN"/>
              </w:rPr>
              <w:t>)</w:t>
            </w:r>
          </w:p>
        </w:tc>
        <w:tc>
          <w:tcPr>
            <w:tcW w:w="5120" w:type="dxa"/>
            <w:gridSpan w:val="2"/>
          </w:tcPr>
          <w:p w14:paraId="0291FCD8" w14:textId="47806DC0" w:rsidR="0037651B" w:rsidRPr="00B44C9D" w:rsidRDefault="0037651B" w:rsidP="00346B45">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30-item scale with three subscales: Prejudice (13 items), stereotype (11 items), and discrimination (6 items)</w:t>
            </w:r>
            <w:r w:rsidR="00CD5D23" w:rsidRPr="00B44C9D">
              <w:rPr>
                <w:rFonts w:ascii="Times New Roman" w:hAnsi="Times New Roman" w:cs="Times New Roman"/>
                <w:lang w:val="en-US" w:eastAsia="zh-CN"/>
              </w:rPr>
              <w:t xml:space="preserve"> towards HIV/AIDS patients</w:t>
            </w:r>
            <w:r w:rsidRPr="00B44C9D">
              <w:rPr>
                <w:rFonts w:ascii="Times New Roman" w:hAnsi="Times New Roman" w:cs="Times New Roman"/>
                <w:lang w:val="en-US" w:eastAsia="zh-CN"/>
              </w:rPr>
              <w:t>.</w:t>
            </w:r>
            <w:r w:rsidR="00CF5C5B" w:rsidRPr="00B44C9D">
              <w:rPr>
                <w:rFonts w:ascii="Times New Roman" w:hAnsi="Times New Roman" w:cs="Times New Roman"/>
                <w:lang w:val="en-US" w:eastAsia="zh-CN"/>
              </w:rPr>
              <w:t xml:space="preserve"> </w:t>
            </w:r>
            <w:r w:rsidRPr="00B44C9D">
              <w:rPr>
                <w:rFonts w:ascii="Times New Roman" w:hAnsi="Times New Roman" w:cs="Times New Roman"/>
                <w:lang w:val="en-US" w:eastAsia="zh-CN"/>
              </w:rPr>
              <w:t xml:space="preserve">Example items: </w:t>
            </w:r>
            <w:r w:rsidR="00DB7915" w:rsidRPr="00B44C9D">
              <w:rPr>
                <w:rFonts w:ascii="Times New Roman" w:hAnsi="Times New Roman" w:cs="Times New Roman"/>
                <w:lang w:val="en-US" w:eastAsia="zh-CN"/>
              </w:rPr>
              <w:t>“</w:t>
            </w:r>
            <w:r w:rsidRPr="00B44C9D">
              <w:rPr>
                <w:rFonts w:ascii="Times New Roman" w:hAnsi="Times New Roman" w:cs="Times New Roman"/>
                <w:lang w:val="en-US" w:eastAsia="zh-CN"/>
              </w:rPr>
              <w:t>I worry about contracting HIV from HIV+ patients;</w:t>
            </w:r>
            <w:r w:rsidR="00DB7915" w:rsidRPr="00B44C9D">
              <w:rPr>
                <w:rFonts w:ascii="Times New Roman" w:hAnsi="Times New Roman" w:cs="Times New Roman"/>
                <w:lang w:val="en-US" w:eastAsia="zh-CN"/>
              </w:rPr>
              <w:t>”</w:t>
            </w:r>
            <w:r w:rsidRPr="00B44C9D">
              <w:rPr>
                <w:rFonts w:ascii="Times New Roman" w:hAnsi="Times New Roman" w:cs="Times New Roman"/>
                <w:lang w:val="en-US" w:eastAsia="zh-CN"/>
              </w:rPr>
              <w:t xml:space="preserve"> </w:t>
            </w:r>
            <w:r w:rsidR="00DB7915" w:rsidRPr="00B44C9D">
              <w:rPr>
                <w:rFonts w:ascii="Times New Roman" w:hAnsi="Times New Roman" w:cs="Times New Roman"/>
                <w:lang w:val="en-US" w:eastAsia="zh-CN"/>
              </w:rPr>
              <w:t>“</w:t>
            </w:r>
            <w:r w:rsidRPr="00B44C9D">
              <w:rPr>
                <w:rFonts w:ascii="Times New Roman" w:hAnsi="Times New Roman" w:cs="Times New Roman"/>
                <w:lang w:val="en-US" w:eastAsia="zh-CN"/>
              </w:rPr>
              <w:t>I think if people act responsibly they will not contract HIV;</w:t>
            </w:r>
            <w:r w:rsidR="00DB7915" w:rsidRPr="00B44C9D">
              <w:rPr>
                <w:rFonts w:ascii="Times New Roman" w:hAnsi="Times New Roman" w:cs="Times New Roman"/>
                <w:lang w:val="en-US" w:eastAsia="zh-CN"/>
              </w:rPr>
              <w:t>”</w:t>
            </w:r>
            <w:r w:rsidRPr="00B44C9D">
              <w:rPr>
                <w:rFonts w:ascii="Times New Roman" w:hAnsi="Times New Roman" w:cs="Times New Roman"/>
                <w:lang w:val="en-US" w:eastAsia="zh-CN"/>
              </w:rPr>
              <w:t xml:space="preserve"> </w:t>
            </w:r>
            <w:r w:rsidR="00DB7915" w:rsidRPr="00B44C9D">
              <w:rPr>
                <w:rFonts w:ascii="Times New Roman" w:hAnsi="Times New Roman" w:cs="Times New Roman"/>
                <w:lang w:val="en-US" w:eastAsia="zh-CN"/>
              </w:rPr>
              <w:t>“</w:t>
            </w:r>
            <w:r w:rsidRPr="00B44C9D">
              <w:rPr>
                <w:rFonts w:ascii="Times New Roman" w:hAnsi="Times New Roman" w:cs="Times New Roman"/>
                <w:lang w:val="en-US" w:eastAsia="zh-CN"/>
              </w:rPr>
              <w:t>I would avoid conducting certain procedures on HIV + patients.</w:t>
            </w:r>
            <w:r w:rsidR="00DB7915" w:rsidRPr="00B44C9D">
              <w:rPr>
                <w:rFonts w:ascii="Times New Roman" w:hAnsi="Times New Roman" w:cs="Times New Roman"/>
                <w:lang w:val="en-US" w:eastAsia="zh-CN"/>
              </w:rPr>
              <w:t>”</w:t>
            </w:r>
          </w:p>
          <w:p w14:paraId="359D9867" w14:textId="77777777" w:rsidR="0037651B" w:rsidRPr="00B44C9D" w:rsidRDefault="0037651B" w:rsidP="00346B45">
            <w:pPr>
              <w:spacing w:line="259" w:lineRule="auto"/>
              <w:rPr>
                <w:rFonts w:ascii="Times New Roman" w:hAnsi="Times New Roman" w:cs="Times New Roman"/>
                <w:lang w:val="en-US" w:eastAsia="zh-CN"/>
              </w:rPr>
            </w:pPr>
          </w:p>
          <w:p w14:paraId="2C7F7106" w14:textId="64E25C39" w:rsidR="0037651B" w:rsidRPr="00B44C9D" w:rsidRDefault="0037651B" w:rsidP="00346B45">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Response scale: </w:t>
            </w:r>
            <w:r w:rsidR="00DB7915" w:rsidRPr="00B44C9D">
              <w:rPr>
                <w:rFonts w:ascii="Times New Roman" w:hAnsi="Times New Roman" w:cs="Times New Roman"/>
                <w:lang w:val="en-US" w:eastAsia="zh-CN"/>
              </w:rPr>
              <w:t>S</w:t>
            </w:r>
            <w:r w:rsidRPr="00B44C9D">
              <w:rPr>
                <w:rFonts w:ascii="Times New Roman" w:hAnsi="Times New Roman" w:cs="Times New Roman"/>
                <w:lang w:val="en-US" w:eastAsia="zh-CN"/>
              </w:rPr>
              <w:t xml:space="preserve">ix-point scale from </w:t>
            </w:r>
            <w:r w:rsidR="00CF5C5B" w:rsidRPr="00B44C9D">
              <w:rPr>
                <w:rFonts w:ascii="Times New Roman" w:hAnsi="Times New Roman" w:cs="Times New Roman"/>
                <w:lang w:val="en-US" w:eastAsia="zh-CN"/>
              </w:rPr>
              <w:t>1 (</w:t>
            </w:r>
            <w:r w:rsidRPr="00B44C9D">
              <w:rPr>
                <w:rFonts w:ascii="Times New Roman" w:hAnsi="Times New Roman" w:cs="Times New Roman"/>
                <w:lang w:val="en-US" w:eastAsia="zh-CN"/>
              </w:rPr>
              <w:t>complete disagreement</w:t>
            </w:r>
            <w:r w:rsidR="00CF5C5B" w:rsidRPr="00B44C9D">
              <w:rPr>
                <w:rFonts w:ascii="Times New Roman" w:hAnsi="Times New Roman" w:cs="Times New Roman"/>
                <w:lang w:val="en-US" w:eastAsia="zh-CN"/>
              </w:rPr>
              <w:t>)</w:t>
            </w:r>
            <w:r w:rsidRPr="00B44C9D">
              <w:rPr>
                <w:rFonts w:ascii="Times New Roman" w:hAnsi="Times New Roman" w:cs="Times New Roman"/>
                <w:lang w:val="en-US" w:eastAsia="zh-CN"/>
              </w:rPr>
              <w:t xml:space="preserve"> to</w:t>
            </w:r>
            <w:r w:rsidR="00CF5C5B" w:rsidRPr="00B44C9D">
              <w:rPr>
                <w:rFonts w:ascii="Times New Roman" w:hAnsi="Times New Roman" w:cs="Times New Roman"/>
                <w:lang w:val="en-US" w:eastAsia="zh-CN"/>
              </w:rPr>
              <w:t xml:space="preserve"> 6</w:t>
            </w:r>
            <w:r w:rsidRPr="00B44C9D">
              <w:rPr>
                <w:rFonts w:ascii="Times New Roman" w:hAnsi="Times New Roman" w:cs="Times New Roman"/>
                <w:lang w:val="en-US" w:eastAsia="zh-CN"/>
              </w:rPr>
              <w:t xml:space="preserve"> </w:t>
            </w:r>
            <w:r w:rsidR="00CF5C5B" w:rsidRPr="00B44C9D">
              <w:rPr>
                <w:rFonts w:ascii="Times New Roman" w:hAnsi="Times New Roman" w:cs="Times New Roman"/>
                <w:lang w:val="en-US" w:eastAsia="zh-CN"/>
              </w:rPr>
              <w:t>(</w:t>
            </w:r>
            <w:r w:rsidRPr="00B44C9D">
              <w:rPr>
                <w:rFonts w:ascii="Times New Roman" w:hAnsi="Times New Roman" w:cs="Times New Roman"/>
                <w:lang w:val="en-US" w:eastAsia="zh-CN"/>
              </w:rPr>
              <w:t>complete agreement).</w:t>
            </w:r>
          </w:p>
        </w:tc>
      </w:tr>
      <w:tr w:rsidR="0037651B" w:rsidRPr="00B44C9D" w14:paraId="3A743343" w14:textId="77777777" w:rsidTr="00DB1B55">
        <w:trPr>
          <w:gridAfter w:val="1"/>
          <w:wAfter w:w="46" w:type="dxa"/>
        </w:trPr>
        <w:tc>
          <w:tcPr>
            <w:tcW w:w="1853" w:type="dxa"/>
          </w:tcPr>
          <w:p w14:paraId="0BD821D1" w14:textId="5C47D2CF" w:rsidR="0037651B" w:rsidRPr="00B44C9D" w:rsidRDefault="0037651B" w:rsidP="00554910">
            <w:pPr>
              <w:rPr>
                <w:rFonts w:ascii="Times New Roman" w:hAnsi="Times New Roman" w:cs="Times New Roman"/>
                <w:lang w:val="en-US" w:eastAsia="zh-CN"/>
              </w:rPr>
            </w:pPr>
            <w:r w:rsidRPr="00B44C9D">
              <w:rPr>
                <w:rFonts w:ascii="Times New Roman" w:hAnsi="Times New Roman" w:cs="Times New Roman"/>
                <w:lang w:val="en-US" w:eastAsia="zh-CN"/>
              </w:rPr>
              <w:t>Perceived systemic racism</w:t>
            </w:r>
          </w:p>
        </w:tc>
        <w:tc>
          <w:tcPr>
            <w:tcW w:w="2053" w:type="dxa"/>
            <w:gridSpan w:val="2"/>
          </w:tcPr>
          <w:p w14:paraId="4E11D59C" w14:textId="06ED2DF2" w:rsidR="0037651B" w:rsidRPr="00B44C9D" w:rsidRDefault="0037651B" w:rsidP="00554910">
            <w:pPr>
              <w:rPr>
                <w:rFonts w:ascii="Times New Roman" w:hAnsi="Times New Roman" w:cs="Times New Roman"/>
                <w:lang w:val="en-US" w:eastAsia="zh-CN"/>
              </w:rPr>
            </w:pPr>
            <w:r w:rsidRPr="00B44C9D">
              <w:rPr>
                <w:rFonts w:ascii="Times New Roman" w:hAnsi="Times New Roman" w:cs="Times New Roman"/>
                <w:lang w:val="en-US" w:eastAsia="zh-CN"/>
              </w:rPr>
              <w:t xml:space="preserve">Zell &amp; Lesick </w:t>
            </w:r>
            <w:r w:rsidR="00CE2CCB" w:rsidRPr="00B44C9D">
              <w:rPr>
                <w:rFonts w:ascii="Times New Roman" w:hAnsi="Times New Roman" w:cs="Times New Roman"/>
                <w:lang w:val="en-US" w:eastAsia="zh-CN"/>
              </w:rPr>
              <w:t>(</w:t>
            </w:r>
            <w:r w:rsidRPr="00B44C9D">
              <w:rPr>
                <w:rFonts w:ascii="Times New Roman" w:hAnsi="Times New Roman" w:cs="Times New Roman"/>
                <w:lang w:val="en-US" w:eastAsia="zh-CN"/>
              </w:rPr>
              <w:t>2021</w:t>
            </w:r>
            <w:r w:rsidR="00CE2CCB" w:rsidRPr="00B44C9D">
              <w:rPr>
                <w:rFonts w:ascii="Times New Roman" w:hAnsi="Times New Roman" w:cs="Times New Roman"/>
                <w:lang w:val="en-US" w:eastAsia="zh-CN"/>
              </w:rPr>
              <w:t>)</w:t>
            </w:r>
          </w:p>
        </w:tc>
        <w:tc>
          <w:tcPr>
            <w:tcW w:w="5120" w:type="dxa"/>
            <w:gridSpan w:val="2"/>
          </w:tcPr>
          <w:p w14:paraId="76817E38" w14:textId="655F5268" w:rsidR="0037651B" w:rsidRPr="00B44C9D" w:rsidRDefault="00CE2CCB" w:rsidP="0083470A">
            <w:pPr>
              <w:rPr>
                <w:rFonts w:ascii="Times New Roman" w:hAnsi="Times New Roman" w:cs="Times New Roman"/>
                <w:lang w:val="en-US" w:eastAsia="zh-CN"/>
              </w:rPr>
            </w:pPr>
            <w:r w:rsidRPr="00B44C9D">
              <w:rPr>
                <w:rFonts w:ascii="Times New Roman" w:hAnsi="Times New Roman" w:cs="Times New Roman"/>
                <w:lang w:val="en-US" w:eastAsia="zh-CN"/>
              </w:rPr>
              <w:t>N</w:t>
            </w:r>
            <w:r w:rsidR="0037651B" w:rsidRPr="00B44C9D">
              <w:rPr>
                <w:rFonts w:ascii="Times New Roman" w:hAnsi="Times New Roman" w:cs="Times New Roman"/>
                <w:lang w:val="en-US" w:eastAsia="zh-CN"/>
              </w:rPr>
              <w:t>ine-item</w:t>
            </w:r>
            <w:r w:rsidR="00CD5D23" w:rsidRPr="00B44C9D">
              <w:rPr>
                <w:rFonts w:ascii="Times New Roman" w:hAnsi="Times New Roman" w:cs="Times New Roman"/>
                <w:lang w:val="en-US" w:eastAsia="zh-CN"/>
              </w:rPr>
              <w:t xml:space="preserve"> scale measuring individual’s assessment that racism was pervasive in each domain</w:t>
            </w:r>
            <w:r w:rsidR="0037651B" w:rsidRPr="00B44C9D">
              <w:rPr>
                <w:rFonts w:ascii="Times New Roman" w:hAnsi="Times New Roman" w:cs="Times New Roman"/>
                <w:lang w:val="en-US" w:eastAsia="zh-CN"/>
              </w:rPr>
              <w:t>.</w:t>
            </w:r>
            <w:r w:rsidR="00CD5D23" w:rsidRPr="00B44C9D">
              <w:rPr>
                <w:rFonts w:ascii="Times New Roman" w:hAnsi="Times New Roman" w:cs="Times New Roman"/>
                <w:lang w:val="en-US" w:eastAsia="zh-CN"/>
              </w:rPr>
              <w:t xml:space="preserve"> </w:t>
            </w:r>
            <w:r w:rsidR="0037651B" w:rsidRPr="00B44C9D">
              <w:rPr>
                <w:rFonts w:ascii="Times New Roman" w:hAnsi="Times New Roman" w:cs="Times New Roman"/>
                <w:lang w:val="en-US" w:eastAsia="zh-CN"/>
              </w:rPr>
              <w:t xml:space="preserve">Example item: </w:t>
            </w:r>
            <w:r w:rsidR="00DB7915" w:rsidRPr="00B44C9D">
              <w:rPr>
                <w:rFonts w:ascii="Times New Roman" w:hAnsi="Times New Roman" w:cs="Times New Roman"/>
                <w:lang w:val="en-US" w:eastAsia="zh-CN"/>
              </w:rPr>
              <w:t>“</w:t>
            </w:r>
            <w:r w:rsidR="0037651B" w:rsidRPr="00B44C9D">
              <w:rPr>
                <w:rFonts w:ascii="Times New Roman" w:hAnsi="Times New Roman" w:cs="Times New Roman"/>
                <w:lang w:val="en-US" w:eastAsia="zh-CN"/>
              </w:rPr>
              <w:t>The portrayal of African Americans in U.S. entertainment media.</w:t>
            </w:r>
            <w:r w:rsidR="00DB7915" w:rsidRPr="00B44C9D">
              <w:rPr>
                <w:rFonts w:ascii="Times New Roman" w:hAnsi="Times New Roman" w:cs="Times New Roman"/>
                <w:lang w:val="en-US" w:eastAsia="zh-CN"/>
              </w:rPr>
              <w:t>”</w:t>
            </w:r>
          </w:p>
          <w:p w14:paraId="60D4127E" w14:textId="77777777" w:rsidR="0037651B" w:rsidRPr="00B44C9D" w:rsidRDefault="0037651B" w:rsidP="0083470A">
            <w:pPr>
              <w:rPr>
                <w:rFonts w:ascii="Times New Roman" w:hAnsi="Times New Roman" w:cs="Times New Roman"/>
                <w:lang w:val="en-US" w:eastAsia="zh-CN"/>
              </w:rPr>
            </w:pPr>
          </w:p>
          <w:p w14:paraId="1D3CA434" w14:textId="1C9BBC14" w:rsidR="0037651B" w:rsidRPr="00B44C9D" w:rsidRDefault="0037651B" w:rsidP="0083470A">
            <w:pPr>
              <w:rPr>
                <w:rFonts w:ascii="Times New Roman" w:hAnsi="Times New Roman" w:cs="Times New Roman"/>
                <w:lang w:val="en-US" w:eastAsia="zh-CN"/>
              </w:rPr>
            </w:pPr>
            <w:r w:rsidRPr="00B44C9D">
              <w:rPr>
                <w:rFonts w:ascii="Times New Roman" w:hAnsi="Times New Roman" w:cs="Times New Roman"/>
                <w:lang w:val="en-US" w:eastAsia="zh-CN"/>
              </w:rPr>
              <w:t xml:space="preserve">Response scale: Participants </w:t>
            </w:r>
            <w:r w:rsidR="00CD5D23" w:rsidRPr="00B44C9D">
              <w:rPr>
                <w:rFonts w:ascii="Times New Roman" w:hAnsi="Times New Roman" w:cs="Times New Roman"/>
                <w:lang w:val="en-US" w:eastAsia="zh-CN"/>
              </w:rPr>
              <w:t>indicated</w:t>
            </w:r>
            <w:r w:rsidRPr="00B44C9D">
              <w:rPr>
                <w:rFonts w:ascii="Times New Roman" w:hAnsi="Times New Roman" w:cs="Times New Roman"/>
                <w:lang w:val="en-US" w:eastAsia="zh-CN"/>
              </w:rPr>
              <w:t xml:space="preserve"> on a scale from 1 (not at all) to 7 (certainly) how certain they were that </w:t>
            </w:r>
            <w:r w:rsidR="00CD5D23" w:rsidRPr="00B44C9D">
              <w:rPr>
                <w:rFonts w:ascii="Times New Roman" w:hAnsi="Times New Roman" w:cs="Times New Roman"/>
                <w:lang w:val="en-US" w:eastAsia="zh-CN"/>
              </w:rPr>
              <w:t xml:space="preserve">each item </w:t>
            </w:r>
            <w:r w:rsidRPr="00B44C9D">
              <w:rPr>
                <w:rFonts w:ascii="Times New Roman" w:hAnsi="Times New Roman" w:cs="Times New Roman"/>
                <w:lang w:val="en-US" w:eastAsia="zh-CN"/>
              </w:rPr>
              <w:t>reflected racism.</w:t>
            </w:r>
          </w:p>
        </w:tc>
      </w:tr>
      <w:tr w:rsidR="00C148D9" w:rsidRPr="00B44C9D" w14:paraId="4934A9D5" w14:textId="77777777" w:rsidTr="00DB1B55">
        <w:trPr>
          <w:gridAfter w:val="1"/>
          <w:wAfter w:w="46" w:type="dxa"/>
        </w:trPr>
        <w:tc>
          <w:tcPr>
            <w:tcW w:w="1853" w:type="dxa"/>
          </w:tcPr>
          <w:p w14:paraId="235AC043" w14:textId="7638A234" w:rsidR="00C148D9" w:rsidRPr="00B44C9D" w:rsidRDefault="00C148D9" w:rsidP="00C148D9">
            <w:pPr>
              <w:rPr>
                <w:rFonts w:ascii="Times New Roman" w:hAnsi="Times New Roman" w:cs="Times New Roman"/>
                <w:lang w:val="en-US" w:eastAsia="zh-CN"/>
              </w:rPr>
            </w:pPr>
            <w:r w:rsidRPr="00B44C9D">
              <w:rPr>
                <w:rFonts w:ascii="Times New Roman" w:eastAsia="宋体" w:hAnsi="Times New Roman" w:cs="Times New Roman"/>
                <w:color w:val="212529"/>
              </w:rPr>
              <w:t>Adaptation of motivation to control HIV/AIDS prejudice scales</w:t>
            </w:r>
          </w:p>
        </w:tc>
        <w:tc>
          <w:tcPr>
            <w:tcW w:w="2053" w:type="dxa"/>
            <w:gridSpan w:val="2"/>
          </w:tcPr>
          <w:p w14:paraId="6B8EA23A" w14:textId="726FEAFA" w:rsidR="00C148D9" w:rsidRPr="00B44C9D" w:rsidRDefault="00C148D9" w:rsidP="00C148D9">
            <w:pPr>
              <w:rPr>
                <w:rFonts w:ascii="Times New Roman" w:hAnsi="Times New Roman" w:cs="Times New Roman"/>
                <w:lang w:val="en-US" w:eastAsia="zh-CN"/>
              </w:rPr>
            </w:pPr>
            <w:r w:rsidRPr="00B44C9D">
              <w:rPr>
                <w:rFonts w:ascii="Times New Roman" w:eastAsia="宋体" w:hAnsi="Times New Roman" w:cs="Times New Roman"/>
                <w:color w:val="212529"/>
              </w:rPr>
              <w:t>Miller et al.</w:t>
            </w:r>
            <w:r w:rsidR="00D96D16" w:rsidRPr="00B44C9D">
              <w:rPr>
                <w:rFonts w:ascii="Times New Roman" w:eastAsia="宋体" w:hAnsi="Times New Roman" w:cs="Times New Roman"/>
                <w:color w:val="212529"/>
              </w:rPr>
              <w:t xml:space="preserve"> (</w:t>
            </w:r>
            <w:r w:rsidRPr="00B44C9D">
              <w:rPr>
                <w:rFonts w:ascii="Times New Roman" w:eastAsia="宋体" w:hAnsi="Times New Roman" w:cs="Times New Roman"/>
                <w:color w:val="212529"/>
              </w:rPr>
              <w:t>2011</w:t>
            </w:r>
            <w:r w:rsidR="00D96D16" w:rsidRPr="00B44C9D">
              <w:rPr>
                <w:rFonts w:ascii="Times New Roman" w:eastAsia="宋体" w:hAnsi="Times New Roman" w:cs="Times New Roman"/>
                <w:color w:val="212529"/>
              </w:rPr>
              <w:t>)</w:t>
            </w:r>
            <w:r w:rsidR="00BA1DB0" w:rsidRPr="00B44C9D">
              <w:rPr>
                <w:rFonts w:ascii="Times New Roman" w:eastAsia="宋体" w:hAnsi="Times New Roman" w:cs="Times New Roman"/>
                <w:color w:val="212529"/>
              </w:rPr>
              <w:t>; Miller et al (2018)</w:t>
            </w:r>
          </w:p>
        </w:tc>
        <w:tc>
          <w:tcPr>
            <w:tcW w:w="5120" w:type="dxa"/>
            <w:gridSpan w:val="2"/>
          </w:tcPr>
          <w:p w14:paraId="3CD48590"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Two parts: internal motivation and external motivation.</w:t>
            </w:r>
          </w:p>
          <w:p w14:paraId="4014C5D2" w14:textId="77777777" w:rsidR="00C148D9" w:rsidRPr="00B44C9D" w:rsidRDefault="00C148D9" w:rsidP="00C148D9">
            <w:pPr>
              <w:rPr>
                <w:rFonts w:ascii="Times New Roman" w:eastAsia="宋体" w:hAnsi="Times New Roman" w:cs="Times New Roman"/>
                <w:color w:val="212529"/>
              </w:rPr>
            </w:pPr>
          </w:p>
          <w:p w14:paraId="77F5E154"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Internal motivation scale with three items.</w:t>
            </w:r>
          </w:p>
          <w:p w14:paraId="2ED23DC4"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Example item: “I attempt to act in non-prejudiced ways towards people with HIV/AIDS because it is personally important to me.”</w:t>
            </w:r>
          </w:p>
          <w:p w14:paraId="52985168"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External motivation scale with three items.</w:t>
            </w:r>
          </w:p>
          <w:p w14:paraId="3877EE61"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Example item: “Because of today’s politically correct standards, I try to appear non-prejudiced towards people with HIV/ AIDS.”</w:t>
            </w:r>
          </w:p>
          <w:p w14:paraId="6C00D2C8" w14:textId="77777777" w:rsidR="00C148D9" w:rsidRPr="00B44C9D" w:rsidRDefault="00C148D9" w:rsidP="00C148D9">
            <w:pPr>
              <w:rPr>
                <w:rFonts w:ascii="Times New Roman" w:eastAsia="宋体" w:hAnsi="Times New Roman" w:cs="Times New Roman"/>
                <w:color w:val="212529"/>
              </w:rPr>
            </w:pPr>
          </w:p>
          <w:p w14:paraId="59F28DBE" w14:textId="76A330CC" w:rsidR="00C148D9" w:rsidRPr="00B44C9D" w:rsidRDefault="00C148D9" w:rsidP="00C148D9">
            <w:pPr>
              <w:rPr>
                <w:rFonts w:ascii="Times New Roman" w:hAnsi="Times New Roman" w:cs="Times New Roman"/>
                <w:lang w:val="en-US" w:eastAsia="zh-CN"/>
              </w:rPr>
            </w:pPr>
            <w:r w:rsidRPr="00B44C9D">
              <w:rPr>
                <w:rFonts w:ascii="Times New Roman" w:eastAsia="宋体" w:hAnsi="Times New Roman" w:cs="Times New Roman"/>
                <w:color w:val="212529"/>
              </w:rPr>
              <w:t>Response: Four-point scale from 1 (strongly disagree) to 4 (strongly agree).</w:t>
            </w:r>
          </w:p>
        </w:tc>
      </w:tr>
      <w:tr w:rsidR="009F7D21" w:rsidRPr="00B44C9D" w14:paraId="44C16F5B" w14:textId="77777777" w:rsidTr="00DB1B55">
        <w:trPr>
          <w:gridAfter w:val="1"/>
          <w:wAfter w:w="46" w:type="dxa"/>
        </w:trPr>
        <w:tc>
          <w:tcPr>
            <w:tcW w:w="1853" w:type="dxa"/>
          </w:tcPr>
          <w:p w14:paraId="6ACFADD3" w14:textId="4F67C3D9" w:rsidR="009F7D21" w:rsidRPr="00B44C9D" w:rsidRDefault="009F7D21" w:rsidP="009F7D21">
            <w:pPr>
              <w:rPr>
                <w:rFonts w:ascii="Times New Roman" w:eastAsia="宋体" w:hAnsi="Times New Roman" w:cs="Times New Roman"/>
                <w:color w:val="212529"/>
              </w:rPr>
            </w:pPr>
            <w:r w:rsidRPr="00B44C9D">
              <w:rPr>
                <w:rFonts w:ascii="Times New Roman" w:hAnsi="Times New Roman" w:cs="Times New Roman"/>
                <w:lang w:val="en-US" w:eastAsia="zh-CN"/>
              </w:rPr>
              <w:t>Explicit attitudes towards Latinx people and immigrants</w:t>
            </w:r>
          </w:p>
        </w:tc>
        <w:tc>
          <w:tcPr>
            <w:tcW w:w="2053" w:type="dxa"/>
            <w:gridSpan w:val="2"/>
          </w:tcPr>
          <w:p w14:paraId="3C4C5AB5" w14:textId="5AD1451B" w:rsidR="009F7D21" w:rsidRPr="00B44C9D" w:rsidRDefault="009F7D21" w:rsidP="009F7D21">
            <w:pPr>
              <w:rPr>
                <w:rFonts w:ascii="Times New Roman" w:eastAsia="宋体" w:hAnsi="Times New Roman" w:cs="Times New Roman"/>
                <w:color w:val="212529"/>
              </w:rPr>
            </w:pPr>
            <w:r w:rsidRPr="00B44C9D">
              <w:rPr>
                <w:rFonts w:ascii="Times New Roman" w:eastAsia="宋体" w:hAnsi="Times New Roman" w:cs="Times New Roman"/>
              </w:rPr>
              <w:t>Martino et al. (2023); Hatzenbuehler et al. (2022)</w:t>
            </w:r>
          </w:p>
        </w:tc>
        <w:tc>
          <w:tcPr>
            <w:tcW w:w="5120" w:type="dxa"/>
            <w:gridSpan w:val="2"/>
          </w:tcPr>
          <w:p w14:paraId="5840B089" w14:textId="2954FE84" w:rsidR="009F7D21" w:rsidRPr="00B44C9D" w:rsidRDefault="009F7D21" w:rsidP="009F7D21">
            <w:pPr>
              <w:rPr>
                <w:rFonts w:ascii="Times New Roman" w:eastAsia="宋体" w:hAnsi="Times New Roman" w:cs="Times New Roman"/>
                <w:color w:val="212529"/>
              </w:rPr>
            </w:pPr>
            <w:r w:rsidRPr="00B44C9D">
              <w:rPr>
                <w:rFonts w:ascii="Times New Roman" w:hAnsi="Times New Roman" w:cs="Times New Roman"/>
                <w:lang w:val="en-US" w:eastAsia="zh-CN"/>
              </w:rPr>
              <w:t>Two thermometer ratings of explicit attitudes towards Latinx people and immigrants, from the American National Election Survey.</w:t>
            </w:r>
          </w:p>
        </w:tc>
      </w:tr>
      <w:tr w:rsidR="009F7D21" w:rsidRPr="00B44C9D" w14:paraId="5A967DE0" w14:textId="77777777" w:rsidTr="00DB1B55">
        <w:trPr>
          <w:gridAfter w:val="1"/>
          <w:wAfter w:w="46" w:type="dxa"/>
        </w:trPr>
        <w:tc>
          <w:tcPr>
            <w:tcW w:w="1853" w:type="dxa"/>
          </w:tcPr>
          <w:p w14:paraId="72EBB09F" w14:textId="3CB4E266" w:rsidR="009F7D21" w:rsidRPr="00B44C9D" w:rsidRDefault="009F7D21" w:rsidP="009F7D21">
            <w:pPr>
              <w:rPr>
                <w:rFonts w:ascii="Times New Roman" w:eastAsia="宋体" w:hAnsi="Times New Roman" w:cs="Times New Roman"/>
                <w:color w:val="212529"/>
              </w:rPr>
            </w:pPr>
            <w:r w:rsidRPr="00B44C9D">
              <w:rPr>
                <w:rFonts w:ascii="Times New Roman" w:hAnsi="Times New Roman" w:cs="Times New Roman"/>
                <w:lang w:val="en-US" w:eastAsia="zh-CN"/>
              </w:rPr>
              <w:t>White’s attitudes towards African Americans</w:t>
            </w:r>
          </w:p>
        </w:tc>
        <w:tc>
          <w:tcPr>
            <w:tcW w:w="2053" w:type="dxa"/>
            <w:gridSpan w:val="2"/>
          </w:tcPr>
          <w:p w14:paraId="56E3B427" w14:textId="2AE2512D" w:rsidR="009F7D21" w:rsidRPr="00B44C9D" w:rsidRDefault="009F7D21" w:rsidP="009F7D21">
            <w:pPr>
              <w:rPr>
                <w:rFonts w:ascii="Times New Roman" w:eastAsia="宋体" w:hAnsi="Times New Roman" w:cs="Times New Roman"/>
                <w:color w:val="212529"/>
              </w:rPr>
            </w:pPr>
            <w:r w:rsidRPr="00B44C9D">
              <w:rPr>
                <w:rFonts w:ascii="Times New Roman" w:eastAsia="宋体" w:hAnsi="Times New Roman" w:cs="Times New Roman"/>
                <w:color w:val="212529"/>
              </w:rPr>
              <w:t>Reid et al. (2014)</w:t>
            </w:r>
          </w:p>
        </w:tc>
        <w:tc>
          <w:tcPr>
            <w:tcW w:w="5120" w:type="dxa"/>
            <w:gridSpan w:val="2"/>
          </w:tcPr>
          <w:p w14:paraId="788327B0" w14:textId="025E31BC" w:rsidR="009F7D21" w:rsidRPr="00B44C9D" w:rsidRDefault="009F7D21" w:rsidP="009F7D21">
            <w:pPr>
              <w:rPr>
                <w:rFonts w:ascii="Times New Roman" w:eastAsia="宋体" w:hAnsi="Times New Roman" w:cs="Times New Roman"/>
                <w:color w:val="212529"/>
              </w:rPr>
            </w:pPr>
            <w:r w:rsidRPr="00B44C9D">
              <w:rPr>
                <w:rFonts w:ascii="Times New Roman" w:hAnsi="Times New Roman" w:cs="Times New Roman"/>
                <w:lang w:val="en-US" w:eastAsia="zh-CN"/>
              </w:rPr>
              <w:t>Using a feeling thermometer to rate Whites’ warmth or cool-ness towards African American from 0 (unfavorable) to 100 (favorable)</w:t>
            </w:r>
          </w:p>
        </w:tc>
      </w:tr>
      <w:tr w:rsidR="00DB1B55" w:rsidRPr="00B44C9D" w14:paraId="2B7AF8A5" w14:textId="77777777" w:rsidTr="00DB1B55">
        <w:tc>
          <w:tcPr>
            <w:tcW w:w="9072" w:type="dxa"/>
            <w:gridSpan w:val="6"/>
          </w:tcPr>
          <w:p w14:paraId="2B490614" w14:textId="12F7D16F" w:rsidR="00DB1B55" w:rsidRPr="00B44C9D" w:rsidRDefault="00DB1B55" w:rsidP="00346B45">
            <w:pPr>
              <w:spacing w:line="259" w:lineRule="auto"/>
              <w:rPr>
                <w:rFonts w:ascii="Times New Roman" w:hAnsi="Times New Roman" w:cs="Times New Roman"/>
                <w:b/>
                <w:bCs/>
                <w:lang w:val="en-US" w:eastAsia="zh-CN"/>
              </w:rPr>
            </w:pPr>
            <w:r w:rsidRPr="00B44C9D">
              <w:rPr>
                <w:rFonts w:ascii="Times New Roman" w:eastAsia="DengXian" w:hAnsi="Times New Roman" w:cs="Times New Roman"/>
                <w:b/>
                <w:bCs/>
                <w:lang w:val="en-US" w:eastAsia="zh-CN"/>
              </w:rPr>
              <w:t>Attitudes of Minority and Majority Group Members (or Unspecified Group Membership) about</w:t>
            </w:r>
            <w:r w:rsidR="00E0232F" w:rsidRPr="00B44C9D">
              <w:rPr>
                <w:rFonts w:ascii="Times New Roman" w:eastAsia="DengXian" w:hAnsi="Times New Roman" w:cs="Times New Roman"/>
                <w:b/>
                <w:bCs/>
                <w:lang w:val="en-US" w:eastAsia="zh-CN"/>
              </w:rPr>
              <w:t xml:space="preserve"> a</w:t>
            </w:r>
            <w:r w:rsidRPr="00B44C9D">
              <w:rPr>
                <w:rFonts w:ascii="Times New Roman" w:eastAsia="DengXian" w:hAnsi="Times New Roman" w:cs="Times New Roman"/>
                <w:b/>
                <w:bCs/>
                <w:lang w:val="en-US" w:eastAsia="zh-CN"/>
              </w:rPr>
              <w:t xml:space="preserve"> Minority Group</w:t>
            </w:r>
          </w:p>
        </w:tc>
      </w:tr>
      <w:tr w:rsidR="00D32728" w:rsidRPr="00B44C9D" w14:paraId="6FD9FFFE" w14:textId="77777777" w:rsidTr="00DB1B55">
        <w:tc>
          <w:tcPr>
            <w:tcW w:w="2160" w:type="dxa"/>
            <w:gridSpan w:val="2"/>
          </w:tcPr>
          <w:p w14:paraId="27A1A171" w14:textId="44524FC9"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lastRenderedPageBreak/>
              <w:t xml:space="preserve">Attitudes towards homosexuals and their socialization </w:t>
            </w:r>
          </w:p>
        </w:tc>
        <w:tc>
          <w:tcPr>
            <w:tcW w:w="2160" w:type="dxa"/>
            <w:gridSpan w:val="2"/>
          </w:tcPr>
          <w:p w14:paraId="08FE4468" w14:textId="24CB98FB"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Beck et al. (2017)</w:t>
            </w:r>
          </w:p>
        </w:tc>
        <w:tc>
          <w:tcPr>
            <w:tcW w:w="4752" w:type="dxa"/>
            <w:gridSpan w:val="2"/>
          </w:tcPr>
          <w:p w14:paraId="31B8892F"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Two questions: “accept, tolerate or hate homosexuals” and “would hang-out in public with homosexuals?”</w:t>
            </w:r>
          </w:p>
          <w:p w14:paraId="0F73AC2A" w14:textId="77777777" w:rsidR="00D32728" w:rsidRPr="00B44C9D" w:rsidRDefault="00D32728" w:rsidP="00D32728">
            <w:pPr>
              <w:rPr>
                <w:rFonts w:ascii="Times New Roman" w:hAnsi="Times New Roman" w:cs="Times New Roman"/>
                <w:lang w:val="en-US" w:eastAsia="zh-CN"/>
              </w:rPr>
            </w:pPr>
          </w:p>
          <w:p w14:paraId="7EBB3B2C" w14:textId="173FE987" w:rsidR="00D32728" w:rsidRPr="00B44C9D" w:rsidRDefault="00D32728" w:rsidP="00D32728">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w:t>
            </w:r>
            <w:r w:rsidR="00CF5C5B" w:rsidRPr="00B44C9D">
              <w:rPr>
                <w:rFonts w:ascii="Times New Roman" w:hAnsi="Times New Roman" w:cs="Times New Roman"/>
                <w:lang w:val="en-US" w:eastAsia="zh-CN"/>
              </w:rPr>
              <w:t>A</w:t>
            </w:r>
            <w:r w:rsidRPr="00B44C9D">
              <w:rPr>
                <w:rFonts w:ascii="Times New Roman" w:hAnsi="Times New Roman" w:cs="Times New Roman"/>
                <w:lang w:val="en-US" w:eastAsia="zh-CN"/>
              </w:rPr>
              <w:t xml:space="preserve">ccept”, “tolerate” or “hate” for first question; “hang-out in public” or “lime (a Caribbean expression for socializing)” for second question. </w:t>
            </w:r>
          </w:p>
        </w:tc>
      </w:tr>
      <w:tr w:rsidR="00D32728" w:rsidRPr="00B44C9D" w14:paraId="1427987B" w14:textId="77777777" w:rsidTr="00DB1B55">
        <w:tc>
          <w:tcPr>
            <w:tcW w:w="2160" w:type="dxa"/>
            <w:gridSpan w:val="2"/>
          </w:tcPr>
          <w:p w14:paraId="188E96EE" w14:textId="79FCBF22"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Homophobic attitudes</w:t>
            </w:r>
          </w:p>
        </w:tc>
        <w:tc>
          <w:tcPr>
            <w:tcW w:w="2160" w:type="dxa"/>
            <w:gridSpan w:val="2"/>
          </w:tcPr>
          <w:p w14:paraId="3140EC46" w14:textId="703D63F3"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Hatzenbuehler et al. (2020)</w:t>
            </w:r>
          </w:p>
        </w:tc>
        <w:tc>
          <w:tcPr>
            <w:tcW w:w="4752" w:type="dxa"/>
            <w:gridSpan w:val="2"/>
          </w:tcPr>
          <w:p w14:paraId="7E3050FE"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Four items from Gender Social Survey (GSS). Example item: “If some people in your community suggested that a book in favor of homosexuality should be taken out of your public library, would you favor removing this book, or not?”</w:t>
            </w:r>
          </w:p>
          <w:p w14:paraId="1EA019E2" w14:textId="77777777" w:rsidR="00D32728" w:rsidRPr="00B44C9D" w:rsidRDefault="00D32728" w:rsidP="00D32728">
            <w:pPr>
              <w:rPr>
                <w:rFonts w:ascii="Times New Roman" w:hAnsi="Times New Roman" w:cs="Times New Roman"/>
                <w:lang w:val="en-US" w:eastAsia="zh-CN"/>
              </w:rPr>
            </w:pPr>
          </w:p>
          <w:p w14:paraId="22B4FBAB" w14:textId="77753CCE"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 xml:space="preserve">Response scales: </w:t>
            </w:r>
            <w:r w:rsidR="00CE7E86" w:rsidRPr="00B44C9D">
              <w:rPr>
                <w:rFonts w:ascii="Times New Roman" w:hAnsi="Times New Roman" w:cs="Times New Roman"/>
                <w:lang w:val="en-US" w:eastAsia="zh-CN"/>
              </w:rPr>
              <w:t>“</w:t>
            </w:r>
            <w:r w:rsidR="00CF5C5B" w:rsidRPr="00B44C9D">
              <w:rPr>
                <w:rFonts w:ascii="Times New Roman" w:hAnsi="Times New Roman" w:cs="Times New Roman"/>
                <w:lang w:val="en-US" w:eastAsia="zh-CN"/>
              </w:rPr>
              <w:t>Y</w:t>
            </w:r>
            <w:r w:rsidR="00CE7E86" w:rsidRPr="00B44C9D">
              <w:rPr>
                <w:rFonts w:ascii="Times New Roman" w:hAnsi="Times New Roman" w:cs="Times New Roman"/>
                <w:lang w:val="en-US" w:eastAsia="zh-CN"/>
              </w:rPr>
              <w:t>es” or “no”.</w:t>
            </w:r>
          </w:p>
        </w:tc>
      </w:tr>
      <w:tr w:rsidR="00D32728" w:rsidRPr="00B44C9D" w14:paraId="394815D6" w14:textId="77777777" w:rsidTr="00DB1B55">
        <w:tc>
          <w:tcPr>
            <w:tcW w:w="2160" w:type="dxa"/>
            <w:gridSpan w:val="2"/>
          </w:tcPr>
          <w:p w14:paraId="193E9A9A" w14:textId="5E6A423E"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Explicit bias towards homosexual individuals</w:t>
            </w:r>
          </w:p>
        </w:tc>
        <w:tc>
          <w:tcPr>
            <w:tcW w:w="2160" w:type="dxa"/>
            <w:gridSpan w:val="2"/>
          </w:tcPr>
          <w:p w14:paraId="2AB182A9" w14:textId="539B1F6B" w:rsidR="00D32728" w:rsidRPr="00B44C9D" w:rsidRDefault="006F4592" w:rsidP="00D32728">
            <w:pPr>
              <w:rPr>
                <w:rFonts w:ascii="Times New Roman" w:hAnsi="Times New Roman" w:cs="Times New Roman"/>
                <w:lang w:val="en-US" w:eastAsia="zh-CN"/>
              </w:rPr>
            </w:pPr>
            <w:r w:rsidRPr="00B44C9D">
              <w:rPr>
                <w:rFonts w:ascii="Times New Roman" w:hAnsi="Times New Roman" w:cs="Times New Roman"/>
                <w:lang w:eastAsia="zh-CN"/>
              </w:rPr>
              <w:t xml:space="preserve">Hollinsaid et al. (2023); </w:t>
            </w:r>
            <w:r w:rsidR="00844829" w:rsidRPr="00B44C9D">
              <w:rPr>
                <w:rFonts w:ascii="Times New Roman" w:hAnsi="Times New Roman" w:cs="Times New Roman"/>
                <w:lang w:eastAsia="zh-CN"/>
              </w:rPr>
              <w:t xml:space="preserve">Pachankis et al. (2023); </w:t>
            </w:r>
            <w:r w:rsidR="00D32728" w:rsidRPr="00B44C9D">
              <w:rPr>
                <w:rFonts w:ascii="Times New Roman" w:hAnsi="Times New Roman" w:cs="Times New Roman"/>
                <w:lang w:val="en-US" w:eastAsia="zh-CN"/>
              </w:rPr>
              <w:t>Snyder &amp; Henry (2023)</w:t>
            </w:r>
          </w:p>
        </w:tc>
        <w:tc>
          <w:tcPr>
            <w:tcW w:w="4752" w:type="dxa"/>
            <w:gridSpan w:val="2"/>
          </w:tcPr>
          <w:p w14:paraId="11BDCC02" w14:textId="0F913158"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Thermometer ratings of warmth toward homosexual and heterosexual individuals (10-point).</w:t>
            </w:r>
          </w:p>
        </w:tc>
      </w:tr>
      <w:tr w:rsidR="00D32728" w:rsidRPr="00B44C9D" w14:paraId="3CCC9F5F" w14:textId="77777777" w:rsidTr="00DB1B55">
        <w:tc>
          <w:tcPr>
            <w:tcW w:w="2160" w:type="dxa"/>
            <w:gridSpan w:val="2"/>
          </w:tcPr>
          <w:p w14:paraId="305F3BE5" w14:textId="747C42D0"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 xml:space="preserve">Explicit attitudes towards acceptance of sexual minorities </w:t>
            </w:r>
          </w:p>
        </w:tc>
        <w:tc>
          <w:tcPr>
            <w:tcW w:w="2160" w:type="dxa"/>
            <w:gridSpan w:val="2"/>
          </w:tcPr>
          <w:p w14:paraId="5089904A" w14:textId="5E469D59"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Gordon et al. (2023); Lattanner &amp; Hatzenbuehler (2021); Lattanner et al. (2021); Hatzenbuehler &amp; McLaughlin (2014)</w:t>
            </w:r>
            <w:r w:rsidR="00844829" w:rsidRPr="00B44C9D">
              <w:rPr>
                <w:rFonts w:ascii="Times New Roman" w:hAnsi="Times New Roman" w:cs="Times New Roman"/>
                <w:lang w:val="en-US" w:eastAsia="zh-CN"/>
              </w:rPr>
              <w:t>; Hatzenbuehler et al. (2017)</w:t>
            </w:r>
          </w:p>
        </w:tc>
        <w:tc>
          <w:tcPr>
            <w:tcW w:w="4752" w:type="dxa"/>
            <w:gridSpan w:val="2"/>
          </w:tcPr>
          <w:p w14:paraId="758BE848"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Explicit attitudes toward acceptance of homosexuality and legality of same-sex marriage. Two questions included, (1) selected a statement comes closer to own views” homosexuality should be accepted by society or homosexuality should be discouraged by society”. (2) reported their attitudes towards “allowing gays and lesbians to marry legally”.</w:t>
            </w:r>
          </w:p>
          <w:p w14:paraId="203F4B42" w14:textId="77777777" w:rsidR="00CF5C5B" w:rsidRPr="00B44C9D" w:rsidRDefault="00CF5C5B" w:rsidP="00D32728">
            <w:pPr>
              <w:rPr>
                <w:rFonts w:ascii="Times New Roman" w:hAnsi="Times New Roman" w:cs="Times New Roman"/>
                <w:lang w:val="en-US" w:eastAsia="zh-CN"/>
              </w:rPr>
            </w:pPr>
          </w:p>
          <w:p w14:paraId="135B0E3E" w14:textId="7EB7ADB2"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Response: (1)“</w:t>
            </w:r>
            <w:r w:rsidR="00CE7E86" w:rsidRPr="00B44C9D">
              <w:rPr>
                <w:rFonts w:ascii="Times New Roman" w:hAnsi="Times New Roman" w:cs="Times New Roman"/>
                <w:lang w:val="en-US" w:eastAsia="zh-CN"/>
              </w:rPr>
              <w:t>H</w:t>
            </w:r>
            <w:r w:rsidRPr="00B44C9D">
              <w:rPr>
                <w:rFonts w:ascii="Times New Roman" w:hAnsi="Times New Roman" w:cs="Times New Roman"/>
                <w:lang w:val="en-US" w:eastAsia="zh-CN"/>
              </w:rPr>
              <w:t xml:space="preserve">omosexuality should be accepted by society” or “homosexuality should be discouraged by society”. (2) </w:t>
            </w:r>
          </w:p>
          <w:p w14:paraId="48714764" w14:textId="273E0C35"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“Strongly favor”, “favor”, “oppose”, or “strongly oppose”.</w:t>
            </w:r>
          </w:p>
        </w:tc>
      </w:tr>
      <w:tr w:rsidR="00D32728" w:rsidRPr="00B44C9D" w14:paraId="3C07FEF3" w14:textId="77777777" w:rsidTr="00DB1B55">
        <w:tc>
          <w:tcPr>
            <w:tcW w:w="2160" w:type="dxa"/>
            <w:gridSpan w:val="2"/>
          </w:tcPr>
          <w:p w14:paraId="110AC366" w14:textId="12672320"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Public attitudes towards homosexuals</w:t>
            </w:r>
          </w:p>
        </w:tc>
        <w:tc>
          <w:tcPr>
            <w:tcW w:w="2160" w:type="dxa"/>
            <w:gridSpan w:val="2"/>
          </w:tcPr>
          <w:p w14:paraId="64F6E942" w14:textId="0EE9E828"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Pachankis et al. (2015); Pachankis et al (2017</w:t>
            </w:r>
            <w:r w:rsidR="009826DD" w:rsidRPr="00B44C9D">
              <w:rPr>
                <w:rFonts w:ascii="Times New Roman" w:hAnsi="Times New Roman" w:cs="Times New Roman"/>
                <w:lang w:val="en-US" w:eastAsia="zh-CN"/>
              </w:rPr>
              <w:t>a</w:t>
            </w:r>
            <w:r w:rsidRPr="00B44C9D">
              <w:rPr>
                <w:rFonts w:ascii="Times New Roman" w:hAnsi="Times New Roman" w:cs="Times New Roman"/>
                <w:lang w:val="en-US" w:eastAsia="zh-CN"/>
              </w:rPr>
              <w:t>)</w:t>
            </w:r>
          </w:p>
        </w:tc>
        <w:tc>
          <w:tcPr>
            <w:tcW w:w="4752" w:type="dxa"/>
            <w:gridSpan w:val="2"/>
          </w:tcPr>
          <w:p w14:paraId="3F030A83"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Three questions of the 2008 wave of the European Values Survey. Example item: “thought homosexuality could be justified”.</w:t>
            </w:r>
          </w:p>
          <w:p w14:paraId="72B72452" w14:textId="77777777" w:rsidR="00D32728" w:rsidRPr="00B44C9D" w:rsidRDefault="00D32728" w:rsidP="00D32728">
            <w:pPr>
              <w:rPr>
                <w:rFonts w:ascii="Times New Roman" w:hAnsi="Times New Roman" w:cs="Times New Roman"/>
                <w:lang w:val="en-US" w:eastAsia="zh-CN"/>
              </w:rPr>
            </w:pPr>
          </w:p>
          <w:p w14:paraId="6F5F7492" w14:textId="240A637E"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 xml:space="preserve">Response scales: </w:t>
            </w:r>
            <w:r w:rsidR="00CE7E86" w:rsidRPr="00B44C9D">
              <w:rPr>
                <w:rFonts w:ascii="Times New Roman" w:hAnsi="Times New Roman" w:cs="Times New Roman"/>
                <w:lang w:val="en-US" w:eastAsia="zh-CN"/>
              </w:rPr>
              <w:t>“Yes” or “no”.</w:t>
            </w:r>
          </w:p>
        </w:tc>
      </w:tr>
      <w:tr w:rsidR="009826DD" w:rsidRPr="00B44C9D" w14:paraId="321FAA3C" w14:textId="77777777" w:rsidTr="00DB1B55">
        <w:tc>
          <w:tcPr>
            <w:tcW w:w="2160" w:type="dxa"/>
            <w:gridSpan w:val="2"/>
          </w:tcPr>
          <w:p w14:paraId="24D2F99C" w14:textId="0C8131D7" w:rsidR="009826DD" w:rsidRPr="00B44C9D" w:rsidRDefault="009826DD" w:rsidP="00D32728">
            <w:pPr>
              <w:rPr>
                <w:rFonts w:ascii="Times New Roman" w:hAnsi="Times New Roman" w:cs="Times New Roman"/>
                <w:lang w:val="en-US" w:eastAsia="zh-CN"/>
              </w:rPr>
            </w:pPr>
            <w:r w:rsidRPr="00B44C9D">
              <w:rPr>
                <w:rFonts w:ascii="Times New Roman" w:hAnsi="Times New Roman" w:cs="Times New Roman"/>
                <w:lang w:val="en-US" w:eastAsia="zh-CN"/>
              </w:rPr>
              <w:t>Public attitudes towards immigrant</w:t>
            </w:r>
            <w:r w:rsidR="00433103" w:rsidRPr="00B44C9D">
              <w:rPr>
                <w:rFonts w:ascii="Times New Roman" w:hAnsi="Times New Roman" w:cs="Times New Roman"/>
                <w:lang w:val="en-US" w:eastAsia="zh-CN"/>
              </w:rPr>
              <w:t>s</w:t>
            </w:r>
          </w:p>
        </w:tc>
        <w:tc>
          <w:tcPr>
            <w:tcW w:w="2160" w:type="dxa"/>
            <w:gridSpan w:val="2"/>
          </w:tcPr>
          <w:p w14:paraId="4CBE9A9B" w14:textId="11BCB149" w:rsidR="009826DD" w:rsidRPr="00B44C9D" w:rsidRDefault="009826DD" w:rsidP="00D32728">
            <w:pPr>
              <w:rPr>
                <w:rFonts w:ascii="Times New Roman" w:hAnsi="Times New Roman" w:cs="Times New Roman"/>
                <w:lang w:val="en-US" w:eastAsia="zh-CN"/>
              </w:rPr>
            </w:pPr>
            <w:r w:rsidRPr="00B44C9D">
              <w:rPr>
                <w:rFonts w:ascii="Times New Roman" w:hAnsi="Times New Roman" w:cs="Times New Roman"/>
                <w:lang w:val="en-US" w:eastAsia="zh-CN"/>
              </w:rPr>
              <w:t>Pachankis et al (2017b)</w:t>
            </w:r>
          </w:p>
        </w:tc>
        <w:tc>
          <w:tcPr>
            <w:tcW w:w="4752" w:type="dxa"/>
            <w:gridSpan w:val="2"/>
          </w:tcPr>
          <w:p w14:paraId="2833EFC4" w14:textId="2AB751FA" w:rsidR="00D42240" w:rsidRPr="00B44C9D" w:rsidRDefault="009826DD" w:rsidP="00D42240">
            <w:pPr>
              <w:rPr>
                <w:rFonts w:ascii="Times New Roman" w:hAnsi="Times New Roman" w:cs="Times New Roman"/>
                <w:lang w:val="en-US" w:eastAsia="zh-CN"/>
              </w:rPr>
            </w:pPr>
            <w:r w:rsidRPr="00B44C9D">
              <w:rPr>
                <w:rFonts w:ascii="Times New Roman" w:hAnsi="Times New Roman" w:cs="Times New Roman"/>
                <w:lang w:val="en-US" w:eastAsia="zh-CN"/>
              </w:rPr>
              <w:t>Five immigrant-related questions of</w:t>
            </w:r>
            <w:r w:rsidR="00433103" w:rsidRPr="00B44C9D">
              <w:rPr>
                <w:rFonts w:ascii="Times New Roman" w:hAnsi="Times New Roman" w:cs="Times New Roman"/>
                <w:lang w:val="en-US" w:eastAsia="zh-CN"/>
              </w:rPr>
              <w:t xml:space="preserve"> the</w:t>
            </w:r>
            <w:r w:rsidRPr="00B44C9D">
              <w:rPr>
                <w:rFonts w:ascii="Times New Roman" w:hAnsi="Times New Roman" w:cs="Times New Roman"/>
                <w:lang w:val="en-US" w:eastAsia="zh-CN"/>
              </w:rPr>
              <w:t xml:space="preserve"> 2008 wave of the European Values Survey</w:t>
            </w:r>
            <w:r w:rsidR="00D42240" w:rsidRPr="00B44C9D">
              <w:rPr>
                <w:rFonts w:ascii="Times New Roman" w:hAnsi="Times New Roman" w:cs="Times New Roman"/>
                <w:lang w:val="en-US" w:eastAsia="zh-CN"/>
              </w:rPr>
              <w:t xml:space="preserve"> concerned immigrants and crime, jobs, financial strain, national threat, and cultural erosion</w:t>
            </w:r>
            <w:r w:rsidRPr="00B44C9D">
              <w:rPr>
                <w:rFonts w:ascii="Times New Roman" w:hAnsi="Times New Roman" w:cs="Times New Roman"/>
                <w:lang w:val="en-US" w:eastAsia="zh-CN"/>
              </w:rPr>
              <w:t xml:space="preserve">. </w:t>
            </w:r>
          </w:p>
          <w:p w14:paraId="473E0A58" w14:textId="1CC09666" w:rsidR="009826DD" w:rsidRPr="00B44C9D" w:rsidRDefault="009826DD" w:rsidP="00D32728">
            <w:pPr>
              <w:rPr>
                <w:rFonts w:ascii="Times New Roman" w:hAnsi="Times New Roman" w:cs="Times New Roman"/>
                <w:lang w:val="en-US" w:eastAsia="zh-CN"/>
              </w:rPr>
            </w:pPr>
          </w:p>
        </w:tc>
      </w:tr>
      <w:tr w:rsidR="00D32728" w:rsidRPr="00B44C9D" w14:paraId="4A422D86" w14:textId="77777777" w:rsidTr="00DB1B55">
        <w:tc>
          <w:tcPr>
            <w:tcW w:w="2160" w:type="dxa"/>
            <w:gridSpan w:val="2"/>
          </w:tcPr>
          <w:p w14:paraId="19CC7823" w14:textId="54B4EC2E"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Public opinion toward sexual minorities</w:t>
            </w:r>
          </w:p>
        </w:tc>
        <w:tc>
          <w:tcPr>
            <w:tcW w:w="2160" w:type="dxa"/>
            <w:gridSpan w:val="2"/>
          </w:tcPr>
          <w:p w14:paraId="5429919C" w14:textId="18C456AA" w:rsidR="00D32728" w:rsidRPr="00B44C9D" w:rsidRDefault="007B1ACB" w:rsidP="00D32728">
            <w:pPr>
              <w:rPr>
                <w:rFonts w:ascii="Times New Roman" w:hAnsi="Times New Roman" w:cs="Times New Roman"/>
                <w:lang w:val="en-US" w:eastAsia="zh-CN"/>
              </w:rPr>
            </w:pPr>
            <w:r w:rsidRPr="00B44C9D">
              <w:rPr>
                <w:rFonts w:ascii="Times New Roman" w:hAnsi="Times New Roman" w:cs="Times New Roman"/>
                <w:lang w:val="en-US" w:eastAsia="zh-CN"/>
              </w:rPr>
              <w:t>Hatzenbuehler et al. (2014</w:t>
            </w:r>
            <w:r w:rsidR="00A11A30" w:rsidRPr="00B44C9D">
              <w:rPr>
                <w:rFonts w:ascii="Times New Roman" w:hAnsi="Times New Roman" w:cs="Times New Roman"/>
                <w:lang w:val="en-US" w:eastAsia="zh-CN"/>
              </w:rPr>
              <w:t>a</w:t>
            </w:r>
            <w:r w:rsidRPr="00B44C9D">
              <w:rPr>
                <w:rFonts w:ascii="Times New Roman" w:hAnsi="Times New Roman" w:cs="Times New Roman"/>
                <w:lang w:val="en-US" w:eastAsia="zh-CN"/>
              </w:rPr>
              <w:t xml:space="preserve">); </w:t>
            </w:r>
            <w:r w:rsidR="00D32728" w:rsidRPr="00B44C9D">
              <w:rPr>
                <w:rFonts w:ascii="Times New Roman" w:hAnsi="Times New Roman" w:cs="Times New Roman"/>
                <w:lang w:val="en-US" w:eastAsia="zh-CN"/>
              </w:rPr>
              <w:t xml:space="preserve">Hatzenbuehler et al. </w:t>
            </w:r>
            <w:r w:rsidR="00D32728" w:rsidRPr="00B44C9D">
              <w:rPr>
                <w:rFonts w:ascii="Times New Roman" w:hAnsi="Times New Roman" w:cs="Times New Roman"/>
                <w:lang w:val="en-US" w:eastAsia="zh-CN"/>
              </w:rPr>
              <w:lastRenderedPageBreak/>
              <w:t>(2015); Pachankis et al. (2014); Charlton et al (2019); Hatzenbuehler &amp; McLaughlin (2014); Perez-Brumer et al. (2015); Gordon et al. (2023); Lattanner &amp; Hatzenbuehler (2021); Lattanner et al. (2021); Hatzenbuehler &amp; McLaughlin (2014)</w:t>
            </w:r>
            <w:r w:rsidR="00A11A30" w:rsidRPr="00B44C9D">
              <w:rPr>
                <w:rFonts w:ascii="Times New Roman" w:hAnsi="Times New Roman" w:cs="Times New Roman"/>
                <w:lang w:val="en-US" w:eastAsia="zh-CN"/>
              </w:rPr>
              <w:t>; Oldenburg et al. (2015)</w:t>
            </w:r>
          </w:p>
        </w:tc>
        <w:tc>
          <w:tcPr>
            <w:tcW w:w="4752" w:type="dxa"/>
            <w:gridSpan w:val="2"/>
          </w:tcPr>
          <w:p w14:paraId="0B3ADD53"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lastRenderedPageBreak/>
              <w:t xml:space="preserve">Data from 41 national polls from Poper Center’s iPol archive (data: 1999-2008), included seven domains, “gay adoption, hate </w:t>
            </w:r>
            <w:r w:rsidRPr="00B44C9D">
              <w:rPr>
                <w:rFonts w:ascii="Times New Roman" w:hAnsi="Times New Roman" w:cs="Times New Roman"/>
                <w:lang w:val="en-US" w:eastAsia="zh-CN"/>
              </w:rPr>
              <w:lastRenderedPageBreak/>
              <w:t>crimes, health benefits, discrimination in jobs and housing, marriage, sodomy, and civil unions”. Example item: "Do you think there should be adoption rights for gay and lesbian couples?"</w:t>
            </w:r>
          </w:p>
          <w:p w14:paraId="6C49711F" w14:textId="77777777" w:rsidR="00D32728" w:rsidRPr="00B44C9D" w:rsidRDefault="00D32728" w:rsidP="00D32728">
            <w:pPr>
              <w:rPr>
                <w:rFonts w:ascii="Times New Roman" w:hAnsi="Times New Roman" w:cs="Times New Roman"/>
                <w:lang w:val="en-US" w:eastAsia="zh-CN"/>
              </w:rPr>
            </w:pPr>
          </w:p>
          <w:p w14:paraId="59C3DEAB" w14:textId="6290C702"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 xml:space="preserve">Response: </w:t>
            </w:r>
            <w:r w:rsidR="00CE7E86" w:rsidRPr="00B44C9D">
              <w:rPr>
                <w:rFonts w:ascii="Times New Roman" w:hAnsi="Times New Roman" w:cs="Times New Roman"/>
                <w:lang w:val="en-US" w:eastAsia="zh-CN"/>
              </w:rPr>
              <w:t>“Yes” or “no”.</w:t>
            </w:r>
          </w:p>
        </w:tc>
      </w:tr>
      <w:tr w:rsidR="00D32728" w:rsidRPr="00B44C9D" w14:paraId="14A4A653" w14:textId="77777777" w:rsidTr="00DB1B55">
        <w:tc>
          <w:tcPr>
            <w:tcW w:w="2160" w:type="dxa"/>
            <w:gridSpan w:val="2"/>
          </w:tcPr>
          <w:p w14:paraId="67D93AA1" w14:textId="27CE0C4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lastRenderedPageBreak/>
              <w:t>Attitudes towards policies protecting sexual minority rights</w:t>
            </w:r>
          </w:p>
        </w:tc>
        <w:tc>
          <w:tcPr>
            <w:tcW w:w="2160" w:type="dxa"/>
            <w:gridSpan w:val="2"/>
          </w:tcPr>
          <w:p w14:paraId="13AB213C" w14:textId="5D3EAA11"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Pearles &amp; Todd (2018); Saxby et al. (2020)</w:t>
            </w:r>
            <w:r w:rsidR="00460E44" w:rsidRPr="00B44C9D">
              <w:rPr>
                <w:rFonts w:ascii="Times New Roman" w:hAnsi="Times New Roman" w:cs="Times New Roman"/>
                <w:lang w:val="en-US" w:eastAsia="zh-CN"/>
              </w:rPr>
              <w:t>; Saxby et al. (2022)</w:t>
            </w:r>
          </w:p>
        </w:tc>
        <w:tc>
          <w:tcPr>
            <w:tcW w:w="4752" w:type="dxa"/>
            <w:gridSpan w:val="2"/>
          </w:tcPr>
          <w:p w14:paraId="428E7125"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One question at the electorate level. Item: “Should the law be changed to allow same-sex couples to marry?”</w:t>
            </w:r>
          </w:p>
          <w:p w14:paraId="6D977221" w14:textId="77777777" w:rsidR="00D32728" w:rsidRPr="00B44C9D" w:rsidRDefault="00D32728" w:rsidP="00D32728">
            <w:pPr>
              <w:rPr>
                <w:rFonts w:ascii="Times New Roman" w:hAnsi="Times New Roman" w:cs="Times New Roman"/>
                <w:lang w:val="en-US" w:eastAsia="zh-CN"/>
              </w:rPr>
            </w:pPr>
          </w:p>
          <w:p w14:paraId="2726C01B" w14:textId="6B81D021"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 xml:space="preserve">Response: </w:t>
            </w:r>
            <w:r w:rsidR="00CE7E86" w:rsidRPr="00B44C9D">
              <w:rPr>
                <w:rFonts w:ascii="Times New Roman" w:hAnsi="Times New Roman" w:cs="Times New Roman"/>
                <w:lang w:val="en-US" w:eastAsia="zh-CN"/>
              </w:rPr>
              <w:t>“Yes” or “no”.</w:t>
            </w:r>
          </w:p>
        </w:tc>
      </w:tr>
      <w:tr w:rsidR="00D32728" w:rsidRPr="00B44C9D" w14:paraId="0A816AF1" w14:textId="77777777" w:rsidTr="00DB1B55">
        <w:tc>
          <w:tcPr>
            <w:tcW w:w="2160" w:type="dxa"/>
            <w:gridSpan w:val="2"/>
          </w:tcPr>
          <w:p w14:paraId="2EFF3825" w14:textId="3F3E6D6D"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Implicit attitudes toward gay men and lesbian women</w:t>
            </w:r>
          </w:p>
        </w:tc>
        <w:tc>
          <w:tcPr>
            <w:tcW w:w="2160" w:type="dxa"/>
            <w:gridSpan w:val="2"/>
          </w:tcPr>
          <w:p w14:paraId="1019A023" w14:textId="53C65B0C"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 xml:space="preserve">Gordon et al. (2023); </w:t>
            </w:r>
            <w:r w:rsidR="007B1ACB" w:rsidRPr="00B44C9D">
              <w:rPr>
                <w:rFonts w:ascii="Times New Roman" w:hAnsi="Times New Roman" w:cs="Times New Roman"/>
                <w:lang w:val="en-US" w:eastAsia="zh-CN"/>
              </w:rPr>
              <w:t xml:space="preserve">Jackson et al. (2023); </w:t>
            </w:r>
            <w:r w:rsidRPr="00B44C9D">
              <w:rPr>
                <w:rFonts w:ascii="Times New Roman" w:hAnsi="Times New Roman" w:cs="Times New Roman"/>
                <w:lang w:val="en-US" w:eastAsia="zh-CN"/>
              </w:rPr>
              <w:t xml:space="preserve">Lattanner &amp; Hatzenbuehler (2021); Lattanner et al. (2021); Hatzenbuehler &amp; McLaughlin (2014); </w:t>
            </w:r>
            <w:r w:rsidR="006F4592" w:rsidRPr="00B44C9D">
              <w:rPr>
                <w:rFonts w:ascii="Times New Roman" w:hAnsi="Times New Roman" w:cs="Times New Roman"/>
                <w:lang w:eastAsia="zh-CN"/>
              </w:rPr>
              <w:t xml:space="preserve">Hollinsaid et al. (2023); </w:t>
            </w:r>
            <w:r w:rsidR="00844829" w:rsidRPr="00B44C9D">
              <w:rPr>
                <w:rFonts w:ascii="Times New Roman" w:hAnsi="Times New Roman" w:cs="Times New Roman"/>
                <w:lang w:eastAsia="zh-CN"/>
              </w:rPr>
              <w:t xml:space="preserve">Pachankis et al. (2023); </w:t>
            </w:r>
            <w:r w:rsidRPr="00B44C9D">
              <w:rPr>
                <w:rFonts w:ascii="Times New Roman" w:hAnsi="Times New Roman" w:cs="Times New Roman"/>
                <w:lang w:val="en-US" w:eastAsia="zh-CN"/>
              </w:rPr>
              <w:t>Snyder &amp;Henry (2023)</w:t>
            </w:r>
          </w:p>
        </w:tc>
        <w:tc>
          <w:tcPr>
            <w:tcW w:w="4752" w:type="dxa"/>
            <w:gridSpan w:val="2"/>
          </w:tcPr>
          <w:p w14:paraId="42211723" w14:textId="5B67CB3C"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Sexuality IAT</w:t>
            </w:r>
          </w:p>
        </w:tc>
      </w:tr>
      <w:tr w:rsidR="00D32728" w:rsidRPr="00B44C9D" w14:paraId="3FFA546A" w14:textId="77777777" w:rsidTr="00BF4EE4">
        <w:tc>
          <w:tcPr>
            <w:tcW w:w="2160" w:type="dxa"/>
            <w:gridSpan w:val="2"/>
          </w:tcPr>
          <w:p w14:paraId="34193386" w14:textId="77777777" w:rsidR="00D32728" w:rsidRPr="00B44C9D" w:rsidRDefault="00D32728" w:rsidP="00BF4EE4">
            <w:pPr>
              <w:rPr>
                <w:rFonts w:ascii="Times New Roman" w:hAnsi="Times New Roman" w:cs="Times New Roman"/>
                <w:lang w:val="en-US" w:eastAsia="zh-CN"/>
              </w:rPr>
            </w:pPr>
            <w:r w:rsidRPr="00B44C9D">
              <w:rPr>
                <w:rFonts w:ascii="Times New Roman" w:hAnsi="Times New Roman" w:cs="Times New Roman"/>
                <w:lang w:val="en-US" w:eastAsia="zh-CN"/>
              </w:rPr>
              <w:t>Social attitudes from European Commission’s survey towards transgender people</w:t>
            </w:r>
          </w:p>
        </w:tc>
        <w:tc>
          <w:tcPr>
            <w:tcW w:w="2160" w:type="dxa"/>
            <w:gridSpan w:val="2"/>
          </w:tcPr>
          <w:p w14:paraId="45DA65B5" w14:textId="77777777" w:rsidR="00D32728" w:rsidRPr="00B44C9D" w:rsidRDefault="00D32728" w:rsidP="00BF4EE4">
            <w:pPr>
              <w:rPr>
                <w:rFonts w:ascii="Times New Roman" w:hAnsi="Times New Roman" w:cs="Times New Roman"/>
                <w:lang w:val="en-US" w:eastAsia="zh-CN"/>
              </w:rPr>
            </w:pPr>
            <w:r w:rsidRPr="00B44C9D">
              <w:rPr>
                <w:rFonts w:ascii="Times New Roman" w:hAnsi="Times New Roman" w:cs="Times New Roman"/>
                <w:lang w:val="en-US" w:eastAsia="zh-CN"/>
              </w:rPr>
              <w:t>Branstrom &amp; Pachankis (2021); Falck &amp; Branstrom (2023); Unsal et al. (2023)</w:t>
            </w:r>
          </w:p>
        </w:tc>
        <w:tc>
          <w:tcPr>
            <w:tcW w:w="4752" w:type="dxa"/>
            <w:gridSpan w:val="2"/>
          </w:tcPr>
          <w:p w14:paraId="667CBC46" w14:textId="77777777" w:rsidR="00D32728" w:rsidRPr="00B44C9D" w:rsidRDefault="00D32728" w:rsidP="00BF4EE4">
            <w:pPr>
              <w:rPr>
                <w:rFonts w:ascii="Times New Roman" w:hAnsi="Times New Roman" w:cs="Times New Roman"/>
                <w:lang w:val="en-US" w:eastAsia="zh-CN"/>
              </w:rPr>
            </w:pPr>
            <w:r w:rsidRPr="00B44C9D">
              <w:rPr>
                <w:rFonts w:ascii="Times New Roman" w:hAnsi="Times New Roman" w:cs="Times New Roman"/>
                <w:lang w:val="en-US" w:eastAsia="zh-CN"/>
              </w:rPr>
              <w:t>Data from Special Eurobarometer 393 with one question:</w:t>
            </w:r>
          </w:p>
          <w:p w14:paraId="5A4FBC5E" w14:textId="77777777" w:rsidR="00D32728" w:rsidRPr="00B44C9D" w:rsidRDefault="00D32728" w:rsidP="00BF4EE4">
            <w:pPr>
              <w:rPr>
                <w:rFonts w:ascii="Times New Roman" w:hAnsi="Times New Roman" w:cs="Times New Roman"/>
                <w:lang w:val="en-US" w:eastAsia="zh-CN"/>
              </w:rPr>
            </w:pPr>
            <w:r w:rsidRPr="00B44C9D">
              <w:rPr>
                <w:rFonts w:ascii="Times New Roman" w:hAnsi="Times New Roman" w:cs="Times New Roman"/>
                <w:lang w:val="en-US" w:eastAsia="zh-CN"/>
              </w:rPr>
              <w:t>“Using a scale from 1 to 10, please tell me how you would feel about having a transgender person in the highest elected political position in [COUNTRY]? Where ‘1’ means that you would feel “totally uncomfortable” and “10” that you would feel “totally comfortable”.”</w:t>
            </w:r>
          </w:p>
        </w:tc>
      </w:tr>
      <w:tr w:rsidR="00D32728" w:rsidRPr="00B44C9D" w14:paraId="11D0051A" w14:textId="77777777" w:rsidTr="00DB1B55">
        <w:tc>
          <w:tcPr>
            <w:tcW w:w="2160" w:type="dxa"/>
            <w:gridSpan w:val="2"/>
          </w:tcPr>
          <w:p w14:paraId="00D388B1" w14:textId="34DD477F"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Transphobic attitudes</w:t>
            </w:r>
          </w:p>
        </w:tc>
        <w:tc>
          <w:tcPr>
            <w:tcW w:w="2160" w:type="dxa"/>
            <w:gridSpan w:val="2"/>
          </w:tcPr>
          <w:p w14:paraId="4E2FA00D" w14:textId="280C9440"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Price et al (2023)</w:t>
            </w:r>
          </w:p>
        </w:tc>
        <w:tc>
          <w:tcPr>
            <w:tcW w:w="4752" w:type="dxa"/>
            <w:gridSpan w:val="2"/>
          </w:tcPr>
          <w:p w14:paraId="05A02F2C"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24 transgender-specific items. Example item: “How warm or cold do you feel towards transgender people?”</w:t>
            </w:r>
          </w:p>
          <w:p w14:paraId="6D3E6F3E" w14:textId="77777777" w:rsidR="00D32728" w:rsidRPr="00B44C9D" w:rsidRDefault="00D32728" w:rsidP="00D32728">
            <w:pPr>
              <w:rPr>
                <w:rFonts w:ascii="Times New Roman" w:hAnsi="Times New Roman" w:cs="Times New Roman"/>
                <w:lang w:val="en-US" w:eastAsia="zh-CN"/>
              </w:rPr>
            </w:pPr>
          </w:p>
          <w:p w14:paraId="141C03F2" w14:textId="0F3E8993"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lastRenderedPageBreak/>
              <w:t>Response scales: Seven-point scale from 1 (strongly warm) to 7 (strongly cold).</w:t>
            </w:r>
          </w:p>
        </w:tc>
      </w:tr>
      <w:tr w:rsidR="00D32728" w:rsidRPr="00B44C9D" w14:paraId="6C4F2413" w14:textId="77777777" w:rsidTr="00DB1B55">
        <w:tc>
          <w:tcPr>
            <w:tcW w:w="2160" w:type="dxa"/>
            <w:gridSpan w:val="2"/>
          </w:tcPr>
          <w:p w14:paraId="1D5D65F3" w14:textId="4A32B981"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lastRenderedPageBreak/>
              <w:t>Familiarity with transgender sports bans</w:t>
            </w:r>
          </w:p>
        </w:tc>
        <w:tc>
          <w:tcPr>
            <w:tcW w:w="2160" w:type="dxa"/>
            <w:gridSpan w:val="2"/>
          </w:tcPr>
          <w:p w14:paraId="231CCA2F" w14:textId="3DE7EABC"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Pharr et al. (2022</w:t>
            </w:r>
            <w:r w:rsidR="003D00FC" w:rsidRPr="00B44C9D">
              <w:rPr>
                <w:rFonts w:ascii="Times New Roman" w:hAnsi="Times New Roman" w:cs="Times New Roman"/>
                <w:lang w:val="en-US" w:eastAsia="zh-CN"/>
              </w:rPr>
              <w:t>a</w:t>
            </w:r>
            <w:r w:rsidRPr="00B44C9D">
              <w:rPr>
                <w:rFonts w:ascii="Times New Roman" w:hAnsi="Times New Roman" w:cs="Times New Roman"/>
                <w:lang w:val="en-US" w:eastAsia="zh-CN"/>
              </w:rPr>
              <w:t>)</w:t>
            </w:r>
            <w:r w:rsidR="003D00FC" w:rsidRPr="00B44C9D">
              <w:rPr>
                <w:rFonts w:ascii="Times New Roman" w:hAnsi="Times New Roman" w:cs="Times New Roman"/>
                <w:lang w:val="en-US" w:eastAsia="zh-CN"/>
              </w:rPr>
              <w:t>; Pharr et al. (2022b)</w:t>
            </w:r>
          </w:p>
        </w:tc>
        <w:tc>
          <w:tcPr>
            <w:tcW w:w="4752" w:type="dxa"/>
            <w:gridSpan w:val="2"/>
          </w:tcPr>
          <w:p w14:paraId="7925D5C6"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One question: “How familiar are you with state-level transgender sports bans being proposed or passed in several states across the US?”</w:t>
            </w:r>
          </w:p>
          <w:p w14:paraId="3B8704D1" w14:textId="77777777" w:rsidR="00D32728" w:rsidRPr="00B44C9D" w:rsidRDefault="00D32728" w:rsidP="00D32728">
            <w:pPr>
              <w:rPr>
                <w:rFonts w:ascii="Times New Roman" w:hAnsi="Times New Roman" w:cs="Times New Roman"/>
                <w:lang w:val="en-US" w:eastAsia="zh-CN"/>
              </w:rPr>
            </w:pPr>
          </w:p>
          <w:p w14:paraId="22853BAD" w14:textId="45D09161"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Response: “Not at all familiar”, “somewhat familiar”, “familiar”, and “very familiar”.</w:t>
            </w:r>
          </w:p>
        </w:tc>
      </w:tr>
      <w:tr w:rsidR="00D32728" w:rsidRPr="00B44C9D" w14:paraId="022EA617" w14:textId="77777777" w:rsidTr="00DB1B55">
        <w:tc>
          <w:tcPr>
            <w:tcW w:w="2160" w:type="dxa"/>
            <w:gridSpan w:val="2"/>
          </w:tcPr>
          <w:p w14:paraId="34A4BEDD" w14:textId="419A1D13"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Discrimination towards LGBTI people in employment</w:t>
            </w:r>
          </w:p>
        </w:tc>
        <w:tc>
          <w:tcPr>
            <w:tcW w:w="2160" w:type="dxa"/>
            <w:gridSpan w:val="2"/>
          </w:tcPr>
          <w:p w14:paraId="50E9A8E0" w14:textId="505A28DC"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Moretti (2023)</w:t>
            </w:r>
          </w:p>
        </w:tc>
        <w:tc>
          <w:tcPr>
            <w:tcW w:w="4752" w:type="dxa"/>
            <w:gridSpan w:val="2"/>
          </w:tcPr>
          <w:p w14:paraId="2DDE5A49"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One question: “In [country] when a company wants to hire someone and has the choice between two candidates with equal skills and qualifications, which of the following criteria may, in your opinion, put one candidate at a disadvantage?”</w:t>
            </w:r>
          </w:p>
          <w:p w14:paraId="463A7E9B"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Items: “The candidate’s gender identity (being transgender); The candidate’s sexual orientation (being gay, lesbian or bisexual); The candidate’s sex characteristics (being intersex).”</w:t>
            </w:r>
          </w:p>
          <w:p w14:paraId="4D17E337" w14:textId="77777777" w:rsidR="00D32728" w:rsidRPr="00B44C9D" w:rsidRDefault="00D32728" w:rsidP="00D32728">
            <w:pPr>
              <w:rPr>
                <w:rFonts w:ascii="Times New Roman" w:hAnsi="Times New Roman" w:cs="Times New Roman"/>
                <w:lang w:val="en-US" w:eastAsia="zh-CN"/>
              </w:rPr>
            </w:pPr>
          </w:p>
          <w:p w14:paraId="2F3AE9F8" w14:textId="501A8405"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Response: 1=yes, 2=no.</w:t>
            </w:r>
          </w:p>
        </w:tc>
      </w:tr>
      <w:tr w:rsidR="00D32728" w:rsidRPr="00B44C9D" w14:paraId="7F39A3DB" w14:textId="77777777" w:rsidTr="00DB1B55">
        <w:tc>
          <w:tcPr>
            <w:tcW w:w="2160" w:type="dxa"/>
            <w:gridSpan w:val="2"/>
          </w:tcPr>
          <w:p w14:paraId="64CE71DD" w14:textId="769776F3"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 xml:space="preserve">Color blind racial awareness (COBRA) </w:t>
            </w:r>
          </w:p>
        </w:tc>
        <w:tc>
          <w:tcPr>
            <w:tcW w:w="2160" w:type="dxa"/>
            <w:gridSpan w:val="2"/>
          </w:tcPr>
          <w:p w14:paraId="5EF308A5" w14:textId="47C4CBDE"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Bornstein et al. (2012); Cahoon et al. (2023); Diehl et al. (2020); Garcia et al. (2020); Hoang et al. (2022); Hsu et al. (2022); Ludwig et al. (2019); Ludwig et al. (2022); Neville et al. (2000); Okah et al. (2023); Parks (2022); Su &amp; Behar-Horenstein (2017)</w:t>
            </w:r>
          </w:p>
        </w:tc>
        <w:tc>
          <w:tcPr>
            <w:tcW w:w="4752" w:type="dxa"/>
            <w:gridSpan w:val="2"/>
          </w:tcPr>
          <w:p w14:paraId="63CDCE46" w14:textId="77777777" w:rsidR="00D32728" w:rsidRPr="00B44C9D" w:rsidRDefault="00D32728" w:rsidP="00D32728">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Seven items of subscale awareness of institutional discrimination. Example item: “Immigrants should try to fit into the culture and adopt the values of the U.S.”</w:t>
            </w:r>
          </w:p>
          <w:p w14:paraId="696F5055" w14:textId="77777777" w:rsidR="00D32728" w:rsidRPr="00B44C9D" w:rsidRDefault="00D32728" w:rsidP="00D32728">
            <w:pPr>
              <w:spacing w:line="259" w:lineRule="auto"/>
              <w:rPr>
                <w:rFonts w:ascii="Times New Roman" w:hAnsi="Times New Roman" w:cs="Times New Roman"/>
                <w:lang w:val="en-US" w:eastAsia="zh-CN"/>
              </w:rPr>
            </w:pPr>
          </w:p>
          <w:p w14:paraId="2C9F8838" w14:textId="09D97E1B"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Response scale: Six-point scale from 1 (</w:t>
            </w:r>
            <w:r w:rsidR="00CF5C5B" w:rsidRPr="00B44C9D">
              <w:rPr>
                <w:rFonts w:ascii="Times New Roman" w:hAnsi="Times New Roman" w:cs="Times New Roman"/>
                <w:lang w:val="en-US" w:eastAsia="zh-CN"/>
              </w:rPr>
              <w:t>strongly</w:t>
            </w:r>
            <w:r w:rsidRPr="00B44C9D">
              <w:rPr>
                <w:rFonts w:ascii="Times New Roman" w:hAnsi="Times New Roman" w:cs="Times New Roman"/>
                <w:lang w:val="en-US" w:eastAsia="zh-CN"/>
              </w:rPr>
              <w:t xml:space="preserve"> agree) to 6 (strongly disagree).</w:t>
            </w:r>
          </w:p>
        </w:tc>
      </w:tr>
      <w:tr w:rsidR="00D32728" w:rsidRPr="00B44C9D" w14:paraId="333E5FF7" w14:textId="77777777" w:rsidTr="00DB1B55">
        <w:tc>
          <w:tcPr>
            <w:tcW w:w="2160" w:type="dxa"/>
            <w:gridSpan w:val="2"/>
          </w:tcPr>
          <w:p w14:paraId="3356E318" w14:textId="1CFEBCBD"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Structural racism scale</w:t>
            </w:r>
          </w:p>
        </w:tc>
        <w:tc>
          <w:tcPr>
            <w:tcW w:w="2160" w:type="dxa"/>
            <w:gridSpan w:val="2"/>
          </w:tcPr>
          <w:p w14:paraId="5B61AE12" w14:textId="739B604B"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Kantack &amp; Pasxhall (2023)</w:t>
            </w:r>
          </w:p>
        </w:tc>
        <w:tc>
          <w:tcPr>
            <w:tcW w:w="4752" w:type="dxa"/>
            <w:gridSpan w:val="2"/>
          </w:tcPr>
          <w:p w14:paraId="2ACA21F2"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Eight items, 4 in ‘solution subscale’ and 4 in ‘problem’ subscale. Example items: “Irish, Italian, Jewish, and many other minorities overcame prejudice and worked their way up. Blacks should do the same”; “How much of the racial tension that exists in the United States today do you think blacks are responsible for creating?”</w:t>
            </w:r>
          </w:p>
          <w:p w14:paraId="27850EC4" w14:textId="77777777" w:rsidR="00D32728" w:rsidRPr="00B44C9D" w:rsidRDefault="00D32728" w:rsidP="00D32728">
            <w:pPr>
              <w:rPr>
                <w:rFonts w:ascii="Times New Roman" w:hAnsi="Times New Roman" w:cs="Times New Roman"/>
                <w:lang w:val="en-US" w:eastAsia="zh-CN"/>
              </w:rPr>
            </w:pPr>
          </w:p>
          <w:p w14:paraId="2752EC42" w14:textId="3694447A"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Response: Range from 1 to 3/4. Higher scores indicated greater acknowledgment of the problem.</w:t>
            </w:r>
          </w:p>
        </w:tc>
      </w:tr>
      <w:tr w:rsidR="00D32728" w:rsidRPr="00B44C9D" w14:paraId="1A995111" w14:textId="77777777" w:rsidTr="00DB1B55">
        <w:tc>
          <w:tcPr>
            <w:tcW w:w="2160" w:type="dxa"/>
            <w:gridSpan w:val="2"/>
          </w:tcPr>
          <w:p w14:paraId="6CE8DF47" w14:textId="1CAED1DF"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lastRenderedPageBreak/>
              <w:t xml:space="preserve">Awareness of structural racism </w:t>
            </w:r>
          </w:p>
        </w:tc>
        <w:tc>
          <w:tcPr>
            <w:tcW w:w="2160" w:type="dxa"/>
            <w:gridSpan w:val="2"/>
          </w:tcPr>
          <w:p w14:paraId="3CCA9324" w14:textId="79B626FC"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Szoko et al. (2023)</w:t>
            </w:r>
          </w:p>
        </w:tc>
        <w:tc>
          <w:tcPr>
            <w:tcW w:w="4752" w:type="dxa"/>
            <w:gridSpan w:val="2"/>
          </w:tcPr>
          <w:p w14:paraId="5C027C9E"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Six items about equity, implicit bias, microaggression, system of oppression, White guilty, cross-racial hostility. Example items: “Please rate your familiarity with the above terms or concepts”</w:t>
            </w:r>
          </w:p>
          <w:p w14:paraId="6673A8F7" w14:textId="77777777" w:rsidR="00D32728" w:rsidRPr="00B44C9D" w:rsidRDefault="00D32728" w:rsidP="00D32728">
            <w:pPr>
              <w:rPr>
                <w:rFonts w:ascii="Times New Roman" w:hAnsi="Times New Roman" w:cs="Times New Roman"/>
                <w:lang w:val="en-US" w:eastAsia="zh-CN"/>
              </w:rPr>
            </w:pPr>
          </w:p>
          <w:p w14:paraId="427B9895" w14:textId="7E25F753"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 xml:space="preserve">Response scales: Three point scales with “not at all familiar”, “somewhat familiar”, and “very familiar” with concept. </w:t>
            </w:r>
          </w:p>
        </w:tc>
      </w:tr>
      <w:tr w:rsidR="00D32728" w:rsidRPr="00B44C9D" w14:paraId="514C9E37" w14:textId="77777777" w:rsidTr="00DB1B55">
        <w:tc>
          <w:tcPr>
            <w:tcW w:w="2160" w:type="dxa"/>
            <w:gridSpan w:val="2"/>
          </w:tcPr>
          <w:p w14:paraId="06C7B0DA" w14:textId="3B02FA35"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County-level explicit and implicit racial bias</w:t>
            </w:r>
          </w:p>
        </w:tc>
        <w:tc>
          <w:tcPr>
            <w:tcW w:w="2160" w:type="dxa"/>
            <w:gridSpan w:val="2"/>
          </w:tcPr>
          <w:p w14:paraId="35D84D19" w14:textId="7FC0A3DC"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Park &amp; Favero (2023)</w:t>
            </w:r>
            <w:r w:rsidR="00D717D2" w:rsidRPr="00B44C9D">
              <w:rPr>
                <w:rFonts w:ascii="Times New Roman" w:hAnsi="Times New Roman" w:cs="Times New Roman"/>
                <w:lang w:val="en-US" w:eastAsia="zh-CN"/>
              </w:rPr>
              <w:t>; Hatzenbuehler et al. (2022)</w:t>
            </w:r>
            <w:r w:rsidR="00844829" w:rsidRPr="00B44C9D">
              <w:rPr>
                <w:rFonts w:ascii="Times New Roman" w:hAnsi="Times New Roman" w:cs="Times New Roman"/>
                <w:lang w:val="en-US" w:eastAsia="zh-CN"/>
              </w:rPr>
              <w:t>; Kellogg et al. (2023)</w:t>
            </w:r>
          </w:p>
        </w:tc>
        <w:tc>
          <w:tcPr>
            <w:tcW w:w="4752" w:type="dxa"/>
            <w:gridSpan w:val="2"/>
          </w:tcPr>
          <w:p w14:paraId="136F4D00"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Explicit racial bias: Participants were asked their level of preference of African Americans to European Americans with a seven-point scale ranging from 1 (I strongly prefer African Americans to European Americans) to 7 (I strongly prefer European Americans to African Americans).</w:t>
            </w:r>
          </w:p>
          <w:p w14:paraId="2FE9B65E" w14:textId="77777777" w:rsidR="00D32728" w:rsidRPr="00B44C9D" w:rsidRDefault="00D32728" w:rsidP="00D32728">
            <w:pPr>
              <w:rPr>
                <w:rFonts w:ascii="Times New Roman" w:hAnsi="Times New Roman" w:cs="Times New Roman"/>
                <w:lang w:val="en-US" w:eastAsia="zh-CN"/>
              </w:rPr>
            </w:pPr>
          </w:p>
          <w:p w14:paraId="461290DF" w14:textId="340604EC"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Implicit racial bias was measured by the Racial IAT*.</w:t>
            </w:r>
          </w:p>
        </w:tc>
      </w:tr>
      <w:tr w:rsidR="00D32728" w:rsidRPr="00B44C9D" w14:paraId="0486B3CE" w14:textId="77777777" w:rsidTr="00DB1B55">
        <w:tc>
          <w:tcPr>
            <w:tcW w:w="2160" w:type="dxa"/>
            <w:gridSpan w:val="2"/>
          </w:tcPr>
          <w:p w14:paraId="035E90B5" w14:textId="596FC503"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Willingness to tolerate racists</w:t>
            </w:r>
          </w:p>
        </w:tc>
        <w:tc>
          <w:tcPr>
            <w:tcW w:w="2160" w:type="dxa"/>
            <w:gridSpan w:val="2"/>
          </w:tcPr>
          <w:p w14:paraId="5DE2125F" w14:textId="7FE3E00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Gibson (1995)</w:t>
            </w:r>
            <w:r w:rsidR="00A11A30" w:rsidRPr="00B44C9D">
              <w:rPr>
                <w:rFonts w:ascii="Times New Roman" w:hAnsi="Times New Roman" w:cs="Times New Roman"/>
                <w:lang w:val="en-US" w:eastAsia="zh-CN"/>
              </w:rPr>
              <w:t>; Hatzenbuehler (2014b)</w:t>
            </w:r>
            <w:r w:rsidR="00863ACA" w:rsidRPr="00B44C9D">
              <w:rPr>
                <w:rFonts w:ascii="Times New Roman" w:hAnsi="Times New Roman" w:cs="Times New Roman"/>
                <w:lang w:val="en-US" w:eastAsia="zh-CN"/>
              </w:rPr>
              <w:t xml:space="preserve">; </w:t>
            </w:r>
            <w:r w:rsidR="00863ACA" w:rsidRPr="00B44C9D">
              <w:rPr>
                <w:rFonts w:ascii="Times New Roman" w:hAnsi="Times New Roman" w:cs="Times New Roman"/>
                <w:lang w:eastAsia="zh-CN"/>
              </w:rPr>
              <w:t xml:space="preserve">Regnerus </w:t>
            </w:r>
            <w:r w:rsidR="00EE6AAF" w:rsidRPr="00B44C9D">
              <w:rPr>
                <w:rFonts w:ascii="Times New Roman" w:hAnsi="Times New Roman" w:cs="Times New Roman"/>
                <w:lang w:eastAsia="zh-CN"/>
              </w:rPr>
              <w:t>(</w:t>
            </w:r>
            <w:r w:rsidR="00863ACA" w:rsidRPr="00B44C9D">
              <w:rPr>
                <w:rFonts w:ascii="Times New Roman" w:hAnsi="Times New Roman" w:cs="Times New Roman"/>
                <w:lang w:eastAsia="zh-CN"/>
              </w:rPr>
              <w:t>2017</w:t>
            </w:r>
            <w:r w:rsidR="00EE6AAF" w:rsidRPr="00B44C9D">
              <w:rPr>
                <w:rFonts w:ascii="Times New Roman" w:hAnsi="Times New Roman" w:cs="Times New Roman"/>
                <w:lang w:eastAsia="zh-CN"/>
              </w:rPr>
              <w:t>)</w:t>
            </w:r>
          </w:p>
        </w:tc>
        <w:tc>
          <w:tcPr>
            <w:tcW w:w="4752" w:type="dxa"/>
            <w:gridSpan w:val="2"/>
          </w:tcPr>
          <w:p w14:paraId="1FA54EF7"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Three items. Example item: “Consider a person who believes that Blacks are genetically inferior. If such a person wanted to make a speech in your community claiming that Blacks are inferior,  should he be allowed to speak, or not?”</w:t>
            </w:r>
          </w:p>
          <w:p w14:paraId="23D3130D" w14:textId="77777777" w:rsidR="00D32728" w:rsidRPr="00B44C9D" w:rsidRDefault="00D32728" w:rsidP="00D32728">
            <w:pPr>
              <w:rPr>
                <w:rFonts w:ascii="Times New Roman" w:hAnsi="Times New Roman" w:cs="Times New Roman"/>
                <w:lang w:val="en-US" w:eastAsia="zh-CN"/>
              </w:rPr>
            </w:pPr>
          </w:p>
          <w:p w14:paraId="44E79D34" w14:textId="6C3F367F"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 xml:space="preserve">Response scale: </w:t>
            </w:r>
            <w:r w:rsidR="00CE7E86" w:rsidRPr="00B44C9D">
              <w:rPr>
                <w:rFonts w:ascii="Times New Roman" w:hAnsi="Times New Roman" w:cs="Times New Roman"/>
                <w:lang w:val="en-US" w:eastAsia="zh-CN"/>
              </w:rPr>
              <w:t>“</w:t>
            </w:r>
            <w:r w:rsidRPr="00B44C9D">
              <w:rPr>
                <w:rFonts w:ascii="Times New Roman" w:hAnsi="Times New Roman" w:cs="Times New Roman"/>
                <w:lang w:val="en-US" w:eastAsia="zh-CN"/>
              </w:rPr>
              <w:t>Yes, allowed to speak</w:t>
            </w:r>
            <w:r w:rsidR="00CE7E86" w:rsidRPr="00B44C9D">
              <w:rPr>
                <w:rFonts w:ascii="Times New Roman" w:hAnsi="Times New Roman" w:cs="Times New Roman"/>
                <w:lang w:val="en-US" w:eastAsia="zh-CN"/>
              </w:rPr>
              <w:t>”,</w:t>
            </w:r>
            <w:r w:rsidRPr="00B44C9D">
              <w:rPr>
                <w:rFonts w:ascii="Times New Roman" w:hAnsi="Times New Roman" w:cs="Times New Roman"/>
                <w:lang w:val="en-US" w:eastAsia="zh-CN"/>
              </w:rPr>
              <w:t xml:space="preserve"> </w:t>
            </w:r>
            <w:r w:rsidR="00CE7E86" w:rsidRPr="00B44C9D">
              <w:rPr>
                <w:rFonts w:ascii="Times New Roman" w:hAnsi="Times New Roman" w:cs="Times New Roman"/>
                <w:lang w:val="en-US" w:eastAsia="zh-CN"/>
              </w:rPr>
              <w:t>“n</w:t>
            </w:r>
            <w:r w:rsidRPr="00B44C9D">
              <w:rPr>
                <w:rFonts w:ascii="Times New Roman" w:hAnsi="Times New Roman" w:cs="Times New Roman"/>
                <w:lang w:val="en-US" w:eastAsia="zh-CN"/>
              </w:rPr>
              <w:t>ot allowed</w:t>
            </w:r>
            <w:r w:rsidR="00CE7E86" w:rsidRPr="00B44C9D">
              <w:rPr>
                <w:rFonts w:ascii="Times New Roman" w:hAnsi="Times New Roman" w:cs="Times New Roman"/>
                <w:lang w:val="en-US" w:eastAsia="zh-CN"/>
              </w:rPr>
              <w:t>” or “d</w:t>
            </w:r>
            <w:r w:rsidRPr="00B44C9D">
              <w:rPr>
                <w:rFonts w:ascii="Times New Roman" w:hAnsi="Times New Roman" w:cs="Times New Roman"/>
                <w:lang w:val="en-US" w:eastAsia="zh-CN"/>
              </w:rPr>
              <w:t>on’t know</w:t>
            </w:r>
            <w:r w:rsidR="00CE7E86" w:rsidRPr="00B44C9D">
              <w:rPr>
                <w:rFonts w:ascii="Times New Roman" w:hAnsi="Times New Roman" w:cs="Times New Roman"/>
                <w:lang w:val="en-US" w:eastAsia="zh-CN"/>
              </w:rPr>
              <w:t>”</w:t>
            </w:r>
            <w:r w:rsidRPr="00B44C9D">
              <w:rPr>
                <w:rFonts w:ascii="Times New Roman" w:hAnsi="Times New Roman" w:cs="Times New Roman"/>
                <w:lang w:val="en-US" w:eastAsia="zh-CN"/>
              </w:rPr>
              <w:t xml:space="preserve">. </w:t>
            </w:r>
          </w:p>
        </w:tc>
      </w:tr>
      <w:tr w:rsidR="00D32728" w:rsidRPr="00B44C9D" w14:paraId="37F28655" w14:textId="77777777" w:rsidTr="00DB1B55">
        <w:tc>
          <w:tcPr>
            <w:tcW w:w="2160" w:type="dxa"/>
            <w:gridSpan w:val="2"/>
          </w:tcPr>
          <w:p w14:paraId="3EAC8621" w14:textId="466BBFC8"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Racial discrimination in job applications</w:t>
            </w:r>
          </w:p>
        </w:tc>
        <w:tc>
          <w:tcPr>
            <w:tcW w:w="2160" w:type="dxa"/>
            <w:gridSpan w:val="2"/>
          </w:tcPr>
          <w:p w14:paraId="7BA284D7" w14:textId="2EA942FC"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Kline et al. (2022)</w:t>
            </w:r>
          </w:p>
        </w:tc>
        <w:tc>
          <w:tcPr>
            <w:tcW w:w="4752" w:type="dxa"/>
            <w:gridSpan w:val="2"/>
          </w:tcPr>
          <w:p w14:paraId="24CF18AE" w14:textId="77C79338"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Rate of response to job applications sent out with typical Black/White names.</w:t>
            </w:r>
          </w:p>
        </w:tc>
      </w:tr>
      <w:tr w:rsidR="00D32728" w:rsidRPr="00B44C9D" w14:paraId="44F1948B" w14:textId="77777777" w:rsidTr="00DB1B55">
        <w:tc>
          <w:tcPr>
            <w:tcW w:w="2160" w:type="dxa"/>
            <w:gridSpan w:val="2"/>
          </w:tcPr>
          <w:p w14:paraId="42A3B780" w14:textId="5371C4E8"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State-level anti-Black racism and homophobia</w:t>
            </w:r>
          </w:p>
        </w:tc>
        <w:tc>
          <w:tcPr>
            <w:tcW w:w="2160" w:type="dxa"/>
            <w:gridSpan w:val="2"/>
          </w:tcPr>
          <w:p w14:paraId="1DC38943" w14:textId="4E9BE394"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Roulston et al. (2023)</w:t>
            </w:r>
          </w:p>
        </w:tc>
        <w:tc>
          <w:tcPr>
            <w:tcW w:w="4752" w:type="dxa"/>
            <w:gridSpan w:val="2"/>
          </w:tcPr>
          <w:p w14:paraId="7175880F" w14:textId="4D7682CD"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Using data from Project Implicit with explicit questions from two modules: Race Implicit Association Test and Sexuality Implicit Association Test.</w:t>
            </w:r>
          </w:p>
        </w:tc>
      </w:tr>
      <w:tr w:rsidR="00D32728" w:rsidRPr="00B44C9D" w14:paraId="7A3BEEF2" w14:textId="77777777" w:rsidTr="00DB1B55">
        <w:tc>
          <w:tcPr>
            <w:tcW w:w="2160" w:type="dxa"/>
            <w:gridSpan w:val="2"/>
          </w:tcPr>
          <w:p w14:paraId="02DC8452" w14:textId="08613673"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Attitudes towards people who have received mental health treatment</w:t>
            </w:r>
          </w:p>
        </w:tc>
        <w:tc>
          <w:tcPr>
            <w:tcW w:w="2160" w:type="dxa"/>
            <w:gridSpan w:val="2"/>
          </w:tcPr>
          <w:p w14:paraId="60CCFFE0" w14:textId="147291AD"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Gaddis et al. (2018)</w:t>
            </w:r>
          </w:p>
        </w:tc>
        <w:tc>
          <w:tcPr>
            <w:tcW w:w="4752" w:type="dxa"/>
            <w:gridSpan w:val="2"/>
          </w:tcPr>
          <w:p w14:paraId="0A4B60A9"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Three items. Example item: “I would think less of a person who has received mental health treatment.”</w:t>
            </w:r>
          </w:p>
          <w:p w14:paraId="08C7D976" w14:textId="77777777" w:rsidR="00D32728" w:rsidRPr="00B44C9D" w:rsidRDefault="00D32728" w:rsidP="00D32728">
            <w:pPr>
              <w:rPr>
                <w:rFonts w:ascii="Times New Roman" w:hAnsi="Times New Roman" w:cs="Times New Roman"/>
                <w:lang w:val="en-US" w:eastAsia="zh-CN"/>
              </w:rPr>
            </w:pPr>
          </w:p>
          <w:p w14:paraId="33811629" w14:textId="75EE41D4"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Reponses scale: A five-point scale from 1 (strongly agree) to 5 (strongly disagree).</w:t>
            </w:r>
          </w:p>
        </w:tc>
      </w:tr>
      <w:tr w:rsidR="00D32728" w:rsidRPr="00B44C9D" w14:paraId="5FE27C49" w14:textId="77777777" w:rsidTr="00DB1B55">
        <w:tc>
          <w:tcPr>
            <w:tcW w:w="2160" w:type="dxa"/>
            <w:gridSpan w:val="2"/>
          </w:tcPr>
          <w:p w14:paraId="684AA1C3" w14:textId="75D79215"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Clinicians’ attitudes  towards mental illness (MICA-2)</w:t>
            </w:r>
          </w:p>
        </w:tc>
        <w:tc>
          <w:tcPr>
            <w:tcW w:w="2160" w:type="dxa"/>
            <w:gridSpan w:val="2"/>
          </w:tcPr>
          <w:p w14:paraId="122CAC9B" w14:textId="6A0C1A8D"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Babicki et al. (2021)</w:t>
            </w:r>
          </w:p>
        </w:tc>
        <w:tc>
          <w:tcPr>
            <w:tcW w:w="4752" w:type="dxa"/>
            <w:gridSpan w:val="2"/>
          </w:tcPr>
          <w:p w14:paraId="6D6374DA"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16 items. Example item: “I just learn about psychiatry because it is in the exam and would not bother reading additional material on it.”</w:t>
            </w:r>
          </w:p>
          <w:p w14:paraId="1B86C309" w14:textId="77777777" w:rsidR="00D32728" w:rsidRPr="00B44C9D" w:rsidRDefault="00D32728" w:rsidP="00D32728">
            <w:pPr>
              <w:rPr>
                <w:rFonts w:ascii="Times New Roman" w:hAnsi="Times New Roman" w:cs="Times New Roman"/>
                <w:lang w:val="en-US" w:eastAsia="zh-CN"/>
              </w:rPr>
            </w:pPr>
          </w:p>
          <w:p w14:paraId="56E665F6" w14:textId="1BF50311"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Response scale: Six-point scale from 1(I strongly agree) to 6 (I strongly disagree).</w:t>
            </w:r>
          </w:p>
        </w:tc>
      </w:tr>
      <w:tr w:rsidR="00D32728" w:rsidRPr="00B44C9D" w14:paraId="099A2BDD" w14:textId="77777777" w:rsidTr="00DB1B55">
        <w:tc>
          <w:tcPr>
            <w:tcW w:w="2160" w:type="dxa"/>
            <w:gridSpan w:val="2"/>
          </w:tcPr>
          <w:p w14:paraId="0EC6E845" w14:textId="21837201"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 xml:space="preserve">Public acceptance of structural discrimination </w:t>
            </w:r>
            <w:r w:rsidRPr="00B44C9D">
              <w:rPr>
                <w:rFonts w:ascii="Times New Roman" w:hAnsi="Times New Roman" w:cs="Times New Roman"/>
                <w:lang w:val="en-US" w:eastAsia="zh-CN"/>
              </w:rPr>
              <w:lastRenderedPageBreak/>
              <w:t>towards individuals with mental illnesses</w:t>
            </w:r>
          </w:p>
        </w:tc>
        <w:tc>
          <w:tcPr>
            <w:tcW w:w="2160" w:type="dxa"/>
            <w:gridSpan w:val="2"/>
          </w:tcPr>
          <w:p w14:paraId="7FC95A2E" w14:textId="4AB94723"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lastRenderedPageBreak/>
              <w:t>Angermeyer &amp; Matschinger (2004)</w:t>
            </w:r>
          </w:p>
        </w:tc>
        <w:tc>
          <w:tcPr>
            <w:tcW w:w="4752" w:type="dxa"/>
            <w:gridSpan w:val="2"/>
          </w:tcPr>
          <w:p w14:paraId="40EADB16"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 xml:space="preserve">Six items. Example items: “People with schizophrenia should be excluded from health </w:t>
            </w:r>
            <w:r w:rsidRPr="00B44C9D">
              <w:rPr>
                <w:rFonts w:ascii="Times New Roman" w:hAnsi="Times New Roman" w:cs="Times New Roman"/>
                <w:lang w:val="en-US" w:eastAsia="zh-CN"/>
              </w:rPr>
              <w:lastRenderedPageBreak/>
              <w:t>insurance to keep insurance contributions low.”</w:t>
            </w:r>
          </w:p>
          <w:p w14:paraId="0CE3BEE0" w14:textId="77777777" w:rsidR="00D32728" w:rsidRPr="00B44C9D" w:rsidRDefault="00D32728" w:rsidP="00D32728">
            <w:pPr>
              <w:rPr>
                <w:rFonts w:ascii="Times New Roman" w:hAnsi="Times New Roman" w:cs="Times New Roman"/>
                <w:lang w:val="en-US" w:eastAsia="zh-CN"/>
              </w:rPr>
            </w:pPr>
          </w:p>
          <w:p w14:paraId="6A95A2F9" w14:textId="181E4FB9"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1(very much agree) to 5(don't agree at all).</w:t>
            </w:r>
          </w:p>
        </w:tc>
      </w:tr>
      <w:tr w:rsidR="00D32728" w:rsidRPr="00B44C9D" w14:paraId="53DB7A68" w14:textId="77777777" w:rsidTr="00DB1B55">
        <w:tc>
          <w:tcPr>
            <w:tcW w:w="2160" w:type="dxa"/>
            <w:gridSpan w:val="2"/>
          </w:tcPr>
          <w:p w14:paraId="6A0B7771" w14:textId="5DE53676"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lastRenderedPageBreak/>
              <w:t>Scale for community attitudes toward the mentally ill (CAMI-12)</w:t>
            </w:r>
          </w:p>
        </w:tc>
        <w:tc>
          <w:tcPr>
            <w:tcW w:w="2160" w:type="dxa"/>
            <w:gridSpan w:val="2"/>
          </w:tcPr>
          <w:p w14:paraId="54F227DB" w14:textId="3D6726EE"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Bhavsar et al. (2019)</w:t>
            </w:r>
          </w:p>
        </w:tc>
        <w:tc>
          <w:tcPr>
            <w:tcW w:w="4752" w:type="dxa"/>
            <w:gridSpan w:val="2"/>
          </w:tcPr>
          <w:p w14:paraId="394D5F0A"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12 items including social exclusion, benevolence, tolerance, and support for people affect by mental illness. Example item: "One of the main causes of mental illness is a lack of self-discipline and willpower".</w:t>
            </w:r>
          </w:p>
          <w:p w14:paraId="6843CFA8" w14:textId="77777777" w:rsidR="00D32728" w:rsidRPr="00B44C9D" w:rsidRDefault="00D32728" w:rsidP="00D32728">
            <w:pPr>
              <w:rPr>
                <w:rFonts w:ascii="Times New Roman" w:hAnsi="Times New Roman" w:cs="Times New Roman"/>
                <w:lang w:val="en-US" w:eastAsia="zh-CN"/>
              </w:rPr>
            </w:pPr>
          </w:p>
          <w:p w14:paraId="68EFD56C" w14:textId="0C8255BF"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1 (strong disagreement) to 5 (strong agreement).</w:t>
            </w:r>
          </w:p>
        </w:tc>
      </w:tr>
      <w:tr w:rsidR="00D32728" w:rsidRPr="00B44C9D" w14:paraId="16FAF3A7" w14:textId="77777777" w:rsidTr="00DB1B55">
        <w:tc>
          <w:tcPr>
            <w:tcW w:w="2160" w:type="dxa"/>
            <w:gridSpan w:val="2"/>
          </w:tcPr>
          <w:p w14:paraId="25F3D062" w14:textId="54F0EF18"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 xml:space="preserve">Discrimination towards mental health </w:t>
            </w:r>
          </w:p>
        </w:tc>
        <w:tc>
          <w:tcPr>
            <w:tcW w:w="2160" w:type="dxa"/>
            <w:gridSpan w:val="2"/>
          </w:tcPr>
          <w:p w14:paraId="158E08F6" w14:textId="3A1156CB"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DeLuca et al. (2017)</w:t>
            </w:r>
          </w:p>
        </w:tc>
        <w:tc>
          <w:tcPr>
            <w:tcW w:w="4752" w:type="dxa"/>
            <w:gridSpan w:val="2"/>
          </w:tcPr>
          <w:p w14:paraId="04FA722E" w14:textId="71B2E000"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Experimental Resource Allocation Test (RAT). Participants allocate resources to different programs. The proportion of funding allocated to mental health programs relative to other human services represented discrimination towards mental health.</w:t>
            </w:r>
          </w:p>
        </w:tc>
      </w:tr>
      <w:tr w:rsidR="00D32728" w:rsidRPr="00B44C9D" w14:paraId="393F324D" w14:textId="77777777" w:rsidTr="00DB1B55">
        <w:tc>
          <w:tcPr>
            <w:tcW w:w="2160" w:type="dxa"/>
            <w:gridSpan w:val="2"/>
          </w:tcPr>
          <w:p w14:paraId="34621633" w14:textId="5675066F"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Anti-HIV attitudes</w:t>
            </w:r>
          </w:p>
        </w:tc>
        <w:tc>
          <w:tcPr>
            <w:tcW w:w="2160" w:type="dxa"/>
            <w:gridSpan w:val="2"/>
          </w:tcPr>
          <w:p w14:paraId="6284A1B2"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Babalola (2007)</w:t>
            </w:r>
          </w:p>
          <w:p w14:paraId="31FA75C6" w14:textId="41F4B79D" w:rsidR="00D32728" w:rsidRPr="00B44C9D" w:rsidRDefault="00D32728" w:rsidP="00D32728">
            <w:pPr>
              <w:rPr>
                <w:rFonts w:ascii="Times New Roman" w:hAnsi="Times New Roman" w:cs="Times New Roman"/>
                <w:lang w:val="en-US" w:eastAsia="zh-CN"/>
              </w:rPr>
            </w:pPr>
          </w:p>
        </w:tc>
        <w:tc>
          <w:tcPr>
            <w:tcW w:w="4752" w:type="dxa"/>
            <w:gridSpan w:val="2"/>
          </w:tcPr>
          <w:p w14:paraId="153C0D8C"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Seven items across three subscales: status disclosure dimension (2 items), symbolic interaction dimension (2 items), labeling/ blame attribution dimension (3 items). Example item: “people with HIV or AIDS should be legally separated from others to protect the health of the public”.</w:t>
            </w:r>
          </w:p>
          <w:p w14:paraId="3BE06C35" w14:textId="77777777" w:rsidR="00D32728" w:rsidRPr="00B44C9D" w:rsidRDefault="00D32728" w:rsidP="00D32728">
            <w:pPr>
              <w:rPr>
                <w:rFonts w:ascii="Times New Roman" w:hAnsi="Times New Roman" w:cs="Times New Roman"/>
                <w:lang w:val="en-US" w:eastAsia="zh-CN"/>
              </w:rPr>
            </w:pPr>
          </w:p>
          <w:p w14:paraId="7084FF33" w14:textId="2BA3F782"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Response scales: Five-point scale range from 1(strongly agree) to 5(strongly disagree).</w:t>
            </w:r>
          </w:p>
        </w:tc>
      </w:tr>
      <w:tr w:rsidR="00D32728" w:rsidRPr="00B44C9D" w14:paraId="4B55D01C" w14:textId="77777777" w:rsidTr="00DB1B55">
        <w:tc>
          <w:tcPr>
            <w:tcW w:w="2160" w:type="dxa"/>
            <w:gridSpan w:val="2"/>
          </w:tcPr>
          <w:p w14:paraId="487987AB" w14:textId="4C5B104A"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Familiarity with the law protecting PLHIV from discrimination</w:t>
            </w:r>
          </w:p>
        </w:tc>
        <w:tc>
          <w:tcPr>
            <w:tcW w:w="2160" w:type="dxa"/>
            <w:gridSpan w:val="2"/>
          </w:tcPr>
          <w:p w14:paraId="795680D6" w14:textId="5C8CCD75"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Gottert et al. (2020)</w:t>
            </w:r>
          </w:p>
        </w:tc>
        <w:tc>
          <w:tcPr>
            <w:tcW w:w="4752" w:type="dxa"/>
            <w:gridSpan w:val="2"/>
          </w:tcPr>
          <w:p w14:paraId="20B2F4E5"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One question: “Do you know if there are any laws in your country to protect PLHIV from discrimination?”</w:t>
            </w:r>
          </w:p>
          <w:p w14:paraId="0C69C48B" w14:textId="77777777" w:rsidR="00D32728" w:rsidRPr="00B44C9D" w:rsidRDefault="00D32728" w:rsidP="00D32728">
            <w:pPr>
              <w:rPr>
                <w:rFonts w:ascii="Times New Roman" w:hAnsi="Times New Roman" w:cs="Times New Roman"/>
                <w:lang w:val="en-US" w:eastAsia="zh-CN"/>
              </w:rPr>
            </w:pPr>
          </w:p>
          <w:p w14:paraId="06998A28" w14:textId="25974EE1"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Response:</w:t>
            </w:r>
            <w:r w:rsidR="009A1E53" w:rsidRPr="00B44C9D">
              <w:rPr>
                <w:rFonts w:ascii="Times New Roman" w:hAnsi="Times New Roman" w:cs="Times New Roman"/>
                <w:lang w:val="en-US" w:eastAsia="zh-CN"/>
              </w:rPr>
              <w:t xml:space="preserve"> :”Yes” or “no”.</w:t>
            </w:r>
          </w:p>
        </w:tc>
      </w:tr>
      <w:tr w:rsidR="00D32728" w:rsidRPr="00B44C9D" w14:paraId="07F65C2C" w14:textId="77777777" w:rsidTr="00DB1B55">
        <w:tc>
          <w:tcPr>
            <w:tcW w:w="2160" w:type="dxa"/>
            <w:gridSpan w:val="2"/>
          </w:tcPr>
          <w:p w14:paraId="5ADB2AD8" w14:textId="7EC60BBE"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Traditional views on family and gender roles</w:t>
            </w:r>
          </w:p>
        </w:tc>
        <w:tc>
          <w:tcPr>
            <w:tcW w:w="2160" w:type="dxa"/>
            <w:gridSpan w:val="2"/>
          </w:tcPr>
          <w:p w14:paraId="25079848" w14:textId="0EBD6F16"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Fischer et al. (2016)</w:t>
            </w:r>
          </w:p>
        </w:tc>
        <w:tc>
          <w:tcPr>
            <w:tcW w:w="4752" w:type="dxa"/>
            <w:gridSpan w:val="2"/>
          </w:tcPr>
          <w:p w14:paraId="145B6A99"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Ten items. Example item: “Working mothers can have warm relationship with children”.</w:t>
            </w:r>
          </w:p>
          <w:p w14:paraId="12152DA0" w14:textId="77777777" w:rsidR="00D32728" w:rsidRPr="00B44C9D" w:rsidRDefault="00D32728" w:rsidP="00D32728">
            <w:pPr>
              <w:rPr>
                <w:rFonts w:ascii="Times New Roman" w:hAnsi="Times New Roman" w:cs="Times New Roman"/>
                <w:lang w:val="en-US" w:eastAsia="zh-CN"/>
              </w:rPr>
            </w:pPr>
          </w:p>
          <w:p w14:paraId="2F69C6A4" w14:textId="393F3DCE"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Response scale: Scale from agree strongly to disagree strongly; dichotomy answer 0</w:t>
            </w:r>
            <w:r w:rsidR="009A1E53" w:rsidRPr="00B44C9D">
              <w:rPr>
                <w:rFonts w:ascii="Times New Roman" w:hAnsi="Times New Roman" w:cs="Times New Roman"/>
                <w:lang w:val="en-US" w:eastAsia="zh-CN"/>
              </w:rPr>
              <w:t xml:space="preserve"> </w:t>
            </w:r>
            <w:r w:rsidRPr="00B44C9D">
              <w:rPr>
                <w:rFonts w:ascii="Times New Roman" w:hAnsi="Times New Roman" w:cs="Times New Roman"/>
                <w:lang w:val="en-US" w:eastAsia="zh-CN"/>
              </w:rPr>
              <w:t>(disagree/ no) and 1 (agree/ yes); or trisection answer of 1 (disapprove), 2 (depends) and 3 (approve).</w:t>
            </w:r>
          </w:p>
        </w:tc>
      </w:tr>
      <w:tr w:rsidR="00D32728" w:rsidRPr="00B44C9D" w14:paraId="3967EFAA" w14:textId="77777777" w:rsidTr="00DB1B55">
        <w:tc>
          <w:tcPr>
            <w:tcW w:w="2160" w:type="dxa"/>
            <w:gridSpan w:val="2"/>
          </w:tcPr>
          <w:p w14:paraId="24903CCC" w14:textId="5348793C"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Internalized gender norms</w:t>
            </w:r>
          </w:p>
        </w:tc>
        <w:tc>
          <w:tcPr>
            <w:tcW w:w="2160" w:type="dxa"/>
            <w:gridSpan w:val="2"/>
          </w:tcPr>
          <w:p w14:paraId="4C792E5B" w14:textId="1E5FCF7C"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Homan (2019)</w:t>
            </w:r>
          </w:p>
        </w:tc>
        <w:tc>
          <w:tcPr>
            <w:tcW w:w="4752" w:type="dxa"/>
            <w:gridSpan w:val="2"/>
          </w:tcPr>
          <w:p w14:paraId="5CA795F9"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Four items. Example item: “A woman’s place is in the home”.</w:t>
            </w:r>
          </w:p>
          <w:p w14:paraId="243147B4" w14:textId="77777777" w:rsidR="00D32728" w:rsidRPr="00B44C9D" w:rsidRDefault="00D32728" w:rsidP="00D32728">
            <w:pPr>
              <w:rPr>
                <w:rFonts w:ascii="Times New Roman" w:hAnsi="Times New Roman" w:cs="Times New Roman"/>
                <w:lang w:val="en-US" w:eastAsia="zh-CN"/>
              </w:rPr>
            </w:pPr>
          </w:p>
          <w:p w14:paraId="5FF44780" w14:textId="11987A7E"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Response scale: Four-point scale from 1 (strongly agree) to 4 (strongly disagree).</w:t>
            </w:r>
          </w:p>
        </w:tc>
      </w:tr>
      <w:tr w:rsidR="00D32728" w:rsidRPr="00B44C9D" w14:paraId="131B0B63" w14:textId="77777777" w:rsidTr="00DB1B55">
        <w:tc>
          <w:tcPr>
            <w:tcW w:w="2160" w:type="dxa"/>
            <w:gridSpan w:val="2"/>
          </w:tcPr>
          <w:p w14:paraId="052E1756" w14:textId="219FECCC"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 xml:space="preserve">Prejudice towards older persons </w:t>
            </w:r>
          </w:p>
        </w:tc>
        <w:tc>
          <w:tcPr>
            <w:tcW w:w="2160" w:type="dxa"/>
            <w:gridSpan w:val="2"/>
          </w:tcPr>
          <w:p w14:paraId="54420174" w14:textId="0F4C0A5B"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Chang et al. (2021)</w:t>
            </w:r>
          </w:p>
        </w:tc>
        <w:tc>
          <w:tcPr>
            <w:tcW w:w="4752" w:type="dxa"/>
            <w:gridSpan w:val="2"/>
          </w:tcPr>
          <w:p w14:paraId="7335FA08"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One question from the World Values Survey, asking how much participants agreed that “older persons are a burden on society”.</w:t>
            </w:r>
          </w:p>
          <w:p w14:paraId="78C5EEDA" w14:textId="77777777" w:rsidR="00D32728" w:rsidRPr="00B44C9D" w:rsidRDefault="00D32728" w:rsidP="00D32728">
            <w:pPr>
              <w:rPr>
                <w:rFonts w:ascii="Times New Roman" w:hAnsi="Times New Roman" w:cs="Times New Roman"/>
                <w:lang w:val="en-US" w:eastAsia="zh-CN"/>
              </w:rPr>
            </w:pPr>
          </w:p>
          <w:p w14:paraId="033E965C" w14:textId="5C691B41"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 xml:space="preserve">Response scale: Four-point scale from 1 (strongly disagree) to 4 (strongly agree). </w:t>
            </w:r>
          </w:p>
        </w:tc>
      </w:tr>
      <w:tr w:rsidR="00D32728" w:rsidRPr="00B44C9D" w14:paraId="64B7C015" w14:textId="77777777" w:rsidTr="00DB1B55">
        <w:tc>
          <w:tcPr>
            <w:tcW w:w="2160" w:type="dxa"/>
            <w:gridSpan w:val="2"/>
          </w:tcPr>
          <w:p w14:paraId="0F907EC8" w14:textId="47476268"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lastRenderedPageBreak/>
              <w:t>Anti-immigrant prejudice</w:t>
            </w:r>
          </w:p>
        </w:tc>
        <w:tc>
          <w:tcPr>
            <w:tcW w:w="2160" w:type="dxa"/>
            <w:gridSpan w:val="2"/>
          </w:tcPr>
          <w:p w14:paraId="355C7069" w14:textId="189708CC"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Morey et al. (2017)</w:t>
            </w:r>
          </w:p>
        </w:tc>
        <w:tc>
          <w:tcPr>
            <w:tcW w:w="4752" w:type="dxa"/>
            <w:gridSpan w:val="2"/>
          </w:tcPr>
          <w:p w14:paraId="75394BDA" w14:textId="77777777"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 xml:space="preserve">Five questions. “Do you think the number of immigrants to America nowadays should be increased a lot, increased a little, remain the same as it is, reduced a little, or reduced a lot?” </w:t>
            </w:r>
          </w:p>
          <w:p w14:paraId="321FF0EB" w14:textId="77777777" w:rsidR="00D32728" w:rsidRPr="00B44C9D" w:rsidRDefault="00D32728" w:rsidP="00D32728">
            <w:pPr>
              <w:rPr>
                <w:rFonts w:ascii="Times New Roman" w:hAnsi="Times New Roman" w:cs="Times New Roman"/>
                <w:lang w:val="en-US" w:eastAsia="zh-CN"/>
              </w:rPr>
            </w:pPr>
          </w:p>
          <w:p w14:paraId="36513700" w14:textId="0E6A317B" w:rsidR="00D32728" w:rsidRPr="00B44C9D" w:rsidRDefault="00D32728" w:rsidP="00D32728">
            <w:pPr>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1 (agree strongly) to 5 (disagree strongly).</w:t>
            </w:r>
          </w:p>
        </w:tc>
      </w:tr>
      <w:tr w:rsidR="00C148D9" w:rsidRPr="00B44C9D" w14:paraId="5FE709B0" w14:textId="77777777" w:rsidTr="00DB1B55">
        <w:tc>
          <w:tcPr>
            <w:tcW w:w="2160" w:type="dxa"/>
            <w:gridSpan w:val="2"/>
          </w:tcPr>
          <w:p w14:paraId="1CC755CD" w14:textId="6AD5996B" w:rsidR="00C148D9" w:rsidRPr="00B44C9D" w:rsidRDefault="003A7922" w:rsidP="00C148D9">
            <w:pPr>
              <w:rPr>
                <w:rFonts w:ascii="Times New Roman" w:hAnsi="Times New Roman" w:cs="Times New Roman"/>
                <w:lang w:val="en-US" w:eastAsia="zh-CN"/>
              </w:rPr>
            </w:pPr>
            <w:r w:rsidRPr="00B44C9D">
              <w:rPr>
                <w:rFonts w:ascii="Times New Roman" w:eastAsia="宋体" w:hAnsi="Times New Roman" w:cs="Times New Roman"/>
                <w:color w:val="212529"/>
              </w:rPr>
              <w:t>P</w:t>
            </w:r>
            <w:r w:rsidR="00C148D9" w:rsidRPr="00B44C9D">
              <w:rPr>
                <w:rFonts w:ascii="Times New Roman" w:eastAsia="宋体" w:hAnsi="Times New Roman" w:cs="Times New Roman"/>
                <w:color w:val="212529"/>
              </w:rPr>
              <w:t xml:space="preserve">roportion of </w:t>
            </w:r>
            <w:r w:rsidRPr="00B44C9D">
              <w:rPr>
                <w:rFonts w:ascii="Times New Roman" w:eastAsia="宋体" w:hAnsi="Times New Roman" w:cs="Times New Roman"/>
                <w:color w:val="212529"/>
              </w:rPr>
              <w:t xml:space="preserve">Google searches containing the </w:t>
            </w:r>
            <w:r w:rsidR="00C148D9" w:rsidRPr="00B44C9D">
              <w:rPr>
                <w:rFonts w:ascii="Times New Roman" w:eastAsia="宋体" w:hAnsi="Times New Roman" w:cs="Times New Roman"/>
                <w:color w:val="212529"/>
              </w:rPr>
              <w:t>“N-word”</w:t>
            </w:r>
          </w:p>
        </w:tc>
        <w:tc>
          <w:tcPr>
            <w:tcW w:w="2160" w:type="dxa"/>
            <w:gridSpan w:val="2"/>
          </w:tcPr>
          <w:p w14:paraId="26335737" w14:textId="359C648B" w:rsidR="00C148D9" w:rsidRPr="00B44C9D" w:rsidRDefault="00C148D9" w:rsidP="00C148D9">
            <w:pPr>
              <w:rPr>
                <w:rFonts w:ascii="Times New Roman" w:hAnsi="Times New Roman" w:cs="Times New Roman"/>
                <w:lang w:val="en-US" w:eastAsia="zh-CN"/>
              </w:rPr>
            </w:pPr>
            <w:r w:rsidRPr="00B44C9D">
              <w:rPr>
                <w:rFonts w:ascii="Times New Roman" w:eastAsia="宋体" w:hAnsi="Times New Roman" w:cs="Times New Roman"/>
                <w:color w:val="212529"/>
              </w:rPr>
              <w:t>Chae et al.</w:t>
            </w:r>
            <w:r w:rsidR="00D96D16" w:rsidRPr="00B44C9D">
              <w:rPr>
                <w:rFonts w:ascii="Times New Roman" w:eastAsia="宋体" w:hAnsi="Times New Roman" w:cs="Times New Roman"/>
                <w:color w:val="212529"/>
              </w:rPr>
              <w:t xml:space="preserve"> (</w:t>
            </w:r>
            <w:r w:rsidRPr="00B44C9D">
              <w:rPr>
                <w:rFonts w:ascii="Times New Roman" w:eastAsia="宋体" w:hAnsi="Times New Roman" w:cs="Times New Roman"/>
                <w:color w:val="212529"/>
              </w:rPr>
              <w:t>201</w:t>
            </w:r>
            <w:r w:rsidR="00D96D16" w:rsidRPr="00B44C9D">
              <w:rPr>
                <w:rFonts w:ascii="Times New Roman" w:eastAsia="宋体" w:hAnsi="Times New Roman" w:cs="Times New Roman"/>
                <w:color w:val="212529"/>
              </w:rPr>
              <w:t>5)</w:t>
            </w:r>
          </w:p>
        </w:tc>
        <w:tc>
          <w:tcPr>
            <w:tcW w:w="4752" w:type="dxa"/>
            <w:gridSpan w:val="2"/>
          </w:tcPr>
          <w:p w14:paraId="1AA5A63C" w14:textId="1416A302" w:rsidR="00C148D9" w:rsidRPr="00B44C9D" w:rsidRDefault="00C148D9" w:rsidP="00C148D9">
            <w:pPr>
              <w:rPr>
                <w:rFonts w:ascii="Times New Roman" w:hAnsi="Times New Roman" w:cs="Times New Roman"/>
                <w:lang w:val="en-US" w:eastAsia="zh-CN"/>
              </w:rPr>
            </w:pPr>
            <w:r w:rsidRPr="00B44C9D">
              <w:rPr>
                <w:rFonts w:ascii="Times New Roman" w:eastAsia="宋体" w:hAnsi="Times New Roman" w:cs="Times New Roman"/>
                <w:color w:val="212529"/>
                <w:lang w:val="en-US" w:eastAsia="zh-CN"/>
              </w:rPr>
              <w:t xml:space="preserve">The proportion of </w:t>
            </w:r>
            <w:r w:rsidR="003A7922" w:rsidRPr="00B44C9D">
              <w:rPr>
                <w:rFonts w:ascii="Times New Roman" w:eastAsia="宋体" w:hAnsi="Times New Roman" w:cs="Times New Roman"/>
                <w:color w:val="212529"/>
                <w:lang w:val="en-US" w:eastAsia="zh-CN"/>
              </w:rPr>
              <w:t xml:space="preserve">google searches </w:t>
            </w:r>
            <w:r w:rsidRPr="00B44C9D">
              <w:rPr>
                <w:rFonts w:ascii="Times New Roman" w:eastAsia="宋体" w:hAnsi="Times New Roman" w:cs="Times New Roman"/>
                <w:color w:val="212529"/>
                <w:lang w:val="en-US" w:eastAsia="zh-CN"/>
              </w:rPr>
              <w:t>containing the “N-word” in total Internet search queries using Google</w:t>
            </w:r>
            <w:r w:rsidR="003D55A0" w:rsidRPr="00B44C9D">
              <w:rPr>
                <w:rFonts w:ascii="Times New Roman" w:eastAsia="宋体" w:hAnsi="Times New Roman" w:cs="Times New Roman"/>
                <w:color w:val="212529"/>
                <w:lang w:val="en-US" w:eastAsia="zh-CN"/>
              </w:rPr>
              <w:t xml:space="preserve"> in each market area</w:t>
            </w:r>
            <w:r w:rsidRPr="00B44C9D">
              <w:rPr>
                <w:rFonts w:ascii="Times New Roman" w:eastAsia="宋体" w:hAnsi="Times New Roman" w:cs="Times New Roman"/>
                <w:color w:val="212529"/>
                <w:lang w:val="en-US" w:eastAsia="zh-CN"/>
              </w:rPr>
              <w:t>.</w:t>
            </w:r>
          </w:p>
        </w:tc>
      </w:tr>
      <w:tr w:rsidR="00FC2BEE" w:rsidRPr="00B44C9D" w14:paraId="0E318357" w14:textId="77777777" w:rsidTr="00DB1B55">
        <w:tc>
          <w:tcPr>
            <w:tcW w:w="2160" w:type="dxa"/>
            <w:gridSpan w:val="2"/>
          </w:tcPr>
          <w:p w14:paraId="6E00BA3F" w14:textId="398BB94E" w:rsidR="00FC2BEE" w:rsidRPr="00B44C9D" w:rsidRDefault="00037B89" w:rsidP="00C148D9">
            <w:pPr>
              <w:rPr>
                <w:rFonts w:ascii="Times New Roman" w:eastAsia="宋体" w:hAnsi="Times New Roman" w:cs="Times New Roman"/>
                <w:color w:val="212529"/>
                <w:lang w:val="en-US"/>
              </w:rPr>
            </w:pPr>
            <w:r w:rsidRPr="00B44C9D">
              <w:rPr>
                <w:rFonts w:ascii="Times New Roman" w:eastAsia="宋体" w:hAnsi="Times New Roman" w:cs="Times New Roman"/>
                <w:color w:val="212529"/>
              </w:rPr>
              <w:t xml:space="preserve">Public attitudes associated with disability support pension </w:t>
            </w:r>
          </w:p>
        </w:tc>
        <w:tc>
          <w:tcPr>
            <w:tcW w:w="2160" w:type="dxa"/>
            <w:gridSpan w:val="2"/>
          </w:tcPr>
          <w:p w14:paraId="2CF606D6" w14:textId="2EF46028" w:rsidR="00FC2BEE" w:rsidRPr="00B44C9D" w:rsidRDefault="00037B89" w:rsidP="00C148D9">
            <w:pPr>
              <w:rPr>
                <w:rFonts w:ascii="Times New Roman" w:eastAsia="宋体" w:hAnsi="Times New Roman" w:cs="Times New Roman"/>
                <w:color w:val="212529"/>
                <w:lang w:val="en-US" w:eastAsia="zh-CN"/>
              </w:rPr>
            </w:pPr>
            <w:r w:rsidRPr="00B44C9D">
              <w:rPr>
                <w:rFonts w:ascii="Times New Roman" w:eastAsia="宋体" w:hAnsi="Times New Roman" w:cs="Times New Roman"/>
                <w:color w:val="212529"/>
              </w:rPr>
              <w:t>Martin et al. (2022)</w:t>
            </w:r>
          </w:p>
        </w:tc>
        <w:tc>
          <w:tcPr>
            <w:tcW w:w="4752" w:type="dxa"/>
            <w:gridSpan w:val="2"/>
          </w:tcPr>
          <w:p w14:paraId="757114A2" w14:textId="1F62B8BF" w:rsidR="00FC2BEE" w:rsidRPr="00B44C9D" w:rsidRDefault="00037B89" w:rsidP="00C148D9">
            <w:pPr>
              <w:rPr>
                <w:rFonts w:ascii="Times New Roman" w:eastAsia="宋体" w:hAnsi="Times New Roman" w:cs="Times New Roman"/>
                <w:color w:val="212529"/>
                <w:lang w:val="en-US" w:eastAsia="zh-CN"/>
              </w:rPr>
            </w:pPr>
            <w:r w:rsidRPr="00B44C9D">
              <w:rPr>
                <w:rFonts w:ascii="Times New Roman" w:eastAsia="宋体" w:hAnsi="Times New Roman" w:cs="Times New Roman"/>
                <w:color w:val="212529"/>
                <w:lang w:val="en-US" w:eastAsia="zh-CN"/>
              </w:rPr>
              <w:t>The frequence of fraud language related to Disability Support Pension in Australia’s five largest newspapers between 2001 and 2016.</w:t>
            </w:r>
          </w:p>
        </w:tc>
      </w:tr>
      <w:tr w:rsidR="00C148D9" w:rsidRPr="00B44C9D" w14:paraId="11B4D124" w14:textId="77777777" w:rsidTr="00DB1B55">
        <w:tc>
          <w:tcPr>
            <w:tcW w:w="2160" w:type="dxa"/>
            <w:gridSpan w:val="2"/>
          </w:tcPr>
          <w:p w14:paraId="3D6B8020" w14:textId="07148700" w:rsidR="00C148D9" w:rsidRPr="00B44C9D" w:rsidRDefault="00C148D9" w:rsidP="00C148D9">
            <w:pPr>
              <w:rPr>
                <w:rFonts w:ascii="Times New Roman" w:hAnsi="Times New Roman" w:cs="Times New Roman"/>
                <w:lang w:val="en-US" w:eastAsia="zh-CN"/>
              </w:rPr>
            </w:pPr>
            <w:r w:rsidRPr="00B44C9D">
              <w:rPr>
                <w:rFonts w:ascii="Times New Roman" w:eastAsia="宋体" w:hAnsi="Times New Roman" w:cs="Times New Roman"/>
                <w:color w:val="212529"/>
              </w:rPr>
              <w:t>Public attitudes towards persons with mental illness</w:t>
            </w:r>
          </w:p>
        </w:tc>
        <w:tc>
          <w:tcPr>
            <w:tcW w:w="2160" w:type="dxa"/>
            <w:gridSpan w:val="2"/>
          </w:tcPr>
          <w:p w14:paraId="601F27A3" w14:textId="17C620F1" w:rsidR="00C148D9" w:rsidRPr="00B44C9D" w:rsidRDefault="00C148D9" w:rsidP="00C148D9">
            <w:pPr>
              <w:rPr>
                <w:rFonts w:ascii="Times New Roman" w:hAnsi="Times New Roman" w:cs="Times New Roman"/>
                <w:lang w:val="en-US" w:eastAsia="zh-CN"/>
              </w:rPr>
            </w:pPr>
            <w:r w:rsidRPr="00B44C9D">
              <w:rPr>
                <w:rFonts w:ascii="Times New Roman" w:eastAsia="宋体" w:hAnsi="Times New Roman" w:cs="Times New Roman"/>
                <w:color w:val="212529"/>
              </w:rPr>
              <w:t>Evans-Lacko et al.</w:t>
            </w:r>
            <w:r w:rsidR="00D96D16" w:rsidRPr="00B44C9D">
              <w:rPr>
                <w:rFonts w:ascii="Times New Roman" w:eastAsia="宋体" w:hAnsi="Times New Roman" w:cs="Times New Roman"/>
                <w:color w:val="212529"/>
              </w:rPr>
              <w:t xml:space="preserve"> (</w:t>
            </w:r>
            <w:r w:rsidRPr="00B44C9D">
              <w:rPr>
                <w:rFonts w:ascii="Times New Roman" w:eastAsia="宋体" w:hAnsi="Times New Roman" w:cs="Times New Roman"/>
                <w:color w:val="212529"/>
              </w:rPr>
              <w:t>2012</w:t>
            </w:r>
            <w:r w:rsidR="00D96D16" w:rsidRPr="00B44C9D">
              <w:rPr>
                <w:rFonts w:ascii="Times New Roman" w:eastAsia="宋体" w:hAnsi="Times New Roman" w:cs="Times New Roman"/>
                <w:color w:val="212529"/>
              </w:rPr>
              <w:t>)</w:t>
            </w:r>
          </w:p>
        </w:tc>
        <w:tc>
          <w:tcPr>
            <w:tcW w:w="4752" w:type="dxa"/>
            <w:gridSpan w:val="2"/>
          </w:tcPr>
          <w:p w14:paraId="3272DF8D"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Data from the Eurobarometer surveys with five parts:</w:t>
            </w:r>
          </w:p>
          <w:p w14:paraId="7BF6E21C"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 xml:space="preserve">Help-seeking or mental health problems (2006). </w:t>
            </w:r>
          </w:p>
          <w:p w14:paraId="494D4DB9"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Item: “in the last 12 months, did you seek help from a professional because of a psychological or emotional problem”.</w:t>
            </w:r>
          </w:p>
          <w:p w14:paraId="35AB8E4B" w14:textId="77777777" w:rsidR="00C148D9" w:rsidRPr="00B44C9D" w:rsidRDefault="00C148D9" w:rsidP="00C148D9">
            <w:pPr>
              <w:rPr>
                <w:rFonts w:ascii="Times New Roman" w:eastAsia="宋体" w:hAnsi="Times New Roman" w:cs="Times New Roman"/>
                <w:color w:val="212529"/>
              </w:rPr>
            </w:pPr>
            <w:r w:rsidRPr="00B44C9D">
              <w:rPr>
                <w:rFonts w:ascii="Times New Roman" w:hAnsi="Times New Roman" w:cs="Times New Roman"/>
                <w:lang w:val="en-US" w:eastAsia="zh-CN"/>
              </w:rPr>
              <w:t>Response: “Yes” or “no”.</w:t>
            </w:r>
          </w:p>
          <w:p w14:paraId="117EB628" w14:textId="77777777" w:rsidR="00C148D9" w:rsidRPr="00B44C9D" w:rsidRDefault="00C148D9" w:rsidP="00C148D9">
            <w:pPr>
              <w:rPr>
                <w:rFonts w:ascii="Times New Roman" w:eastAsia="宋体" w:hAnsi="Times New Roman" w:cs="Times New Roman"/>
                <w:color w:val="212529"/>
              </w:rPr>
            </w:pPr>
          </w:p>
          <w:p w14:paraId="451EC704"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 xml:space="preserve">Attitudes towards mental illness (2006) with four items. </w:t>
            </w:r>
          </w:p>
          <w:p w14:paraId="48C5BDEB"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Example items, “people with psychological or emotional health problems constitute a danger to others”.</w:t>
            </w:r>
          </w:p>
          <w:p w14:paraId="6513B590"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Response, four-point scale from 1(totally disagree) to 4(totally agree).</w:t>
            </w:r>
          </w:p>
          <w:p w14:paraId="4029434F" w14:textId="77777777" w:rsidR="00C148D9" w:rsidRPr="00B44C9D" w:rsidRDefault="00C148D9" w:rsidP="00C148D9">
            <w:pPr>
              <w:rPr>
                <w:rFonts w:ascii="Times New Roman" w:eastAsia="宋体" w:hAnsi="Times New Roman" w:cs="Times New Roman"/>
                <w:color w:val="212529"/>
              </w:rPr>
            </w:pPr>
          </w:p>
          <w:p w14:paraId="0A07FA0E"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Access to mental health-related information (2006).</w:t>
            </w:r>
          </w:p>
          <w:p w14:paraId="6F10A215"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Item, “how easy or diﬃcult do you find it is to find information on psychological or emotional health problems and how to deal with them”.</w:t>
            </w:r>
          </w:p>
          <w:p w14:paraId="6C26E5E7"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Response included “very easy”, “fairly easy”, “fairly diﬃcult”, “very diﬃcult” and “don’t know”.</w:t>
            </w:r>
          </w:p>
          <w:p w14:paraId="2B4ECCE0" w14:textId="77777777" w:rsidR="00C148D9" w:rsidRPr="00B44C9D" w:rsidRDefault="00C148D9" w:rsidP="00C148D9">
            <w:pPr>
              <w:rPr>
                <w:rFonts w:ascii="Times New Roman" w:eastAsia="宋体" w:hAnsi="Times New Roman" w:cs="Times New Roman"/>
                <w:color w:val="212529"/>
              </w:rPr>
            </w:pPr>
          </w:p>
          <w:p w14:paraId="09166DE4"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Antidepressants use (2010).</w:t>
            </w:r>
          </w:p>
          <w:p w14:paraId="3C82865D"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Item: “Have you taken any antidepressants in the last 12 months”</w:t>
            </w:r>
          </w:p>
          <w:p w14:paraId="76698303" w14:textId="77777777" w:rsidR="00C148D9" w:rsidRPr="00B44C9D" w:rsidRDefault="00C148D9" w:rsidP="00C148D9">
            <w:pPr>
              <w:rPr>
                <w:rFonts w:ascii="Times New Roman" w:hAnsi="Times New Roman" w:cs="Times New Roman"/>
                <w:lang w:val="en-US" w:eastAsia="zh-CN"/>
              </w:rPr>
            </w:pPr>
            <w:r w:rsidRPr="00B44C9D">
              <w:rPr>
                <w:rFonts w:ascii="Times New Roman" w:hAnsi="Times New Roman" w:cs="Times New Roman"/>
                <w:lang w:val="en-US" w:eastAsia="zh-CN"/>
              </w:rPr>
              <w:t>Response: “Yes” or “no”.</w:t>
            </w:r>
          </w:p>
          <w:p w14:paraId="48D3F324" w14:textId="77777777" w:rsidR="00C148D9" w:rsidRPr="00B44C9D" w:rsidRDefault="00C148D9" w:rsidP="00C148D9">
            <w:pPr>
              <w:rPr>
                <w:rFonts w:ascii="Times New Roman" w:eastAsia="宋体" w:hAnsi="Times New Roman" w:cs="Times New Roman"/>
                <w:color w:val="212529"/>
              </w:rPr>
            </w:pPr>
          </w:p>
          <w:p w14:paraId="062378E2" w14:textId="77777777" w:rsidR="00C148D9" w:rsidRPr="00B44C9D" w:rsidRDefault="00C148D9" w:rsidP="00C148D9">
            <w:pPr>
              <w:rPr>
                <w:rFonts w:ascii="Times New Roman" w:eastAsia="宋体" w:hAnsi="Times New Roman" w:cs="Times New Roman"/>
                <w:color w:val="212529"/>
              </w:rPr>
            </w:pPr>
            <w:r w:rsidRPr="00B44C9D">
              <w:rPr>
                <w:rFonts w:ascii="Times New Roman" w:eastAsia="宋体" w:hAnsi="Times New Roman" w:cs="Times New Roman"/>
                <w:color w:val="212529"/>
              </w:rPr>
              <w:t>Comfort when talking to someone with a mental health problem (2010).</w:t>
            </w:r>
          </w:p>
          <w:p w14:paraId="26407427" w14:textId="19E1308C" w:rsidR="00C148D9" w:rsidRPr="00B44C9D" w:rsidRDefault="00C148D9" w:rsidP="00C148D9">
            <w:pPr>
              <w:rPr>
                <w:rFonts w:ascii="Times New Roman" w:hAnsi="Times New Roman" w:cs="Times New Roman"/>
                <w:lang w:val="en-US" w:eastAsia="zh-CN"/>
              </w:rPr>
            </w:pPr>
            <w:r w:rsidRPr="00B44C9D">
              <w:rPr>
                <w:rFonts w:ascii="Times New Roman" w:eastAsia="宋体" w:hAnsi="Times New Roman" w:cs="Times New Roman"/>
                <w:color w:val="212529"/>
              </w:rPr>
              <w:t>Item: “Which of the following two statements best describe how you feel: “(1) You would find it diﬃcult talking to someone with a significant mental health problem? or (2) You would have no problem talking to someone with a significant mental health problem?”</w:t>
            </w:r>
          </w:p>
        </w:tc>
      </w:tr>
      <w:tr w:rsidR="00C148D9" w:rsidRPr="00B44C9D" w14:paraId="21138A32" w14:textId="77777777" w:rsidTr="00DB1B55">
        <w:tc>
          <w:tcPr>
            <w:tcW w:w="2160" w:type="dxa"/>
            <w:gridSpan w:val="2"/>
          </w:tcPr>
          <w:p w14:paraId="24576FCF" w14:textId="7369525E" w:rsidR="00C148D9" w:rsidRPr="00B44C9D" w:rsidRDefault="00C148D9" w:rsidP="00C148D9">
            <w:pPr>
              <w:rPr>
                <w:rFonts w:ascii="Times New Roman" w:hAnsi="Times New Roman" w:cs="Times New Roman"/>
                <w:lang w:val="en-US" w:eastAsia="zh-CN"/>
              </w:rPr>
            </w:pPr>
            <w:r w:rsidRPr="00B44C9D">
              <w:rPr>
                <w:rFonts w:ascii="Times New Roman" w:hAnsi="Times New Roman" w:cs="Times New Roman"/>
                <w:lang w:val="en-US" w:eastAsia="zh-CN"/>
              </w:rPr>
              <w:lastRenderedPageBreak/>
              <w:t>Broad acceptance scale</w:t>
            </w:r>
          </w:p>
        </w:tc>
        <w:tc>
          <w:tcPr>
            <w:tcW w:w="2160" w:type="dxa"/>
            <w:gridSpan w:val="2"/>
          </w:tcPr>
          <w:p w14:paraId="49692E4B" w14:textId="2EAE8437" w:rsidR="00C148D9" w:rsidRPr="00B44C9D" w:rsidRDefault="00C148D9" w:rsidP="00C148D9">
            <w:pPr>
              <w:rPr>
                <w:rFonts w:ascii="Times New Roman" w:hAnsi="Times New Roman" w:cs="Times New Roman"/>
                <w:lang w:val="en-US" w:eastAsia="zh-CN"/>
              </w:rPr>
            </w:pPr>
            <w:r w:rsidRPr="00B44C9D">
              <w:rPr>
                <w:rFonts w:ascii="Times New Roman" w:eastAsia="宋体" w:hAnsi="Times New Roman" w:cs="Times New Roman"/>
              </w:rPr>
              <w:t xml:space="preserve">Lee et al. </w:t>
            </w:r>
            <w:r w:rsidR="00D96D16" w:rsidRPr="00B44C9D">
              <w:rPr>
                <w:rFonts w:ascii="Times New Roman" w:eastAsia="宋体" w:hAnsi="Times New Roman" w:cs="Times New Roman"/>
              </w:rPr>
              <w:t>(</w:t>
            </w:r>
            <w:r w:rsidRPr="00B44C9D">
              <w:rPr>
                <w:rFonts w:ascii="Times New Roman" w:eastAsia="宋体" w:hAnsi="Times New Roman" w:cs="Times New Roman"/>
              </w:rPr>
              <w:t>2022</w:t>
            </w:r>
            <w:r w:rsidR="00D96D16" w:rsidRPr="00B44C9D">
              <w:rPr>
                <w:rFonts w:ascii="Times New Roman" w:eastAsia="宋体" w:hAnsi="Times New Roman" w:cs="Times New Roman"/>
              </w:rPr>
              <w:t>)</w:t>
            </w:r>
          </w:p>
        </w:tc>
        <w:tc>
          <w:tcPr>
            <w:tcW w:w="4752" w:type="dxa"/>
            <w:gridSpan w:val="2"/>
          </w:tcPr>
          <w:p w14:paraId="65062610" w14:textId="77777777" w:rsidR="00C148D9" w:rsidRPr="00B44C9D" w:rsidRDefault="00C148D9" w:rsidP="00C148D9">
            <w:pPr>
              <w:rPr>
                <w:rFonts w:ascii="Times New Roman" w:hAnsi="Times New Roman" w:cs="Times New Roman"/>
                <w:lang w:val="en-US" w:eastAsia="zh-CN"/>
              </w:rPr>
            </w:pPr>
            <w:r w:rsidRPr="00B44C9D">
              <w:rPr>
                <w:rFonts w:ascii="Times New Roman" w:hAnsi="Times New Roman" w:cs="Times New Roman"/>
                <w:lang w:val="en-US" w:eastAsia="zh-CN"/>
              </w:rPr>
              <w:t>10 Items.</w:t>
            </w:r>
          </w:p>
          <w:p w14:paraId="37EF1465" w14:textId="77777777" w:rsidR="00C148D9" w:rsidRPr="00B44C9D" w:rsidRDefault="00C148D9" w:rsidP="00C148D9">
            <w:pPr>
              <w:rPr>
                <w:rFonts w:ascii="Times New Roman" w:hAnsi="Times New Roman" w:cs="Times New Roman"/>
                <w:lang w:val="en-US" w:eastAsia="zh-CN"/>
              </w:rPr>
            </w:pPr>
            <w:r w:rsidRPr="00B44C9D">
              <w:rPr>
                <w:rFonts w:ascii="Times New Roman" w:hAnsi="Times New Roman" w:cs="Times New Roman"/>
                <w:lang w:val="en-US" w:eastAsia="zh-CN"/>
              </w:rPr>
              <w:t>Example item: “People with mental illness are a public nuisance”.</w:t>
            </w:r>
          </w:p>
          <w:p w14:paraId="69EE45B3" w14:textId="77777777" w:rsidR="00C148D9" w:rsidRPr="00B44C9D" w:rsidRDefault="00C148D9" w:rsidP="00C148D9">
            <w:pPr>
              <w:rPr>
                <w:rFonts w:ascii="Times New Roman" w:hAnsi="Times New Roman" w:cs="Times New Roman"/>
                <w:lang w:val="en-US" w:eastAsia="zh-CN"/>
              </w:rPr>
            </w:pPr>
          </w:p>
          <w:p w14:paraId="6321C1C5" w14:textId="74F4CA27" w:rsidR="00C148D9" w:rsidRPr="00B44C9D" w:rsidRDefault="00C148D9" w:rsidP="00C148D9">
            <w:pPr>
              <w:rPr>
                <w:rFonts w:ascii="Times New Roman" w:hAnsi="Times New Roman" w:cs="Times New Roman"/>
                <w:lang w:val="en-US" w:eastAsia="zh-CN"/>
              </w:rPr>
            </w:pPr>
            <w:r w:rsidRPr="00B44C9D">
              <w:rPr>
                <w:rFonts w:ascii="Times New Roman" w:hAnsi="Times New Roman" w:cs="Times New Roman"/>
                <w:lang w:val="en-US" w:eastAsia="zh-CN"/>
              </w:rPr>
              <w:t>Response: “Yes” or “no”.</w:t>
            </w:r>
          </w:p>
        </w:tc>
      </w:tr>
      <w:tr w:rsidR="00FC2BEE" w:rsidRPr="00B44C9D" w14:paraId="38A9D2F9" w14:textId="77777777" w:rsidTr="00DB1B55">
        <w:tc>
          <w:tcPr>
            <w:tcW w:w="2160" w:type="dxa"/>
            <w:gridSpan w:val="2"/>
          </w:tcPr>
          <w:p w14:paraId="23DDC2BE" w14:textId="3946FD1F" w:rsidR="00FC2BEE" w:rsidRPr="00B44C9D" w:rsidRDefault="00FC2BEE" w:rsidP="00C148D9">
            <w:pPr>
              <w:rPr>
                <w:rFonts w:ascii="Times New Roman" w:hAnsi="Times New Roman" w:cs="Times New Roman"/>
                <w:lang w:val="en-US" w:eastAsia="zh-CN"/>
              </w:rPr>
            </w:pPr>
            <w:r w:rsidRPr="00B44C9D">
              <w:rPr>
                <w:rFonts w:ascii="Times New Roman" w:hAnsi="Times New Roman" w:cs="Times New Roman"/>
                <w:lang w:val="en-US" w:eastAsia="zh-CN"/>
              </w:rPr>
              <w:t>Social network characteristics of structural HIV stigma</w:t>
            </w:r>
          </w:p>
        </w:tc>
        <w:tc>
          <w:tcPr>
            <w:tcW w:w="2160" w:type="dxa"/>
            <w:gridSpan w:val="2"/>
          </w:tcPr>
          <w:p w14:paraId="0D84B1BE" w14:textId="2400E7F7" w:rsidR="00FC2BEE" w:rsidRPr="00B44C9D" w:rsidRDefault="00FC2BEE" w:rsidP="00C148D9">
            <w:pPr>
              <w:rPr>
                <w:rFonts w:ascii="Times New Roman" w:eastAsia="宋体" w:hAnsi="Times New Roman" w:cs="Times New Roman"/>
              </w:rPr>
            </w:pPr>
            <w:r w:rsidRPr="00B44C9D">
              <w:rPr>
                <w:rFonts w:ascii="Times New Roman" w:eastAsia="宋体" w:hAnsi="Times New Roman" w:cs="Times New Roman"/>
              </w:rPr>
              <w:t>Lee et al. (2023)</w:t>
            </w:r>
          </w:p>
        </w:tc>
        <w:tc>
          <w:tcPr>
            <w:tcW w:w="4752" w:type="dxa"/>
            <w:gridSpan w:val="2"/>
          </w:tcPr>
          <w:p w14:paraId="36A37AC6" w14:textId="3C526FB3" w:rsidR="00FC2BEE" w:rsidRPr="00B44C9D" w:rsidRDefault="00FC2BEE" w:rsidP="00C148D9">
            <w:pPr>
              <w:rPr>
                <w:rFonts w:ascii="Times New Roman" w:hAnsi="Times New Roman" w:cs="Times New Roman"/>
                <w:lang w:val="en-US" w:eastAsia="zh-CN"/>
              </w:rPr>
            </w:pPr>
            <w:r w:rsidRPr="00B44C9D">
              <w:rPr>
                <w:rFonts w:ascii="Times New Roman" w:hAnsi="Times New Roman" w:cs="Times New Roman"/>
                <w:lang w:val="en-US" w:eastAsia="zh-CN"/>
              </w:rPr>
              <w:t>With two mechanisms: “(1) a reduced propensity towards HIV serodiscordant partnerships (exclusion); and (2) a reduced propensity towards partnerships with seroconcordant individuals who themselves have serodiscordant partnerships (ostracism).”</w:t>
            </w:r>
          </w:p>
        </w:tc>
      </w:tr>
      <w:tr w:rsidR="0090531E" w:rsidRPr="00B44C9D" w14:paraId="77F425B4" w14:textId="77777777" w:rsidTr="00DB1B55">
        <w:tc>
          <w:tcPr>
            <w:tcW w:w="2160" w:type="dxa"/>
            <w:gridSpan w:val="2"/>
          </w:tcPr>
          <w:p w14:paraId="63F85F81" w14:textId="788FA201" w:rsidR="0090531E" w:rsidRPr="00B44C9D" w:rsidRDefault="0090531E" w:rsidP="00C148D9">
            <w:pPr>
              <w:rPr>
                <w:rFonts w:ascii="Times New Roman" w:hAnsi="Times New Roman" w:cs="Times New Roman"/>
                <w:lang w:val="en-US" w:eastAsia="zh-CN"/>
              </w:rPr>
            </w:pPr>
            <w:r w:rsidRPr="00B44C9D">
              <w:rPr>
                <w:rFonts w:ascii="Times New Roman" w:hAnsi="Times New Roman" w:cs="Times New Roman"/>
                <w:lang w:val="en-US" w:eastAsia="zh-CN"/>
              </w:rPr>
              <w:t>School support for GLBT students</w:t>
            </w:r>
          </w:p>
        </w:tc>
        <w:tc>
          <w:tcPr>
            <w:tcW w:w="2160" w:type="dxa"/>
            <w:gridSpan w:val="2"/>
          </w:tcPr>
          <w:p w14:paraId="4A74BDB1" w14:textId="121F905C" w:rsidR="0090531E" w:rsidRPr="00B44C9D" w:rsidRDefault="0090531E" w:rsidP="00C148D9">
            <w:pPr>
              <w:rPr>
                <w:rFonts w:ascii="Times New Roman" w:eastAsia="宋体" w:hAnsi="Times New Roman" w:cs="Times New Roman"/>
              </w:rPr>
            </w:pPr>
            <w:r w:rsidRPr="00B44C9D">
              <w:rPr>
                <w:rFonts w:ascii="Times New Roman" w:eastAsia="宋体" w:hAnsi="Times New Roman" w:cs="Times New Roman"/>
              </w:rPr>
              <w:t>Denny et al. (2016)</w:t>
            </w:r>
          </w:p>
        </w:tc>
        <w:tc>
          <w:tcPr>
            <w:tcW w:w="4752" w:type="dxa"/>
            <w:gridSpan w:val="2"/>
          </w:tcPr>
          <w:p w14:paraId="7B459F0E" w14:textId="77777777" w:rsidR="0090531E" w:rsidRPr="00B44C9D" w:rsidRDefault="0090531E" w:rsidP="00C148D9">
            <w:pPr>
              <w:rPr>
                <w:rFonts w:ascii="Times New Roman" w:hAnsi="Times New Roman" w:cs="Times New Roman"/>
                <w:lang w:val="en-US" w:eastAsia="zh-CN"/>
              </w:rPr>
            </w:pPr>
            <w:r w:rsidRPr="00B44C9D">
              <w:rPr>
                <w:rFonts w:ascii="Times New Roman" w:hAnsi="Times New Roman" w:cs="Times New Roman"/>
                <w:lang w:val="en-US" w:eastAsia="zh-CN"/>
              </w:rPr>
              <w:t>Four items for teachers. Example item: “‘The staff at this school support students who identify as gay, lesbian, bisexual, or transgender”.</w:t>
            </w:r>
          </w:p>
          <w:p w14:paraId="7DC43B26" w14:textId="77777777" w:rsidR="0090531E" w:rsidRPr="00B44C9D" w:rsidRDefault="0090531E" w:rsidP="00C148D9">
            <w:pPr>
              <w:rPr>
                <w:rFonts w:ascii="Times New Roman" w:hAnsi="Times New Roman" w:cs="Times New Roman"/>
                <w:lang w:val="en-US" w:eastAsia="zh-CN"/>
              </w:rPr>
            </w:pPr>
          </w:p>
          <w:p w14:paraId="7B9E035E" w14:textId="541BCE4D" w:rsidR="0090531E" w:rsidRPr="00B44C9D" w:rsidRDefault="0090531E" w:rsidP="00C148D9">
            <w:pPr>
              <w:rPr>
                <w:rFonts w:ascii="Times New Roman" w:hAnsi="Times New Roman" w:cs="Times New Roman"/>
                <w:lang w:val="en-US" w:eastAsia="zh-CN"/>
              </w:rPr>
            </w:pPr>
            <w:r w:rsidRPr="00B44C9D">
              <w:rPr>
                <w:rFonts w:ascii="Times New Roman" w:hAnsi="Times New Roman" w:cs="Times New Roman"/>
                <w:lang w:val="en-US" w:eastAsia="zh-CN"/>
              </w:rPr>
              <w:t>Response: Five-point scale from 1 (strongly disagree) to 5 (strongly agree).</w:t>
            </w:r>
          </w:p>
        </w:tc>
      </w:tr>
      <w:tr w:rsidR="00F2423B" w:rsidRPr="00B44C9D" w14:paraId="7BB79960" w14:textId="77777777" w:rsidTr="00DB1B55">
        <w:tc>
          <w:tcPr>
            <w:tcW w:w="2160" w:type="dxa"/>
            <w:gridSpan w:val="2"/>
          </w:tcPr>
          <w:p w14:paraId="33C05874" w14:textId="5D2C4002" w:rsidR="00F2423B" w:rsidRPr="00B44C9D" w:rsidRDefault="00852206" w:rsidP="00C148D9">
            <w:pPr>
              <w:rPr>
                <w:rFonts w:ascii="Times New Roman" w:hAnsi="Times New Roman" w:cs="Times New Roman"/>
                <w:lang w:val="en-US" w:eastAsia="zh-CN"/>
              </w:rPr>
            </w:pPr>
            <w:r w:rsidRPr="00B44C9D">
              <w:rPr>
                <w:rFonts w:ascii="Times New Roman" w:hAnsi="Times New Roman" w:cs="Times New Roman"/>
                <w:lang w:val="en-US" w:eastAsia="zh-CN"/>
              </w:rPr>
              <w:t xml:space="preserve">Social </w:t>
            </w:r>
            <w:r w:rsidR="00D803FD" w:rsidRPr="00B44C9D">
              <w:rPr>
                <w:rFonts w:ascii="Times New Roman" w:hAnsi="Times New Roman" w:cs="Times New Roman"/>
                <w:lang w:val="en-US" w:eastAsia="zh-CN"/>
              </w:rPr>
              <w:t>a</w:t>
            </w:r>
            <w:r w:rsidRPr="00B44C9D">
              <w:rPr>
                <w:rFonts w:ascii="Times New Roman" w:hAnsi="Times New Roman" w:cs="Times New Roman"/>
                <w:lang w:val="en-US" w:eastAsia="zh-CN"/>
              </w:rPr>
              <w:t xml:space="preserve">ttitude </w:t>
            </w:r>
            <w:r w:rsidR="009271A8" w:rsidRPr="00B44C9D">
              <w:rPr>
                <w:rFonts w:ascii="Times New Roman" w:hAnsi="Times New Roman" w:cs="Times New Roman"/>
                <w:lang w:val="en-US" w:eastAsia="zh-CN"/>
              </w:rPr>
              <w:t>towards sexual minorit</w:t>
            </w:r>
            <w:r w:rsidR="00822114" w:rsidRPr="00B44C9D">
              <w:rPr>
                <w:rFonts w:ascii="Times New Roman" w:hAnsi="Times New Roman" w:cs="Times New Roman"/>
                <w:lang w:val="en-US" w:eastAsia="zh-CN"/>
              </w:rPr>
              <w:t>ies</w:t>
            </w:r>
            <w:r w:rsidR="009271A8" w:rsidRPr="00B44C9D">
              <w:rPr>
                <w:rFonts w:ascii="Times New Roman" w:hAnsi="Times New Roman" w:cs="Times New Roman"/>
                <w:lang w:val="en-US" w:eastAsia="zh-CN"/>
              </w:rPr>
              <w:t xml:space="preserve"> </w:t>
            </w:r>
            <w:r w:rsidRPr="00B44C9D">
              <w:rPr>
                <w:rFonts w:ascii="Times New Roman" w:hAnsi="Times New Roman" w:cs="Times New Roman"/>
                <w:lang w:val="en-US" w:eastAsia="zh-CN"/>
              </w:rPr>
              <w:t xml:space="preserve">from European Social Survey </w:t>
            </w:r>
          </w:p>
        </w:tc>
        <w:tc>
          <w:tcPr>
            <w:tcW w:w="2160" w:type="dxa"/>
            <w:gridSpan w:val="2"/>
          </w:tcPr>
          <w:p w14:paraId="750E254A" w14:textId="7ED35EFC" w:rsidR="00F2423B" w:rsidRPr="00B44C9D" w:rsidRDefault="00852206" w:rsidP="00C148D9">
            <w:pPr>
              <w:rPr>
                <w:rFonts w:ascii="Times New Roman" w:eastAsia="宋体" w:hAnsi="Times New Roman" w:cs="Times New Roman"/>
                <w:lang w:val="en-US"/>
              </w:rPr>
            </w:pPr>
            <w:r w:rsidRPr="00B44C9D">
              <w:rPr>
                <w:rFonts w:ascii="Times New Roman" w:eastAsia="宋体" w:hAnsi="Times New Roman" w:cs="Times New Roman"/>
              </w:rPr>
              <w:t>Bränström, Fellman &amp; Pachankis (2022); Bränström &amp; Pachankis (2023)</w:t>
            </w:r>
            <w:r w:rsidR="00D717D2" w:rsidRPr="00B44C9D">
              <w:rPr>
                <w:rFonts w:ascii="Times New Roman" w:eastAsia="宋体" w:hAnsi="Times New Roman" w:cs="Times New Roman"/>
              </w:rPr>
              <w:t>; Hatzenbuehler, Bränström, &amp; Pachankis (2018)</w:t>
            </w:r>
            <w:r w:rsidR="00BA1DB0" w:rsidRPr="00B44C9D">
              <w:rPr>
                <w:rFonts w:ascii="Times New Roman" w:eastAsia="宋体" w:hAnsi="Times New Roman" w:cs="Times New Roman"/>
              </w:rPr>
              <w:t xml:space="preserve">; </w:t>
            </w:r>
            <w:r w:rsidR="00BA1DB0" w:rsidRPr="00B44C9D">
              <w:rPr>
                <w:rFonts w:ascii="Times New Roman" w:hAnsi="Times New Roman" w:cs="Times New Roman"/>
                <w:lang w:eastAsia="zh-CN"/>
              </w:rPr>
              <w:t>Pachankis &amp; Bränström (2018)</w:t>
            </w:r>
          </w:p>
        </w:tc>
        <w:tc>
          <w:tcPr>
            <w:tcW w:w="4752" w:type="dxa"/>
            <w:gridSpan w:val="2"/>
          </w:tcPr>
          <w:p w14:paraId="29450ACD" w14:textId="0232F544" w:rsidR="00F2423B" w:rsidRPr="00B44C9D" w:rsidRDefault="00852206" w:rsidP="00C148D9">
            <w:pPr>
              <w:rPr>
                <w:rFonts w:ascii="Times New Roman" w:hAnsi="Times New Roman" w:cs="Times New Roman"/>
                <w:lang w:val="en-US" w:eastAsia="zh-CN"/>
              </w:rPr>
            </w:pPr>
            <w:r w:rsidRPr="00B44C9D">
              <w:rPr>
                <w:rFonts w:ascii="Times New Roman" w:hAnsi="Times New Roman" w:cs="Times New Roman"/>
                <w:lang w:val="en-US" w:eastAsia="zh-CN"/>
              </w:rPr>
              <w:t>One question: “Gay men and lesbians should be free to live their own life as they wish”.</w:t>
            </w:r>
          </w:p>
          <w:p w14:paraId="45276A24" w14:textId="77777777" w:rsidR="00852206" w:rsidRPr="00B44C9D" w:rsidRDefault="00852206" w:rsidP="00C148D9">
            <w:pPr>
              <w:rPr>
                <w:rFonts w:ascii="Times New Roman" w:hAnsi="Times New Roman" w:cs="Times New Roman"/>
                <w:lang w:val="en-US" w:eastAsia="zh-CN"/>
              </w:rPr>
            </w:pPr>
          </w:p>
          <w:p w14:paraId="3AB98F34" w14:textId="3ACF0E95" w:rsidR="00852206" w:rsidRPr="00B44C9D" w:rsidRDefault="00852206" w:rsidP="00C148D9">
            <w:pPr>
              <w:rPr>
                <w:rFonts w:ascii="Times New Roman" w:hAnsi="Times New Roman" w:cs="Times New Roman"/>
                <w:lang w:val="en-US" w:eastAsia="zh-CN"/>
              </w:rPr>
            </w:pPr>
            <w:r w:rsidRPr="00B44C9D">
              <w:rPr>
                <w:rFonts w:ascii="Times New Roman" w:hAnsi="Times New Roman" w:cs="Times New Roman"/>
                <w:lang w:val="en-US" w:eastAsia="zh-CN"/>
              </w:rPr>
              <w:t>Response: Five-point from</w:t>
            </w:r>
            <w:r w:rsidR="001A3E74" w:rsidRPr="00B44C9D">
              <w:rPr>
                <w:rFonts w:ascii="Times New Roman" w:hAnsi="Times New Roman" w:cs="Times New Roman"/>
                <w:lang w:val="en-US" w:eastAsia="zh-CN"/>
              </w:rPr>
              <w:t xml:space="preserve"> </w:t>
            </w:r>
            <w:r w:rsidRPr="00B44C9D">
              <w:rPr>
                <w:rFonts w:ascii="Times New Roman" w:hAnsi="Times New Roman" w:cs="Times New Roman"/>
                <w:lang w:val="en-US" w:eastAsia="zh-CN"/>
              </w:rPr>
              <w:t>“agree strongly” to “disagree strongly”.</w:t>
            </w:r>
          </w:p>
        </w:tc>
      </w:tr>
      <w:tr w:rsidR="00A57FFE" w:rsidRPr="00B44C9D" w14:paraId="553CCABB" w14:textId="77777777" w:rsidTr="00DB1B55">
        <w:tc>
          <w:tcPr>
            <w:tcW w:w="2160" w:type="dxa"/>
            <w:gridSpan w:val="2"/>
          </w:tcPr>
          <w:p w14:paraId="18A41AA2" w14:textId="499EDF9A" w:rsidR="00A57FFE" w:rsidRPr="00B44C9D" w:rsidRDefault="00A57FFE" w:rsidP="00C148D9">
            <w:pPr>
              <w:rPr>
                <w:rFonts w:ascii="Times New Roman" w:hAnsi="Times New Roman" w:cs="Times New Roman"/>
                <w:lang w:val="en-US" w:eastAsia="zh-CN"/>
              </w:rPr>
            </w:pPr>
            <w:r w:rsidRPr="00B44C9D">
              <w:rPr>
                <w:rFonts w:ascii="Times New Roman" w:hAnsi="Times New Roman" w:cs="Times New Roman"/>
                <w:lang w:val="en-US" w:eastAsia="zh-CN"/>
              </w:rPr>
              <w:t>Global Acceptance Index (GAI) for LGBTI</w:t>
            </w:r>
          </w:p>
        </w:tc>
        <w:tc>
          <w:tcPr>
            <w:tcW w:w="2160" w:type="dxa"/>
            <w:gridSpan w:val="2"/>
          </w:tcPr>
          <w:p w14:paraId="6A9E69C7" w14:textId="3CCF9E14" w:rsidR="00A57FFE" w:rsidRPr="00B44C9D" w:rsidRDefault="00A57FFE" w:rsidP="00C148D9">
            <w:pPr>
              <w:rPr>
                <w:rFonts w:ascii="Times New Roman" w:eastAsia="宋体" w:hAnsi="Times New Roman" w:cs="Times New Roman"/>
              </w:rPr>
            </w:pPr>
            <w:r w:rsidRPr="00B44C9D">
              <w:rPr>
                <w:rFonts w:ascii="Times New Roman" w:eastAsia="宋体" w:hAnsi="Times New Roman" w:cs="Times New Roman"/>
              </w:rPr>
              <w:t>Van der Star et al. (2021a); van der Star et al. (2021b)</w:t>
            </w:r>
          </w:p>
        </w:tc>
        <w:tc>
          <w:tcPr>
            <w:tcW w:w="4752" w:type="dxa"/>
            <w:gridSpan w:val="2"/>
          </w:tcPr>
          <w:p w14:paraId="5A4CF416" w14:textId="73142D3A" w:rsidR="00A57FFE" w:rsidRPr="00B44C9D" w:rsidRDefault="00A57FFE" w:rsidP="00C148D9">
            <w:pPr>
              <w:rPr>
                <w:rFonts w:ascii="Times New Roman" w:hAnsi="Times New Roman" w:cs="Times New Roman"/>
                <w:lang w:val="en-US" w:eastAsia="zh-CN"/>
              </w:rPr>
            </w:pPr>
            <w:r w:rsidRPr="00B44C9D">
              <w:rPr>
                <w:rFonts w:ascii="Times New Roman" w:hAnsi="Times New Roman" w:cs="Times New Roman"/>
                <w:lang w:val="en-US" w:eastAsia="zh-CN"/>
              </w:rPr>
              <w:t>A country-level index of population attitudes towards LGBTI people in 175 countries.</w:t>
            </w:r>
          </w:p>
        </w:tc>
      </w:tr>
      <w:tr w:rsidR="00D803FD" w:rsidRPr="00B44C9D" w14:paraId="59D83047" w14:textId="77777777" w:rsidTr="00DB1B55">
        <w:tc>
          <w:tcPr>
            <w:tcW w:w="2160" w:type="dxa"/>
            <w:gridSpan w:val="2"/>
          </w:tcPr>
          <w:p w14:paraId="431384EB" w14:textId="1A506FAA" w:rsidR="00D803FD" w:rsidRPr="00B44C9D" w:rsidRDefault="00D803FD" w:rsidP="00C148D9">
            <w:pPr>
              <w:rPr>
                <w:rFonts w:ascii="Times New Roman" w:hAnsi="Times New Roman" w:cs="Times New Roman"/>
                <w:lang w:val="en-US" w:eastAsia="zh-CN"/>
              </w:rPr>
            </w:pPr>
            <w:r w:rsidRPr="00B44C9D">
              <w:rPr>
                <w:rFonts w:ascii="Times New Roman" w:hAnsi="Times New Roman" w:cs="Times New Roman"/>
                <w:lang w:val="en-US" w:eastAsia="zh-CN"/>
              </w:rPr>
              <w:t xml:space="preserve">LGB climate index </w:t>
            </w:r>
          </w:p>
        </w:tc>
        <w:tc>
          <w:tcPr>
            <w:tcW w:w="2160" w:type="dxa"/>
            <w:gridSpan w:val="2"/>
          </w:tcPr>
          <w:p w14:paraId="5EDEF131" w14:textId="0A583868" w:rsidR="00D803FD" w:rsidRPr="00B44C9D" w:rsidRDefault="00D803FD" w:rsidP="00C148D9">
            <w:pPr>
              <w:rPr>
                <w:rFonts w:ascii="Times New Roman" w:eastAsia="宋体" w:hAnsi="Times New Roman" w:cs="Times New Roman"/>
              </w:rPr>
            </w:pPr>
            <w:r w:rsidRPr="00B44C9D">
              <w:rPr>
                <w:rFonts w:ascii="Times New Roman" w:eastAsia="宋体" w:hAnsi="Times New Roman" w:cs="Times New Roman"/>
              </w:rPr>
              <w:t>Solazzo et al. (2018)</w:t>
            </w:r>
          </w:p>
        </w:tc>
        <w:tc>
          <w:tcPr>
            <w:tcW w:w="4752" w:type="dxa"/>
            <w:gridSpan w:val="2"/>
          </w:tcPr>
          <w:p w14:paraId="29D7E0CF" w14:textId="64A5143C" w:rsidR="00D803FD" w:rsidRPr="00B44C9D" w:rsidRDefault="00822114" w:rsidP="00C148D9">
            <w:pPr>
              <w:rPr>
                <w:rFonts w:ascii="Times New Roman" w:hAnsi="Times New Roman" w:cs="Times New Roman"/>
                <w:lang w:val="en-US" w:eastAsia="zh-CN"/>
              </w:rPr>
            </w:pPr>
            <w:r w:rsidRPr="00B44C9D">
              <w:rPr>
                <w:rFonts w:ascii="Times New Roman" w:hAnsi="Times New Roman" w:cs="Times New Roman"/>
                <w:lang w:val="en-US" w:eastAsia="zh-CN"/>
              </w:rPr>
              <w:t xml:space="preserve">Developed by the </w:t>
            </w:r>
            <w:r w:rsidR="00D803FD" w:rsidRPr="00B44C9D">
              <w:rPr>
                <w:rFonts w:ascii="Times New Roman" w:hAnsi="Times New Roman" w:cs="Times New Roman"/>
                <w:lang w:val="en-US" w:eastAsia="zh-CN"/>
              </w:rPr>
              <w:t>Williams Institute</w:t>
            </w:r>
            <w:r w:rsidRPr="00B44C9D">
              <w:rPr>
                <w:rFonts w:ascii="Times New Roman" w:hAnsi="Times New Roman" w:cs="Times New Roman"/>
                <w:lang w:val="en-US" w:eastAsia="zh-CN"/>
              </w:rPr>
              <w:t>,</w:t>
            </w:r>
            <w:r w:rsidR="00D803FD" w:rsidRPr="00B44C9D">
              <w:rPr>
                <w:rFonts w:ascii="Times New Roman" w:hAnsi="Times New Roman" w:cs="Times New Roman"/>
                <w:lang w:val="en-US" w:eastAsia="zh-CN"/>
              </w:rPr>
              <w:t xml:space="preserve"> summarize</w:t>
            </w:r>
            <w:r w:rsidRPr="00B44C9D">
              <w:rPr>
                <w:rFonts w:ascii="Times New Roman" w:hAnsi="Times New Roman" w:cs="Times New Roman"/>
                <w:lang w:val="en-US" w:eastAsia="zh-CN"/>
              </w:rPr>
              <w:t>s</w:t>
            </w:r>
            <w:r w:rsidR="00D803FD" w:rsidRPr="00B44C9D">
              <w:rPr>
                <w:rFonts w:ascii="Times New Roman" w:hAnsi="Times New Roman" w:cs="Times New Roman"/>
                <w:lang w:val="en-US" w:eastAsia="zh-CN"/>
              </w:rPr>
              <w:t xml:space="preserve"> survey data, such as 2013 Roper Center polls. This index </w:t>
            </w:r>
            <w:r w:rsidR="005E5192" w:rsidRPr="00B44C9D">
              <w:rPr>
                <w:rFonts w:ascii="Times New Roman" w:hAnsi="Times New Roman" w:cs="Times New Roman"/>
                <w:lang w:val="en-US" w:eastAsia="zh-CN"/>
              </w:rPr>
              <w:t>reflects the attitudes to sexual memories, and higher score indicates friendly attitudes.</w:t>
            </w:r>
          </w:p>
        </w:tc>
      </w:tr>
    </w:tbl>
    <w:p w14:paraId="6A787602" w14:textId="40E58B45" w:rsidR="004E3186" w:rsidRPr="00B44C9D" w:rsidRDefault="004E3186" w:rsidP="004E3186">
      <w:pPr>
        <w:spacing w:after="0" w:line="480" w:lineRule="auto"/>
        <w:rPr>
          <w:rFonts w:ascii="Times New Roman" w:hAnsi="Times New Roman" w:cs="Times New Roman"/>
          <w:lang w:val="en-US" w:eastAsia="zh-CN"/>
        </w:rPr>
      </w:pPr>
      <w:r w:rsidRPr="00B44C9D">
        <w:rPr>
          <w:rFonts w:ascii="Times New Roman" w:hAnsi="Times New Roman" w:cs="Times New Roman"/>
          <w:i/>
          <w:iCs/>
          <w:lang w:val="en-US" w:eastAsia="zh-CN"/>
        </w:rPr>
        <w:t xml:space="preserve">Note. </w:t>
      </w:r>
      <w:r w:rsidRPr="00B44C9D">
        <w:rPr>
          <w:rFonts w:ascii="Times New Roman" w:hAnsi="Times New Roman" w:cs="Times New Roman"/>
          <w:lang w:val="en-US" w:eastAsia="zh-CN"/>
        </w:rPr>
        <w:t xml:space="preserve">Measures used in the literature to </w:t>
      </w:r>
      <w:r w:rsidR="003061FA" w:rsidRPr="00B44C9D">
        <w:rPr>
          <w:rFonts w:ascii="Times New Roman" w:hAnsi="Times New Roman" w:cs="Times New Roman"/>
          <w:lang w:val="en-US" w:eastAsia="zh-CN"/>
        </w:rPr>
        <w:t>estimate</w:t>
      </w:r>
      <w:r w:rsidRPr="00B44C9D">
        <w:rPr>
          <w:rFonts w:ascii="Times New Roman" w:hAnsi="Times New Roman" w:cs="Times New Roman"/>
          <w:lang w:val="en-US" w:eastAsia="zh-CN"/>
        </w:rPr>
        <w:t xml:space="preserve"> public</w:t>
      </w:r>
      <w:r w:rsidR="009D46DA" w:rsidRPr="00B44C9D">
        <w:rPr>
          <w:rFonts w:ascii="Times New Roman" w:hAnsi="Times New Roman" w:cs="Times New Roman"/>
          <w:lang w:val="en-US" w:eastAsia="zh-CN"/>
        </w:rPr>
        <w:t xml:space="preserve"> attitudes</w:t>
      </w:r>
      <w:r w:rsidRPr="00B44C9D">
        <w:rPr>
          <w:rFonts w:ascii="Times New Roman" w:hAnsi="Times New Roman" w:cs="Times New Roman"/>
          <w:lang w:val="en-US" w:eastAsia="zh-CN"/>
        </w:rPr>
        <w:t xml:space="preserve">. </w:t>
      </w:r>
      <w:r w:rsidR="00063C9B" w:rsidRPr="00B44C9D">
        <w:rPr>
          <w:rFonts w:ascii="Times New Roman" w:hAnsi="Times New Roman" w:cs="Times New Roman"/>
          <w:lang w:val="en-US" w:eastAsia="zh-CN"/>
        </w:rPr>
        <w:t>The m</w:t>
      </w:r>
      <w:r w:rsidR="00362E58" w:rsidRPr="00B44C9D">
        <w:rPr>
          <w:rFonts w:ascii="Times New Roman" w:hAnsi="Times New Roman" w:cs="Times New Roman"/>
          <w:lang w:val="en-US" w:eastAsia="zh-CN"/>
        </w:rPr>
        <w:t>iddle</w:t>
      </w:r>
      <w:r w:rsidRPr="00B44C9D">
        <w:rPr>
          <w:rFonts w:ascii="Times New Roman" w:hAnsi="Times New Roman" w:cs="Times New Roman"/>
          <w:lang w:val="en-US" w:eastAsia="zh-CN"/>
        </w:rPr>
        <w:t xml:space="preserve"> column provides examples of papers using the measure. </w:t>
      </w:r>
    </w:p>
    <w:p w14:paraId="1308FE6A" w14:textId="5DB8F6C4" w:rsidR="00634F45" w:rsidRPr="00B44C9D" w:rsidRDefault="00634F45" w:rsidP="004E3186">
      <w:pPr>
        <w:spacing w:after="0" w:line="480" w:lineRule="auto"/>
        <w:rPr>
          <w:rFonts w:ascii="Times New Roman" w:hAnsi="Times New Roman" w:cs="Times New Roman"/>
          <w:lang w:val="en-US" w:eastAsia="zh-CN"/>
        </w:rPr>
      </w:pPr>
      <w:r w:rsidRPr="00B44C9D">
        <w:rPr>
          <w:rFonts w:ascii="Times New Roman" w:hAnsi="Times New Roman" w:cs="Times New Roman"/>
          <w:lang w:val="en-US" w:eastAsia="zh-CN"/>
        </w:rPr>
        <w:t>*IAT=Implicit-association test.</w:t>
      </w:r>
      <w:r w:rsidR="00C148D9" w:rsidRPr="00B44C9D">
        <w:rPr>
          <w:rFonts w:ascii="Times New Roman" w:hAnsi="Times New Roman" w:cs="Times New Roman"/>
          <w:lang w:val="en-US" w:eastAsia="zh-CN"/>
        </w:rPr>
        <w:t xml:space="preserve"> </w:t>
      </w:r>
    </w:p>
    <w:p w14:paraId="2525C82A" w14:textId="77777777" w:rsidR="00FD69B0" w:rsidRPr="00B44C9D" w:rsidRDefault="00FD69B0" w:rsidP="004E3186">
      <w:pPr>
        <w:spacing w:after="0" w:line="480" w:lineRule="auto"/>
        <w:rPr>
          <w:rFonts w:ascii="Times New Roman" w:hAnsi="Times New Roman" w:cs="Times New Roman"/>
          <w:lang w:val="en-US" w:eastAsia="zh-CN"/>
        </w:rPr>
      </w:pPr>
    </w:p>
    <w:p w14:paraId="1C1EA2AD" w14:textId="77777777" w:rsidR="00DD0353" w:rsidRPr="00B44C9D" w:rsidRDefault="00DD0353" w:rsidP="00354C12">
      <w:pPr>
        <w:spacing w:after="0" w:line="480" w:lineRule="auto"/>
        <w:rPr>
          <w:rFonts w:ascii="Times New Roman" w:hAnsi="Times New Roman" w:cs="Times New Roman"/>
          <w:b/>
          <w:bCs/>
          <w:lang w:val="en-US" w:eastAsia="zh-CN"/>
        </w:rPr>
        <w:sectPr w:rsidR="00DD0353" w:rsidRPr="00B44C9D">
          <w:pgSz w:w="11906" w:h="16838"/>
          <w:pgMar w:top="1440" w:right="1440" w:bottom="1440" w:left="1440" w:header="708" w:footer="708" w:gutter="0"/>
          <w:cols w:space="708"/>
          <w:docGrid w:linePitch="360"/>
        </w:sectPr>
      </w:pPr>
    </w:p>
    <w:p w14:paraId="6040946F" w14:textId="0BA5A987" w:rsidR="00F9161D" w:rsidRPr="00B44C9D" w:rsidRDefault="00F9161D" w:rsidP="00354C12">
      <w:pPr>
        <w:spacing w:after="0" w:line="480" w:lineRule="auto"/>
        <w:rPr>
          <w:rFonts w:ascii="Times New Roman" w:hAnsi="Times New Roman" w:cs="Times New Roman"/>
          <w:b/>
          <w:bCs/>
          <w:lang w:val="en-US" w:eastAsia="zh-CN"/>
        </w:rPr>
      </w:pPr>
      <w:r w:rsidRPr="00B44C9D">
        <w:rPr>
          <w:rFonts w:ascii="Times New Roman" w:hAnsi="Times New Roman" w:cs="Times New Roman"/>
          <w:b/>
          <w:bCs/>
          <w:lang w:val="en-US" w:eastAsia="zh-CN"/>
        </w:rPr>
        <w:lastRenderedPageBreak/>
        <w:t xml:space="preserve">Table </w:t>
      </w:r>
      <w:r w:rsidR="00A831D3" w:rsidRPr="00B44C9D">
        <w:rPr>
          <w:rFonts w:ascii="Times New Roman" w:hAnsi="Times New Roman" w:cs="Times New Roman"/>
          <w:b/>
          <w:bCs/>
          <w:lang w:val="en-US" w:eastAsia="zh-CN"/>
        </w:rPr>
        <w:t>SM</w:t>
      </w:r>
      <w:r w:rsidR="007B26AD" w:rsidRPr="00B44C9D">
        <w:rPr>
          <w:rFonts w:ascii="Times New Roman" w:hAnsi="Times New Roman" w:cs="Times New Roman"/>
          <w:b/>
          <w:bCs/>
          <w:lang w:val="en-US" w:eastAsia="zh-CN"/>
        </w:rPr>
        <w:t>6</w:t>
      </w:r>
    </w:p>
    <w:p w14:paraId="2CD515E1" w14:textId="4626EB05" w:rsidR="00F9161D" w:rsidRPr="00B44C9D" w:rsidRDefault="00F9161D" w:rsidP="00354C12">
      <w:pPr>
        <w:spacing w:after="0" w:line="480" w:lineRule="auto"/>
        <w:rPr>
          <w:rFonts w:ascii="Times New Roman" w:eastAsia="DengXian" w:hAnsi="Times New Roman" w:cs="Times New Roman"/>
          <w:i/>
          <w:iCs/>
          <w:lang w:val="en-US" w:eastAsia="zh-CN"/>
        </w:rPr>
      </w:pPr>
      <w:r w:rsidRPr="00B44C9D">
        <w:rPr>
          <w:rFonts w:ascii="Times New Roman" w:eastAsia="DengXian" w:hAnsi="Times New Roman" w:cs="Times New Roman"/>
          <w:i/>
          <w:iCs/>
          <w:lang w:val="en-US" w:eastAsia="zh-CN"/>
        </w:rPr>
        <w:t xml:space="preserve">Measures </w:t>
      </w:r>
      <w:r w:rsidR="00294662" w:rsidRPr="00B44C9D">
        <w:rPr>
          <w:rFonts w:ascii="Times New Roman" w:eastAsia="DengXian" w:hAnsi="Times New Roman" w:cs="Times New Roman"/>
          <w:i/>
          <w:iCs/>
          <w:lang w:val="en-US" w:eastAsia="zh-CN"/>
        </w:rPr>
        <w:t>Used to Estimate</w:t>
      </w:r>
      <w:r w:rsidRPr="00B44C9D">
        <w:rPr>
          <w:rFonts w:ascii="Times New Roman" w:eastAsia="DengXian" w:hAnsi="Times New Roman" w:cs="Times New Roman"/>
          <w:i/>
          <w:iCs/>
          <w:lang w:val="en-US" w:eastAsia="zh-CN"/>
        </w:rPr>
        <w:t xml:space="preserve"> </w:t>
      </w:r>
      <w:r w:rsidR="00010AAF" w:rsidRPr="00B44C9D">
        <w:rPr>
          <w:rFonts w:ascii="Times New Roman" w:eastAsia="DengXian" w:hAnsi="Times New Roman" w:cs="Times New Roman"/>
          <w:i/>
          <w:iCs/>
          <w:lang w:val="en-US" w:eastAsia="zh-CN"/>
        </w:rPr>
        <w:t xml:space="preserve">Perceived </w:t>
      </w:r>
      <w:r w:rsidR="008C0CC4" w:rsidRPr="00B44C9D">
        <w:rPr>
          <w:rFonts w:ascii="Times New Roman" w:eastAsia="DengXian" w:hAnsi="Times New Roman" w:cs="Times New Roman"/>
          <w:i/>
          <w:iCs/>
          <w:lang w:val="en-US" w:eastAsia="zh-CN"/>
        </w:rPr>
        <w:t>Regional or Institutional Discrimination</w:t>
      </w:r>
    </w:p>
    <w:tbl>
      <w:tblPr>
        <w:tblStyle w:val="ae"/>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2160"/>
        <w:gridCol w:w="2160"/>
        <w:gridCol w:w="4752"/>
      </w:tblGrid>
      <w:tr w:rsidR="00F9161D" w:rsidRPr="00B44C9D" w14:paraId="3105BA80" w14:textId="77777777" w:rsidTr="00AF641A">
        <w:tc>
          <w:tcPr>
            <w:tcW w:w="2160" w:type="dxa"/>
          </w:tcPr>
          <w:p w14:paraId="274B581D" w14:textId="387EFCDC" w:rsidR="00F9161D" w:rsidRPr="00B44C9D" w:rsidRDefault="00F9161D" w:rsidP="00F9161D">
            <w:pPr>
              <w:spacing w:line="259" w:lineRule="auto"/>
              <w:rPr>
                <w:rFonts w:ascii="Times New Roman" w:hAnsi="Times New Roman" w:cs="Times New Roman"/>
                <w:b/>
                <w:bCs/>
                <w:lang w:val="en-US" w:eastAsia="zh-CN"/>
              </w:rPr>
            </w:pPr>
            <w:r w:rsidRPr="00B44C9D">
              <w:rPr>
                <w:rFonts w:ascii="Times New Roman" w:hAnsi="Times New Roman" w:cs="Times New Roman"/>
                <w:b/>
                <w:bCs/>
                <w:lang w:val="en-US" w:eastAsia="zh-CN"/>
              </w:rPr>
              <w:t>Scales</w:t>
            </w:r>
          </w:p>
        </w:tc>
        <w:tc>
          <w:tcPr>
            <w:tcW w:w="2160" w:type="dxa"/>
          </w:tcPr>
          <w:p w14:paraId="10800AAF" w14:textId="69506E40" w:rsidR="00F9161D" w:rsidRPr="00B44C9D" w:rsidRDefault="00F9161D" w:rsidP="00F9161D">
            <w:pPr>
              <w:spacing w:line="259" w:lineRule="auto"/>
              <w:rPr>
                <w:rFonts w:ascii="Times New Roman" w:hAnsi="Times New Roman" w:cs="Times New Roman"/>
                <w:b/>
                <w:bCs/>
                <w:lang w:val="en-US" w:eastAsia="zh-CN"/>
              </w:rPr>
            </w:pPr>
            <w:r w:rsidRPr="00B44C9D">
              <w:rPr>
                <w:rFonts w:ascii="Times New Roman" w:hAnsi="Times New Roman" w:cs="Times New Roman"/>
                <w:b/>
                <w:bCs/>
                <w:lang w:val="en-US" w:eastAsia="zh-CN"/>
              </w:rPr>
              <w:t xml:space="preserve">Papers </w:t>
            </w:r>
          </w:p>
        </w:tc>
        <w:tc>
          <w:tcPr>
            <w:tcW w:w="4752" w:type="dxa"/>
          </w:tcPr>
          <w:p w14:paraId="1B268D41" w14:textId="2F3A8F9C" w:rsidR="00F9161D" w:rsidRPr="00B44C9D" w:rsidRDefault="00F9161D" w:rsidP="00F9161D">
            <w:pPr>
              <w:spacing w:line="259" w:lineRule="auto"/>
              <w:rPr>
                <w:rFonts w:ascii="Times New Roman" w:hAnsi="Times New Roman" w:cs="Times New Roman"/>
                <w:b/>
                <w:bCs/>
                <w:lang w:val="en-US" w:eastAsia="zh-CN"/>
              </w:rPr>
            </w:pPr>
            <w:r w:rsidRPr="00B44C9D">
              <w:rPr>
                <w:rFonts w:ascii="Times New Roman" w:hAnsi="Times New Roman" w:cs="Times New Roman"/>
                <w:b/>
                <w:bCs/>
                <w:lang w:val="en-US" w:eastAsia="zh-CN"/>
              </w:rPr>
              <w:t>Measures</w:t>
            </w:r>
          </w:p>
        </w:tc>
      </w:tr>
      <w:tr w:rsidR="00ED1238" w:rsidRPr="00B44C9D" w14:paraId="2DD86835" w14:textId="77777777" w:rsidTr="00BF4EE4">
        <w:tc>
          <w:tcPr>
            <w:tcW w:w="9072" w:type="dxa"/>
            <w:gridSpan w:val="3"/>
          </w:tcPr>
          <w:p w14:paraId="55AB75F0" w14:textId="34313833" w:rsidR="00ED1238" w:rsidRPr="00B44C9D" w:rsidRDefault="00ED1238" w:rsidP="00F9161D">
            <w:pPr>
              <w:spacing w:line="259" w:lineRule="auto"/>
              <w:rPr>
                <w:rFonts w:ascii="Times New Roman" w:hAnsi="Times New Roman" w:cs="Times New Roman"/>
                <w:b/>
                <w:bCs/>
                <w:lang w:val="en-US" w:eastAsia="zh-CN"/>
              </w:rPr>
            </w:pPr>
            <w:r w:rsidRPr="00B44C9D">
              <w:rPr>
                <w:rFonts w:ascii="Times New Roman" w:hAnsi="Times New Roman" w:cs="Times New Roman"/>
                <w:b/>
                <w:bCs/>
                <w:lang w:val="en-US" w:eastAsia="zh-CN"/>
              </w:rPr>
              <w:t>Discrimination Perceived by Members of Minority Groups</w:t>
            </w:r>
          </w:p>
        </w:tc>
      </w:tr>
      <w:tr w:rsidR="00F9161D" w:rsidRPr="00B44C9D" w14:paraId="0F5BAA4A" w14:textId="77777777" w:rsidTr="00AF641A">
        <w:tc>
          <w:tcPr>
            <w:tcW w:w="2160" w:type="dxa"/>
          </w:tcPr>
          <w:p w14:paraId="43D089B4" w14:textId="44B92C16" w:rsidR="00F9161D" w:rsidRPr="00B44C9D" w:rsidRDefault="00F9161D" w:rsidP="00F9161D">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Experienced structural discrimination</w:t>
            </w:r>
            <w:r w:rsidR="009B5BE2" w:rsidRPr="00B44C9D">
              <w:rPr>
                <w:rFonts w:ascii="Times New Roman" w:hAnsi="Times New Roman" w:cs="Times New Roman"/>
                <w:lang w:val="en-US" w:eastAsia="zh-CN"/>
              </w:rPr>
              <w:t xml:space="preserve"> in hospital</w:t>
            </w:r>
            <w:r w:rsidR="007C6F75" w:rsidRPr="00B44C9D">
              <w:rPr>
                <w:rFonts w:ascii="Times New Roman" w:hAnsi="Times New Roman" w:cs="Times New Roman"/>
                <w:lang w:val="en-US" w:eastAsia="zh-CN"/>
              </w:rPr>
              <w:t xml:space="preserve"> treatment</w:t>
            </w:r>
          </w:p>
        </w:tc>
        <w:tc>
          <w:tcPr>
            <w:tcW w:w="2160" w:type="dxa"/>
          </w:tcPr>
          <w:p w14:paraId="323FA9FD" w14:textId="78DBBCA4" w:rsidR="00F9161D" w:rsidRPr="00B44C9D" w:rsidRDefault="00F9161D" w:rsidP="00F9161D">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Dobener et al. </w:t>
            </w:r>
            <w:r w:rsidR="00A77C7F" w:rsidRPr="00B44C9D">
              <w:rPr>
                <w:rFonts w:ascii="Times New Roman" w:hAnsi="Times New Roman" w:cs="Times New Roman"/>
                <w:lang w:val="en-US" w:eastAsia="zh-CN"/>
              </w:rPr>
              <w:t>(</w:t>
            </w:r>
            <w:r w:rsidRPr="00B44C9D">
              <w:rPr>
                <w:rFonts w:ascii="Times New Roman" w:hAnsi="Times New Roman" w:cs="Times New Roman"/>
                <w:lang w:val="en-US" w:eastAsia="zh-CN"/>
              </w:rPr>
              <w:t>2022</w:t>
            </w:r>
            <w:r w:rsidR="00A77C7F" w:rsidRPr="00B44C9D">
              <w:rPr>
                <w:rFonts w:ascii="Times New Roman" w:hAnsi="Times New Roman" w:cs="Times New Roman"/>
                <w:lang w:val="en-US" w:eastAsia="zh-CN"/>
              </w:rPr>
              <w:t>)</w:t>
            </w:r>
          </w:p>
        </w:tc>
        <w:tc>
          <w:tcPr>
            <w:tcW w:w="4752" w:type="dxa"/>
          </w:tcPr>
          <w:p w14:paraId="05BB8A6C" w14:textId="3F5A6635" w:rsidR="004A1F71" w:rsidRPr="00B44C9D" w:rsidRDefault="00F9161D" w:rsidP="00F9161D">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15 items.</w:t>
            </w:r>
            <w:r w:rsidR="00FA63FF" w:rsidRPr="00B44C9D">
              <w:rPr>
                <w:rFonts w:ascii="Times New Roman" w:hAnsi="Times New Roman" w:cs="Times New Roman"/>
                <w:lang w:val="en-US" w:eastAsia="zh-CN"/>
              </w:rPr>
              <w:t xml:space="preserve"> </w:t>
            </w:r>
            <w:r w:rsidR="004A1F71" w:rsidRPr="00B44C9D">
              <w:rPr>
                <w:rFonts w:ascii="Times New Roman" w:hAnsi="Times New Roman" w:cs="Times New Roman"/>
                <w:lang w:val="en-US" w:eastAsia="zh-CN"/>
              </w:rPr>
              <w:t xml:space="preserve">Example item: </w:t>
            </w:r>
            <w:r w:rsidR="00996A2D" w:rsidRPr="00B44C9D">
              <w:rPr>
                <w:rFonts w:ascii="Times New Roman" w:hAnsi="Times New Roman" w:cs="Times New Roman" w:hint="eastAsia"/>
                <w:lang w:val="en-US" w:eastAsia="zh-CN"/>
              </w:rPr>
              <w:t>“</w:t>
            </w:r>
            <w:r w:rsidR="00996A2D" w:rsidRPr="00B44C9D">
              <w:rPr>
                <w:rFonts w:ascii="Times New Roman" w:hAnsi="Times New Roman" w:cs="Times New Roman"/>
                <w:lang w:val="en-US" w:eastAsia="zh-CN"/>
              </w:rPr>
              <w:t xml:space="preserve">When my mother/father was in hospital because of the mental illness, </w:t>
            </w:r>
            <w:r w:rsidR="004A1F71" w:rsidRPr="00B44C9D">
              <w:rPr>
                <w:rFonts w:ascii="Times New Roman" w:hAnsi="Times New Roman" w:cs="Times New Roman"/>
                <w:lang w:val="en-US" w:eastAsia="zh-CN"/>
              </w:rPr>
              <w:t>I could always approach the staff if I had any questions about my mother’s/father’s illness.”</w:t>
            </w:r>
          </w:p>
          <w:p w14:paraId="70F15C37" w14:textId="77777777" w:rsidR="00C0716D" w:rsidRPr="00B44C9D" w:rsidRDefault="00C0716D" w:rsidP="00F9161D">
            <w:pPr>
              <w:spacing w:line="259" w:lineRule="auto"/>
              <w:rPr>
                <w:rFonts w:ascii="Times New Roman" w:hAnsi="Times New Roman" w:cs="Times New Roman"/>
                <w:lang w:val="en-US" w:eastAsia="zh-CN"/>
              </w:rPr>
            </w:pPr>
          </w:p>
          <w:p w14:paraId="4F692274" w14:textId="42DFF615" w:rsidR="004A1F71" w:rsidRPr="00B44C9D" w:rsidRDefault="004A1F71" w:rsidP="00F9161D">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w:t>
            </w:r>
            <w:r w:rsidR="006A5716" w:rsidRPr="00B44C9D">
              <w:rPr>
                <w:rFonts w:ascii="Times New Roman" w:hAnsi="Times New Roman" w:cs="Times New Roman"/>
                <w:lang w:val="en-US" w:eastAsia="zh-CN"/>
              </w:rPr>
              <w:t xml:space="preserve"> A visual analog scale</w:t>
            </w:r>
            <w:r w:rsidRPr="00B44C9D">
              <w:rPr>
                <w:rFonts w:ascii="Times New Roman" w:hAnsi="Times New Roman" w:cs="Times New Roman"/>
                <w:lang w:val="en-US" w:eastAsia="zh-CN"/>
              </w:rPr>
              <w:t xml:space="preserve"> </w:t>
            </w:r>
            <w:r w:rsidR="006A5716" w:rsidRPr="00B44C9D">
              <w:rPr>
                <w:rFonts w:ascii="Times New Roman" w:hAnsi="Times New Roman" w:cs="Times New Roman"/>
                <w:lang w:val="en-US" w:eastAsia="zh-CN"/>
              </w:rPr>
              <w:t>f</w:t>
            </w:r>
            <w:r w:rsidRPr="00B44C9D">
              <w:rPr>
                <w:rFonts w:ascii="Times New Roman" w:hAnsi="Times New Roman" w:cs="Times New Roman"/>
                <w:lang w:val="en-US" w:eastAsia="zh-CN"/>
              </w:rPr>
              <w:t>rom 1 (strongly disagree) to 101 (strongly agree).</w:t>
            </w:r>
          </w:p>
        </w:tc>
      </w:tr>
      <w:tr w:rsidR="00F9161D" w:rsidRPr="00B44C9D" w14:paraId="177D988E" w14:textId="77777777" w:rsidTr="00AF641A">
        <w:tc>
          <w:tcPr>
            <w:tcW w:w="2160" w:type="dxa"/>
          </w:tcPr>
          <w:p w14:paraId="559A0D12" w14:textId="74F714B0" w:rsidR="00F9161D" w:rsidRPr="00B44C9D" w:rsidRDefault="00A77C7F" w:rsidP="00F9161D">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HIV-related stigma in community</w:t>
            </w:r>
          </w:p>
        </w:tc>
        <w:tc>
          <w:tcPr>
            <w:tcW w:w="2160" w:type="dxa"/>
          </w:tcPr>
          <w:p w14:paraId="11F44874" w14:textId="04B0B8C7" w:rsidR="00F9161D" w:rsidRPr="00B44C9D" w:rsidRDefault="00A77C7F" w:rsidP="00F9161D">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Gottert et al. (2020)</w:t>
            </w:r>
          </w:p>
        </w:tc>
        <w:tc>
          <w:tcPr>
            <w:tcW w:w="4752" w:type="dxa"/>
          </w:tcPr>
          <w:p w14:paraId="7BE03051" w14:textId="77777777" w:rsidR="006A5716" w:rsidRPr="00B44C9D" w:rsidRDefault="006A5716" w:rsidP="00F9161D">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One question: “if you experienced at least one type of stigma/discrimination (described above) in the last 12 months”.</w:t>
            </w:r>
          </w:p>
          <w:p w14:paraId="4264B676" w14:textId="77777777" w:rsidR="006A5716" w:rsidRPr="00B44C9D" w:rsidRDefault="006A5716" w:rsidP="00F9161D">
            <w:pPr>
              <w:spacing w:line="259" w:lineRule="auto"/>
              <w:rPr>
                <w:rFonts w:ascii="Times New Roman" w:hAnsi="Times New Roman" w:cs="Times New Roman"/>
                <w:lang w:val="en-US" w:eastAsia="zh-CN"/>
              </w:rPr>
            </w:pPr>
          </w:p>
          <w:p w14:paraId="638C469B" w14:textId="1DE4EBA2" w:rsidR="006A5716" w:rsidRPr="00B44C9D" w:rsidRDefault="006A5716" w:rsidP="00F9161D">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Response: </w:t>
            </w:r>
            <w:r w:rsidR="00CE7E86" w:rsidRPr="00B44C9D">
              <w:rPr>
                <w:rFonts w:ascii="Times New Roman" w:hAnsi="Times New Roman" w:cs="Times New Roman"/>
                <w:lang w:val="en-US" w:eastAsia="zh-CN"/>
              </w:rPr>
              <w:t>“Yes” or “no”.</w:t>
            </w:r>
          </w:p>
        </w:tc>
      </w:tr>
      <w:tr w:rsidR="00F9161D" w:rsidRPr="00B44C9D" w14:paraId="72C4650C" w14:textId="77777777" w:rsidTr="00AF641A">
        <w:tc>
          <w:tcPr>
            <w:tcW w:w="2160" w:type="dxa"/>
          </w:tcPr>
          <w:p w14:paraId="485236CF" w14:textId="2EDFC344" w:rsidR="00F9161D" w:rsidRPr="00B44C9D" w:rsidRDefault="00A77C7F" w:rsidP="00F9161D">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Perceived </w:t>
            </w:r>
            <w:r w:rsidR="00D05EDD" w:rsidRPr="00B44C9D">
              <w:rPr>
                <w:rFonts w:ascii="Times New Roman" w:hAnsi="Times New Roman" w:cs="Times New Roman"/>
                <w:lang w:val="en-US" w:eastAsia="zh-CN"/>
              </w:rPr>
              <w:t xml:space="preserve">LGBT </w:t>
            </w:r>
            <w:r w:rsidRPr="00B44C9D">
              <w:rPr>
                <w:rFonts w:ascii="Times New Roman" w:hAnsi="Times New Roman" w:cs="Times New Roman"/>
                <w:lang w:val="en-US" w:eastAsia="zh-CN"/>
              </w:rPr>
              <w:t xml:space="preserve">structural stigma </w:t>
            </w:r>
            <w:r w:rsidR="00D05EDD" w:rsidRPr="00B44C9D">
              <w:rPr>
                <w:rFonts w:ascii="Times New Roman" w:hAnsi="Times New Roman" w:cs="Times New Roman"/>
                <w:lang w:val="en-US" w:eastAsia="zh-CN"/>
              </w:rPr>
              <w:t>at regional level</w:t>
            </w:r>
          </w:p>
        </w:tc>
        <w:tc>
          <w:tcPr>
            <w:tcW w:w="2160" w:type="dxa"/>
          </w:tcPr>
          <w:p w14:paraId="150D7805" w14:textId="2CACD3F5" w:rsidR="00F9161D" w:rsidRPr="00B44C9D" w:rsidRDefault="00A77C7F" w:rsidP="00F9161D">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Lattanner et al. (2021)</w:t>
            </w:r>
          </w:p>
        </w:tc>
        <w:tc>
          <w:tcPr>
            <w:tcW w:w="4752" w:type="dxa"/>
          </w:tcPr>
          <w:p w14:paraId="26A1FFED" w14:textId="16931631" w:rsidR="00A77C7F" w:rsidRPr="00B44C9D" w:rsidRDefault="00A77C7F" w:rsidP="00F9161D">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Eight items.</w:t>
            </w:r>
            <w:r w:rsidR="00FA63FF" w:rsidRPr="00B44C9D">
              <w:rPr>
                <w:rFonts w:ascii="Times New Roman" w:hAnsi="Times New Roman" w:cs="Times New Roman"/>
                <w:lang w:val="en-US" w:eastAsia="zh-CN"/>
              </w:rPr>
              <w:t xml:space="preserve"> </w:t>
            </w:r>
            <w:r w:rsidRPr="00B44C9D">
              <w:rPr>
                <w:rFonts w:ascii="Times New Roman" w:hAnsi="Times New Roman" w:cs="Times New Roman"/>
                <w:lang w:val="en-US" w:eastAsia="zh-CN"/>
              </w:rPr>
              <w:t>Example item: “There are LGBT laws in my state [town/city] that I would like to see changed</w:t>
            </w:r>
            <w:r w:rsidR="00DA6E60" w:rsidRPr="00B44C9D">
              <w:rPr>
                <w:rFonts w:ascii="Times New Roman" w:hAnsi="Times New Roman" w:cs="Times New Roman"/>
                <w:lang w:val="en-US" w:eastAsia="zh-CN"/>
              </w:rPr>
              <w:t>.</w:t>
            </w:r>
            <w:r w:rsidRPr="00B44C9D">
              <w:rPr>
                <w:rFonts w:ascii="Times New Roman" w:hAnsi="Times New Roman" w:cs="Times New Roman"/>
                <w:lang w:val="en-US" w:eastAsia="zh-CN"/>
              </w:rPr>
              <w:t>”</w:t>
            </w:r>
          </w:p>
          <w:p w14:paraId="134F3B43" w14:textId="77777777" w:rsidR="007020B1" w:rsidRPr="00B44C9D" w:rsidRDefault="007020B1" w:rsidP="00F9161D">
            <w:pPr>
              <w:spacing w:line="259" w:lineRule="auto"/>
              <w:rPr>
                <w:rFonts w:ascii="Times New Roman" w:hAnsi="Times New Roman" w:cs="Times New Roman"/>
                <w:lang w:val="en-US" w:eastAsia="zh-CN"/>
              </w:rPr>
            </w:pPr>
          </w:p>
          <w:p w14:paraId="40C222F8" w14:textId="460C161A" w:rsidR="00A77C7F" w:rsidRPr="00B44C9D" w:rsidRDefault="00A77C7F" w:rsidP="00F9161D">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Response scale: </w:t>
            </w:r>
            <w:r w:rsidR="00DA6E60" w:rsidRPr="00B44C9D">
              <w:rPr>
                <w:rFonts w:ascii="Times New Roman" w:hAnsi="Times New Roman" w:cs="Times New Roman"/>
                <w:lang w:val="en-US" w:eastAsia="zh-CN"/>
              </w:rPr>
              <w:t>F</w:t>
            </w:r>
            <w:r w:rsidR="007F4157" w:rsidRPr="00B44C9D">
              <w:rPr>
                <w:rFonts w:ascii="Times New Roman" w:hAnsi="Times New Roman" w:cs="Times New Roman"/>
                <w:lang w:val="en-US" w:eastAsia="zh-CN"/>
              </w:rPr>
              <w:t>our-point scale</w:t>
            </w:r>
            <w:r w:rsidR="00DA6E60" w:rsidRPr="00B44C9D">
              <w:rPr>
                <w:rFonts w:ascii="Times New Roman" w:hAnsi="Times New Roman" w:cs="Times New Roman"/>
                <w:lang w:val="en-US" w:eastAsia="zh-CN"/>
              </w:rPr>
              <w:t>s</w:t>
            </w:r>
            <w:r w:rsidR="007F4157" w:rsidRPr="00B44C9D">
              <w:rPr>
                <w:rFonts w:ascii="Times New Roman" w:hAnsi="Times New Roman" w:cs="Times New Roman"/>
                <w:lang w:val="en-US" w:eastAsia="zh-CN"/>
              </w:rPr>
              <w:t xml:space="preserve"> from 1 (do not agree) to 4 (agree strongly).</w:t>
            </w:r>
          </w:p>
        </w:tc>
      </w:tr>
      <w:tr w:rsidR="006A5716" w:rsidRPr="00B44C9D" w14:paraId="53456517" w14:textId="77777777" w:rsidTr="00AF641A">
        <w:tc>
          <w:tcPr>
            <w:tcW w:w="2160" w:type="dxa"/>
          </w:tcPr>
          <w:p w14:paraId="53489250" w14:textId="7A42ADC3" w:rsidR="006A5716" w:rsidRPr="00B44C9D" w:rsidRDefault="006A5716"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Measure of Indigenous racism experiences (MIRE)</w:t>
            </w:r>
          </w:p>
        </w:tc>
        <w:tc>
          <w:tcPr>
            <w:tcW w:w="2160" w:type="dxa"/>
          </w:tcPr>
          <w:p w14:paraId="2221E3C0" w14:textId="6B11011B" w:rsidR="006A5716" w:rsidRPr="00B44C9D" w:rsidRDefault="006A5716"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Paradies &amp; Cunningham (2009)</w:t>
            </w:r>
          </w:p>
        </w:tc>
        <w:tc>
          <w:tcPr>
            <w:tcW w:w="4752" w:type="dxa"/>
          </w:tcPr>
          <w:p w14:paraId="06645EF9" w14:textId="77777777" w:rsidR="006A5716" w:rsidRPr="00B44C9D" w:rsidRDefault="006A5716" w:rsidP="006A5716">
            <w:pPr>
              <w:spacing w:line="259" w:lineRule="auto"/>
              <w:rPr>
                <w:rFonts w:ascii="Times New Roman" w:hAnsi="Times New Roman" w:cs="Times New Roman"/>
                <w:lang w:eastAsia="zh-CN"/>
              </w:rPr>
            </w:pPr>
            <w:r w:rsidRPr="00B44C9D">
              <w:rPr>
                <w:rFonts w:ascii="Times New Roman" w:hAnsi="Times New Roman" w:cs="Times New Roman"/>
                <w:lang w:val="en-US" w:eastAsia="zh-CN"/>
              </w:rPr>
              <w:t>Three items. Example item: “There is hardly ever anything good about Indigenous people in the media (TV, radio, newspaper, etc.).</w:t>
            </w:r>
            <w:r w:rsidRPr="00B44C9D">
              <w:rPr>
                <w:rFonts w:ascii="Times New Roman" w:hAnsi="Times New Roman" w:cs="Times New Roman" w:hint="eastAsia"/>
                <w:lang w:val="en-US" w:eastAsia="zh-CN"/>
              </w:rPr>
              <w:t>”</w:t>
            </w:r>
          </w:p>
          <w:p w14:paraId="539C3B2A" w14:textId="77777777" w:rsidR="006A5716" w:rsidRPr="00B44C9D" w:rsidRDefault="006A5716" w:rsidP="006A5716">
            <w:pPr>
              <w:spacing w:line="259" w:lineRule="auto"/>
              <w:rPr>
                <w:rFonts w:ascii="Times New Roman" w:hAnsi="Times New Roman" w:cs="Times New Roman"/>
                <w:lang w:eastAsia="zh-CN"/>
              </w:rPr>
            </w:pPr>
          </w:p>
          <w:p w14:paraId="092B0AAE" w14:textId="04A41FE8" w:rsidR="006A5716" w:rsidRPr="00B44C9D" w:rsidRDefault="006A5716"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1 (strongly disagree) to 5 (strongly agree).</w:t>
            </w:r>
          </w:p>
        </w:tc>
      </w:tr>
      <w:tr w:rsidR="006A5716" w:rsidRPr="00B44C9D" w14:paraId="38F534AD" w14:textId="77777777" w:rsidTr="00AF641A">
        <w:tc>
          <w:tcPr>
            <w:tcW w:w="2160" w:type="dxa"/>
          </w:tcPr>
          <w:p w14:paraId="2843FFD2" w14:textId="775B3CDB" w:rsidR="006A5716" w:rsidRPr="00B44C9D" w:rsidRDefault="006A5716"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Perceived religious discrimination scale (PRDS)</w:t>
            </w:r>
          </w:p>
        </w:tc>
        <w:tc>
          <w:tcPr>
            <w:tcW w:w="2160" w:type="dxa"/>
          </w:tcPr>
          <w:p w14:paraId="53B9D44F" w14:textId="023AA615" w:rsidR="006A5716" w:rsidRPr="00B44C9D" w:rsidRDefault="006A5716"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Every &amp; Perry (2014)</w:t>
            </w:r>
          </w:p>
        </w:tc>
        <w:tc>
          <w:tcPr>
            <w:tcW w:w="4752" w:type="dxa"/>
          </w:tcPr>
          <w:p w14:paraId="1F022529" w14:textId="69F0E6E2" w:rsidR="006A5716" w:rsidRPr="00B44C9D" w:rsidRDefault="006A5716"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33 items across three subscales: Religious prejudice and stigmatization (22 items), bicultural identification and conflict (five items), and exposure to a religiously discriminatory environment (six items). Examle item: “Have you heard the media express hatred toward Muslims?”</w:t>
            </w:r>
          </w:p>
          <w:p w14:paraId="30584BD9" w14:textId="77777777" w:rsidR="006A5716" w:rsidRPr="00B44C9D" w:rsidRDefault="006A5716" w:rsidP="006A5716">
            <w:pPr>
              <w:spacing w:line="259" w:lineRule="auto"/>
              <w:rPr>
                <w:rFonts w:ascii="Times New Roman" w:hAnsi="Times New Roman" w:cs="Times New Roman"/>
                <w:lang w:val="en-US" w:eastAsia="zh-CN"/>
              </w:rPr>
            </w:pPr>
          </w:p>
          <w:p w14:paraId="1B12BD4F" w14:textId="7C4B2A29" w:rsidR="006A5716" w:rsidRPr="00B44C9D" w:rsidRDefault="006A5716"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Response scale: Five-point scale from 1 (never) to 5 (very frequently). </w:t>
            </w:r>
          </w:p>
        </w:tc>
      </w:tr>
      <w:tr w:rsidR="006A5716" w:rsidRPr="00B44C9D" w14:paraId="00CB04D2" w14:textId="77777777" w:rsidTr="00AF641A">
        <w:tc>
          <w:tcPr>
            <w:tcW w:w="2160" w:type="dxa"/>
          </w:tcPr>
          <w:p w14:paraId="31F2946F" w14:textId="73C7AE76" w:rsidR="006A5716" w:rsidRPr="00B44C9D" w:rsidRDefault="006A5716"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Perceived organizational tolerance of sexism</w:t>
            </w:r>
          </w:p>
        </w:tc>
        <w:tc>
          <w:tcPr>
            <w:tcW w:w="2160" w:type="dxa"/>
          </w:tcPr>
          <w:p w14:paraId="42353A05" w14:textId="283617AB" w:rsidR="006A5716" w:rsidRPr="00B44C9D" w:rsidRDefault="006A5716"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Ciftci et al. (2020)</w:t>
            </w:r>
          </w:p>
        </w:tc>
        <w:tc>
          <w:tcPr>
            <w:tcW w:w="4752" w:type="dxa"/>
          </w:tcPr>
          <w:p w14:paraId="3E36D616" w14:textId="77777777" w:rsidR="006A5716" w:rsidRPr="00B44C9D" w:rsidRDefault="006A5716"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Four items. Participants answered four questions three times, referring to peers, managers, and organizational policies.</w:t>
            </w:r>
          </w:p>
          <w:p w14:paraId="58BFD119" w14:textId="77777777" w:rsidR="006A5716" w:rsidRPr="00B44C9D" w:rsidRDefault="006A5716" w:rsidP="006A5716">
            <w:pPr>
              <w:spacing w:line="259" w:lineRule="auto"/>
              <w:rPr>
                <w:rFonts w:ascii="Times New Roman" w:hAnsi="Times New Roman" w:cs="Times New Roman"/>
                <w:lang w:val="en-US" w:eastAsia="zh-CN"/>
              </w:rPr>
            </w:pPr>
          </w:p>
          <w:p w14:paraId="51C59462" w14:textId="77777777" w:rsidR="006A5716" w:rsidRPr="00B44C9D" w:rsidRDefault="006A5716"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lastRenderedPageBreak/>
              <w:t>Example item: “Unequal treatment of men and women is clearly discouraged in my workplace (including stereotypical comments or jokes)”.</w:t>
            </w:r>
          </w:p>
          <w:p w14:paraId="23DA4773" w14:textId="77777777" w:rsidR="006A5716" w:rsidRPr="00B44C9D" w:rsidRDefault="006A5716" w:rsidP="006A5716">
            <w:pPr>
              <w:spacing w:line="259" w:lineRule="auto"/>
              <w:rPr>
                <w:rFonts w:ascii="Times New Roman" w:hAnsi="Times New Roman" w:cs="Times New Roman"/>
                <w:lang w:val="en-US" w:eastAsia="zh-CN"/>
              </w:rPr>
            </w:pPr>
          </w:p>
          <w:p w14:paraId="0EFFA78A" w14:textId="07F3C413" w:rsidR="006A5716" w:rsidRPr="00B44C9D" w:rsidRDefault="006A5716"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From 1 (strongly disagree) to 5 (strongly agree).</w:t>
            </w:r>
          </w:p>
        </w:tc>
      </w:tr>
      <w:tr w:rsidR="00A158A8" w:rsidRPr="00B44C9D" w14:paraId="6530F54E" w14:textId="77777777" w:rsidTr="00AF641A">
        <w:tc>
          <w:tcPr>
            <w:tcW w:w="2160" w:type="dxa"/>
          </w:tcPr>
          <w:p w14:paraId="146F6E9E" w14:textId="34F2D1E6" w:rsidR="00A158A8" w:rsidRPr="00B44C9D" w:rsidRDefault="00E06F0D"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lastRenderedPageBreak/>
              <w:t>Cluster-level injunctive beliefs around homosexuality</w:t>
            </w:r>
          </w:p>
        </w:tc>
        <w:tc>
          <w:tcPr>
            <w:tcW w:w="2160" w:type="dxa"/>
          </w:tcPr>
          <w:p w14:paraId="11F369AF" w14:textId="1A98AB3E" w:rsidR="00A158A8" w:rsidRPr="00B44C9D" w:rsidRDefault="00E06F0D"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Miedema et al. (2019)</w:t>
            </w:r>
          </w:p>
        </w:tc>
        <w:tc>
          <w:tcPr>
            <w:tcW w:w="4752" w:type="dxa"/>
          </w:tcPr>
          <w:p w14:paraId="422A2096" w14:textId="059A748D" w:rsidR="00A158A8" w:rsidRPr="00B44C9D" w:rsidRDefault="00E06F0D"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Two perceptions: “the proportion of all men in the cluster who believed it was shameful to have a homosexual son” and “the proportion of all men in the cluster who believed that there should not be laws or policies to protect homo- sexual people”.</w:t>
            </w:r>
          </w:p>
        </w:tc>
      </w:tr>
      <w:tr w:rsidR="002D392D" w:rsidRPr="00B44C9D" w14:paraId="6951A809" w14:textId="77777777" w:rsidTr="00AF641A">
        <w:tc>
          <w:tcPr>
            <w:tcW w:w="2160" w:type="dxa"/>
          </w:tcPr>
          <w:p w14:paraId="63BC25AD" w14:textId="02039006" w:rsidR="002D392D" w:rsidRPr="00B44C9D" w:rsidRDefault="002D392D"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Prevalence of school </w:t>
            </w:r>
            <w:r w:rsidR="0090531E" w:rsidRPr="00B44C9D">
              <w:rPr>
                <w:rFonts w:ascii="Times New Roman" w:hAnsi="Times New Roman" w:cs="Times New Roman"/>
                <w:lang w:val="en-US" w:eastAsia="zh-CN"/>
              </w:rPr>
              <w:t>G</w:t>
            </w:r>
            <w:r w:rsidRPr="00B44C9D">
              <w:rPr>
                <w:rFonts w:ascii="Times New Roman" w:hAnsi="Times New Roman" w:cs="Times New Roman"/>
                <w:lang w:val="en-US" w:eastAsia="zh-CN"/>
              </w:rPr>
              <w:t>LBT bullying</w:t>
            </w:r>
          </w:p>
        </w:tc>
        <w:tc>
          <w:tcPr>
            <w:tcW w:w="2160" w:type="dxa"/>
          </w:tcPr>
          <w:p w14:paraId="43FE4985" w14:textId="09C7CBE9" w:rsidR="002D392D" w:rsidRPr="00B44C9D" w:rsidRDefault="002D392D"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Denny et al. (2016)</w:t>
            </w:r>
          </w:p>
        </w:tc>
        <w:tc>
          <w:tcPr>
            <w:tcW w:w="4752" w:type="dxa"/>
          </w:tcPr>
          <w:p w14:paraId="69FBF8E5" w14:textId="5CE88CBA" w:rsidR="002D392D" w:rsidRPr="00B44C9D" w:rsidRDefault="002D392D"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Two questions, answered by students. One, ‘‘This year how often have you been bullied in school?’’ The other one, “What was the reason you were bullied (you may answer as many as apply)?”</w:t>
            </w:r>
          </w:p>
          <w:p w14:paraId="461ABB0B" w14:textId="77777777" w:rsidR="002D392D" w:rsidRPr="00B44C9D" w:rsidRDefault="002D392D" w:rsidP="006A5716">
            <w:pPr>
              <w:spacing w:line="259" w:lineRule="auto"/>
              <w:rPr>
                <w:rFonts w:ascii="Times New Roman" w:hAnsi="Times New Roman" w:cs="Times New Roman"/>
                <w:lang w:val="en-US" w:eastAsia="zh-CN"/>
              </w:rPr>
            </w:pPr>
          </w:p>
          <w:p w14:paraId="0D574DD5" w14:textId="5CAC3CB3" w:rsidR="002D392D" w:rsidRPr="00B44C9D" w:rsidRDefault="002D392D" w:rsidP="006A5716">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For first questions, responses were, ‘‘I haven’t been bullied in school’’, ‘‘I haven’t been bullied this year’’, ‘‘It has happened once or twice’’, ‘‘About once a week,’’ ‘‘Several times a week,’’ and ‘‘Most days.’’ For the second questions, one response was ‘‘I was bullied because I am gay or because people thought I was gay.’’ Students’ responses of the second question aggregated to the school level.</w:t>
            </w:r>
          </w:p>
        </w:tc>
      </w:tr>
      <w:tr w:rsidR="00215FC9" w:rsidRPr="00B44C9D" w14:paraId="16077E22" w14:textId="77777777" w:rsidTr="00AF641A">
        <w:tc>
          <w:tcPr>
            <w:tcW w:w="2160" w:type="dxa"/>
          </w:tcPr>
          <w:p w14:paraId="4C6AD968" w14:textId="10575925" w:rsidR="00215FC9" w:rsidRPr="00B44C9D" w:rsidRDefault="00215FC9"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Mental health professionals stigma scale (MHPSS) -perceived structural stigma</w:t>
            </w:r>
          </w:p>
        </w:tc>
        <w:tc>
          <w:tcPr>
            <w:tcW w:w="2160" w:type="dxa"/>
          </w:tcPr>
          <w:p w14:paraId="3A233A0E" w14:textId="46648CB9" w:rsidR="00215FC9" w:rsidRPr="00B44C9D" w:rsidRDefault="009F7D21" w:rsidP="00215FC9">
            <w:pPr>
              <w:rPr>
                <w:rFonts w:ascii="Times New Roman" w:hAnsi="Times New Roman" w:cs="Times New Roman"/>
                <w:lang w:val="en-US" w:eastAsia="zh-CN"/>
              </w:rPr>
            </w:pPr>
            <w:r w:rsidRPr="00B44C9D">
              <w:rPr>
                <w:rFonts w:ascii="Times New Roman" w:hAnsi="Times New Roman" w:cs="Times New Roman"/>
                <w:lang w:val="en-US" w:eastAsia="zh-CN"/>
              </w:rPr>
              <w:t>Clough et al. (2019); Clough et al. (2020)</w:t>
            </w:r>
          </w:p>
        </w:tc>
        <w:tc>
          <w:tcPr>
            <w:tcW w:w="4752" w:type="dxa"/>
          </w:tcPr>
          <w:p w14:paraId="52DDFAE1" w14:textId="77777777" w:rsidR="00215FC9" w:rsidRPr="00B44C9D" w:rsidRDefault="00215FC9"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Four items. Example item: “Where I work, a MHP who reports experiencing occupational stress or burnout is more likely to experience discrimination or prejudice”.</w:t>
            </w:r>
          </w:p>
          <w:p w14:paraId="5B8BE0A7" w14:textId="77777777" w:rsidR="00215FC9" w:rsidRPr="00B44C9D" w:rsidRDefault="00215FC9" w:rsidP="008E138F">
            <w:pPr>
              <w:spacing w:line="259" w:lineRule="auto"/>
              <w:rPr>
                <w:rFonts w:ascii="Times New Roman" w:hAnsi="Times New Roman" w:cs="Times New Roman"/>
                <w:lang w:val="en-US" w:eastAsia="zh-CN"/>
              </w:rPr>
            </w:pPr>
          </w:p>
          <w:p w14:paraId="74770BAA" w14:textId="564E013C" w:rsidR="00215FC9" w:rsidRPr="00B44C9D" w:rsidRDefault="00215FC9"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Response: </w:t>
            </w:r>
            <w:r w:rsidR="004D6662" w:rsidRPr="00B44C9D">
              <w:rPr>
                <w:rFonts w:ascii="Times New Roman" w:hAnsi="Times New Roman" w:cs="Times New Roman"/>
                <w:lang w:val="en-US" w:eastAsia="zh-CN"/>
              </w:rPr>
              <w:t>Seven-point scale from 1 (strongly disagree) to (strongly agree).</w:t>
            </w:r>
          </w:p>
        </w:tc>
      </w:tr>
      <w:tr w:rsidR="0049456B" w:rsidRPr="00B44C9D" w14:paraId="60BF1882" w14:textId="77777777" w:rsidTr="00AF641A">
        <w:tc>
          <w:tcPr>
            <w:tcW w:w="2160" w:type="dxa"/>
          </w:tcPr>
          <w:p w14:paraId="68F039F0" w14:textId="3E34F2E7" w:rsidR="0049456B" w:rsidRPr="00B44C9D" w:rsidRDefault="003B5D02"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Hometown structural stigma for sexual minority</w:t>
            </w:r>
          </w:p>
        </w:tc>
        <w:tc>
          <w:tcPr>
            <w:tcW w:w="2160" w:type="dxa"/>
          </w:tcPr>
          <w:p w14:paraId="62EBA366" w14:textId="47BA5142" w:rsidR="0049456B" w:rsidRPr="00B44C9D" w:rsidRDefault="003B5D02" w:rsidP="00215FC9">
            <w:pPr>
              <w:rPr>
                <w:rFonts w:ascii="Times New Roman" w:hAnsi="Times New Roman" w:cs="Times New Roman"/>
                <w:lang w:val="en-US" w:eastAsia="zh-CN"/>
              </w:rPr>
            </w:pPr>
            <w:r w:rsidRPr="00B44C9D">
              <w:rPr>
                <w:rFonts w:ascii="Times New Roman" w:hAnsi="Times New Roman" w:cs="Times New Roman"/>
                <w:lang w:val="en-US" w:eastAsia="zh-CN"/>
              </w:rPr>
              <w:t xml:space="preserve">Pachankis, Eldahan, &amp; Golub </w:t>
            </w:r>
            <w:r w:rsidR="00D96D16" w:rsidRPr="00B44C9D">
              <w:rPr>
                <w:rFonts w:ascii="Times New Roman" w:hAnsi="Times New Roman" w:cs="Times New Roman"/>
                <w:lang w:val="en-US" w:eastAsia="zh-CN"/>
              </w:rPr>
              <w:t>(</w:t>
            </w:r>
            <w:r w:rsidRPr="00B44C9D">
              <w:rPr>
                <w:rFonts w:ascii="Times New Roman" w:hAnsi="Times New Roman" w:cs="Times New Roman"/>
                <w:lang w:val="en-US" w:eastAsia="zh-CN"/>
              </w:rPr>
              <w:t>2016</w:t>
            </w:r>
            <w:r w:rsidR="00D96D16" w:rsidRPr="00B44C9D">
              <w:rPr>
                <w:rFonts w:ascii="Times New Roman" w:hAnsi="Times New Roman" w:cs="Times New Roman"/>
                <w:lang w:val="en-US" w:eastAsia="zh-CN"/>
              </w:rPr>
              <w:t>)</w:t>
            </w:r>
          </w:p>
        </w:tc>
        <w:tc>
          <w:tcPr>
            <w:tcW w:w="4752" w:type="dxa"/>
          </w:tcPr>
          <w:p w14:paraId="38F63A9C" w14:textId="77777777" w:rsidR="003B5D02" w:rsidRPr="00B44C9D" w:rsidRDefault="003B5D02" w:rsidP="003B5D02">
            <w:pPr>
              <w:tabs>
                <w:tab w:val="left" w:pos="3095"/>
              </w:tabs>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Accessed 10 items. Participants rated the acceptance of 10 institutions in their hometown, such as workplace and high school.</w:t>
            </w:r>
          </w:p>
          <w:p w14:paraId="1DD1E8DF" w14:textId="77777777" w:rsidR="003B5D02" w:rsidRPr="00B44C9D" w:rsidRDefault="003B5D02" w:rsidP="003B5D02">
            <w:pPr>
              <w:tabs>
                <w:tab w:val="left" w:pos="3095"/>
              </w:tabs>
              <w:spacing w:line="259" w:lineRule="auto"/>
              <w:rPr>
                <w:rFonts w:ascii="Times New Roman" w:hAnsi="Times New Roman" w:cs="Times New Roman"/>
                <w:lang w:val="en-US" w:eastAsia="zh-CN"/>
              </w:rPr>
            </w:pPr>
          </w:p>
          <w:p w14:paraId="04E85986" w14:textId="0B7C5D6E" w:rsidR="0049456B" w:rsidRPr="00B44C9D" w:rsidRDefault="003B5D02" w:rsidP="003B5D02">
            <w:pPr>
              <w:tabs>
                <w:tab w:val="left" w:pos="3095"/>
              </w:tabs>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Response: Four-point scale from 1 (very accepting) to 4 (not accepting at all). </w:t>
            </w:r>
          </w:p>
        </w:tc>
      </w:tr>
      <w:tr w:rsidR="008E138F" w:rsidRPr="00B44C9D" w14:paraId="1117CDEA" w14:textId="77777777" w:rsidTr="00AF641A">
        <w:tc>
          <w:tcPr>
            <w:tcW w:w="2160" w:type="dxa"/>
          </w:tcPr>
          <w:p w14:paraId="7F9F5905" w14:textId="271726B7" w:rsidR="008E138F" w:rsidRPr="00B44C9D" w:rsidRDefault="008E138F"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Public attitude concerns of violence-related stigma scale</w:t>
            </w:r>
          </w:p>
        </w:tc>
        <w:tc>
          <w:tcPr>
            <w:tcW w:w="2160" w:type="dxa"/>
          </w:tcPr>
          <w:p w14:paraId="1F2719BE" w14:textId="69982EB3" w:rsidR="008E138F" w:rsidRPr="00B44C9D" w:rsidRDefault="008E138F"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Mellen &amp; Hatzenbuehler </w:t>
            </w:r>
            <w:r w:rsidR="00D96D16" w:rsidRPr="00B44C9D">
              <w:rPr>
                <w:rFonts w:ascii="Times New Roman" w:hAnsi="Times New Roman" w:cs="Times New Roman"/>
                <w:lang w:val="en-US" w:eastAsia="zh-CN"/>
              </w:rPr>
              <w:t>(</w:t>
            </w:r>
            <w:r w:rsidRPr="00B44C9D">
              <w:rPr>
                <w:rFonts w:ascii="Times New Roman" w:hAnsi="Times New Roman" w:cs="Times New Roman"/>
                <w:lang w:val="en-US" w:eastAsia="zh-CN"/>
              </w:rPr>
              <w:t>2023</w:t>
            </w:r>
            <w:r w:rsidR="00D96D16" w:rsidRPr="00B44C9D">
              <w:rPr>
                <w:rFonts w:ascii="Times New Roman" w:hAnsi="Times New Roman" w:cs="Times New Roman"/>
                <w:lang w:val="en-US" w:eastAsia="zh-CN"/>
              </w:rPr>
              <w:t>)</w:t>
            </w:r>
          </w:p>
        </w:tc>
        <w:tc>
          <w:tcPr>
            <w:tcW w:w="4752" w:type="dxa"/>
          </w:tcPr>
          <w:p w14:paraId="2B892182" w14:textId="77777777" w:rsidR="008E138F" w:rsidRPr="00B44C9D" w:rsidRDefault="008E138F"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Three items. Example item: “Most people believe a person who has experienced SV is dirty”.</w:t>
            </w:r>
          </w:p>
          <w:p w14:paraId="46D74C4C" w14:textId="77777777" w:rsidR="008E138F" w:rsidRPr="00B44C9D" w:rsidRDefault="008E138F" w:rsidP="008E138F">
            <w:pPr>
              <w:spacing w:line="259" w:lineRule="auto"/>
              <w:rPr>
                <w:rFonts w:ascii="Times New Roman" w:hAnsi="Times New Roman" w:cs="Times New Roman"/>
                <w:lang w:val="en-US" w:eastAsia="zh-CN"/>
              </w:rPr>
            </w:pPr>
          </w:p>
          <w:p w14:paraId="3A134A57" w14:textId="4C96D1CE" w:rsidR="008E138F" w:rsidRPr="00B44C9D" w:rsidRDefault="008E138F"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Four-point scale from 0 to 3.</w:t>
            </w:r>
          </w:p>
        </w:tc>
      </w:tr>
      <w:tr w:rsidR="008E138F" w:rsidRPr="00B44C9D" w14:paraId="59F20493" w14:textId="77777777" w:rsidTr="00AF641A">
        <w:tc>
          <w:tcPr>
            <w:tcW w:w="2160" w:type="dxa"/>
          </w:tcPr>
          <w:p w14:paraId="64C34AF2" w14:textId="07EAA141" w:rsidR="008E138F" w:rsidRPr="00B44C9D" w:rsidRDefault="008E138F"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lastRenderedPageBreak/>
              <w:t>Confucian value</w:t>
            </w:r>
            <w:r w:rsidR="00E36219" w:rsidRPr="00B44C9D">
              <w:rPr>
                <w:rFonts w:ascii="Times New Roman" w:hAnsi="Times New Roman" w:cs="Times New Roman"/>
                <w:lang w:val="en-US" w:eastAsia="zh-CN"/>
              </w:rPr>
              <w:t>s</w:t>
            </w:r>
            <w:r w:rsidRPr="00B44C9D">
              <w:rPr>
                <w:rFonts w:ascii="Times New Roman" w:hAnsi="Times New Roman" w:cs="Times New Roman"/>
                <w:lang w:val="en-US" w:eastAsia="zh-CN"/>
              </w:rPr>
              <w:t xml:space="preserve"> scale </w:t>
            </w:r>
          </w:p>
        </w:tc>
        <w:tc>
          <w:tcPr>
            <w:tcW w:w="2160" w:type="dxa"/>
          </w:tcPr>
          <w:p w14:paraId="331F1017" w14:textId="4F4E874E" w:rsidR="008E138F" w:rsidRPr="00B44C9D" w:rsidRDefault="008E138F"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Pu</w:t>
            </w:r>
            <w:r w:rsidR="004B2244" w:rsidRPr="00B44C9D">
              <w:rPr>
                <w:rFonts w:ascii="Times New Roman" w:hAnsi="Times New Roman" w:cs="Times New Roman"/>
                <w:lang w:val="en-US" w:eastAsia="zh-CN"/>
              </w:rPr>
              <w:t xml:space="preserve"> </w:t>
            </w:r>
            <w:r w:rsidRPr="00B44C9D">
              <w:rPr>
                <w:rFonts w:ascii="Times New Roman" w:hAnsi="Times New Roman" w:cs="Times New Roman"/>
                <w:lang w:val="en-US" w:eastAsia="zh-CN"/>
              </w:rPr>
              <w:t xml:space="preserve">&amp; Xu </w:t>
            </w:r>
            <w:r w:rsidR="00D96D16" w:rsidRPr="00B44C9D">
              <w:rPr>
                <w:rFonts w:ascii="Times New Roman" w:hAnsi="Times New Roman" w:cs="Times New Roman"/>
                <w:lang w:val="en-US" w:eastAsia="zh-CN"/>
              </w:rPr>
              <w:t>(</w:t>
            </w:r>
            <w:r w:rsidRPr="00B44C9D">
              <w:rPr>
                <w:rFonts w:ascii="Times New Roman" w:hAnsi="Times New Roman" w:cs="Times New Roman"/>
                <w:lang w:val="en-US" w:eastAsia="zh-CN"/>
              </w:rPr>
              <w:t>2023</w:t>
            </w:r>
            <w:r w:rsidR="00D96D16" w:rsidRPr="00B44C9D">
              <w:rPr>
                <w:rFonts w:ascii="Times New Roman" w:hAnsi="Times New Roman" w:cs="Times New Roman"/>
                <w:lang w:val="en-US" w:eastAsia="zh-CN"/>
              </w:rPr>
              <w:t>)</w:t>
            </w:r>
            <w:r w:rsidR="006F4592" w:rsidRPr="00B44C9D">
              <w:rPr>
                <w:rFonts w:ascii="Times New Roman" w:hAnsi="Times New Roman" w:cs="Times New Roman"/>
                <w:lang w:val="en-US" w:eastAsia="zh-CN"/>
              </w:rPr>
              <w:t>; Xu et al. (2022)</w:t>
            </w:r>
          </w:p>
        </w:tc>
        <w:tc>
          <w:tcPr>
            <w:tcW w:w="4752" w:type="dxa"/>
          </w:tcPr>
          <w:p w14:paraId="3D401CC1" w14:textId="0D1F71F1" w:rsidR="008E138F" w:rsidRPr="00B44C9D" w:rsidRDefault="008E138F"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23 items, with three dimensions: communalism (9 items), filial piety (7 items) and traditional gender roles (7 items).</w:t>
            </w:r>
          </w:p>
          <w:p w14:paraId="7DEE402E" w14:textId="77777777" w:rsidR="008E138F" w:rsidRPr="00B44C9D" w:rsidRDefault="008E138F" w:rsidP="008E138F">
            <w:pPr>
              <w:spacing w:line="259" w:lineRule="auto"/>
              <w:rPr>
                <w:rFonts w:ascii="Times New Roman" w:hAnsi="Times New Roman" w:cs="Times New Roman"/>
                <w:lang w:val="en-US" w:eastAsia="zh-CN"/>
              </w:rPr>
            </w:pPr>
          </w:p>
          <w:p w14:paraId="0D7F4922" w14:textId="57054934" w:rsidR="008E138F" w:rsidRPr="00B44C9D" w:rsidRDefault="008E138F"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Example items: Communalism, “One should maintain harmony with others even when compromising”; filial piety, “One has to respect one’s parents no matter what mistakes they have made”; traditional gender roles, “A family should be led by the man”.</w:t>
            </w:r>
          </w:p>
          <w:p w14:paraId="1E022209" w14:textId="77777777" w:rsidR="008E138F" w:rsidRPr="00B44C9D" w:rsidRDefault="008E138F" w:rsidP="008E138F">
            <w:pPr>
              <w:spacing w:line="259" w:lineRule="auto"/>
              <w:rPr>
                <w:rFonts w:ascii="Times New Roman" w:hAnsi="Times New Roman" w:cs="Times New Roman"/>
                <w:lang w:val="en-US" w:eastAsia="zh-CN"/>
              </w:rPr>
            </w:pPr>
          </w:p>
          <w:p w14:paraId="49B90498" w14:textId="5223EEFD" w:rsidR="008E138F" w:rsidRPr="00B44C9D" w:rsidRDefault="008E138F"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Four-point Likert scale from 1 (strongly disagree) to 4 (strongly agree).</w:t>
            </w:r>
          </w:p>
        </w:tc>
      </w:tr>
      <w:tr w:rsidR="00067BA2" w:rsidRPr="00B44C9D" w14:paraId="62866656" w14:textId="77777777" w:rsidTr="00AF641A">
        <w:tc>
          <w:tcPr>
            <w:tcW w:w="2160" w:type="dxa"/>
          </w:tcPr>
          <w:p w14:paraId="58006969" w14:textId="34CD8B81" w:rsidR="00067BA2" w:rsidRPr="00B44C9D" w:rsidRDefault="00067BA2"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Family stigma in Alzheimer disease scale—structural stigma</w:t>
            </w:r>
          </w:p>
        </w:tc>
        <w:tc>
          <w:tcPr>
            <w:tcW w:w="2160" w:type="dxa"/>
          </w:tcPr>
          <w:p w14:paraId="22D8CFD1" w14:textId="1E4CC4D7" w:rsidR="00067BA2" w:rsidRPr="00B44C9D" w:rsidRDefault="009F7D21"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Tudose et al. (2017); </w:t>
            </w:r>
            <w:r w:rsidR="00067BA2" w:rsidRPr="00B44C9D">
              <w:rPr>
                <w:rFonts w:ascii="Times New Roman" w:hAnsi="Times New Roman" w:cs="Times New Roman"/>
                <w:lang w:val="en-US" w:eastAsia="zh-CN"/>
              </w:rPr>
              <w:t>Werner</w:t>
            </w:r>
            <w:r w:rsidRPr="00B44C9D">
              <w:rPr>
                <w:rFonts w:ascii="Times New Roman" w:hAnsi="Times New Roman" w:cs="Times New Roman"/>
                <w:lang w:val="en-US" w:eastAsia="zh-CN"/>
              </w:rPr>
              <w:t xml:space="preserve"> et al. </w:t>
            </w:r>
            <w:r w:rsidR="00067BA2" w:rsidRPr="00B44C9D">
              <w:rPr>
                <w:rFonts w:ascii="Times New Roman" w:hAnsi="Times New Roman" w:cs="Times New Roman"/>
                <w:lang w:val="en-US" w:eastAsia="zh-CN"/>
              </w:rPr>
              <w:t>(2011)</w:t>
            </w:r>
            <w:r w:rsidRPr="00B44C9D">
              <w:rPr>
                <w:rFonts w:ascii="Times New Roman" w:hAnsi="Times New Roman" w:cs="Times New Roman"/>
                <w:lang w:val="en-US" w:eastAsia="zh-CN"/>
              </w:rPr>
              <w:t>; Werner et al. (2012)</w:t>
            </w:r>
          </w:p>
        </w:tc>
        <w:tc>
          <w:tcPr>
            <w:tcW w:w="4752" w:type="dxa"/>
          </w:tcPr>
          <w:p w14:paraId="266DB767" w14:textId="77777777" w:rsidR="00067BA2" w:rsidRPr="00B44C9D" w:rsidRDefault="00067BA2"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16 items. Example item: “Adequate community services for persons with AD”.</w:t>
            </w:r>
          </w:p>
          <w:p w14:paraId="590ED0B4" w14:textId="77777777" w:rsidR="00067BA2" w:rsidRPr="00B44C9D" w:rsidRDefault="00067BA2" w:rsidP="008E138F">
            <w:pPr>
              <w:spacing w:line="259" w:lineRule="auto"/>
              <w:rPr>
                <w:rFonts w:ascii="Times New Roman" w:hAnsi="Times New Roman" w:cs="Times New Roman"/>
                <w:lang w:val="en-US" w:eastAsia="zh-CN"/>
              </w:rPr>
            </w:pPr>
          </w:p>
          <w:p w14:paraId="72A94343" w14:textId="2B1CF427" w:rsidR="00067BA2" w:rsidRPr="00B44C9D" w:rsidRDefault="00067BA2" w:rsidP="008E138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Response: Five-point Likert scale from 1 (lowest point of the scale) to 5 (highest point of the scale). </w:t>
            </w:r>
          </w:p>
        </w:tc>
      </w:tr>
      <w:tr w:rsidR="006A5716" w:rsidRPr="00B44C9D" w14:paraId="6D47B0CC" w14:textId="77777777" w:rsidTr="00BF4EE4">
        <w:tc>
          <w:tcPr>
            <w:tcW w:w="9072" w:type="dxa"/>
            <w:gridSpan w:val="3"/>
          </w:tcPr>
          <w:p w14:paraId="20440A31" w14:textId="11DF6302" w:rsidR="006A5716" w:rsidRPr="00B44C9D" w:rsidRDefault="006A5716" w:rsidP="006A5716">
            <w:pPr>
              <w:spacing w:line="259" w:lineRule="auto"/>
              <w:rPr>
                <w:rFonts w:ascii="Times New Roman" w:hAnsi="Times New Roman" w:cs="Times New Roman"/>
                <w:lang w:val="en-US" w:eastAsia="zh-CN"/>
              </w:rPr>
            </w:pPr>
            <w:r w:rsidRPr="00B44C9D">
              <w:rPr>
                <w:rFonts w:ascii="Times New Roman" w:hAnsi="Times New Roman" w:cs="Times New Roman"/>
                <w:b/>
                <w:bCs/>
                <w:lang w:val="en-US" w:eastAsia="zh-CN"/>
              </w:rPr>
              <w:t>Discrimination Perceived by Members of Minority and Majority Groups or Unspecified Group Membership</w:t>
            </w:r>
          </w:p>
        </w:tc>
      </w:tr>
      <w:tr w:rsidR="005F49D2" w:rsidRPr="00B44C9D" w14:paraId="047287EF" w14:textId="77777777" w:rsidTr="00A10A33">
        <w:tc>
          <w:tcPr>
            <w:tcW w:w="2160" w:type="dxa"/>
          </w:tcPr>
          <w:p w14:paraId="5FB1147B" w14:textId="6F43EE0B"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Workplace (racial) prejudice and discrimination inventory (WPDI)</w:t>
            </w:r>
          </w:p>
        </w:tc>
        <w:tc>
          <w:tcPr>
            <w:tcW w:w="2160" w:type="dxa"/>
          </w:tcPr>
          <w:p w14:paraId="276B8F5F" w14:textId="1C100DBD"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Chakravarty &amp; Lawrence (2022)</w:t>
            </w:r>
          </w:p>
        </w:tc>
        <w:tc>
          <w:tcPr>
            <w:tcW w:w="4752" w:type="dxa"/>
          </w:tcPr>
          <w:p w14:paraId="2EEBDB29"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16 items. Example item: “I have sometimes been unfairly singled out at work because of my racial/ethnic group.”</w:t>
            </w:r>
          </w:p>
          <w:p w14:paraId="29438305" w14:textId="77777777" w:rsidR="005F49D2" w:rsidRPr="00B44C9D" w:rsidRDefault="005F49D2" w:rsidP="005F49D2">
            <w:pPr>
              <w:spacing w:line="259" w:lineRule="auto"/>
              <w:rPr>
                <w:rFonts w:ascii="Times New Roman" w:hAnsi="Times New Roman" w:cs="Times New Roman"/>
                <w:lang w:val="en-US" w:eastAsia="zh-CN"/>
              </w:rPr>
            </w:pPr>
          </w:p>
          <w:p w14:paraId="6467FD6F" w14:textId="1E0629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1 (strongly disagree) to 5 (strongly agree).</w:t>
            </w:r>
          </w:p>
        </w:tc>
      </w:tr>
      <w:tr w:rsidR="005F49D2" w:rsidRPr="00B44C9D" w14:paraId="5A1B81CE" w14:textId="77777777" w:rsidTr="00A10A33">
        <w:tc>
          <w:tcPr>
            <w:tcW w:w="2160" w:type="dxa"/>
          </w:tcPr>
          <w:p w14:paraId="4622B23C" w14:textId="6505AA46"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Psychosocial workplace environmental measure </w:t>
            </w:r>
          </w:p>
        </w:tc>
        <w:tc>
          <w:tcPr>
            <w:tcW w:w="2160" w:type="dxa"/>
          </w:tcPr>
          <w:p w14:paraId="3C1C7F9D" w14:textId="28321E10"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McCluney et al. (2018)</w:t>
            </w:r>
          </w:p>
        </w:tc>
        <w:tc>
          <w:tcPr>
            <w:tcW w:w="4752" w:type="dxa"/>
          </w:tcPr>
          <w:p w14:paraId="25B8104D"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Six items. Example item: “Workers have opportunities for advancement.”</w:t>
            </w:r>
          </w:p>
          <w:p w14:paraId="21560E33" w14:textId="77777777" w:rsidR="005F49D2" w:rsidRPr="00B44C9D" w:rsidRDefault="005F49D2" w:rsidP="005F49D2">
            <w:pPr>
              <w:spacing w:line="259" w:lineRule="auto"/>
              <w:rPr>
                <w:rFonts w:ascii="Times New Roman" w:hAnsi="Times New Roman" w:cs="Times New Roman"/>
                <w:lang w:val="en-US" w:eastAsia="zh-CN"/>
              </w:rPr>
            </w:pPr>
          </w:p>
          <w:p w14:paraId="2C587F61" w14:textId="7D6B852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1 to 5, with higher indicating that item is more important to work performance.</w:t>
            </w:r>
          </w:p>
        </w:tc>
      </w:tr>
      <w:tr w:rsidR="005F49D2" w:rsidRPr="00B44C9D" w14:paraId="29525608" w14:textId="77777777" w:rsidTr="00A10A33">
        <w:tc>
          <w:tcPr>
            <w:tcW w:w="2160" w:type="dxa"/>
          </w:tcPr>
          <w:p w14:paraId="2373B97A" w14:textId="523BF830"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Five basic discrimination area towards ethnic</w:t>
            </w:r>
            <w:r w:rsidR="008111AA" w:rsidRPr="00B44C9D">
              <w:rPr>
                <w:rFonts w:ascii="Times New Roman" w:hAnsi="Times New Roman" w:cs="Times New Roman"/>
                <w:lang w:val="en-US" w:eastAsia="zh-CN"/>
              </w:rPr>
              <w:t xml:space="preserve"> minorities</w:t>
            </w:r>
          </w:p>
        </w:tc>
        <w:tc>
          <w:tcPr>
            <w:tcW w:w="2160" w:type="dxa"/>
          </w:tcPr>
          <w:p w14:paraId="299F5104" w14:textId="46227752"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Halici &amp; Kasimoglu (2006)</w:t>
            </w:r>
          </w:p>
        </w:tc>
        <w:tc>
          <w:tcPr>
            <w:tcW w:w="4752" w:type="dxa"/>
          </w:tcPr>
          <w:p w14:paraId="33486659"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Five items. Participants were asked if there was discrimination in their organization across five areas.</w:t>
            </w:r>
          </w:p>
          <w:p w14:paraId="7B8B2AD6" w14:textId="77777777" w:rsidR="005F49D2" w:rsidRPr="00B44C9D" w:rsidRDefault="005F49D2" w:rsidP="005F49D2">
            <w:pPr>
              <w:spacing w:line="259" w:lineRule="auto"/>
              <w:rPr>
                <w:rFonts w:ascii="Times New Roman" w:hAnsi="Times New Roman" w:cs="Times New Roman"/>
                <w:lang w:val="en-US" w:eastAsia="zh-CN"/>
              </w:rPr>
            </w:pPr>
          </w:p>
          <w:p w14:paraId="24F75106"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Example item: “job advertisements and the evaluation of job applications”.</w:t>
            </w:r>
          </w:p>
          <w:p w14:paraId="3EEC21A1" w14:textId="77777777" w:rsidR="005F49D2" w:rsidRPr="00B44C9D" w:rsidRDefault="005F49D2" w:rsidP="005F49D2">
            <w:pPr>
              <w:spacing w:line="259" w:lineRule="auto"/>
              <w:rPr>
                <w:rFonts w:ascii="Times New Roman" w:hAnsi="Times New Roman" w:cs="Times New Roman"/>
                <w:lang w:val="en-US" w:eastAsia="zh-CN"/>
              </w:rPr>
            </w:pPr>
          </w:p>
          <w:p w14:paraId="5FF3DC2B" w14:textId="03D2FE26"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low discrimination to high discrimination.</w:t>
            </w:r>
          </w:p>
        </w:tc>
      </w:tr>
      <w:tr w:rsidR="005F49D2" w:rsidRPr="00B44C9D" w14:paraId="3ADB4E96" w14:textId="77777777" w:rsidTr="00A10A33">
        <w:tc>
          <w:tcPr>
            <w:tcW w:w="2160" w:type="dxa"/>
          </w:tcPr>
          <w:p w14:paraId="56BB46C6" w14:textId="19B2A6BC"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Awareness of racial and ethnic biases in bioscience professions</w:t>
            </w:r>
          </w:p>
        </w:tc>
        <w:tc>
          <w:tcPr>
            <w:tcW w:w="2160" w:type="dxa"/>
          </w:tcPr>
          <w:p w14:paraId="6996F9E9" w14:textId="75B34632"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Gay et al. (2022)</w:t>
            </w:r>
          </w:p>
        </w:tc>
        <w:tc>
          <w:tcPr>
            <w:tcW w:w="4752" w:type="dxa"/>
          </w:tcPr>
          <w:p w14:paraId="7998EC70"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11 items. Example item: “I am aware of the specific obstacles that many individuals underrepresented in biomedical science have encountered.”</w:t>
            </w:r>
          </w:p>
          <w:p w14:paraId="7AB383B0" w14:textId="77777777" w:rsidR="005F49D2" w:rsidRPr="00B44C9D" w:rsidRDefault="005F49D2" w:rsidP="005F49D2">
            <w:pPr>
              <w:spacing w:line="259" w:lineRule="auto"/>
              <w:rPr>
                <w:rFonts w:ascii="Times New Roman" w:hAnsi="Times New Roman" w:cs="Times New Roman"/>
                <w:lang w:val="en-US" w:eastAsia="zh-CN"/>
              </w:rPr>
            </w:pPr>
          </w:p>
          <w:p w14:paraId="5FFE53A2" w14:textId="53CFF2A5"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1(strongly disagree) to 5(strongly agree).</w:t>
            </w:r>
          </w:p>
        </w:tc>
      </w:tr>
      <w:tr w:rsidR="005F49D2" w:rsidRPr="00B44C9D" w14:paraId="07DFF665" w14:textId="77777777" w:rsidTr="00A10A33">
        <w:tc>
          <w:tcPr>
            <w:tcW w:w="2160" w:type="dxa"/>
          </w:tcPr>
          <w:p w14:paraId="13117244" w14:textId="6CF30E5C"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lastRenderedPageBreak/>
              <w:t>Racism in health care index</w:t>
            </w:r>
          </w:p>
        </w:tc>
        <w:tc>
          <w:tcPr>
            <w:tcW w:w="2160" w:type="dxa"/>
          </w:tcPr>
          <w:p w14:paraId="1F595F0A" w14:textId="437AC33A"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Hausmann et al. (2013)</w:t>
            </w:r>
          </w:p>
        </w:tc>
        <w:tc>
          <w:tcPr>
            <w:tcW w:w="4752" w:type="dxa"/>
          </w:tcPr>
          <w:p w14:paraId="57A05FCF"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Four items. Example item: “Racial discrimination in a doctor’s office is common.”</w:t>
            </w:r>
          </w:p>
          <w:p w14:paraId="3E887CF0" w14:textId="77777777" w:rsidR="005F49D2" w:rsidRPr="00B44C9D" w:rsidRDefault="005F49D2" w:rsidP="005F49D2">
            <w:pPr>
              <w:spacing w:line="259" w:lineRule="auto"/>
              <w:rPr>
                <w:rFonts w:ascii="Times New Roman" w:hAnsi="Times New Roman" w:cs="Times New Roman"/>
                <w:lang w:val="en-US" w:eastAsia="zh-CN"/>
              </w:rPr>
            </w:pPr>
          </w:p>
          <w:p w14:paraId="429FCF49" w14:textId="152DDCE1"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A five-point scale from 1(strongly disagree) to 5(strongly agree).</w:t>
            </w:r>
          </w:p>
        </w:tc>
      </w:tr>
      <w:tr w:rsidR="005F49D2" w:rsidRPr="00B44C9D" w14:paraId="3E33ED7E" w14:textId="77777777" w:rsidTr="00A10A33">
        <w:tc>
          <w:tcPr>
            <w:tcW w:w="2160" w:type="dxa"/>
          </w:tcPr>
          <w:p w14:paraId="35FC301F" w14:textId="3350FB8B"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Neo-racism scale</w:t>
            </w:r>
          </w:p>
        </w:tc>
        <w:tc>
          <w:tcPr>
            <w:tcW w:w="2160" w:type="dxa"/>
          </w:tcPr>
          <w:p w14:paraId="26CEEE47" w14:textId="44CEC7FB"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Lalonde (2011)</w:t>
            </w:r>
          </w:p>
        </w:tc>
        <w:tc>
          <w:tcPr>
            <w:tcW w:w="4752" w:type="dxa"/>
          </w:tcPr>
          <w:p w14:paraId="4BDAC2C6"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11 items. Example item: “Discrimination against women in the labour force is no longer a problem in Canada”.</w:t>
            </w:r>
          </w:p>
          <w:p w14:paraId="226EF08F" w14:textId="77777777" w:rsidR="005F49D2" w:rsidRPr="00B44C9D" w:rsidRDefault="005F49D2" w:rsidP="005F49D2">
            <w:pPr>
              <w:spacing w:line="259" w:lineRule="auto"/>
              <w:rPr>
                <w:rFonts w:ascii="Times New Roman" w:hAnsi="Times New Roman" w:cs="Times New Roman"/>
                <w:lang w:val="en-US" w:eastAsia="zh-CN"/>
              </w:rPr>
            </w:pPr>
          </w:p>
          <w:p w14:paraId="6B97EB8A" w14:textId="150F747F"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A seven-point from 1(strongly disagree) to 7(strongly agree).</w:t>
            </w:r>
          </w:p>
        </w:tc>
      </w:tr>
      <w:tr w:rsidR="005F49D2" w:rsidRPr="00B44C9D" w14:paraId="12B43770" w14:textId="77777777" w:rsidTr="00A10A33">
        <w:tc>
          <w:tcPr>
            <w:tcW w:w="2160" w:type="dxa"/>
          </w:tcPr>
          <w:p w14:paraId="62066262" w14:textId="53796830"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Black women’s experiences of discrimination</w:t>
            </w:r>
          </w:p>
        </w:tc>
        <w:tc>
          <w:tcPr>
            <w:tcW w:w="2160" w:type="dxa"/>
          </w:tcPr>
          <w:p w14:paraId="29F93400" w14:textId="739ED72C"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Dove-Medows et al. (2022)</w:t>
            </w:r>
          </w:p>
        </w:tc>
        <w:tc>
          <w:tcPr>
            <w:tcW w:w="4752" w:type="dxa"/>
          </w:tcPr>
          <w:p w14:paraId="2FB195BE"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Nine items. Example item:</w:t>
            </w:r>
            <w:r w:rsidRPr="00B44C9D">
              <w:t xml:space="preserve"> </w:t>
            </w:r>
            <w:r w:rsidRPr="00B44C9D">
              <w:rPr>
                <w:rFonts w:ascii="Times New Roman" w:hAnsi="Times New Roman" w:cs="Times New Roman"/>
                <w:lang w:val="en-US" w:eastAsia="zh-CN"/>
              </w:rPr>
              <w:t>“Have you ever experienced discrimination at school?”</w:t>
            </w:r>
          </w:p>
          <w:p w14:paraId="4ACA5CEF" w14:textId="77777777" w:rsidR="005F49D2" w:rsidRPr="00B44C9D" w:rsidRDefault="005F49D2" w:rsidP="005F49D2">
            <w:pPr>
              <w:spacing w:line="259" w:lineRule="auto"/>
              <w:rPr>
                <w:rFonts w:ascii="Times New Roman" w:hAnsi="Times New Roman" w:cs="Times New Roman"/>
                <w:lang w:val="en-US" w:eastAsia="zh-CN"/>
              </w:rPr>
            </w:pPr>
          </w:p>
          <w:p w14:paraId="584CBB24" w14:textId="505C1E88"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1=yes, 2 =no.</w:t>
            </w:r>
          </w:p>
        </w:tc>
      </w:tr>
      <w:tr w:rsidR="005F49D2" w:rsidRPr="00B44C9D" w14:paraId="6892306A" w14:textId="77777777" w:rsidTr="00A10A33">
        <w:tc>
          <w:tcPr>
            <w:tcW w:w="2160" w:type="dxa"/>
          </w:tcPr>
          <w:p w14:paraId="26BF719F" w14:textId="5F30A8D5"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Perceived institutional tolerance for discrimination towards sexual minorities</w:t>
            </w:r>
          </w:p>
        </w:tc>
        <w:tc>
          <w:tcPr>
            <w:tcW w:w="2160" w:type="dxa"/>
          </w:tcPr>
          <w:p w14:paraId="1976A181" w14:textId="68C9CBCB"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Bernstein &amp; Swartwout (2012)</w:t>
            </w:r>
          </w:p>
        </w:tc>
        <w:tc>
          <w:tcPr>
            <w:tcW w:w="4752" w:type="dxa"/>
          </w:tcPr>
          <w:p w14:paraId="209C117A"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Five questions. Participants answered each question twice. The first time, they answered “how often they had engaged in these behaviors in the past 5 years directly to someone they thought was a homosexual man or woman.” The second time, they answered “how many coworkers they observed participating in such behavior.”</w:t>
            </w:r>
          </w:p>
          <w:p w14:paraId="1E5729EC"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The questions ranged “from avoiding contact with a gay man or lesbian to making negative comments and leaving notes, letters, or other objects of a sexual nature to call attention to their sexual orientation.”</w:t>
            </w:r>
          </w:p>
          <w:p w14:paraId="10F009D8" w14:textId="77777777" w:rsidR="005F49D2" w:rsidRPr="00B44C9D" w:rsidRDefault="005F49D2" w:rsidP="005F49D2">
            <w:pPr>
              <w:spacing w:line="259" w:lineRule="auto"/>
              <w:rPr>
                <w:rFonts w:ascii="Times New Roman" w:hAnsi="Times New Roman" w:cs="Times New Roman"/>
                <w:lang w:val="en-US" w:eastAsia="zh-CN"/>
              </w:rPr>
            </w:pPr>
          </w:p>
          <w:p w14:paraId="771E82F0" w14:textId="429F25E3"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Response options: </w:t>
            </w:r>
            <w:r w:rsidR="009A1E53" w:rsidRPr="00B44C9D">
              <w:rPr>
                <w:rFonts w:ascii="Times New Roman" w:hAnsi="Times New Roman" w:cs="Times New Roman"/>
                <w:lang w:val="en-US" w:eastAsia="zh-CN"/>
              </w:rPr>
              <w:t>“</w:t>
            </w:r>
            <w:r w:rsidRPr="00B44C9D">
              <w:rPr>
                <w:rFonts w:ascii="Times New Roman" w:hAnsi="Times New Roman" w:cs="Times New Roman"/>
                <w:lang w:val="en-US" w:eastAsia="zh-CN"/>
              </w:rPr>
              <w:t>0</w:t>
            </w:r>
            <w:r w:rsidR="009A1E53" w:rsidRPr="00B44C9D">
              <w:rPr>
                <w:rFonts w:ascii="Times New Roman" w:hAnsi="Times New Roman" w:cs="Times New Roman"/>
                <w:lang w:val="en-US" w:eastAsia="zh-CN"/>
              </w:rPr>
              <w:t>”</w:t>
            </w:r>
            <w:r w:rsidRPr="00B44C9D">
              <w:rPr>
                <w:rFonts w:ascii="Times New Roman" w:hAnsi="Times New Roman" w:cs="Times New Roman"/>
                <w:lang w:val="en-US" w:eastAsia="zh-CN"/>
              </w:rPr>
              <w:t xml:space="preserve">, </w:t>
            </w:r>
            <w:r w:rsidR="009A1E53" w:rsidRPr="00B44C9D">
              <w:rPr>
                <w:rFonts w:ascii="Times New Roman" w:hAnsi="Times New Roman" w:cs="Times New Roman"/>
                <w:lang w:val="en-US" w:eastAsia="zh-CN"/>
              </w:rPr>
              <w:t>“</w:t>
            </w:r>
            <w:r w:rsidRPr="00B44C9D">
              <w:rPr>
                <w:rFonts w:ascii="Times New Roman" w:hAnsi="Times New Roman" w:cs="Times New Roman"/>
                <w:lang w:val="en-US" w:eastAsia="zh-CN"/>
              </w:rPr>
              <w:t>1</w:t>
            </w:r>
            <w:r w:rsidR="009A1E53" w:rsidRPr="00B44C9D">
              <w:rPr>
                <w:rFonts w:ascii="Times New Roman" w:hAnsi="Times New Roman" w:cs="Times New Roman"/>
                <w:lang w:val="en-US" w:eastAsia="zh-CN"/>
              </w:rPr>
              <w:t>”</w:t>
            </w:r>
            <w:r w:rsidRPr="00B44C9D">
              <w:rPr>
                <w:rFonts w:ascii="Times New Roman" w:hAnsi="Times New Roman" w:cs="Times New Roman"/>
                <w:lang w:val="en-US" w:eastAsia="zh-CN"/>
              </w:rPr>
              <w:t xml:space="preserve">, </w:t>
            </w:r>
            <w:r w:rsidR="009A1E53" w:rsidRPr="00B44C9D">
              <w:rPr>
                <w:rFonts w:ascii="Times New Roman" w:hAnsi="Times New Roman" w:cs="Times New Roman"/>
                <w:lang w:val="en-US" w:eastAsia="zh-CN"/>
              </w:rPr>
              <w:t>“</w:t>
            </w:r>
            <w:r w:rsidRPr="00B44C9D">
              <w:rPr>
                <w:rFonts w:ascii="Times New Roman" w:hAnsi="Times New Roman" w:cs="Times New Roman"/>
                <w:lang w:val="en-US" w:eastAsia="zh-CN"/>
              </w:rPr>
              <w:t>2</w:t>
            </w:r>
            <w:r w:rsidR="009A1E53" w:rsidRPr="00B44C9D">
              <w:rPr>
                <w:rFonts w:ascii="Times New Roman" w:hAnsi="Times New Roman" w:cs="Times New Roman"/>
                <w:lang w:val="en-US" w:eastAsia="zh-CN"/>
              </w:rPr>
              <w:t>”</w:t>
            </w:r>
            <w:r w:rsidRPr="00B44C9D">
              <w:rPr>
                <w:rFonts w:ascii="Times New Roman" w:hAnsi="Times New Roman" w:cs="Times New Roman"/>
                <w:lang w:val="en-US" w:eastAsia="zh-CN"/>
              </w:rPr>
              <w:t xml:space="preserve">, or </w:t>
            </w:r>
            <w:r w:rsidR="009A1E53" w:rsidRPr="00B44C9D">
              <w:rPr>
                <w:rFonts w:ascii="Times New Roman" w:hAnsi="Times New Roman" w:cs="Times New Roman"/>
                <w:lang w:val="en-US" w:eastAsia="zh-CN"/>
              </w:rPr>
              <w:t>“</w:t>
            </w:r>
            <w:r w:rsidRPr="00B44C9D">
              <w:rPr>
                <w:rFonts w:ascii="Times New Roman" w:hAnsi="Times New Roman" w:cs="Times New Roman"/>
                <w:lang w:val="en-US" w:eastAsia="zh-CN"/>
              </w:rPr>
              <w:t>3 or more times</w:t>
            </w:r>
            <w:r w:rsidR="009A1E53" w:rsidRPr="00B44C9D">
              <w:rPr>
                <w:rFonts w:ascii="Times New Roman" w:hAnsi="Times New Roman" w:cs="Times New Roman"/>
                <w:lang w:val="en-US" w:eastAsia="zh-CN"/>
              </w:rPr>
              <w:t>”</w:t>
            </w:r>
            <w:r w:rsidRPr="00B44C9D">
              <w:rPr>
                <w:rFonts w:ascii="Times New Roman" w:hAnsi="Times New Roman" w:cs="Times New Roman"/>
                <w:lang w:val="en-US" w:eastAsia="zh-CN"/>
              </w:rPr>
              <w:t>.</w:t>
            </w:r>
          </w:p>
        </w:tc>
      </w:tr>
      <w:tr w:rsidR="005F49D2" w:rsidRPr="00B44C9D" w14:paraId="7C659F5E" w14:textId="77777777" w:rsidTr="00A10A33">
        <w:tc>
          <w:tcPr>
            <w:tcW w:w="2160" w:type="dxa"/>
          </w:tcPr>
          <w:p w14:paraId="492F9CDA" w14:textId="68C76D94"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Perceived organizational barriers and facilitators of female leadership</w:t>
            </w:r>
          </w:p>
        </w:tc>
        <w:tc>
          <w:tcPr>
            <w:tcW w:w="2160" w:type="dxa"/>
          </w:tcPr>
          <w:p w14:paraId="42A12259" w14:textId="45C3C35F"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da Silva et al. (2022)</w:t>
            </w:r>
          </w:p>
        </w:tc>
        <w:tc>
          <w:tcPr>
            <w:tcW w:w="4752" w:type="dxa"/>
          </w:tcPr>
          <w:p w14:paraId="022AEFFA"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48 items across six categories: Gender stereotypes, gender equality, gender discrimination in the organization, support for female leadership in the organization, individual difficulties to advance in one’s career, and action plan to advance in one’s career. Example item: “The fact that women can get pregnant tends to make their promotion to leadership positions more difficult.”</w:t>
            </w:r>
          </w:p>
          <w:p w14:paraId="444502D7" w14:textId="77777777" w:rsidR="005F49D2" w:rsidRPr="00B44C9D" w:rsidRDefault="005F49D2" w:rsidP="005F49D2">
            <w:pPr>
              <w:spacing w:line="259" w:lineRule="auto"/>
              <w:rPr>
                <w:rFonts w:ascii="Times New Roman" w:hAnsi="Times New Roman" w:cs="Times New Roman"/>
                <w:lang w:val="en-US" w:eastAsia="zh-CN"/>
              </w:rPr>
            </w:pPr>
          </w:p>
          <w:p w14:paraId="3AAF914A" w14:textId="268AD4B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lastRenderedPageBreak/>
              <w:t>Response scale: Five-point scale, from 1(strongly disagree) to 5 (strongly agree).</w:t>
            </w:r>
          </w:p>
        </w:tc>
      </w:tr>
      <w:tr w:rsidR="005F49D2" w:rsidRPr="00B44C9D" w14:paraId="2928298D" w14:textId="77777777" w:rsidTr="00A10A33">
        <w:tc>
          <w:tcPr>
            <w:tcW w:w="2160" w:type="dxa"/>
          </w:tcPr>
          <w:p w14:paraId="6E8F812F" w14:textId="6B983146"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lastRenderedPageBreak/>
              <w:t>Perceived gender bias against women in the organization</w:t>
            </w:r>
          </w:p>
        </w:tc>
        <w:tc>
          <w:tcPr>
            <w:tcW w:w="2160" w:type="dxa"/>
          </w:tcPr>
          <w:p w14:paraId="125BE163" w14:textId="48A72EC2"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Foley et al. (2015)</w:t>
            </w:r>
          </w:p>
        </w:tc>
        <w:tc>
          <w:tcPr>
            <w:tcW w:w="4752" w:type="dxa"/>
          </w:tcPr>
          <w:p w14:paraId="50B9AAB5"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Five items. Example item: “Men are more likely than women to obtain training opportunities in the organization.”</w:t>
            </w:r>
          </w:p>
          <w:p w14:paraId="69E2496F" w14:textId="7DD6C09C"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br/>
              <w:t>Response scale: Six-point scale from 1 (strongly disagree) to 6 (strongly agree).</w:t>
            </w:r>
          </w:p>
        </w:tc>
      </w:tr>
      <w:tr w:rsidR="005F49D2" w:rsidRPr="00B44C9D" w14:paraId="67CCB025" w14:textId="77777777" w:rsidTr="00A10A33">
        <w:tc>
          <w:tcPr>
            <w:tcW w:w="2160" w:type="dxa"/>
          </w:tcPr>
          <w:p w14:paraId="7E410677" w14:textId="54F0C9FB"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Institutional forms of sexis</w:t>
            </w:r>
            <w:r w:rsidRPr="00B44C9D">
              <w:rPr>
                <w:rFonts w:ascii="Times New Roman" w:hAnsi="Times New Roman" w:cs="Times New Roman" w:hint="eastAsia"/>
                <w:lang w:val="en-US" w:eastAsia="zh-CN"/>
              </w:rPr>
              <w:t>m</w:t>
            </w:r>
          </w:p>
        </w:tc>
        <w:tc>
          <w:tcPr>
            <w:tcW w:w="2160" w:type="dxa"/>
          </w:tcPr>
          <w:p w14:paraId="1FA204A2" w14:textId="348189F6"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Blodorn et al. (2012)</w:t>
            </w:r>
          </w:p>
        </w:tc>
        <w:tc>
          <w:tcPr>
            <w:tcW w:w="4752" w:type="dxa"/>
          </w:tcPr>
          <w:p w14:paraId="68966BCB" w14:textId="6D03F676"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Eight items. Example item:</w:t>
            </w:r>
            <w:r w:rsidR="0084012A" w:rsidRPr="00B44C9D">
              <w:rPr>
                <w:rFonts w:ascii="Times New Roman" w:hAnsi="Times New Roman" w:cs="Times New Roman"/>
                <w:lang w:val="en-US" w:eastAsia="zh-CN"/>
              </w:rPr>
              <w:t xml:space="preserve"> </w:t>
            </w:r>
            <w:r w:rsidRPr="00B44C9D">
              <w:rPr>
                <w:rFonts w:ascii="Times New Roman" w:hAnsi="Times New Roman" w:cs="Times New Roman"/>
                <w:lang w:val="en-US" w:eastAsia="zh-CN"/>
              </w:rPr>
              <w:t>“Police protective wear was made to fit men, resulting in uncomfortable and less safe protective wear for women.”</w:t>
            </w:r>
          </w:p>
          <w:p w14:paraId="6DB24B3F" w14:textId="77777777" w:rsidR="005F49D2" w:rsidRPr="00B44C9D" w:rsidRDefault="005F49D2" w:rsidP="005F49D2">
            <w:pPr>
              <w:spacing w:line="259" w:lineRule="auto"/>
              <w:rPr>
                <w:rFonts w:ascii="Times New Roman" w:hAnsi="Times New Roman" w:cs="Times New Roman"/>
                <w:lang w:val="en-US" w:eastAsia="zh-CN"/>
              </w:rPr>
            </w:pPr>
          </w:p>
          <w:p w14:paraId="25988901" w14:textId="52A02DE9"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Response scale: From 1 (definitely not an example of sexism) to 7 (definitely an example of sexism). </w:t>
            </w:r>
          </w:p>
        </w:tc>
      </w:tr>
      <w:tr w:rsidR="005F49D2" w:rsidRPr="00B44C9D" w14:paraId="329D50AB" w14:textId="77777777" w:rsidTr="00A10A33">
        <w:tc>
          <w:tcPr>
            <w:tcW w:w="2160" w:type="dxa"/>
          </w:tcPr>
          <w:p w14:paraId="6E819255" w14:textId="27820954"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Organizational climate for gender equity</w:t>
            </w:r>
          </w:p>
        </w:tc>
        <w:tc>
          <w:tcPr>
            <w:tcW w:w="2160" w:type="dxa"/>
          </w:tcPr>
          <w:p w14:paraId="7BD7BE03" w14:textId="42ACB581"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Taka et al. (2016)</w:t>
            </w:r>
          </w:p>
        </w:tc>
        <w:tc>
          <w:tcPr>
            <w:tcW w:w="4752" w:type="dxa"/>
          </w:tcPr>
          <w:p w14:paraId="76BBF578"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11 items across three subscales: Women utilization, organizational promotion of gender equal society, and consultation service. Example item: “Your workplace actively utilizes women in decision-making positions.”</w:t>
            </w:r>
          </w:p>
          <w:p w14:paraId="23C4F41B" w14:textId="77777777" w:rsidR="005F49D2" w:rsidRPr="00B44C9D" w:rsidRDefault="005F49D2" w:rsidP="005F49D2">
            <w:pPr>
              <w:spacing w:line="259" w:lineRule="auto"/>
              <w:rPr>
                <w:rFonts w:ascii="Times New Roman" w:hAnsi="Times New Roman" w:cs="Times New Roman"/>
                <w:lang w:val="en-US" w:eastAsia="zh-CN"/>
              </w:rPr>
            </w:pPr>
          </w:p>
          <w:p w14:paraId="1EA171F4" w14:textId="55D57EDB"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1(strongly disagree) to 5(strongly agree).</w:t>
            </w:r>
          </w:p>
        </w:tc>
      </w:tr>
      <w:tr w:rsidR="005F49D2" w:rsidRPr="00B44C9D" w14:paraId="39E2ED8B" w14:textId="77777777" w:rsidTr="00A10A33">
        <w:tc>
          <w:tcPr>
            <w:tcW w:w="2160" w:type="dxa"/>
          </w:tcPr>
          <w:p w14:paraId="4B583CAE" w14:textId="4E6ED980"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Equal opportunity climate scale (EOCS)</w:t>
            </w:r>
          </w:p>
        </w:tc>
        <w:tc>
          <w:tcPr>
            <w:tcW w:w="2160" w:type="dxa"/>
          </w:tcPr>
          <w:p w14:paraId="131CC7D0" w14:textId="0D9AE06A"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Estrada et al. (2007)</w:t>
            </w:r>
          </w:p>
        </w:tc>
        <w:tc>
          <w:tcPr>
            <w:tcW w:w="4752" w:type="dxa"/>
          </w:tcPr>
          <w:p w14:paraId="099FFEFB"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50 items, with five categories: sexual harassment behaviors, differential command behaviors, positive command behaviors, racist/sexist behaviors, and reverse discrimination behaviors.</w:t>
            </w:r>
          </w:p>
          <w:p w14:paraId="5A0586B3" w14:textId="77777777" w:rsidR="005F49D2" w:rsidRPr="00B44C9D" w:rsidRDefault="005F49D2" w:rsidP="005F49D2">
            <w:pPr>
              <w:spacing w:line="259" w:lineRule="auto"/>
              <w:rPr>
                <w:rFonts w:ascii="Times New Roman" w:hAnsi="Times New Roman" w:cs="Times New Roman"/>
                <w:lang w:val="en-US" w:eastAsia="zh-CN"/>
              </w:rPr>
            </w:pPr>
          </w:p>
          <w:p w14:paraId="210D5E9D"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Example item:</w:t>
            </w:r>
            <w:r w:rsidRPr="00B44C9D">
              <w:t xml:space="preserve"> “</w:t>
            </w:r>
            <w:r w:rsidRPr="00B44C9D">
              <w:rPr>
                <w:rFonts w:ascii="Times New Roman" w:hAnsi="Times New Roman" w:cs="Times New Roman"/>
                <w:lang w:val="en-US" w:eastAsia="zh-CN"/>
              </w:rPr>
              <w:t>estimate the chances that the actions listed COULD have happened’ in the last 30 duty days at the respondents duty location”</w:t>
            </w:r>
            <w:r w:rsidRPr="00B44C9D">
              <w:t xml:space="preserve"> “</w:t>
            </w:r>
            <w:r w:rsidRPr="00B44C9D">
              <w:rPr>
                <w:rFonts w:ascii="Times New Roman" w:hAnsi="Times New Roman" w:cs="Times New Roman"/>
                <w:lang w:val="en-US" w:eastAsia="zh-CN"/>
              </w:rPr>
              <w:t>When the Commander/CO held staff meetings, women and minorities, as well as majority men, were asked to contribute suggestions to solve problems.’’</w:t>
            </w:r>
          </w:p>
          <w:p w14:paraId="18F381DB" w14:textId="77777777" w:rsidR="005F49D2" w:rsidRPr="00B44C9D" w:rsidRDefault="005F49D2" w:rsidP="005F49D2">
            <w:pPr>
              <w:spacing w:line="259" w:lineRule="auto"/>
              <w:rPr>
                <w:rFonts w:ascii="Times New Roman" w:hAnsi="Times New Roman" w:cs="Times New Roman"/>
                <w:lang w:val="en-US" w:eastAsia="zh-CN"/>
              </w:rPr>
            </w:pPr>
          </w:p>
          <w:p w14:paraId="522A3FEB" w14:textId="50C979B6"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From 1 (very high chance of occurrence) to 5 (almost no chance of occurrence).</w:t>
            </w:r>
          </w:p>
        </w:tc>
      </w:tr>
      <w:tr w:rsidR="005F49D2" w:rsidRPr="00B44C9D" w14:paraId="16B488F2" w14:textId="77777777" w:rsidTr="00A10A33">
        <w:tc>
          <w:tcPr>
            <w:tcW w:w="2160" w:type="dxa"/>
          </w:tcPr>
          <w:p w14:paraId="51BFB8CC" w14:textId="37A7EC01"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Organizational fairness</w:t>
            </w:r>
          </w:p>
        </w:tc>
        <w:tc>
          <w:tcPr>
            <w:tcW w:w="2160" w:type="dxa"/>
          </w:tcPr>
          <w:p w14:paraId="43215901" w14:textId="4015BF0D"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Bilotta et al. (2022)</w:t>
            </w:r>
          </w:p>
        </w:tc>
        <w:tc>
          <w:tcPr>
            <w:tcW w:w="4752" w:type="dxa"/>
          </w:tcPr>
          <w:p w14:paraId="1D4F23A7"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One item: “Does your [organization] act fairly with regard to career progression /promotion, regardless of ethnic background, gender, religion, sexual orientation, disability or age?”</w:t>
            </w:r>
          </w:p>
          <w:p w14:paraId="00176D8D" w14:textId="77777777" w:rsidR="005F49D2" w:rsidRPr="00B44C9D" w:rsidRDefault="005F49D2" w:rsidP="005F49D2">
            <w:pPr>
              <w:spacing w:line="259" w:lineRule="auto"/>
              <w:rPr>
                <w:rFonts w:ascii="Times New Roman" w:hAnsi="Times New Roman" w:cs="Times New Roman"/>
                <w:lang w:val="en-US" w:eastAsia="zh-CN"/>
              </w:rPr>
            </w:pPr>
          </w:p>
          <w:p w14:paraId="71604E9B" w14:textId="1DD27053"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lastRenderedPageBreak/>
              <w:t>Response scale: “Yes,” “no,” or “don’t know.”</w:t>
            </w:r>
          </w:p>
        </w:tc>
      </w:tr>
      <w:tr w:rsidR="005F49D2" w:rsidRPr="00B44C9D" w14:paraId="50840C2F" w14:textId="77777777" w:rsidTr="00BF4EE4">
        <w:tc>
          <w:tcPr>
            <w:tcW w:w="2160" w:type="dxa"/>
          </w:tcPr>
          <w:p w14:paraId="01F1FDA2"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lastRenderedPageBreak/>
              <w:t>Perceived systemic gender inequity</w:t>
            </w:r>
          </w:p>
        </w:tc>
        <w:tc>
          <w:tcPr>
            <w:tcW w:w="2160" w:type="dxa"/>
          </w:tcPr>
          <w:p w14:paraId="3B9BE3A1"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James et al. (2023)</w:t>
            </w:r>
          </w:p>
        </w:tc>
        <w:tc>
          <w:tcPr>
            <w:tcW w:w="4752" w:type="dxa"/>
          </w:tcPr>
          <w:p w14:paraId="66785EAC"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33 items. Example item: “At TNC (The Nature Conservancy), career/professional development opportunities are equally available to women and men in my team.”</w:t>
            </w:r>
          </w:p>
          <w:p w14:paraId="32D4CC65" w14:textId="77777777" w:rsidR="005F49D2" w:rsidRPr="00B44C9D" w:rsidRDefault="005F49D2" w:rsidP="005F49D2">
            <w:pPr>
              <w:spacing w:line="259" w:lineRule="auto"/>
              <w:rPr>
                <w:rFonts w:ascii="Times New Roman" w:hAnsi="Times New Roman" w:cs="Times New Roman"/>
                <w:lang w:val="en-US" w:eastAsia="zh-CN"/>
              </w:rPr>
            </w:pPr>
          </w:p>
          <w:p w14:paraId="28B2055A"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1(strongly disagree) to 5(strongly agree).</w:t>
            </w:r>
          </w:p>
        </w:tc>
      </w:tr>
      <w:tr w:rsidR="005F49D2" w:rsidRPr="00B44C9D" w14:paraId="4C4E0661" w14:textId="77777777" w:rsidTr="00A10A33">
        <w:tc>
          <w:tcPr>
            <w:tcW w:w="2160" w:type="dxa"/>
          </w:tcPr>
          <w:p w14:paraId="26F67053" w14:textId="35C8C70D"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Immigrants perceived institutional discrimination </w:t>
            </w:r>
          </w:p>
        </w:tc>
        <w:tc>
          <w:tcPr>
            <w:tcW w:w="2160" w:type="dxa"/>
          </w:tcPr>
          <w:p w14:paraId="573FF3C5" w14:textId="72890F04"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Chen (2013)</w:t>
            </w:r>
          </w:p>
        </w:tc>
        <w:tc>
          <w:tcPr>
            <w:tcW w:w="4752" w:type="dxa"/>
          </w:tcPr>
          <w:p w14:paraId="0F120FBB" w14:textId="45DC6796"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Three items. Example item: “In your day-to-day life, how often have any of the following circumstances happened to you?</w:t>
            </w:r>
            <w:r w:rsidR="009A1E53" w:rsidRPr="00B44C9D">
              <w:rPr>
                <w:rFonts w:ascii="Times New Roman" w:hAnsi="Times New Roman" w:cs="Times New Roman"/>
                <w:lang w:val="en-US" w:eastAsia="zh-CN"/>
              </w:rPr>
              <w:t xml:space="preserve">; </w:t>
            </w:r>
            <w:r w:rsidRPr="00B44C9D">
              <w:rPr>
                <w:rFonts w:ascii="Times New Roman" w:hAnsi="Times New Roman" w:cs="Times New Roman"/>
                <w:lang w:val="en-US" w:eastAsia="zh-CN"/>
              </w:rPr>
              <w:t>You encounter more difficulties in finding jobs than others?”</w:t>
            </w:r>
          </w:p>
          <w:p w14:paraId="42F23567" w14:textId="77777777" w:rsidR="005F49D2" w:rsidRPr="00B44C9D" w:rsidRDefault="005F49D2" w:rsidP="005F49D2">
            <w:pPr>
              <w:spacing w:line="259" w:lineRule="auto"/>
              <w:rPr>
                <w:rFonts w:ascii="Times New Roman" w:hAnsi="Times New Roman" w:cs="Times New Roman"/>
                <w:lang w:val="en-US" w:eastAsia="zh-CN"/>
              </w:rPr>
            </w:pPr>
          </w:p>
          <w:p w14:paraId="4B77C1AE" w14:textId="60F77A4C"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From 1 (never) to 5 (very often).</w:t>
            </w:r>
          </w:p>
        </w:tc>
      </w:tr>
      <w:tr w:rsidR="005F49D2" w:rsidRPr="00B44C9D" w14:paraId="0D6C853C" w14:textId="77777777" w:rsidTr="00A10A33">
        <w:tc>
          <w:tcPr>
            <w:tcW w:w="2160" w:type="dxa"/>
          </w:tcPr>
          <w:p w14:paraId="68578CBB" w14:textId="2F48DC8E"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The stigma of occupational stress in doctors</w:t>
            </w:r>
          </w:p>
        </w:tc>
        <w:tc>
          <w:tcPr>
            <w:tcW w:w="2160" w:type="dxa"/>
          </w:tcPr>
          <w:p w14:paraId="01BEC571" w14:textId="194210F3"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Favre et al. (2023)</w:t>
            </w:r>
          </w:p>
        </w:tc>
        <w:tc>
          <w:tcPr>
            <w:tcW w:w="4752" w:type="dxa"/>
          </w:tcPr>
          <w:p w14:paraId="1690FA32"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11 items across three dimensions: Perceived structural stigma, personal stigma and perceived other stigma. Example item: “Where I work, a doctor who is experiencing occupational stress or burnout would probably be better off not telling anyone.”</w:t>
            </w:r>
          </w:p>
          <w:p w14:paraId="52DB0151" w14:textId="77777777" w:rsidR="005F49D2" w:rsidRPr="00B44C9D" w:rsidRDefault="005F49D2" w:rsidP="005F49D2">
            <w:pPr>
              <w:spacing w:line="259" w:lineRule="auto"/>
              <w:rPr>
                <w:rFonts w:ascii="Times New Roman" w:hAnsi="Times New Roman" w:cs="Times New Roman"/>
                <w:lang w:val="en-US" w:eastAsia="zh-CN"/>
              </w:rPr>
            </w:pPr>
          </w:p>
          <w:p w14:paraId="0EA93BEC" w14:textId="36CE6043"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Seven-point scale from 1 (strongly disagree) to 7 (strongly agree).</w:t>
            </w:r>
          </w:p>
        </w:tc>
      </w:tr>
      <w:tr w:rsidR="005F49D2" w:rsidRPr="00B44C9D" w14:paraId="1FDB40C2" w14:textId="77777777" w:rsidTr="00A10A33">
        <w:tc>
          <w:tcPr>
            <w:tcW w:w="2160" w:type="dxa"/>
          </w:tcPr>
          <w:p w14:paraId="174017A1" w14:textId="264FAA08"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Structural discrimination subscale in the Family Stigma in Alzheimer’s Disease Scale (FS-ADS)</w:t>
            </w:r>
          </w:p>
        </w:tc>
        <w:tc>
          <w:tcPr>
            <w:tcW w:w="2160" w:type="dxa"/>
          </w:tcPr>
          <w:p w14:paraId="10D7443F" w14:textId="593AB784"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Stites et al. (2018)</w:t>
            </w:r>
          </w:p>
        </w:tc>
        <w:tc>
          <w:tcPr>
            <w:tcW w:w="4752" w:type="dxa"/>
          </w:tcPr>
          <w:p w14:paraId="3C9F2F26" w14:textId="77777777" w:rsidR="005F49D2" w:rsidRPr="00B44C9D" w:rsidRDefault="005F49D2" w:rsidP="005F49D2">
            <w:pPr>
              <w:spacing w:line="259" w:lineRule="auto"/>
              <w:rPr>
                <w:rFonts w:ascii="Times New Roman" w:hAnsi="Times New Roman" w:cs="Times New Roman"/>
                <w:lang w:eastAsia="zh-CN"/>
              </w:rPr>
            </w:pPr>
            <w:r w:rsidRPr="00B44C9D">
              <w:rPr>
                <w:rFonts w:ascii="Times New Roman" w:hAnsi="Times New Roman" w:cs="Times New Roman"/>
                <w:lang w:val="en-US" w:eastAsia="zh-CN"/>
              </w:rPr>
              <w:t>Seven items. Example item: “To what extent do YOU think that Mr. Andrews and other persons with [disease label] that is [prognosis] will be worried about: Discrimination by insurance companies based on genetic information.</w:t>
            </w:r>
            <w:r w:rsidRPr="00B44C9D">
              <w:rPr>
                <w:rFonts w:ascii="Times New Roman" w:hAnsi="Times New Roman" w:cs="Times New Roman" w:hint="eastAsia"/>
                <w:lang w:val="en-US" w:eastAsia="zh-CN"/>
              </w:rPr>
              <w:t>”</w:t>
            </w:r>
          </w:p>
          <w:p w14:paraId="41E0A9BC" w14:textId="77777777" w:rsidR="005F49D2" w:rsidRPr="00B44C9D" w:rsidRDefault="005F49D2" w:rsidP="005F49D2">
            <w:pPr>
              <w:spacing w:line="259" w:lineRule="auto"/>
              <w:rPr>
                <w:rFonts w:ascii="Times New Roman" w:hAnsi="Times New Roman" w:cs="Times New Roman"/>
                <w:lang w:eastAsia="zh-CN"/>
              </w:rPr>
            </w:pPr>
          </w:p>
          <w:p w14:paraId="2D61E6AD" w14:textId="62DC5E79"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1(not at all) to 5 (to a very great extent).</w:t>
            </w:r>
          </w:p>
        </w:tc>
      </w:tr>
      <w:tr w:rsidR="005F49D2" w:rsidRPr="00B44C9D" w14:paraId="68AE5ADA" w14:textId="77777777" w:rsidTr="00A10A33">
        <w:tc>
          <w:tcPr>
            <w:tcW w:w="2160" w:type="dxa"/>
          </w:tcPr>
          <w:p w14:paraId="72F916E7" w14:textId="415EFFFE"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Marginalized-group-focused diversity climate scale (MGF-DCS)</w:t>
            </w:r>
          </w:p>
        </w:tc>
        <w:tc>
          <w:tcPr>
            <w:tcW w:w="2160" w:type="dxa"/>
          </w:tcPr>
          <w:p w14:paraId="58F0844B" w14:textId="1F398D33"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Sakr et al. (2023)</w:t>
            </w:r>
          </w:p>
        </w:tc>
        <w:tc>
          <w:tcPr>
            <w:tcW w:w="4752" w:type="dxa"/>
          </w:tcPr>
          <w:p w14:paraId="7DEAA528"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16 items. Example item: “In this organization, historically marginalized employees have the same opportunity to receive mentoring as historically non-marginalized employees”</w:t>
            </w:r>
          </w:p>
          <w:p w14:paraId="2DCEE23F" w14:textId="77777777" w:rsidR="005F49D2" w:rsidRPr="00B44C9D" w:rsidRDefault="005F49D2" w:rsidP="005F49D2">
            <w:pPr>
              <w:spacing w:line="259" w:lineRule="auto"/>
              <w:rPr>
                <w:rFonts w:ascii="Times New Roman" w:hAnsi="Times New Roman" w:cs="Times New Roman"/>
                <w:lang w:val="en-US" w:eastAsia="zh-CN"/>
              </w:rPr>
            </w:pPr>
          </w:p>
          <w:p w14:paraId="1E100C23" w14:textId="74CA6852"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Nine-point scale from 1(strongly disagree) to 9(strongly agree).</w:t>
            </w:r>
          </w:p>
        </w:tc>
      </w:tr>
      <w:tr w:rsidR="005F49D2" w:rsidRPr="00B44C9D" w14:paraId="0EE60911" w14:textId="77777777" w:rsidTr="00A10A33">
        <w:tc>
          <w:tcPr>
            <w:tcW w:w="2160" w:type="dxa"/>
          </w:tcPr>
          <w:p w14:paraId="03E0499F" w14:textId="4CFB1325"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Perceived age discrimination climate</w:t>
            </w:r>
          </w:p>
        </w:tc>
        <w:tc>
          <w:tcPr>
            <w:tcW w:w="2160" w:type="dxa"/>
          </w:tcPr>
          <w:p w14:paraId="4E7505DE" w14:textId="571A59C4"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Kunze et al. (2011)</w:t>
            </w:r>
          </w:p>
        </w:tc>
        <w:tc>
          <w:tcPr>
            <w:tcW w:w="4752" w:type="dxa"/>
          </w:tcPr>
          <w:p w14:paraId="28F2A08D" w14:textId="77777777"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Five items. Example item: “Age-discriminatory behavior regarding job assignments exists in our company.”</w:t>
            </w:r>
          </w:p>
          <w:p w14:paraId="7F060DB9" w14:textId="77777777" w:rsidR="005F49D2" w:rsidRPr="00B44C9D" w:rsidRDefault="005F49D2" w:rsidP="005F49D2">
            <w:pPr>
              <w:spacing w:line="259" w:lineRule="auto"/>
              <w:rPr>
                <w:rFonts w:ascii="Times New Roman" w:hAnsi="Times New Roman" w:cs="Times New Roman"/>
                <w:lang w:val="en-US" w:eastAsia="zh-CN"/>
              </w:rPr>
            </w:pPr>
          </w:p>
          <w:p w14:paraId="7A6EFCD2" w14:textId="26495D82"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lastRenderedPageBreak/>
              <w:t>Response scale: A seven-point scale from 1(strongly disagree) to 7(strongly agree).</w:t>
            </w:r>
          </w:p>
        </w:tc>
      </w:tr>
      <w:tr w:rsidR="00D96D16" w:rsidRPr="00B44C9D" w14:paraId="1CD51241" w14:textId="77777777" w:rsidTr="00A10A33">
        <w:tc>
          <w:tcPr>
            <w:tcW w:w="2160" w:type="dxa"/>
          </w:tcPr>
          <w:p w14:paraId="517B2FC7" w14:textId="338FF598" w:rsidR="00D96D16" w:rsidRPr="00B44C9D" w:rsidRDefault="00D96D16"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lastRenderedPageBreak/>
              <w:t>Institutional support for women/ girls</w:t>
            </w:r>
          </w:p>
        </w:tc>
        <w:tc>
          <w:tcPr>
            <w:tcW w:w="2160" w:type="dxa"/>
          </w:tcPr>
          <w:p w14:paraId="7DE4BCA8" w14:textId="08E86AFE" w:rsidR="00D96D16" w:rsidRPr="00B44C9D" w:rsidRDefault="00D96D16"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Gray et al. (2021)</w:t>
            </w:r>
          </w:p>
        </w:tc>
        <w:tc>
          <w:tcPr>
            <w:tcW w:w="4752" w:type="dxa"/>
          </w:tcPr>
          <w:p w14:paraId="6745C094" w14:textId="77777777" w:rsidR="00D96D16" w:rsidRPr="00B44C9D" w:rsidRDefault="00D96D16"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Participants asked about the extent to which those in power support the women/ girls.</w:t>
            </w:r>
          </w:p>
          <w:p w14:paraId="7FA4A8E1" w14:textId="77777777" w:rsidR="00D96D16" w:rsidRPr="00B44C9D" w:rsidRDefault="00D96D16" w:rsidP="005F49D2">
            <w:pPr>
              <w:spacing w:line="259" w:lineRule="auto"/>
              <w:rPr>
                <w:rFonts w:ascii="Times New Roman" w:hAnsi="Times New Roman" w:cs="Times New Roman"/>
                <w:lang w:val="en-US" w:eastAsia="zh-CN"/>
              </w:rPr>
            </w:pPr>
          </w:p>
          <w:p w14:paraId="4B26714A" w14:textId="01287B6F" w:rsidR="00D96D16" w:rsidRPr="00B44C9D" w:rsidRDefault="00D96D16" w:rsidP="005F49D2">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From 1 (absolutely nothing to support the women/ gills) to 100 (provided the women/ girl with too much support.</w:t>
            </w:r>
          </w:p>
        </w:tc>
      </w:tr>
      <w:tr w:rsidR="005F49D2" w:rsidRPr="00B44C9D" w14:paraId="0B5AE915" w14:textId="77777777" w:rsidTr="00BF4EE4">
        <w:tc>
          <w:tcPr>
            <w:tcW w:w="9072" w:type="dxa"/>
            <w:gridSpan w:val="3"/>
          </w:tcPr>
          <w:p w14:paraId="2AEAC381" w14:textId="1A4FFEBD" w:rsidR="005F49D2" w:rsidRPr="00B44C9D" w:rsidRDefault="005F49D2" w:rsidP="005F49D2">
            <w:pPr>
              <w:spacing w:line="259" w:lineRule="auto"/>
              <w:rPr>
                <w:rFonts w:ascii="Times New Roman" w:hAnsi="Times New Roman" w:cs="Times New Roman"/>
                <w:lang w:val="en-US" w:eastAsia="zh-CN"/>
              </w:rPr>
            </w:pPr>
            <w:r w:rsidRPr="00B44C9D">
              <w:rPr>
                <w:rFonts w:ascii="Times New Roman" w:hAnsi="Times New Roman" w:cs="Times New Roman"/>
                <w:b/>
                <w:bCs/>
                <w:lang w:val="en-US" w:eastAsia="zh-CN"/>
              </w:rPr>
              <w:t>Self-Reported Personal Experiences with Discrimination Reported by Members of Minority Groups</w:t>
            </w:r>
          </w:p>
        </w:tc>
      </w:tr>
      <w:tr w:rsidR="008B485F" w:rsidRPr="00B44C9D" w14:paraId="039EF86A" w14:textId="77777777" w:rsidTr="00475660">
        <w:tc>
          <w:tcPr>
            <w:tcW w:w="2160" w:type="dxa"/>
          </w:tcPr>
          <w:p w14:paraId="42303FD8" w14:textId="1184AEA6"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Index of race-related stress—Brief Version (IRRS-B)</w:t>
            </w:r>
          </w:p>
        </w:tc>
        <w:tc>
          <w:tcPr>
            <w:tcW w:w="2160" w:type="dxa"/>
          </w:tcPr>
          <w:p w14:paraId="500E2C17" w14:textId="2A2CD4DF"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Benoit et al. (2019); Cavalhieri et al. (2023); Driscoll et al. (2015); Hope et al. (2021); Lewis-Coles &amp; Constantine (2006); Reynolds et al. (2010); Seaton (2006); Seaton (2010); Seaton &amp; Yip (2009); Shell et al. (2021)</w:t>
            </w:r>
          </w:p>
        </w:tc>
        <w:tc>
          <w:tcPr>
            <w:tcW w:w="4752" w:type="dxa"/>
          </w:tcPr>
          <w:p w14:paraId="38E4DAB9" w14:textId="73F57D43"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Institutional racism subscale, 13 items</w:t>
            </w:r>
            <w:r w:rsidR="00935186" w:rsidRPr="00B44C9D">
              <w:rPr>
                <w:rFonts w:ascii="Times New Roman" w:hAnsi="Times New Roman" w:cs="Times New Roman"/>
                <w:lang w:val="en-US" w:eastAsia="zh-CN"/>
              </w:rPr>
              <w:t xml:space="preserve"> across multiple domains</w:t>
            </w:r>
            <w:r w:rsidRPr="00B44C9D">
              <w:rPr>
                <w:rFonts w:ascii="Times New Roman" w:hAnsi="Times New Roman" w:cs="Times New Roman"/>
                <w:lang w:val="en-US" w:eastAsia="zh-CN"/>
              </w:rPr>
              <w:t>. Example item:</w:t>
            </w:r>
            <w:r w:rsidRPr="00B44C9D">
              <w:t xml:space="preserve"> </w:t>
            </w:r>
            <w:r w:rsidRPr="00B44C9D">
              <w:rPr>
                <w:rFonts w:ascii="Times New Roman" w:hAnsi="Times New Roman" w:cs="Times New Roman"/>
                <w:lang w:val="en-US" w:eastAsia="zh-CN"/>
              </w:rPr>
              <w:t>‘‘You think you did not receive a school award you deserved because you are Black.’’</w:t>
            </w:r>
          </w:p>
          <w:p w14:paraId="3EA7CA84" w14:textId="77777777" w:rsidR="008B485F" w:rsidRPr="00B44C9D" w:rsidRDefault="008B485F" w:rsidP="008B485F">
            <w:pPr>
              <w:spacing w:line="259" w:lineRule="auto"/>
              <w:rPr>
                <w:rFonts w:ascii="Times New Roman" w:hAnsi="Times New Roman" w:cs="Times New Roman"/>
                <w:lang w:val="en-US" w:eastAsia="zh-CN"/>
              </w:rPr>
            </w:pPr>
          </w:p>
          <w:p w14:paraId="4ABE5A67" w14:textId="46110597"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Five-point scale ranging from 0 (this has never happened to me) to 4 (this event happened and I was extremely upset).</w:t>
            </w:r>
          </w:p>
        </w:tc>
      </w:tr>
      <w:tr w:rsidR="008B485F" w:rsidRPr="00B44C9D" w14:paraId="4997058F" w14:textId="77777777" w:rsidTr="00475660">
        <w:tc>
          <w:tcPr>
            <w:tcW w:w="2160" w:type="dxa"/>
          </w:tcPr>
          <w:p w14:paraId="04ACA991" w14:textId="31F88A8E"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Experiences of (racial) Discrimination (EOD)</w:t>
            </w:r>
          </w:p>
        </w:tc>
        <w:tc>
          <w:tcPr>
            <w:tcW w:w="2160" w:type="dxa"/>
          </w:tcPr>
          <w:p w14:paraId="6EF1D5D9" w14:textId="26E83677"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Lui &amp; Anglin (2022); Lui et al. (2022); Thomas et al. (2019); Tomas et al. (2020)</w:t>
            </w:r>
          </w:p>
        </w:tc>
        <w:tc>
          <w:tcPr>
            <w:tcW w:w="4752" w:type="dxa"/>
          </w:tcPr>
          <w:p w14:paraId="357E34A5" w14:textId="77777777"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Perceived discrimination across nine institutional domains (“at school; getting hired; at work; getting housing; getting medical care; getting service in a store or a restaurant; getting credit or a loan; on the street or in a public setting; and from the police or in the courts”). Example item: “Have you ever experienced discrimination, been prevented from doing something, or been hassled or made to feel inferior in any of the following situations because of your race, ethnicity, or color?”</w:t>
            </w:r>
          </w:p>
          <w:p w14:paraId="45B6675F" w14:textId="77777777" w:rsidR="008B485F" w:rsidRPr="00B44C9D" w:rsidRDefault="008B485F" w:rsidP="008B485F">
            <w:pPr>
              <w:spacing w:line="259" w:lineRule="auto"/>
              <w:rPr>
                <w:rFonts w:ascii="Times New Roman" w:hAnsi="Times New Roman" w:cs="Times New Roman"/>
                <w:lang w:val="en-US" w:eastAsia="zh-CN"/>
              </w:rPr>
            </w:pPr>
          </w:p>
          <w:p w14:paraId="4EA5CC2F" w14:textId="01A881A8"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Four-point Likert-type scale ranging from 1 (never) to 4 (4 or more times).</w:t>
            </w:r>
          </w:p>
        </w:tc>
      </w:tr>
      <w:tr w:rsidR="008B485F" w:rsidRPr="00B44C9D" w14:paraId="519D62AC" w14:textId="77777777" w:rsidTr="00475660">
        <w:tc>
          <w:tcPr>
            <w:tcW w:w="2160" w:type="dxa"/>
          </w:tcPr>
          <w:p w14:paraId="3806FF79" w14:textId="135D1BF7"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Daily life experiences with racism (DLER)</w:t>
            </w:r>
          </w:p>
        </w:tc>
        <w:tc>
          <w:tcPr>
            <w:tcW w:w="2160" w:type="dxa"/>
          </w:tcPr>
          <w:p w14:paraId="7F83A1CA" w14:textId="7606969D"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Volpe et al. (2020)</w:t>
            </w:r>
          </w:p>
        </w:tc>
        <w:tc>
          <w:tcPr>
            <w:tcW w:w="4752" w:type="dxa"/>
          </w:tcPr>
          <w:p w14:paraId="75CCF49A" w14:textId="77777777" w:rsidR="008B485F" w:rsidRPr="00B44C9D" w:rsidRDefault="008B485F" w:rsidP="008B485F">
            <w:pPr>
              <w:rPr>
                <w:rFonts w:ascii="Times New Roman" w:hAnsi="Times New Roman" w:cs="Times New Roman"/>
                <w:lang w:val="en-US" w:eastAsia="zh-CN"/>
              </w:rPr>
            </w:pPr>
            <w:r w:rsidRPr="00B44C9D">
              <w:rPr>
                <w:rFonts w:ascii="Times New Roman" w:hAnsi="Times New Roman" w:cs="Times New Roman"/>
                <w:lang w:val="en-US" w:eastAsia="zh-CN"/>
              </w:rPr>
              <w:t>A subscale of the Racism and Life Experiences Scale (RaLES, Harrell, 1997) with 18 items.</w:t>
            </w:r>
          </w:p>
          <w:p w14:paraId="52D0A39E" w14:textId="77777777" w:rsidR="008B485F" w:rsidRPr="00B44C9D" w:rsidRDefault="008B485F" w:rsidP="008B485F">
            <w:pPr>
              <w:rPr>
                <w:rFonts w:ascii="Times New Roman" w:hAnsi="Times New Roman" w:cs="Times New Roman"/>
                <w:lang w:val="en-US" w:eastAsia="zh-CN"/>
              </w:rPr>
            </w:pPr>
            <w:r w:rsidRPr="00B44C9D">
              <w:rPr>
                <w:rFonts w:ascii="Times New Roman" w:hAnsi="Times New Roman" w:cs="Times New Roman"/>
                <w:lang w:val="en-US" w:eastAsia="zh-CN"/>
              </w:rPr>
              <w:t>Example items: “Have you ever been ignored, overlooked, or not given service; observed or followed while in public places.”</w:t>
            </w:r>
          </w:p>
          <w:p w14:paraId="2921BEFD" w14:textId="77777777" w:rsidR="008B485F" w:rsidRPr="00B44C9D" w:rsidRDefault="008B485F" w:rsidP="008B485F">
            <w:pPr>
              <w:rPr>
                <w:rFonts w:ascii="Times New Roman" w:hAnsi="Times New Roman" w:cs="Times New Roman"/>
                <w:lang w:val="en-US" w:eastAsia="zh-CN"/>
              </w:rPr>
            </w:pPr>
          </w:p>
          <w:p w14:paraId="77E2C49B" w14:textId="0EA8BA8B" w:rsidR="008B485F" w:rsidRPr="00B44C9D" w:rsidRDefault="008B485F" w:rsidP="008B485F">
            <w:pPr>
              <w:rPr>
                <w:rFonts w:ascii="Times New Roman" w:hAnsi="Times New Roman" w:cs="Times New Roman"/>
                <w:lang w:val="en-US" w:eastAsia="zh-CN"/>
              </w:rPr>
            </w:pPr>
            <w:r w:rsidRPr="00B44C9D">
              <w:rPr>
                <w:rFonts w:ascii="Times New Roman" w:hAnsi="Times New Roman" w:cs="Times New Roman"/>
                <w:lang w:val="en-US" w:eastAsia="zh-CN"/>
              </w:rPr>
              <w:t>Response scale: Six-point scale from 0 (never) to 5 (once a week).</w:t>
            </w:r>
          </w:p>
        </w:tc>
      </w:tr>
      <w:tr w:rsidR="008B485F" w:rsidRPr="00B44C9D" w14:paraId="573A8CAF" w14:textId="77777777" w:rsidTr="00BF4EE4">
        <w:tc>
          <w:tcPr>
            <w:tcW w:w="2160" w:type="dxa"/>
          </w:tcPr>
          <w:p w14:paraId="401BA0A9" w14:textId="0B9290CC"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lastRenderedPageBreak/>
              <w:t>Institutional racism</w:t>
            </w:r>
          </w:p>
        </w:tc>
        <w:tc>
          <w:tcPr>
            <w:tcW w:w="2160" w:type="dxa"/>
          </w:tcPr>
          <w:p w14:paraId="10C99058" w14:textId="77777777"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Cozier et al. (2006);</w:t>
            </w:r>
          </w:p>
          <w:p w14:paraId="3EE597C9" w14:textId="1FB33638"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Lu et al. (2019); Oh (2021)</w:t>
            </w:r>
          </w:p>
        </w:tc>
        <w:tc>
          <w:tcPr>
            <w:tcW w:w="4752" w:type="dxa"/>
          </w:tcPr>
          <w:p w14:paraId="3933C94D" w14:textId="77777777"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Three questions. Items: “Have you been treated unfairly due to your race? On the job/ Housing/ Police.”</w:t>
            </w:r>
          </w:p>
          <w:p w14:paraId="12BE6957" w14:textId="77777777" w:rsidR="008B485F" w:rsidRPr="00B44C9D" w:rsidRDefault="008B485F" w:rsidP="008B485F">
            <w:pPr>
              <w:spacing w:line="259" w:lineRule="auto"/>
              <w:rPr>
                <w:rFonts w:ascii="Times New Roman" w:hAnsi="Times New Roman" w:cs="Times New Roman"/>
                <w:lang w:val="en-US" w:eastAsia="zh-CN"/>
              </w:rPr>
            </w:pPr>
          </w:p>
          <w:p w14:paraId="3498712D" w14:textId="2DDBE455"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“Yes” or “no”.</w:t>
            </w:r>
          </w:p>
        </w:tc>
      </w:tr>
      <w:tr w:rsidR="008B485F" w:rsidRPr="00B44C9D" w14:paraId="5DDA58F9" w14:textId="77777777" w:rsidTr="00475660">
        <w:tc>
          <w:tcPr>
            <w:tcW w:w="2160" w:type="dxa"/>
          </w:tcPr>
          <w:p w14:paraId="21B38778" w14:textId="67D34D6B"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Stress-related to structural and systemic racism (SSR stress)</w:t>
            </w:r>
          </w:p>
        </w:tc>
        <w:tc>
          <w:tcPr>
            <w:tcW w:w="2160" w:type="dxa"/>
          </w:tcPr>
          <w:p w14:paraId="7F60BA24" w14:textId="304DF915"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Sroka et al. (2023)</w:t>
            </w:r>
          </w:p>
        </w:tc>
        <w:tc>
          <w:tcPr>
            <w:tcW w:w="4752" w:type="dxa"/>
          </w:tcPr>
          <w:p w14:paraId="3A597418" w14:textId="77777777"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14 items. The scale included questions about housing, financial strain, criminal victimization and partner incarceration. Example item: “Do you have trouble finding a place to live that is suitable and that you can afford?”)</w:t>
            </w:r>
          </w:p>
          <w:p w14:paraId="3CD1F615" w14:textId="5BAE1022" w:rsidR="008B485F" w:rsidRPr="00B44C9D" w:rsidRDefault="008B485F" w:rsidP="008B485F">
            <w:pPr>
              <w:rPr>
                <w:rFonts w:ascii="Times New Roman" w:hAnsi="Times New Roman" w:cs="Times New Roman"/>
                <w:lang w:val="en-US" w:eastAsia="zh-CN"/>
              </w:rPr>
            </w:pPr>
            <w:r w:rsidRPr="00B44C9D">
              <w:rPr>
                <w:rFonts w:ascii="Times New Roman" w:hAnsi="Times New Roman" w:cs="Times New Roman"/>
                <w:lang w:val="en-US" w:eastAsia="zh-CN"/>
              </w:rPr>
              <w:t>Response scale: 0</w:t>
            </w:r>
            <w:r w:rsidR="009A1E53" w:rsidRPr="00B44C9D">
              <w:rPr>
                <w:rFonts w:ascii="Times New Roman" w:hAnsi="Times New Roman" w:cs="Times New Roman"/>
                <w:lang w:val="en-US" w:eastAsia="zh-CN"/>
              </w:rPr>
              <w:t>=</w:t>
            </w:r>
            <w:r w:rsidRPr="00B44C9D">
              <w:rPr>
                <w:rFonts w:ascii="Times New Roman" w:hAnsi="Times New Roman" w:cs="Times New Roman"/>
                <w:lang w:val="en-US" w:eastAsia="zh-CN"/>
              </w:rPr>
              <w:t>no</w:t>
            </w:r>
            <w:r w:rsidR="009A1E53" w:rsidRPr="00B44C9D">
              <w:rPr>
                <w:rFonts w:ascii="Times New Roman" w:hAnsi="Times New Roman" w:cs="Times New Roman"/>
                <w:lang w:val="en-US" w:eastAsia="zh-CN"/>
              </w:rPr>
              <w:t>,</w:t>
            </w:r>
            <w:r w:rsidRPr="00B44C9D">
              <w:rPr>
                <w:rFonts w:ascii="Times New Roman" w:hAnsi="Times New Roman" w:cs="Times New Roman"/>
                <w:lang w:val="en-US" w:eastAsia="zh-CN"/>
              </w:rPr>
              <w:t xml:space="preserve"> 1</w:t>
            </w:r>
            <w:r w:rsidR="009A1E53" w:rsidRPr="00B44C9D">
              <w:rPr>
                <w:rFonts w:ascii="Times New Roman" w:hAnsi="Times New Roman" w:cs="Times New Roman"/>
                <w:lang w:val="en-US" w:eastAsia="zh-CN"/>
              </w:rPr>
              <w:t>=</w:t>
            </w:r>
            <w:r w:rsidRPr="00B44C9D">
              <w:rPr>
                <w:rFonts w:ascii="Times New Roman" w:hAnsi="Times New Roman" w:cs="Times New Roman"/>
                <w:lang w:val="en-US" w:eastAsia="zh-CN"/>
              </w:rPr>
              <w:t>yes.</w:t>
            </w:r>
          </w:p>
        </w:tc>
      </w:tr>
      <w:tr w:rsidR="008B485F" w:rsidRPr="00B44C9D" w14:paraId="38836B87" w14:textId="77777777" w:rsidTr="00475660">
        <w:tc>
          <w:tcPr>
            <w:tcW w:w="2160" w:type="dxa"/>
          </w:tcPr>
          <w:p w14:paraId="1C941E07" w14:textId="61B06628"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The concern for children scale</w:t>
            </w:r>
          </w:p>
        </w:tc>
        <w:tc>
          <w:tcPr>
            <w:tcW w:w="2160" w:type="dxa"/>
          </w:tcPr>
          <w:p w14:paraId="7950B6A6" w14:textId="474BE5B2"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Vines &amp; Baird (2009)</w:t>
            </w:r>
          </w:p>
        </w:tc>
        <w:tc>
          <w:tcPr>
            <w:tcW w:w="4752" w:type="dxa"/>
          </w:tcPr>
          <w:p w14:paraId="45B7BD59" w14:textId="77777777"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Eight items. Participants indicated their level of concern for their children experiencing racism now or in the future. Example item: “being harassed by the police.”</w:t>
            </w:r>
          </w:p>
          <w:p w14:paraId="34E7D773" w14:textId="77777777" w:rsidR="008B485F" w:rsidRPr="00B44C9D" w:rsidRDefault="008B485F" w:rsidP="008B485F">
            <w:pPr>
              <w:spacing w:line="259" w:lineRule="auto"/>
              <w:rPr>
                <w:rFonts w:ascii="Times New Roman" w:hAnsi="Times New Roman" w:cs="Times New Roman"/>
                <w:lang w:val="en-US" w:eastAsia="zh-CN"/>
              </w:rPr>
            </w:pPr>
          </w:p>
          <w:p w14:paraId="287C02C8" w14:textId="3D4121A2" w:rsidR="008B485F" w:rsidRPr="00B44C9D" w:rsidRDefault="008B485F" w:rsidP="008B485F">
            <w:pPr>
              <w:rPr>
                <w:rFonts w:ascii="Times New Roman" w:hAnsi="Times New Roman" w:cs="Times New Roman"/>
                <w:lang w:val="en-US" w:eastAsia="zh-CN"/>
              </w:rPr>
            </w:pPr>
            <w:r w:rsidRPr="00B44C9D">
              <w:rPr>
                <w:rFonts w:ascii="Times New Roman" w:hAnsi="Times New Roman" w:cs="Times New Roman"/>
                <w:lang w:val="en-US" w:eastAsia="zh-CN"/>
              </w:rPr>
              <w:t>Response scale: Four-point scale from 1 (not at all concerned) to 4 (very concerned).</w:t>
            </w:r>
          </w:p>
        </w:tc>
      </w:tr>
      <w:tr w:rsidR="008B485F" w:rsidRPr="00B44C9D" w14:paraId="3784E813" w14:textId="77777777" w:rsidTr="00475660">
        <w:tc>
          <w:tcPr>
            <w:tcW w:w="2160" w:type="dxa"/>
          </w:tcPr>
          <w:p w14:paraId="4C3F6186" w14:textId="167B107C"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Adapted gender violence and identity abuse scale</w:t>
            </w:r>
          </w:p>
        </w:tc>
        <w:tc>
          <w:tcPr>
            <w:tcW w:w="2160" w:type="dxa"/>
          </w:tcPr>
          <w:p w14:paraId="368D3E2D" w14:textId="0A341E25"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Restar et al. (2021)</w:t>
            </w:r>
          </w:p>
        </w:tc>
        <w:tc>
          <w:tcPr>
            <w:tcW w:w="4752" w:type="dxa"/>
          </w:tcPr>
          <w:p w14:paraId="0C7534A8" w14:textId="77777777"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Seven items. Example item:</w:t>
            </w:r>
            <w:r w:rsidRPr="00B44C9D">
              <w:t xml:space="preserve"> </w:t>
            </w:r>
            <w:r w:rsidRPr="00B44C9D">
              <w:rPr>
                <w:rFonts w:ascii="Times New Roman" w:hAnsi="Times New Roman" w:cs="Times New Roman"/>
                <w:lang w:val="en-US" w:eastAsia="zh-CN"/>
              </w:rPr>
              <w:t>“Have you ever had a person call you pejorative names that have to do with your LGBTQ status? Have you ever had a person threatened to tell your employer, family, or others about your gender identity? Have you ever had a person using your gender identity against you?”</w:t>
            </w:r>
            <w:r w:rsidRPr="00B44C9D">
              <w:rPr>
                <w:rFonts w:ascii="Times New Roman" w:hAnsi="Times New Roman" w:cs="Times New Roman"/>
                <w:lang w:val="en-US" w:eastAsia="zh-CN"/>
              </w:rPr>
              <w:br/>
            </w:r>
          </w:p>
          <w:p w14:paraId="63971EC9" w14:textId="0771C1E3"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“Yes” or “no”.</w:t>
            </w:r>
          </w:p>
        </w:tc>
      </w:tr>
      <w:tr w:rsidR="008B485F" w:rsidRPr="00B44C9D" w14:paraId="73CF554B" w14:textId="77777777" w:rsidTr="00475660">
        <w:tc>
          <w:tcPr>
            <w:tcW w:w="2160" w:type="dxa"/>
          </w:tcPr>
          <w:p w14:paraId="71A70F27" w14:textId="396C63AC"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Perceived Devaluation Discrimination Scale (PDD) </w:t>
            </w:r>
          </w:p>
        </w:tc>
        <w:tc>
          <w:tcPr>
            <w:tcW w:w="2160" w:type="dxa"/>
          </w:tcPr>
          <w:p w14:paraId="0E3887D1" w14:textId="77777777"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Conner et al. (2010)</w:t>
            </w:r>
          </w:p>
          <w:p w14:paraId="30FD5257" w14:textId="2F8FBC06" w:rsidR="008B485F" w:rsidRPr="00B44C9D" w:rsidRDefault="008B485F" w:rsidP="008B485F">
            <w:pPr>
              <w:spacing w:line="259" w:lineRule="auto"/>
              <w:rPr>
                <w:rFonts w:ascii="Times New Roman" w:hAnsi="Times New Roman" w:cs="Times New Roman"/>
                <w:lang w:val="en-US" w:eastAsia="zh-CN"/>
              </w:rPr>
            </w:pPr>
          </w:p>
        </w:tc>
        <w:tc>
          <w:tcPr>
            <w:tcW w:w="4752" w:type="dxa"/>
          </w:tcPr>
          <w:p w14:paraId="29BF1799" w14:textId="77777777" w:rsidR="008B485F" w:rsidRPr="00B44C9D" w:rsidRDefault="008B485F" w:rsidP="008B485F">
            <w:pPr>
              <w:rPr>
                <w:rFonts w:ascii="Times New Roman" w:hAnsi="Times New Roman" w:cs="Times New Roman"/>
                <w:lang w:val="en-US" w:eastAsia="zh-CN"/>
              </w:rPr>
            </w:pPr>
            <w:r w:rsidRPr="00B44C9D">
              <w:rPr>
                <w:rFonts w:ascii="Times New Roman" w:hAnsi="Times New Roman" w:cs="Times New Roman"/>
                <w:lang w:val="en-US" w:eastAsia="zh-CN"/>
              </w:rPr>
              <w:t>12 items. The scale evaluated the discrimination against individuals with mental illnesses. Example item: “Most employers will pass over the application of person with depression in favor of another applicant.”</w:t>
            </w:r>
          </w:p>
          <w:p w14:paraId="22F904AD" w14:textId="77777777" w:rsidR="008B485F" w:rsidRPr="00B44C9D" w:rsidRDefault="008B485F" w:rsidP="008B485F">
            <w:pPr>
              <w:rPr>
                <w:rFonts w:ascii="Times New Roman" w:hAnsi="Times New Roman" w:cs="Times New Roman"/>
                <w:lang w:val="en-US" w:eastAsia="zh-CN"/>
              </w:rPr>
            </w:pPr>
          </w:p>
          <w:p w14:paraId="014CA129" w14:textId="46352E40"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Four-point scale from 1 (strongly disagree) to 4 (strongly agree).</w:t>
            </w:r>
          </w:p>
        </w:tc>
      </w:tr>
      <w:tr w:rsidR="008B485F" w:rsidRPr="00B44C9D" w14:paraId="3CC98C1B" w14:textId="77777777" w:rsidTr="00475660">
        <w:tc>
          <w:tcPr>
            <w:tcW w:w="2160" w:type="dxa"/>
          </w:tcPr>
          <w:p w14:paraId="74080F50" w14:textId="391FF211"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Unlawful police practices</w:t>
            </w:r>
          </w:p>
        </w:tc>
        <w:tc>
          <w:tcPr>
            <w:tcW w:w="2160" w:type="dxa"/>
          </w:tcPr>
          <w:p w14:paraId="74405909" w14:textId="199648AD"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Platt et al. (2022)</w:t>
            </w:r>
          </w:p>
        </w:tc>
        <w:tc>
          <w:tcPr>
            <w:tcW w:w="4752" w:type="dxa"/>
          </w:tcPr>
          <w:p w14:paraId="356EC7CD" w14:textId="77777777"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A variable included all items of recent law enforcement and unlawful police practices towards ethnically/racially minoritized sex workers, and LGB-identifying sex workers. Example item:</w:t>
            </w:r>
            <w:r w:rsidRPr="00B44C9D">
              <w:rPr>
                <w:rFonts w:ascii="Times New Roman" w:hAnsi="Times New Roman" w:cs="Times New Roman" w:hint="eastAsia"/>
                <w:lang w:val="en-US" w:eastAsia="zh-CN"/>
              </w:rPr>
              <w:t>“</w:t>
            </w:r>
            <w:r w:rsidRPr="00B44C9D">
              <w:rPr>
                <w:rFonts w:ascii="Times New Roman" w:hAnsi="Times New Roman" w:cs="Times New Roman"/>
                <w:lang w:val="en-US" w:eastAsia="zh-CN"/>
              </w:rPr>
              <w:t>extortion (police accepted sex or money or other goods in lieu of arrest or to avoid trouble)</w:t>
            </w:r>
            <w:r w:rsidRPr="00B44C9D">
              <w:rPr>
                <w:rFonts w:ascii="Times New Roman" w:hAnsi="Times New Roman" w:cs="Times New Roman" w:hint="eastAsia"/>
                <w:lang w:val="en-US" w:eastAsia="zh-CN"/>
              </w:rPr>
              <w:t>”</w:t>
            </w:r>
            <w:r w:rsidRPr="00B44C9D">
              <w:rPr>
                <w:rFonts w:ascii="Times New Roman" w:hAnsi="Times New Roman" w:cs="Times New Roman"/>
                <w:lang w:val="en-US" w:eastAsia="zh-CN"/>
              </w:rPr>
              <w:t>.</w:t>
            </w:r>
          </w:p>
          <w:p w14:paraId="75F3CABA" w14:textId="77777777" w:rsidR="008B485F" w:rsidRPr="00B44C9D" w:rsidRDefault="008B485F" w:rsidP="008B485F">
            <w:pPr>
              <w:spacing w:line="259" w:lineRule="auto"/>
              <w:rPr>
                <w:rFonts w:ascii="Times New Roman" w:hAnsi="Times New Roman" w:cs="Times New Roman"/>
                <w:lang w:val="en-US" w:eastAsia="zh-CN"/>
              </w:rPr>
            </w:pPr>
          </w:p>
          <w:p w14:paraId="63A49A8A" w14:textId="24B537CF"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Response: The frequency of the items happened in the past six month. </w:t>
            </w:r>
          </w:p>
        </w:tc>
      </w:tr>
      <w:tr w:rsidR="008B485F" w:rsidRPr="00B44C9D" w14:paraId="03BD3ECC" w14:textId="77777777" w:rsidTr="00475660">
        <w:tc>
          <w:tcPr>
            <w:tcW w:w="2160" w:type="dxa"/>
          </w:tcPr>
          <w:p w14:paraId="653F3D15" w14:textId="78160D2F"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lastRenderedPageBreak/>
              <w:t>Transphobia, homophobia and genderism scale</w:t>
            </w:r>
          </w:p>
        </w:tc>
        <w:tc>
          <w:tcPr>
            <w:tcW w:w="2160" w:type="dxa"/>
          </w:tcPr>
          <w:p w14:paraId="46174158" w14:textId="0104CBB3"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Restar et al. (2021)</w:t>
            </w:r>
          </w:p>
        </w:tc>
        <w:tc>
          <w:tcPr>
            <w:tcW w:w="4752" w:type="dxa"/>
          </w:tcPr>
          <w:p w14:paraId="30073CAA" w14:textId="77777777"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15 items. Example item:</w:t>
            </w:r>
            <w:r w:rsidRPr="00B44C9D">
              <w:t xml:space="preserve"> </w:t>
            </w:r>
            <w:r w:rsidRPr="00B44C9D">
              <w:rPr>
                <w:rFonts w:ascii="Times New Roman" w:hAnsi="Times New Roman" w:cs="Times New Roman"/>
                <w:lang w:val="en-US" w:eastAsia="zh-CN"/>
              </w:rPr>
              <w:t>“People around me have teased a transgender woman before of her masculine appearance or behavior.”</w:t>
            </w:r>
          </w:p>
          <w:p w14:paraId="20AF06CD" w14:textId="77777777" w:rsidR="008B485F" w:rsidRPr="00B44C9D" w:rsidRDefault="008B485F" w:rsidP="008B485F">
            <w:pPr>
              <w:spacing w:line="259" w:lineRule="auto"/>
              <w:rPr>
                <w:rFonts w:ascii="Times New Roman" w:hAnsi="Times New Roman" w:cs="Times New Roman"/>
                <w:lang w:val="en-US" w:eastAsia="zh-CN"/>
              </w:rPr>
            </w:pPr>
          </w:p>
          <w:p w14:paraId="0532AA55" w14:textId="75A4988F"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1 (strongly disagree) to 5 (strongly agree).</w:t>
            </w:r>
          </w:p>
        </w:tc>
      </w:tr>
      <w:tr w:rsidR="008B485F" w:rsidRPr="00B44C9D" w14:paraId="29E727BD" w14:textId="77777777" w:rsidTr="00475660">
        <w:tc>
          <w:tcPr>
            <w:tcW w:w="2160" w:type="dxa"/>
          </w:tcPr>
          <w:p w14:paraId="644C4C0E" w14:textId="3CDEE6D2"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Adopted gender inequality scale used for LGBT</w:t>
            </w:r>
          </w:p>
        </w:tc>
        <w:tc>
          <w:tcPr>
            <w:tcW w:w="2160" w:type="dxa"/>
          </w:tcPr>
          <w:p w14:paraId="5E0EAFF8" w14:textId="4E49E260"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Restar et al. (2021)</w:t>
            </w:r>
          </w:p>
        </w:tc>
        <w:tc>
          <w:tcPr>
            <w:tcW w:w="4752" w:type="dxa"/>
          </w:tcPr>
          <w:p w14:paraId="037E5FC9" w14:textId="77777777"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4 items. The scale asked participants whether they have experienced discrimination because of their LGBT identification. Example item: “Have you have experienced losing your job.”</w:t>
            </w:r>
          </w:p>
          <w:p w14:paraId="222D4C82" w14:textId="77777777" w:rsidR="008B485F" w:rsidRPr="00B44C9D" w:rsidRDefault="008B485F" w:rsidP="008B485F">
            <w:pPr>
              <w:spacing w:line="259" w:lineRule="auto"/>
              <w:rPr>
                <w:rFonts w:ascii="Times New Roman" w:hAnsi="Times New Roman" w:cs="Times New Roman"/>
                <w:lang w:val="en-US" w:eastAsia="zh-CN"/>
              </w:rPr>
            </w:pPr>
          </w:p>
          <w:p w14:paraId="748192BC" w14:textId="3EDCCA54"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“Yes” or “no”.</w:t>
            </w:r>
          </w:p>
        </w:tc>
      </w:tr>
      <w:tr w:rsidR="008B485F" w:rsidRPr="00B44C9D" w14:paraId="1944F944" w14:textId="77777777" w:rsidTr="00BF4EE4">
        <w:tc>
          <w:tcPr>
            <w:tcW w:w="2160" w:type="dxa"/>
          </w:tcPr>
          <w:p w14:paraId="2E6DDF66" w14:textId="739824F6"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Female migrant perceived discrimination</w:t>
            </w:r>
          </w:p>
        </w:tc>
        <w:tc>
          <w:tcPr>
            <w:tcW w:w="2160" w:type="dxa"/>
          </w:tcPr>
          <w:p w14:paraId="12E204CF" w14:textId="2ECEE715"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Lommel et al. (2020)</w:t>
            </w:r>
          </w:p>
        </w:tc>
        <w:tc>
          <w:tcPr>
            <w:tcW w:w="4752" w:type="dxa"/>
          </w:tcPr>
          <w:p w14:paraId="5283D1E4" w14:textId="77777777"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Scale includes six items, with the first three assessing perceived institutional discrimination. Example item: “In your day-to-day life, how often have any of the following circumstances happened to you: You encounter more difficulties in finding jobs than others?”</w:t>
            </w:r>
          </w:p>
          <w:p w14:paraId="2617F9B0" w14:textId="77777777" w:rsidR="008B485F" w:rsidRPr="00B44C9D" w:rsidRDefault="008B485F" w:rsidP="008B485F">
            <w:pPr>
              <w:spacing w:line="259" w:lineRule="auto"/>
              <w:rPr>
                <w:rFonts w:ascii="Times New Roman" w:hAnsi="Times New Roman" w:cs="Times New Roman"/>
                <w:lang w:val="en-US" w:eastAsia="zh-CN"/>
              </w:rPr>
            </w:pPr>
          </w:p>
          <w:p w14:paraId="34A42C51" w14:textId="00D290F6" w:rsidR="008B485F" w:rsidRPr="00B44C9D" w:rsidRDefault="008B485F" w:rsidP="008B485F">
            <w:pPr>
              <w:rPr>
                <w:rFonts w:ascii="Times New Roman" w:hAnsi="Times New Roman" w:cs="Times New Roman"/>
                <w:lang w:val="en-US" w:eastAsia="zh-CN"/>
              </w:rPr>
            </w:pPr>
            <w:r w:rsidRPr="00B44C9D">
              <w:rPr>
                <w:rFonts w:ascii="Times New Roman" w:hAnsi="Times New Roman" w:cs="Times New Roman"/>
                <w:lang w:val="en-US" w:eastAsia="zh-CN"/>
              </w:rPr>
              <w:t>Response scale: Range from 1 (never) to 5 (very often).</w:t>
            </w:r>
          </w:p>
        </w:tc>
      </w:tr>
      <w:tr w:rsidR="008B485F" w:rsidRPr="00B44C9D" w14:paraId="4FB008F4" w14:textId="77777777" w:rsidTr="00F6777E">
        <w:trPr>
          <w:trHeight w:val="1601"/>
        </w:trPr>
        <w:tc>
          <w:tcPr>
            <w:tcW w:w="2160" w:type="dxa"/>
          </w:tcPr>
          <w:p w14:paraId="71A4F2A0" w14:textId="320D7476"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Perceived immigration policy effects scale (PIPES)</w:t>
            </w:r>
          </w:p>
        </w:tc>
        <w:tc>
          <w:tcPr>
            <w:tcW w:w="2160" w:type="dxa"/>
          </w:tcPr>
          <w:p w14:paraId="5FFCC8D4" w14:textId="4939957A"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Hernandez-Castro et al. (2022)</w:t>
            </w:r>
          </w:p>
        </w:tc>
        <w:tc>
          <w:tcPr>
            <w:tcW w:w="4752" w:type="dxa"/>
          </w:tcPr>
          <w:p w14:paraId="43658DE2" w14:textId="77777777"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24 items across four subscales: Discrimination, social isolation, children’s vulnerability, and threats to the family. Example item: “Have you ever been treated unfairly at a restaurant or store?”</w:t>
            </w:r>
          </w:p>
          <w:p w14:paraId="2A00E448" w14:textId="77777777" w:rsidR="008B485F" w:rsidRPr="00B44C9D" w:rsidRDefault="008B485F" w:rsidP="008B485F">
            <w:pPr>
              <w:spacing w:line="259" w:lineRule="auto"/>
              <w:rPr>
                <w:rFonts w:ascii="Times New Roman" w:hAnsi="Times New Roman" w:cs="Times New Roman"/>
                <w:lang w:val="en-US" w:eastAsia="zh-CN"/>
              </w:rPr>
            </w:pPr>
          </w:p>
          <w:p w14:paraId="7FB14BA6" w14:textId="7F425513" w:rsidR="008B485F" w:rsidRPr="00B44C9D" w:rsidRDefault="008B485F" w:rsidP="008B485F">
            <w:pPr>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1 (never) to 5 (always).</w:t>
            </w:r>
          </w:p>
        </w:tc>
      </w:tr>
      <w:tr w:rsidR="008B485F" w:rsidRPr="00B44C9D" w14:paraId="61286BD5" w14:textId="77777777" w:rsidTr="00F6777E">
        <w:trPr>
          <w:trHeight w:val="1601"/>
        </w:trPr>
        <w:tc>
          <w:tcPr>
            <w:tcW w:w="2160" w:type="dxa"/>
          </w:tcPr>
          <w:p w14:paraId="3E1A6CAC" w14:textId="25621AC5" w:rsidR="008B485F" w:rsidRPr="00B44C9D" w:rsidRDefault="00297644"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Immigrants’</w:t>
            </w:r>
            <w:r w:rsidR="008B485F" w:rsidRPr="00B44C9D">
              <w:rPr>
                <w:rFonts w:ascii="Times New Roman" w:hAnsi="Times New Roman" w:cs="Times New Roman"/>
                <w:lang w:val="en-US" w:eastAsia="zh-CN"/>
              </w:rPr>
              <w:t xml:space="preserve"> experience of discrimination at work</w:t>
            </w:r>
          </w:p>
        </w:tc>
        <w:tc>
          <w:tcPr>
            <w:tcW w:w="2160" w:type="dxa"/>
          </w:tcPr>
          <w:p w14:paraId="16C7D38F" w14:textId="6D04E736"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Bowen et al. (2014)</w:t>
            </w:r>
          </w:p>
        </w:tc>
        <w:tc>
          <w:tcPr>
            <w:tcW w:w="4752" w:type="dxa"/>
          </w:tcPr>
          <w:p w14:paraId="7026F050" w14:textId="1C49B67D"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20 items. Example item: “Perceived discrimination in terms of salary or job security, based on language, race, religion, gender, and/or sexual preference.”</w:t>
            </w:r>
          </w:p>
          <w:p w14:paraId="0B0BDCF5" w14:textId="20DE1AD6" w:rsidR="008B485F" w:rsidRPr="00B44C9D" w:rsidRDefault="008B485F" w:rsidP="008B485F">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1=yes, 2=no, 3=not applicable.</w:t>
            </w:r>
          </w:p>
        </w:tc>
      </w:tr>
      <w:tr w:rsidR="007C166A" w:rsidRPr="00B44C9D" w14:paraId="342B2EA2" w14:textId="77777777" w:rsidTr="007C166A">
        <w:trPr>
          <w:trHeight w:val="341"/>
        </w:trPr>
        <w:tc>
          <w:tcPr>
            <w:tcW w:w="9072" w:type="dxa"/>
            <w:gridSpan w:val="3"/>
          </w:tcPr>
          <w:p w14:paraId="3512FAC5" w14:textId="7992614B" w:rsidR="007C166A" w:rsidRPr="00B44C9D" w:rsidRDefault="007C166A" w:rsidP="008B485F">
            <w:pPr>
              <w:spacing w:line="259" w:lineRule="auto"/>
              <w:rPr>
                <w:rFonts w:ascii="Times New Roman" w:hAnsi="Times New Roman" w:cs="Times New Roman"/>
                <w:b/>
                <w:bCs/>
                <w:lang w:val="en-US" w:eastAsia="zh-CN"/>
              </w:rPr>
            </w:pPr>
            <w:r w:rsidRPr="00B44C9D">
              <w:rPr>
                <w:rFonts w:ascii="Times New Roman" w:hAnsi="Times New Roman" w:cs="Times New Roman"/>
                <w:b/>
                <w:bCs/>
                <w:lang w:val="en-US" w:eastAsia="zh-CN"/>
              </w:rPr>
              <w:t>Minority Group Member’s Perceptions of Policies and Procedures as Discriminatory</w:t>
            </w:r>
          </w:p>
        </w:tc>
      </w:tr>
      <w:tr w:rsidR="007C166A" w:rsidRPr="00B44C9D" w14:paraId="44395BF4" w14:textId="77777777" w:rsidTr="00F6777E">
        <w:trPr>
          <w:trHeight w:val="1601"/>
        </w:trPr>
        <w:tc>
          <w:tcPr>
            <w:tcW w:w="2160" w:type="dxa"/>
          </w:tcPr>
          <w:p w14:paraId="77A8D93C" w14:textId="57F34D03"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Perceived work discrimination (career track)</w:t>
            </w:r>
          </w:p>
        </w:tc>
        <w:tc>
          <w:tcPr>
            <w:tcW w:w="2160" w:type="dxa"/>
          </w:tcPr>
          <w:p w14:paraId="23A2D194" w14:textId="2BDE5990"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Ali et al. (2022)</w:t>
            </w:r>
          </w:p>
        </w:tc>
        <w:tc>
          <w:tcPr>
            <w:tcW w:w="4752" w:type="dxa"/>
          </w:tcPr>
          <w:p w14:paraId="0C1EAB41" w14:textId="77777777"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24 items. Example item:</w:t>
            </w:r>
            <w:r w:rsidRPr="00B44C9D">
              <w:t xml:space="preserve"> “</w:t>
            </w:r>
            <w:r w:rsidRPr="00B44C9D">
              <w:rPr>
                <w:rFonts w:ascii="Times New Roman" w:hAnsi="Times New Roman" w:cs="Times New Roman"/>
                <w:lang w:val="en-US" w:eastAsia="zh-CN"/>
              </w:rPr>
              <w:t>The dual recruitment system (teachers who work under Basic Pay Scale or Tenure Track System) in public sector universities creates discrimination among the faculty.”</w:t>
            </w:r>
          </w:p>
          <w:p w14:paraId="0F9C8A19" w14:textId="77777777" w:rsidR="007C166A" w:rsidRPr="00B44C9D" w:rsidRDefault="007C166A" w:rsidP="007C166A">
            <w:pPr>
              <w:spacing w:line="259" w:lineRule="auto"/>
              <w:rPr>
                <w:rFonts w:ascii="Times New Roman" w:hAnsi="Times New Roman" w:cs="Times New Roman"/>
                <w:lang w:val="en-US" w:eastAsia="zh-CN"/>
              </w:rPr>
            </w:pPr>
          </w:p>
          <w:p w14:paraId="384EDB21" w14:textId="036A9E61"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1 (strongly disagree) to 5 (strongly agree).</w:t>
            </w:r>
          </w:p>
        </w:tc>
      </w:tr>
      <w:tr w:rsidR="007C166A" w:rsidRPr="00B44C9D" w14:paraId="6E9F604F" w14:textId="77777777" w:rsidTr="00F6777E">
        <w:trPr>
          <w:trHeight w:val="1601"/>
        </w:trPr>
        <w:tc>
          <w:tcPr>
            <w:tcW w:w="2160" w:type="dxa"/>
          </w:tcPr>
          <w:p w14:paraId="678966BF" w14:textId="2C4A92AE"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lastRenderedPageBreak/>
              <w:t>Career barriers (gender)</w:t>
            </w:r>
          </w:p>
        </w:tc>
        <w:tc>
          <w:tcPr>
            <w:tcW w:w="2160" w:type="dxa"/>
          </w:tcPr>
          <w:p w14:paraId="1D3795B0" w14:textId="43E9F3D4"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Aydin &amp; Erbil (2022)</w:t>
            </w:r>
          </w:p>
        </w:tc>
        <w:tc>
          <w:tcPr>
            <w:tcW w:w="4752" w:type="dxa"/>
          </w:tcPr>
          <w:p w14:paraId="013BE4F6" w14:textId="77777777"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Six different career barriers: Wage inequality (five items), work hours (three items), male-dominated structure (six items), sexist attitudes (10 items), glass ceiling (seven items) and career balance (five items). Example item: “For the same job, female architects work for lower wages than their male counterparts.”</w:t>
            </w:r>
          </w:p>
          <w:p w14:paraId="71CB55C8" w14:textId="77777777" w:rsidR="007C166A" w:rsidRPr="00B44C9D" w:rsidRDefault="007C166A" w:rsidP="007C166A">
            <w:pPr>
              <w:spacing w:line="259" w:lineRule="auto"/>
              <w:rPr>
                <w:rFonts w:ascii="Times New Roman" w:hAnsi="Times New Roman" w:cs="Times New Roman"/>
                <w:lang w:val="en-US" w:eastAsia="zh-CN"/>
              </w:rPr>
            </w:pPr>
          </w:p>
          <w:p w14:paraId="787654C7" w14:textId="20A6BE23"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1 (strongly disagree) to 5 (absolutely agree).</w:t>
            </w:r>
          </w:p>
        </w:tc>
      </w:tr>
      <w:tr w:rsidR="007C166A" w:rsidRPr="00B44C9D" w14:paraId="562E847B" w14:textId="77777777" w:rsidTr="00F6777E">
        <w:trPr>
          <w:trHeight w:val="1601"/>
        </w:trPr>
        <w:tc>
          <w:tcPr>
            <w:tcW w:w="2160" w:type="dxa"/>
          </w:tcPr>
          <w:p w14:paraId="733EA6DD" w14:textId="37D919E9"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Perceived institutional discrimination towards Arabs</w:t>
            </w:r>
          </w:p>
        </w:tc>
        <w:tc>
          <w:tcPr>
            <w:tcW w:w="2160" w:type="dxa"/>
          </w:tcPr>
          <w:p w14:paraId="45946957" w14:textId="1EC3C747"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Daoud et al. (2018)</w:t>
            </w:r>
          </w:p>
        </w:tc>
        <w:tc>
          <w:tcPr>
            <w:tcW w:w="4752" w:type="dxa"/>
          </w:tcPr>
          <w:p w14:paraId="57C0BB25" w14:textId="77777777"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12 items. Example item: “Arab towns lack adequate healthcare services compared to Jewish towns.”</w:t>
            </w:r>
          </w:p>
          <w:p w14:paraId="17D857CE" w14:textId="77777777" w:rsidR="007C166A" w:rsidRPr="00B44C9D" w:rsidRDefault="007C166A" w:rsidP="007C166A">
            <w:pPr>
              <w:spacing w:line="259" w:lineRule="auto"/>
              <w:rPr>
                <w:rFonts w:ascii="Times New Roman" w:hAnsi="Times New Roman" w:cs="Times New Roman"/>
                <w:lang w:val="en-US" w:eastAsia="zh-CN"/>
              </w:rPr>
            </w:pPr>
          </w:p>
          <w:p w14:paraId="699A0E96" w14:textId="61AD39BF"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Five-point scale from 1 (strongly disagree) to 5 (strongly agree).</w:t>
            </w:r>
          </w:p>
        </w:tc>
      </w:tr>
      <w:tr w:rsidR="007C166A" w:rsidRPr="00B44C9D" w14:paraId="1F66ECE0" w14:textId="77777777" w:rsidTr="00F6777E">
        <w:trPr>
          <w:trHeight w:val="1601"/>
        </w:trPr>
        <w:tc>
          <w:tcPr>
            <w:tcW w:w="2160" w:type="dxa"/>
          </w:tcPr>
          <w:p w14:paraId="519D436A" w14:textId="4D8D5244"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Impact of social unrest</w:t>
            </w:r>
          </w:p>
        </w:tc>
        <w:tc>
          <w:tcPr>
            <w:tcW w:w="2160" w:type="dxa"/>
          </w:tcPr>
          <w:p w14:paraId="19302675" w14:textId="4199DA89"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White et al. (2022)</w:t>
            </w:r>
          </w:p>
        </w:tc>
        <w:tc>
          <w:tcPr>
            <w:tcW w:w="4752" w:type="dxa"/>
          </w:tcPr>
          <w:p w14:paraId="2A3D2444" w14:textId="77777777"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Six questions. Example item: “How has the social unrest regarding systemic racism affected your mentoring relationships?”</w:t>
            </w:r>
          </w:p>
          <w:p w14:paraId="06A50A8A" w14:textId="77777777" w:rsidR="007C166A" w:rsidRPr="00B44C9D" w:rsidRDefault="007C166A" w:rsidP="007C166A">
            <w:pPr>
              <w:spacing w:line="259" w:lineRule="auto"/>
              <w:rPr>
                <w:rFonts w:ascii="Times New Roman" w:hAnsi="Times New Roman" w:cs="Times New Roman"/>
                <w:lang w:val="en-US" w:eastAsia="zh-CN"/>
              </w:rPr>
            </w:pPr>
          </w:p>
          <w:p w14:paraId="67400E06" w14:textId="04920EB4" w:rsidR="007C166A" w:rsidRPr="00B44C9D" w:rsidRDefault="007C166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scale: varied across item.</w:t>
            </w:r>
          </w:p>
        </w:tc>
      </w:tr>
      <w:tr w:rsidR="00FA7780" w:rsidRPr="00B44C9D" w14:paraId="5F41BDFE" w14:textId="77777777" w:rsidTr="00F6777E">
        <w:trPr>
          <w:trHeight w:val="1601"/>
        </w:trPr>
        <w:tc>
          <w:tcPr>
            <w:tcW w:w="2160" w:type="dxa"/>
          </w:tcPr>
          <w:p w14:paraId="06D0814D" w14:textId="744BEB47" w:rsidR="00FA7780" w:rsidRPr="00B44C9D" w:rsidRDefault="00C729D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Perceived discrimination </w:t>
            </w:r>
            <w:r w:rsidR="00FD3470" w:rsidRPr="00B44C9D">
              <w:rPr>
                <w:rFonts w:ascii="Times New Roman" w:hAnsi="Times New Roman" w:cs="Times New Roman"/>
                <w:lang w:val="en-US" w:eastAsia="zh-CN"/>
              </w:rPr>
              <w:t>in policy (</w:t>
            </w:r>
            <w:r w:rsidRPr="00B44C9D">
              <w:rPr>
                <w:rFonts w:ascii="Times New Roman" w:hAnsi="Times New Roman" w:cs="Times New Roman"/>
                <w:lang w:val="en-US" w:eastAsia="zh-CN"/>
              </w:rPr>
              <w:t>health care denial</w:t>
            </w:r>
            <w:r w:rsidR="00FD3470" w:rsidRPr="00B44C9D">
              <w:rPr>
                <w:rFonts w:ascii="Times New Roman" w:hAnsi="Times New Roman" w:cs="Times New Roman"/>
                <w:lang w:val="en-US" w:eastAsia="zh-CN"/>
              </w:rPr>
              <w:t>)</w:t>
            </w:r>
          </w:p>
        </w:tc>
        <w:tc>
          <w:tcPr>
            <w:tcW w:w="2160" w:type="dxa"/>
          </w:tcPr>
          <w:p w14:paraId="07FD17D4" w14:textId="0AAC1EF6" w:rsidR="00FA7780" w:rsidRPr="00B44C9D" w:rsidRDefault="00C729D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Babbs et al. (2023)</w:t>
            </w:r>
          </w:p>
        </w:tc>
        <w:tc>
          <w:tcPr>
            <w:tcW w:w="4752" w:type="dxa"/>
          </w:tcPr>
          <w:p w14:paraId="4FB3E135" w14:textId="79CE1056" w:rsidR="00C729DA" w:rsidRPr="00B44C9D" w:rsidRDefault="00C729D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Three questions: “How does it make you feel knowing that a health care provider could refuse to provide you with care because of your (sexual orientation, SO/ gender identity, GI);</w:t>
            </w:r>
            <w:r w:rsidRPr="00B44C9D">
              <w:t xml:space="preserve"> </w:t>
            </w:r>
            <w:r w:rsidRPr="00B44C9D">
              <w:rPr>
                <w:rFonts w:ascii="Times New Roman" w:hAnsi="Times New Roman" w:cs="Times New Roman"/>
                <w:lang w:val="en-US" w:eastAsia="zh-CN"/>
              </w:rPr>
              <w:t>How would you feel if a health care provider refused to provide you with care because of your (SO/GI); This policy would make me less likely to disclose my (SO/GI) to a new health care provider”.</w:t>
            </w:r>
          </w:p>
          <w:p w14:paraId="4AD632D6" w14:textId="77777777" w:rsidR="00C729DA" w:rsidRPr="00B44C9D" w:rsidRDefault="00C729DA" w:rsidP="007C166A">
            <w:pPr>
              <w:spacing w:line="259" w:lineRule="auto"/>
              <w:rPr>
                <w:rFonts w:ascii="Times New Roman" w:hAnsi="Times New Roman" w:cs="Times New Roman"/>
                <w:lang w:val="en-US" w:eastAsia="zh-CN"/>
              </w:rPr>
            </w:pPr>
          </w:p>
          <w:p w14:paraId="1387E3FB" w14:textId="3B875FCA" w:rsidR="00C729DA" w:rsidRPr="00B44C9D" w:rsidRDefault="00C729D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 xml:space="preserve">Response: The first two questions, the response scale from </w:t>
            </w:r>
            <w:r w:rsidR="00C418F0" w:rsidRPr="00B44C9D">
              <w:rPr>
                <w:rFonts w:ascii="Times New Roman" w:hAnsi="Times New Roman" w:cs="Times New Roman"/>
                <w:lang w:val="en-US" w:eastAsia="zh-CN"/>
              </w:rPr>
              <w:t>0 to 10 (being most distressed); the last one’s response scale from 0 (strongly agree) to 5 (strongly disagree).</w:t>
            </w:r>
          </w:p>
        </w:tc>
      </w:tr>
      <w:tr w:rsidR="0070394A" w:rsidRPr="00B44C9D" w14:paraId="3E11AD2E" w14:textId="77777777" w:rsidTr="00F6777E">
        <w:trPr>
          <w:trHeight w:val="1601"/>
        </w:trPr>
        <w:tc>
          <w:tcPr>
            <w:tcW w:w="2160" w:type="dxa"/>
          </w:tcPr>
          <w:p w14:paraId="1CDD30D2" w14:textId="5C91FE00" w:rsidR="0070394A" w:rsidRPr="00B44C9D" w:rsidRDefault="0070394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Anticipated structural stigma</w:t>
            </w:r>
          </w:p>
        </w:tc>
        <w:tc>
          <w:tcPr>
            <w:tcW w:w="2160" w:type="dxa"/>
          </w:tcPr>
          <w:p w14:paraId="6CA6B384" w14:textId="5228CD92" w:rsidR="0070394A" w:rsidRPr="00B44C9D" w:rsidRDefault="0070394A" w:rsidP="007C166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Brooks et al. (2022)</w:t>
            </w:r>
          </w:p>
        </w:tc>
        <w:tc>
          <w:tcPr>
            <w:tcW w:w="4752" w:type="dxa"/>
          </w:tcPr>
          <w:p w14:paraId="341689B0" w14:textId="77777777" w:rsidR="0070394A" w:rsidRPr="00B44C9D" w:rsidRDefault="0070394A" w:rsidP="0070394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Six questions. Example item:</w:t>
            </w:r>
            <w:r w:rsidRPr="00B44C9D">
              <w:rPr>
                <w:rFonts w:ascii="Times New Roman" w:hAnsi="Times New Roman" w:cs="Times New Roman" w:hint="eastAsia"/>
                <w:lang w:val="en-US" w:eastAsia="zh-CN"/>
              </w:rPr>
              <w:t xml:space="preserve"> </w:t>
            </w:r>
            <w:r w:rsidRPr="00B44C9D">
              <w:rPr>
                <w:rFonts w:ascii="Times New Roman" w:hAnsi="Times New Roman" w:cs="Times New Roman" w:hint="eastAsia"/>
                <w:lang w:val="en-US" w:eastAsia="zh-CN"/>
              </w:rPr>
              <w:t>“</w:t>
            </w:r>
            <w:r w:rsidRPr="00B44C9D">
              <w:rPr>
                <w:rFonts w:ascii="Times New Roman" w:hAnsi="Times New Roman" w:cs="Times New Roman"/>
                <w:lang w:val="en-US" w:eastAsia="zh-CN"/>
              </w:rPr>
              <w:t>Given the political climate and considering your sexual orientation and/or gender identity, how much do you think your rights will be infringed upon, restricted, or taken away regarding protection from discrimination at work?</w:t>
            </w:r>
            <w:r w:rsidRPr="00B44C9D">
              <w:rPr>
                <w:rFonts w:ascii="Times New Roman" w:hAnsi="Times New Roman" w:cs="Times New Roman" w:hint="eastAsia"/>
                <w:lang w:val="en-US" w:eastAsia="zh-CN"/>
              </w:rPr>
              <w:t>”</w:t>
            </w:r>
          </w:p>
          <w:p w14:paraId="0B2FA489" w14:textId="77777777" w:rsidR="0070394A" w:rsidRPr="00B44C9D" w:rsidRDefault="0070394A" w:rsidP="0070394A">
            <w:pPr>
              <w:spacing w:line="259" w:lineRule="auto"/>
              <w:rPr>
                <w:rFonts w:ascii="Times New Roman" w:hAnsi="Times New Roman" w:cs="Times New Roman"/>
                <w:lang w:val="en-US" w:eastAsia="zh-CN"/>
              </w:rPr>
            </w:pPr>
          </w:p>
          <w:p w14:paraId="5241B6E1" w14:textId="2B9CA4F5" w:rsidR="0070394A" w:rsidRPr="00B44C9D" w:rsidRDefault="0070394A" w:rsidP="0070394A">
            <w:pPr>
              <w:spacing w:line="259" w:lineRule="auto"/>
              <w:rPr>
                <w:rFonts w:ascii="Times New Roman" w:hAnsi="Times New Roman" w:cs="Times New Roman"/>
                <w:lang w:val="en-US" w:eastAsia="zh-CN"/>
              </w:rPr>
            </w:pPr>
            <w:r w:rsidRPr="00B44C9D">
              <w:rPr>
                <w:rFonts w:ascii="Times New Roman" w:hAnsi="Times New Roman" w:cs="Times New Roman"/>
                <w:lang w:val="en-US" w:eastAsia="zh-CN"/>
              </w:rPr>
              <w:t>Response: Five-point Likert scale from 1 (not like at all) to 5 (extremely likely).</w:t>
            </w:r>
          </w:p>
        </w:tc>
      </w:tr>
    </w:tbl>
    <w:p w14:paraId="7D953479" w14:textId="457359FA" w:rsidR="007C6622" w:rsidRPr="00B44C9D" w:rsidRDefault="00B70443" w:rsidP="007C166A">
      <w:pPr>
        <w:spacing w:after="0" w:line="480" w:lineRule="auto"/>
        <w:rPr>
          <w:rFonts w:ascii="Times New Roman" w:hAnsi="Times New Roman" w:cs="Times New Roman"/>
          <w:lang w:val="en-US" w:eastAsia="zh-CN"/>
        </w:rPr>
      </w:pPr>
      <w:r w:rsidRPr="00B44C9D">
        <w:rPr>
          <w:rFonts w:ascii="Times New Roman" w:hAnsi="Times New Roman" w:cs="Times New Roman"/>
          <w:i/>
          <w:iCs/>
          <w:lang w:val="en-US" w:eastAsia="zh-CN"/>
        </w:rPr>
        <w:lastRenderedPageBreak/>
        <w:t xml:space="preserve">Note. </w:t>
      </w:r>
      <w:r w:rsidRPr="00B44C9D">
        <w:rPr>
          <w:rFonts w:ascii="Times New Roman" w:hAnsi="Times New Roman" w:cs="Times New Roman"/>
          <w:lang w:val="en-US" w:eastAsia="zh-CN"/>
        </w:rPr>
        <w:t xml:space="preserve">Measures used in the literature to estimate perceived </w:t>
      </w:r>
      <w:r w:rsidR="003061FA" w:rsidRPr="00B44C9D">
        <w:rPr>
          <w:rFonts w:ascii="Times New Roman" w:hAnsi="Times New Roman" w:cs="Times New Roman"/>
          <w:lang w:val="en-US" w:eastAsia="zh-CN"/>
        </w:rPr>
        <w:t>regional or institutional discrimination</w:t>
      </w:r>
      <w:r w:rsidR="00B117C7" w:rsidRPr="00B44C9D">
        <w:rPr>
          <w:rFonts w:ascii="Times New Roman" w:hAnsi="Times New Roman" w:cs="Times New Roman"/>
          <w:lang w:val="en-US" w:eastAsia="zh-CN"/>
        </w:rPr>
        <w:t>, including personal experiences with structural stigma</w:t>
      </w:r>
      <w:r w:rsidRPr="00B44C9D">
        <w:rPr>
          <w:rFonts w:ascii="Times New Roman" w:hAnsi="Times New Roman" w:cs="Times New Roman"/>
          <w:lang w:val="en-US" w:eastAsia="zh-CN"/>
        </w:rPr>
        <w:t xml:space="preserve">. </w:t>
      </w:r>
      <w:r w:rsidR="0070394A" w:rsidRPr="00B44C9D">
        <w:rPr>
          <w:rFonts w:ascii="Times New Roman" w:hAnsi="Times New Roman" w:cs="Times New Roman"/>
          <w:lang w:val="en-US" w:eastAsia="zh-CN"/>
        </w:rPr>
        <w:t>The m</w:t>
      </w:r>
      <w:r w:rsidRPr="00B44C9D">
        <w:rPr>
          <w:rFonts w:ascii="Times New Roman" w:hAnsi="Times New Roman" w:cs="Times New Roman"/>
          <w:lang w:val="en-US" w:eastAsia="zh-CN"/>
        </w:rPr>
        <w:t>iddle column provides examples of papers using the measure</w:t>
      </w:r>
      <w:r w:rsidR="004A1513" w:rsidRPr="00B44C9D">
        <w:rPr>
          <w:rFonts w:ascii="Times New Roman" w:hAnsi="Times New Roman" w:cs="Times New Roman"/>
          <w:lang w:val="en-US" w:eastAsia="zh-CN"/>
        </w:rPr>
        <w:t>.</w:t>
      </w:r>
      <w:r w:rsidR="00DA5AF2" w:rsidRPr="00B44C9D">
        <w:rPr>
          <w:rFonts w:ascii="Times New Roman" w:hAnsi="Times New Roman" w:cs="Times New Roman"/>
          <w:lang w:val="en-US" w:eastAsia="zh-CN"/>
        </w:rPr>
        <w:t xml:space="preserve"> </w:t>
      </w:r>
    </w:p>
    <w:p w14:paraId="58E366A5" w14:textId="21B291B8" w:rsidR="007C6622" w:rsidRPr="00B44C9D" w:rsidRDefault="007C6622" w:rsidP="00477FF0">
      <w:pPr>
        <w:rPr>
          <w:rFonts w:ascii="Times New Roman" w:hAnsi="Times New Roman" w:cs="Times New Roman"/>
          <w:lang w:val="en-US" w:eastAsia="zh-CN"/>
        </w:rPr>
      </w:pPr>
    </w:p>
    <w:sectPr w:rsidR="007C6622" w:rsidRPr="00B44C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911E8" w14:textId="77777777" w:rsidR="008A76EC" w:rsidRDefault="008A76EC" w:rsidP="007D23BD">
      <w:pPr>
        <w:spacing w:after="0" w:line="240" w:lineRule="auto"/>
      </w:pPr>
      <w:r>
        <w:separator/>
      </w:r>
    </w:p>
  </w:endnote>
  <w:endnote w:type="continuationSeparator" w:id="0">
    <w:p w14:paraId="3AC96375" w14:textId="77777777" w:rsidR="008A76EC" w:rsidRDefault="008A76EC" w:rsidP="007D2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78D2A" w14:textId="77777777" w:rsidR="008A76EC" w:rsidRDefault="008A76EC" w:rsidP="007D23BD">
      <w:pPr>
        <w:spacing w:after="0" w:line="240" w:lineRule="auto"/>
      </w:pPr>
      <w:r>
        <w:separator/>
      </w:r>
    </w:p>
  </w:footnote>
  <w:footnote w:type="continuationSeparator" w:id="0">
    <w:p w14:paraId="49EA64CB" w14:textId="77777777" w:rsidR="008A76EC" w:rsidRDefault="008A76EC" w:rsidP="007D2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554B1"/>
    <w:multiLevelType w:val="hybridMultilevel"/>
    <w:tmpl w:val="8670D538"/>
    <w:lvl w:ilvl="0" w:tplc="6E5647A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00852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910"/>
    <w:rsid w:val="000010FC"/>
    <w:rsid w:val="00003DC5"/>
    <w:rsid w:val="0000406F"/>
    <w:rsid w:val="00004F5D"/>
    <w:rsid w:val="000057F5"/>
    <w:rsid w:val="00010AAF"/>
    <w:rsid w:val="00012F69"/>
    <w:rsid w:val="00017517"/>
    <w:rsid w:val="00037B89"/>
    <w:rsid w:val="0004196C"/>
    <w:rsid w:val="00047368"/>
    <w:rsid w:val="00050955"/>
    <w:rsid w:val="000622B5"/>
    <w:rsid w:val="00063C9B"/>
    <w:rsid w:val="0006403F"/>
    <w:rsid w:val="000647ED"/>
    <w:rsid w:val="00067BA2"/>
    <w:rsid w:val="0007314D"/>
    <w:rsid w:val="00081840"/>
    <w:rsid w:val="00086B4E"/>
    <w:rsid w:val="00094453"/>
    <w:rsid w:val="00096812"/>
    <w:rsid w:val="00096902"/>
    <w:rsid w:val="0009744B"/>
    <w:rsid w:val="000A04CF"/>
    <w:rsid w:val="000A2382"/>
    <w:rsid w:val="000A34E9"/>
    <w:rsid w:val="000A509C"/>
    <w:rsid w:val="000A535D"/>
    <w:rsid w:val="000A766E"/>
    <w:rsid w:val="000B4F36"/>
    <w:rsid w:val="000B552F"/>
    <w:rsid w:val="000C314F"/>
    <w:rsid w:val="000C34ED"/>
    <w:rsid w:val="000C3F5F"/>
    <w:rsid w:val="000D04D2"/>
    <w:rsid w:val="000D4FE5"/>
    <w:rsid w:val="000E12EB"/>
    <w:rsid w:val="000E45D3"/>
    <w:rsid w:val="000E75A6"/>
    <w:rsid w:val="000F41F7"/>
    <w:rsid w:val="000F77D2"/>
    <w:rsid w:val="00105147"/>
    <w:rsid w:val="001175EB"/>
    <w:rsid w:val="00126BA8"/>
    <w:rsid w:val="001279E3"/>
    <w:rsid w:val="00130189"/>
    <w:rsid w:val="00135E6A"/>
    <w:rsid w:val="00140B00"/>
    <w:rsid w:val="00141467"/>
    <w:rsid w:val="0014340A"/>
    <w:rsid w:val="00151FB0"/>
    <w:rsid w:val="0015260F"/>
    <w:rsid w:val="00156F05"/>
    <w:rsid w:val="00167295"/>
    <w:rsid w:val="001732A7"/>
    <w:rsid w:val="00174D99"/>
    <w:rsid w:val="00193428"/>
    <w:rsid w:val="001936D3"/>
    <w:rsid w:val="001A03B3"/>
    <w:rsid w:val="001A1EC7"/>
    <w:rsid w:val="001A2D91"/>
    <w:rsid w:val="001A3E74"/>
    <w:rsid w:val="001A49AD"/>
    <w:rsid w:val="001A4B8B"/>
    <w:rsid w:val="001A5E2C"/>
    <w:rsid w:val="001A7B46"/>
    <w:rsid w:val="001B67D0"/>
    <w:rsid w:val="001C2361"/>
    <w:rsid w:val="001D3632"/>
    <w:rsid w:val="001E09E1"/>
    <w:rsid w:val="001E4242"/>
    <w:rsid w:val="001E7A57"/>
    <w:rsid w:val="002006B0"/>
    <w:rsid w:val="00204EC6"/>
    <w:rsid w:val="00210727"/>
    <w:rsid w:val="00214DB2"/>
    <w:rsid w:val="00214F50"/>
    <w:rsid w:val="00215FC9"/>
    <w:rsid w:val="0022240F"/>
    <w:rsid w:val="002237EC"/>
    <w:rsid w:val="00226A69"/>
    <w:rsid w:val="00233B79"/>
    <w:rsid w:val="00234156"/>
    <w:rsid w:val="00236836"/>
    <w:rsid w:val="00241876"/>
    <w:rsid w:val="00244BBD"/>
    <w:rsid w:val="002513EF"/>
    <w:rsid w:val="00262C54"/>
    <w:rsid w:val="002679E8"/>
    <w:rsid w:val="00276835"/>
    <w:rsid w:val="00277143"/>
    <w:rsid w:val="0028689F"/>
    <w:rsid w:val="002874A0"/>
    <w:rsid w:val="00294662"/>
    <w:rsid w:val="0029508D"/>
    <w:rsid w:val="00297644"/>
    <w:rsid w:val="002A325B"/>
    <w:rsid w:val="002C07CC"/>
    <w:rsid w:val="002C2D5E"/>
    <w:rsid w:val="002D2A97"/>
    <w:rsid w:val="002D392D"/>
    <w:rsid w:val="002E2949"/>
    <w:rsid w:val="002F4CC0"/>
    <w:rsid w:val="00300D11"/>
    <w:rsid w:val="00304BE9"/>
    <w:rsid w:val="003061FA"/>
    <w:rsid w:val="00306DFD"/>
    <w:rsid w:val="0033795D"/>
    <w:rsid w:val="003462FF"/>
    <w:rsid w:val="00346B45"/>
    <w:rsid w:val="003530C2"/>
    <w:rsid w:val="00354C12"/>
    <w:rsid w:val="00360B23"/>
    <w:rsid w:val="00362E58"/>
    <w:rsid w:val="0037651B"/>
    <w:rsid w:val="00376C40"/>
    <w:rsid w:val="00377E1A"/>
    <w:rsid w:val="00380001"/>
    <w:rsid w:val="00381059"/>
    <w:rsid w:val="0038645A"/>
    <w:rsid w:val="0039519F"/>
    <w:rsid w:val="00397F8A"/>
    <w:rsid w:val="003A7922"/>
    <w:rsid w:val="003B5D02"/>
    <w:rsid w:val="003D00FC"/>
    <w:rsid w:val="003D55A0"/>
    <w:rsid w:val="003E0918"/>
    <w:rsid w:val="003E3328"/>
    <w:rsid w:val="003E7798"/>
    <w:rsid w:val="003F3D74"/>
    <w:rsid w:val="003F4B48"/>
    <w:rsid w:val="003F5EE1"/>
    <w:rsid w:val="00410EE2"/>
    <w:rsid w:val="004122D3"/>
    <w:rsid w:val="004201EB"/>
    <w:rsid w:val="00425B1B"/>
    <w:rsid w:val="004300CA"/>
    <w:rsid w:val="00433103"/>
    <w:rsid w:val="00434AFC"/>
    <w:rsid w:val="0045094A"/>
    <w:rsid w:val="00457F11"/>
    <w:rsid w:val="0046047A"/>
    <w:rsid w:val="00460E44"/>
    <w:rsid w:val="0046119D"/>
    <w:rsid w:val="00473F0E"/>
    <w:rsid w:val="00475660"/>
    <w:rsid w:val="00477FF0"/>
    <w:rsid w:val="00480429"/>
    <w:rsid w:val="00480B40"/>
    <w:rsid w:val="00483E94"/>
    <w:rsid w:val="004846C0"/>
    <w:rsid w:val="00491375"/>
    <w:rsid w:val="0049456B"/>
    <w:rsid w:val="004A1513"/>
    <w:rsid w:val="004A1F25"/>
    <w:rsid w:val="004A1F71"/>
    <w:rsid w:val="004A47FB"/>
    <w:rsid w:val="004A52AE"/>
    <w:rsid w:val="004A56E7"/>
    <w:rsid w:val="004A7E50"/>
    <w:rsid w:val="004B2244"/>
    <w:rsid w:val="004D326A"/>
    <w:rsid w:val="004D6662"/>
    <w:rsid w:val="004D6B00"/>
    <w:rsid w:val="004E01CA"/>
    <w:rsid w:val="004E3186"/>
    <w:rsid w:val="004F0256"/>
    <w:rsid w:val="005009C2"/>
    <w:rsid w:val="00504561"/>
    <w:rsid w:val="00506306"/>
    <w:rsid w:val="00514D72"/>
    <w:rsid w:val="00517A13"/>
    <w:rsid w:val="0052720C"/>
    <w:rsid w:val="005307DE"/>
    <w:rsid w:val="005330A9"/>
    <w:rsid w:val="005332CF"/>
    <w:rsid w:val="00533A6A"/>
    <w:rsid w:val="005373D4"/>
    <w:rsid w:val="00541935"/>
    <w:rsid w:val="0054579C"/>
    <w:rsid w:val="00546735"/>
    <w:rsid w:val="00554910"/>
    <w:rsid w:val="00561012"/>
    <w:rsid w:val="0056363B"/>
    <w:rsid w:val="005636C5"/>
    <w:rsid w:val="005673C1"/>
    <w:rsid w:val="00580578"/>
    <w:rsid w:val="005942D9"/>
    <w:rsid w:val="00594C22"/>
    <w:rsid w:val="00594F0F"/>
    <w:rsid w:val="00597CF9"/>
    <w:rsid w:val="005A15BD"/>
    <w:rsid w:val="005A38A4"/>
    <w:rsid w:val="005A42B1"/>
    <w:rsid w:val="005A5132"/>
    <w:rsid w:val="005B0D70"/>
    <w:rsid w:val="005B1E2E"/>
    <w:rsid w:val="005B5AF0"/>
    <w:rsid w:val="005B7FC7"/>
    <w:rsid w:val="005C4160"/>
    <w:rsid w:val="005D5125"/>
    <w:rsid w:val="005E5192"/>
    <w:rsid w:val="005F1479"/>
    <w:rsid w:val="005F2957"/>
    <w:rsid w:val="005F49D2"/>
    <w:rsid w:val="005F7B07"/>
    <w:rsid w:val="006103C6"/>
    <w:rsid w:val="00617A83"/>
    <w:rsid w:val="00620626"/>
    <w:rsid w:val="006271AF"/>
    <w:rsid w:val="006271F6"/>
    <w:rsid w:val="00631511"/>
    <w:rsid w:val="00634F45"/>
    <w:rsid w:val="00651CC4"/>
    <w:rsid w:val="0066675B"/>
    <w:rsid w:val="00671794"/>
    <w:rsid w:val="006720C8"/>
    <w:rsid w:val="0067601A"/>
    <w:rsid w:val="00680A06"/>
    <w:rsid w:val="00680DDA"/>
    <w:rsid w:val="006820C9"/>
    <w:rsid w:val="006878F4"/>
    <w:rsid w:val="0069127B"/>
    <w:rsid w:val="00691920"/>
    <w:rsid w:val="00695A89"/>
    <w:rsid w:val="00697235"/>
    <w:rsid w:val="006A5716"/>
    <w:rsid w:val="006A5E12"/>
    <w:rsid w:val="006A6AE1"/>
    <w:rsid w:val="006B1B93"/>
    <w:rsid w:val="006C210F"/>
    <w:rsid w:val="006C24ED"/>
    <w:rsid w:val="006C3F03"/>
    <w:rsid w:val="006C601B"/>
    <w:rsid w:val="006D1776"/>
    <w:rsid w:val="006D2B15"/>
    <w:rsid w:val="006D3A01"/>
    <w:rsid w:val="006E1423"/>
    <w:rsid w:val="006F3DB5"/>
    <w:rsid w:val="006F4267"/>
    <w:rsid w:val="006F4592"/>
    <w:rsid w:val="00700DB1"/>
    <w:rsid w:val="0070199B"/>
    <w:rsid w:val="007020B1"/>
    <w:rsid w:val="0070394A"/>
    <w:rsid w:val="00703BAC"/>
    <w:rsid w:val="0070407B"/>
    <w:rsid w:val="00713F51"/>
    <w:rsid w:val="007154E6"/>
    <w:rsid w:val="00716134"/>
    <w:rsid w:val="00720C20"/>
    <w:rsid w:val="007257D9"/>
    <w:rsid w:val="00733112"/>
    <w:rsid w:val="00733343"/>
    <w:rsid w:val="007410C0"/>
    <w:rsid w:val="007441DB"/>
    <w:rsid w:val="0074464F"/>
    <w:rsid w:val="00746DF9"/>
    <w:rsid w:val="00754619"/>
    <w:rsid w:val="00763AD9"/>
    <w:rsid w:val="007646FF"/>
    <w:rsid w:val="00766A07"/>
    <w:rsid w:val="00780E7E"/>
    <w:rsid w:val="00785542"/>
    <w:rsid w:val="00790689"/>
    <w:rsid w:val="00791D4B"/>
    <w:rsid w:val="00793859"/>
    <w:rsid w:val="007A62CB"/>
    <w:rsid w:val="007B032A"/>
    <w:rsid w:val="007B1ACB"/>
    <w:rsid w:val="007B26AD"/>
    <w:rsid w:val="007B3BF4"/>
    <w:rsid w:val="007C166A"/>
    <w:rsid w:val="007C5EC4"/>
    <w:rsid w:val="007C6622"/>
    <w:rsid w:val="007C69E8"/>
    <w:rsid w:val="007C6F75"/>
    <w:rsid w:val="007C7CAF"/>
    <w:rsid w:val="007D23BD"/>
    <w:rsid w:val="007D3586"/>
    <w:rsid w:val="007D7CEB"/>
    <w:rsid w:val="007E0182"/>
    <w:rsid w:val="007E09CF"/>
    <w:rsid w:val="007E121C"/>
    <w:rsid w:val="007E35D2"/>
    <w:rsid w:val="007F4157"/>
    <w:rsid w:val="007F7D7A"/>
    <w:rsid w:val="008006B7"/>
    <w:rsid w:val="008020F0"/>
    <w:rsid w:val="0081072D"/>
    <w:rsid w:val="008111AA"/>
    <w:rsid w:val="008160B2"/>
    <w:rsid w:val="00822114"/>
    <w:rsid w:val="00823CDF"/>
    <w:rsid w:val="00826973"/>
    <w:rsid w:val="0083470A"/>
    <w:rsid w:val="0084012A"/>
    <w:rsid w:val="008401AC"/>
    <w:rsid w:val="008408C4"/>
    <w:rsid w:val="00841499"/>
    <w:rsid w:val="00844829"/>
    <w:rsid w:val="00850C3A"/>
    <w:rsid w:val="00852206"/>
    <w:rsid w:val="00855267"/>
    <w:rsid w:val="0085624F"/>
    <w:rsid w:val="00863ACA"/>
    <w:rsid w:val="00865A93"/>
    <w:rsid w:val="00865AD8"/>
    <w:rsid w:val="0086601E"/>
    <w:rsid w:val="008720B0"/>
    <w:rsid w:val="00874C35"/>
    <w:rsid w:val="00875516"/>
    <w:rsid w:val="00881854"/>
    <w:rsid w:val="00893E4A"/>
    <w:rsid w:val="00895287"/>
    <w:rsid w:val="008A052A"/>
    <w:rsid w:val="008A24B7"/>
    <w:rsid w:val="008A2B61"/>
    <w:rsid w:val="008A48E1"/>
    <w:rsid w:val="008A5B55"/>
    <w:rsid w:val="008A5E1D"/>
    <w:rsid w:val="008A623B"/>
    <w:rsid w:val="008A76EC"/>
    <w:rsid w:val="008B485F"/>
    <w:rsid w:val="008B56D8"/>
    <w:rsid w:val="008B643C"/>
    <w:rsid w:val="008C0CC4"/>
    <w:rsid w:val="008C3BE8"/>
    <w:rsid w:val="008C4ECB"/>
    <w:rsid w:val="008D478E"/>
    <w:rsid w:val="008D6177"/>
    <w:rsid w:val="008E138F"/>
    <w:rsid w:val="008F221C"/>
    <w:rsid w:val="008F38D6"/>
    <w:rsid w:val="00900D21"/>
    <w:rsid w:val="00901C76"/>
    <w:rsid w:val="0090531E"/>
    <w:rsid w:val="00910BB1"/>
    <w:rsid w:val="00914028"/>
    <w:rsid w:val="00920CEF"/>
    <w:rsid w:val="00926F55"/>
    <w:rsid w:val="009271A8"/>
    <w:rsid w:val="00933092"/>
    <w:rsid w:val="00933D45"/>
    <w:rsid w:val="00934554"/>
    <w:rsid w:val="00935186"/>
    <w:rsid w:val="00936B1B"/>
    <w:rsid w:val="00946BB3"/>
    <w:rsid w:val="00953D3C"/>
    <w:rsid w:val="00970CBC"/>
    <w:rsid w:val="00971DC3"/>
    <w:rsid w:val="00975022"/>
    <w:rsid w:val="009826DD"/>
    <w:rsid w:val="00982A9D"/>
    <w:rsid w:val="00983696"/>
    <w:rsid w:val="009942FE"/>
    <w:rsid w:val="00996A2D"/>
    <w:rsid w:val="009A1DA2"/>
    <w:rsid w:val="009A1E53"/>
    <w:rsid w:val="009A7849"/>
    <w:rsid w:val="009B5BE2"/>
    <w:rsid w:val="009C3AB1"/>
    <w:rsid w:val="009C4ABA"/>
    <w:rsid w:val="009C7756"/>
    <w:rsid w:val="009D0456"/>
    <w:rsid w:val="009D0DAA"/>
    <w:rsid w:val="009D1FF8"/>
    <w:rsid w:val="009D224E"/>
    <w:rsid w:val="009D46DA"/>
    <w:rsid w:val="009F4E7C"/>
    <w:rsid w:val="009F7CE8"/>
    <w:rsid w:val="009F7D21"/>
    <w:rsid w:val="00A0029B"/>
    <w:rsid w:val="00A0343E"/>
    <w:rsid w:val="00A037A1"/>
    <w:rsid w:val="00A04335"/>
    <w:rsid w:val="00A05739"/>
    <w:rsid w:val="00A10A33"/>
    <w:rsid w:val="00A117E4"/>
    <w:rsid w:val="00A11A30"/>
    <w:rsid w:val="00A12314"/>
    <w:rsid w:val="00A12553"/>
    <w:rsid w:val="00A158A8"/>
    <w:rsid w:val="00A16C4E"/>
    <w:rsid w:val="00A22B48"/>
    <w:rsid w:val="00A26756"/>
    <w:rsid w:val="00A3342C"/>
    <w:rsid w:val="00A3422B"/>
    <w:rsid w:val="00A41C0E"/>
    <w:rsid w:val="00A4693E"/>
    <w:rsid w:val="00A52787"/>
    <w:rsid w:val="00A55A6D"/>
    <w:rsid w:val="00A57FFE"/>
    <w:rsid w:val="00A77C7F"/>
    <w:rsid w:val="00A824DA"/>
    <w:rsid w:val="00A831D3"/>
    <w:rsid w:val="00A847A9"/>
    <w:rsid w:val="00A85388"/>
    <w:rsid w:val="00A86896"/>
    <w:rsid w:val="00A92092"/>
    <w:rsid w:val="00A96F90"/>
    <w:rsid w:val="00AA0F38"/>
    <w:rsid w:val="00AA7767"/>
    <w:rsid w:val="00AB0655"/>
    <w:rsid w:val="00AB1711"/>
    <w:rsid w:val="00AB1F8E"/>
    <w:rsid w:val="00AB47C7"/>
    <w:rsid w:val="00AC08D8"/>
    <w:rsid w:val="00AD252A"/>
    <w:rsid w:val="00AD7FD0"/>
    <w:rsid w:val="00AE5DCD"/>
    <w:rsid w:val="00AF4DBC"/>
    <w:rsid w:val="00AF5263"/>
    <w:rsid w:val="00AF5865"/>
    <w:rsid w:val="00AF641A"/>
    <w:rsid w:val="00B03E68"/>
    <w:rsid w:val="00B0486F"/>
    <w:rsid w:val="00B117C7"/>
    <w:rsid w:val="00B23ADB"/>
    <w:rsid w:val="00B30204"/>
    <w:rsid w:val="00B317FA"/>
    <w:rsid w:val="00B37425"/>
    <w:rsid w:val="00B44C9D"/>
    <w:rsid w:val="00B44DBE"/>
    <w:rsid w:val="00B45124"/>
    <w:rsid w:val="00B45E2C"/>
    <w:rsid w:val="00B47641"/>
    <w:rsid w:val="00B5198E"/>
    <w:rsid w:val="00B60997"/>
    <w:rsid w:val="00B648FD"/>
    <w:rsid w:val="00B64E51"/>
    <w:rsid w:val="00B66682"/>
    <w:rsid w:val="00B66FEA"/>
    <w:rsid w:val="00B70443"/>
    <w:rsid w:val="00B749C4"/>
    <w:rsid w:val="00B8594C"/>
    <w:rsid w:val="00B94276"/>
    <w:rsid w:val="00B973D2"/>
    <w:rsid w:val="00BA1DB0"/>
    <w:rsid w:val="00BA3248"/>
    <w:rsid w:val="00BA78F7"/>
    <w:rsid w:val="00BB2535"/>
    <w:rsid w:val="00BC1427"/>
    <w:rsid w:val="00BC7601"/>
    <w:rsid w:val="00BD36A9"/>
    <w:rsid w:val="00BD61B1"/>
    <w:rsid w:val="00BE0D88"/>
    <w:rsid w:val="00BE267C"/>
    <w:rsid w:val="00BE3930"/>
    <w:rsid w:val="00BE4823"/>
    <w:rsid w:val="00BE5897"/>
    <w:rsid w:val="00BF1C3F"/>
    <w:rsid w:val="00BF2BCA"/>
    <w:rsid w:val="00BF4EE4"/>
    <w:rsid w:val="00C03D45"/>
    <w:rsid w:val="00C0716D"/>
    <w:rsid w:val="00C10687"/>
    <w:rsid w:val="00C1387E"/>
    <w:rsid w:val="00C148D9"/>
    <w:rsid w:val="00C14957"/>
    <w:rsid w:val="00C24485"/>
    <w:rsid w:val="00C27491"/>
    <w:rsid w:val="00C2795A"/>
    <w:rsid w:val="00C378DE"/>
    <w:rsid w:val="00C408E9"/>
    <w:rsid w:val="00C418F0"/>
    <w:rsid w:val="00C450D7"/>
    <w:rsid w:val="00C455CD"/>
    <w:rsid w:val="00C475F1"/>
    <w:rsid w:val="00C67535"/>
    <w:rsid w:val="00C67742"/>
    <w:rsid w:val="00C701AB"/>
    <w:rsid w:val="00C70AB6"/>
    <w:rsid w:val="00C71802"/>
    <w:rsid w:val="00C729DA"/>
    <w:rsid w:val="00C72C33"/>
    <w:rsid w:val="00C859EE"/>
    <w:rsid w:val="00C94F29"/>
    <w:rsid w:val="00CA106D"/>
    <w:rsid w:val="00CA2B6F"/>
    <w:rsid w:val="00CA2EAC"/>
    <w:rsid w:val="00CB3817"/>
    <w:rsid w:val="00CB3CDE"/>
    <w:rsid w:val="00CC1D93"/>
    <w:rsid w:val="00CC4184"/>
    <w:rsid w:val="00CC750A"/>
    <w:rsid w:val="00CD054B"/>
    <w:rsid w:val="00CD20F7"/>
    <w:rsid w:val="00CD251D"/>
    <w:rsid w:val="00CD5D23"/>
    <w:rsid w:val="00CE0966"/>
    <w:rsid w:val="00CE1845"/>
    <w:rsid w:val="00CE268C"/>
    <w:rsid w:val="00CE2CCB"/>
    <w:rsid w:val="00CE3BFE"/>
    <w:rsid w:val="00CE5DB6"/>
    <w:rsid w:val="00CE7E86"/>
    <w:rsid w:val="00CF4B63"/>
    <w:rsid w:val="00CF5C5B"/>
    <w:rsid w:val="00CF7312"/>
    <w:rsid w:val="00D00937"/>
    <w:rsid w:val="00D0118A"/>
    <w:rsid w:val="00D0304E"/>
    <w:rsid w:val="00D05EDD"/>
    <w:rsid w:val="00D0715D"/>
    <w:rsid w:val="00D24D27"/>
    <w:rsid w:val="00D26BFA"/>
    <w:rsid w:val="00D32728"/>
    <w:rsid w:val="00D36AE2"/>
    <w:rsid w:val="00D36D3B"/>
    <w:rsid w:val="00D40216"/>
    <w:rsid w:val="00D42240"/>
    <w:rsid w:val="00D46B36"/>
    <w:rsid w:val="00D56F47"/>
    <w:rsid w:val="00D717D2"/>
    <w:rsid w:val="00D7455B"/>
    <w:rsid w:val="00D748B0"/>
    <w:rsid w:val="00D803FD"/>
    <w:rsid w:val="00D80F01"/>
    <w:rsid w:val="00D8105D"/>
    <w:rsid w:val="00D81A2D"/>
    <w:rsid w:val="00D824A2"/>
    <w:rsid w:val="00D93C81"/>
    <w:rsid w:val="00D9584A"/>
    <w:rsid w:val="00D96D16"/>
    <w:rsid w:val="00D97EE3"/>
    <w:rsid w:val="00DA5AF2"/>
    <w:rsid w:val="00DA6E60"/>
    <w:rsid w:val="00DB1B55"/>
    <w:rsid w:val="00DB2961"/>
    <w:rsid w:val="00DB7915"/>
    <w:rsid w:val="00DC1266"/>
    <w:rsid w:val="00DC2D69"/>
    <w:rsid w:val="00DC3683"/>
    <w:rsid w:val="00DC53D8"/>
    <w:rsid w:val="00DC5C77"/>
    <w:rsid w:val="00DC7EB7"/>
    <w:rsid w:val="00DD0353"/>
    <w:rsid w:val="00DD4307"/>
    <w:rsid w:val="00DD4DB7"/>
    <w:rsid w:val="00DD6CC1"/>
    <w:rsid w:val="00E00CCD"/>
    <w:rsid w:val="00E0232F"/>
    <w:rsid w:val="00E0484F"/>
    <w:rsid w:val="00E06F0D"/>
    <w:rsid w:val="00E113B7"/>
    <w:rsid w:val="00E24E45"/>
    <w:rsid w:val="00E36219"/>
    <w:rsid w:val="00E37A29"/>
    <w:rsid w:val="00E37B71"/>
    <w:rsid w:val="00E4438E"/>
    <w:rsid w:val="00E44D16"/>
    <w:rsid w:val="00E46314"/>
    <w:rsid w:val="00E515D9"/>
    <w:rsid w:val="00E61762"/>
    <w:rsid w:val="00E66336"/>
    <w:rsid w:val="00E66DC5"/>
    <w:rsid w:val="00E7014A"/>
    <w:rsid w:val="00E748A0"/>
    <w:rsid w:val="00E75003"/>
    <w:rsid w:val="00E758FB"/>
    <w:rsid w:val="00E80489"/>
    <w:rsid w:val="00E9087E"/>
    <w:rsid w:val="00E94FA5"/>
    <w:rsid w:val="00EB094F"/>
    <w:rsid w:val="00EB789D"/>
    <w:rsid w:val="00EB7B92"/>
    <w:rsid w:val="00EC0BCC"/>
    <w:rsid w:val="00EC0C3E"/>
    <w:rsid w:val="00EC639D"/>
    <w:rsid w:val="00ED1238"/>
    <w:rsid w:val="00EE409F"/>
    <w:rsid w:val="00EE60EA"/>
    <w:rsid w:val="00EE6AAF"/>
    <w:rsid w:val="00EF0E2C"/>
    <w:rsid w:val="00EF3B03"/>
    <w:rsid w:val="00EF7274"/>
    <w:rsid w:val="00F072CD"/>
    <w:rsid w:val="00F2423B"/>
    <w:rsid w:val="00F30381"/>
    <w:rsid w:val="00F3677B"/>
    <w:rsid w:val="00F36788"/>
    <w:rsid w:val="00F444A9"/>
    <w:rsid w:val="00F447D3"/>
    <w:rsid w:val="00F45150"/>
    <w:rsid w:val="00F50809"/>
    <w:rsid w:val="00F53715"/>
    <w:rsid w:val="00F6369A"/>
    <w:rsid w:val="00F666DD"/>
    <w:rsid w:val="00F66CE2"/>
    <w:rsid w:val="00F6777E"/>
    <w:rsid w:val="00F83E50"/>
    <w:rsid w:val="00F84E32"/>
    <w:rsid w:val="00F909F5"/>
    <w:rsid w:val="00F9161D"/>
    <w:rsid w:val="00F91E3A"/>
    <w:rsid w:val="00F96A14"/>
    <w:rsid w:val="00FA291D"/>
    <w:rsid w:val="00FA2A4C"/>
    <w:rsid w:val="00FA56EE"/>
    <w:rsid w:val="00FA63FF"/>
    <w:rsid w:val="00FA7780"/>
    <w:rsid w:val="00FB256D"/>
    <w:rsid w:val="00FC0335"/>
    <w:rsid w:val="00FC13A9"/>
    <w:rsid w:val="00FC2BEE"/>
    <w:rsid w:val="00FC646D"/>
    <w:rsid w:val="00FD0828"/>
    <w:rsid w:val="00FD2905"/>
    <w:rsid w:val="00FD2EEF"/>
    <w:rsid w:val="00FD310C"/>
    <w:rsid w:val="00FD3470"/>
    <w:rsid w:val="00FD69B0"/>
    <w:rsid w:val="00FE33C9"/>
    <w:rsid w:val="00FF12B1"/>
    <w:rsid w:val="00FF5A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6D629"/>
  <w15:chartTrackingRefBased/>
  <w15:docId w15:val="{B10FC6F7-3646-DF48-92CE-2792335CD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549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549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5491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5491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5491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5491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5491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5491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5491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54910"/>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554910"/>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554910"/>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554910"/>
    <w:rPr>
      <w:rFonts w:eastAsiaTheme="majorEastAsia" w:cstheme="majorBidi"/>
      <w:i/>
      <w:iCs/>
      <w:color w:val="0F4761" w:themeColor="accent1" w:themeShade="BF"/>
    </w:rPr>
  </w:style>
  <w:style w:type="character" w:customStyle="1" w:styleId="50">
    <w:name w:val="标题 5 字符"/>
    <w:basedOn w:val="a0"/>
    <w:link w:val="5"/>
    <w:uiPriority w:val="9"/>
    <w:semiHidden/>
    <w:rsid w:val="00554910"/>
    <w:rPr>
      <w:rFonts w:eastAsiaTheme="majorEastAsia" w:cstheme="majorBidi"/>
      <w:color w:val="0F4761" w:themeColor="accent1" w:themeShade="BF"/>
    </w:rPr>
  </w:style>
  <w:style w:type="character" w:customStyle="1" w:styleId="60">
    <w:name w:val="标题 6 字符"/>
    <w:basedOn w:val="a0"/>
    <w:link w:val="6"/>
    <w:uiPriority w:val="9"/>
    <w:semiHidden/>
    <w:rsid w:val="00554910"/>
    <w:rPr>
      <w:rFonts w:eastAsiaTheme="majorEastAsia" w:cstheme="majorBidi"/>
      <w:i/>
      <w:iCs/>
      <w:color w:val="595959" w:themeColor="text1" w:themeTint="A6"/>
    </w:rPr>
  </w:style>
  <w:style w:type="character" w:customStyle="1" w:styleId="70">
    <w:name w:val="标题 7 字符"/>
    <w:basedOn w:val="a0"/>
    <w:link w:val="7"/>
    <w:uiPriority w:val="9"/>
    <w:semiHidden/>
    <w:rsid w:val="00554910"/>
    <w:rPr>
      <w:rFonts w:eastAsiaTheme="majorEastAsia" w:cstheme="majorBidi"/>
      <w:color w:val="595959" w:themeColor="text1" w:themeTint="A6"/>
    </w:rPr>
  </w:style>
  <w:style w:type="character" w:customStyle="1" w:styleId="80">
    <w:name w:val="标题 8 字符"/>
    <w:basedOn w:val="a0"/>
    <w:link w:val="8"/>
    <w:uiPriority w:val="9"/>
    <w:semiHidden/>
    <w:rsid w:val="00554910"/>
    <w:rPr>
      <w:rFonts w:eastAsiaTheme="majorEastAsia" w:cstheme="majorBidi"/>
      <w:i/>
      <w:iCs/>
      <w:color w:val="272727" w:themeColor="text1" w:themeTint="D8"/>
    </w:rPr>
  </w:style>
  <w:style w:type="character" w:customStyle="1" w:styleId="90">
    <w:name w:val="标题 9 字符"/>
    <w:basedOn w:val="a0"/>
    <w:link w:val="9"/>
    <w:uiPriority w:val="9"/>
    <w:semiHidden/>
    <w:rsid w:val="00554910"/>
    <w:rPr>
      <w:rFonts w:eastAsiaTheme="majorEastAsia" w:cstheme="majorBidi"/>
      <w:color w:val="272727" w:themeColor="text1" w:themeTint="D8"/>
    </w:rPr>
  </w:style>
  <w:style w:type="paragraph" w:styleId="a3">
    <w:name w:val="Title"/>
    <w:basedOn w:val="a"/>
    <w:next w:val="a"/>
    <w:link w:val="a4"/>
    <w:uiPriority w:val="10"/>
    <w:qFormat/>
    <w:rsid w:val="005549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549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54910"/>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55491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54910"/>
    <w:pPr>
      <w:spacing w:before="160"/>
      <w:jc w:val="center"/>
    </w:pPr>
    <w:rPr>
      <w:i/>
      <w:iCs/>
      <w:color w:val="404040" w:themeColor="text1" w:themeTint="BF"/>
    </w:rPr>
  </w:style>
  <w:style w:type="character" w:customStyle="1" w:styleId="a8">
    <w:name w:val="引用 字符"/>
    <w:basedOn w:val="a0"/>
    <w:link w:val="a7"/>
    <w:uiPriority w:val="29"/>
    <w:rsid w:val="00554910"/>
    <w:rPr>
      <w:i/>
      <w:iCs/>
      <w:color w:val="404040" w:themeColor="text1" w:themeTint="BF"/>
    </w:rPr>
  </w:style>
  <w:style w:type="paragraph" w:styleId="a9">
    <w:name w:val="List Paragraph"/>
    <w:basedOn w:val="a"/>
    <w:uiPriority w:val="34"/>
    <w:qFormat/>
    <w:rsid w:val="00554910"/>
    <w:pPr>
      <w:ind w:left="720"/>
      <w:contextualSpacing/>
    </w:pPr>
  </w:style>
  <w:style w:type="character" w:styleId="aa">
    <w:name w:val="Intense Emphasis"/>
    <w:basedOn w:val="a0"/>
    <w:uiPriority w:val="21"/>
    <w:qFormat/>
    <w:rsid w:val="00554910"/>
    <w:rPr>
      <w:i/>
      <w:iCs/>
      <w:color w:val="0F4761" w:themeColor="accent1" w:themeShade="BF"/>
    </w:rPr>
  </w:style>
  <w:style w:type="paragraph" w:styleId="ab">
    <w:name w:val="Intense Quote"/>
    <w:basedOn w:val="a"/>
    <w:next w:val="a"/>
    <w:link w:val="ac"/>
    <w:uiPriority w:val="30"/>
    <w:qFormat/>
    <w:rsid w:val="005549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54910"/>
    <w:rPr>
      <w:i/>
      <w:iCs/>
      <w:color w:val="0F4761" w:themeColor="accent1" w:themeShade="BF"/>
    </w:rPr>
  </w:style>
  <w:style w:type="character" w:styleId="ad">
    <w:name w:val="Intense Reference"/>
    <w:basedOn w:val="a0"/>
    <w:uiPriority w:val="32"/>
    <w:qFormat/>
    <w:rsid w:val="00554910"/>
    <w:rPr>
      <w:b/>
      <w:bCs/>
      <w:smallCaps/>
      <w:color w:val="0F4761" w:themeColor="accent1" w:themeShade="BF"/>
      <w:spacing w:val="5"/>
    </w:rPr>
  </w:style>
  <w:style w:type="table" w:styleId="ae">
    <w:name w:val="Table Grid"/>
    <w:basedOn w:val="a1"/>
    <w:uiPriority w:val="39"/>
    <w:rsid w:val="00554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7D23BD"/>
    <w:pPr>
      <w:tabs>
        <w:tab w:val="center" w:pos="4513"/>
        <w:tab w:val="right" w:pos="9026"/>
      </w:tabs>
      <w:spacing w:after="0" w:line="240" w:lineRule="auto"/>
    </w:pPr>
  </w:style>
  <w:style w:type="character" w:customStyle="1" w:styleId="af0">
    <w:name w:val="页眉 字符"/>
    <w:basedOn w:val="a0"/>
    <w:link w:val="af"/>
    <w:uiPriority w:val="99"/>
    <w:rsid w:val="007D23BD"/>
  </w:style>
  <w:style w:type="paragraph" w:styleId="af1">
    <w:name w:val="footer"/>
    <w:basedOn w:val="a"/>
    <w:link w:val="af2"/>
    <w:uiPriority w:val="99"/>
    <w:unhideWhenUsed/>
    <w:rsid w:val="007D23BD"/>
    <w:pPr>
      <w:tabs>
        <w:tab w:val="center" w:pos="4513"/>
        <w:tab w:val="right" w:pos="9026"/>
      </w:tabs>
      <w:spacing w:after="0" w:line="240" w:lineRule="auto"/>
    </w:pPr>
  </w:style>
  <w:style w:type="character" w:customStyle="1" w:styleId="af2">
    <w:name w:val="页脚 字符"/>
    <w:basedOn w:val="a0"/>
    <w:link w:val="af1"/>
    <w:uiPriority w:val="99"/>
    <w:rsid w:val="007D23BD"/>
  </w:style>
  <w:style w:type="character" w:styleId="af3">
    <w:name w:val="annotation reference"/>
    <w:basedOn w:val="a0"/>
    <w:uiPriority w:val="99"/>
    <w:semiHidden/>
    <w:unhideWhenUsed/>
    <w:rsid w:val="00CD20F7"/>
    <w:rPr>
      <w:sz w:val="16"/>
      <w:szCs w:val="16"/>
    </w:rPr>
  </w:style>
  <w:style w:type="paragraph" w:styleId="af4">
    <w:name w:val="annotation text"/>
    <w:basedOn w:val="a"/>
    <w:link w:val="af5"/>
    <w:uiPriority w:val="99"/>
    <w:unhideWhenUsed/>
    <w:rsid w:val="00CD20F7"/>
    <w:pPr>
      <w:spacing w:line="240" w:lineRule="auto"/>
    </w:pPr>
    <w:rPr>
      <w:sz w:val="20"/>
      <w:szCs w:val="20"/>
    </w:rPr>
  </w:style>
  <w:style w:type="character" w:customStyle="1" w:styleId="af5">
    <w:name w:val="批注文字 字符"/>
    <w:basedOn w:val="a0"/>
    <w:link w:val="af4"/>
    <w:uiPriority w:val="99"/>
    <w:rsid w:val="00CD20F7"/>
    <w:rPr>
      <w:sz w:val="20"/>
      <w:szCs w:val="20"/>
    </w:rPr>
  </w:style>
  <w:style w:type="paragraph" w:styleId="af6">
    <w:name w:val="annotation subject"/>
    <w:basedOn w:val="af4"/>
    <w:next w:val="af4"/>
    <w:link w:val="af7"/>
    <w:uiPriority w:val="99"/>
    <w:semiHidden/>
    <w:unhideWhenUsed/>
    <w:rsid w:val="00CD20F7"/>
    <w:rPr>
      <w:b/>
      <w:bCs/>
    </w:rPr>
  </w:style>
  <w:style w:type="character" w:customStyle="1" w:styleId="af7">
    <w:name w:val="批注主题 字符"/>
    <w:basedOn w:val="af5"/>
    <w:link w:val="af6"/>
    <w:uiPriority w:val="99"/>
    <w:semiHidden/>
    <w:rsid w:val="00CD20F7"/>
    <w:rPr>
      <w:b/>
      <w:bCs/>
      <w:sz w:val="20"/>
      <w:szCs w:val="20"/>
    </w:rPr>
  </w:style>
  <w:style w:type="character" w:styleId="af8">
    <w:name w:val="Hyperlink"/>
    <w:basedOn w:val="a0"/>
    <w:uiPriority w:val="99"/>
    <w:unhideWhenUsed/>
    <w:rsid w:val="00D9584A"/>
    <w:rPr>
      <w:color w:val="467886" w:themeColor="hyperlink"/>
      <w:u w:val="single"/>
    </w:rPr>
  </w:style>
  <w:style w:type="paragraph" w:styleId="af9">
    <w:name w:val="Revision"/>
    <w:hidden/>
    <w:uiPriority w:val="99"/>
    <w:semiHidden/>
    <w:rsid w:val="003E0918"/>
    <w:pPr>
      <w:spacing w:after="0" w:line="240" w:lineRule="auto"/>
    </w:pPr>
  </w:style>
  <w:style w:type="character" w:styleId="afa">
    <w:name w:val="Unresolved Mention"/>
    <w:basedOn w:val="a0"/>
    <w:uiPriority w:val="99"/>
    <w:semiHidden/>
    <w:unhideWhenUsed/>
    <w:rsid w:val="00C72C33"/>
    <w:rPr>
      <w:color w:val="605E5C"/>
      <w:shd w:val="clear" w:color="auto" w:fill="E1DFDD"/>
    </w:rPr>
  </w:style>
  <w:style w:type="character" w:styleId="afb">
    <w:name w:val="FollowedHyperlink"/>
    <w:basedOn w:val="a0"/>
    <w:uiPriority w:val="99"/>
    <w:semiHidden/>
    <w:unhideWhenUsed/>
    <w:rsid w:val="007C662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3728">
      <w:bodyDiv w:val="1"/>
      <w:marLeft w:val="0"/>
      <w:marRight w:val="0"/>
      <w:marTop w:val="0"/>
      <w:marBottom w:val="0"/>
      <w:divBdr>
        <w:top w:val="none" w:sz="0" w:space="0" w:color="auto"/>
        <w:left w:val="none" w:sz="0" w:space="0" w:color="auto"/>
        <w:bottom w:val="none" w:sz="0" w:space="0" w:color="auto"/>
        <w:right w:val="none" w:sz="0" w:space="0" w:color="auto"/>
      </w:divBdr>
      <w:divsChild>
        <w:div w:id="966621252">
          <w:marLeft w:val="0"/>
          <w:marRight w:val="0"/>
          <w:marTop w:val="0"/>
          <w:marBottom w:val="0"/>
          <w:divBdr>
            <w:top w:val="none" w:sz="0" w:space="0" w:color="auto"/>
            <w:left w:val="none" w:sz="0" w:space="0" w:color="auto"/>
            <w:bottom w:val="none" w:sz="0" w:space="0" w:color="auto"/>
            <w:right w:val="none" w:sz="0" w:space="0" w:color="auto"/>
          </w:divBdr>
          <w:divsChild>
            <w:div w:id="1075398953">
              <w:marLeft w:val="0"/>
              <w:marRight w:val="0"/>
              <w:marTop w:val="0"/>
              <w:marBottom w:val="0"/>
              <w:divBdr>
                <w:top w:val="none" w:sz="0" w:space="0" w:color="auto"/>
                <w:left w:val="none" w:sz="0" w:space="0" w:color="auto"/>
                <w:bottom w:val="none" w:sz="0" w:space="0" w:color="auto"/>
                <w:right w:val="none" w:sz="0" w:space="0" w:color="auto"/>
              </w:divBdr>
              <w:divsChild>
                <w:div w:id="10048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83371">
      <w:bodyDiv w:val="1"/>
      <w:marLeft w:val="0"/>
      <w:marRight w:val="0"/>
      <w:marTop w:val="0"/>
      <w:marBottom w:val="0"/>
      <w:divBdr>
        <w:top w:val="none" w:sz="0" w:space="0" w:color="auto"/>
        <w:left w:val="none" w:sz="0" w:space="0" w:color="auto"/>
        <w:bottom w:val="none" w:sz="0" w:space="0" w:color="auto"/>
        <w:right w:val="none" w:sz="0" w:space="0" w:color="auto"/>
      </w:divBdr>
      <w:divsChild>
        <w:div w:id="1420180381">
          <w:marLeft w:val="0"/>
          <w:marRight w:val="0"/>
          <w:marTop w:val="0"/>
          <w:marBottom w:val="0"/>
          <w:divBdr>
            <w:top w:val="none" w:sz="0" w:space="0" w:color="auto"/>
            <w:left w:val="none" w:sz="0" w:space="0" w:color="auto"/>
            <w:bottom w:val="none" w:sz="0" w:space="0" w:color="auto"/>
            <w:right w:val="none" w:sz="0" w:space="0" w:color="auto"/>
          </w:divBdr>
          <w:divsChild>
            <w:div w:id="1533297501">
              <w:marLeft w:val="0"/>
              <w:marRight w:val="0"/>
              <w:marTop w:val="0"/>
              <w:marBottom w:val="0"/>
              <w:divBdr>
                <w:top w:val="none" w:sz="0" w:space="0" w:color="auto"/>
                <w:left w:val="none" w:sz="0" w:space="0" w:color="auto"/>
                <w:bottom w:val="none" w:sz="0" w:space="0" w:color="auto"/>
                <w:right w:val="none" w:sz="0" w:space="0" w:color="auto"/>
              </w:divBdr>
              <w:divsChild>
                <w:div w:id="43914240">
                  <w:marLeft w:val="0"/>
                  <w:marRight w:val="0"/>
                  <w:marTop w:val="0"/>
                  <w:marBottom w:val="0"/>
                  <w:divBdr>
                    <w:top w:val="none" w:sz="0" w:space="0" w:color="auto"/>
                    <w:left w:val="none" w:sz="0" w:space="0" w:color="auto"/>
                    <w:bottom w:val="none" w:sz="0" w:space="0" w:color="auto"/>
                    <w:right w:val="none" w:sz="0" w:space="0" w:color="auto"/>
                  </w:divBdr>
                  <w:divsChild>
                    <w:div w:id="204748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94842">
      <w:bodyDiv w:val="1"/>
      <w:marLeft w:val="0"/>
      <w:marRight w:val="0"/>
      <w:marTop w:val="0"/>
      <w:marBottom w:val="0"/>
      <w:divBdr>
        <w:top w:val="none" w:sz="0" w:space="0" w:color="auto"/>
        <w:left w:val="none" w:sz="0" w:space="0" w:color="auto"/>
        <w:bottom w:val="none" w:sz="0" w:space="0" w:color="auto"/>
        <w:right w:val="none" w:sz="0" w:space="0" w:color="auto"/>
      </w:divBdr>
      <w:divsChild>
        <w:div w:id="471100123">
          <w:marLeft w:val="0"/>
          <w:marRight w:val="0"/>
          <w:marTop w:val="0"/>
          <w:marBottom w:val="0"/>
          <w:divBdr>
            <w:top w:val="none" w:sz="0" w:space="0" w:color="auto"/>
            <w:left w:val="none" w:sz="0" w:space="0" w:color="auto"/>
            <w:bottom w:val="none" w:sz="0" w:space="0" w:color="auto"/>
            <w:right w:val="none" w:sz="0" w:space="0" w:color="auto"/>
          </w:divBdr>
          <w:divsChild>
            <w:div w:id="889804750">
              <w:marLeft w:val="0"/>
              <w:marRight w:val="0"/>
              <w:marTop w:val="0"/>
              <w:marBottom w:val="0"/>
              <w:divBdr>
                <w:top w:val="none" w:sz="0" w:space="0" w:color="auto"/>
                <w:left w:val="none" w:sz="0" w:space="0" w:color="auto"/>
                <w:bottom w:val="none" w:sz="0" w:space="0" w:color="auto"/>
                <w:right w:val="none" w:sz="0" w:space="0" w:color="auto"/>
              </w:divBdr>
              <w:divsChild>
                <w:div w:id="1633710403">
                  <w:marLeft w:val="0"/>
                  <w:marRight w:val="0"/>
                  <w:marTop w:val="0"/>
                  <w:marBottom w:val="0"/>
                  <w:divBdr>
                    <w:top w:val="none" w:sz="0" w:space="0" w:color="auto"/>
                    <w:left w:val="none" w:sz="0" w:space="0" w:color="auto"/>
                    <w:bottom w:val="none" w:sz="0" w:space="0" w:color="auto"/>
                    <w:right w:val="none" w:sz="0" w:space="0" w:color="auto"/>
                  </w:divBdr>
                  <w:divsChild>
                    <w:div w:id="1462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386334">
      <w:bodyDiv w:val="1"/>
      <w:marLeft w:val="0"/>
      <w:marRight w:val="0"/>
      <w:marTop w:val="0"/>
      <w:marBottom w:val="0"/>
      <w:divBdr>
        <w:top w:val="none" w:sz="0" w:space="0" w:color="auto"/>
        <w:left w:val="none" w:sz="0" w:space="0" w:color="auto"/>
        <w:bottom w:val="none" w:sz="0" w:space="0" w:color="auto"/>
        <w:right w:val="none" w:sz="0" w:space="0" w:color="auto"/>
      </w:divBdr>
      <w:divsChild>
        <w:div w:id="1826621718">
          <w:marLeft w:val="0"/>
          <w:marRight w:val="0"/>
          <w:marTop w:val="0"/>
          <w:marBottom w:val="0"/>
          <w:divBdr>
            <w:top w:val="none" w:sz="0" w:space="0" w:color="auto"/>
            <w:left w:val="none" w:sz="0" w:space="0" w:color="auto"/>
            <w:bottom w:val="none" w:sz="0" w:space="0" w:color="auto"/>
            <w:right w:val="none" w:sz="0" w:space="0" w:color="auto"/>
          </w:divBdr>
          <w:divsChild>
            <w:div w:id="859272159">
              <w:marLeft w:val="0"/>
              <w:marRight w:val="0"/>
              <w:marTop w:val="0"/>
              <w:marBottom w:val="0"/>
              <w:divBdr>
                <w:top w:val="none" w:sz="0" w:space="0" w:color="auto"/>
                <w:left w:val="none" w:sz="0" w:space="0" w:color="auto"/>
                <w:bottom w:val="none" w:sz="0" w:space="0" w:color="auto"/>
                <w:right w:val="none" w:sz="0" w:space="0" w:color="auto"/>
              </w:divBdr>
              <w:divsChild>
                <w:div w:id="122352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461570">
      <w:bodyDiv w:val="1"/>
      <w:marLeft w:val="0"/>
      <w:marRight w:val="0"/>
      <w:marTop w:val="0"/>
      <w:marBottom w:val="0"/>
      <w:divBdr>
        <w:top w:val="none" w:sz="0" w:space="0" w:color="auto"/>
        <w:left w:val="none" w:sz="0" w:space="0" w:color="auto"/>
        <w:bottom w:val="none" w:sz="0" w:space="0" w:color="auto"/>
        <w:right w:val="none" w:sz="0" w:space="0" w:color="auto"/>
      </w:divBdr>
      <w:divsChild>
        <w:div w:id="1308779494">
          <w:marLeft w:val="0"/>
          <w:marRight w:val="0"/>
          <w:marTop w:val="0"/>
          <w:marBottom w:val="0"/>
          <w:divBdr>
            <w:top w:val="none" w:sz="0" w:space="0" w:color="auto"/>
            <w:left w:val="none" w:sz="0" w:space="0" w:color="auto"/>
            <w:bottom w:val="none" w:sz="0" w:space="0" w:color="auto"/>
            <w:right w:val="none" w:sz="0" w:space="0" w:color="auto"/>
          </w:divBdr>
          <w:divsChild>
            <w:div w:id="1188327240">
              <w:marLeft w:val="0"/>
              <w:marRight w:val="0"/>
              <w:marTop w:val="0"/>
              <w:marBottom w:val="0"/>
              <w:divBdr>
                <w:top w:val="none" w:sz="0" w:space="0" w:color="auto"/>
                <w:left w:val="none" w:sz="0" w:space="0" w:color="auto"/>
                <w:bottom w:val="none" w:sz="0" w:space="0" w:color="auto"/>
                <w:right w:val="none" w:sz="0" w:space="0" w:color="auto"/>
              </w:divBdr>
              <w:divsChild>
                <w:div w:id="417168328">
                  <w:marLeft w:val="0"/>
                  <w:marRight w:val="0"/>
                  <w:marTop w:val="0"/>
                  <w:marBottom w:val="0"/>
                  <w:divBdr>
                    <w:top w:val="none" w:sz="0" w:space="0" w:color="auto"/>
                    <w:left w:val="none" w:sz="0" w:space="0" w:color="auto"/>
                    <w:bottom w:val="none" w:sz="0" w:space="0" w:color="auto"/>
                    <w:right w:val="none" w:sz="0" w:space="0" w:color="auto"/>
                  </w:divBdr>
                  <w:divsChild>
                    <w:div w:id="117306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131429">
      <w:bodyDiv w:val="1"/>
      <w:marLeft w:val="0"/>
      <w:marRight w:val="0"/>
      <w:marTop w:val="0"/>
      <w:marBottom w:val="0"/>
      <w:divBdr>
        <w:top w:val="none" w:sz="0" w:space="0" w:color="auto"/>
        <w:left w:val="none" w:sz="0" w:space="0" w:color="auto"/>
        <w:bottom w:val="none" w:sz="0" w:space="0" w:color="auto"/>
        <w:right w:val="none" w:sz="0" w:space="0" w:color="auto"/>
      </w:divBdr>
      <w:divsChild>
        <w:div w:id="632323654">
          <w:marLeft w:val="0"/>
          <w:marRight w:val="0"/>
          <w:marTop w:val="0"/>
          <w:marBottom w:val="0"/>
          <w:divBdr>
            <w:top w:val="none" w:sz="0" w:space="0" w:color="auto"/>
            <w:left w:val="none" w:sz="0" w:space="0" w:color="auto"/>
            <w:bottom w:val="none" w:sz="0" w:space="0" w:color="auto"/>
            <w:right w:val="none" w:sz="0" w:space="0" w:color="auto"/>
          </w:divBdr>
        </w:div>
        <w:div w:id="745419881">
          <w:marLeft w:val="0"/>
          <w:marRight w:val="0"/>
          <w:marTop w:val="0"/>
          <w:marBottom w:val="0"/>
          <w:divBdr>
            <w:top w:val="none" w:sz="0" w:space="0" w:color="auto"/>
            <w:left w:val="none" w:sz="0" w:space="0" w:color="auto"/>
            <w:bottom w:val="none" w:sz="0" w:space="0" w:color="auto"/>
            <w:right w:val="none" w:sz="0" w:space="0" w:color="auto"/>
          </w:divBdr>
        </w:div>
        <w:div w:id="1092891542">
          <w:marLeft w:val="0"/>
          <w:marRight w:val="0"/>
          <w:marTop w:val="0"/>
          <w:marBottom w:val="0"/>
          <w:divBdr>
            <w:top w:val="none" w:sz="0" w:space="0" w:color="auto"/>
            <w:left w:val="none" w:sz="0" w:space="0" w:color="auto"/>
            <w:bottom w:val="none" w:sz="0" w:space="0" w:color="auto"/>
            <w:right w:val="none" w:sz="0" w:space="0" w:color="auto"/>
          </w:divBdr>
        </w:div>
        <w:div w:id="1601718034">
          <w:marLeft w:val="0"/>
          <w:marRight w:val="0"/>
          <w:marTop w:val="0"/>
          <w:marBottom w:val="0"/>
          <w:divBdr>
            <w:top w:val="none" w:sz="0" w:space="0" w:color="auto"/>
            <w:left w:val="none" w:sz="0" w:space="0" w:color="auto"/>
            <w:bottom w:val="none" w:sz="0" w:space="0" w:color="auto"/>
            <w:right w:val="none" w:sz="0" w:space="0" w:color="auto"/>
          </w:divBdr>
        </w:div>
      </w:divsChild>
    </w:div>
    <w:div w:id="368575716">
      <w:bodyDiv w:val="1"/>
      <w:marLeft w:val="0"/>
      <w:marRight w:val="0"/>
      <w:marTop w:val="0"/>
      <w:marBottom w:val="0"/>
      <w:divBdr>
        <w:top w:val="none" w:sz="0" w:space="0" w:color="auto"/>
        <w:left w:val="none" w:sz="0" w:space="0" w:color="auto"/>
        <w:bottom w:val="none" w:sz="0" w:space="0" w:color="auto"/>
        <w:right w:val="none" w:sz="0" w:space="0" w:color="auto"/>
      </w:divBdr>
      <w:divsChild>
        <w:div w:id="372271703">
          <w:marLeft w:val="0"/>
          <w:marRight w:val="0"/>
          <w:marTop w:val="0"/>
          <w:marBottom w:val="0"/>
          <w:divBdr>
            <w:top w:val="none" w:sz="0" w:space="0" w:color="auto"/>
            <w:left w:val="none" w:sz="0" w:space="0" w:color="auto"/>
            <w:bottom w:val="none" w:sz="0" w:space="0" w:color="auto"/>
            <w:right w:val="none" w:sz="0" w:space="0" w:color="auto"/>
          </w:divBdr>
        </w:div>
        <w:div w:id="949240817">
          <w:marLeft w:val="0"/>
          <w:marRight w:val="0"/>
          <w:marTop w:val="0"/>
          <w:marBottom w:val="0"/>
          <w:divBdr>
            <w:top w:val="none" w:sz="0" w:space="0" w:color="auto"/>
            <w:left w:val="none" w:sz="0" w:space="0" w:color="auto"/>
            <w:bottom w:val="none" w:sz="0" w:space="0" w:color="auto"/>
            <w:right w:val="none" w:sz="0" w:space="0" w:color="auto"/>
          </w:divBdr>
        </w:div>
        <w:div w:id="1312637003">
          <w:marLeft w:val="0"/>
          <w:marRight w:val="0"/>
          <w:marTop w:val="0"/>
          <w:marBottom w:val="0"/>
          <w:divBdr>
            <w:top w:val="none" w:sz="0" w:space="0" w:color="auto"/>
            <w:left w:val="none" w:sz="0" w:space="0" w:color="auto"/>
            <w:bottom w:val="none" w:sz="0" w:space="0" w:color="auto"/>
            <w:right w:val="none" w:sz="0" w:space="0" w:color="auto"/>
          </w:divBdr>
        </w:div>
        <w:div w:id="2055153212">
          <w:marLeft w:val="0"/>
          <w:marRight w:val="0"/>
          <w:marTop w:val="0"/>
          <w:marBottom w:val="0"/>
          <w:divBdr>
            <w:top w:val="none" w:sz="0" w:space="0" w:color="auto"/>
            <w:left w:val="none" w:sz="0" w:space="0" w:color="auto"/>
            <w:bottom w:val="none" w:sz="0" w:space="0" w:color="auto"/>
            <w:right w:val="none" w:sz="0" w:space="0" w:color="auto"/>
          </w:divBdr>
        </w:div>
      </w:divsChild>
    </w:div>
    <w:div w:id="483356436">
      <w:bodyDiv w:val="1"/>
      <w:marLeft w:val="0"/>
      <w:marRight w:val="0"/>
      <w:marTop w:val="0"/>
      <w:marBottom w:val="0"/>
      <w:divBdr>
        <w:top w:val="none" w:sz="0" w:space="0" w:color="auto"/>
        <w:left w:val="none" w:sz="0" w:space="0" w:color="auto"/>
        <w:bottom w:val="none" w:sz="0" w:space="0" w:color="auto"/>
        <w:right w:val="none" w:sz="0" w:space="0" w:color="auto"/>
      </w:divBdr>
      <w:divsChild>
        <w:div w:id="1595360498">
          <w:marLeft w:val="0"/>
          <w:marRight w:val="0"/>
          <w:marTop w:val="0"/>
          <w:marBottom w:val="0"/>
          <w:divBdr>
            <w:top w:val="none" w:sz="0" w:space="0" w:color="auto"/>
            <w:left w:val="none" w:sz="0" w:space="0" w:color="auto"/>
            <w:bottom w:val="none" w:sz="0" w:space="0" w:color="auto"/>
            <w:right w:val="none" w:sz="0" w:space="0" w:color="auto"/>
          </w:divBdr>
          <w:divsChild>
            <w:div w:id="1876960591">
              <w:marLeft w:val="0"/>
              <w:marRight w:val="0"/>
              <w:marTop w:val="0"/>
              <w:marBottom w:val="0"/>
              <w:divBdr>
                <w:top w:val="none" w:sz="0" w:space="0" w:color="auto"/>
                <w:left w:val="none" w:sz="0" w:space="0" w:color="auto"/>
                <w:bottom w:val="none" w:sz="0" w:space="0" w:color="auto"/>
                <w:right w:val="none" w:sz="0" w:space="0" w:color="auto"/>
              </w:divBdr>
              <w:divsChild>
                <w:div w:id="41143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048252">
      <w:bodyDiv w:val="1"/>
      <w:marLeft w:val="0"/>
      <w:marRight w:val="0"/>
      <w:marTop w:val="0"/>
      <w:marBottom w:val="0"/>
      <w:divBdr>
        <w:top w:val="none" w:sz="0" w:space="0" w:color="auto"/>
        <w:left w:val="none" w:sz="0" w:space="0" w:color="auto"/>
        <w:bottom w:val="none" w:sz="0" w:space="0" w:color="auto"/>
        <w:right w:val="none" w:sz="0" w:space="0" w:color="auto"/>
      </w:divBdr>
      <w:divsChild>
        <w:div w:id="1203860506">
          <w:marLeft w:val="0"/>
          <w:marRight w:val="0"/>
          <w:marTop w:val="0"/>
          <w:marBottom w:val="0"/>
          <w:divBdr>
            <w:top w:val="none" w:sz="0" w:space="0" w:color="auto"/>
            <w:left w:val="none" w:sz="0" w:space="0" w:color="auto"/>
            <w:bottom w:val="none" w:sz="0" w:space="0" w:color="auto"/>
            <w:right w:val="none" w:sz="0" w:space="0" w:color="auto"/>
          </w:divBdr>
          <w:divsChild>
            <w:div w:id="401099039">
              <w:marLeft w:val="0"/>
              <w:marRight w:val="0"/>
              <w:marTop w:val="0"/>
              <w:marBottom w:val="0"/>
              <w:divBdr>
                <w:top w:val="none" w:sz="0" w:space="0" w:color="auto"/>
                <w:left w:val="none" w:sz="0" w:space="0" w:color="auto"/>
                <w:bottom w:val="none" w:sz="0" w:space="0" w:color="auto"/>
                <w:right w:val="none" w:sz="0" w:space="0" w:color="auto"/>
              </w:divBdr>
              <w:divsChild>
                <w:div w:id="70622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27688">
      <w:bodyDiv w:val="1"/>
      <w:marLeft w:val="0"/>
      <w:marRight w:val="0"/>
      <w:marTop w:val="0"/>
      <w:marBottom w:val="0"/>
      <w:divBdr>
        <w:top w:val="none" w:sz="0" w:space="0" w:color="auto"/>
        <w:left w:val="none" w:sz="0" w:space="0" w:color="auto"/>
        <w:bottom w:val="none" w:sz="0" w:space="0" w:color="auto"/>
        <w:right w:val="none" w:sz="0" w:space="0" w:color="auto"/>
      </w:divBdr>
      <w:divsChild>
        <w:div w:id="921059947">
          <w:marLeft w:val="0"/>
          <w:marRight w:val="0"/>
          <w:marTop w:val="0"/>
          <w:marBottom w:val="0"/>
          <w:divBdr>
            <w:top w:val="none" w:sz="0" w:space="0" w:color="auto"/>
            <w:left w:val="none" w:sz="0" w:space="0" w:color="auto"/>
            <w:bottom w:val="none" w:sz="0" w:space="0" w:color="auto"/>
            <w:right w:val="none" w:sz="0" w:space="0" w:color="auto"/>
          </w:divBdr>
          <w:divsChild>
            <w:div w:id="753471544">
              <w:marLeft w:val="0"/>
              <w:marRight w:val="0"/>
              <w:marTop w:val="0"/>
              <w:marBottom w:val="0"/>
              <w:divBdr>
                <w:top w:val="none" w:sz="0" w:space="0" w:color="auto"/>
                <w:left w:val="none" w:sz="0" w:space="0" w:color="auto"/>
                <w:bottom w:val="none" w:sz="0" w:space="0" w:color="auto"/>
                <w:right w:val="none" w:sz="0" w:space="0" w:color="auto"/>
              </w:divBdr>
              <w:divsChild>
                <w:div w:id="4494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80609">
      <w:bodyDiv w:val="1"/>
      <w:marLeft w:val="0"/>
      <w:marRight w:val="0"/>
      <w:marTop w:val="0"/>
      <w:marBottom w:val="0"/>
      <w:divBdr>
        <w:top w:val="none" w:sz="0" w:space="0" w:color="auto"/>
        <w:left w:val="none" w:sz="0" w:space="0" w:color="auto"/>
        <w:bottom w:val="none" w:sz="0" w:space="0" w:color="auto"/>
        <w:right w:val="none" w:sz="0" w:space="0" w:color="auto"/>
      </w:divBdr>
      <w:divsChild>
        <w:div w:id="47074871">
          <w:marLeft w:val="0"/>
          <w:marRight w:val="0"/>
          <w:marTop w:val="0"/>
          <w:marBottom w:val="0"/>
          <w:divBdr>
            <w:top w:val="none" w:sz="0" w:space="0" w:color="auto"/>
            <w:left w:val="none" w:sz="0" w:space="0" w:color="auto"/>
            <w:bottom w:val="none" w:sz="0" w:space="0" w:color="auto"/>
            <w:right w:val="none" w:sz="0" w:space="0" w:color="auto"/>
          </w:divBdr>
          <w:divsChild>
            <w:div w:id="224612127">
              <w:marLeft w:val="0"/>
              <w:marRight w:val="0"/>
              <w:marTop w:val="0"/>
              <w:marBottom w:val="0"/>
              <w:divBdr>
                <w:top w:val="none" w:sz="0" w:space="0" w:color="auto"/>
                <w:left w:val="none" w:sz="0" w:space="0" w:color="auto"/>
                <w:bottom w:val="none" w:sz="0" w:space="0" w:color="auto"/>
                <w:right w:val="none" w:sz="0" w:space="0" w:color="auto"/>
              </w:divBdr>
              <w:divsChild>
                <w:div w:id="12828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342331">
      <w:bodyDiv w:val="1"/>
      <w:marLeft w:val="0"/>
      <w:marRight w:val="0"/>
      <w:marTop w:val="0"/>
      <w:marBottom w:val="0"/>
      <w:divBdr>
        <w:top w:val="none" w:sz="0" w:space="0" w:color="auto"/>
        <w:left w:val="none" w:sz="0" w:space="0" w:color="auto"/>
        <w:bottom w:val="none" w:sz="0" w:space="0" w:color="auto"/>
        <w:right w:val="none" w:sz="0" w:space="0" w:color="auto"/>
      </w:divBdr>
      <w:divsChild>
        <w:div w:id="1453861829">
          <w:marLeft w:val="0"/>
          <w:marRight w:val="0"/>
          <w:marTop w:val="0"/>
          <w:marBottom w:val="0"/>
          <w:divBdr>
            <w:top w:val="none" w:sz="0" w:space="0" w:color="auto"/>
            <w:left w:val="none" w:sz="0" w:space="0" w:color="auto"/>
            <w:bottom w:val="none" w:sz="0" w:space="0" w:color="auto"/>
            <w:right w:val="none" w:sz="0" w:space="0" w:color="auto"/>
          </w:divBdr>
          <w:divsChild>
            <w:div w:id="1442799935">
              <w:marLeft w:val="0"/>
              <w:marRight w:val="0"/>
              <w:marTop w:val="0"/>
              <w:marBottom w:val="0"/>
              <w:divBdr>
                <w:top w:val="none" w:sz="0" w:space="0" w:color="auto"/>
                <w:left w:val="none" w:sz="0" w:space="0" w:color="auto"/>
                <w:bottom w:val="none" w:sz="0" w:space="0" w:color="auto"/>
                <w:right w:val="none" w:sz="0" w:space="0" w:color="auto"/>
              </w:divBdr>
              <w:divsChild>
                <w:div w:id="203758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695376">
      <w:bodyDiv w:val="1"/>
      <w:marLeft w:val="0"/>
      <w:marRight w:val="0"/>
      <w:marTop w:val="0"/>
      <w:marBottom w:val="0"/>
      <w:divBdr>
        <w:top w:val="none" w:sz="0" w:space="0" w:color="auto"/>
        <w:left w:val="none" w:sz="0" w:space="0" w:color="auto"/>
        <w:bottom w:val="none" w:sz="0" w:space="0" w:color="auto"/>
        <w:right w:val="none" w:sz="0" w:space="0" w:color="auto"/>
      </w:divBdr>
      <w:divsChild>
        <w:div w:id="1158611319">
          <w:marLeft w:val="0"/>
          <w:marRight w:val="0"/>
          <w:marTop w:val="0"/>
          <w:marBottom w:val="0"/>
          <w:divBdr>
            <w:top w:val="none" w:sz="0" w:space="0" w:color="auto"/>
            <w:left w:val="none" w:sz="0" w:space="0" w:color="auto"/>
            <w:bottom w:val="none" w:sz="0" w:space="0" w:color="auto"/>
            <w:right w:val="none" w:sz="0" w:space="0" w:color="auto"/>
          </w:divBdr>
          <w:divsChild>
            <w:div w:id="960455875">
              <w:marLeft w:val="0"/>
              <w:marRight w:val="0"/>
              <w:marTop w:val="0"/>
              <w:marBottom w:val="0"/>
              <w:divBdr>
                <w:top w:val="none" w:sz="0" w:space="0" w:color="auto"/>
                <w:left w:val="none" w:sz="0" w:space="0" w:color="auto"/>
                <w:bottom w:val="none" w:sz="0" w:space="0" w:color="auto"/>
                <w:right w:val="none" w:sz="0" w:space="0" w:color="auto"/>
              </w:divBdr>
              <w:divsChild>
                <w:div w:id="139069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358468">
      <w:bodyDiv w:val="1"/>
      <w:marLeft w:val="0"/>
      <w:marRight w:val="0"/>
      <w:marTop w:val="0"/>
      <w:marBottom w:val="0"/>
      <w:divBdr>
        <w:top w:val="none" w:sz="0" w:space="0" w:color="auto"/>
        <w:left w:val="none" w:sz="0" w:space="0" w:color="auto"/>
        <w:bottom w:val="none" w:sz="0" w:space="0" w:color="auto"/>
        <w:right w:val="none" w:sz="0" w:space="0" w:color="auto"/>
      </w:divBdr>
    </w:div>
    <w:div w:id="805199775">
      <w:bodyDiv w:val="1"/>
      <w:marLeft w:val="0"/>
      <w:marRight w:val="0"/>
      <w:marTop w:val="0"/>
      <w:marBottom w:val="0"/>
      <w:divBdr>
        <w:top w:val="none" w:sz="0" w:space="0" w:color="auto"/>
        <w:left w:val="none" w:sz="0" w:space="0" w:color="auto"/>
        <w:bottom w:val="none" w:sz="0" w:space="0" w:color="auto"/>
        <w:right w:val="none" w:sz="0" w:space="0" w:color="auto"/>
      </w:divBdr>
      <w:divsChild>
        <w:div w:id="775100582">
          <w:marLeft w:val="0"/>
          <w:marRight w:val="0"/>
          <w:marTop w:val="0"/>
          <w:marBottom w:val="0"/>
          <w:divBdr>
            <w:top w:val="none" w:sz="0" w:space="0" w:color="auto"/>
            <w:left w:val="none" w:sz="0" w:space="0" w:color="auto"/>
            <w:bottom w:val="none" w:sz="0" w:space="0" w:color="auto"/>
            <w:right w:val="none" w:sz="0" w:space="0" w:color="auto"/>
          </w:divBdr>
          <w:divsChild>
            <w:div w:id="1080492807">
              <w:marLeft w:val="0"/>
              <w:marRight w:val="0"/>
              <w:marTop w:val="0"/>
              <w:marBottom w:val="0"/>
              <w:divBdr>
                <w:top w:val="none" w:sz="0" w:space="0" w:color="auto"/>
                <w:left w:val="none" w:sz="0" w:space="0" w:color="auto"/>
                <w:bottom w:val="none" w:sz="0" w:space="0" w:color="auto"/>
                <w:right w:val="none" w:sz="0" w:space="0" w:color="auto"/>
              </w:divBdr>
              <w:divsChild>
                <w:div w:id="105404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248407">
      <w:bodyDiv w:val="1"/>
      <w:marLeft w:val="0"/>
      <w:marRight w:val="0"/>
      <w:marTop w:val="0"/>
      <w:marBottom w:val="0"/>
      <w:divBdr>
        <w:top w:val="none" w:sz="0" w:space="0" w:color="auto"/>
        <w:left w:val="none" w:sz="0" w:space="0" w:color="auto"/>
        <w:bottom w:val="none" w:sz="0" w:space="0" w:color="auto"/>
        <w:right w:val="none" w:sz="0" w:space="0" w:color="auto"/>
      </w:divBdr>
      <w:divsChild>
        <w:div w:id="717168126">
          <w:marLeft w:val="0"/>
          <w:marRight w:val="0"/>
          <w:marTop w:val="0"/>
          <w:marBottom w:val="0"/>
          <w:divBdr>
            <w:top w:val="none" w:sz="0" w:space="0" w:color="auto"/>
            <w:left w:val="none" w:sz="0" w:space="0" w:color="auto"/>
            <w:bottom w:val="none" w:sz="0" w:space="0" w:color="auto"/>
            <w:right w:val="none" w:sz="0" w:space="0" w:color="auto"/>
          </w:divBdr>
          <w:divsChild>
            <w:div w:id="1161508138">
              <w:marLeft w:val="0"/>
              <w:marRight w:val="0"/>
              <w:marTop w:val="0"/>
              <w:marBottom w:val="0"/>
              <w:divBdr>
                <w:top w:val="none" w:sz="0" w:space="0" w:color="auto"/>
                <w:left w:val="none" w:sz="0" w:space="0" w:color="auto"/>
                <w:bottom w:val="none" w:sz="0" w:space="0" w:color="auto"/>
                <w:right w:val="none" w:sz="0" w:space="0" w:color="auto"/>
              </w:divBdr>
              <w:divsChild>
                <w:div w:id="123929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472025">
      <w:bodyDiv w:val="1"/>
      <w:marLeft w:val="0"/>
      <w:marRight w:val="0"/>
      <w:marTop w:val="0"/>
      <w:marBottom w:val="0"/>
      <w:divBdr>
        <w:top w:val="none" w:sz="0" w:space="0" w:color="auto"/>
        <w:left w:val="none" w:sz="0" w:space="0" w:color="auto"/>
        <w:bottom w:val="none" w:sz="0" w:space="0" w:color="auto"/>
        <w:right w:val="none" w:sz="0" w:space="0" w:color="auto"/>
      </w:divBdr>
      <w:divsChild>
        <w:div w:id="965161035">
          <w:marLeft w:val="0"/>
          <w:marRight w:val="0"/>
          <w:marTop w:val="0"/>
          <w:marBottom w:val="0"/>
          <w:divBdr>
            <w:top w:val="none" w:sz="0" w:space="0" w:color="auto"/>
            <w:left w:val="none" w:sz="0" w:space="0" w:color="auto"/>
            <w:bottom w:val="none" w:sz="0" w:space="0" w:color="auto"/>
            <w:right w:val="none" w:sz="0" w:space="0" w:color="auto"/>
          </w:divBdr>
          <w:divsChild>
            <w:div w:id="1980961301">
              <w:marLeft w:val="0"/>
              <w:marRight w:val="0"/>
              <w:marTop w:val="0"/>
              <w:marBottom w:val="0"/>
              <w:divBdr>
                <w:top w:val="none" w:sz="0" w:space="0" w:color="auto"/>
                <w:left w:val="none" w:sz="0" w:space="0" w:color="auto"/>
                <w:bottom w:val="none" w:sz="0" w:space="0" w:color="auto"/>
                <w:right w:val="none" w:sz="0" w:space="0" w:color="auto"/>
              </w:divBdr>
              <w:divsChild>
                <w:div w:id="13180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904213">
      <w:bodyDiv w:val="1"/>
      <w:marLeft w:val="0"/>
      <w:marRight w:val="0"/>
      <w:marTop w:val="0"/>
      <w:marBottom w:val="0"/>
      <w:divBdr>
        <w:top w:val="none" w:sz="0" w:space="0" w:color="auto"/>
        <w:left w:val="none" w:sz="0" w:space="0" w:color="auto"/>
        <w:bottom w:val="none" w:sz="0" w:space="0" w:color="auto"/>
        <w:right w:val="none" w:sz="0" w:space="0" w:color="auto"/>
      </w:divBdr>
    </w:div>
    <w:div w:id="1027292731">
      <w:bodyDiv w:val="1"/>
      <w:marLeft w:val="0"/>
      <w:marRight w:val="0"/>
      <w:marTop w:val="0"/>
      <w:marBottom w:val="0"/>
      <w:divBdr>
        <w:top w:val="none" w:sz="0" w:space="0" w:color="auto"/>
        <w:left w:val="none" w:sz="0" w:space="0" w:color="auto"/>
        <w:bottom w:val="none" w:sz="0" w:space="0" w:color="auto"/>
        <w:right w:val="none" w:sz="0" w:space="0" w:color="auto"/>
      </w:divBdr>
    </w:div>
    <w:div w:id="1044058197">
      <w:bodyDiv w:val="1"/>
      <w:marLeft w:val="0"/>
      <w:marRight w:val="0"/>
      <w:marTop w:val="0"/>
      <w:marBottom w:val="0"/>
      <w:divBdr>
        <w:top w:val="none" w:sz="0" w:space="0" w:color="auto"/>
        <w:left w:val="none" w:sz="0" w:space="0" w:color="auto"/>
        <w:bottom w:val="none" w:sz="0" w:space="0" w:color="auto"/>
        <w:right w:val="none" w:sz="0" w:space="0" w:color="auto"/>
      </w:divBdr>
    </w:div>
    <w:div w:id="1073552951">
      <w:bodyDiv w:val="1"/>
      <w:marLeft w:val="0"/>
      <w:marRight w:val="0"/>
      <w:marTop w:val="0"/>
      <w:marBottom w:val="0"/>
      <w:divBdr>
        <w:top w:val="none" w:sz="0" w:space="0" w:color="auto"/>
        <w:left w:val="none" w:sz="0" w:space="0" w:color="auto"/>
        <w:bottom w:val="none" w:sz="0" w:space="0" w:color="auto"/>
        <w:right w:val="none" w:sz="0" w:space="0" w:color="auto"/>
      </w:divBdr>
    </w:div>
    <w:div w:id="1080982367">
      <w:bodyDiv w:val="1"/>
      <w:marLeft w:val="0"/>
      <w:marRight w:val="0"/>
      <w:marTop w:val="0"/>
      <w:marBottom w:val="0"/>
      <w:divBdr>
        <w:top w:val="none" w:sz="0" w:space="0" w:color="auto"/>
        <w:left w:val="none" w:sz="0" w:space="0" w:color="auto"/>
        <w:bottom w:val="none" w:sz="0" w:space="0" w:color="auto"/>
        <w:right w:val="none" w:sz="0" w:space="0" w:color="auto"/>
      </w:divBdr>
      <w:divsChild>
        <w:div w:id="1684552957">
          <w:marLeft w:val="0"/>
          <w:marRight w:val="0"/>
          <w:marTop w:val="0"/>
          <w:marBottom w:val="0"/>
          <w:divBdr>
            <w:top w:val="none" w:sz="0" w:space="0" w:color="auto"/>
            <w:left w:val="none" w:sz="0" w:space="0" w:color="auto"/>
            <w:bottom w:val="none" w:sz="0" w:space="0" w:color="auto"/>
            <w:right w:val="none" w:sz="0" w:space="0" w:color="auto"/>
          </w:divBdr>
          <w:divsChild>
            <w:div w:id="1758670333">
              <w:marLeft w:val="0"/>
              <w:marRight w:val="0"/>
              <w:marTop w:val="0"/>
              <w:marBottom w:val="0"/>
              <w:divBdr>
                <w:top w:val="none" w:sz="0" w:space="0" w:color="auto"/>
                <w:left w:val="none" w:sz="0" w:space="0" w:color="auto"/>
                <w:bottom w:val="none" w:sz="0" w:space="0" w:color="auto"/>
                <w:right w:val="none" w:sz="0" w:space="0" w:color="auto"/>
              </w:divBdr>
              <w:divsChild>
                <w:div w:id="1394506660">
                  <w:marLeft w:val="0"/>
                  <w:marRight w:val="0"/>
                  <w:marTop w:val="0"/>
                  <w:marBottom w:val="0"/>
                  <w:divBdr>
                    <w:top w:val="none" w:sz="0" w:space="0" w:color="auto"/>
                    <w:left w:val="none" w:sz="0" w:space="0" w:color="auto"/>
                    <w:bottom w:val="none" w:sz="0" w:space="0" w:color="auto"/>
                    <w:right w:val="none" w:sz="0" w:space="0" w:color="auto"/>
                  </w:divBdr>
                  <w:divsChild>
                    <w:div w:id="153295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078276">
      <w:bodyDiv w:val="1"/>
      <w:marLeft w:val="0"/>
      <w:marRight w:val="0"/>
      <w:marTop w:val="0"/>
      <w:marBottom w:val="0"/>
      <w:divBdr>
        <w:top w:val="none" w:sz="0" w:space="0" w:color="auto"/>
        <w:left w:val="none" w:sz="0" w:space="0" w:color="auto"/>
        <w:bottom w:val="none" w:sz="0" w:space="0" w:color="auto"/>
        <w:right w:val="none" w:sz="0" w:space="0" w:color="auto"/>
      </w:divBdr>
      <w:divsChild>
        <w:div w:id="2089843802">
          <w:marLeft w:val="0"/>
          <w:marRight w:val="0"/>
          <w:marTop w:val="0"/>
          <w:marBottom w:val="0"/>
          <w:divBdr>
            <w:top w:val="none" w:sz="0" w:space="0" w:color="auto"/>
            <w:left w:val="none" w:sz="0" w:space="0" w:color="auto"/>
            <w:bottom w:val="none" w:sz="0" w:space="0" w:color="auto"/>
            <w:right w:val="none" w:sz="0" w:space="0" w:color="auto"/>
          </w:divBdr>
          <w:divsChild>
            <w:div w:id="134184455">
              <w:marLeft w:val="0"/>
              <w:marRight w:val="0"/>
              <w:marTop w:val="0"/>
              <w:marBottom w:val="0"/>
              <w:divBdr>
                <w:top w:val="none" w:sz="0" w:space="0" w:color="auto"/>
                <w:left w:val="none" w:sz="0" w:space="0" w:color="auto"/>
                <w:bottom w:val="none" w:sz="0" w:space="0" w:color="auto"/>
                <w:right w:val="none" w:sz="0" w:space="0" w:color="auto"/>
              </w:divBdr>
              <w:divsChild>
                <w:div w:id="204832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471999">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4">
          <w:marLeft w:val="0"/>
          <w:marRight w:val="0"/>
          <w:marTop w:val="0"/>
          <w:marBottom w:val="0"/>
          <w:divBdr>
            <w:top w:val="none" w:sz="0" w:space="0" w:color="auto"/>
            <w:left w:val="none" w:sz="0" w:space="0" w:color="auto"/>
            <w:bottom w:val="none" w:sz="0" w:space="0" w:color="auto"/>
            <w:right w:val="none" w:sz="0" w:space="0" w:color="auto"/>
          </w:divBdr>
          <w:divsChild>
            <w:div w:id="1948734499">
              <w:marLeft w:val="0"/>
              <w:marRight w:val="0"/>
              <w:marTop w:val="0"/>
              <w:marBottom w:val="0"/>
              <w:divBdr>
                <w:top w:val="none" w:sz="0" w:space="0" w:color="auto"/>
                <w:left w:val="none" w:sz="0" w:space="0" w:color="auto"/>
                <w:bottom w:val="none" w:sz="0" w:space="0" w:color="auto"/>
                <w:right w:val="none" w:sz="0" w:space="0" w:color="auto"/>
              </w:divBdr>
              <w:divsChild>
                <w:div w:id="112292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733384">
      <w:bodyDiv w:val="1"/>
      <w:marLeft w:val="0"/>
      <w:marRight w:val="0"/>
      <w:marTop w:val="0"/>
      <w:marBottom w:val="0"/>
      <w:divBdr>
        <w:top w:val="none" w:sz="0" w:space="0" w:color="auto"/>
        <w:left w:val="none" w:sz="0" w:space="0" w:color="auto"/>
        <w:bottom w:val="none" w:sz="0" w:space="0" w:color="auto"/>
        <w:right w:val="none" w:sz="0" w:space="0" w:color="auto"/>
      </w:divBdr>
      <w:divsChild>
        <w:div w:id="958148840">
          <w:marLeft w:val="0"/>
          <w:marRight w:val="0"/>
          <w:marTop w:val="0"/>
          <w:marBottom w:val="0"/>
          <w:divBdr>
            <w:top w:val="none" w:sz="0" w:space="0" w:color="auto"/>
            <w:left w:val="none" w:sz="0" w:space="0" w:color="auto"/>
            <w:bottom w:val="none" w:sz="0" w:space="0" w:color="auto"/>
            <w:right w:val="none" w:sz="0" w:space="0" w:color="auto"/>
          </w:divBdr>
          <w:divsChild>
            <w:div w:id="1325619544">
              <w:marLeft w:val="0"/>
              <w:marRight w:val="0"/>
              <w:marTop w:val="0"/>
              <w:marBottom w:val="0"/>
              <w:divBdr>
                <w:top w:val="none" w:sz="0" w:space="0" w:color="auto"/>
                <w:left w:val="none" w:sz="0" w:space="0" w:color="auto"/>
                <w:bottom w:val="none" w:sz="0" w:space="0" w:color="auto"/>
                <w:right w:val="none" w:sz="0" w:space="0" w:color="auto"/>
              </w:divBdr>
              <w:divsChild>
                <w:div w:id="128380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740117">
      <w:bodyDiv w:val="1"/>
      <w:marLeft w:val="0"/>
      <w:marRight w:val="0"/>
      <w:marTop w:val="0"/>
      <w:marBottom w:val="0"/>
      <w:divBdr>
        <w:top w:val="none" w:sz="0" w:space="0" w:color="auto"/>
        <w:left w:val="none" w:sz="0" w:space="0" w:color="auto"/>
        <w:bottom w:val="none" w:sz="0" w:space="0" w:color="auto"/>
        <w:right w:val="none" w:sz="0" w:space="0" w:color="auto"/>
      </w:divBdr>
      <w:divsChild>
        <w:div w:id="601033667">
          <w:marLeft w:val="0"/>
          <w:marRight w:val="0"/>
          <w:marTop w:val="0"/>
          <w:marBottom w:val="0"/>
          <w:divBdr>
            <w:top w:val="none" w:sz="0" w:space="0" w:color="auto"/>
            <w:left w:val="none" w:sz="0" w:space="0" w:color="auto"/>
            <w:bottom w:val="none" w:sz="0" w:space="0" w:color="auto"/>
            <w:right w:val="none" w:sz="0" w:space="0" w:color="auto"/>
          </w:divBdr>
          <w:divsChild>
            <w:div w:id="840656594">
              <w:marLeft w:val="0"/>
              <w:marRight w:val="0"/>
              <w:marTop w:val="0"/>
              <w:marBottom w:val="0"/>
              <w:divBdr>
                <w:top w:val="none" w:sz="0" w:space="0" w:color="auto"/>
                <w:left w:val="none" w:sz="0" w:space="0" w:color="auto"/>
                <w:bottom w:val="none" w:sz="0" w:space="0" w:color="auto"/>
                <w:right w:val="none" w:sz="0" w:space="0" w:color="auto"/>
              </w:divBdr>
              <w:divsChild>
                <w:div w:id="36125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550843">
      <w:bodyDiv w:val="1"/>
      <w:marLeft w:val="0"/>
      <w:marRight w:val="0"/>
      <w:marTop w:val="0"/>
      <w:marBottom w:val="0"/>
      <w:divBdr>
        <w:top w:val="none" w:sz="0" w:space="0" w:color="auto"/>
        <w:left w:val="none" w:sz="0" w:space="0" w:color="auto"/>
        <w:bottom w:val="none" w:sz="0" w:space="0" w:color="auto"/>
        <w:right w:val="none" w:sz="0" w:space="0" w:color="auto"/>
      </w:divBdr>
      <w:divsChild>
        <w:div w:id="1272011101">
          <w:marLeft w:val="0"/>
          <w:marRight w:val="0"/>
          <w:marTop w:val="0"/>
          <w:marBottom w:val="0"/>
          <w:divBdr>
            <w:top w:val="none" w:sz="0" w:space="0" w:color="auto"/>
            <w:left w:val="none" w:sz="0" w:space="0" w:color="auto"/>
            <w:bottom w:val="none" w:sz="0" w:space="0" w:color="auto"/>
            <w:right w:val="none" w:sz="0" w:space="0" w:color="auto"/>
          </w:divBdr>
          <w:divsChild>
            <w:div w:id="1533493965">
              <w:marLeft w:val="0"/>
              <w:marRight w:val="0"/>
              <w:marTop w:val="0"/>
              <w:marBottom w:val="0"/>
              <w:divBdr>
                <w:top w:val="none" w:sz="0" w:space="0" w:color="auto"/>
                <w:left w:val="none" w:sz="0" w:space="0" w:color="auto"/>
                <w:bottom w:val="none" w:sz="0" w:space="0" w:color="auto"/>
                <w:right w:val="none" w:sz="0" w:space="0" w:color="auto"/>
              </w:divBdr>
              <w:divsChild>
                <w:div w:id="23759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14523">
      <w:bodyDiv w:val="1"/>
      <w:marLeft w:val="0"/>
      <w:marRight w:val="0"/>
      <w:marTop w:val="0"/>
      <w:marBottom w:val="0"/>
      <w:divBdr>
        <w:top w:val="none" w:sz="0" w:space="0" w:color="auto"/>
        <w:left w:val="none" w:sz="0" w:space="0" w:color="auto"/>
        <w:bottom w:val="none" w:sz="0" w:space="0" w:color="auto"/>
        <w:right w:val="none" w:sz="0" w:space="0" w:color="auto"/>
      </w:divBdr>
      <w:divsChild>
        <w:div w:id="471678152">
          <w:marLeft w:val="0"/>
          <w:marRight w:val="0"/>
          <w:marTop w:val="0"/>
          <w:marBottom w:val="0"/>
          <w:divBdr>
            <w:top w:val="none" w:sz="0" w:space="0" w:color="auto"/>
            <w:left w:val="none" w:sz="0" w:space="0" w:color="auto"/>
            <w:bottom w:val="none" w:sz="0" w:space="0" w:color="auto"/>
            <w:right w:val="none" w:sz="0" w:space="0" w:color="auto"/>
          </w:divBdr>
          <w:divsChild>
            <w:div w:id="228660203">
              <w:marLeft w:val="0"/>
              <w:marRight w:val="0"/>
              <w:marTop w:val="0"/>
              <w:marBottom w:val="0"/>
              <w:divBdr>
                <w:top w:val="none" w:sz="0" w:space="0" w:color="auto"/>
                <w:left w:val="none" w:sz="0" w:space="0" w:color="auto"/>
                <w:bottom w:val="none" w:sz="0" w:space="0" w:color="auto"/>
                <w:right w:val="none" w:sz="0" w:space="0" w:color="auto"/>
              </w:divBdr>
              <w:divsChild>
                <w:div w:id="63183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554184">
      <w:bodyDiv w:val="1"/>
      <w:marLeft w:val="0"/>
      <w:marRight w:val="0"/>
      <w:marTop w:val="0"/>
      <w:marBottom w:val="0"/>
      <w:divBdr>
        <w:top w:val="none" w:sz="0" w:space="0" w:color="auto"/>
        <w:left w:val="none" w:sz="0" w:space="0" w:color="auto"/>
        <w:bottom w:val="none" w:sz="0" w:space="0" w:color="auto"/>
        <w:right w:val="none" w:sz="0" w:space="0" w:color="auto"/>
      </w:divBdr>
      <w:divsChild>
        <w:div w:id="397561714">
          <w:marLeft w:val="0"/>
          <w:marRight w:val="0"/>
          <w:marTop w:val="0"/>
          <w:marBottom w:val="0"/>
          <w:divBdr>
            <w:top w:val="none" w:sz="0" w:space="0" w:color="auto"/>
            <w:left w:val="none" w:sz="0" w:space="0" w:color="auto"/>
            <w:bottom w:val="none" w:sz="0" w:space="0" w:color="auto"/>
            <w:right w:val="none" w:sz="0" w:space="0" w:color="auto"/>
          </w:divBdr>
          <w:divsChild>
            <w:div w:id="1783331839">
              <w:marLeft w:val="0"/>
              <w:marRight w:val="0"/>
              <w:marTop w:val="0"/>
              <w:marBottom w:val="0"/>
              <w:divBdr>
                <w:top w:val="none" w:sz="0" w:space="0" w:color="auto"/>
                <w:left w:val="none" w:sz="0" w:space="0" w:color="auto"/>
                <w:bottom w:val="none" w:sz="0" w:space="0" w:color="auto"/>
                <w:right w:val="none" w:sz="0" w:space="0" w:color="auto"/>
              </w:divBdr>
              <w:divsChild>
                <w:div w:id="108537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92833">
      <w:bodyDiv w:val="1"/>
      <w:marLeft w:val="0"/>
      <w:marRight w:val="0"/>
      <w:marTop w:val="0"/>
      <w:marBottom w:val="0"/>
      <w:divBdr>
        <w:top w:val="none" w:sz="0" w:space="0" w:color="auto"/>
        <w:left w:val="none" w:sz="0" w:space="0" w:color="auto"/>
        <w:bottom w:val="none" w:sz="0" w:space="0" w:color="auto"/>
        <w:right w:val="none" w:sz="0" w:space="0" w:color="auto"/>
      </w:divBdr>
      <w:divsChild>
        <w:div w:id="861358685">
          <w:marLeft w:val="0"/>
          <w:marRight w:val="0"/>
          <w:marTop w:val="0"/>
          <w:marBottom w:val="0"/>
          <w:divBdr>
            <w:top w:val="none" w:sz="0" w:space="0" w:color="auto"/>
            <w:left w:val="none" w:sz="0" w:space="0" w:color="auto"/>
            <w:bottom w:val="none" w:sz="0" w:space="0" w:color="auto"/>
            <w:right w:val="none" w:sz="0" w:space="0" w:color="auto"/>
          </w:divBdr>
          <w:divsChild>
            <w:div w:id="494684196">
              <w:marLeft w:val="0"/>
              <w:marRight w:val="0"/>
              <w:marTop w:val="0"/>
              <w:marBottom w:val="0"/>
              <w:divBdr>
                <w:top w:val="none" w:sz="0" w:space="0" w:color="auto"/>
                <w:left w:val="none" w:sz="0" w:space="0" w:color="auto"/>
                <w:bottom w:val="none" w:sz="0" w:space="0" w:color="auto"/>
                <w:right w:val="none" w:sz="0" w:space="0" w:color="auto"/>
              </w:divBdr>
              <w:divsChild>
                <w:div w:id="171530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371587">
      <w:bodyDiv w:val="1"/>
      <w:marLeft w:val="0"/>
      <w:marRight w:val="0"/>
      <w:marTop w:val="0"/>
      <w:marBottom w:val="0"/>
      <w:divBdr>
        <w:top w:val="none" w:sz="0" w:space="0" w:color="auto"/>
        <w:left w:val="none" w:sz="0" w:space="0" w:color="auto"/>
        <w:bottom w:val="none" w:sz="0" w:space="0" w:color="auto"/>
        <w:right w:val="none" w:sz="0" w:space="0" w:color="auto"/>
      </w:divBdr>
      <w:divsChild>
        <w:div w:id="116217264">
          <w:marLeft w:val="0"/>
          <w:marRight w:val="0"/>
          <w:marTop w:val="0"/>
          <w:marBottom w:val="0"/>
          <w:divBdr>
            <w:top w:val="none" w:sz="0" w:space="0" w:color="auto"/>
            <w:left w:val="none" w:sz="0" w:space="0" w:color="auto"/>
            <w:bottom w:val="none" w:sz="0" w:space="0" w:color="auto"/>
            <w:right w:val="none" w:sz="0" w:space="0" w:color="auto"/>
          </w:divBdr>
          <w:divsChild>
            <w:div w:id="1599176519">
              <w:marLeft w:val="0"/>
              <w:marRight w:val="0"/>
              <w:marTop w:val="0"/>
              <w:marBottom w:val="0"/>
              <w:divBdr>
                <w:top w:val="none" w:sz="0" w:space="0" w:color="auto"/>
                <w:left w:val="none" w:sz="0" w:space="0" w:color="auto"/>
                <w:bottom w:val="none" w:sz="0" w:space="0" w:color="auto"/>
                <w:right w:val="none" w:sz="0" w:space="0" w:color="auto"/>
              </w:divBdr>
              <w:divsChild>
                <w:div w:id="1207177143">
                  <w:marLeft w:val="0"/>
                  <w:marRight w:val="0"/>
                  <w:marTop w:val="0"/>
                  <w:marBottom w:val="0"/>
                  <w:divBdr>
                    <w:top w:val="none" w:sz="0" w:space="0" w:color="auto"/>
                    <w:left w:val="none" w:sz="0" w:space="0" w:color="auto"/>
                    <w:bottom w:val="none" w:sz="0" w:space="0" w:color="auto"/>
                    <w:right w:val="none" w:sz="0" w:space="0" w:color="auto"/>
                  </w:divBdr>
                  <w:divsChild>
                    <w:div w:id="35319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035186">
      <w:bodyDiv w:val="1"/>
      <w:marLeft w:val="0"/>
      <w:marRight w:val="0"/>
      <w:marTop w:val="0"/>
      <w:marBottom w:val="0"/>
      <w:divBdr>
        <w:top w:val="none" w:sz="0" w:space="0" w:color="auto"/>
        <w:left w:val="none" w:sz="0" w:space="0" w:color="auto"/>
        <w:bottom w:val="none" w:sz="0" w:space="0" w:color="auto"/>
        <w:right w:val="none" w:sz="0" w:space="0" w:color="auto"/>
      </w:divBdr>
    </w:div>
    <w:div w:id="1739208035">
      <w:bodyDiv w:val="1"/>
      <w:marLeft w:val="0"/>
      <w:marRight w:val="0"/>
      <w:marTop w:val="0"/>
      <w:marBottom w:val="0"/>
      <w:divBdr>
        <w:top w:val="none" w:sz="0" w:space="0" w:color="auto"/>
        <w:left w:val="none" w:sz="0" w:space="0" w:color="auto"/>
        <w:bottom w:val="none" w:sz="0" w:space="0" w:color="auto"/>
        <w:right w:val="none" w:sz="0" w:space="0" w:color="auto"/>
      </w:divBdr>
      <w:divsChild>
        <w:div w:id="1470630905">
          <w:marLeft w:val="0"/>
          <w:marRight w:val="0"/>
          <w:marTop w:val="0"/>
          <w:marBottom w:val="0"/>
          <w:divBdr>
            <w:top w:val="none" w:sz="0" w:space="0" w:color="auto"/>
            <w:left w:val="none" w:sz="0" w:space="0" w:color="auto"/>
            <w:bottom w:val="none" w:sz="0" w:space="0" w:color="auto"/>
            <w:right w:val="none" w:sz="0" w:space="0" w:color="auto"/>
          </w:divBdr>
          <w:divsChild>
            <w:div w:id="1923374055">
              <w:marLeft w:val="0"/>
              <w:marRight w:val="0"/>
              <w:marTop w:val="0"/>
              <w:marBottom w:val="0"/>
              <w:divBdr>
                <w:top w:val="none" w:sz="0" w:space="0" w:color="auto"/>
                <w:left w:val="none" w:sz="0" w:space="0" w:color="auto"/>
                <w:bottom w:val="none" w:sz="0" w:space="0" w:color="auto"/>
                <w:right w:val="none" w:sz="0" w:space="0" w:color="auto"/>
              </w:divBdr>
              <w:divsChild>
                <w:div w:id="5229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004584">
      <w:bodyDiv w:val="1"/>
      <w:marLeft w:val="0"/>
      <w:marRight w:val="0"/>
      <w:marTop w:val="0"/>
      <w:marBottom w:val="0"/>
      <w:divBdr>
        <w:top w:val="none" w:sz="0" w:space="0" w:color="auto"/>
        <w:left w:val="none" w:sz="0" w:space="0" w:color="auto"/>
        <w:bottom w:val="none" w:sz="0" w:space="0" w:color="auto"/>
        <w:right w:val="none" w:sz="0" w:space="0" w:color="auto"/>
      </w:divBdr>
      <w:divsChild>
        <w:div w:id="290131024">
          <w:marLeft w:val="0"/>
          <w:marRight w:val="0"/>
          <w:marTop w:val="0"/>
          <w:marBottom w:val="0"/>
          <w:divBdr>
            <w:top w:val="none" w:sz="0" w:space="0" w:color="auto"/>
            <w:left w:val="none" w:sz="0" w:space="0" w:color="auto"/>
            <w:bottom w:val="none" w:sz="0" w:space="0" w:color="auto"/>
            <w:right w:val="none" w:sz="0" w:space="0" w:color="auto"/>
          </w:divBdr>
          <w:divsChild>
            <w:div w:id="1553883867">
              <w:marLeft w:val="0"/>
              <w:marRight w:val="0"/>
              <w:marTop w:val="0"/>
              <w:marBottom w:val="0"/>
              <w:divBdr>
                <w:top w:val="none" w:sz="0" w:space="0" w:color="auto"/>
                <w:left w:val="none" w:sz="0" w:space="0" w:color="auto"/>
                <w:bottom w:val="none" w:sz="0" w:space="0" w:color="auto"/>
                <w:right w:val="none" w:sz="0" w:space="0" w:color="auto"/>
              </w:divBdr>
              <w:divsChild>
                <w:div w:id="727997738">
                  <w:marLeft w:val="0"/>
                  <w:marRight w:val="0"/>
                  <w:marTop w:val="0"/>
                  <w:marBottom w:val="0"/>
                  <w:divBdr>
                    <w:top w:val="none" w:sz="0" w:space="0" w:color="auto"/>
                    <w:left w:val="none" w:sz="0" w:space="0" w:color="auto"/>
                    <w:bottom w:val="none" w:sz="0" w:space="0" w:color="auto"/>
                    <w:right w:val="none" w:sz="0" w:space="0" w:color="auto"/>
                  </w:divBdr>
                </w:div>
                <w:div w:id="79949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669607">
      <w:bodyDiv w:val="1"/>
      <w:marLeft w:val="0"/>
      <w:marRight w:val="0"/>
      <w:marTop w:val="0"/>
      <w:marBottom w:val="0"/>
      <w:divBdr>
        <w:top w:val="none" w:sz="0" w:space="0" w:color="auto"/>
        <w:left w:val="none" w:sz="0" w:space="0" w:color="auto"/>
        <w:bottom w:val="none" w:sz="0" w:space="0" w:color="auto"/>
        <w:right w:val="none" w:sz="0" w:space="0" w:color="auto"/>
      </w:divBdr>
      <w:divsChild>
        <w:div w:id="1801418536">
          <w:marLeft w:val="0"/>
          <w:marRight w:val="0"/>
          <w:marTop w:val="0"/>
          <w:marBottom w:val="0"/>
          <w:divBdr>
            <w:top w:val="none" w:sz="0" w:space="0" w:color="auto"/>
            <w:left w:val="none" w:sz="0" w:space="0" w:color="auto"/>
            <w:bottom w:val="none" w:sz="0" w:space="0" w:color="auto"/>
            <w:right w:val="none" w:sz="0" w:space="0" w:color="auto"/>
          </w:divBdr>
          <w:divsChild>
            <w:div w:id="867987513">
              <w:marLeft w:val="0"/>
              <w:marRight w:val="0"/>
              <w:marTop w:val="0"/>
              <w:marBottom w:val="0"/>
              <w:divBdr>
                <w:top w:val="none" w:sz="0" w:space="0" w:color="auto"/>
                <w:left w:val="none" w:sz="0" w:space="0" w:color="auto"/>
                <w:bottom w:val="none" w:sz="0" w:space="0" w:color="auto"/>
                <w:right w:val="none" w:sz="0" w:space="0" w:color="auto"/>
              </w:divBdr>
              <w:divsChild>
                <w:div w:id="107350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17842">
      <w:bodyDiv w:val="1"/>
      <w:marLeft w:val="0"/>
      <w:marRight w:val="0"/>
      <w:marTop w:val="0"/>
      <w:marBottom w:val="0"/>
      <w:divBdr>
        <w:top w:val="none" w:sz="0" w:space="0" w:color="auto"/>
        <w:left w:val="none" w:sz="0" w:space="0" w:color="auto"/>
        <w:bottom w:val="none" w:sz="0" w:space="0" w:color="auto"/>
        <w:right w:val="none" w:sz="0" w:space="0" w:color="auto"/>
      </w:divBdr>
      <w:divsChild>
        <w:div w:id="1628197413">
          <w:marLeft w:val="0"/>
          <w:marRight w:val="0"/>
          <w:marTop w:val="0"/>
          <w:marBottom w:val="0"/>
          <w:divBdr>
            <w:top w:val="none" w:sz="0" w:space="0" w:color="auto"/>
            <w:left w:val="none" w:sz="0" w:space="0" w:color="auto"/>
            <w:bottom w:val="none" w:sz="0" w:space="0" w:color="auto"/>
            <w:right w:val="none" w:sz="0" w:space="0" w:color="auto"/>
          </w:divBdr>
          <w:divsChild>
            <w:div w:id="1676153920">
              <w:marLeft w:val="0"/>
              <w:marRight w:val="0"/>
              <w:marTop w:val="0"/>
              <w:marBottom w:val="0"/>
              <w:divBdr>
                <w:top w:val="none" w:sz="0" w:space="0" w:color="auto"/>
                <w:left w:val="none" w:sz="0" w:space="0" w:color="auto"/>
                <w:bottom w:val="none" w:sz="0" w:space="0" w:color="auto"/>
                <w:right w:val="none" w:sz="0" w:space="0" w:color="auto"/>
              </w:divBdr>
              <w:divsChild>
                <w:div w:id="2064988577">
                  <w:marLeft w:val="0"/>
                  <w:marRight w:val="0"/>
                  <w:marTop w:val="0"/>
                  <w:marBottom w:val="0"/>
                  <w:divBdr>
                    <w:top w:val="none" w:sz="0" w:space="0" w:color="auto"/>
                    <w:left w:val="none" w:sz="0" w:space="0" w:color="auto"/>
                    <w:bottom w:val="none" w:sz="0" w:space="0" w:color="auto"/>
                    <w:right w:val="none" w:sz="0" w:space="0" w:color="auto"/>
                  </w:divBdr>
                  <w:divsChild>
                    <w:div w:id="105750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8667">
      <w:bodyDiv w:val="1"/>
      <w:marLeft w:val="0"/>
      <w:marRight w:val="0"/>
      <w:marTop w:val="0"/>
      <w:marBottom w:val="0"/>
      <w:divBdr>
        <w:top w:val="none" w:sz="0" w:space="0" w:color="auto"/>
        <w:left w:val="none" w:sz="0" w:space="0" w:color="auto"/>
        <w:bottom w:val="none" w:sz="0" w:space="0" w:color="auto"/>
        <w:right w:val="none" w:sz="0" w:space="0" w:color="auto"/>
      </w:divBdr>
      <w:divsChild>
        <w:div w:id="1204099701">
          <w:marLeft w:val="0"/>
          <w:marRight w:val="0"/>
          <w:marTop w:val="0"/>
          <w:marBottom w:val="0"/>
          <w:divBdr>
            <w:top w:val="none" w:sz="0" w:space="0" w:color="auto"/>
            <w:left w:val="none" w:sz="0" w:space="0" w:color="auto"/>
            <w:bottom w:val="none" w:sz="0" w:space="0" w:color="auto"/>
            <w:right w:val="none" w:sz="0" w:space="0" w:color="auto"/>
          </w:divBdr>
          <w:divsChild>
            <w:div w:id="167866985">
              <w:marLeft w:val="0"/>
              <w:marRight w:val="0"/>
              <w:marTop w:val="0"/>
              <w:marBottom w:val="0"/>
              <w:divBdr>
                <w:top w:val="none" w:sz="0" w:space="0" w:color="auto"/>
                <w:left w:val="none" w:sz="0" w:space="0" w:color="auto"/>
                <w:bottom w:val="none" w:sz="0" w:space="0" w:color="auto"/>
                <w:right w:val="none" w:sz="0" w:space="0" w:color="auto"/>
              </w:divBdr>
              <w:divsChild>
                <w:div w:id="82532408">
                  <w:marLeft w:val="0"/>
                  <w:marRight w:val="0"/>
                  <w:marTop w:val="0"/>
                  <w:marBottom w:val="0"/>
                  <w:divBdr>
                    <w:top w:val="none" w:sz="0" w:space="0" w:color="auto"/>
                    <w:left w:val="none" w:sz="0" w:space="0" w:color="auto"/>
                    <w:bottom w:val="none" w:sz="0" w:space="0" w:color="auto"/>
                    <w:right w:val="none" w:sz="0" w:space="0" w:color="auto"/>
                  </w:divBdr>
                  <w:divsChild>
                    <w:div w:id="10713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A89E3F-3FA1-4F07-9E9C-CC7A8857432F}">
  <we:reference id="f78a3046-9e99-4300-aa2b-5814002b01a2" version="1.55.1.0" store="EXCatalog" storeType="EXCatalog"/>
  <we:alternateReferences>
    <we:reference id="WA104382081" version="1.55.1.0" store="en-GB"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E74F3-11B2-D845-A8B2-DE33DDFD9144}">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31</Pages>
  <Words>7161</Words>
  <Characters>48913</Characters>
  <Application>Microsoft Office Word</Application>
  <DocSecurity>0</DocSecurity>
  <Lines>788</Lines>
  <Paragraphs>268</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55806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Barreto, Manuela</dc:creator>
  <cp:keywords/>
  <dc:description/>
  <cp:lastModifiedBy>Isla Wang</cp:lastModifiedBy>
  <cp:revision>2</cp:revision>
  <dcterms:created xsi:type="dcterms:W3CDTF">2025-09-08T13:42:00Z</dcterms:created>
  <dcterms:modified xsi:type="dcterms:W3CDTF">2025-09-08T13:42:00Z</dcterms:modified>
</cp:coreProperties>
</file>