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21E80" w14:textId="42C521F8" w:rsidR="002227FD" w:rsidRDefault="002227FD" w:rsidP="002227FD">
      <w:pPr>
        <w:spacing w:after="0" w:line="480" w:lineRule="auto"/>
        <w:jc w:val="center"/>
        <w:rPr>
          <w:rFonts w:ascii="Times New Roman" w:eastAsiaTheme="minorEastAsia" w:hAnsi="Times New Roman" w:cs="Times New Roman"/>
          <w:b/>
          <w:bCs/>
          <w:kern w:val="24"/>
          <w:sz w:val="28"/>
          <w:szCs w:val="28"/>
        </w:rPr>
      </w:pPr>
      <w:r w:rsidRPr="00ED1F94">
        <w:rPr>
          <w:rFonts w:ascii="Times New Roman" w:eastAsiaTheme="minorEastAsia" w:hAnsi="Times New Roman" w:cs="Times New Roman"/>
          <w:b/>
          <w:bCs/>
          <w:kern w:val="24"/>
          <w:sz w:val="28"/>
          <w:szCs w:val="28"/>
        </w:rPr>
        <w:t>Supplemental Material</w:t>
      </w:r>
      <w:r w:rsidR="00894CAB">
        <w:rPr>
          <w:rFonts w:ascii="Times New Roman" w:eastAsiaTheme="minorEastAsia" w:hAnsi="Times New Roman" w:cs="Times New Roman"/>
          <w:b/>
          <w:bCs/>
          <w:kern w:val="24"/>
          <w:sz w:val="28"/>
          <w:szCs w:val="28"/>
        </w:rPr>
        <w:t xml:space="preserve"> B </w:t>
      </w:r>
    </w:p>
    <w:p w14:paraId="12E9DBEB" w14:textId="6BA74347" w:rsidR="005F4A5C" w:rsidRDefault="005F4A5C" w:rsidP="002227FD">
      <w:pPr>
        <w:spacing w:after="0" w:line="480" w:lineRule="auto"/>
        <w:jc w:val="center"/>
        <w:rPr>
          <w:rFonts w:ascii="Times New Roman" w:eastAsiaTheme="minorEastAsia" w:hAnsi="Times New Roman" w:cs="Times New Roman"/>
          <w:b/>
          <w:bCs/>
          <w:kern w:val="24"/>
          <w:sz w:val="28"/>
          <w:szCs w:val="28"/>
        </w:rPr>
      </w:pPr>
      <w:r>
        <w:rPr>
          <w:rFonts w:ascii="Times New Roman" w:eastAsiaTheme="minorEastAsia" w:hAnsi="Times New Roman" w:cs="Times New Roman"/>
          <w:b/>
          <w:bCs/>
          <w:kern w:val="24"/>
          <w:sz w:val="28"/>
          <w:szCs w:val="28"/>
        </w:rPr>
        <w:t>For</w:t>
      </w:r>
    </w:p>
    <w:p w14:paraId="28B8E6AB" w14:textId="77777777" w:rsidR="005F4A5C" w:rsidRPr="00894CAB" w:rsidRDefault="005F4A5C" w:rsidP="005F4A5C">
      <w:pPr>
        <w:shd w:val="clear" w:color="auto" w:fill="FFFFFF"/>
        <w:spacing w:after="200" w:line="480" w:lineRule="auto"/>
        <w:jc w:val="center"/>
        <w:rPr>
          <w:rFonts w:ascii="Times New Roman" w:eastAsia="Times New Roman" w:hAnsi="Times New Roman" w:cs="Times New Roman"/>
          <w:b/>
          <w:kern w:val="0"/>
          <w:sz w:val="28"/>
          <w:szCs w:val="28"/>
          <w:lang w:eastAsia="en-GB"/>
          <w14:ligatures w14:val="none"/>
        </w:rPr>
      </w:pPr>
      <w:r w:rsidRPr="00894CAB">
        <w:rPr>
          <w:rFonts w:ascii="Times New Roman" w:eastAsia="Times New Roman" w:hAnsi="Times New Roman" w:cs="Times New Roman"/>
          <w:b/>
          <w:kern w:val="0"/>
          <w:sz w:val="28"/>
          <w:szCs w:val="28"/>
          <w:lang w:eastAsia="en-GB"/>
          <w14:ligatures w14:val="none"/>
        </w:rPr>
        <w:t>“Talking the talk, not walking the walk: The co-evolution of overconfidence and loss aversion”</w:t>
      </w:r>
    </w:p>
    <w:p w14:paraId="0178F17D" w14:textId="77777777" w:rsidR="002227FD" w:rsidRDefault="002227FD" w:rsidP="002227FD">
      <w:pPr>
        <w:pStyle w:val="xmsonormal"/>
        <w:shd w:val="clear" w:color="auto" w:fill="FFFFFF"/>
        <w:spacing w:before="0" w:beforeAutospacing="0" w:after="0" w:afterAutospacing="0" w:line="480" w:lineRule="auto"/>
        <w:jc w:val="both"/>
      </w:pPr>
      <w:r w:rsidRPr="007D7651">
        <w:t xml:space="preserve">In Kruger and Dunning (1999), subjects took tests of </w:t>
      </w:r>
      <w:proofErr w:type="spellStart"/>
      <w:r w:rsidRPr="007D7651">
        <w:t>humor</w:t>
      </w:r>
      <w:proofErr w:type="spellEnd"/>
      <w:r w:rsidRPr="007D7651">
        <w:t xml:space="preserve">, grammar, and logic. After answering, but before receiving feedback, they estimated how many questions they had answered correctly. When expected performance is regressed on actual performance, the resulting pattern—often labelled the </w:t>
      </w:r>
      <w:r w:rsidRPr="007D7651">
        <w:rPr>
          <w:rStyle w:val="Strong"/>
          <w:rFonts w:eastAsiaTheme="majorEastAsia"/>
          <w:b w:val="0"/>
          <w:bCs w:val="0"/>
        </w:rPr>
        <w:t>Dunning–Kruger effect</w:t>
      </w:r>
      <w:r w:rsidRPr="007D7651">
        <w:t xml:space="preserve">—shows that overconfidence is largest among the least able: low performers tend to overestimate their ability, while high performers tend to underestimate theirs. The central issue is whether this pattern reflects heterogeneous metacognition or is instead a </w:t>
      </w:r>
      <w:r w:rsidRPr="007D7651">
        <w:rPr>
          <w:rStyle w:val="Strong"/>
          <w:rFonts w:eastAsiaTheme="majorEastAsia"/>
          <w:b w:val="0"/>
          <w:bCs w:val="0"/>
        </w:rPr>
        <w:t>statistical artefact</w:t>
      </w:r>
      <w:r w:rsidRPr="007D7651">
        <w:t>.</w:t>
      </w:r>
      <w:r>
        <w:t xml:space="preserve"> </w:t>
      </w:r>
    </w:p>
    <w:p w14:paraId="17D50BD9" w14:textId="0D71CBA4" w:rsidR="002227FD" w:rsidRDefault="002227FD" w:rsidP="002227FD">
      <w:pPr>
        <w:pStyle w:val="xmsonormal"/>
        <w:shd w:val="clear" w:color="auto" w:fill="FFFFFF"/>
        <w:spacing w:before="0" w:beforeAutospacing="0" w:after="0" w:afterAutospacing="0" w:line="480" w:lineRule="auto"/>
        <w:ind w:firstLine="720"/>
        <w:jc w:val="both"/>
      </w:pPr>
      <w:r w:rsidRPr="007D7651">
        <w:t xml:space="preserve">We focus on two statistical concerns. First is </w:t>
      </w:r>
      <w:r w:rsidRPr="007D7651">
        <w:rPr>
          <w:rStyle w:val="Strong"/>
          <w:rFonts w:eastAsiaTheme="majorEastAsia"/>
          <w:b w:val="0"/>
          <w:bCs w:val="0"/>
        </w:rPr>
        <w:t>measurement error</w:t>
      </w:r>
      <w:r w:rsidRPr="007D7651">
        <w:t xml:space="preserve"> in test performance, which serves only as a noisy proxy for latent ability. Systematic sources of error include poor test design (e.g., overly complex phrasing or insufficient time limits), while random error arises from inattention, misreading questions, or guessing. In this context, regressing expected performance on measured performance leads to attenuation bias in the slope (and a correspondingly inflated intercept), mechanically generating a Dunning–Kruger–like pattern. </w:t>
      </w:r>
      <w:r w:rsidRPr="00085756">
        <w:t xml:space="preserve">Measurement error in cognitive tests is well-documented: Fawns-Ritchie and Deary (2020) find only moderate test–retest reliability in UK Biobank data (mean </w:t>
      </w:r>
      <m:oMath>
        <m:r>
          <w:rPr>
            <w:rFonts w:ascii="Cambria Math" w:hAnsi="Cambria Math"/>
          </w:rPr>
          <m:t>r=0.55</m:t>
        </m:r>
      </m:oMath>
      <w:r w:rsidRPr="00085756">
        <w:t>, range</w:t>
      </w:r>
      <w:r>
        <w:t xml:space="preserve"> </w:t>
      </w:r>
      <m:oMath>
        <m:r>
          <w:rPr>
            <w:rFonts w:ascii="Cambria Math" w:hAnsi="Cambria Math"/>
          </w:rPr>
          <m:t>=0.40-0.89</m:t>
        </m:r>
      </m:oMath>
      <w:r w:rsidRPr="00085756">
        <w:t xml:space="preserve">), and grammar tasks can perform worse (Tabatabaei &amp; Dehghani, 2012, </w:t>
      </w:r>
      <m:oMath>
        <m:r>
          <w:rPr>
            <w:rFonts w:ascii="Cambria Math" w:hAnsi="Cambria Math"/>
          </w:rPr>
          <m:t>r=0.39</m:t>
        </m:r>
      </m:oMath>
      <w:r w:rsidRPr="00085756">
        <w:t>). Prior</w:t>
      </w:r>
      <w:r w:rsidRPr="007D7651">
        <w:t xml:space="preserve"> work has argued that such unreliability can explain much of the Dunning–Kruger pattern (Ackerman</w:t>
      </w:r>
      <w:r w:rsidR="002472B0">
        <w:t xml:space="preserve"> et al., </w:t>
      </w:r>
      <w:r w:rsidRPr="007D7651">
        <w:t>2002; Burson et al., 2006; Ehrlinger et al., 2008; Feld</w:t>
      </w:r>
      <w:r w:rsidR="002472B0">
        <w:t xml:space="preserve"> et al., </w:t>
      </w:r>
      <w:r w:rsidRPr="007D7651">
        <w:t xml:space="preserve">2017; Gignac &amp; </w:t>
      </w:r>
      <w:proofErr w:type="spellStart"/>
      <w:r w:rsidRPr="007D7651">
        <w:t>Zajenkowski</w:t>
      </w:r>
      <w:proofErr w:type="spellEnd"/>
      <w:r w:rsidRPr="007D7651">
        <w:t>, 2019</w:t>
      </w:r>
      <w:r w:rsidR="00F121E8">
        <w:t>a</w:t>
      </w:r>
      <w:r w:rsidRPr="007D7651">
        <w:t>; Krueger &amp; Mueller, 2002).</w:t>
      </w:r>
    </w:p>
    <w:p w14:paraId="63344997" w14:textId="78B256C0" w:rsidR="002227FD" w:rsidRDefault="002227FD" w:rsidP="002227FD">
      <w:pPr>
        <w:pStyle w:val="xmsonormal"/>
        <w:shd w:val="clear" w:color="auto" w:fill="FFFFFF"/>
        <w:spacing w:before="0" w:beforeAutospacing="0" w:after="0" w:afterAutospacing="0" w:line="480" w:lineRule="auto"/>
        <w:ind w:firstLine="720"/>
        <w:jc w:val="both"/>
      </w:pPr>
      <w:r>
        <w:lastRenderedPageBreak/>
        <w:t xml:space="preserve">Figure </w:t>
      </w:r>
      <w:r w:rsidR="001B7DAE">
        <w:t>B</w:t>
      </w:r>
      <w:r>
        <w:t xml:space="preserve">1 replicates this analysis </w:t>
      </w:r>
      <w:r w:rsidR="002472B0">
        <w:t>drawing on data from Jansen et al.</w:t>
      </w:r>
      <w:r>
        <w:t xml:space="preserve"> (2021). We regress expected performance, </w:t>
      </w:r>
      <m:oMath>
        <m:r>
          <w:rPr>
            <w:rFonts w:ascii="Cambria Math" w:hAnsi="Cambria Math"/>
          </w:rPr>
          <m:t>b</m:t>
        </m:r>
      </m:oMath>
      <w:r>
        <w:t xml:space="preserve">, on actual performance, </w:t>
      </w:r>
      <m:oMath>
        <m:r>
          <w:rPr>
            <w:rFonts w:ascii="Cambria Math" w:eastAsiaTheme="minorEastAsia" w:hAnsi="Cambria Math"/>
          </w:rPr>
          <m:t>a</m:t>
        </m:r>
      </m:oMath>
      <w:r>
        <w:t xml:space="preserve">, and plot the predicted relationship at different assumed reliability levels, </w:t>
      </w:r>
      <m:oMath>
        <m:r>
          <w:rPr>
            <w:rFonts w:ascii="Cambria Math" w:eastAsiaTheme="minorEastAsia" w:hAnsi="Cambria Math"/>
            <w:kern w:val="24"/>
          </w:rPr>
          <m:t>r</m:t>
        </m:r>
      </m:oMath>
      <w:r>
        <w:t xml:space="preserve">, </w:t>
      </w:r>
      <w:r w:rsidRPr="00A5796A">
        <w:rPr>
          <w:rFonts w:eastAsiaTheme="minorEastAsia"/>
          <w:kern w:val="24"/>
        </w:rPr>
        <w:t>in</w:t>
      </w:r>
      <w:r>
        <w:rPr>
          <w:rFonts w:eastAsiaTheme="minorEastAsia"/>
          <w:kern w:val="24"/>
        </w:rPr>
        <w:t xml:space="preserve"> actual performance</w:t>
      </w:r>
      <w:r w:rsidRPr="00A5796A">
        <w:rPr>
          <w:rFonts w:eastAsiaTheme="minorEastAsia"/>
          <w:kern w:val="24"/>
        </w:rPr>
        <w:t xml:space="preserve">. </w:t>
      </w:r>
      <w:r>
        <w:rPr>
          <w:color w:val="242424"/>
          <w:bdr w:val="none" w:sz="0" w:space="0" w:color="auto" w:frame="1"/>
        </w:rPr>
        <w:t xml:space="preserve"> </w:t>
      </w:r>
      <w:bookmarkStart w:id="0" w:name="_Hlk213607314"/>
      <w:r w:rsidR="00857E6B" w:rsidRPr="00857E6B">
        <w:rPr>
          <w:color w:val="242424"/>
          <w:bdr w:val="none" w:sz="0" w:space="0" w:color="auto" w:frame="1"/>
        </w:rPr>
        <w:t>After correcting the estimated OLS coefficient for measurement error,</w:t>
      </w:r>
      <w:r w:rsidR="00857E6B">
        <w:rPr>
          <w:color w:val="242424"/>
          <w:bdr w:val="none" w:sz="0" w:space="0" w:color="auto" w:frame="1"/>
        </w:rPr>
        <w:t xml:space="preserve"> </w:t>
      </w:r>
      <w:r w:rsidR="00857E6B" w:rsidRPr="00857E6B">
        <w:rPr>
          <w:color w:val="242424"/>
          <w:bdr w:val="none" w:sz="0" w:space="0" w:color="auto" w:frame="1"/>
        </w:rPr>
        <w:t>the adjusted slope approaches unity as</w:t>
      </w:r>
      <w:r w:rsidR="00857E6B">
        <w:t xml:space="preserve"> </w:t>
      </w:r>
      <m:oMath>
        <m:r>
          <w:rPr>
            <w:rFonts w:ascii="Cambria Math" w:eastAsiaTheme="minorEastAsia" w:hAnsi="Cambria Math"/>
            <w:kern w:val="24"/>
          </w:rPr>
          <m:t>r</m:t>
        </m:r>
      </m:oMath>
      <w:r w:rsidR="00857E6B" w:rsidRPr="00857E6B">
        <w:rPr>
          <w:color w:val="242424"/>
          <w:bdr w:val="none" w:sz="0" w:space="0" w:color="auto" w:frame="1"/>
        </w:rPr>
        <w:t xml:space="preserve">  decreases.</w:t>
      </w:r>
      <w:r>
        <w:t xml:space="preserve"> </w:t>
      </w:r>
      <w:bookmarkEnd w:id="0"/>
      <w:r>
        <w:t>With no measurement error (</w:t>
      </w:r>
      <m:oMath>
        <m:r>
          <w:rPr>
            <w:rFonts w:ascii="Cambria Math" w:eastAsiaTheme="minorEastAsia" w:hAnsi="Cambria Math"/>
            <w:kern w:val="24"/>
          </w:rPr>
          <m:t>r=1</m:t>
        </m:r>
      </m:oMath>
      <w:r>
        <w:t xml:space="preserve">), higher performance is associated with smaller gaps between expectation and reality, </w:t>
      </w:r>
      <m:oMath>
        <m:r>
          <w:rPr>
            <w:rFonts w:ascii="Cambria Math" w:hAnsi="Cambria Math"/>
            <w:shd w:val="clear" w:color="auto" w:fill="FFFFFF"/>
          </w:rPr>
          <m:t>b-a</m:t>
        </m:r>
      </m:oMath>
      <w:r>
        <w:t xml:space="preserve">, consistent with the classic Dunning–Kruger effect. As reliability declines (e.g., </w:t>
      </w:r>
      <m:oMath>
        <m:r>
          <w:rPr>
            <w:rFonts w:ascii="Cambria Math" w:eastAsiaTheme="minorEastAsia" w:hAnsi="Cambria Math"/>
            <w:kern w:val="24"/>
          </w:rPr>
          <m:t>r=0.5</m:t>
        </m:r>
      </m:oMath>
      <w:r>
        <w:t xml:space="preserve">), the </w:t>
      </w:r>
      <w:r w:rsidR="00857E6B">
        <w:t xml:space="preserve">corrected </w:t>
      </w:r>
      <w:r>
        <w:t>slope estimates approach unity, but the qualitative pattern persists.</w:t>
      </w:r>
    </w:p>
    <w:p w14:paraId="1359119C" w14:textId="77777777" w:rsidR="00894CAB" w:rsidRPr="00CC1DB0" w:rsidRDefault="00894CAB" w:rsidP="002227FD">
      <w:pPr>
        <w:pStyle w:val="xmsonormal"/>
        <w:shd w:val="clear" w:color="auto" w:fill="FFFFFF"/>
        <w:spacing w:before="0" w:beforeAutospacing="0" w:after="0" w:afterAutospacing="0" w:line="480" w:lineRule="auto"/>
        <w:ind w:firstLine="720"/>
        <w:jc w:val="both"/>
      </w:pPr>
    </w:p>
    <w:p w14:paraId="67F80F51" w14:textId="77777777" w:rsidR="002227FD" w:rsidRDefault="002227FD" w:rsidP="002227FD">
      <w:pPr>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rPr>
        <w:drawing>
          <wp:inline distT="0" distB="0" distL="0" distR="0" wp14:anchorId="781B42BD" wp14:editId="48DC3D81">
            <wp:extent cx="5731510" cy="2865755"/>
            <wp:effectExtent l="0" t="0" r="2540" b="0"/>
            <wp:docPr id="86600951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09515" name="Picture 1" descr="A graph of different colored lin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32707656" w14:textId="1CB0F488" w:rsidR="002227FD" w:rsidRDefault="002227FD" w:rsidP="002227FD">
      <w:pPr>
        <w:spacing w:after="0" w:line="480" w:lineRule="auto"/>
        <w:jc w:val="both"/>
        <w:rPr>
          <w:rFonts w:ascii="Times New Roman" w:eastAsiaTheme="minorEastAsia" w:hAnsi="Times New Roman" w:cs="Times New Roman"/>
          <w:kern w:val="24"/>
          <w:sz w:val="24"/>
          <w:szCs w:val="24"/>
        </w:rPr>
      </w:pPr>
      <w:r w:rsidRPr="00A5796A">
        <w:rPr>
          <w:rFonts w:ascii="Times New Roman" w:eastAsia="Times New Roman" w:hAnsi="Times New Roman" w:cs="Times New Roman"/>
          <w:b/>
          <w:bCs/>
          <w:sz w:val="24"/>
          <w:szCs w:val="24"/>
          <w:lang w:eastAsia="en-GB"/>
        </w:rPr>
        <w:t xml:space="preserve">Fig. </w:t>
      </w:r>
      <w:r w:rsidR="001B7DAE">
        <w:rPr>
          <w:rFonts w:ascii="Times New Roman" w:eastAsia="Times New Roman" w:hAnsi="Times New Roman" w:cs="Times New Roman"/>
          <w:b/>
          <w:bCs/>
          <w:sz w:val="24"/>
          <w:szCs w:val="24"/>
          <w:lang w:eastAsia="en-GB"/>
        </w:rPr>
        <w:t>B</w:t>
      </w:r>
      <w:r>
        <w:rPr>
          <w:rFonts w:ascii="Times New Roman" w:eastAsia="Times New Roman" w:hAnsi="Times New Roman" w:cs="Times New Roman"/>
          <w:b/>
          <w:bCs/>
          <w:sz w:val="24"/>
          <w:szCs w:val="24"/>
          <w:lang w:eastAsia="en-GB"/>
        </w:rPr>
        <w:t>1</w:t>
      </w:r>
      <w:r w:rsidRPr="00A5796A">
        <w:rPr>
          <w:rFonts w:ascii="Times New Roman" w:eastAsia="Times New Roman" w:hAnsi="Times New Roman" w:cs="Times New Roman"/>
          <w:b/>
          <w:bCs/>
          <w:sz w:val="24"/>
          <w:szCs w:val="24"/>
          <w:lang w:eastAsia="en-GB"/>
        </w:rPr>
        <w:t>.</w:t>
      </w:r>
      <w:r w:rsidRPr="00A5796A">
        <w:rPr>
          <w:rFonts w:ascii="Times New Roman" w:eastAsia="Times New Roman" w:hAnsi="Times New Roman" w:cs="Times New Roman"/>
          <w:sz w:val="24"/>
          <w:szCs w:val="24"/>
          <w:lang w:eastAsia="en-GB"/>
        </w:rPr>
        <w:t xml:space="preserve"> </w:t>
      </w:r>
      <w:r w:rsidRPr="00A5796A">
        <w:rPr>
          <w:rFonts w:ascii="Times New Roman" w:hAnsi="Times New Roman" w:cs="Times New Roman"/>
          <w:sz w:val="24"/>
          <w:szCs w:val="24"/>
          <w:shd w:val="clear" w:color="auto" w:fill="FFFFFF"/>
        </w:rPr>
        <w:t xml:space="preserve">Summarizing </w:t>
      </w:r>
      <w:r>
        <w:rPr>
          <w:rFonts w:ascii="Times New Roman" w:hAnsi="Times New Roman" w:cs="Times New Roman"/>
          <w:sz w:val="24"/>
          <w:szCs w:val="24"/>
          <w:shd w:val="clear" w:color="auto" w:fill="FFFFFF"/>
        </w:rPr>
        <w:t xml:space="preserve">expected </w:t>
      </w:r>
      <w:r w:rsidRPr="00A5796A">
        <w:rPr>
          <w:rFonts w:ascii="Times New Roman" w:hAnsi="Times New Roman" w:cs="Times New Roman"/>
          <w:sz w:val="24"/>
          <w:szCs w:val="24"/>
          <w:shd w:val="clear" w:color="auto" w:fill="FFFFFF"/>
        </w:rPr>
        <w:t xml:space="preserve">performance </w:t>
      </w:r>
      <w:r w:rsidRPr="00A5796A">
        <w:rPr>
          <w:rFonts w:ascii="Times New Roman" w:eastAsiaTheme="minorEastAsia" w:hAnsi="Times New Roman" w:cs="Times New Roman"/>
          <w:kern w:val="24"/>
          <w:sz w:val="24"/>
          <w:szCs w:val="24"/>
        </w:rPr>
        <w:t xml:space="preserve">on Grammar and Logic tests as a function of </w:t>
      </w:r>
      <w:r>
        <w:rPr>
          <w:rFonts w:ascii="Times New Roman" w:eastAsiaTheme="minorEastAsia" w:hAnsi="Times New Roman" w:cs="Times New Roman"/>
          <w:kern w:val="24"/>
          <w:sz w:val="24"/>
          <w:szCs w:val="24"/>
        </w:rPr>
        <w:t xml:space="preserve">actual </w:t>
      </w:r>
      <w:r w:rsidRPr="00A5796A">
        <w:rPr>
          <w:rFonts w:ascii="Times New Roman" w:eastAsiaTheme="minorEastAsia" w:hAnsi="Times New Roman" w:cs="Times New Roman"/>
          <w:kern w:val="24"/>
          <w:sz w:val="24"/>
          <w:szCs w:val="24"/>
        </w:rPr>
        <w:t xml:space="preserve">performance. We report this predicted relationship for different levels of reliability, </w:t>
      </w:r>
      <m:oMath>
        <m:r>
          <w:rPr>
            <w:rFonts w:ascii="Cambria Math" w:eastAsiaTheme="minorEastAsia" w:hAnsi="Cambria Math" w:cs="Times New Roman"/>
            <w:kern w:val="24"/>
            <w:sz w:val="24"/>
            <w:szCs w:val="24"/>
          </w:rPr>
          <m:t>r</m:t>
        </m:r>
      </m:oMath>
      <w:r w:rsidRPr="00A5796A">
        <w:rPr>
          <w:rFonts w:ascii="Times New Roman" w:eastAsiaTheme="minorEastAsia" w:hAnsi="Times New Roman" w:cs="Times New Roman"/>
          <w:kern w:val="24"/>
          <w:sz w:val="24"/>
          <w:szCs w:val="24"/>
        </w:rPr>
        <w:t xml:space="preserve">, in performance. </w:t>
      </w:r>
    </w:p>
    <w:p w14:paraId="1F7887E7" w14:textId="77777777" w:rsidR="002227FD" w:rsidRPr="006761C5" w:rsidRDefault="002227FD" w:rsidP="002227FD">
      <w:pPr>
        <w:spacing w:after="0" w:line="240" w:lineRule="auto"/>
        <w:jc w:val="both"/>
        <w:rPr>
          <w:rFonts w:ascii="Times New Roman" w:eastAsia="Times New Roman" w:hAnsi="Times New Roman" w:cs="Times New Roman"/>
          <w:kern w:val="0"/>
          <w:sz w:val="24"/>
          <w:szCs w:val="24"/>
          <w:lang w:eastAsia="en-GB"/>
          <w14:ligatures w14:val="none"/>
        </w:rPr>
      </w:pPr>
      <w:r w:rsidRPr="00910DA9">
        <w:rPr>
          <w:rFonts w:ascii="Times New Roman" w:hAnsi="Times New Roman" w:cs="Times New Roman"/>
          <w:i/>
          <w:iCs/>
          <w:sz w:val="24"/>
          <w:szCs w:val="24"/>
        </w:rPr>
        <w:t>Note.</w:t>
      </w:r>
      <w:r w:rsidRPr="00910DA9">
        <w:rPr>
          <w:rFonts w:ascii="Times New Roman" w:hAnsi="Times New Roman" w:cs="Times New Roman"/>
          <w:sz w:val="24"/>
          <w:szCs w:val="24"/>
        </w:rPr>
        <w:t xml:space="preserve"> </w:t>
      </w:r>
      <w:r>
        <w:rPr>
          <w:rFonts w:ascii="Times New Roman" w:hAnsi="Times New Roman" w:cs="Times New Roman"/>
          <w:color w:val="242424"/>
          <w:sz w:val="24"/>
          <w:szCs w:val="24"/>
          <w:bdr w:val="none" w:sz="0" w:space="0" w:color="auto" w:frame="1"/>
        </w:rPr>
        <w:t xml:space="preserve">Error bars are 95% confidence intervals. </w:t>
      </w:r>
    </w:p>
    <w:p w14:paraId="6E026768" w14:textId="77777777" w:rsidR="002227FD" w:rsidRDefault="002227FD" w:rsidP="002227FD">
      <w:pPr>
        <w:jc w:val="both"/>
        <w:rPr>
          <w:rFonts w:ascii="Times New Roman" w:eastAsia="Times New Roman" w:hAnsi="Times New Roman" w:cs="Times New Roman"/>
          <w:kern w:val="0"/>
          <w:sz w:val="24"/>
          <w:szCs w:val="24"/>
          <w:lang w:eastAsia="en-GB"/>
          <w14:ligatures w14:val="none"/>
        </w:rPr>
      </w:pPr>
    </w:p>
    <w:p w14:paraId="6D45ED5A" w14:textId="77777777" w:rsidR="002227FD" w:rsidRDefault="002227FD" w:rsidP="002227FD">
      <w:pPr>
        <w:jc w:val="both"/>
        <w:rPr>
          <w:rFonts w:ascii="Times New Roman" w:eastAsia="Times New Roman" w:hAnsi="Times New Roman" w:cs="Times New Roman"/>
          <w:kern w:val="0"/>
          <w:sz w:val="24"/>
          <w:szCs w:val="24"/>
          <w:lang w:eastAsia="en-GB"/>
          <w14:ligatures w14:val="none"/>
        </w:rPr>
      </w:pPr>
    </w:p>
    <w:p w14:paraId="57335528" w14:textId="4135CEB7" w:rsidR="002227FD" w:rsidRDefault="002227FD" w:rsidP="00894C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w:t>
      </w:r>
      <w:r w:rsidRPr="00A44406">
        <w:rPr>
          <w:rFonts w:ascii="Times New Roman" w:hAnsi="Times New Roman" w:cs="Times New Roman"/>
          <w:sz w:val="24"/>
          <w:szCs w:val="24"/>
        </w:rPr>
        <w:t>and often overlooked in the social sciences</w:t>
      </w:r>
      <w:r>
        <w:rPr>
          <w:rFonts w:ascii="Times New Roman" w:hAnsi="Times New Roman" w:cs="Times New Roman"/>
          <w:sz w:val="24"/>
          <w:szCs w:val="24"/>
        </w:rPr>
        <w:t xml:space="preserve">, </w:t>
      </w:r>
      <w:r w:rsidRPr="00A44406">
        <w:rPr>
          <w:rFonts w:ascii="Times New Roman" w:hAnsi="Times New Roman" w:cs="Times New Roman"/>
          <w:sz w:val="24"/>
          <w:szCs w:val="24"/>
        </w:rPr>
        <w:t xml:space="preserve">OLS </w:t>
      </w:r>
      <w:r>
        <w:rPr>
          <w:rFonts w:ascii="Times New Roman" w:hAnsi="Times New Roman" w:cs="Times New Roman"/>
          <w:sz w:val="24"/>
          <w:szCs w:val="24"/>
        </w:rPr>
        <w:t xml:space="preserve">(ordinary least squares) </w:t>
      </w:r>
      <w:r w:rsidRPr="00A44406">
        <w:rPr>
          <w:rFonts w:ascii="Times New Roman" w:hAnsi="Times New Roman" w:cs="Times New Roman"/>
          <w:sz w:val="24"/>
          <w:szCs w:val="24"/>
        </w:rPr>
        <w:t xml:space="preserve">regression produces two distinct lines when data are scattered (i.e., when </w:t>
      </w:r>
      <m:oMath>
        <m:r>
          <w:rPr>
            <w:rFonts w:ascii="Cambria Math" w:hAnsi="Cambria Math" w:cs="Times New Roman"/>
            <w:sz w:val="24"/>
            <w:szCs w:val="24"/>
          </w:rPr>
          <m:t>r&lt;1</m:t>
        </m:r>
      </m:oMath>
      <w:r w:rsidRPr="00A44406">
        <w:rPr>
          <w:rFonts w:ascii="Times New Roman" w:hAnsi="Times New Roman" w:cs="Times New Roman"/>
          <w:sz w:val="24"/>
          <w:szCs w:val="24"/>
        </w:rPr>
        <w:t xml:space="preserve">). The </w:t>
      </w:r>
      <w:r w:rsidRPr="00A44406">
        <w:rPr>
          <w:rFonts w:ascii="Times New Roman" w:hAnsi="Times New Roman" w:cs="Times New Roman"/>
          <w:sz w:val="24"/>
          <w:szCs w:val="24"/>
        </w:rPr>
        <w:lastRenderedPageBreak/>
        <w:t xml:space="preserve">regression of </w:t>
      </w:r>
      <m:oMath>
        <m:r>
          <w:rPr>
            <w:rFonts w:ascii="Cambria Math" w:hAnsi="Cambria Math" w:cs="Times New Roman"/>
            <w:sz w:val="24"/>
            <w:szCs w:val="24"/>
          </w:rPr>
          <m:t>y</m:t>
        </m:r>
      </m:oMath>
      <w:r w:rsidRPr="00A44406">
        <w:rPr>
          <w:rFonts w:ascii="Times New Roman" w:hAnsi="Times New Roman" w:cs="Times New Roman"/>
          <w:sz w:val="24"/>
          <w:szCs w:val="24"/>
        </w:rPr>
        <w:t>-on-</w:t>
      </w:r>
      <m:oMath>
        <m:r>
          <w:rPr>
            <w:rFonts w:ascii="Cambria Math" w:hAnsi="Cambria Math" w:cs="Times New Roman"/>
            <w:sz w:val="24"/>
            <w:szCs w:val="24"/>
          </w:rPr>
          <m:t>x</m:t>
        </m:r>
      </m:oMath>
      <w:r w:rsidRPr="00A44406">
        <w:rPr>
          <w:rFonts w:ascii="Times New Roman" w:hAnsi="Times New Roman" w:cs="Times New Roman"/>
          <w:sz w:val="24"/>
          <w:szCs w:val="24"/>
        </w:rPr>
        <w:t xml:space="preserve"> minimizes squared vertical errors, while </w:t>
      </w:r>
      <m:oMath>
        <m:r>
          <w:rPr>
            <w:rFonts w:ascii="Cambria Math" w:hAnsi="Cambria Math" w:cs="Times New Roman"/>
            <w:sz w:val="24"/>
            <w:szCs w:val="24"/>
          </w:rPr>
          <m:t>x</m:t>
        </m:r>
      </m:oMath>
      <w:r w:rsidRPr="00A44406">
        <w:rPr>
          <w:rFonts w:ascii="Times New Roman" w:hAnsi="Times New Roman" w:cs="Times New Roman"/>
          <w:sz w:val="24"/>
          <w:szCs w:val="24"/>
        </w:rPr>
        <w:t>-on-</w:t>
      </w:r>
      <m:oMath>
        <m:r>
          <w:rPr>
            <w:rFonts w:ascii="Cambria Math" w:hAnsi="Cambria Math" w:cs="Times New Roman"/>
            <w:sz w:val="24"/>
            <w:szCs w:val="24"/>
          </w:rPr>
          <m:t>y</m:t>
        </m:r>
      </m:oMath>
      <w:r w:rsidRPr="00A44406">
        <w:rPr>
          <w:rFonts w:ascii="Times New Roman" w:hAnsi="Times New Roman" w:cs="Times New Roman"/>
          <w:sz w:val="24"/>
          <w:szCs w:val="24"/>
        </w:rPr>
        <w:t xml:space="preserve"> minimizes squared horizontal errors.</w:t>
      </w:r>
      <w:r>
        <w:rPr>
          <w:rFonts w:ascii="Times New Roman" w:hAnsi="Times New Roman" w:cs="Times New Roman"/>
          <w:sz w:val="24"/>
          <w:szCs w:val="24"/>
        </w:rPr>
        <w:t xml:space="preserve"> Consequently, </w:t>
      </w:r>
      <w:r w:rsidRPr="00A44406">
        <w:rPr>
          <w:rFonts w:ascii="Times New Roman" w:hAnsi="Times New Roman" w:cs="Times New Roman"/>
          <w:sz w:val="24"/>
          <w:szCs w:val="24"/>
        </w:rPr>
        <w:t>the two lines differ</w:t>
      </w:r>
      <w:r>
        <w:rPr>
          <w:rFonts w:ascii="Times New Roman" w:hAnsi="Times New Roman" w:cs="Times New Roman"/>
          <w:sz w:val="24"/>
          <w:szCs w:val="24"/>
        </w:rPr>
        <w:t>,</w:t>
      </w:r>
      <w:r w:rsidRPr="00A44406">
        <w:rPr>
          <w:rFonts w:ascii="Times New Roman" w:hAnsi="Times New Roman" w:cs="Times New Roman"/>
          <w:sz w:val="24"/>
          <w:szCs w:val="24"/>
        </w:rPr>
        <w:t xml:space="preserve"> sometimes substantially</w:t>
      </w:r>
      <w:r>
        <w:rPr>
          <w:rFonts w:ascii="Times New Roman" w:hAnsi="Times New Roman" w:cs="Times New Roman"/>
          <w:sz w:val="24"/>
          <w:szCs w:val="24"/>
        </w:rPr>
        <w:t>,</w:t>
      </w:r>
      <w:r w:rsidRPr="00A44406">
        <w:rPr>
          <w:rFonts w:ascii="Times New Roman" w:hAnsi="Times New Roman" w:cs="Times New Roman"/>
          <w:sz w:val="24"/>
          <w:szCs w:val="24"/>
        </w:rPr>
        <w:t xml:space="preserve"> from what a visual inspection of the scatterplot might suggest. Both regressions “pull” predictions toward the mean of the dependent variable: the </w:t>
      </w:r>
      <m:oMath>
        <m:r>
          <w:rPr>
            <w:rFonts w:ascii="Cambria Math" w:hAnsi="Cambria Math" w:cs="Times New Roman"/>
            <w:sz w:val="24"/>
            <w:szCs w:val="24"/>
          </w:rPr>
          <m:t>y</m:t>
        </m:r>
      </m:oMath>
      <w:r w:rsidRPr="00A44406">
        <w:rPr>
          <w:rFonts w:ascii="Times New Roman" w:hAnsi="Times New Roman" w:cs="Times New Roman"/>
          <w:sz w:val="24"/>
          <w:szCs w:val="24"/>
        </w:rPr>
        <w:t>-on-</w:t>
      </w:r>
      <m:oMath>
        <m:r>
          <w:rPr>
            <w:rFonts w:ascii="Cambria Math" w:hAnsi="Cambria Math" w:cs="Times New Roman"/>
            <w:sz w:val="24"/>
            <w:szCs w:val="24"/>
          </w:rPr>
          <m:t>x</m:t>
        </m:r>
      </m:oMath>
      <w:r w:rsidRPr="00A44406">
        <w:rPr>
          <w:rFonts w:ascii="Times New Roman" w:hAnsi="Times New Roman" w:cs="Times New Roman"/>
          <w:sz w:val="24"/>
          <w:szCs w:val="24"/>
        </w:rPr>
        <w:t xml:space="preserve"> line produces a slope that is too shallow (with intercept too high), while the </w:t>
      </w:r>
      <m:oMath>
        <m:r>
          <w:rPr>
            <w:rFonts w:ascii="Cambria Math" w:hAnsi="Cambria Math" w:cs="Times New Roman"/>
            <w:sz w:val="24"/>
            <w:szCs w:val="24"/>
          </w:rPr>
          <m:t>x</m:t>
        </m:r>
      </m:oMath>
      <w:r w:rsidRPr="00A44406">
        <w:rPr>
          <w:rFonts w:ascii="Times New Roman" w:hAnsi="Times New Roman" w:cs="Times New Roman"/>
          <w:sz w:val="24"/>
          <w:szCs w:val="24"/>
        </w:rPr>
        <w:t>-on-</w:t>
      </w:r>
      <m:oMath>
        <m:r>
          <w:rPr>
            <w:rFonts w:ascii="Cambria Math" w:hAnsi="Cambria Math" w:cs="Times New Roman"/>
            <w:sz w:val="24"/>
            <w:szCs w:val="24"/>
          </w:rPr>
          <m:t>y</m:t>
        </m:r>
      </m:oMath>
      <w:r w:rsidRPr="00A44406">
        <w:rPr>
          <w:rFonts w:ascii="Times New Roman" w:hAnsi="Times New Roman" w:cs="Times New Roman"/>
          <w:sz w:val="24"/>
          <w:szCs w:val="24"/>
        </w:rPr>
        <w:t xml:space="preserve"> line produces a slope that is too steep (with intercept too low) when plotted with </w:t>
      </w:r>
      <m:oMath>
        <m:r>
          <w:rPr>
            <w:rFonts w:ascii="Cambria Math" w:hAnsi="Cambria Math" w:cs="Times New Roman"/>
            <w:sz w:val="24"/>
            <w:szCs w:val="24"/>
          </w:rPr>
          <m:t>y</m:t>
        </m:r>
      </m:oMath>
      <w:r w:rsidRPr="00A44406">
        <w:rPr>
          <w:rFonts w:ascii="Times New Roman" w:hAnsi="Times New Roman" w:cs="Times New Roman"/>
          <w:sz w:val="24"/>
          <w:szCs w:val="24"/>
        </w:rPr>
        <w:t xml:space="preserve"> on the vertical axis (Campbell &amp; Kenny, 1999). This inherent directionality of OLS regression naturally generates a regression-to-the-mean pattern that can mimic the so-called Dunning–Kruger effect</w:t>
      </w:r>
      <w:r>
        <w:rPr>
          <w:rFonts w:ascii="Times New Roman" w:hAnsi="Times New Roman" w:cs="Times New Roman"/>
          <w:sz w:val="24"/>
          <w:szCs w:val="24"/>
        </w:rPr>
        <w:t>—</w:t>
      </w:r>
      <w:r w:rsidRPr="00A44406">
        <w:rPr>
          <w:rFonts w:ascii="Times New Roman" w:hAnsi="Times New Roman" w:cs="Times New Roman"/>
          <w:sz w:val="24"/>
          <w:szCs w:val="24"/>
        </w:rPr>
        <w:t>low performers appear overconfident and high performers underconfident</w:t>
      </w:r>
      <w:r>
        <w:rPr>
          <w:rFonts w:ascii="Times New Roman" w:hAnsi="Times New Roman" w:cs="Times New Roman"/>
          <w:sz w:val="24"/>
          <w:szCs w:val="24"/>
        </w:rPr>
        <w:t>—</w:t>
      </w:r>
      <w:r w:rsidRPr="00A44406">
        <w:rPr>
          <w:rFonts w:ascii="Times New Roman" w:hAnsi="Times New Roman" w:cs="Times New Roman"/>
          <w:sz w:val="24"/>
          <w:szCs w:val="24"/>
        </w:rPr>
        <w:t>even if all deviations are purely statistical noise.</w:t>
      </w:r>
      <w:r>
        <w:rPr>
          <w:rFonts w:ascii="Times New Roman" w:hAnsi="Times New Roman" w:cs="Times New Roman"/>
          <w:sz w:val="24"/>
          <w:szCs w:val="24"/>
        </w:rPr>
        <w:t xml:space="preserve"> </w:t>
      </w:r>
    </w:p>
    <w:p w14:paraId="72ACCB77" w14:textId="77777777" w:rsidR="00894CAB" w:rsidRPr="00894CAB" w:rsidRDefault="00894CAB" w:rsidP="00894CAB">
      <w:pPr>
        <w:spacing w:after="0" w:line="480" w:lineRule="auto"/>
        <w:ind w:firstLine="720"/>
        <w:jc w:val="both"/>
        <w:rPr>
          <w:rFonts w:ascii="Times New Roman" w:hAnsi="Times New Roman" w:cs="Times New Roman"/>
          <w:sz w:val="24"/>
          <w:szCs w:val="24"/>
        </w:rPr>
      </w:pPr>
    </w:p>
    <w:p w14:paraId="6756CFD9" w14:textId="77777777" w:rsidR="002227FD" w:rsidRDefault="002227FD" w:rsidP="002227FD">
      <w:pPr>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rPr>
        <w:drawing>
          <wp:inline distT="0" distB="0" distL="0" distR="0" wp14:anchorId="4430469E" wp14:editId="0B12038D">
            <wp:extent cx="5731510" cy="2865755"/>
            <wp:effectExtent l="0" t="0" r="2540" b="0"/>
            <wp:docPr id="1587133404" name="Picture 2" descr="A comparison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33404" name="Picture 2" descr="A comparison of a line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08709C64" w14:textId="4BA1BF2D" w:rsidR="002227FD" w:rsidRPr="005D3D46" w:rsidRDefault="002227FD" w:rsidP="002227FD">
      <w:pPr>
        <w:spacing w:line="480" w:lineRule="auto"/>
        <w:jc w:val="both"/>
        <w:rPr>
          <w:rFonts w:ascii="Times New Roman" w:eastAsia="Times New Roman" w:hAnsi="Times New Roman" w:cs="Times New Roman"/>
          <w:b/>
          <w:bCs/>
          <w:sz w:val="24"/>
          <w:szCs w:val="24"/>
          <w:lang w:eastAsia="en-GB"/>
        </w:rPr>
      </w:pPr>
      <w:r w:rsidRPr="005D3D46">
        <w:rPr>
          <w:rFonts w:ascii="Times New Roman" w:eastAsia="Times New Roman" w:hAnsi="Times New Roman" w:cs="Times New Roman"/>
          <w:b/>
          <w:bCs/>
          <w:sz w:val="24"/>
          <w:szCs w:val="24"/>
          <w:lang w:eastAsia="en-GB"/>
        </w:rPr>
        <w:t xml:space="preserve">Fig. </w:t>
      </w:r>
      <w:r w:rsidR="001B7DAE">
        <w:rPr>
          <w:rFonts w:ascii="Times New Roman" w:eastAsia="Times New Roman" w:hAnsi="Times New Roman" w:cs="Times New Roman"/>
          <w:b/>
          <w:bCs/>
          <w:sz w:val="24"/>
          <w:szCs w:val="24"/>
          <w:lang w:eastAsia="en-GB"/>
        </w:rPr>
        <w:t>B</w:t>
      </w:r>
      <w:r w:rsidRPr="005D3D46">
        <w:rPr>
          <w:rFonts w:ascii="Times New Roman" w:eastAsia="Times New Roman" w:hAnsi="Times New Roman" w:cs="Times New Roman"/>
          <w:b/>
          <w:bCs/>
          <w:sz w:val="24"/>
          <w:szCs w:val="24"/>
          <w:lang w:eastAsia="en-GB"/>
        </w:rPr>
        <w:t>2.</w:t>
      </w:r>
      <w:r w:rsidRPr="005D3D46">
        <w:rPr>
          <w:rFonts w:ascii="Times New Roman" w:eastAsia="Times New Roman" w:hAnsi="Times New Roman" w:cs="Times New Roman"/>
          <w:kern w:val="0"/>
          <w:sz w:val="24"/>
          <w:szCs w:val="24"/>
          <w:lang w:eastAsia="en-GB"/>
          <w14:ligatures w14:val="none"/>
        </w:rPr>
        <w:t xml:space="preserve"> </w:t>
      </w:r>
      <w:r w:rsidRPr="00A44406">
        <w:rPr>
          <w:rFonts w:ascii="Times New Roman" w:hAnsi="Times New Roman" w:cs="Times New Roman"/>
          <w:sz w:val="24"/>
          <w:szCs w:val="24"/>
        </w:rPr>
        <w:t>Expected and actual performance on the Grammar and Logic tests, shown both as performance-on-expectations and expectations-on-performance regressions, with consistent axes for comparison.</w:t>
      </w:r>
    </w:p>
    <w:p w14:paraId="632C52A9" w14:textId="77777777" w:rsidR="002227FD" w:rsidRPr="00F1726B" w:rsidRDefault="002227FD" w:rsidP="002227FD">
      <w:pPr>
        <w:spacing w:after="0" w:line="480" w:lineRule="auto"/>
        <w:jc w:val="both"/>
        <w:rPr>
          <w:rFonts w:ascii="Times New Roman" w:eastAsia="Times New Roman" w:hAnsi="Times New Roman" w:cs="Times New Roman"/>
          <w:kern w:val="0"/>
          <w:sz w:val="24"/>
          <w:szCs w:val="24"/>
          <w:lang w:eastAsia="en-GB"/>
          <w14:ligatures w14:val="none"/>
        </w:rPr>
      </w:pPr>
      <w:r w:rsidRPr="00910DA9">
        <w:rPr>
          <w:rFonts w:ascii="Times New Roman" w:hAnsi="Times New Roman" w:cs="Times New Roman"/>
          <w:i/>
          <w:iCs/>
          <w:sz w:val="24"/>
          <w:szCs w:val="24"/>
        </w:rPr>
        <w:t>Note.</w:t>
      </w:r>
      <w:r w:rsidRPr="00910DA9">
        <w:rPr>
          <w:rFonts w:ascii="Times New Roman" w:hAnsi="Times New Roman" w:cs="Times New Roman"/>
          <w:sz w:val="24"/>
          <w:szCs w:val="24"/>
        </w:rPr>
        <w:t xml:space="preserve"> For the scatterplot we create random, spherical noise around data points so that data points are not plotted on top of each other.</w:t>
      </w:r>
      <w:r w:rsidRPr="00910DA9">
        <w:rPr>
          <w:rFonts w:ascii="Times New Roman" w:eastAsia="Times New Roman" w:hAnsi="Times New Roman" w:cs="Times New Roman"/>
          <w:kern w:val="0"/>
          <w:sz w:val="24"/>
          <w:szCs w:val="24"/>
          <w:lang w:eastAsia="en-GB"/>
          <w14:ligatures w14:val="none"/>
        </w:rPr>
        <w:t xml:space="preserve"> </w:t>
      </w:r>
    </w:p>
    <w:p w14:paraId="366C0F49" w14:textId="77777777" w:rsidR="002227FD" w:rsidRDefault="002227FD" w:rsidP="002227FD">
      <w:pPr>
        <w:jc w:val="both"/>
        <w:rPr>
          <w:rFonts w:ascii="Times New Roman" w:eastAsia="Times New Roman" w:hAnsi="Times New Roman" w:cs="Times New Roman"/>
          <w:b/>
          <w:bCs/>
          <w:sz w:val="24"/>
          <w:szCs w:val="24"/>
          <w:lang w:eastAsia="en-GB"/>
        </w:rPr>
      </w:pPr>
    </w:p>
    <w:p w14:paraId="6A9340F4" w14:textId="77777777" w:rsidR="002227FD" w:rsidRPr="00FE7DE1" w:rsidRDefault="002227FD" w:rsidP="002227FD">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One</w:t>
      </w:r>
      <w:r w:rsidRPr="005D53F8">
        <w:rPr>
          <w:rFonts w:ascii="Times New Roman" w:eastAsiaTheme="minorEastAsia" w:hAnsi="Times New Roman" w:cs="Times New Roman"/>
          <w:sz w:val="24"/>
          <w:szCs w:val="24"/>
        </w:rPr>
        <w:t xml:space="preserve"> approach to determine a single equation regardless of the direction of the regression is to use </w:t>
      </w:r>
      <w:r w:rsidRPr="005D53F8">
        <w:rPr>
          <w:rFonts w:ascii="Times New Roman" w:eastAsia="Merriweather-Italic" w:hAnsi="Times New Roman" w:cs="Times New Roman"/>
          <w:kern w:val="0"/>
          <w:sz w:val="24"/>
          <w:szCs w:val="24"/>
        </w:rPr>
        <w:t>scale</w:t>
      </w:r>
      <w:r w:rsidRPr="005D53F8">
        <w:rPr>
          <w:rFonts w:ascii="Times New Roman" w:eastAsia="TimesNewRomanPS-ItalicMT" w:hAnsi="Times New Roman" w:cs="Times New Roman"/>
          <w:kern w:val="0"/>
          <w:sz w:val="24"/>
          <w:szCs w:val="24"/>
        </w:rPr>
        <w:t>‐</w:t>
      </w:r>
      <w:r w:rsidRPr="005D53F8">
        <w:rPr>
          <w:rFonts w:ascii="Times New Roman" w:eastAsia="Merriweather-Italic" w:hAnsi="Times New Roman" w:cs="Times New Roman"/>
          <w:kern w:val="0"/>
          <w:sz w:val="24"/>
          <w:szCs w:val="24"/>
        </w:rPr>
        <w:t xml:space="preserve">independent symmetric </w:t>
      </w:r>
      <w:r w:rsidRPr="00A44406">
        <w:rPr>
          <w:rFonts w:ascii="Times New Roman" w:eastAsia="Merriweather-Italic" w:hAnsi="Times New Roman" w:cs="Times New Roman"/>
          <w:kern w:val="0"/>
          <w:sz w:val="24"/>
          <w:szCs w:val="24"/>
        </w:rPr>
        <w:t>regression (</w:t>
      </w:r>
      <w:r w:rsidRPr="00A44406">
        <w:rPr>
          <w:rFonts w:ascii="Times New Roman" w:hAnsi="Times New Roman" w:cs="Times New Roman"/>
          <w:sz w:val="24"/>
          <w:szCs w:val="24"/>
          <w:shd w:val="clear" w:color="auto" w:fill="FFFFFF"/>
        </w:rPr>
        <w:t xml:space="preserve">Kane, 2021; </w:t>
      </w:r>
      <w:r w:rsidRPr="00A44406">
        <w:rPr>
          <w:rStyle w:val="contributors"/>
          <w:rFonts w:ascii="Times New Roman" w:hAnsi="Times New Roman" w:cs="Times New Roman"/>
          <w:sz w:val="24"/>
          <w:szCs w:val="24"/>
          <w:bdr w:val="none" w:sz="0" w:space="0" w:color="auto" w:frame="1"/>
          <w:shd w:val="clear" w:color="auto" w:fill="FFFFFF"/>
        </w:rPr>
        <w:t xml:space="preserve">Taagepera, </w:t>
      </w:r>
      <w:r w:rsidRPr="00A44406">
        <w:rPr>
          <w:rStyle w:val="maintitle"/>
          <w:rFonts w:ascii="Times New Roman" w:hAnsi="Times New Roman" w:cs="Times New Roman"/>
          <w:sz w:val="24"/>
          <w:szCs w:val="24"/>
          <w:bdr w:val="none" w:sz="0" w:space="0" w:color="auto" w:frame="1"/>
          <w:shd w:val="clear" w:color="auto" w:fill="FFFFFF"/>
        </w:rPr>
        <w:t>2008</w:t>
      </w:r>
      <w:r w:rsidRPr="00A44406">
        <w:rPr>
          <w:rFonts w:ascii="Times New Roman" w:eastAsia="Merriweather-Italic" w:hAnsi="Times New Roman" w:cs="Times New Roman"/>
          <w:kern w:val="0"/>
          <w:sz w:val="24"/>
          <w:szCs w:val="24"/>
        </w:rPr>
        <w:t>). To illustrate the symmetric regression, consider the predictions derived</w:t>
      </w:r>
      <w:r w:rsidRPr="005D53F8">
        <w:rPr>
          <w:rFonts w:ascii="Times New Roman" w:eastAsia="Merriweather-Italic" w:hAnsi="Times New Roman" w:cs="Times New Roman"/>
          <w:kern w:val="0"/>
          <w:sz w:val="24"/>
          <w:szCs w:val="24"/>
        </w:rPr>
        <w:t xml:space="preserve"> from two standard OLS regression</w:t>
      </w:r>
      <w:r>
        <w:rPr>
          <w:rFonts w:ascii="Times New Roman" w:eastAsia="Merriweather-Italic" w:hAnsi="Times New Roman" w:cs="Times New Roman"/>
          <w:kern w:val="0"/>
          <w:sz w:val="24"/>
          <w:szCs w:val="24"/>
        </w:rPr>
        <w:t>s</w:t>
      </w:r>
      <w:r w:rsidRPr="005D53F8">
        <w:rPr>
          <w:rFonts w:ascii="Times New Roman" w:eastAsia="Merriweather-Italic" w:hAnsi="Times New Roman" w:cs="Times New Roman"/>
          <w:kern w:val="0"/>
          <w:sz w:val="24"/>
          <w:szCs w:val="24"/>
        </w:rPr>
        <w:t xml:space="preserve">, one for </w:t>
      </w:r>
      <w:r>
        <w:rPr>
          <w:rFonts w:ascii="Times New Roman" w:eastAsia="Merriweather-Italic" w:hAnsi="Times New Roman" w:cs="Times New Roman"/>
          <w:kern w:val="0"/>
          <w:sz w:val="24"/>
          <w:szCs w:val="24"/>
        </w:rPr>
        <w:t xml:space="preserve">expected performance on actual </w:t>
      </w:r>
      <w:r w:rsidRPr="005D53F8">
        <w:rPr>
          <w:rFonts w:ascii="Times New Roman" w:eastAsia="Merriweather-Italic" w:hAnsi="Times New Roman" w:cs="Times New Roman"/>
          <w:sz w:val="24"/>
          <w:szCs w:val="24"/>
        </w:rPr>
        <w:t>performance,</w:t>
      </w:r>
      <m:oMath>
        <m:r>
          <w:rPr>
            <w:rFonts w:ascii="Cambria Math" w:eastAsia="Merriweather-Italic" w:hAnsi="Cambria Math" w:cs="Times New Roman"/>
            <w:sz w:val="24"/>
            <w:szCs w:val="24"/>
          </w:rPr>
          <m:t xml:space="preserve"> </m:t>
        </m:r>
        <m:r>
          <w:rPr>
            <w:rFonts w:ascii="Cambria Math" w:hAnsi="Cambria Math" w:cs="Times New Roman"/>
            <w:sz w:val="24"/>
            <w:szCs w:val="24"/>
          </w:rPr>
          <m:t>b</m:t>
        </m:r>
      </m:oMath>
      <w:r w:rsidRPr="0029157D">
        <w:rPr>
          <w:rFonts w:ascii="Times New Roman" w:hAnsi="Times New Roman" w:cs="Times New Roman"/>
          <w:sz w:val="24"/>
          <w:szCs w:val="24"/>
        </w:rPr>
        <w:t>-on-</w:t>
      </w:r>
      <m:oMath>
        <m:r>
          <w:rPr>
            <w:rFonts w:ascii="Cambria Math" w:hAnsi="Cambria Math" w:cs="Times New Roman"/>
            <w:sz w:val="24"/>
            <w:szCs w:val="24"/>
          </w:rPr>
          <m:t>a</m:t>
        </m:r>
      </m:oMath>
      <w:r w:rsidRPr="005D53F8">
        <w:rPr>
          <w:rFonts w:ascii="Times New Roman" w:eastAsia="Merriweather-Italic" w:hAnsi="Times New Roman" w:cs="Times New Roman"/>
          <w:sz w:val="24"/>
          <w:szCs w:val="24"/>
        </w:rPr>
        <w:t>, and another for</w:t>
      </w:r>
      <w:r>
        <w:rPr>
          <w:rFonts w:ascii="Times New Roman" w:eastAsia="Merriweather-Italic" w:hAnsi="Times New Roman" w:cs="Times New Roman"/>
          <w:sz w:val="24"/>
          <w:szCs w:val="24"/>
        </w:rPr>
        <w:t xml:space="preserve"> actual performance on expected performance, </w:t>
      </w:r>
      <m:oMath>
        <m:r>
          <w:rPr>
            <w:rFonts w:ascii="Cambria Math" w:eastAsia="Merriweather-Italic" w:hAnsi="Cambria Math" w:cs="Times New Roman"/>
            <w:sz w:val="24"/>
            <w:szCs w:val="24"/>
          </w:rPr>
          <m:t>a</m:t>
        </m:r>
      </m:oMath>
      <w:r w:rsidRPr="0029157D">
        <w:rPr>
          <w:rFonts w:ascii="Times New Roman" w:hAnsi="Times New Roman" w:cs="Times New Roman"/>
          <w:sz w:val="24"/>
          <w:szCs w:val="24"/>
        </w:rPr>
        <w:t>-on-</w:t>
      </w:r>
      <m:oMath>
        <m:r>
          <w:rPr>
            <w:rFonts w:ascii="Cambria Math" w:hAnsi="Cambria Math" w:cs="Times New Roman"/>
            <w:sz w:val="24"/>
            <w:szCs w:val="24"/>
          </w:rPr>
          <m:t>b</m:t>
        </m:r>
      </m:oMath>
      <w:r>
        <w:rPr>
          <w:rFonts w:ascii="Times New Roman" w:eastAsiaTheme="minorEastAsia" w:hAnsi="Times New Roman" w:cs="Times New Roman"/>
          <w:sz w:val="24"/>
          <w:szCs w:val="24"/>
        </w:rPr>
        <w:t>:</w:t>
      </w:r>
      <w:r w:rsidRPr="005D53F8">
        <w:rPr>
          <w:rFonts w:ascii="Times New Roman" w:eastAsia="Merriweather-Italic" w:hAnsi="Times New Roman" w:cs="Times New Roman"/>
          <w:sz w:val="24"/>
          <w:szCs w:val="24"/>
        </w:rPr>
        <w:t xml:space="preserve"> </w:t>
      </w:r>
    </w:p>
    <w:p w14:paraId="2E2FBDE3" w14:textId="77777777" w:rsidR="002227FD" w:rsidRPr="005D53F8" w:rsidRDefault="002227FD" w:rsidP="002227FD">
      <w:pPr>
        <w:spacing w:line="48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b=</m:t>
        </m:r>
        <m:r>
          <w:rPr>
            <w:rFonts w:ascii="Cambria Math" w:eastAsiaTheme="minorEastAsia" w:hAnsi="Cambria Math" w:cs="Times New Roman"/>
            <w:sz w:val="24"/>
            <w:szCs w:val="24"/>
          </w:rPr>
          <m:t>α+ca</m:t>
        </m:r>
      </m:oMath>
      <w:r w:rsidRPr="005D53F8">
        <w:rPr>
          <w:rFonts w:ascii="Times New Roman" w:eastAsiaTheme="minorEastAsia" w:hAnsi="Times New Roman" w:cs="Times New Roman"/>
          <w:sz w:val="24"/>
          <w:szCs w:val="24"/>
        </w:rPr>
        <w:tab/>
      </w:r>
      <w:r w:rsidRPr="005D53F8">
        <w:rPr>
          <w:rFonts w:ascii="Times New Roman" w:eastAsiaTheme="minorEastAsia" w:hAnsi="Times New Roman" w:cs="Times New Roman"/>
          <w:sz w:val="24"/>
          <w:szCs w:val="24"/>
        </w:rPr>
        <w:tab/>
        <w:t>(1)</w:t>
      </w:r>
    </w:p>
    <w:p w14:paraId="789480DB" w14:textId="77777777" w:rsidR="002227FD" w:rsidRPr="005D53F8" w:rsidRDefault="002227FD" w:rsidP="002227FD">
      <w:pPr>
        <w:spacing w:line="48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a=</m:t>
        </m:r>
        <m:r>
          <w:rPr>
            <w:rFonts w:ascii="Cambria Math" w:eastAsiaTheme="minorEastAsia" w:hAnsi="Cambria Math" w:cs="Times New Roman"/>
            <w:sz w:val="24"/>
            <w:szCs w:val="24"/>
          </w:rPr>
          <m:t>α'+c'</m:t>
        </m:r>
        <m:r>
          <w:rPr>
            <w:rFonts w:ascii="Cambria Math" w:hAnsi="Cambria Math" w:cs="Times New Roman"/>
            <w:sz w:val="24"/>
            <w:szCs w:val="24"/>
          </w:rPr>
          <m:t>b</m:t>
        </m:r>
      </m:oMath>
      <w:r w:rsidRPr="005D53F8">
        <w:rPr>
          <w:rFonts w:ascii="Times New Roman" w:eastAsiaTheme="minorEastAsia" w:hAnsi="Times New Roman" w:cs="Times New Roman"/>
          <w:sz w:val="24"/>
          <w:szCs w:val="24"/>
        </w:rPr>
        <w:tab/>
      </w:r>
      <w:r w:rsidRPr="005D53F8">
        <w:rPr>
          <w:rFonts w:ascii="Times New Roman" w:eastAsiaTheme="minorEastAsia" w:hAnsi="Times New Roman" w:cs="Times New Roman"/>
          <w:sz w:val="24"/>
          <w:szCs w:val="24"/>
        </w:rPr>
        <w:tab/>
        <w:t xml:space="preserve">(2) </w:t>
      </w:r>
    </w:p>
    <w:p w14:paraId="74205820" w14:textId="139F5375" w:rsidR="002227FD" w:rsidRPr="005D53F8" w:rsidRDefault="002227FD" w:rsidP="002227FD">
      <w:pPr>
        <w:spacing w:line="480" w:lineRule="auto"/>
        <w:ind w:firstLine="720"/>
        <w:jc w:val="both"/>
        <w:rPr>
          <w:rFonts w:ascii="Times New Roman" w:eastAsiaTheme="minorEastAsia" w:hAnsi="Times New Roman" w:cs="Times New Roman"/>
          <w:sz w:val="24"/>
          <w:szCs w:val="24"/>
        </w:rPr>
      </w:pPr>
      <w:r w:rsidRPr="005D53F8">
        <w:rPr>
          <w:rFonts w:ascii="Times New Roman" w:eastAsiaTheme="minorEastAsia" w:hAnsi="Times New Roman" w:cs="Times New Roman"/>
          <w:sz w:val="24"/>
          <w:szCs w:val="24"/>
        </w:rPr>
        <w:t xml:space="preserve">In Figure </w:t>
      </w:r>
      <w:r w:rsidR="001B7DAE">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2</w:t>
      </w:r>
      <w:r w:rsidRPr="005D53F8">
        <w:rPr>
          <w:rFonts w:ascii="Times New Roman" w:eastAsiaTheme="minorEastAsia" w:hAnsi="Times New Roman" w:cs="Times New Roman"/>
          <w:sz w:val="24"/>
          <w:szCs w:val="24"/>
        </w:rPr>
        <w:t xml:space="preserve">, we plot the predictions provided in (1) and (2) </w:t>
      </w:r>
      <w:r>
        <w:rPr>
          <w:rFonts w:ascii="Times New Roman" w:eastAsiaTheme="minorEastAsia" w:hAnsi="Times New Roman" w:cs="Times New Roman"/>
          <w:sz w:val="24"/>
          <w:szCs w:val="24"/>
        </w:rPr>
        <w:t xml:space="preserve">again </w:t>
      </w:r>
      <w:r w:rsidR="002472B0">
        <w:rPr>
          <w:rFonts w:ascii="Times New Roman" w:eastAsiaTheme="minorEastAsia" w:hAnsi="Times New Roman" w:cs="Times New Roman"/>
          <w:sz w:val="24"/>
          <w:szCs w:val="24"/>
        </w:rPr>
        <w:t xml:space="preserve">drawing on data from </w:t>
      </w:r>
      <w:r w:rsidRPr="004D19D6">
        <w:rPr>
          <w:rFonts w:ascii="Times New Roman" w:hAnsi="Times New Roman" w:cs="Times New Roman"/>
          <w:sz w:val="24"/>
          <w:szCs w:val="24"/>
          <w:bdr w:val="none" w:sz="0" w:space="0" w:color="auto" w:frame="1"/>
        </w:rPr>
        <w:t>Jansen</w:t>
      </w:r>
      <w:r w:rsidR="002472B0">
        <w:rPr>
          <w:rFonts w:ascii="Times New Roman" w:hAnsi="Times New Roman" w:cs="Times New Roman"/>
          <w:sz w:val="24"/>
          <w:szCs w:val="24"/>
          <w:bdr w:val="none" w:sz="0" w:space="0" w:color="auto" w:frame="1"/>
        </w:rPr>
        <w:t xml:space="preserve"> et al.</w:t>
      </w:r>
      <w:r w:rsidRPr="004D19D6">
        <w:rPr>
          <w:rFonts w:ascii="Times New Roman" w:hAnsi="Times New Roman" w:cs="Times New Roman"/>
          <w:sz w:val="24"/>
          <w:szCs w:val="24"/>
          <w:shd w:val="clear" w:color="auto" w:fill="FFFFFF"/>
        </w:rPr>
        <w:t xml:space="preserve"> </w:t>
      </w:r>
      <w:r w:rsidRPr="004D19D6">
        <w:rPr>
          <w:rFonts w:ascii="Times New Roman" w:hAnsi="Times New Roman" w:cs="Times New Roman"/>
          <w:sz w:val="24"/>
          <w:szCs w:val="24"/>
          <w:bdr w:val="none" w:sz="0" w:space="0" w:color="auto" w:frame="1"/>
        </w:rPr>
        <w:t>(2021)</w:t>
      </w:r>
      <w:r>
        <w:rPr>
          <w:rFonts w:ascii="Times New Roman" w:hAnsi="Times New Roman" w:cs="Times New Roman"/>
          <w:sz w:val="24"/>
          <w:szCs w:val="24"/>
          <w:bdr w:val="none" w:sz="0" w:space="0" w:color="auto" w:frame="1"/>
        </w:rPr>
        <w:t xml:space="preserve">, </w:t>
      </w:r>
      <w:r w:rsidRPr="005D53F8">
        <w:rPr>
          <w:rFonts w:ascii="Times New Roman" w:eastAsiaTheme="minorEastAsia" w:hAnsi="Times New Roman" w:cs="Times New Roman"/>
          <w:sz w:val="24"/>
          <w:szCs w:val="24"/>
        </w:rPr>
        <w:t xml:space="preserve">but where (2) is rearranged so it is relative to the same axis as in (1), that is,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=1/c'</m:t>
        </m:r>
      </m:oMath>
      <w:r w:rsidRPr="005D53F8">
        <w:rPr>
          <w:rFonts w:ascii="Times New Roman" w:eastAsiaTheme="minorEastAsia" w:hAnsi="Times New Roman" w:cs="Times New Roman"/>
          <w:sz w:val="24"/>
          <w:szCs w:val="24"/>
        </w:rPr>
        <w:t xml:space="preserve">. </w:t>
      </w:r>
      <w:r>
        <w:rPr>
          <w:rFonts w:ascii="Times New Roman" w:eastAsia="Times New Roman" w:hAnsi="Times New Roman" w:cs="Times New Roman"/>
          <w:kern w:val="0"/>
          <w:sz w:val="24"/>
          <w:szCs w:val="24"/>
          <w:lang w:eastAsia="en-GB"/>
          <w14:ligatures w14:val="none"/>
        </w:rPr>
        <w:t xml:space="preserve">Figure </w:t>
      </w:r>
      <w:r w:rsidR="00F121E8">
        <w:rPr>
          <w:rFonts w:ascii="Times New Roman" w:eastAsia="Times New Roman" w:hAnsi="Times New Roman" w:cs="Times New Roman"/>
          <w:kern w:val="0"/>
          <w:sz w:val="24"/>
          <w:szCs w:val="24"/>
          <w:lang w:eastAsia="en-GB"/>
          <w14:ligatures w14:val="none"/>
        </w:rPr>
        <w:t>B</w:t>
      </w:r>
      <w:r>
        <w:rPr>
          <w:rFonts w:ascii="Times New Roman" w:eastAsia="Times New Roman" w:hAnsi="Times New Roman" w:cs="Times New Roman"/>
          <w:kern w:val="0"/>
          <w:sz w:val="24"/>
          <w:szCs w:val="24"/>
          <w:lang w:eastAsia="en-GB"/>
          <w14:ligatures w14:val="none"/>
        </w:rPr>
        <w:t xml:space="preserve">2 illustrates the </w:t>
      </w:r>
      <w:r w:rsidRPr="005D53F8">
        <w:rPr>
          <w:rFonts w:ascii="Times New Roman" w:eastAsia="Times New Roman" w:hAnsi="Times New Roman" w:cs="Times New Roman"/>
          <w:kern w:val="0"/>
          <w:sz w:val="24"/>
          <w:szCs w:val="24"/>
          <w:lang w:eastAsia="en-GB"/>
          <w14:ligatures w14:val="none"/>
        </w:rPr>
        <w:t>bound</w:t>
      </w:r>
      <w:r>
        <w:rPr>
          <w:rFonts w:ascii="Times New Roman" w:eastAsia="Times New Roman" w:hAnsi="Times New Roman" w:cs="Times New Roman"/>
          <w:kern w:val="0"/>
          <w:sz w:val="24"/>
          <w:szCs w:val="24"/>
          <w:lang w:eastAsia="en-GB"/>
          <w14:ligatures w14:val="none"/>
        </w:rPr>
        <w:t>s of</w:t>
      </w:r>
      <w:r w:rsidRPr="005D53F8">
        <w:rPr>
          <w:rFonts w:ascii="Times New Roman" w:eastAsia="Times New Roman" w:hAnsi="Times New Roman" w:cs="Times New Roman"/>
          <w:kern w:val="0"/>
          <w:sz w:val="24"/>
          <w:szCs w:val="24"/>
          <w:lang w:eastAsia="en-GB"/>
          <w14:ligatures w14:val="none"/>
        </w:rPr>
        <w:t xml:space="preserve"> the range of linear regression</w:t>
      </w:r>
      <w:r>
        <w:rPr>
          <w:rFonts w:ascii="Times New Roman" w:eastAsia="Times New Roman" w:hAnsi="Times New Roman" w:cs="Times New Roman"/>
          <w:kern w:val="0"/>
          <w:sz w:val="24"/>
          <w:szCs w:val="24"/>
          <w:lang w:eastAsia="en-GB"/>
          <w14:ligatures w14:val="none"/>
        </w:rPr>
        <w:t xml:space="preserve"> possibilities, what is next is to determine the most likely possibility. </w:t>
      </w:r>
      <w:r w:rsidRPr="005D53F8">
        <w:rPr>
          <w:rFonts w:ascii="Times New Roman" w:eastAsiaTheme="minorEastAsia" w:hAnsi="Times New Roman" w:cs="Times New Roman"/>
          <w:sz w:val="24"/>
          <w:szCs w:val="24"/>
        </w:rPr>
        <w:t>The scale-independent symmetric regression</w:t>
      </w:r>
      <w:r>
        <w:rPr>
          <w:rFonts w:ascii="Times New Roman" w:eastAsia="Merriweather-Italic" w:hAnsi="Times New Roman" w:cs="Times New Roman"/>
          <w:kern w:val="0"/>
          <w:sz w:val="24"/>
          <w:szCs w:val="24"/>
        </w:rPr>
        <w:t xml:space="preserve"> assumes that there is as much legitimacy in (1) as in (2), and under this assumption </w:t>
      </w:r>
      <w:r w:rsidRPr="005D53F8">
        <w:rPr>
          <w:rFonts w:ascii="Times New Roman" w:eastAsiaTheme="minorEastAsia" w:hAnsi="Times New Roman" w:cs="Times New Roman"/>
          <w:sz w:val="24"/>
          <w:szCs w:val="24"/>
        </w:rPr>
        <w:t>can be calculated as follows:</w:t>
      </w:r>
    </w:p>
    <w:p w14:paraId="17E1CC86" w14:textId="77777777" w:rsidR="002227FD" w:rsidRPr="005D53F8" w:rsidRDefault="002227FD" w:rsidP="002227FD">
      <w:pPr>
        <w:spacing w:line="48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b</m:t>
        </m:r>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B-CA</m:t>
            </m:r>
          </m:e>
        </m:d>
        <m:r>
          <w:rPr>
            <w:rFonts w:ascii="Cambria Math" w:eastAsiaTheme="minorEastAsia" w:hAnsi="Cambria Math" w:cs="Times New Roman"/>
            <w:sz w:val="24"/>
            <w:szCs w:val="24"/>
          </w:rPr>
          <m:t>+C</m:t>
        </m:r>
        <m:r>
          <w:rPr>
            <w:rFonts w:ascii="Cambria Math" w:hAnsi="Cambria Math" w:cs="Times New Roman"/>
            <w:sz w:val="24"/>
            <w:szCs w:val="24"/>
          </w:rPr>
          <m:t>a</m:t>
        </m:r>
      </m:oMath>
      <w:r w:rsidRPr="005D53F8">
        <w:rPr>
          <w:rFonts w:ascii="Times New Roman" w:eastAsiaTheme="minorEastAsia" w:hAnsi="Times New Roman" w:cs="Times New Roman"/>
          <w:sz w:val="24"/>
          <w:szCs w:val="24"/>
        </w:rPr>
        <w:tab/>
      </w:r>
      <w:r w:rsidRPr="005D53F8">
        <w:rPr>
          <w:rFonts w:ascii="Times New Roman" w:eastAsiaTheme="minorEastAsia" w:hAnsi="Times New Roman" w:cs="Times New Roman"/>
          <w:sz w:val="24"/>
          <w:szCs w:val="24"/>
        </w:rPr>
        <w:tab/>
        <w:t>(3)</w:t>
      </w:r>
    </w:p>
    <w:p w14:paraId="4C6FDEC3" w14:textId="77777777" w:rsidR="002227FD" w:rsidRPr="005D53F8" w:rsidRDefault="002227FD" w:rsidP="002227FD">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Pr="005D53F8">
        <w:rPr>
          <w:rFonts w:ascii="Times New Roman" w:eastAsiaTheme="minorEastAsia" w:hAnsi="Times New Roman" w:cs="Times New Roman"/>
          <w:sz w:val="24"/>
          <w:szCs w:val="24"/>
        </w:rPr>
        <w:t xml:space="preserve">here, </w:t>
      </w:r>
      <m:oMath>
        <m:r>
          <w:rPr>
            <w:rFonts w:ascii="Cambria Math" w:eastAsiaTheme="minorEastAsia" w:hAnsi="Cambria Math" w:cs="Times New Roman"/>
            <w:sz w:val="24"/>
            <w:szCs w:val="24"/>
          </w:rPr>
          <m:t>B</m:t>
        </m:r>
      </m:oMath>
      <w:r w:rsidRPr="005D53F8">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A</m:t>
        </m:r>
      </m:oMath>
      <w:r w:rsidRPr="005D53F8">
        <w:rPr>
          <w:rFonts w:ascii="Times New Roman" w:eastAsiaTheme="minorEastAsia" w:hAnsi="Times New Roman" w:cs="Times New Roman"/>
          <w:sz w:val="24"/>
          <w:szCs w:val="24"/>
        </w:rPr>
        <w:t xml:space="preserve"> are the sample means of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oMath>
      <w:r w:rsidRPr="005D53F8">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oMath>
      <w:r w:rsidRPr="005D53F8">
        <w:rPr>
          <w:rFonts w:ascii="Times New Roman" w:eastAsiaTheme="minorEastAsia" w:hAnsi="Times New Roman" w:cs="Times New Roman"/>
          <w:sz w:val="24"/>
          <w:szCs w:val="24"/>
        </w:rPr>
        <w:t xml:space="preserve">, respectively, and </w:t>
      </w:r>
      <m:oMath>
        <m:r>
          <w:rPr>
            <w:rFonts w:ascii="Cambria Math" w:eastAsiaTheme="minorEastAsia" w:hAnsi="Cambria Math" w:cs="Times New Roman"/>
            <w:sz w:val="24"/>
            <w:szCs w:val="24"/>
          </w:rPr>
          <m:t>C</m:t>
        </m:r>
      </m:oMath>
      <w:r w:rsidRPr="005D53F8">
        <w:rPr>
          <w:rFonts w:ascii="Times New Roman" w:eastAsiaTheme="minorEastAsia" w:hAnsi="Times New Roman" w:cs="Times New Roman"/>
          <w:sz w:val="24"/>
          <w:szCs w:val="24"/>
        </w:rPr>
        <w:t xml:space="preserve"> is the slope of the symmetric regression line, which is given as </w:t>
      </w:r>
      <m:oMath>
        <m:r>
          <w:rPr>
            <w:rFonts w:ascii="Cambria Math" w:eastAsiaTheme="minorEastAsia" w:hAnsi="Cambria Math" w:cs="Times New Roman"/>
            <w:sz w:val="24"/>
            <w:szCs w:val="24"/>
          </w:rPr>
          <m:t>C=</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|R|</m:t>
        </m:r>
      </m:oMath>
      <w:r w:rsidRPr="005D53F8">
        <w:rPr>
          <w:rFonts w:ascii="Times New Roman" w:eastAsiaTheme="minorEastAsia" w:hAnsi="Times New Roman" w:cs="Times New Roman"/>
          <w:sz w:val="24"/>
          <w:szCs w:val="24"/>
        </w:rPr>
        <w:t xml:space="preserve">, where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=cc'</m:t>
        </m:r>
      </m:oMath>
      <w:r w:rsidRPr="005D53F8">
        <w:rPr>
          <w:rFonts w:ascii="Times New Roman" w:eastAsiaTheme="minorEastAsia" w:hAnsi="Times New Roman" w:cs="Times New Roman"/>
          <w:sz w:val="24"/>
          <w:szCs w:val="24"/>
        </w:rPr>
        <w:t xml:space="preserve">. In the case of the grammar </w:t>
      </w:r>
      <w:r>
        <w:rPr>
          <w:rFonts w:ascii="Times New Roman" w:eastAsiaTheme="minorEastAsia" w:hAnsi="Times New Roman" w:cs="Times New Roman"/>
          <w:sz w:val="24"/>
          <w:szCs w:val="24"/>
        </w:rPr>
        <w:t xml:space="preserve">(logic) </w:t>
      </w:r>
      <w:r w:rsidRPr="005D53F8">
        <w:rPr>
          <w:rFonts w:ascii="Times New Roman" w:eastAsiaTheme="minorEastAsia" w:hAnsi="Times New Roman" w:cs="Times New Roman"/>
          <w:sz w:val="24"/>
          <w:szCs w:val="24"/>
        </w:rPr>
        <w:t xml:space="preserve">test data, this yields a scale-independent symmetric regression </w:t>
      </w:r>
      <w:r>
        <w:rPr>
          <w:rFonts w:ascii="Times New Roman" w:eastAsiaTheme="minorEastAsia" w:hAnsi="Times New Roman" w:cs="Times New Roman"/>
          <w:sz w:val="24"/>
          <w:szCs w:val="24"/>
        </w:rPr>
        <w:t xml:space="preserve">line </w:t>
      </w:r>
      <w:r w:rsidRPr="005D53F8">
        <w:rPr>
          <w:rFonts w:ascii="Times New Roman" w:eastAsiaTheme="minorEastAsia" w:hAnsi="Times New Roman" w:cs="Times New Roman"/>
          <w:sz w:val="24"/>
          <w:szCs w:val="24"/>
        </w:rPr>
        <w:t xml:space="preserve">which is approximately equal to </w:t>
      </w:r>
    </w:p>
    <w:p w14:paraId="7AC1AD83" w14:textId="77777777" w:rsidR="002227FD" w:rsidRPr="005D53F8" w:rsidRDefault="002227FD" w:rsidP="002227FD">
      <w:pPr>
        <w:spacing w:line="48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b=</m:t>
        </m:r>
        <m:r>
          <w:rPr>
            <w:rFonts w:ascii="Cambria Math" w:eastAsiaTheme="minorEastAsia" w:hAnsi="Cambria Math" w:cs="Times New Roman"/>
            <w:sz w:val="24"/>
            <w:szCs w:val="24"/>
          </w:rPr>
          <m:t>0.80+1.15</m:t>
        </m:r>
        <m:r>
          <w:rPr>
            <w:rFonts w:ascii="Cambria Math" w:hAnsi="Cambria Math" w:cs="Times New Roman"/>
            <w:sz w:val="24"/>
            <w:szCs w:val="24"/>
          </w:rPr>
          <m:t>a</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t>(</w:t>
      </w:r>
      <m:oMath>
        <m:r>
          <w:rPr>
            <w:rFonts w:ascii="Cambria Math" w:hAnsi="Cambria Math" w:cs="Times New Roman"/>
            <w:sz w:val="24"/>
            <w:szCs w:val="24"/>
          </w:rPr>
          <m:t>b=</m:t>
        </m:r>
        <m:r>
          <w:rPr>
            <w:rFonts w:ascii="Cambria Math" w:eastAsiaTheme="minorEastAsia" w:hAnsi="Cambria Math" w:cs="Times New Roman"/>
            <w:sz w:val="24"/>
            <w:szCs w:val="24"/>
          </w:rPr>
          <m:t>0.19+1.13</m:t>
        </m:r>
      </m:oMath>
      <w:r>
        <w:rPr>
          <w:rFonts w:ascii="Times New Roman" w:eastAsiaTheme="minorEastAsia" w:hAnsi="Times New Roman" w:cs="Times New Roman"/>
          <w:sz w:val="24"/>
          <w:szCs w:val="24"/>
        </w:rPr>
        <w:t>a)</w:t>
      </w:r>
      <w:r w:rsidRPr="005D53F8">
        <w:rPr>
          <w:rFonts w:ascii="Times New Roman" w:eastAsiaTheme="minorEastAsia" w:hAnsi="Times New Roman" w:cs="Times New Roman"/>
          <w:sz w:val="24"/>
          <w:szCs w:val="24"/>
        </w:rPr>
        <w:tab/>
      </w:r>
      <w:r w:rsidRPr="005D53F8">
        <w:rPr>
          <w:rFonts w:ascii="Times New Roman" w:eastAsiaTheme="minorEastAsia" w:hAnsi="Times New Roman" w:cs="Times New Roman"/>
          <w:sz w:val="24"/>
          <w:szCs w:val="24"/>
        </w:rPr>
        <w:tab/>
        <w:t>(4)</w:t>
      </w:r>
      <w:r>
        <w:rPr>
          <w:rStyle w:val="FootnoteReference"/>
          <w:rFonts w:ascii="Times New Roman" w:eastAsiaTheme="minorEastAsia" w:hAnsi="Times New Roman" w:cs="Times New Roman"/>
          <w:sz w:val="24"/>
          <w:szCs w:val="24"/>
        </w:rPr>
        <w:footnoteReference w:id="1"/>
      </w:r>
    </w:p>
    <w:p w14:paraId="083FF8BC" w14:textId="28E42FD1" w:rsidR="002227FD" w:rsidRPr="00894CAB" w:rsidRDefault="002227FD" w:rsidP="00894CAB">
      <w:pPr>
        <w:spacing w:line="480" w:lineRule="auto"/>
        <w:ind w:firstLine="720"/>
        <w:jc w:val="both"/>
        <w:rPr>
          <w:rFonts w:ascii="Times New Roman" w:eastAsiaTheme="minorEastAsia" w:hAnsi="Times New Roman" w:cs="Times New Roman"/>
          <w:sz w:val="24"/>
          <w:szCs w:val="24"/>
        </w:rPr>
      </w:pPr>
      <w:r w:rsidRPr="00910DA9">
        <w:rPr>
          <w:rFonts w:ascii="Times New Roman" w:eastAsiaTheme="minorEastAsia" w:hAnsi="Times New Roman" w:cs="Times New Roman"/>
          <w:sz w:val="24"/>
          <w:szCs w:val="24"/>
        </w:rPr>
        <w:t xml:space="preserve">These symmetric regression lines are illustrated in Figure </w:t>
      </w:r>
      <w:r w:rsidR="001B7DAE">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3</w:t>
      </w:r>
      <w:r w:rsidRPr="00910DA9">
        <w:rPr>
          <w:rFonts w:ascii="Times New Roman" w:eastAsiaTheme="minorEastAsia" w:hAnsi="Times New Roman" w:cs="Times New Roman"/>
          <w:sz w:val="24"/>
          <w:szCs w:val="24"/>
        </w:rPr>
        <w:t xml:space="preserve"> along with the scattered data.  This approach provides support that overconfiden</w:t>
      </w:r>
      <w:r>
        <w:rPr>
          <w:rFonts w:ascii="Times New Roman" w:eastAsiaTheme="minorEastAsia" w:hAnsi="Times New Roman" w:cs="Times New Roman"/>
          <w:sz w:val="24"/>
          <w:szCs w:val="24"/>
        </w:rPr>
        <w:t xml:space="preserve">ce is observed at all levels of </w:t>
      </w:r>
      <w:r>
        <w:rPr>
          <w:rFonts w:ascii="Times New Roman" w:eastAsiaTheme="minorEastAsia" w:hAnsi="Times New Roman" w:cs="Times New Roman"/>
          <w:sz w:val="24"/>
          <w:szCs w:val="24"/>
        </w:rPr>
        <w:lastRenderedPageBreak/>
        <w:t>performance</w:t>
      </w:r>
      <w:r w:rsidRPr="00910DA9">
        <w:rPr>
          <w:rFonts w:ascii="Times New Roman" w:eastAsiaTheme="minorEastAsia" w:hAnsi="Times New Roman" w:cs="Times New Roman"/>
          <w:sz w:val="24"/>
          <w:szCs w:val="24"/>
        </w:rPr>
        <w:t xml:space="preserve">, and that overconfidence is increasing in performance, the opposite of the Dunning-Kruger effect. </w:t>
      </w:r>
      <w:r w:rsidRPr="00910DA9">
        <w:rPr>
          <w:rFonts w:ascii="Times New Roman" w:hAnsi="Times New Roman" w:cs="Times New Roman"/>
          <w:kern w:val="0"/>
          <w:sz w:val="24"/>
          <w:szCs w:val="24"/>
        </w:rPr>
        <w:t xml:space="preserve">Indeed, </w:t>
      </w:r>
      <w:proofErr w:type="gramStart"/>
      <w:r w:rsidRPr="00910DA9">
        <w:rPr>
          <w:rFonts w:ascii="Times New Roman" w:hAnsi="Times New Roman" w:cs="Times New Roman"/>
          <w:kern w:val="0"/>
          <w:sz w:val="24"/>
          <w:szCs w:val="24"/>
        </w:rPr>
        <w:t>both of these</w:t>
      </w:r>
      <w:proofErr w:type="gramEnd"/>
      <w:r w:rsidRPr="00910DA9">
        <w:rPr>
          <w:rFonts w:ascii="Times New Roman" w:hAnsi="Times New Roman" w:cs="Times New Roman"/>
          <w:kern w:val="0"/>
          <w:sz w:val="24"/>
          <w:szCs w:val="24"/>
        </w:rPr>
        <w:t xml:space="preserve"> lines seem consistent with eyeballing the scatterplot.</w:t>
      </w:r>
      <w:r w:rsidR="00860A6B">
        <w:rPr>
          <w:rStyle w:val="FootnoteReference"/>
          <w:rFonts w:ascii="Times New Roman" w:hAnsi="Times New Roman" w:cs="Times New Roman"/>
          <w:kern w:val="0"/>
          <w:sz w:val="24"/>
          <w:szCs w:val="24"/>
        </w:rPr>
        <w:footnoteReference w:id="2"/>
      </w:r>
      <w:r w:rsidRPr="00910DA9">
        <w:rPr>
          <w:rFonts w:ascii="Times New Roman" w:eastAsiaTheme="minorEastAsia" w:hAnsi="Times New Roman" w:cs="Times New Roman"/>
          <w:sz w:val="24"/>
          <w:szCs w:val="24"/>
        </w:rPr>
        <w:t xml:space="preserve"> </w:t>
      </w:r>
    </w:p>
    <w:p w14:paraId="19360689" w14:textId="77777777" w:rsidR="002227FD" w:rsidRDefault="002227FD" w:rsidP="002227FD">
      <w:pPr>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rPr>
        <w:drawing>
          <wp:inline distT="0" distB="0" distL="0" distR="0" wp14:anchorId="4D1EFE21" wp14:editId="390823E3">
            <wp:extent cx="5731510" cy="2865755"/>
            <wp:effectExtent l="0" t="0" r="2540" b="0"/>
            <wp:docPr id="51480883" name="Picture 3" descr="A graph of a number of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0883" name="Picture 3" descr="A graph of a number of different types of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14:paraId="48A57F20" w14:textId="7F4BCB38" w:rsidR="002227FD" w:rsidRPr="005D3D46" w:rsidRDefault="002227FD" w:rsidP="002227FD">
      <w:pPr>
        <w:spacing w:line="480" w:lineRule="auto"/>
        <w:jc w:val="both"/>
        <w:rPr>
          <w:rFonts w:ascii="Times New Roman" w:eastAsia="Times New Roman" w:hAnsi="Times New Roman" w:cs="Times New Roman"/>
          <w:b/>
          <w:bCs/>
          <w:sz w:val="24"/>
          <w:szCs w:val="24"/>
          <w:lang w:eastAsia="en-GB"/>
        </w:rPr>
      </w:pPr>
      <w:r w:rsidRPr="00A5796A">
        <w:rPr>
          <w:rFonts w:ascii="Times New Roman" w:eastAsia="Times New Roman" w:hAnsi="Times New Roman" w:cs="Times New Roman"/>
          <w:b/>
          <w:bCs/>
          <w:sz w:val="24"/>
          <w:szCs w:val="24"/>
          <w:lang w:eastAsia="en-GB"/>
        </w:rPr>
        <w:t xml:space="preserve">Fig. </w:t>
      </w:r>
      <w:r w:rsidR="001B7DAE">
        <w:rPr>
          <w:rFonts w:ascii="Times New Roman" w:eastAsia="Times New Roman" w:hAnsi="Times New Roman" w:cs="Times New Roman"/>
          <w:b/>
          <w:bCs/>
          <w:sz w:val="24"/>
          <w:szCs w:val="24"/>
          <w:lang w:eastAsia="en-GB"/>
        </w:rPr>
        <w:t>B</w:t>
      </w:r>
      <w:r>
        <w:rPr>
          <w:rFonts w:ascii="Times New Roman" w:eastAsia="Times New Roman" w:hAnsi="Times New Roman" w:cs="Times New Roman"/>
          <w:b/>
          <w:bCs/>
          <w:sz w:val="24"/>
          <w:szCs w:val="24"/>
          <w:lang w:eastAsia="en-GB"/>
        </w:rPr>
        <w:t>3</w:t>
      </w:r>
      <w:r w:rsidRPr="00A5796A">
        <w:rPr>
          <w:rFonts w:ascii="Times New Roman" w:eastAsia="Times New Roman" w:hAnsi="Times New Roman" w:cs="Times New Roman"/>
          <w:b/>
          <w:bCs/>
          <w:sz w:val="24"/>
          <w:szCs w:val="24"/>
          <w:lang w:eastAsia="en-GB"/>
        </w:rPr>
        <w:t>.</w:t>
      </w:r>
      <w:r w:rsidRPr="00A5796A">
        <w:rPr>
          <w:rFonts w:ascii="Times New Roman" w:eastAsia="Times New Roman" w:hAnsi="Times New Roman" w:cs="Times New Roman"/>
          <w:sz w:val="24"/>
          <w:szCs w:val="24"/>
          <w:lang w:eastAsia="en-GB"/>
        </w:rPr>
        <w:t xml:space="preserve"> </w:t>
      </w:r>
      <w:r w:rsidRPr="00910DA9">
        <w:rPr>
          <w:rFonts w:ascii="Times New Roman" w:eastAsia="Times New Roman" w:hAnsi="Times New Roman" w:cs="Times New Roman"/>
          <w:kern w:val="0"/>
          <w:sz w:val="24"/>
          <w:szCs w:val="24"/>
          <w:lang w:eastAsia="en-GB"/>
          <w14:ligatures w14:val="none"/>
        </w:rPr>
        <w:t>The symmetric regression line between expect</w:t>
      </w:r>
      <w:r>
        <w:rPr>
          <w:rFonts w:ascii="Times New Roman" w:eastAsia="Times New Roman" w:hAnsi="Times New Roman" w:cs="Times New Roman"/>
          <w:kern w:val="0"/>
          <w:sz w:val="24"/>
          <w:szCs w:val="24"/>
          <w:lang w:eastAsia="en-GB"/>
          <w14:ligatures w14:val="none"/>
        </w:rPr>
        <w:t>ed</w:t>
      </w:r>
      <w:r w:rsidRPr="00910DA9">
        <w:rPr>
          <w:rFonts w:ascii="Times New Roman" w:eastAsia="Times New Roman" w:hAnsi="Times New Roman" w:cs="Times New Roman"/>
          <w:kern w:val="0"/>
          <w:sz w:val="24"/>
          <w:szCs w:val="24"/>
          <w:lang w:eastAsia="en-GB"/>
          <w14:ligatures w14:val="none"/>
        </w:rPr>
        <w:t xml:space="preserve"> and </w:t>
      </w:r>
      <w:r>
        <w:rPr>
          <w:rFonts w:ascii="Times New Roman" w:eastAsia="Times New Roman" w:hAnsi="Times New Roman" w:cs="Times New Roman"/>
          <w:kern w:val="0"/>
          <w:sz w:val="24"/>
          <w:szCs w:val="24"/>
          <w:lang w:eastAsia="en-GB"/>
          <w14:ligatures w14:val="none"/>
        </w:rPr>
        <w:t xml:space="preserve">actual </w:t>
      </w:r>
      <w:r w:rsidRPr="00910DA9">
        <w:rPr>
          <w:rFonts w:ascii="Times New Roman" w:eastAsia="Times New Roman" w:hAnsi="Times New Roman" w:cs="Times New Roman"/>
          <w:kern w:val="0"/>
          <w:sz w:val="24"/>
          <w:szCs w:val="24"/>
          <w:lang w:eastAsia="en-GB"/>
          <w14:ligatures w14:val="none"/>
        </w:rPr>
        <w:t>performance</w:t>
      </w:r>
      <w:r w:rsidRPr="00965AF1">
        <w:rPr>
          <w:rFonts w:ascii="Times New Roman" w:eastAsiaTheme="minorEastAsia" w:hAnsi="Times New Roman" w:cs="Times New Roman"/>
          <w:kern w:val="24"/>
          <w:sz w:val="24"/>
          <w:szCs w:val="24"/>
        </w:rPr>
        <w:t xml:space="preserve"> </w:t>
      </w:r>
      <w:r w:rsidRPr="00B67EF6">
        <w:rPr>
          <w:rFonts w:ascii="Times New Roman" w:hAnsi="Times New Roman" w:cs="Times New Roman"/>
          <w:sz w:val="24"/>
          <w:szCs w:val="24"/>
        </w:rPr>
        <w:t>on the Grammar and Logic tests</w:t>
      </w:r>
      <w:r>
        <w:rPr>
          <w:rFonts w:ascii="Times New Roman" w:hAnsi="Times New Roman" w:cs="Times New Roman"/>
          <w:sz w:val="24"/>
          <w:szCs w:val="24"/>
        </w:rPr>
        <w:t>.</w:t>
      </w:r>
    </w:p>
    <w:p w14:paraId="100AC1CC" w14:textId="77777777" w:rsidR="002227FD" w:rsidRPr="00F1726B" w:rsidRDefault="002227FD" w:rsidP="002227FD">
      <w:pPr>
        <w:spacing w:after="0" w:line="480" w:lineRule="auto"/>
        <w:jc w:val="both"/>
        <w:rPr>
          <w:rFonts w:ascii="Times New Roman" w:eastAsia="Times New Roman" w:hAnsi="Times New Roman" w:cs="Times New Roman"/>
          <w:kern w:val="0"/>
          <w:sz w:val="24"/>
          <w:szCs w:val="24"/>
          <w:lang w:eastAsia="en-GB"/>
          <w14:ligatures w14:val="none"/>
        </w:rPr>
      </w:pPr>
      <w:r w:rsidRPr="00910DA9">
        <w:rPr>
          <w:rFonts w:ascii="Times New Roman" w:hAnsi="Times New Roman" w:cs="Times New Roman"/>
          <w:i/>
          <w:iCs/>
          <w:sz w:val="24"/>
          <w:szCs w:val="24"/>
        </w:rPr>
        <w:t>Note.</w:t>
      </w:r>
      <w:r w:rsidRPr="00910DA9">
        <w:rPr>
          <w:rFonts w:ascii="Times New Roman" w:hAnsi="Times New Roman" w:cs="Times New Roman"/>
          <w:sz w:val="24"/>
          <w:szCs w:val="24"/>
        </w:rPr>
        <w:t xml:space="preserve"> For the scatterplot we create random, spherical noise around data points so that data points are not plotted on top of each other.</w:t>
      </w:r>
      <w:r w:rsidRPr="00910DA9">
        <w:rPr>
          <w:rFonts w:ascii="Times New Roman" w:eastAsia="Times New Roman" w:hAnsi="Times New Roman" w:cs="Times New Roman"/>
          <w:kern w:val="0"/>
          <w:sz w:val="24"/>
          <w:szCs w:val="24"/>
          <w:lang w:eastAsia="en-GB"/>
          <w14:ligatures w14:val="none"/>
        </w:rPr>
        <w:t xml:space="preserve"> </w:t>
      </w:r>
    </w:p>
    <w:p w14:paraId="07B97A6B" w14:textId="77777777" w:rsidR="002227FD" w:rsidRDefault="002227FD" w:rsidP="002227FD">
      <w:pPr>
        <w:jc w:val="both"/>
        <w:rPr>
          <w:rFonts w:ascii="Times New Roman" w:eastAsia="Times New Roman" w:hAnsi="Times New Roman" w:cs="Times New Roman"/>
          <w:sz w:val="24"/>
          <w:szCs w:val="24"/>
          <w:lang w:eastAsia="en-GB"/>
        </w:rPr>
      </w:pPr>
    </w:p>
    <w:p w14:paraId="7199FD09" w14:textId="7670C920" w:rsidR="002227FD" w:rsidRPr="008C5428" w:rsidRDefault="002227FD" w:rsidP="002227FD">
      <w:pPr>
        <w:spacing w:line="480" w:lineRule="auto"/>
        <w:ind w:firstLine="720"/>
        <w:jc w:val="both"/>
        <w:rPr>
          <w:rFonts w:ascii="Times New Roman" w:hAnsi="Times New Roman" w:cs="Times New Roman"/>
          <w:sz w:val="24"/>
          <w:szCs w:val="24"/>
        </w:rPr>
      </w:pPr>
      <w:r w:rsidRPr="00A44406">
        <w:rPr>
          <w:rFonts w:ascii="Times New Roman" w:hAnsi="Times New Roman" w:cs="Times New Roman"/>
          <w:sz w:val="24"/>
          <w:szCs w:val="24"/>
        </w:rPr>
        <w:t xml:space="preserve">To conclude, if  </w:t>
      </w:r>
      <m:oMath>
        <m:r>
          <w:rPr>
            <w:rFonts w:ascii="Cambria Math" w:hAnsi="Cambria Math" w:cs="Times New Roman"/>
            <w:sz w:val="24"/>
            <w:szCs w:val="24"/>
          </w:rPr>
          <m:t>b</m:t>
        </m:r>
      </m:oMath>
      <w:r w:rsidRPr="00A44406">
        <w:rPr>
          <w:rFonts w:ascii="Times New Roman" w:hAnsi="Times New Roman" w:cs="Times New Roman"/>
          <w:sz w:val="24"/>
          <w:szCs w:val="24"/>
        </w:rPr>
        <w:t>-on-</w:t>
      </w:r>
      <m:oMath>
        <m:r>
          <w:rPr>
            <w:rFonts w:ascii="Cambria Math" w:hAnsi="Cambria Math" w:cs="Times New Roman"/>
            <w:sz w:val="24"/>
            <w:szCs w:val="24"/>
          </w:rPr>
          <m:t>a</m:t>
        </m:r>
      </m:oMath>
      <w:r w:rsidRPr="00A44406">
        <w:rPr>
          <w:rFonts w:ascii="Times New Roman" w:hAnsi="Times New Roman" w:cs="Times New Roman"/>
          <w:sz w:val="24"/>
          <w:szCs w:val="24"/>
        </w:rPr>
        <w:t xml:space="preserve"> is as legitimate as </w:t>
      </w:r>
      <m:oMath>
        <m:r>
          <w:rPr>
            <w:rFonts w:ascii="Cambria Math" w:hAnsi="Cambria Math" w:cs="Times New Roman"/>
            <w:sz w:val="24"/>
            <w:szCs w:val="24"/>
          </w:rPr>
          <m:t>a</m:t>
        </m:r>
      </m:oMath>
      <w:r w:rsidRPr="00A44406">
        <w:rPr>
          <w:rFonts w:ascii="Times New Roman" w:hAnsi="Times New Roman" w:cs="Times New Roman"/>
          <w:sz w:val="24"/>
          <w:szCs w:val="24"/>
        </w:rPr>
        <w:t>-on-</w:t>
      </w:r>
      <m:oMath>
        <m:r>
          <w:rPr>
            <w:rFonts w:ascii="Cambria Math" w:hAnsi="Cambria Math" w:cs="Times New Roman"/>
            <w:sz w:val="24"/>
            <w:szCs w:val="24"/>
          </w:rPr>
          <m:t>b</m:t>
        </m:r>
      </m:oMath>
      <w:r w:rsidRPr="00A44406">
        <w:rPr>
          <w:rFonts w:ascii="Times New Roman" w:hAnsi="Times New Roman" w:cs="Times New Roman"/>
          <w:sz w:val="24"/>
          <w:szCs w:val="24"/>
        </w:rPr>
        <w:t>, the “best estimate” is that the most competent are the most overconfident.</w:t>
      </w:r>
      <w:r>
        <w:rPr>
          <w:rFonts w:ascii="Times New Roman" w:hAnsi="Times New Roman" w:cs="Times New Roman"/>
          <w:sz w:val="24"/>
          <w:szCs w:val="24"/>
        </w:rPr>
        <w:t xml:space="preserve"> However, performance, </w:t>
      </w:r>
      <m:oMath>
        <m:r>
          <w:rPr>
            <w:rFonts w:ascii="Cambria Math" w:hAnsi="Cambria Math" w:cs="Times New Roman"/>
            <w:sz w:val="24"/>
            <w:szCs w:val="24"/>
          </w:rPr>
          <m:t>a</m:t>
        </m:r>
      </m:oMath>
      <w:r>
        <w:rPr>
          <w:rFonts w:ascii="Times New Roman" w:eastAsiaTheme="minorEastAsia" w:hAnsi="Times New Roman" w:cs="Times New Roman"/>
          <w:sz w:val="24"/>
          <w:szCs w:val="24"/>
        </w:rPr>
        <w:t xml:space="preserve">, includes two sorts of </w:t>
      </w:r>
      <w:r w:rsidRPr="00B67EF6">
        <w:rPr>
          <w:rFonts w:ascii="Times New Roman" w:eastAsia="Times New Roman" w:hAnsi="Times New Roman" w:cs="Times New Roman"/>
          <w:color w:val="000000"/>
          <w:kern w:val="0"/>
          <w:sz w:val="24"/>
          <w:szCs w:val="24"/>
          <w:lang w:eastAsia="en-GB"/>
          <w14:ligatures w14:val="none"/>
        </w:rPr>
        <w:t xml:space="preserve">measurement </w:t>
      </w:r>
      <w:r w:rsidRPr="00A44406">
        <w:rPr>
          <w:rFonts w:ascii="Times New Roman" w:eastAsia="Times New Roman" w:hAnsi="Times New Roman" w:cs="Times New Roman"/>
          <w:color w:val="000000"/>
          <w:kern w:val="0"/>
          <w:sz w:val="24"/>
          <w:szCs w:val="24"/>
          <w:lang w:eastAsia="en-GB"/>
          <w14:ligatures w14:val="none"/>
        </w:rPr>
        <w:t xml:space="preserve">error: systematic errors and random errors, whilst the issue in expectations, </w:t>
      </w:r>
      <m:oMath>
        <m:r>
          <w:rPr>
            <w:rFonts w:ascii="Cambria Math" w:hAnsi="Cambria Math" w:cs="Times New Roman"/>
            <w:sz w:val="24"/>
            <w:szCs w:val="24"/>
          </w:rPr>
          <m:t>b</m:t>
        </m:r>
      </m:oMath>
      <w:r w:rsidRPr="00A44406">
        <w:rPr>
          <w:rFonts w:ascii="Times New Roman" w:eastAsia="Times New Roman" w:hAnsi="Times New Roman" w:cs="Times New Roman"/>
          <w:sz w:val="24"/>
          <w:szCs w:val="24"/>
        </w:rPr>
        <w:t xml:space="preserve">, is random error. </w:t>
      </w:r>
      <w:r w:rsidR="00D35004" w:rsidRPr="00D35004">
        <w:rPr>
          <w:rFonts w:ascii="Times New Roman" w:eastAsia="Times New Roman" w:hAnsi="Times New Roman" w:cs="Times New Roman"/>
          <w:sz w:val="24"/>
          <w:szCs w:val="24"/>
        </w:rPr>
        <w:t xml:space="preserve">Indeed, Jonsson and Allwood (2003) report that expectations about performance </w:t>
      </w:r>
      <w:r w:rsidR="00D35004" w:rsidRPr="00D35004">
        <w:rPr>
          <w:rFonts w:ascii="Times New Roman" w:eastAsia="Times New Roman" w:hAnsi="Times New Roman" w:cs="Times New Roman"/>
          <w:sz w:val="24"/>
          <w:szCs w:val="24"/>
        </w:rPr>
        <w:lastRenderedPageBreak/>
        <w:t xml:space="preserve">have a higher test–retest reliability than the accuracy of those expectations. </w:t>
      </w:r>
      <w:r w:rsidR="00D35004">
        <w:rPr>
          <w:rFonts w:ascii="Times New Roman" w:eastAsia="Times New Roman" w:hAnsi="Times New Roman" w:cs="Times New Roman"/>
          <w:sz w:val="24"/>
          <w:szCs w:val="24"/>
        </w:rPr>
        <w:t>G</w:t>
      </w:r>
      <w:r w:rsidR="00D35004" w:rsidRPr="00D35004">
        <w:rPr>
          <w:rFonts w:ascii="Times New Roman" w:eastAsia="Times New Roman" w:hAnsi="Times New Roman" w:cs="Times New Roman"/>
          <w:sz w:val="24"/>
          <w:szCs w:val="24"/>
        </w:rPr>
        <w:t>iven th</w:t>
      </w:r>
      <w:r w:rsidR="00D35004">
        <w:rPr>
          <w:rFonts w:ascii="Times New Roman" w:eastAsia="Times New Roman" w:hAnsi="Times New Roman" w:cs="Times New Roman"/>
          <w:sz w:val="24"/>
          <w:szCs w:val="24"/>
        </w:rPr>
        <w:t>is</w:t>
      </w:r>
      <w:r w:rsidR="00D35004" w:rsidRPr="00D35004">
        <w:rPr>
          <w:rFonts w:ascii="Times New Roman" w:eastAsia="Times New Roman" w:hAnsi="Times New Roman" w:cs="Times New Roman"/>
          <w:sz w:val="24"/>
          <w:szCs w:val="24"/>
        </w:rPr>
        <w:t xml:space="preserve"> differential measurement error, the slope coefficient in Equation (4) is likely biased downward, whereas the intercept is biased upward.</w:t>
      </w:r>
      <w:r w:rsidR="00D35004">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These </w:t>
      </w:r>
      <w:r w:rsidRPr="00B67EF6">
        <w:rPr>
          <w:rFonts w:ascii="Times New Roman" w:hAnsi="Times New Roman" w:cs="Times New Roman"/>
          <w:sz w:val="24"/>
          <w:szCs w:val="24"/>
        </w:rPr>
        <w:t xml:space="preserve">results are consistent with accumulating evidence, whereby accounting for </w:t>
      </w:r>
      <w:r w:rsidRPr="00116E53">
        <w:rPr>
          <w:rFonts w:ascii="Times New Roman" w:eastAsia="Times New Roman" w:hAnsi="Times New Roman" w:cs="Times New Roman"/>
          <w:kern w:val="0"/>
          <w:sz w:val="24"/>
          <w:szCs w:val="24"/>
          <w:lang w:eastAsia="en-GB"/>
          <w14:ligatures w14:val="none"/>
        </w:rPr>
        <w:t xml:space="preserve">different errors being minimised and the additional problem of </w:t>
      </w:r>
      <w:r w:rsidRPr="00B67EF6">
        <w:rPr>
          <w:rFonts w:ascii="Times New Roman" w:hAnsi="Times New Roman" w:cs="Times New Roman"/>
          <w:sz w:val="24"/>
          <w:szCs w:val="24"/>
        </w:rPr>
        <w:t xml:space="preserve">measurement error </w:t>
      </w:r>
      <w:r w:rsidRPr="00B67EF6">
        <w:rPr>
          <w:rFonts w:ascii="Times New Roman" w:hAnsi="Times New Roman" w:cs="Times New Roman"/>
          <w:sz w:val="24"/>
          <w:szCs w:val="24"/>
          <w:shd w:val="clear" w:color="auto" w:fill="FFFFFF"/>
        </w:rPr>
        <w:t>has the potential to qualitatively change theoretical conclusions (Hedge</w:t>
      </w:r>
      <w:r w:rsidR="002472B0">
        <w:rPr>
          <w:rFonts w:ascii="Times New Roman" w:hAnsi="Times New Roman" w:cs="Times New Roman"/>
          <w:sz w:val="24"/>
          <w:szCs w:val="24"/>
          <w:shd w:val="clear" w:color="auto" w:fill="FFFFFF"/>
        </w:rPr>
        <w:t xml:space="preserve"> et al.</w:t>
      </w:r>
      <w:r w:rsidRPr="00B67EF6">
        <w:rPr>
          <w:rFonts w:ascii="Times New Roman" w:hAnsi="Times New Roman" w:cs="Times New Roman"/>
          <w:sz w:val="24"/>
          <w:szCs w:val="24"/>
          <w:shd w:val="clear" w:color="auto" w:fill="FFFFFF"/>
        </w:rPr>
        <w:t xml:space="preserve">, 2018; Vadillo et al., </w:t>
      </w:r>
      <w:r w:rsidRPr="00116E53">
        <w:rPr>
          <w:rFonts w:ascii="Times New Roman" w:hAnsi="Times New Roman" w:cs="Times New Roman"/>
          <w:sz w:val="24"/>
          <w:szCs w:val="24"/>
          <w:shd w:val="clear" w:color="auto" w:fill="FFFFFF"/>
        </w:rPr>
        <w:t>2022).</w:t>
      </w:r>
    </w:p>
    <w:p w14:paraId="212D465C" w14:textId="77777777" w:rsidR="00894CAB" w:rsidRDefault="00894CAB" w:rsidP="002227FD">
      <w:pPr>
        <w:pStyle w:val="xmsonormal"/>
        <w:shd w:val="clear" w:color="auto" w:fill="FFFFFF"/>
        <w:spacing w:line="480" w:lineRule="auto"/>
        <w:jc w:val="both"/>
        <w:rPr>
          <w:b/>
          <w:bCs/>
          <w:i/>
          <w:iCs/>
          <w:sz w:val="28"/>
          <w:szCs w:val="28"/>
        </w:rPr>
      </w:pPr>
    </w:p>
    <w:p w14:paraId="3B8D3BE1" w14:textId="1A28901C" w:rsidR="002227FD" w:rsidRPr="001D1372" w:rsidRDefault="002227FD" w:rsidP="00894CAB">
      <w:pPr>
        <w:pStyle w:val="xmsonormal"/>
        <w:shd w:val="clear" w:color="auto" w:fill="FFFFFF"/>
        <w:spacing w:before="0" w:beforeAutospacing="0" w:after="0" w:afterAutospacing="0" w:line="480" w:lineRule="auto"/>
        <w:jc w:val="both"/>
        <w:rPr>
          <w:b/>
          <w:bCs/>
          <w:i/>
          <w:iCs/>
          <w:sz w:val="28"/>
          <w:szCs w:val="28"/>
        </w:rPr>
      </w:pPr>
      <w:r w:rsidRPr="001D1372">
        <w:rPr>
          <w:b/>
          <w:bCs/>
          <w:i/>
          <w:iCs/>
          <w:sz w:val="28"/>
          <w:szCs w:val="28"/>
        </w:rPr>
        <w:t>Open Practices Statement</w:t>
      </w:r>
    </w:p>
    <w:p w14:paraId="6A3C5426" w14:textId="77777777" w:rsidR="00343A2A" w:rsidRPr="004F586D" w:rsidRDefault="00343A2A" w:rsidP="00343A2A">
      <w:pPr>
        <w:spacing w:line="480" w:lineRule="auto"/>
        <w:jc w:val="both"/>
        <w:rPr>
          <w:rFonts w:ascii="Times New Roman" w:hAnsi="Times New Roman" w:cs="Times New Roman"/>
          <w:sz w:val="24"/>
          <w:szCs w:val="24"/>
        </w:rPr>
      </w:pPr>
      <w:r w:rsidRPr="004F586D">
        <w:rPr>
          <w:rFonts w:ascii="Times New Roman" w:hAnsi="Times New Roman" w:cs="Times New Roman"/>
          <w:sz w:val="24"/>
          <w:szCs w:val="24"/>
        </w:rPr>
        <w:t xml:space="preserve">The data that support these findings are from Jansen et al. (2021), publicly available on the Open Science Framework: </w:t>
      </w:r>
      <w:hyperlink r:id="rId10" w:tgtFrame="_new" w:history="1">
        <w:r w:rsidRPr="004F586D">
          <w:rPr>
            <w:rFonts w:ascii="Times New Roman" w:hAnsi="Times New Roman" w:cs="Times New Roman"/>
            <w:color w:val="0000FF"/>
            <w:sz w:val="24"/>
            <w:szCs w:val="24"/>
            <w:u w:val="single"/>
          </w:rPr>
          <w:t>https://osf.io/er9ms/</w:t>
        </w:r>
      </w:hyperlink>
      <w:r w:rsidRPr="004F586D">
        <w:rPr>
          <w:rFonts w:ascii="Times New Roman" w:hAnsi="Times New Roman" w:cs="Times New Roman"/>
          <w:sz w:val="24"/>
          <w:szCs w:val="24"/>
        </w:rPr>
        <w:t>. The complete analysis script to replicate the results is openly available in the Open Science Framework at</w:t>
      </w:r>
      <w:r>
        <w:rPr>
          <w:rFonts w:ascii="Times New Roman" w:hAnsi="Times New Roman" w:cs="Times New Roman"/>
          <w:sz w:val="24"/>
          <w:szCs w:val="24"/>
        </w:rPr>
        <w:t xml:space="preserve"> </w:t>
      </w:r>
      <w:hyperlink r:id="rId11" w:history="1">
        <w:r w:rsidRPr="00F63257">
          <w:rPr>
            <w:rStyle w:val="Hyperlink"/>
            <w:rFonts w:ascii="Times New Roman" w:hAnsi="Times New Roman" w:cs="Times New Roman"/>
            <w:sz w:val="24"/>
            <w:szCs w:val="24"/>
            <w:shd w:val="clear" w:color="auto" w:fill="FFFFFF"/>
          </w:rPr>
          <w:t>https://osf.io/vpxqg</w:t>
        </w:r>
      </w:hyperlink>
      <w:r w:rsidRPr="004F586D">
        <w:rPr>
          <w:rFonts w:ascii="Times New Roman" w:hAnsi="Times New Roman" w:cs="Times New Roman"/>
          <w:sz w:val="24"/>
          <w:szCs w:val="24"/>
        </w:rPr>
        <w:t xml:space="preserve"> </w:t>
      </w:r>
      <w:r>
        <w:rPr>
          <w:rFonts w:ascii="Times New Roman" w:hAnsi="Times New Roman" w:cs="Times New Roman"/>
          <w:sz w:val="24"/>
          <w:szCs w:val="24"/>
        </w:rPr>
        <w:t xml:space="preserve">(Dawson, 2026). </w:t>
      </w:r>
      <w:r w:rsidRPr="004F586D">
        <w:rPr>
          <w:rFonts w:ascii="Times New Roman" w:hAnsi="Times New Roman" w:cs="Times New Roman"/>
          <w:sz w:val="24"/>
          <w:szCs w:val="24"/>
        </w:rPr>
        <w:t>This study was not preregistered.</w:t>
      </w:r>
    </w:p>
    <w:p w14:paraId="6EE68C5E" w14:textId="77777777" w:rsidR="002227FD" w:rsidRDefault="002227FD" w:rsidP="002227FD">
      <w:pPr>
        <w:jc w:val="both"/>
        <w:rPr>
          <w:rFonts w:ascii="Times New Roman" w:eastAsiaTheme="minorEastAsia" w:hAnsi="Times New Roman" w:cs="Times New Roman"/>
          <w:sz w:val="24"/>
          <w:szCs w:val="24"/>
        </w:rPr>
      </w:pPr>
    </w:p>
    <w:p w14:paraId="1DA3E803" w14:textId="77777777" w:rsidR="002227FD" w:rsidRDefault="002227FD" w:rsidP="002227FD">
      <w:pPr>
        <w:jc w:val="both"/>
        <w:rPr>
          <w:rFonts w:ascii="Times New Roman" w:eastAsia="Times New Roman" w:hAnsi="Times New Roman" w:cs="Times New Roman"/>
          <w:sz w:val="24"/>
          <w:szCs w:val="24"/>
          <w:lang w:eastAsia="en-GB"/>
        </w:rPr>
      </w:pPr>
    </w:p>
    <w:p w14:paraId="34088A4A" w14:textId="77777777" w:rsidR="002227FD" w:rsidRDefault="002227FD" w:rsidP="002227FD">
      <w:pPr>
        <w:rPr>
          <w:rFonts w:ascii="Times New Roman" w:eastAsia="Times New Roman" w:hAnsi="Times New Roman" w:cs="Times New Roman"/>
          <w:b/>
          <w:bCs/>
          <w:sz w:val="28"/>
          <w:szCs w:val="28"/>
          <w:lang w:eastAsia="en-GB"/>
        </w:rPr>
      </w:pPr>
      <w:r>
        <w:rPr>
          <w:rFonts w:ascii="Times New Roman" w:eastAsia="Times New Roman" w:hAnsi="Times New Roman" w:cs="Times New Roman"/>
          <w:b/>
          <w:bCs/>
          <w:sz w:val="28"/>
          <w:szCs w:val="28"/>
          <w:lang w:eastAsia="en-GB"/>
        </w:rPr>
        <w:br w:type="page"/>
      </w:r>
    </w:p>
    <w:p w14:paraId="46AE127F" w14:textId="77777777" w:rsidR="002227FD" w:rsidRDefault="002227FD" w:rsidP="002227FD">
      <w:pPr>
        <w:jc w:val="both"/>
        <w:rPr>
          <w:rFonts w:ascii="Times New Roman" w:eastAsia="Times New Roman" w:hAnsi="Times New Roman" w:cs="Times New Roman"/>
          <w:b/>
          <w:bCs/>
          <w:sz w:val="28"/>
          <w:szCs w:val="28"/>
          <w:lang w:eastAsia="en-GB"/>
        </w:rPr>
      </w:pPr>
      <w:r w:rsidRPr="00A44406">
        <w:rPr>
          <w:rFonts w:ascii="Times New Roman" w:eastAsia="Times New Roman" w:hAnsi="Times New Roman" w:cs="Times New Roman"/>
          <w:b/>
          <w:bCs/>
          <w:sz w:val="28"/>
          <w:szCs w:val="28"/>
          <w:lang w:eastAsia="en-GB"/>
        </w:rPr>
        <w:lastRenderedPageBreak/>
        <w:t xml:space="preserve">References </w:t>
      </w:r>
    </w:p>
    <w:p w14:paraId="1F087545" w14:textId="77777777" w:rsidR="002227FD" w:rsidRDefault="002227FD" w:rsidP="002227FD">
      <w:pPr>
        <w:pStyle w:val="NormalWeb"/>
        <w:spacing w:before="0" w:beforeAutospacing="0" w:after="0" w:afterAutospacing="0" w:line="480" w:lineRule="auto"/>
        <w:ind w:left="720" w:hanging="720"/>
        <w:jc w:val="both"/>
      </w:pPr>
      <w:r>
        <w:rPr>
          <w:rFonts w:hAnsi="Symbol"/>
        </w:rPr>
        <w:t>A</w:t>
      </w:r>
      <w:r>
        <w:t xml:space="preserve">ckerman, P. L., Beier, M. E., &amp; Bowen, K. R. (2002). What we really know about our abilities and our knowledge. </w:t>
      </w:r>
      <w:r>
        <w:rPr>
          <w:rStyle w:val="Emphasis"/>
          <w:rFonts w:eastAsiaTheme="majorEastAsia"/>
        </w:rPr>
        <w:t>Personality and Individual Differences, 33</w:t>
      </w:r>
      <w:r>
        <w:t xml:space="preserve">(4), 587-605. </w:t>
      </w:r>
    </w:p>
    <w:p w14:paraId="22879775" w14:textId="77777777" w:rsidR="002227FD" w:rsidRDefault="002227FD" w:rsidP="002227FD">
      <w:pPr>
        <w:pStyle w:val="NormalWeb"/>
        <w:spacing w:before="0" w:beforeAutospacing="0" w:after="0" w:afterAutospacing="0" w:line="480" w:lineRule="auto"/>
        <w:ind w:left="720" w:hanging="720"/>
        <w:jc w:val="both"/>
      </w:pPr>
      <w:r>
        <w:t xml:space="preserve">Burson, K. A., Larrick, R. P., &amp; Klayman, J. (2006). Skilled or unskilled, but still unaware of it: How perceptions of difficulty drive miscalibration in relative comparisons. </w:t>
      </w:r>
      <w:r>
        <w:rPr>
          <w:rStyle w:val="Emphasis"/>
          <w:rFonts w:eastAsiaTheme="majorEastAsia"/>
        </w:rPr>
        <w:t>Journal of Personality and Social Psychology, 90</w:t>
      </w:r>
      <w:r>
        <w:t xml:space="preserve">(1), 60-77. </w:t>
      </w:r>
    </w:p>
    <w:p w14:paraId="46CA309B"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E93D20">
        <w:rPr>
          <w:rFonts w:ascii="Times New Roman" w:hAnsi="Times New Roman" w:cs="Times New Roman"/>
          <w:color w:val="222222"/>
          <w:sz w:val="24"/>
          <w:szCs w:val="24"/>
          <w:shd w:val="clear" w:color="auto" w:fill="FFFFFF"/>
        </w:rPr>
        <w:t>Campbell, D. T., &amp; Kenny, D. A. (1999). A primer on regression artifacts. Guilford Press.</w:t>
      </w:r>
    </w:p>
    <w:p w14:paraId="710AD385" w14:textId="12F03BD1" w:rsidR="00343A2A" w:rsidRPr="00343A2A" w:rsidRDefault="00343A2A" w:rsidP="00343A2A">
      <w:pPr>
        <w:widowControl w:val="0"/>
        <w:spacing w:after="0" w:line="480" w:lineRule="auto"/>
        <w:ind w:left="720" w:hanging="720"/>
        <w:jc w:val="both"/>
        <w:rPr>
          <w:rFonts w:ascii="Times New Roman" w:hAnsi="Times New Roman" w:cs="Times New Roman"/>
          <w:sz w:val="24"/>
          <w:szCs w:val="24"/>
          <w:shd w:val="clear" w:color="auto" w:fill="FFFFFF"/>
        </w:rPr>
      </w:pPr>
      <w:r w:rsidRPr="00F63257">
        <w:rPr>
          <w:rFonts w:ascii="Times New Roman" w:hAnsi="Times New Roman" w:cs="Times New Roman"/>
          <w:sz w:val="24"/>
          <w:szCs w:val="24"/>
          <w:shd w:val="clear" w:color="auto" w:fill="FFFFFF"/>
        </w:rPr>
        <w:t xml:space="preserve">Dawson, C. (2026, May 6). Talking the talk, not walking the walk: The co-evolution of overconfidence and loss aversion. </w:t>
      </w:r>
      <w:hyperlink r:id="rId12" w:history="1">
        <w:r w:rsidRPr="00720E6F">
          <w:rPr>
            <w:rStyle w:val="Hyperlink"/>
            <w:rFonts w:ascii="Times New Roman" w:hAnsi="Times New Roman" w:cs="Times New Roman"/>
            <w:sz w:val="24"/>
            <w:szCs w:val="24"/>
            <w:shd w:val="clear" w:color="auto" w:fill="FFFFFF"/>
          </w:rPr>
          <w:t>https://osf.io/vpxqg</w:t>
        </w:r>
      </w:hyperlink>
    </w:p>
    <w:p w14:paraId="55B780A0" w14:textId="77777777" w:rsidR="002227FD" w:rsidRPr="00FD4595" w:rsidRDefault="002227FD" w:rsidP="002227FD">
      <w:pPr>
        <w:pStyle w:val="NormalWeb"/>
        <w:spacing w:before="0" w:beforeAutospacing="0" w:after="0" w:afterAutospacing="0" w:line="480" w:lineRule="auto"/>
        <w:ind w:left="720" w:hanging="720"/>
        <w:jc w:val="both"/>
      </w:pPr>
      <w:r>
        <w:t xml:space="preserve">Ehrlinger, J., Johnson, K., Banner, M., Dunning, D., &amp; Kruger, J. (2008). Why the unskilled are unaware: Further explorations of (absent) self-insight among the incompetent. </w:t>
      </w:r>
      <w:r>
        <w:rPr>
          <w:rStyle w:val="Emphasis"/>
          <w:rFonts w:eastAsiaTheme="majorEastAsia"/>
        </w:rPr>
        <w:t xml:space="preserve">Organizational </w:t>
      </w:r>
      <w:proofErr w:type="spellStart"/>
      <w:r>
        <w:rPr>
          <w:rStyle w:val="Emphasis"/>
          <w:rFonts w:eastAsiaTheme="majorEastAsia"/>
        </w:rPr>
        <w:t>Behavior</w:t>
      </w:r>
      <w:proofErr w:type="spellEnd"/>
      <w:r>
        <w:rPr>
          <w:rStyle w:val="Emphasis"/>
          <w:rFonts w:eastAsiaTheme="majorEastAsia"/>
        </w:rPr>
        <w:t xml:space="preserve"> and Human Decision Processes, 105</w:t>
      </w:r>
      <w:r>
        <w:t xml:space="preserve">(1), 98-121. </w:t>
      </w:r>
    </w:p>
    <w:p w14:paraId="7BCE5D8D"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F1726B">
        <w:rPr>
          <w:rFonts w:ascii="Times New Roman" w:hAnsi="Times New Roman" w:cs="Times New Roman"/>
          <w:color w:val="222222"/>
          <w:sz w:val="24"/>
          <w:szCs w:val="24"/>
          <w:shd w:val="clear" w:color="auto" w:fill="FFFFFF"/>
        </w:rPr>
        <w:t xml:space="preserve">Fawns-Ritchie, C., &amp; Deary, I. J. (2020). Reliability and validity of the UK Biobank cognitive </w:t>
      </w:r>
      <w:r w:rsidRPr="003226DE">
        <w:rPr>
          <w:rFonts w:ascii="Times New Roman" w:hAnsi="Times New Roman" w:cs="Times New Roman"/>
          <w:color w:val="222222"/>
          <w:sz w:val="24"/>
          <w:szCs w:val="24"/>
          <w:shd w:val="clear" w:color="auto" w:fill="FFFFFF"/>
        </w:rPr>
        <w:t>tests. </w:t>
      </w:r>
      <w:proofErr w:type="spellStart"/>
      <w:r w:rsidRPr="003226DE">
        <w:rPr>
          <w:rFonts w:ascii="Times New Roman" w:hAnsi="Times New Roman" w:cs="Times New Roman"/>
          <w:i/>
          <w:iCs/>
          <w:color w:val="222222"/>
          <w:sz w:val="24"/>
          <w:szCs w:val="24"/>
          <w:shd w:val="clear" w:color="auto" w:fill="FFFFFF"/>
        </w:rPr>
        <w:t>PloS</w:t>
      </w:r>
      <w:proofErr w:type="spellEnd"/>
      <w:r w:rsidRPr="003226DE">
        <w:rPr>
          <w:rFonts w:ascii="Times New Roman" w:hAnsi="Times New Roman" w:cs="Times New Roman"/>
          <w:i/>
          <w:iCs/>
          <w:color w:val="222222"/>
          <w:sz w:val="24"/>
          <w:szCs w:val="24"/>
          <w:shd w:val="clear" w:color="auto" w:fill="FFFFFF"/>
        </w:rPr>
        <w:t xml:space="preserve"> one</w:t>
      </w:r>
      <w:r w:rsidRPr="003226DE">
        <w:rPr>
          <w:rFonts w:ascii="Times New Roman" w:hAnsi="Times New Roman" w:cs="Times New Roman"/>
          <w:color w:val="222222"/>
          <w:sz w:val="24"/>
          <w:szCs w:val="24"/>
          <w:shd w:val="clear" w:color="auto" w:fill="FFFFFF"/>
        </w:rPr>
        <w:t>, </w:t>
      </w:r>
      <w:r w:rsidRPr="003226DE">
        <w:rPr>
          <w:rFonts w:ascii="Times New Roman" w:hAnsi="Times New Roman" w:cs="Times New Roman"/>
          <w:i/>
          <w:iCs/>
          <w:color w:val="222222"/>
          <w:sz w:val="24"/>
          <w:szCs w:val="24"/>
          <w:shd w:val="clear" w:color="auto" w:fill="FFFFFF"/>
        </w:rPr>
        <w:t>15</w:t>
      </w:r>
      <w:r w:rsidRPr="003226DE">
        <w:rPr>
          <w:rFonts w:ascii="Times New Roman" w:hAnsi="Times New Roman" w:cs="Times New Roman"/>
          <w:color w:val="222222"/>
          <w:sz w:val="24"/>
          <w:szCs w:val="24"/>
          <w:shd w:val="clear" w:color="auto" w:fill="FFFFFF"/>
        </w:rPr>
        <w:t>(4), e0231627.</w:t>
      </w:r>
    </w:p>
    <w:p w14:paraId="36E7EBD9" w14:textId="77777777" w:rsidR="002227FD" w:rsidRDefault="002227FD" w:rsidP="002227FD">
      <w:pPr>
        <w:pStyle w:val="NormalWeb"/>
        <w:spacing w:before="0" w:beforeAutospacing="0" w:after="0" w:afterAutospacing="0" w:line="480" w:lineRule="auto"/>
        <w:ind w:left="720" w:hanging="720"/>
        <w:jc w:val="both"/>
        <w:rPr>
          <w:color w:val="222222"/>
          <w:shd w:val="clear" w:color="auto" w:fill="FFFFFF"/>
        </w:rPr>
      </w:pPr>
      <w:r w:rsidRPr="00B67EF6">
        <w:rPr>
          <w:color w:val="222222"/>
          <w:shd w:val="clear" w:color="auto" w:fill="FFFFFF"/>
        </w:rPr>
        <w:t xml:space="preserve">Feld, J., </w:t>
      </w:r>
      <w:proofErr w:type="spellStart"/>
      <w:r w:rsidRPr="00B67EF6">
        <w:rPr>
          <w:color w:val="222222"/>
          <w:shd w:val="clear" w:color="auto" w:fill="FFFFFF"/>
        </w:rPr>
        <w:t>Sauermann</w:t>
      </w:r>
      <w:proofErr w:type="spellEnd"/>
      <w:r w:rsidRPr="00B67EF6">
        <w:rPr>
          <w:color w:val="222222"/>
          <w:shd w:val="clear" w:color="auto" w:fill="FFFFFF"/>
        </w:rPr>
        <w:t>, J., &amp; De Grip, A. (2017). Estimating the relationship between skill and overconfidence. </w:t>
      </w:r>
      <w:r w:rsidRPr="00B67EF6">
        <w:rPr>
          <w:i/>
          <w:iCs/>
          <w:color w:val="222222"/>
          <w:shd w:val="clear" w:color="auto" w:fill="FFFFFF"/>
        </w:rPr>
        <w:t xml:space="preserve">Journal of </w:t>
      </w:r>
      <w:proofErr w:type="spellStart"/>
      <w:r>
        <w:rPr>
          <w:i/>
          <w:iCs/>
          <w:color w:val="222222"/>
          <w:shd w:val="clear" w:color="auto" w:fill="FFFFFF"/>
        </w:rPr>
        <w:t>B</w:t>
      </w:r>
      <w:r w:rsidRPr="00B67EF6">
        <w:rPr>
          <w:i/>
          <w:iCs/>
          <w:color w:val="222222"/>
          <w:shd w:val="clear" w:color="auto" w:fill="FFFFFF"/>
        </w:rPr>
        <w:t>ehavioral</w:t>
      </w:r>
      <w:proofErr w:type="spellEnd"/>
      <w:r w:rsidRPr="00B67EF6">
        <w:rPr>
          <w:i/>
          <w:iCs/>
          <w:color w:val="222222"/>
          <w:shd w:val="clear" w:color="auto" w:fill="FFFFFF"/>
        </w:rPr>
        <w:t xml:space="preserve"> and </w:t>
      </w:r>
      <w:r>
        <w:rPr>
          <w:i/>
          <w:iCs/>
          <w:color w:val="222222"/>
          <w:shd w:val="clear" w:color="auto" w:fill="FFFFFF"/>
        </w:rPr>
        <w:t>E</w:t>
      </w:r>
      <w:r w:rsidRPr="00B67EF6">
        <w:rPr>
          <w:i/>
          <w:iCs/>
          <w:color w:val="222222"/>
          <w:shd w:val="clear" w:color="auto" w:fill="FFFFFF"/>
        </w:rPr>
        <w:t xml:space="preserve">xperimental </w:t>
      </w:r>
      <w:r>
        <w:rPr>
          <w:i/>
          <w:iCs/>
          <w:color w:val="222222"/>
          <w:shd w:val="clear" w:color="auto" w:fill="FFFFFF"/>
        </w:rPr>
        <w:t>E</w:t>
      </w:r>
      <w:r w:rsidRPr="00B67EF6">
        <w:rPr>
          <w:i/>
          <w:iCs/>
          <w:color w:val="222222"/>
          <w:shd w:val="clear" w:color="auto" w:fill="FFFFFF"/>
        </w:rPr>
        <w:t>conomics</w:t>
      </w:r>
      <w:r w:rsidRPr="00B67EF6">
        <w:rPr>
          <w:color w:val="222222"/>
          <w:shd w:val="clear" w:color="auto" w:fill="FFFFFF"/>
        </w:rPr>
        <w:t>, </w:t>
      </w:r>
      <w:r w:rsidRPr="00B67EF6">
        <w:rPr>
          <w:i/>
          <w:iCs/>
          <w:color w:val="222222"/>
          <w:shd w:val="clear" w:color="auto" w:fill="FFFFFF"/>
        </w:rPr>
        <w:t>68</w:t>
      </w:r>
      <w:r w:rsidRPr="00B67EF6">
        <w:rPr>
          <w:color w:val="222222"/>
          <w:shd w:val="clear" w:color="auto" w:fill="FFFFFF"/>
        </w:rPr>
        <w:t>, 18-24.</w:t>
      </w:r>
    </w:p>
    <w:p w14:paraId="7A4FC6F5" w14:textId="1286B949" w:rsidR="002227FD" w:rsidRDefault="002227FD" w:rsidP="002227FD">
      <w:pPr>
        <w:pStyle w:val="NormalWeb"/>
        <w:spacing w:before="0" w:beforeAutospacing="0" w:after="0" w:afterAutospacing="0" w:line="480" w:lineRule="auto"/>
        <w:ind w:left="720" w:hanging="720"/>
        <w:jc w:val="both"/>
      </w:pPr>
      <w:r>
        <w:t xml:space="preserve">Gignac, G. E., &amp; </w:t>
      </w:r>
      <w:proofErr w:type="spellStart"/>
      <w:r>
        <w:t>Zajenkowski</w:t>
      </w:r>
      <w:proofErr w:type="spellEnd"/>
      <w:r>
        <w:t>, M. (2019</w:t>
      </w:r>
      <w:r w:rsidR="00F121E8">
        <w:t>a</w:t>
      </w:r>
      <w:r>
        <w:t xml:space="preserve">). The Dunning-Kruger effect is (mostly) a statistical artifact: Valid approaches to testing for real metacognitive deficits. </w:t>
      </w:r>
      <w:r>
        <w:rPr>
          <w:rStyle w:val="Emphasis"/>
          <w:rFonts w:eastAsiaTheme="majorEastAsia"/>
        </w:rPr>
        <w:t>Intelligence, 75</w:t>
      </w:r>
      <w:r>
        <w:t xml:space="preserve">, 101405. </w:t>
      </w:r>
    </w:p>
    <w:p w14:paraId="58D6EFCE" w14:textId="3C58CF40" w:rsidR="00860A6B" w:rsidRPr="00860A6B" w:rsidRDefault="00860A6B" w:rsidP="002227FD">
      <w:pPr>
        <w:pStyle w:val="NormalWeb"/>
        <w:spacing w:before="0" w:beforeAutospacing="0" w:after="0" w:afterAutospacing="0" w:line="480" w:lineRule="auto"/>
        <w:ind w:left="720" w:hanging="720"/>
        <w:jc w:val="both"/>
      </w:pPr>
      <w:r w:rsidRPr="00860A6B">
        <w:t xml:space="preserve">Gignac, G. E., &amp; </w:t>
      </w:r>
      <w:proofErr w:type="spellStart"/>
      <w:r w:rsidRPr="00860A6B">
        <w:t>Zajenkowski</w:t>
      </w:r>
      <w:proofErr w:type="spellEnd"/>
      <w:r w:rsidRPr="00860A6B">
        <w:t>, M. (2019</w:t>
      </w:r>
      <w:r w:rsidR="00F121E8">
        <w:t>b</w:t>
      </w:r>
      <w:r w:rsidRPr="00860A6B">
        <w:t xml:space="preserve">). People tend to overestimate their romantic partner's intelligence even more than their own. </w:t>
      </w:r>
      <w:r w:rsidRPr="003C194C">
        <w:rPr>
          <w:i/>
          <w:iCs/>
        </w:rPr>
        <w:t>Intelligence</w:t>
      </w:r>
      <w:r w:rsidRPr="00860A6B">
        <w:t>, 73, 41-51.</w:t>
      </w:r>
    </w:p>
    <w:p w14:paraId="6190B11E" w14:textId="77777777" w:rsidR="002227FD" w:rsidRDefault="002227FD" w:rsidP="002227FD">
      <w:pPr>
        <w:pStyle w:val="NormalWeb"/>
        <w:spacing w:before="0" w:beforeAutospacing="0" w:after="0" w:afterAutospacing="0" w:line="480" w:lineRule="auto"/>
        <w:ind w:left="720" w:hanging="720"/>
        <w:jc w:val="both"/>
        <w:rPr>
          <w:color w:val="222222"/>
          <w:shd w:val="clear" w:color="auto" w:fill="FFFFFF"/>
        </w:rPr>
      </w:pPr>
      <w:r w:rsidRPr="00FE7DE1">
        <w:rPr>
          <w:color w:val="222222"/>
          <w:shd w:val="clear" w:color="auto" w:fill="FFFFFF"/>
        </w:rPr>
        <w:t>Hedge, C., Powell, G., &amp; Sumner, P. (2018). The reliability paradox: Why robust cognitive tasks do not produce reliable individual differences. </w:t>
      </w:r>
      <w:proofErr w:type="spellStart"/>
      <w:r w:rsidRPr="00FE7DE1">
        <w:rPr>
          <w:i/>
          <w:iCs/>
          <w:color w:val="222222"/>
          <w:shd w:val="clear" w:color="auto" w:fill="FFFFFF"/>
        </w:rPr>
        <w:t>Behavior</w:t>
      </w:r>
      <w:proofErr w:type="spellEnd"/>
      <w:r w:rsidRPr="00FE7DE1">
        <w:rPr>
          <w:i/>
          <w:iCs/>
          <w:color w:val="222222"/>
          <w:shd w:val="clear" w:color="auto" w:fill="FFFFFF"/>
        </w:rPr>
        <w:t xml:space="preserve"> Research Methods</w:t>
      </w:r>
      <w:r w:rsidRPr="00FE7DE1">
        <w:rPr>
          <w:color w:val="222222"/>
          <w:shd w:val="clear" w:color="auto" w:fill="FFFFFF"/>
        </w:rPr>
        <w:t>, </w:t>
      </w:r>
      <w:r w:rsidRPr="00FE7DE1">
        <w:rPr>
          <w:i/>
          <w:iCs/>
          <w:color w:val="222222"/>
          <w:shd w:val="clear" w:color="auto" w:fill="FFFFFF"/>
        </w:rPr>
        <w:t>50</w:t>
      </w:r>
      <w:r w:rsidRPr="00FE7DE1">
        <w:rPr>
          <w:color w:val="222222"/>
          <w:shd w:val="clear" w:color="auto" w:fill="FFFFFF"/>
        </w:rPr>
        <w:t>, 1166-1186.</w:t>
      </w:r>
    </w:p>
    <w:p w14:paraId="08E1418D"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3226DE">
        <w:rPr>
          <w:rFonts w:ascii="Times New Roman" w:hAnsi="Times New Roman" w:cs="Times New Roman"/>
          <w:color w:val="222222"/>
          <w:sz w:val="24"/>
          <w:szCs w:val="24"/>
          <w:shd w:val="clear" w:color="auto" w:fill="FFFFFF"/>
        </w:rPr>
        <w:lastRenderedPageBreak/>
        <w:t>Jansen, R. A., Rafferty, A. N., &amp; Griffiths, T. L. (2021). A rational model of the Dunning–Kruger effect supports insensitivity to evidence in low performers. </w:t>
      </w:r>
      <w:r w:rsidRPr="003226DE">
        <w:rPr>
          <w:rFonts w:ascii="Times New Roman" w:hAnsi="Times New Roman" w:cs="Times New Roman"/>
          <w:i/>
          <w:iCs/>
          <w:color w:val="222222"/>
          <w:sz w:val="24"/>
          <w:szCs w:val="24"/>
          <w:shd w:val="clear" w:color="auto" w:fill="FFFFFF"/>
        </w:rPr>
        <w:t>Nature Human Behaviour</w:t>
      </w:r>
      <w:r w:rsidRPr="003226DE">
        <w:rPr>
          <w:rFonts w:ascii="Times New Roman" w:hAnsi="Times New Roman" w:cs="Times New Roman"/>
          <w:color w:val="222222"/>
          <w:sz w:val="24"/>
          <w:szCs w:val="24"/>
          <w:shd w:val="clear" w:color="auto" w:fill="FFFFFF"/>
        </w:rPr>
        <w:t>, </w:t>
      </w:r>
      <w:r w:rsidRPr="003226DE">
        <w:rPr>
          <w:rFonts w:ascii="Times New Roman" w:hAnsi="Times New Roman" w:cs="Times New Roman"/>
          <w:i/>
          <w:iCs/>
          <w:color w:val="222222"/>
          <w:sz w:val="24"/>
          <w:szCs w:val="24"/>
          <w:shd w:val="clear" w:color="auto" w:fill="FFFFFF"/>
        </w:rPr>
        <w:t>5</w:t>
      </w:r>
      <w:r w:rsidRPr="003226DE">
        <w:rPr>
          <w:rFonts w:ascii="Times New Roman" w:hAnsi="Times New Roman" w:cs="Times New Roman"/>
          <w:color w:val="222222"/>
          <w:sz w:val="24"/>
          <w:szCs w:val="24"/>
          <w:shd w:val="clear" w:color="auto" w:fill="FFFFFF"/>
        </w:rPr>
        <w:t>(6), 756-763.</w:t>
      </w:r>
    </w:p>
    <w:p w14:paraId="03AAE8D9" w14:textId="60F74364"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3226DE">
        <w:rPr>
          <w:rFonts w:ascii="Times New Roman" w:hAnsi="Times New Roman" w:cs="Times New Roman"/>
          <w:color w:val="222222"/>
          <w:sz w:val="24"/>
          <w:szCs w:val="24"/>
          <w:shd w:val="clear" w:color="auto" w:fill="FFFFFF"/>
        </w:rPr>
        <w:t>Jonsson, A. C., &amp; Allwood, C. M. (2003). Stability and variability in the realism of confidence judgments over time, content domain, and gender. </w:t>
      </w:r>
      <w:r w:rsidRPr="003226DE">
        <w:rPr>
          <w:rFonts w:ascii="Times New Roman" w:hAnsi="Times New Roman" w:cs="Times New Roman"/>
          <w:i/>
          <w:iCs/>
          <w:color w:val="222222"/>
          <w:sz w:val="24"/>
          <w:szCs w:val="24"/>
          <w:shd w:val="clear" w:color="auto" w:fill="FFFFFF"/>
        </w:rPr>
        <w:t>Personality and Individual Differences</w:t>
      </w:r>
      <w:r w:rsidRPr="003226DE">
        <w:rPr>
          <w:rFonts w:ascii="Times New Roman" w:hAnsi="Times New Roman" w:cs="Times New Roman"/>
          <w:color w:val="222222"/>
          <w:sz w:val="24"/>
          <w:szCs w:val="24"/>
          <w:shd w:val="clear" w:color="auto" w:fill="FFFFFF"/>
        </w:rPr>
        <w:t>, </w:t>
      </w:r>
      <w:r w:rsidRPr="003226DE">
        <w:rPr>
          <w:rFonts w:ascii="Times New Roman" w:hAnsi="Times New Roman" w:cs="Times New Roman"/>
          <w:i/>
          <w:iCs/>
          <w:color w:val="222222"/>
          <w:sz w:val="24"/>
          <w:szCs w:val="24"/>
          <w:shd w:val="clear" w:color="auto" w:fill="FFFFFF"/>
        </w:rPr>
        <w:t>34</w:t>
      </w:r>
      <w:r w:rsidRPr="003226DE">
        <w:rPr>
          <w:rFonts w:ascii="Times New Roman" w:hAnsi="Times New Roman" w:cs="Times New Roman"/>
          <w:color w:val="222222"/>
          <w:sz w:val="24"/>
          <w:szCs w:val="24"/>
          <w:shd w:val="clear" w:color="auto" w:fill="FFFFFF"/>
        </w:rPr>
        <w:t>(4), 559-574.</w:t>
      </w:r>
    </w:p>
    <w:p w14:paraId="4EB381A8" w14:textId="77777777" w:rsidR="002227FD" w:rsidRDefault="002227FD" w:rsidP="002227FD">
      <w:pPr>
        <w:spacing w:after="0" w:line="480" w:lineRule="auto"/>
        <w:ind w:left="720" w:hanging="720"/>
        <w:jc w:val="both"/>
        <w:rPr>
          <w:rFonts w:ascii="Times New Roman" w:hAnsi="Times New Roman" w:cs="Times New Roman"/>
          <w:sz w:val="24"/>
          <w:szCs w:val="24"/>
          <w:shd w:val="clear" w:color="auto" w:fill="FFFFFF"/>
        </w:rPr>
      </w:pPr>
      <w:r w:rsidRPr="004D0D93">
        <w:rPr>
          <w:rFonts w:ascii="Times New Roman" w:hAnsi="Times New Roman" w:cs="Times New Roman"/>
          <w:sz w:val="24"/>
          <w:szCs w:val="24"/>
          <w:shd w:val="clear" w:color="auto" w:fill="FFFFFF"/>
        </w:rPr>
        <w:t>Kane, M. T. (2021). Symmetric Least Squares Estimates of Functional Relationships. </w:t>
      </w:r>
      <w:r w:rsidRPr="004D0D93">
        <w:rPr>
          <w:rFonts w:ascii="Times New Roman" w:hAnsi="Times New Roman" w:cs="Times New Roman"/>
          <w:i/>
          <w:iCs/>
          <w:sz w:val="24"/>
          <w:szCs w:val="24"/>
          <w:shd w:val="clear" w:color="auto" w:fill="FFFFFF"/>
        </w:rPr>
        <w:t>ETS Research Report Series</w:t>
      </w:r>
      <w:r w:rsidRPr="004D0D93">
        <w:rPr>
          <w:rFonts w:ascii="Times New Roman" w:hAnsi="Times New Roman" w:cs="Times New Roman"/>
          <w:sz w:val="24"/>
          <w:szCs w:val="24"/>
          <w:shd w:val="clear" w:color="auto" w:fill="FFFFFF"/>
        </w:rPr>
        <w:t>, </w:t>
      </w:r>
      <w:r w:rsidRPr="004D0D93">
        <w:rPr>
          <w:rFonts w:ascii="Times New Roman" w:hAnsi="Times New Roman" w:cs="Times New Roman"/>
          <w:i/>
          <w:iCs/>
          <w:sz w:val="24"/>
          <w:szCs w:val="24"/>
          <w:shd w:val="clear" w:color="auto" w:fill="FFFFFF"/>
        </w:rPr>
        <w:t>2021</w:t>
      </w:r>
      <w:r w:rsidRPr="004D0D93">
        <w:rPr>
          <w:rFonts w:ascii="Times New Roman" w:hAnsi="Times New Roman" w:cs="Times New Roman"/>
          <w:sz w:val="24"/>
          <w:szCs w:val="24"/>
          <w:shd w:val="clear" w:color="auto" w:fill="FFFFFF"/>
        </w:rPr>
        <w:t>(1), 1-14.</w:t>
      </w:r>
    </w:p>
    <w:p w14:paraId="31B08324" w14:textId="7FA4E213" w:rsidR="00860A6B" w:rsidRPr="00B630D9" w:rsidRDefault="00860A6B" w:rsidP="002227FD">
      <w:pPr>
        <w:spacing w:after="0" w:line="480" w:lineRule="auto"/>
        <w:ind w:left="720" w:hanging="720"/>
        <w:jc w:val="both"/>
        <w:rPr>
          <w:rFonts w:ascii="Times New Roman" w:eastAsiaTheme="minorEastAsia" w:hAnsi="Times New Roman" w:cs="Times New Roman"/>
          <w:sz w:val="24"/>
          <w:szCs w:val="24"/>
        </w:rPr>
      </w:pPr>
      <w:r w:rsidRPr="00860A6B">
        <w:rPr>
          <w:rFonts w:ascii="Times New Roman" w:eastAsiaTheme="minorEastAsia" w:hAnsi="Times New Roman" w:cs="Times New Roman"/>
          <w:sz w:val="24"/>
          <w:szCs w:val="24"/>
        </w:rPr>
        <w:t xml:space="preserve">Kirkegaard, E. O. W., &amp; Gerritsen, A. (2021). Looking for evidence of the Dunning-Kruger effect: an analysis of 2400 online test takers. </w:t>
      </w:r>
      <w:proofErr w:type="spellStart"/>
      <w:r w:rsidRPr="003C194C">
        <w:rPr>
          <w:rFonts w:ascii="Times New Roman" w:eastAsiaTheme="minorEastAsia" w:hAnsi="Times New Roman" w:cs="Times New Roman"/>
          <w:i/>
          <w:iCs/>
          <w:sz w:val="24"/>
          <w:szCs w:val="24"/>
        </w:rPr>
        <w:t>OpenPsych</w:t>
      </w:r>
      <w:proofErr w:type="spellEnd"/>
      <w:r w:rsidRPr="00860A6B">
        <w:rPr>
          <w:rFonts w:ascii="Times New Roman" w:eastAsiaTheme="minorEastAsia" w:hAnsi="Times New Roman" w:cs="Times New Roman"/>
          <w:sz w:val="24"/>
          <w:szCs w:val="24"/>
        </w:rPr>
        <w:t>. https://doi.org/10.26775/op.2021.08.29</w:t>
      </w:r>
    </w:p>
    <w:p w14:paraId="5781E60B"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3226DE">
        <w:rPr>
          <w:rFonts w:ascii="Times New Roman" w:hAnsi="Times New Roman" w:cs="Times New Roman"/>
          <w:color w:val="222222"/>
          <w:sz w:val="24"/>
          <w:szCs w:val="24"/>
          <w:shd w:val="clear" w:color="auto" w:fill="FFFFFF"/>
        </w:rPr>
        <w:t xml:space="preserve">Kruger, J., &amp; Dunning, D. (1999). Unskilled and unaware of it: how difficulties in recognizing one's own incompetence </w:t>
      </w:r>
      <w:proofErr w:type="gramStart"/>
      <w:r w:rsidRPr="003226DE">
        <w:rPr>
          <w:rFonts w:ascii="Times New Roman" w:hAnsi="Times New Roman" w:cs="Times New Roman"/>
          <w:color w:val="222222"/>
          <w:sz w:val="24"/>
          <w:szCs w:val="24"/>
          <w:shd w:val="clear" w:color="auto" w:fill="FFFFFF"/>
        </w:rPr>
        <w:t>lead</w:t>
      </w:r>
      <w:proofErr w:type="gramEnd"/>
      <w:r w:rsidRPr="003226DE">
        <w:rPr>
          <w:rFonts w:ascii="Times New Roman" w:hAnsi="Times New Roman" w:cs="Times New Roman"/>
          <w:color w:val="222222"/>
          <w:sz w:val="24"/>
          <w:szCs w:val="24"/>
          <w:shd w:val="clear" w:color="auto" w:fill="FFFFFF"/>
        </w:rPr>
        <w:t xml:space="preserve"> to inflated self-assessments. </w:t>
      </w:r>
      <w:r w:rsidRPr="003226DE">
        <w:rPr>
          <w:rFonts w:ascii="Times New Roman" w:hAnsi="Times New Roman" w:cs="Times New Roman"/>
          <w:i/>
          <w:iCs/>
          <w:color w:val="222222"/>
          <w:sz w:val="24"/>
          <w:szCs w:val="24"/>
          <w:shd w:val="clear" w:color="auto" w:fill="FFFFFF"/>
        </w:rPr>
        <w:t>Journal of Personality and Social Psychology</w:t>
      </w:r>
      <w:r w:rsidRPr="003226DE">
        <w:rPr>
          <w:rFonts w:ascii="Times New Roman" w:hAnsi="Times New Roman" w:cs="Times New Roman"/>
          <w:color w:val="222222"/>
          <w:sz w:val="24"/>
          <w:szCs w:val="24"/>
          <w:shd w:val="clear" w:color="auto" w:fill="FFFFFF"/>
        </w:rPr>
        <w:t>, </w:t>
      </w:r>
      <w:r w:rsidRPr="003226DE">
        <w:rPr>
          <w:rFonts w:ascii="Times New Roman" w:hAnsi="Times New Roman" w:cs="Times New Roman"/>
          <w:i/>
          <w:iCs/>
          <w:color w:val="222222"/>
          <w:sz w:val="24"/>
          <w:szCs w:val="24"/>
          <w:shd w:val="clear" w:color="auto" w:fill="FFFFFF"/>
        </w:rPr>
        <w:t>77</w:t>
      </w:r>
      <w:r w:rsidRPr="003226DE">
        <w:rPr>
          <w:rFonts w:ascii="Times New Roman" w:hAnsi="Times New Roman" w:cs="Times New Roman"/>
          <w:color w:val="222222"/>
          <w:sz w:val="24"/>
          <w:szCs w:val="24"/>
          <w:shd w:val="clear" w:color="auto" w:fill="FFFFFF"/>
        </w:rPr>
        <w:t xml:space="preserve">(6), 1121-1134. </w:t>
      </w:r>
    </w:p>
    <w:p w14:paraId="2C19C732" w14:textId="7109962F" w:rsidR="00F121E8" w:rsidRDefault="00F121E8" w:rsidP="002227FD">
      <w:pPr>
        <w:spacing w:after="0" w:line="480" w:lineRule="auto"/>
        <w:ind w:left="720" w:hanging="720"/>
        <w:jc w:val="both"/>
        <w:rPr>
          <w:rFonts w:ascii="Times New Roman" w:hAnsi="Times New Roman" w:cs="Times New Roman"/>
          <w:color w:val="222222"/>
          <w:sz w:val="24"/>
          <w:szCs w:val="24"/>
          <w:shd w:val="clear" w:color="auto" w:fill="FFFFFF"/>
        </w:rPr>
      </w:pPr>
      <w:r w:rsidRPr="00F121E8">
        <w:rPr>
          <w:rFonts w:ascii="Times New Roman" w:hAnsi="Times New Roman" w:cs="Times New Roman"/>
          <w:color w:val="222222"/>
          <w:sz w:val="24"/>
          <w:szCs w:val="24"/>
          <w:shd w:val="clear" w:color="auto" w:fill="FFFFFF"/>
        </w:rPr>
        <w:t xml:space="preserve">Krueger, J., &amp; Mueller, R. A. (2002). Unskilled, unaware, or both? The better-than-average heuristic and statistical regression predict errors in estimates of own performance. </w:t>
      </w:r>
      <w:r w:rsidRPr="002F62FF">
        <w:rPr>
          <w:rFonts w:ascii="Times New Roman" w:hAnsi="Times New Roman" w:cs="Times New Roman"/>
          <w:i/>
          <w:iCs/>
          <w:color w:val="222222"/>
          <w:sz w:val="24"/>
          <w:szCs w:val="24"/>
          <w:shd w:val="clear" w:color="auto" w:fill="FFFFFF"/>
        </w:rPr>
        <w:t>Journal of Personality and Social Psychology</w:t>
      </w:r>
      <w:r w:rsidRPr="00F121E8">
        <w:rPr>
          <w:rFonts w:ascii="Times New Roman" w:hAnsi="Times New Roman" w:cs="Times New Roman"/>
          <w:color w:val="222222"/>
          <w:sz w:val="24"/>
          <w:szCs w:val="24"/>
          <w:shd w:val="clear" w:color="auto" w:fill="FFFFFF"/>
        </w:rPr>
        <w:t xml:space="preserve">, </w:t>
      </w:r>
      <w:r w:rsidRPr="006703D5">
        <w:rPr>
          <w:rFonts w:ascii="Times New Roman" w:hAnsi="Times New Roman" w:cs="Times New Roman"/>
          <w:i/>
          <w:iCs/>
          <w:color w:val="222222"/>
          <w:sz w:val="24"/>
          <w:szCs w:val="24"/>
          <w:shd w:val="clear" w:color="auto" w:fill="FFFFFF"/>
        </w:rPr>
        <w:t>82</w:t>
      </w:r>
      <w:r w:rsidRPr="00F121E8">
        <w:rPr>
          <w:rFonts w:ascii="Times New Roman" w:hAnsi="Times New Roman" w:cs="Times New Roman"/>
          <w:color w:val="222222"/>
          <w:sz w:val="24"/>
          <w:szCs w:val="24"/>
          <w:shd w:val="clear" w:color="auto" w:fill="FFFFFF"/>
        </w:rPr>
        <w:t>(2), 180–188.</w:t>
      </w:r>
    </w:p>
    <w:p w14:paraId="2D630FEF" w14:textId="77777777" w:rsidR="002227FD" w:rsidRPr="00B630D9" w:rsidRDefault="002227FD" w:rsidP="002227FD">
      <w:pPr>
        <w:spacing w:after="0" w:line="480" w:lineRule="auto"/>
        <w:ind w:left="720" w:hanging="720"/>
        <w:jc w:val="both"/>
        <w:rPr>
          <w:rFonts w:ascii="Times New Roman" w:eastAsiaTheme="minorEastAsia" w:hAnsi="Times New Roman" w:cs="Times New Roman"/>
          <w:sz w:val="24"/>
          <w:szCs w:val="24"/>
        </w:rPr>
      </w:pPr>
      <w:r w:rsidRPr="004D0D93">
        <w:rPr>
          <w:rStyle w:val="contributors"/>
          <w:rFonts w:ascii="Times New Roman" w:hAnsi="Times New Roman" w:cs="Times New Roman"/>
          <w:sz w:val="24"/>
          <w:szCs w:val="24"/>
          <w:bdr w:val="none" w:sz="0" w:space="0" w:color="auto" w:frame="1"/>
          <w:shd w:val="clear" w:color="auto" w:fill="FFFFFF"/>
        </w:rPr>
        <w:t>Taagepera, R, </w:t>
      </w:r>
      <w:r w:rsidRPr="004D0D93">
        <w:rPr>
          <w:rStyle w:val="maintitle"/>
          <w:rFonts w:ascii="Times New Roman" w:hAnsi="Times New Roman" w:cs="Times New Roman"/>
          <w:sz w:val="24"/>
          <w:szCs w:val="24"/>
          <w:bdr w:val="none" w:sz="0" w:space="0" w:color="auto" w:frame="1"/>
          <w:shd w:val="clear" w:color="auto" w:fill="FFFFFF"/>
        </w:rPr>
        <w:t>(20</w:t>
      </w:r>
      <w:r>
        <w:rPr>
          <w:rStyle w:val="maintitle"/>
          <w:rFonts w:ascii="Times New Roman" w:hAnsi="Times New Roman" w:cs="Times New Roman"/>
          <w:sz w:val="24"/>
          <w:szCs w:val="24"/>
          <w:bdr w:val="none" w:sz="0" w:space="0" w:color="auto" w:frame="1"/>
          <w:shd w:val="clear" w:color="auto" w:fill="FFFFFF"/>
        </w:rPr>
        <w:t>08</w:t>
      </w:r>
      <w:r w:rsidRPr="004D0D93">
        <w:rPr>
          <w:rStyle w:val="maintitle"/>
          <w:rFonts w:ascii="Times New Roman" w:hAnsi="Times New Roman" w:cs="Times New Roman"/>
          <w:sz w:val="24"/>
          <w:szCs w:val="24"/>
          <w:bdr w:val="none" w:sz="0" w:space="0" w:color="auto" w:frame="1"/>
          <w:shd w:val="clear" w:color="auto" w:fill="FFFFFF"/>
        </w:rPr>
        <w:t>). Why We Should Shift to Symmetric Regression'</w:t>
      </w:r>
      <w:r>
        <w:rPr>
          <w:rFonts w:ascii="Times New Roman" w:hAnsi="Times New Roman" w:cs="Times New Roman"/>
          <w:sz w:val="24"/>
          <w:szCs w:val="24"/>
          <w:shd w:val="clear" w:color="auto" w:fill="FFFFFF"/>
        </w:rPr>
        <w:t xml:space="preserve">. In R. </w:t>
      </w:r>
      <w:r w:rsidRPr="004D0D93">
        <w:rPr>
          <w:rStyle w:val="contributors"/>
          <w:rFonts w:ascii="Times New Roman" w:hAnsi="Times New Roman" w:cs="Times New Roman"/>
          <w:sz w:val="24"/>
          <w:szCs w:val="24"/>
          <w:bdr w:val="none" w:sz="0" w:space="0" w:color="auto" w:frame="1"/>
          <w:shd w:val="clear" w:color="auto" w:fill="FFFFFF"/>
        </w:rPr>
        <w:t>Taagepera</w:t>
      </w:r>
      <w:r>
        <w:rPr>
          <w:rStyle w:val="contributors"/>
          <w:rFonts w:ascii="Times New Roman" w:hAnsi="Times New Roman" w:cs="Times New Roman"/>
          <w:sz w:val="24"/>
          <w:szCs w:val="24"/>
          <w:bdr w:val="none" w:sz="0" w:space="0" w:color="auto" w:frame="1"/>
          <w:shd w:val="clear" w:color="auto" w:fill="FFFFFF"/>
        </w:rPr>
        <w:t>,</w:t>
      </w:r>
      <w:r w:rsidRPr="004D0D93">
        <w:rPr>
          <w:rStyle w:val="Emphasis"/>
          <w:rFonts w:ascii="Times New Roman" w:hAnsi="Times New Roman" w:cs="Times New Roman"/>
          <w:sz w:val="24"/>
          <w:szCs w:val="24"/>
          <w:bdr w:val="none" w:sz="0" w:space="0" w:color="auto" w:frame="1"/>
          <w:shd w:val="clear" w:color="auto" w:fill="FFFFFF"/>
        </w:rPr>
        <w:t xml:space="preserve"> Making Social Sciences More Scientific: The Need for Predictive Models</w:t>
      </w:r>
      <w:r>
        <w:rPr>
          <w:rFonts w:ascii="Times New Roman" w:hAnsi="Times New Roman" w:cs="Times New Roman"/>
          <w:sz w:val="24"/>
          <w:szCs w:val="24"/>
          <w:shd w:val="clear" w:color="auto" w:fill="FFFFFF"/>
        </w:rPr>
        <w:t xml:space="preserve"> (Chapter 12, pp. 154-175). </w:t>
      </w:r>
      <w:r w:rsidRPr="004D0D93">
        <w:rPr>
          <w:rStyle w:val="containing-site"/>
          <w:rFonts w:ascii="Times New Roman" w:hAnsi="Times New Roman" w:cs="Times New Roman"/>
          <w:sz w:val="24"/>
          <w:szCs w:val="24"/>
          <w:bdr w:val="none" w:sz="0" w:space="0" w:color="auto" w:frame="1"/>
          <w:shd w:val="clear" w:color="auto" w:fill="FFFFFF"/>
        </w:rPr>
        <w:t>Oxford Academic</w:t>
      </w:r>
      <w:r w:rsidRPr="004D0D93">
        <w:rPr>
          <w:rFonts w:ascii="Times New Roman" w:hAnsi="Times New Roman" w:cs="Times New Roman"/>
          <w:sz w:val="24"/>
          <w:szCs w:val="24"/>
          <w:shd w:val="clear" w:color="auto" w:fill="FFFFFF"/>
        </w:rPr>
        <w:t>.</w:t>
      </w:r>
    </w:p>
    <w:p w14:paraId="4C6718CB"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3226DE">
        <w:rPr>
          <w:rFonts w:ascii="Times New Roman" w:hAnsi="Times New Roman" w:cs="Times New Roman"/>
          <w:color w:val="222222"/>
          <w:sz w:val="24"/>
          <w:szCs w:val="24"/>
          <w:shd w:val="clear" w:color="auto" w:fill="FFFFFF"/>
        </w:rPr>
        <w:t>Tabatabaei, O., &amp; Dehghani, M. (2012). Assessing the reliability of grammaticality judgment tests. </w:t>
      </w:r>
      <w:r w:rsidRPr="003226DE">
        <w:rPr>
          <w:rFonts w:ascii="Times New Roman" w:hAnsi="Times New Roman" w:cs="Times New Roman"/>
          <w:i/>
          <w:iCs/>
          <w:color w:val="222222"/>
          <w:sz w:val="24"/>
          <w:szCs w:val="24"/>
          <w:shd w:val="clear" w:color="auto" w:fill="FFFFFF"/>
        </w:rPr>
        <w:t xml:space="preserve">Procedia-Social and </w:t>
      </w:r>
      <w:proofErr w:type="spellStart"/>
      <w:r w:rsidRPr="003226DE">
        <w:rPr>
          <w:rFonts w:ascii="Times New Roman" w:hAnsi="Times New Roman" w:cs="Times New Roman"/>
          <w:i/>
          <w:iCs/>
          <w:color w:val="222222"/>
          <w:sz w:val="24"/>
          <w:szCs w:val="24"/>
          <w:shd w:val="clear" w:color="auto" w:fill="FFFFFF"/>
        </w:rPr>
        <w:t>Behavioral</w:t>
      </w:r>
      <w:proofErr w:type="spellEnd"/>
      <w:r w:rsidRPr="003226DE">
        <w:rPr>
          <w:rFonts w:ascii="Times New Roman" w:hAnsi="Times New Roman" w:cs="Times New Roman"/>
          <w:i/>
          <w:iCs/>
          <w:color w:val="222222"/>
          <w:sz w:val="24"/>
          <w:szCs w:val="24"/>
          <w:shd w:val="clear" w:color="auto" w:fill="FFFFFF"/>
        </w:rPr>
        <w:t xml:space="preserve"> Sciences</w:t>
      </w:r>
      <w:r w:rsidRPr="003226DE">
        <w:rPr>
          <w:rFonts w:ascii="Times New Roman" w:hAnsi="Times New Roman" w:cs="Times New Roman"/>
          <w:color w:val="222222"/>
          <w:sz w:val="24"/>
          <w:szCs w:val="24"/>
          <w:shd w:val="clear" w:color="auto" w:fill="FFFFFF"/>
        </w:rPr>
        <w:t>, </w:t>
      </w:r>
      <w:r w:rsidRPr="003226DE">
        <w:rPr>
          <w:rFonts w:ascii="Times New Roman" w:hAnsi="Times New Roman" w:cs="Times New Roman"/>
          <w:i/>
          <w:iCs/>
          <w:color w:val="222222"/>
          <w:sz w:val="24"/>
          <w:szCs w:val="24"/>
          <w:shd w:val="clear" w:color="auto" w:fill="FFFFFF"/>
        </w:rPr>
        <w:t>31</w:t>
      </w:r>
      <w:r w:rsidRPr="003226DE">
        <w:rPr>
          <w:rFonts w:ascii="Times New Roman" w:hAnsi="Times New Roman" w:cs="Times New Roman"/>
          <w:color w:val="222222"/>
          <w:sz w:val="24"/>
          <w:szCs w:val="24"/>
          <w:shd w:val="clear" w:color="auto" w:fill="FFFFFF"/>
        </w:rPr>
        <w:t>, 173-182.</w:t>
      </w:r>
    </w:p>
    <w:p w14:paraId="2A2EFCD6" w14:textId="77777777" w:rsidR="002227FD" w:rsidRDefault="002227FD" w:rsidP="002227FD">
      <w:pPr>
        <w:spacing w:after="0" w:line="480" w:lineRule="auto"/>
        <w:ind w:left="720" w:hanging="720"/>
        <w:jc w:val="both"/>
        <w:rPr>
          <w:rFonts w:ascii="Times New Roman" w:hAnsi="Times New Roman" w:cs="Times New Roman"/>
          <w:color w:val="222222"/>
          <w:sz w:val="24"/>
          <w:szCs w:val="24"/>
          <w:shd w:val="clear" w:color="auto" w:fill="FFFFFF"/>
        </w:rPr>
      </w:pPr>
      <w:r w:rsidRPr="00FE7DE1">
        <w:rPr>
          <w:rFonts w:ascii="Times New Roman" w:hAnsi="Times New Roman" w:cs="Times New Roman"/>
          <w:color w:val="222222"/>
          <w:sz w:val="24"/>
          <w:szCs w:val="24"/>
          <w:shd w:val="clear" w:color="auto" w:fill="FFFFFF"/>
        </w:rPr>
        <w:t xml:space="preserve">Vadillo, M. A., </w:t>
      </w:r>
      <w:proofErr w:type="spellStart"/>
      <w:r w:rsidRPr="00FE7DE1">
        <w:rPr>
          <w:rFonts w:ascii="Times New Roman" w:hAnsi="Times New Roman" w:cs="Times New Roman"/>
          <w:color w:val="222222"/>
          <w:sz w:val="24"/>
          <w:szCs w:val="24"/>
          <w:shd w:val="clear" w:color="auto" w:fill="FFFFFF"/>
        </w:rPr>
        <w:t>Malejka</w:t>
      </w:r>
      <w:proofErr w:type="spellEnd"/>
      <w:r w:rsidRPr="00FE7DE1">
        <w:rPr>
          <w:rFonts w:ascii="Times New Roman" w:hAnsi="Times New Roman" w:cs="Times New Roman"/>
          <w:color w:val="222222"/>
          <w:sz w:val="24"/>
          <w:szCs w:val="24"/>
          <w:shd w:val="clear" w:color="auto" w:fill="FFFFFF"/>
        </w:rPr>
        <w:t>, S., Lee, D. Y., Dienes, Z., &amp; Shanks, D. R. (2022). Raising awareness about measurement error in research on unconscious mental processes. </w:t>
      </w:r>
      <w:r w:rsidRPr="00FE7DE1">
        <w:rPr>
          <w:rFonts w:ascii="Times New Roman" w:hAnsi="Times New Roman" w:cs="Times New Roman"/>
          <w:i/>
          <w:iCs/>
          <w:color w:val="222222"/>
          <w:sz w:val="24"/>
          <w:szCs w:val="24"/>
          <w:shd w:val="clear" w:color="auto" w:fill="FFFFFF"/>
        </w:rPr>
        <w:t>Psychonomic Bulletin &amp; Review</w:t>
      </w:r>
      <w:r w:rsidRPr="00FE7DE1">
        <w:rPr>
          <w:rFonts w:ascii="Times New Roman" w:hAnsi="Times New Roman" w:cs="Times New Roman"/>
          <w:color w:val="222222"/>
          <w:sz w:val="24"/>
          <w:szCs w:val="24"/>
          <w:shd w:val="clear" w:color="auto" w:fill="FFFFFF"/>
        </w:rPr>
        <w:t>, </w:t>
      </w:r>
      <w:r w:rsidRPr="00FE7DE1">
        <w:rPr>
          <w:rFonts w:ascii="Times New Roman" w:hAnsi="Times New Roman" w:cs="Times New Roman"/>
          <w:i/>
          <w:iCs/>
          <w:color w:val="222222"/>
          <w:sz w:val="24"/>
          <w:szCs w:val="24"/>
          <w:shd w:val="clear" w:color="auto" w:fill="FFFFFF"/>
        </w:rPr>
        <w:t>29</w:t>
      </w:r>
      <w:r w:rsidRPr="00FE7DE1">
        <w:rPr>
          <w:rFonts w:ascii="Times New Roman" w:hAnsi="Times New Roman" w:cs="Times New Roman"/>
          <w:color w:val="222222"/>
          <w:sz w:val="24"/>
          <w:szCs w:val="24"/>
          <w:shd w:val="clear" w:color="auto" w:fill="FFFFFF"/>
        </w:rPr>
        <w:t>(1), 21-43.</w:t>
      </w:r>
    </w:p>
    <w:sectPr w:rsidR="002227F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52E8" w14:textId="77777777" w:rsidR="00232DC7" w:rsidRDefault="00232DC7" w:rsidP="002227FD">
      <w:pPr>
        <w:spacing w:after="0" w:line="240" w:lineRule="auto"/>
      </w:pPr>
      <w:r>
        <w:separator/>
      </w:r>
    </w:p>
  </w:endnote>
  <w:endnote w:type="continuationSeparator" w:id="0">
    <w:p w14:paraId="37D66A72" w14:textId="77777777" w:rsidR="00232DC7" w:rsidRDefault="00232DC7" w:rsidP="0022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rriweather-Italic">
    <w:altName w:val="SimSun"/>
    <w:panose1 w:val="00000000000000000000"/>
    <w:charset w:val="86"/>
    <w:family w:val="auto"/>
    <w:notTrueType/>
    <w:pitch w:val="default"/>
    <w:sig w:usb0="00000001" w:usb1="080E0000" w:usb2="00000010" w:usb3="00000000" w:csb0="0004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719720"/>
      <w:docPartObj>
        <w:docPartGallery w:val="Page Numbers (Bottom of Page)"/>
        <w:docPartUnique/>
      </w:docPartObj>
    </w:sdtPr>
    <w:sdtEndPr>
      <w:rPr>
        <w:noProof/>
      </w:rPr>
    </w:sdtEndPr>
    <w:sdtContent>
      <w:p w14:paraId="6B95146A" w14:textId="055940A7" w:rsidR="001B7DAE" w:rsidRDefault="001B7D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547A0F" w14:textId="77777777" w:rsidR="001B7DAE" w:rsidRDefault="001B7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EF099" w14:textId="77777777" w:rsidR="00232DC7" w:rsidRDefault="00232DC7" w:rsidP="002227FD">
      <w:pPr>
        <w:spacing w:after="0" w:line="240" w:lineRule="auto"/>
      </w:pPr>
      <w:r>
        <w:separator/>
      </w:r>
    </w:p>
  </w:footnote>
  <w:footnote w:type="continuationSeparator" w:id="0">
    <w:p w14:paraId="77809065" w14:textId="77777777" w:rsidR="00232DC7" w:rsidRDefault="00232DC7" w:rsidP="002227FD">
      <w:pPr>
        <w:spacing w:after="0" w:line="240" w:lineRule="auto"/>
      </w:pPr>
      <w:r>
        <w:continuationSeparator/>
      </w:r>
    </w:p>
  </w:footnote>
  <w:footnote w:id="1">
    <w:p w14:paraId="08558486" w14:textId="77777777" w:rsidR="002227FD" w:rsidRPr="004829AF" w:rsidRDefault="002227FD" w:rsidP="002227FD">
      <w:pPr>
        <w:pStyle w:val="FootnoteText"/>
        <w:jc w:val="both"/>
        <w:rPr>
          <w:rFonts w:ascii="Times New Roman" w:hAnsi="Times New Roman" w:cs="Times New Roman"/>
          <w:sz w:val="24"/>
          <w:szCs w:val="24"/>
        </w:rPr>
      </w:pPr>
      <w:r w:rsidRPr="004829AF">
        <w:rPr>
          <w:rStyle w:val="FootnoteReference"/>
          <w:rFonts w:ascii="Times New Roman" w:hAnsi="Times New Roman" w:cs="Times New Roman"/>
          <w:sz w:val="24"/>
          <w:szCs w:val="24"/>
        </w:rPr>
        <w:footnoteRef/>
      </w:r>
      <w:r w:rsidRPr="004829AF">
        <w:rPr>
          <w:rFonts w:ascii="Times New Roman" w:hAnsi="Times New Roman" w:cs="Times New Roman"/>
          <w:sz w:val="24"/>
          <w:szCs w:val="24"/>
        </w:rPr>
        <w:t xml:space="preserve"> Reduced major axis (RMA) regression which minimizes the sum of the horizontal and vertical data points from the fitted regression line, is an analogous approach, and produces consistent results.  </w:t>
      </w:r>
    </w:p>
  </w:footnote>
  <w:footnote w:id="2">
    <w:p w14:paraId="550B1DCC" w14:textId="25202ED4" w:rsidR="00860A6B" w:rsidRPr="003C194C" w:rsidRDefault="00860A6B" w:rsidP="003C194C">
      <w:pPr>
        <w:pStyle w:val="FootnoteText"/>
        <w:jc w:val="both"/>
        <w:rPr>
          <w:rFonts w:ascii="Times New Roman" w:hAnsi="Times New Roman" w:cs="Times New Roman"/>
          <w:sz w:val="24"/>
          <w:szCs w:val="24"/>
        </w:rPr>
      </w:pPr>
      <w:r w:rsidRPr="003C194C">
        <w:rPr>
          <w:rStyle w:val="FootnoteReference"/>
          <w:rFonts w:ascii="Times New Roman" w:hAnsi="Times New Roman" w:cs="Times New Roman"/>
          <w:sz w:val="24"/>
          <w:szCs w:val="24"/>
        </w:rPr>
        <w:footnoteRef/>
      </w:r>
      <w:r w:rsidRPr="003C194C">
        <w:rPr>
          <w:rFonts w:ascii="Times New Roman" w:hAnsi="Times New Roman" w:cs="Times New Roman"/>
          <w:sz w:val="24"/>
          <w:szCs w:val="24"/>
        </w:rPr>
        <w:t xml:space="preserve"> While Jansen et al. </w:t>
      </w:r>
      <w:r w:rsidRPr="00860A6B">
        <w:rPr>
          <w:rFonts w:ascii="Times New Roman" w:hAnsi="Times New Roman" w:cs="Times New Roman"/>
          <w:sz w:val="24"/>
          <w:szCs w:val="24"/>
        </w:rPr>
        <w:t xml:space="preserve">(2021) </w:t>
      </w:r>
      <w:r w:rsidRPr="003C194C">
        <w:rPr>
          <w:rFonts w:ascii="Times New Roman" w:hAnsi="Times New Roman" w:cs="Times New Roman"/>
          <w:sz w:val="24"/>
          <w:szCs w:val="24"/>
        </w:rPr>
        <w:t xml:space="preserve">represents the largest dataset of its kind, we additionally selected two further datasets at random to replicate the analysis. To address concerns that the findings might be sample-specific or driven by </w:t>
      </w:r>
      <w:r w:rsidRPr="003C194C">
        <w:rPr>
          <w:rFonts w:ascii="Times New Roman" w:hAnsi="Times New Roman" w:cs="Times New Roman"/>
          <w:sz w:val="24"/>
          <w:szCs w:val="24"/>
        </w:rPr>
        <w:t xml:space="preserve">particular design features, we reanalysed: (1) Gignac and </w:t>
      </w:r>
      <w:r w:rsidRPr="003C194C">
        <w:rPr>
          <w:rFonts w:ascii="Times New Roman" w:hAnsi="Times New Roman" w:cs="Times New Roman"/>
          <w:sz w:val="24"/>
          <w:szCs w:val="24"/>
        </w:rPr>
        <w:t xml:space="preserve">Zajenkowski </w:t>
      </w:r>
      <w:r w:rsidRPr="00860A6B">
        <w:rPr>
          <w:rFonts w:ascii="Times New Roman" w:hAnsi="Times New Roman" w:cs="Times New Roman"/>
          <w:sz w:val="24"/>
          <w:szCs w:val="24"/>
        </w:rPr>
        <w:t>(2019</w:t>
      </w:r>
      <w:r w:rsidR="00F121E8">
        <w:rPr>
          <w:rFonts w:ascii="Times New Roman" w:hAnsi="Times New Roman" w:cs="Times New Roman"/>
          <w:sz w:val="24"/>
          <w:szCs w:val="24"/>
        </w:rPr>
        <w:t>b</w:t>
      </w:r>
      <w:r w:rsidRPr="00860A6B">
        <w:rPr>
          <w:rFonts w:ascii="Times New Roman" w:hAnsi="Times New Roman" w:cs="Times New Roman"/>
          <w:sz w:val="24"/>
          <w:szCs w:val="24"/>
        </w:rPr>
        <w:t xml:space="preserve">) </w:t>
      </w:r>
      <w:r w:rsidRPr="003C194C">
        <w:rPr>
          <w:rFonts w:ascii="Times New Roman" w:hAnsi="Times New Roman" w:cs="Times New Roman"/>
          <w:sz w:val="24"/>
          <w:szCs w:val="24"/>
        </w:rPr>
        <w:t>and (2) Kirkegaard and Gerritsen</w:t>
      </w:r>
      <w:r w:rsidRPr="00860A6B">
        <w:rPr>
          <w:rFonts w:ascii="Times New Roman" w:hAnsi="Times New Roman" w:cs="Times New Roman"/>
          <w:sz w:val="24"/>
          <w:szCs w:val="24"/>
        </w:rPr>
        <w:t xml:space="preserve"> (2021)</w:t>
      </w:r>
      <w:r w:rsidRPr="003C194C">
        <w:rPr>
          <w:rFonts w:ascii="Times New Roman" w:hAnsi="Times New Roman" w:cs="Times New Roman"/>
          <w:sz w:val="24"/>
          <w:szCs w:val="24"/>
        </w:rPr>
        <w:t xml:space="preserve">. The results </w:t>
      </w:r>
      <w:r w:rsidRPr="00860A6B">
        <w:rPr>
          <w:rFonts w:ascii="Times New Roman" w:hAnsi="Times New Roman" w:cs="Times New Roman"/>
          <w:sz w:val="24"/>
          <w:szCs w:val="24"/>
        </w:rPr>
        <w:t>provide further evidence consistent with the necessary conditions of the signaling model and the Jansen et al. (2021) dataset.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44"/>
    <w:rsid w:val="00034DC6"/>
    <w:rsid w:val="000357E6"/>
    <w:rsid w:val="000533CB"/>
    <w:rsid w:val="000B61D6"/>
    <w:rsid w:val="000F7B15"/>
    <w:rsid w:val="001B35D3"/>
    <w:rsid w:val="001B7DAE"/>
    <w:rsid w:val="001C7692"/>
    <w:rsid w:val="002227FD"/>
    <w:rsid w:val="00232DC7"/>
    <w:rsid w:val="002472B0"/>
    <w:rsid w:val="002D454F"/>
    <w:rsid w:val="002F62FF"/>
    <w:rsid w:val="00343A2A"/>
    <w:rsid w:val="003C194C"/>
    <w:rsid w:val="004829AF"/>
    <w:rsid w:val="004A4D12"/>
    <w:rsid w:val="005975EC"/>
    <w:rsid w:val="005A4DBA"/>
    <w:rsid w:val="005A5533"/>
    <w:rsid w:val="005B6024"/>
    <w:rsid w:val="005F4A5C"/>
    <w:rsid w:val="0060235E"/>
    <w:rsid w:val="00622B42"/>
    <w:rsid w:val="006703D5"/>
    <w:rsid w:val="006A121E"/>
    <w:rsid w:val="006F06D3"/>
    <w:rsid w:val="007A7678"/>
    <w:rsid w:val="007C1D20"/>
    <w:rsid w:val="007C4174"/>
    <w:rsid w:val="00857E6B"/>
    <w:rsid w:val="00860A6B"/>
    <w:rsid w:val="00894CAB"/>
    <w:rsid w:val="00924E59"/>
    <w:rsid w:val="00950FC9"/>
    <w:rsid w:val="00AB6B21"/>
    <w:rsid w:val="00AF3044"/>
    <w:rsid w:val="00CD62A8"/>
    <w:rsid w:val="00D00FC0"/>
    <w:rsid w:val="00D25C73"/>
    <w:rsid w:val="00D32AC6"/>
    <w:rsid w:val="00D35004"/>
    <w:rsid w:val="00D50E6D"/>
    <w:rsid w:val="00EB3120"/>
    <w:rsid w:val="00EB6FAA"/>
    <w:rsid w:val="00ED4D6D"/>
    <w:rsid w:val="00F121E8"/>
    <w:rsid w:val="00F2687E"/>
    <w:rsid w:val="00F36FA6"/>
    <w:rsid w:val="00F44CD4"/>
    <w:rsid w:val="00F95487"/>
    <w:rsid w:val="00FC6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E89B"/>
  <w15:chartTrackingRefBased/>
  <w15:docId w15:val="{5D867491-A948-498C-8BDC-30F985FF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7FD"/>
  </w:style>
  <w:style w:type="paragraph" w:styleId="Heading1">
    <w:name w:val="heading 1"/>
    <w:basedOn w:val="Normal"/>
    <w:next w:val="Normal"/>
    <w:link w:val="Heading1Char"/>
    <w:uiPriority w:val="9"/>
    <w:qFormat/>
    <w:rsid w:val="00AF3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044"/>
    <w:rPr>
      <w:rFonts w:eastAsiaTheme="majorEastAsia" w:cstheme="majorBidi"/>
      <w:color w:val="272727" w:themeColor="text1" w:themeTint="D8"/>
    </w:rPr>
  </w:style>
  <w:style w:type="paragraph" w:styleId="Title">
    <w:name w:val="Title"/>
    <w:basedOn w:val="Normal"/>
    <w:next w:val="Normal"/>
    <w:link w:val="TitleChar"/>
    <w:uiPriority w:val="10"/>
    <w:qFormat/>
    <w:rsid w:val="00AF3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044"/>
    <w:pPr>
      <w:spacing w:before="160"/>
      <w:jc w:val="center"/>
    </w:pPr>
    <w:rPr>
      <w:i/>
      <w:iCs/>
      <w:color w:val="404040" w:themeColor="text1" w:themeTint="BF"/>
    </w:rPr>
  </w:style>
  <w:style w:type="character" w:customStyle="1" w:styleId="QuoteChar">
    <w:name w:val="Quote Char"/>
    <w:basedOn w:val="DefaultParagraphFont"/>
    <w:link w:val="Quote"/>
    <w:uiPriority w:val="29"/>
    <w:rsid w:val="00AF3044"/>
    <w:rPr>
      <w:i/>
      <w:iCs/>
      <w:color w:val="404040" w:themeColor="text1" w:themeTint="BF"/>
    </w:rPr>
  </w:style>
  <w:style w:type="paragraph" w:styleId="ListParagraph">
    <w:name w:val="List Paragraph"/>
    <w:basedOn w:val="Normal"/>
    <w:uiPriority w:val="34"/>
    <w:qFormat/>
    <w:rsid w:val="00AF3044"/>
    <w:pPr>
      <w:ind w:left="720"/>
      <w:contextualSpacing/>
    </w:pPr>
  </w:style>
  <w:style w:type="character" w:styleId="IntenseEmphasis">
    <w:name w:val="Intense Emphasis"/>
    <w:basedOn w:val="DefaultParagraphFont"/>
    <w:uiPriority w:val="21"/>
    <w:qFormat/>
    <w:rsid w:val="00AF3044"/>
    <w:rPr>
      <w:i/>
      <w:iCs/>
      <w:color w:val="0F4761" w:themeColor="accent1" w:themeShade="BF"/>
    </w:rPr>
  </w:style>
  <w:style w:type="paragraph" w:styleId="IntenseQuote">
    <w:name w:val="Intense Quote"/>
    <w:basedOn w:val="Normal"/>
    <w:next w:val="Normal"/>
    <w:link w:val="IntenseQuoteChar"/>
    <w:uiPriority w:val="30"/>
    <w:qFormat/>
    <w:rsid w:val="00AF3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044"/>
    <w:rPr>
      <w:i/>
      <w:iCs/>
      <w:color w:val="0F4761" w:themeColor="accent1" w:themeShade="BF"/>
    </w:rPr>
  </w:style>
  <w:style w:type="character" w:styleId="IntenseReference">
    <w:name w:val="Intense Reference"/>
    <w:basedOn w:val="DefaultParagraphFont"/>
    <w:uiPriority w:val="32"/>
    <w:qFormat/>
    <w:rsid w:val="00AF3044"/>
    <w:rPr>
      <w:b/>
      <w:bCs/>
      <w:smallCaps/>
      <w:color w:val="0F4761" w:themeColor="accent1" w:themeShade="BF"/>
      <w:spacing w:val="5"/>
    </w:rPr>
  </w:style>
  <w:style w:type="character" w:styleId="Strong">
    <w:name w:val="Strong"/>
    <w:basedOn w:val="DefaultParagraphFont"/>
    <w:uiPriority w:val="22"/>
    <w:qFormat/>
    <w:rsid w:val="002227FD"/>
    <w:rPr>
      <w:b/>
      <w:bCs/>
    </w:rPr>
  </w:style>
  <w:style w:type="paragraph" w:customStyle="1" w:styleId="xmsonormal">
    <w:name w:val="x_msonormal"/>
    <w:basedOn w:val="Normal"/>
    <w:rsid w:val="002227F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otnoteReference">
    <w:name w:val="footnote reference"/>
    <w:basedOn w:val="DefaultParagraphFont"/>
    <w:uiPriority w:val="99"/>
    <w:semiHidden/>
    <w:unhideWhenUsed/>
    <w:rsid w:val="002227FD"/>
    <w:rPr>
      <w:vertAlign w:val="superscript"/>
    </w:rPr>
  </w:style>
  <w:style w:type="character" w:customStyle="1" w:styleId="contributors">
    <w:name w:val="contributors"/>
    <w:basedOn w:val="DefaultParagraphFont"/>
    <w:rsid w:val="002227FD"/>
  </w:style>
  <w:style w:type="character" w:customStyle="1" w:styleId="maintitle">
    <w:name w:val="maintitle"/>
    <w:basedOn w:val="DefaultParagraphFont"/>
    <w:rsid w:val="002227FD"/>
  </w:style>
  <w:style w:type="paragraph" w:styleId="FootnoteText">
    <w:name w:val="footnote text"/>
    <w:basedOn w:val="Normal"/>
    <w:link w:val="FootnoteTextChar"/>
    <w:uiPriority w:val="99"/>
    <w:semiHidden/>
    <w:unhideWhenUsed/>
    <w:rsid w:val="00222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27FD"/>
    <w:rPr>
      <w:sz w:val="20"/>
      <w:szCs w:val="20"/>
    </w:rPr>
  </w:style>
  <w:style w:type="character" w:customStyle="1" w:styleId="cf01">
    <w:name w:val="cf01"/>
    <w:basedOn w:val="DefaultParagraphFont"/>
    <w:rsid w:val="002227FD"/>
    <w:rPr>
      <w:rFonts w:ascii="Segoe UI" w:hAnsi="Segoe UI" w:cs="Segoe UI" w:hint="default"/>
      <w:sz w:val="18"/>
      <w:szCs w:val="18"/>
    </w:rPr>
  </w:style>
  <w:style w:type="character" w:styleId="Emphasis">
    <w:name w:val="Emphasis"/>
    <w:basedOn w:val="DefaultParagraphFont"/>
    <w:uiPriority w:val="20"/>
    <w:qFormat/>
    <w:rsid w:val="002227FD"/>
    <w:rPr>
      <w:i/>
      <w:iCs/>
    </w:rPr>
  </w:style>
  <w:style w:type="character" w:customStyle="1" w:styleId="containing-site">
    <w:name w:val="containing-site"/>
    <w:basedOn w:val="DefaultParagraphFont"/>
    <w:rsid w:val="002227FD"/>
  </w:style>
  <w:style w:type="paragraph" w:styleId="NormalWeb">
    <w:name w:val="Normal (Web)"/>
    <w:basedOn w:val="Normal"/>
    <w:uiPriority w:val="99"/>
    <w:unhideWhenUsed/>
    <w:rsid w:val="002227F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227FD"/>
    <w:rPr>
      <w:color w:val="467886" w:themeColor="hyperlink"/>
      <w:u w:val="single"/>
    </w:rPr>
  </w:style>
  <w:style w:type="paragraph" w:styleId="Revision">
    <w:name w:val="Revision"/>
    <w:hidden/>
    <w:uiPriority w:val="99"/>
    <w:semiHidden/>
    <w:rsid w:val="002227FD"/>
    <w:pPr>
      <w:spacing w:after="0" w:line="240" w:lineRule="auto"/>
    </w:pPr>
  </w:style>
  <w:style w:type="paragraph" w:styleId="Header">
    <w:name w:val="header"/>
    <w:basedOn w:val="Normal"/>
    <w:link w:val="HeaderChar"/>
    <w:uiPriority w:val="99"/>
    <w:unhideWhenUsed/>
    <w:rsid w:val="001B7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DAE"/>
  </w:style>
  <w:style w:type="paragraph" w:styleId="Footer">
    <w:name w:val="footer"/>
    <w:basedOn w:val="Normal"/>
    <w:link w:val="FooterChar"/>
    <w:uiPriority w:val="99"/>
    <w:unhideWhenUsed/>
    <w:rsid w:val="001B7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DAE"/>
  </w:style>
  <w:style w:type="character" w:styleId="FollowedHyperlink">
    <w:name w:val="FollowedHyperlink"/>
    <w:basedOn w:val="DefaultParagraphFont"/>
    <w:uiPriority w:val="99"/>
    <w:semiHidden/>
    <w:unhideWhenUsed/>
    <w:rsid w:val="00343A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sf.io/vpxq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sf.io/vpxq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sf.io/er9m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9096F-106B-4BB6-84B9-6BF374B3F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1606</Words>
  <Characters>9157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Dawson</dc:creator>
  <cp:keywords/>
  <dc:description/>
  <cp:lastModifiedBy>Chris Dawson</cp:lastModifiedBy>
  <cp:revision>17</cp:revision>
  <cp:lastPrinted>2026-03-13T22:05:00Z</cp:lastPrinted>
  <dcterms:created xsi:type="dcterms:W3CDTF">2025-11-02T10:20:00Z</dcterms:created>
  <dcterms:modified xsi:type="dcterms:W3CDTF">2026-06-03T10:13:00Z</dcterms:modified>
</cp:coreProperties>
</file>