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84CFC" w14:textId="6F5DAE03" w:rsidR="00493296" w:rsidRPr="006D1EB3" w:rsidRDefault="006D1EB3" w:rsidP="00E224C5">
      <w:pPr>
        <w:jc w:val="center"/>
        <w:rPr>
          <w:rFonts w:ascii="Times" w:hAnsi="Times"/>
          <w:b/>
          <w:bCs/>
          <w:lang w:val="en-US"/>
        </w:rPr>
      </w:pPr>
      <w:r w:rsidRPr="006D1EB3">
        <w:rPr>
          <w:rFonts w:ascii="Times" w:hAnsi="Times"/>
          <w:b/>
          <w:bCs/>
          <w:lang w:val="en-US"/>
        </w:rPr>
        <w:t>Supplementary materials</w:t>
      </w:r>
    </w:p>
    <w:p w14:paraId="77E9986E" w14:textId="5789B12A" w:rsidR="006D1EB3" w:rsidRPr="006D1EB3" w:rsidRDefault="006D1EB3">
      <w:pPr>
        <w:rPr>
          <w:rFonts w:ascii="Times" w:hAnsi="Times"/>
          <w:b/>
          <w:bCs/>
          <w:lang w:val="en-US"/>
        </w:rPr>
      </w:pPr>
    </w:p>
    <w:p w14:paraId="7C0781DD" w14:textId="13C4DFD3" w:rsidR="000E156D" w:rsidRDefault="000E156D">
      <w:pPr>
        <w:rPr>
          <w:rFonts w:ascii="Times" w:hAnsi="Times"/>
          <w:lang w:val="en-US"/>
        </w:rPr>
      </w:pPr>
    </w:p>
    <w:p w14:paraId="2D27F26F" w14:textId="5C9C65E7" w:rsidR="000E156D" w:rsidRPr="002224DE" w:rsidRDefault="000E156D" w:rsidP="002224DE">
      <w:pPr>
        <w:spacing w:line="480" w:lineRule="auto"/>
        <w:rPr>
          <w:rFonts w:ascii="Times" w:hAnsi="Times"/>
          <w:lang w:val="en-US"/>
        </w:rPr>
      </w:pPr>
      <w:r w:rsidRPr="002224DE">
        <w:rPr>
          <w:rFonts w:ascii="Times" w:hAnsi="Times"/>
          <w:b/>
          <w:bCs/>
          <w:lang w:val="en-US"/>
        </w:rPr>
        <w:t>Simulating the projected and perturbed observations</w:t>
      </w:r>
    </w:p>
    <w:p w14:paraId="644B5FE5" w14:textId="0E888DB5" w:rsidR="00DC37F4" w:rsidRPr="002224DE" w:rsidRDefault="00246FA3" w:rsidP="002224DE">
      <w:pPr>
        <w:spacing w:line="480" w:lineRule="auto"/>
        <w:ind w:firstLine="708"/>
        <w:jc w:val="both"/>
        <w:rPr>
          <w:rFonts w:ascii="Times" w:hAnsi="Times"/>
          <w:color w:val="000000" w:themeColor="text1"/>
          <w:lang w:val="en-US"/>
        </w:rPr>
      </w:pPr>
      <w:r w:rsidRPr="002224DE">
        <w:rPr>
          <w:rFonts w:ascii="Times" w:hAnsi="Times"/>
          <w:color w:val="000000" w:themeColor="text1"/>
          <w:lang w:val="en-US"/>
        </w:rPr>
        <w:t>In this section, we</w:t>
      </w:r>
      <w:r w:rsidR="00DC37F4" w:rsidRPr="002224DE">
        <w:rPr>
          <w:rFonts w:ascii="Times" w:hAnsi="Times"/>
          <w:color w:val="000000" w:themeColor="text1"/>
          <w:lang w:val="en-US"/>
        </w:rPr>
        <w:t xml:space="preserve"> explain the techniques used to simulate the projected observations and perturbed observations for the </w:t>
      </w:r>
      <w:r w:rsidR="00E71FD2" w:rsidRPr="002224DE">
        <w:rPr>
          <w:rFonts w:ascii="Times" w:hAnsi="Times"/>
          <w:color w:val="000000" w:themeColor="text1"/>
          <w:lang w:val="en-US"/>
        </w:rPr>
        <w:t>four</w:t>
      </w:r>
      <w:r w:rsidR="00DC37F4" w:rsidRPr="002224DE">
        <w:rPr>
          <w:rFonts w:ascii="Times" w:hAnsi="Times"/>
          <w:color w:val="000000" w:themeColor="text1"/>
          <w:lang w:val="en-US"/>
        </w:rPr>
        <w:t xml:space="preserve"> </w:t>
      </w:r>
      <w:proofErr w:type="spellStart"/>
      <w:r w:rsidR="00DC37F4" w:rsidRPr="002224DE">
        <w:rPr>
          <w:rFonts w:ascii="Times" w:hAnsi="Times"/>
          <w:color w:val="000000" w:themeColor="text1"/>
          <w:lang w:val="en-US"/>
        </w:rPr>
        <w:t>Ising</w:t>
      </w:r>
      <w:proofErr w:type="spellEnd"/>
      <w:r w:rsidR="00DC37F4" w:rsidRPr="002224DE">
        <w:rPr>
          <w:rFonts w:ascii="Times" w:hAnsi="Times"/>
          <w:color w:val="000000" w:themeColor="text1"/>
          <w:lang w:val="en-US"/>
        </w:rPr>
        <w:t xml:space="preserve"> network models as described in the manuscript. </w:t>
      </w:r>
    </w:p>
    <w:p w14:paraId="1B1E517A" w14:textId="000F03A3" w:rsidR="00DC37F4" w:rsidRPr="002224DE" w:rsidRDefault="00DC37F4" w:rsidP="002224DE">
      <w:pPr>
        <w:spacing w:line="480" w:lineRule="auto"/>
        <w:jc w:val="both"/>
        <w:rPr>
          <w:rFonts w:ascii="Times" w:hAnsi="Times"/>
          <w:color w:val="000000" w:themeColor="text1"/>
          <w:lang w:val="en-US"/>
        </w:rPr>
      </w:pPr>
    </w:p>
    <w:p w14:paraId="780F2666" w14:textId="54C25222" w:rsidR="00DC37F4" w:rsidRPr="002224DE" w:rsidRDefault="00EB3C8E" w:rsidP="002224DE">
      <w:pPr>
        <w:spacing w:line="480" w:lineRule="auto"/>
        <w:jc w:val="both"/>
        <w:rPr>
          <w:rFonts w:ascii="Times" w:hAnsi="Times"/>
          <w:b/>
          <w:bCs/>
          <w:i/>
          <w:iCs/>
          <w:color w:val="000000" w:themeColor="text1"/>
          <w:lang w:val="en-US"/>
        </w:rPr>
      </w:pPr>
      <w:r w:rsidRPr="002224DE">
        <w:rPr>
          <w:rFonts w:ascii="Times" w:hAnsi="Times"/>
          <w:b/>
          <w:bCs/>
          <w:i/>
          <w:iCs/>
          <w:color w:val="000000" w:themeColor="text1"/>
          <w:lang w:val="en-US"/>
        </w:rPr>
        <w:t>Simulating observations without perturbations</w:t>
      </w:r>
    </w:p>
    <w:p w14:paraId="5696FE4B" w14:textId="68C0FD37" w:rsidR="00DC37F4" w:rsidRPr="002224DE" w:rsidRDefault="00DC37F4" w:rsidP="002224DE">
      <w:pPr>
        <w:spacing w:line="480" w:lineRule="auto"/>
        <w:ind w:firstLine="708"/>
        <w:jc w:val="both"/>
        <w:rPr>
          <w:rFonts w:ascii="Times" w:eastAsia="Times New Roman" w:hAnsi="Times" w:cs="Times New Roman"/>
          <w:color w:val="000000" w:themeColor="text1"/>
          <w:lang w:val="en-US"/>
        </w:rPr>
      </w:pPr>
      <w:r w:rsidRPr="002224DE">
        <w:rPr>
          <w:rFonts w:ascii="Times" w:hAnsi="Times"/>
          <w:color w:val="000000" w:themeColor="text1"/>
          <w:lang w:val="en-US"/>
        </w:rPr>
        <w:t xml:space="preserve">The symptom development patterns of the Ising model </w:t>
      </w:r>
      <w:r w:rsidRPr="002224DE">
        <w:rPr>
          <w:rFonts w:ascii="Times" w:eastAsia="Times New Roman" w:hAnsi="Times" w:cs="Times New Roman"/>
          <w:color w:val="000000" w:themeColor="text1"/>
          <w:highlight w:val="white"/>
          <w:lang w:val="en-US"/>
        </w:rPr>
        <w:t xml:space="preserve">will always strive to be in the configuration of symptoms that costs less </w:t>
      </w:r>
      <w:r w:rsidRPr="002224DE">
        <w:rPr>
          <w:rFonts w:ascii="Times" w:eastAsia="Times New Roman" w:hAnsi="Times" w:cs="Times New Roman"/>
          <w:i/>
          <w:iCs/>
          <w:color w:val="000000" w:themeColor="text1"/>
          <w:highlight w:val="white"/>
          <w:lang w:val="en-US"/>
        </w:rPr>
        <w:t xml:space="preserve">energy </w:t>
      </w:r>
      <w:r w:rsidRPr="002224DE">
        <w:rPr>
          <w:rFonts w:ascii="Times" w:eastAsia="Times New Roman" w:hAnsi="Times" w:cs="Times New Roman"/>
          <w:color w:val="000000" w:themeColor="text1"/>
          <w:highlight w:val="white"/>
          <w:lang w:val="en-US"/>
        </w:rPr>
        <w:t>(</w:t>
      </w:r>
      <w:proofErr w:type="spellStart"/>
      <w:r w:rsidRPr="002224DE">
        <w:rPr>
          <w:rFonts w:ascii="Times" w:eastAsia="Times New Roman" w:hAnsi="Times" w:cs="Times New Roman"/>
          <w:color w:val="000000" w:themeColor="text1"/>
          <w:highlight w:val="white"/>
          <w:lang w:val="en-US"/>
        </w:rPr>
        <w:t>Dalege</w:t>
      </w:r>
      <w:proofErr w:type="spellEnd"/>
      <w:r w:rsidRPr="002224DE">
        <w:rPr>
          <w:rFonts w:ascii="Times" w:eastAsia="Times New Roman" w:hAnsi="Times" w:cs="Times New Roman"/>
          <w:color w:val="000000" w:themeColor="text1"/>
          <w:highlight w:val="white"/>
          <w:lang w:val="en-US"/>
        </w:rPr>
        <w:t xml:space="preserve"> et al., 2019). The energy for every </w:t>
      </w:r>
      <w:r w:rsidR="00AE1A9D" w:rsidRPr="002224DE">
        <w:rPr>
          <w:rFonts w:ascii="Times" w:eastAsia="Times New Roman" w:hAnsi="Times" w:cs="Times New Roman"/>
          <w:color w:val="000000" w:themeColor="text1"/>
          <w:highlight w:val="white"/>
          <w:lang w:val="en-US"/>
        </w:rPr>
        <w:t xml:space="preserve">possible </w:t>
      </w:r>
      <w:r w:rsidRPr="002224DE">
        <w:rPr>
          <w:rFonts w:ascii="Times" w:eastAsia="Times New Roman" w:hAnsi="Times" w:cs="Times New Roman"/>
          <w:color w:val="000000" w:themeColor="text1"/>
          <w:highlight w:val="white"/>
          <w:lang w:val="en-US"/>
        </w:rPr>
        <w:t xml:space="preserve">configuration of symptoms (i.e., all combinations of absent and present symptoms) depends on </w:t>
      </w:r>
      <w:r w:rsidR="00557E41" w:rsidRPr="002224DE">
        <w:rPr>
          <w:rFonts w:ascii="Times" w:eastAsia="Times New Roman" w:hAnsi="Times" w:cs="Times New Roman"/>
          <w:color w:val="000000" w:themeColor="text1"/>
          <w:lang w:val="en-US"/>
        </w:rPr>
        <w:t xml:space="preserve">the </w:t>
      </w:r>
      <w:r w:rsidRPr="002224DE">
        <w:rPr>
          <w:rFonts w:ascii="Times" w:eastAsia="Times New Roman" w:hAnsi="Times" w:cs="Times New Roman"/>
          <w:color w:val="000000" w:themeColor="text1"/>
          <w:lang w:val="en-US"/>
        </w:rPr>
        <w:t xml:space="preserve">threshold parameters and the edge weight parameters. The energy for every symptom combination in </w:t>
      </w:r>
      <w:r w:rsidR="00557E41" w:rsidRPr="002224DE">
        <w:rPr>
          <w:rFonts w:ascii="Times" w:eastAsia="Times New Roman" w:hAnsi="Times" w:cs="Times New Roman"/>
          <w:color w:val="000000" w:themeColor="text1"/>
          <w:lang w:val="en-US"/>
        </w:rPr>
        <w:t xml:space="preserve">the </w:t>
      </w:r>
      <w:r w:rsidRPr="002224DE">
        <w:rPr>
          <w:rFonts w:ascii="Times" w:eastAsia="Times New Roman" w:hAnsi="Times" w:cs="Times New Roman"/>
          <w:color w:val="000000" w:themeColor="text1"/>
          <w:lang w:val="en-US"/>
        </w:rPr>
        <w:t>Ising model is calculated with the Hamiltonian in Formula 1.</w:t>
      </w:r>
    </w:p>
    <w:p w14:paraId="79A65A16" w14:textId="77777777" w:rsidR="00DC37F4" w:rsidRPr="002224DE" w:rsidRDefault="00DC37F4" w:rsidP="002224DE">
      <w:pPr>
        <w:spacing w:line="480" w:lineRule="auto"/>
        <w:jc w:val="both"/>
        <w:rPr>
          <w:rFonts w:ascii="Times" w:eastAsia="Times New Roman" w:hAnsi="Times" w:cs="Times New Roman"/>
          <w:color w:val="000000" w:themeColor="text1"/>
          <w:lang w:val="en-US"/>
        </w:rPr>
      </w:pPr>
    </w:p>
    <w:p w14:paraId="7DDAEBD5" w14:textId="77777777" w:rsidR="00DC37F4" w:rsidRPr="002224DE" w:rsidRDefault="00493296" w:rsidP="002224DE">
      <w:pPr>
        <w:spacing w:line="480" w:lineRule="auto"/>
        <w:jc w:val="both"/>
        <w:rPr>
          <w:rFonts w:ascii="Times" w:eastAsia="Times New Roman" w:hAnsi="Times" w:cs="Times New Roman"/>
          <w:color w:val="000000" w:themeColor="text1"/>
          <w:highlight w:val="white"/>
          <w:lang w:val="en-US"/>
        </w:rPr>
      </w:pPr>
      <m:oMathPara>
        <m:oMath>
          <m:d>
            <m:dPr>
              <m:ctrlPr>
                <w:rPr>
                  <w:rFonts w:ascii="Cambria Math" w:eastAsia="Times New Roman" w:hAnsi="Cambria Math" w:cs="Times New Roman"/>
                  <w:i/>
                  <w:color w:val="000000" w:themeColor="text1"/>
                  <w:lang w:val="en-US"/>
                </w:rPr>
              </m:ctrlPr>
            </m:dPr>
            <m:e>
              <m:r>
                <w:rPr>
                  <w:rFonts w:ascii="Cambria Math" w:eastAsia="Times New Roman" w:hAnsi="Cambria Math" w:cs="Times New Roman"/>
                  <w:color w:val="000000" w:themeColor="text1"/>
                  <w:highlight w:val="white"/>
                  <w:lang w:val="en-US"/>
                </w:rPr>
                <m:t>1</m:t>
              </m:r>
            </m:e>
          </m:d>
          <m:r>
            <w:rPr>
              <w:rFonts w:ascii="Cambria Math" w:eastAsia="Times New Roman" w:hAnsi="Cambria Math" w:cs="Times New Roman"/>
              <w:color w:val="000000" w:themeColor="text1"/>
              <w:lang w:val="en-US"/>
            </w:rPr>
            <m:t xml:space="preserve">        H</m:t>
          </m:r>
          <m:d>
            <m:dPr>
              <m:ctrlPr>
                <w:rPr>
                  <w:rFonts w:ascii="Cambria Math" w:eastAsia="Times New Roman" w:hAnsi="Cambria Math" w:cs="Times New Roman"/>
                  <w:i/>
                  <w:color w:val="000000" w:themeColor="text1"/>
                  <w:lang w:val="en-US"/>
                </w:rPr>
              </m:ctrlPr>
            </m:dPr>
            <m:e>
              <m:r>
                <w:rPr>
                  <w:rFonts w:ascii="Cambria Math" w:eastAsia="Times New Roman" w:hAnsi="Cambria Math" w:cs="Times New Roman"/>
                  <w:color w:val="000000" w:themeColor="text1"/>
                  <w:lang w:val="en-US"/>
                </w:rPr>
                <m:t>X</m:t>
              </m:r>
            </m:e>
          </m:d>
          <m:r>
            <w:rPr>
              <w:rFonts w:ascii="Cambria Math" w:eastAsia="Times New Roman" w:hAnsi="Cambria Math" w:cs="Times New Roman"/>
              <w:color w:val="000000" w:themeColor="text1"/>
              <w:lang w:val="en-US"/>
            </w:rPr>
            <m:t xml:space="preserve">= - </m:t>
          </m:r>
          <m:nary>
            <m:naryPr>
              <m:chr m:val="∑"/>
              <m:limLoc m:val="undOvr"/>
              <m:supHide m:val="1"/>
              <m:ctrlPr>
                <w:rPr>
                  <w:rFonts w:ascii="Cambria Math" w:eastAsia="Times New Roman" w:hAnsi="Cambria Math" w:cs="Times New Roman"/>
                  <w:i/>
                  <w:color w:val="000000" w:themeColor="text1"/>
                  <w:lang w:val="en-US"/>
                </w:rPr>
              </m:ctrlPr>
            </m:naryPr>
            <m:sub>
              <m:r>
                <w:rPr>
                  <w:rFonts w:ascii="Cambria Math" w:eastAsia="Times New Roman" w:hAnsi="Cambria Math" w:cs="Times New Roman"/>
                  <w:color w:val="000000" w:themeColor="text1"/>
                  <w:lang w:val="en-US"/>
                </w:rPr>
                <m:t>i</m:t>
              </m:r>
            </m:sub>
            <m:sup/>
            <m:e>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τ</m:t>
                  </m:r>
                </m:e>
                <m:sub>
                  <m:r>
                    <w:rPr>
                      <w:rFonts w:ascii="Cambria Math" w:eastAsia="Times New Roman" w:hAnsi="Cambria Math" w:cs="Times New Roman"/>
                      <w:color w:val="000000" w:themeColor="text1"/>
                      <w:lang w:val="en-US"/>
                    </w:rPr>
                    <m:t>i</m:t>
                  </m:r>
                </m:sub>
              </m:sSub>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X</m:t>
                  </m:r>
                </m:e>
                <m:sub>
                  <m:r>
                    <w:rPr>
                      <w:rFonts w:ascii="Cambria Math" w:eastAsia="Times New Roman" w:hAnsi="Cambria Math" w:cs="Times New Roman"/>
                      <w:color w:val="000000" w:themeColor="text1"/>
                      <w:lang w:val="en-US"/>
                    </w:rPr>
                    <m:t>i</m:t>
                  </m:r>
                </m:sub>
              </m:sSub>
              <m:r>
                <w:rPr>
                  <w:rFonts w:ascii="Cambria Math" w:eastAsia="Times New Roman" w:hAnsi="Cambria Math" w:cs="Times New Roman"/>
                  <w:color w:val="000000" w:themeColor="text1"/>
                  <w:lang w:val="en-US"/>
                </w:rPr>
                <m:t xml:space="preserve">- </m:t>
              </m:r>
              <m:nary>
                <m:naryPr>
                  <m:chr m:val="∑"/>
                  <m:limLoc m:val="undOvr"/>
                  <m:supHide m:val="1"/>
                  <m:ctrlPr>
                    <w:rPr>
                      <w:rFonts w:ascii="Cambria Math" w:eastAsia="Times New Roman" w:hAnsi="Cambria Math" w:cs="Times New Roman"/>
                      <w:i/>
                      <w:color w:val="000000" w:themeColor="text1"/>
                      <w:lang w:val="en-US"/>
                    </w:rPr>
                  </m:ctrlPr>
                </m:naryPr>
                <m:sub>
                  <m:r>
                    <w:rPr>
                      <w:rFonts w:ascii="Cambria Math" w:eastAsia="Times New Roman" w:hAnsi="Cambria Math" w:cs="Times New Roman"/>
                      <w:color w:val="000000" w:themeColor="text1"/>
                      <w:lang w:val="en-US"/>
                    </w:rPr>
                    <m:t>&lt;i,j&gt;</m:t>
                  </m:r>
                </m:sub>
                <m:sup/>
                <m:e>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W</m:t>
                      </m:r>
                    </m:e>
                    <m:sub>
                      <m:r>
                        <w:rPr>
                          <w:rFonts w:ascii="Cambria Math" w:eastAsia="Times New Roman" w:hAnsi="Cambria Math" w:cs="Times New Roman"/>
                          <w:color w:val="000000" w:themeColor="text1"/>
                          <w:lang w:val="en-US"/>
                        </w:rPr>
                        <m:t>i,j</m:t>
                      </m:r>
                    </m:sub>
                  </m:sSub>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X</m:t>
                      </m:r>
                    </m:e>
                    <m:sub>
                      <m:r>
                        <w:rPr>
                          <w:rFonts w:ascii="Cambria Math" w:eastAsia="Times New Roman" w:hAnsi="Cambria Math" w:cs="Times New Roman"/>
                          <w:color w:val="000000" w:themeColor="text1"/>
                          <w:lang w:val="en-US"/>
                        </w:rPr>
                        <m:t>i</m:t>
                      </m:r>
                    </m:sub>
                  </m:sSub>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X</m:t>
                      </m:r>
                    </m:e>
                    <m:sub>
                      <m:r>
                        <w:rPr>
                          <w:rFonts w:ascii="Cambria Math" w:eastAsia="Times New Roman" w:hAnsi="Cambria Math" w:cs="Times New Roman"/>
                          <w:color w:val="000000" w:themeColor="text1"/>
                          <w:lang w:val="en-US"/>
                        </w:rPr>
                        <m:t>j</m:t>
                      </m:r>
                    </m:sub>
                  </m:sSub>
                </m:e>
              </m:nary>
            </m:e>
          </m:nary>
        </m:oMath>
      </m:oMathPara>
    </w:p>
    <w:p w14:paraId="529655AB" w14:textId="77777777" w:rsidR="00DC37F4" w:rsidRPr="002224DE" w:rsidRDefault="00DC37F4" w:rsidP="002224DE">
      <w:pPr>
        <w:spacing w:line="480" w:lineRule="auto"/>
        <w:jc w:val="both"/>
        <w:rPr>
          <w:rFonts w:ascii="Times" w:eastAsia="Times New Roman" w:hAnsi="Times" w:cs="Times New Roman"/>
          <w:color w:val="000000" w:themeColor="text1"/>
          <w:highlight w:val="white"/>
          <w:lang w:val="en-US"/>
        </w:rPr>
      </w:pPr>
      <w:r w:rsidRPr="002224DE">
        <w:rPr>
          <w:rFonts w:ascii="Times" w:eastAsia="Times New Roman" w:hAnsi="Times" w:cs="Times New Roman"/>
          <w:color w:val="000000" w:themeColor="text1"/>
          <w:highlight w:val="white"/>
          <w:lang w:val="en-US"/>
        </w:rPr>
        <w:t xml:space="preserve">Formula 1 gives the Hamiltonian energy for two symptoms </w:t>
      </w:r>
      <m:oMath>
        <m:r>
          <w:rPr>
            <w:rFonts w:ascii="Cambria Math" w:eastAsia="Times New Roman" w:hAnsi="Cambria Math" w:cs="Times New Roman"/>
            <w:color w:val="000000" w:themeColor="text1"/>
            <w:highlight w:val="white"/>
            <w:lang w:val="en-US"/>
          </w:rPr>
          <m:t>i</m:t>
        </m:r>
      </m:oMath>
      <w:r w:rsidRPr="002224DE">
        <w:rPr>
          <w:rFonts w:ascii="Times" w:eastAsia="Times New Roman" w:hAnsi="Times" w:cs="Times New Roman"/>
          <w:color w:val="000000" w:themeColor="text1"/>
          <w:highlight w:val="white"/>
          <w:lang w:val="en-US"/>
        </w:rPr>
        <w:t xml:space="preserve"> and </w:t>
      </w:r>
      <m:oMath>
        <m:r>
          <w:rPr>
            <w:rFonts w:ascii="Cambria Math" w:eastAsia="Times New Roman" w:hAnsi="Cambria Math" w:cs="Times New Roman"/>
            <w:color w:val="000000" w:themeColor="text1"/>
            <w:highlight w:val="white"/>
            <w:lang w:val="en-US"/>
          </w:rPr>
          <m:t>j</m:t>
        </m:r>
      </m:oMath>
      <w:r w:rsidRPr="002224DE">
        <w:rPr>
          <w:rFonts w:ascii="Times" w:eastAsia="Times New Roman" w:hAnsi="Times" w:cs="Times New Roman"/>
          <w:color w:val="000000" w:themeColor="text1"/>
          <w:highlight w:val="white"/>
          <w:lang w:val="en-US"/>
        </w:rPr>
        <w:t xml:space="preserve">, but can be extended for networks with more symptoms. The energy for the configuration </w:t>
      </w:r>
      <m:oMath>
        <m:r>
          <w:rPr>
            <w:rFonts w:ascii="Cambria Math" w:eastAsia="Times New Roman" w:hAnsi="Cambria Math" w:cs="Times New Roman"/>
            <w:color w:val="000000" w:themeColor="text1"/>
            <w:highlight w:val="white"/>
            <w:lang w:val="en-US"/>
          </w:rPr>
          <m:t>X</m:t>
        </m:r>
      </m:oMath>
      <w:r w:rsidRPr="002224DE">
        <w:rPr>
          <w:rFonts w:ascii="Times" w:eastAsia="Times New Roman" w:hAnsi="Times" w:cs="Times New Roman"/>
          <w:color w:val="000000" w:themeColor="text1"/>
          <w:highlight w:val="white"/>
          <w:lang w:val="en-US"/>
        </w:rPr>
        <w:t xml:space="preserve"> of the network (for example, both symptoms are present) is calculated from the threshold </w:t>
      </w:r>
      <m:oMath>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τ</m:t>
            </m:r>
          </m:e>
          <m:sub>
            <m:r>
              <w:rPr>
                <w:rFonts w:ascii="Cambria Math" w:eastAsia="Times New Roman" w:hAnsi="Cambria Math" w:cs="Times New Roman"/>
                <w:color w:val="000000" w:themeColor="text1"/>
                <w:lang w:val="en-US"/>
              </w:rPr>
              <m:t>i</m:t>
            </m:r>
          </m:sub>
        </m:sSub>
      </m:oMath>
      <w:r w:rsidRPr="002224DE">
        <w:rPr>
          <w:rFonts w:ascii="Times" w:eastAsia="Times New Roman" w:hAnsi="Times" w:cs="Times New Roman"/>
          <w:color w:val="000000" w:themeColor="text1"/>
          <w:lang w:val="en-US"/>
        </w:rPr>
        <w:t xml:space="preserve"> </w:t>
      </w:r>
      <w:r w:rsidRPr="002224DE">
        <w:rPr>
          <w:rFonts w:ascii="Times" w:eastAsia="Times New Roman" w:hAnsi="Times" w:cs="Times New Roman"/>
          <w:color w:val="000000" w:themeColor="text1"/>
          <w:highlight w:val="white"/>
          <w:lang w:val="en-US"/>
        </w:rPr>
        <w:t xml:space="preserve">of symptom </w:t>
      </w:r>
      <m:oMath>
        <m:r>
          <w:rPr>
            <w:rFonts w:ascii="Cambria Math" w:eastAsia="Times New Roman" w:hAnsi="Cambria Math" w:cs="Times New Roman"/>
            <w:color w:val="000000" w:themeColor="text1"/>
            <w:highlight w:val="white"/>
            <w:lang w:val="en-US"/>
          </w:rPr>
          <m:t>i</m:t>
        </m:r>
      </m:oMath>
      <w:r w:rsidRPr="002224DE">
        <w:rPr>
          <w:rFonts w:ascii="Times" w:eastAsia="Times New Roman" w:hAnsi="Times" w:cs="Times New Roman"/>
          <w:color w:val="000000" w:themeColor="text1"/>
          <w:highlight w:val="white"/>
          <w:lang w:val="en-US"/>
        </w:rPr>
        <w:t xml:space="preserve">, the edge weights </w:t>
      </w:r>
      <m:oMath>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W</m:t>
            </m:r>
          </m:e>
          <m:sub>
            <m:r>
              <w:rPr>
                <w:rFonts w:ascii="Cambria Math" w:eastAsia="Times New Roman" w:hAnsi="Cambria Math" w:cs="Times New Roman"/>
                <w:color w:val="000000" w:themeColor="text1"/>
                <w:lang w:val="en-US"/>
              </w:rPr>
              <m:t>i,j</m:t>
            </m:r>
          </m:sub>
        </m:sSub>
        <m:r>
          <w:rPr>
            <w:rFonts w:ascii="Cambria Math" w:eastAsia="Times New Roman" w:hAnsi="Cambria Math" w:cs="Times New Roman"/>
            <w:color w:val="000000" w:themeColor="text1"/>
            <w:lang w:val="en-US"/>
          </w:rPr>
          <m:t xml:space="preserve"> </m:t>
        </m:r>
      </m:oMath>
      <w:r w:rsidRPr="002224DE">
        <w:rPr>
          <w:rFonts w:ascii="Times" w:eastAsia="Times New Roman" w:hAnsi="Times" w:cs="Times New Roman"/>
          <w:color w:val="000000" w:themeColor="text1"/>
          <w:highlight w:val="white"/>
          <w:lang w:val="en-US"/>
        </w:rPr>
        <w:t xml:space="preserve">between symptom </w:t>
      </w:r>
      <m:oMath>
        <m:r>
          <w:rPr>
            <w:rFonts w:ascii="Cambria Math" w:eastAsia="Times New Roman" w:hAnsi="Cambria Math" w:cs="Times New Roman"/>
            <w:color w:val="000000" w:themeColor="text1"/>
            <w:highlight w:val="white"/>
            <w:lang w:val="en-US"/>
          </w:rPr>
          <m:t>i</m:t>
        </m:r>
      </m:oMath>
      <w:r w:rsidRPr="002224DE">
        <w:rPr>
          <w:rFonts w:ascii="Times" w:eastAsia="Times New Roman" w:hAnsi="Times" w:cs="Times New Roman"/>
          <w:color w:val="000000" w:themeColor="text1"/>
          <w:highlight w:val="white"/>
          <w:lang w:val="en-US"/>
        </w:rPr>
        <w:t xml:space="preserve"> and its neighboring symptom </w:t>
      </w:r>
      <m:oMath>
        <m:r>
          <w:rPr>
            <w:rFonts w:ascii="Cambria Math" w:eastAsia="Times New Roman" w:hAnsi="Cambria Math" w:cs="Times New Roman"/>
            <w:color w:val="000000" w:themeColor="text1"/>
            <w:highlight w:val="white"/>
            <w:lang w:val="en-US"/>
          </w:rPr>
          <m:t>j</m:t>
        </m:r>
      </m:oMath>
      <w:r w:rsidRPr="002224DE">
        <w:rPr>
          <w:rFonts w:ascii="Times" w:eastAsia="Times New Roman" w:hAnsi="Times" w:cs="Times New Roman"/>
          <w:color w:val="000000" w:themeColor="text1"/>
          <w:highlight w:val="white"/>
          <w:lang w:val="en-US"/>
        </w:rPr>
        <w:t xml:space="preserve">, and the current presence or absence </w:t>
      </w:r>
      <m:oMath>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X</m:t>
            </m:r>
          </m:e>
          <m:sub>
            <m:r>
              <w:rPr>
                <w:rFonts w:ascii="Cambria Math" w:eastAsia="Times New Roman" w:hAnsi="Cambria Math" w:cs="Times New Roman"/>
                <w:color w:val="000000" w:themeColor="text1"/>
                <w:lang w:val="en-US"/>
              </w:rPr>
              <m:t>i</m:t>
            </m:r>
          </m:sub>
        </m:sSub>
        <m:sSub>
          <m:sSubPr>
            <m:ctrlPr>
              <w:rPr>
                <w:rFonts w:ascii="Cambria Math" w:eastAsia="Times New Roman" w:hAnsi="Cambria Math" w:cs="Times New Roman"/>
                <w:i/>
                <w:color w:val="000000" w:themeColor="text1"/>
                <w:lang w:val="en-US"/>
              </w:rPr>
            </m:ctrlPr>
          </m:sSubPr>
          <m:e>
            <m:r>
              <w:rPr>
                <w:rFonts w:ascii="Cambria Math" w:eastAsia="Times New Roman" w:hAnsi="Cambria Math" w:cs="Times New Roman"/>
                <w:color w:val="000000" w:themeColor="text1"/>
                <w:lang w:val="en-US"/>
              </w:rPr>
              <m:t>X</m:t>
            </m:r>
          </m:e>
          <m:sub>
            <m:r>
              <w:rPr>
                <w:rFonts w:ascii="Cambria Math" w:eastAsia="Times New Roman" w:hAnsi="Cambria Math" w:cs="Times New Roman"/>
                <w:color w:val="000000" w:themeColor="text1"/>
                <w:lang w:val="en-US"/>
              </w:rPr>
              <m:t>j</m:t>
            </m:r>
          </m:sub>
        </m:sSub>
      </m:oMath>
      <w:r w:rsidRPr="002224DE">
        <w:rPr>
          <w:rFonts w:ascii="Times" w:eastAsia="Times New Roman" w:hAnsi="Times" w:cs="Times New Roman"/>
          <w:color w:val="000000" w:themeColor="text1"/>
          <w:lang w:val="en-US"/>
        </w:rPr>
        <w:t xml:space="preserve"> of both symptoms. </w:t>
      </w:r>
    </w:p>
    <w:p w14:paraId="36AF161B" w14:textId="75A17FA6" w:rsidR="00692ECE" w:rsidRPr="002224DE" w:rsidRDefault="00692ECE" w:rsidP="002224DE">
      <w:pPr>
        <w:spacing w:line="480" w:lineRule="auto"/>
        <w:jc w:val="both"/>
        <w:rPr>
          <w:rFonts w:ascii="Times New Roman" w:eastAsia="Times New Roman" w:hAnsi="Times New Roman" w:cs="Times New Roman"/>
          <w:lang w:val="en-US"/>
        </w:rPr>
      </w:pPr>
    </w:p>
    <w:p w14:paraId="4FAB0335" w14:textId="66D8A9C8" w:rsidR="00DC37F4" w:rsidRPr="002224DE" w:rsidRDefault="00DC37F4" w:rsidP="002224DE">
      <w:pPr>
        <w:spacing w:line="480" w:lineRule="auto"/>
        <w:jc w:val="both"/>
        <w:rPr>
          <w:rFonts w:ascii="Times New Roman" w:eastAsia="Times New Roman" w:hAnsi="Times New Roman" w:cs="Times New Roman"/>
          <w:b/>
          <w:bCs/>
          <w:i/>
          <w:iCs/>
          <w:lang w:val="en-US"/>
        </w:rPr>
      </w:pPr>
      <w:r w:rsidRPr="002224DE">
        <w:rPr>
          <w:rFonts w:ascii="Times New Roman" w:eastAsia="Times New Roman" w:hAnsi="Times New Roman" w:cs="Times New Roman"/>
          <w:b/>
          <w:bCs/>
          <w:i/>
          <w:iCs/>
          <w:lang w:val="en-US"/>
        </w:rPr>
        <w:t xml:space="preserve">Simulating </w:t>
      </w:r>
      <w:r w:rsidR="00EB3C8E" w:rsidRPr="002224DE">
        <w:rPr>
          <w:rFonts w:ascii="Times New Roman" w:eastAsia="Times New Roman" w:hAnsi="Times New Roman" w:cs="Times New Roman"/>
          <w:b/>
          <w:bCs/>
          <w:i/>
          <w:iCs/>
          <w:lang w:val="en-US"/>
        </w:rPr>
        <w:t>observations with perturbations</w:t>
      </w:r>
      <w:r w:rsidR="00C95978" w:rsidRPr="002224DE">
        <w:rPr>
          <w:rFonts w:ascii="Times New Roman" w:eastAsia="Times New Roman" w:hAnsi="Times New Roman" w:cs="Times New Roman"/>
          <w:b/>
          <w:bCs/>
          <w:i/>
          <w:iCs/>
          <w:lang w:val="en-US"/>
        </w:rPr>
        <w:t xml:space="preserve"> </w:t>
      </w:r>
    </w:p>
    <w:p w14:paraId="65E65C8A" w14:textId="0C1AC396" w:rsidR="00557E41" w:rsidRPr="002224DE" w:rsidRDefault="00B10C6C" w:rsidP="002224DE">
      <w:pPr>
        <w:spacing w:line="480" w:lineRule="auto"/>
        <w:ind w:left="13" w:firstLine="695"/>
        <w:jc w:val="both"/>
        <w:rPr>
          <w:rFonts w:ascii="Times New Roman" w:eastAsia="Times New Roman" w:hAnsi="Times New Roman" w:cs="Times New Roman"/>
          <w:lang w:val="en-US"/>
        </w:rPr>
      </w:pPr>
      <w:r w:rsidRPr="002224DE">
        <w:rPr>
          <w:rFonts w:ascii="Times New Roman" w:eastAsia="Times New Roman" w:hAnsi="Times New Roman" w:cs="Times New Roman"/>
          <w:lang w:val="en-US"/>
        </w:rPr>
        <w:t>Ising model dynamics can be simulated using</w:t>
      </w:r>
      <w:r w:rsidR="00DC37F4" w:rsidRPr="002224DE">
        <w:rPr>
          <w:rFonts w:ascii="Times New Roman" w:eastAsia="Times New Roman" w:hAnsi="Times New Roman" w:cs="Times New Roman"/>
          <w:lang w:val="en-US"/>
        </w:rPr>
        <w:t xml:space="preserve"> an algorithm called</w:t>
      </w:r>
      <w:r w:rsidRPr="002224DE">
        <w:rPr>
          <w:rFonts w:ascii="Times New Roman" w:eastAsia="Times New Roman" w:hAnsi="Times New Roman" w:cs="Times New Roman"/>
          <w:lang w:val="en-US"/>
        </w:rPr>
        <w:t xml:space="preserve"> Glauber dynamics (Glauber, 1963).</w:t>
      </w:r>
      <w:r w:rsidR="00DC37F4" w:rsidRPr="002224DE">
        <w:rPr>
          <w:rFonts w:ascii="Times" w:eastAsia="Cardo" w:hAnsi="Times" w:cs="Cardo"/>
          <w:lang w:val="en-US"/>
        </w:rPr>
        <w:t xml:space="preserve"> Glauber dynamics are an established method for simulating dynamics from an Ising model </w:t>
      </w:r>
      <w:r w:rsidR="006115BA" w:rsidRPr="002224DE">
        <w:rPr>
          <w:rFonts w:ascii="Times" w:eastAsia="Cardo" w:hAnsi="Times" w:cs="Cardo"/>
          <w:lang w:val="en-US"/>
        </w:rPr>
        <w:t>(e.g.</w:t>
      </w:r>
      <w:r w:rsidR="00D65D04" w:rsidRPr="002224DE">
        <w:rPr>
          <w:rFonts w:ascii="Times" w:eastAsia="Cardo" w:hAnsi="Times" w:cs="Cardo"/>
          <w:lang w:val="en-US"/>
        </w:rPr>
        <w:t xml:space="preserve">, </w:t>
      </w:r>
      <w:r w:rsidR="006115BA" w:rsidRPr="002224DE">
        <w:rPr>
          <w:rFonts w:ascii="Times" w:eastAsia="Cardo" w:hAnsi="Times" w:cs="Cardo"/>
          <w:lang w:val="en-US"/>
        </w:rPr>
        <w:t xml:space="preserve"> see </w:t>
      </w:r>
      <w:r w:rsidR="006115BA" w:rsidRPr="002224DE">
        <w:rPr>
          <w:rFonts w:ascii="Times" w:eastAsia="Cardo" w:hAnsi="Times" w:cs="Cardo"/>
          <w:lang w:val="en-US"/>
        </w:rPr>
        <w:fldChar w:fldCharType="begin" w:fldLock="1"/>
      </w:r>
      <w:r w:rsidR="00D65D04" w:rsidRPr="002224DE">
        <w:rPr>
          <w:rFonts w:ascii="Times" w:eastAsia="Cardo" w:hAnsi="Times" w:cs="Cardo"/>
          <w:lang w:val="en-US"/>
        </w:rPr>
        <w:instrText>ADDIN CSL_CITATION {"citationItems":[{"id":"ITEM-1","itemData":{"DOI":"10.1007/S00440-008-0189-Z","ISSN":"1432-2064","abstract":"We study the Glauber dynamics for the Ising model on the complete graph, also known as the Curie–Weiss Model. For β &lt; 1, we prove that the dynamics exhibits a cut-off: the distance to stationarity drops from near 1 to near 0 in a window of order n centered at [2(1 − β)]−1\n                        n log n. For β = 1, we prove that the mixing time is of order n\n                        3/2. For β &gt; 1, we study metastability. In particular, we show that the Glauber dynamics restricted to states of non-negative magnetization has mixing time O(n log n).","author":[{"dropping-particle":"","family":"Levin","given":"David A","non-dropping-particle":"","parse-names":false,"suffix":""},{"dropping-particle":"","family":"Malwina","given":"·","non-dropping-particle":"","parse-names":false,"suffix":""},{"dropping-particle":"","family":"Luczak","given":"J","non-dropping-particle":"","parse-names":false,"suffix":""},{"dropping-particle":"","family":"Peres","given":"Yuval","non-dropping-particle":"","parse-names":false,"suffix":""},{"dropping-particle":"","family":"Levin","given":"D A","non-dropping-particle":"","parse-names":false,"suffix":""},{"dropping-particle":"","family":"Luczak","given":"M J","non-dropping-particle":"","parse-names":false,"suffix":""},{"dropping-particle":"","family":"Peres","given":"Y","non-dropping-particle":"","parse-names":false,"suffix":""}],"container-title":"Probability Theory and Related Fields 2008 146:1","id":"ITEM-1","issue":"1","issued":{"date-parts":[["2008","12","18"]]},"page":"223-265","publisher":"Springer","title":"Glauber dynamics for the mean-field Ising model: cut-off, critical power law, and metastability","type":"article-journal","volume":"146"},"uris":["http://www.mendeley.com/documents/?uuid=84b5ad3f-62a6-3271-b4f9-1a3f969a21b4"]}],"mendeley":{"formattedCitation":"(Levin et al., 2008)","manualFormatting":"Levin et al., 2008)","plainTextFormattedCitation":"(Levin et al., 2008)","previouslyFormattedCitation":"(Levin &lt;i&gt;et al.&lt;/i&gt;, 2008)"},"properties":{"noteIndex":0},"schema":"https://github.com/citation-style-language/schema/raw/master/csl-citation.json"}</w:instrText>
      </w:r>
      <w:r w:rsidR="006115BA" w:rsidRPr="002224DE">
        <w:rPr>
          <w:rFonts w:ascii="Times" w:eastAsia="Cardo" w:hAnsi="Times" w:cs="Cardo"/>
          <w:lang w:val="en-US"/>
        </w:rPr>
        <w:fldChar w:fldCharType="separate"/>
      </w:r>
      <w:r w:rsidR="006115BA" w:rsidRPr="002224DE">
        <w:rPr>
          <w:rFonts w:ascii="Times" w:eastAsia="Cardo" w:hAnsi="Times" w:cs="Cardo"/>
          <w:noProof/>
          <w:lang w:val="en-US"/>
        </w:rPr>
        <w:t>Levin et al., 2008)</w:t>
      </w:r>
      <w:r w:rsidR="006115BA" w:rsidRPr="002224DE">
        <w:rPr>
          <w:rFonts w:ascii="Times" w:eastAsia="Cardo" w:hAnsi="Times" w:cs="Cardo"/>
          <w:lang w:val="en-US"/>
        </w:rPr>
        <w:fldChar w:fldCharType="end"/>
      </w:r>
      <w:r w:rsidR="00D65D04" w:rsidRPr="002224DE">
        <w:rPr>
          <w:rFonts w:ascii="Times" w:eastAsia="Cardo" w:hAnsi="Times" w:cs="Cardo"/>
          <w:lang w:val="en-US"/>
        </w:rPr>
        <w:t xml:space="preserve">. </w:t>
      </w:r>
      <w:r w:rsidR="00DC37F4" w:rsidRPr="002224DE">
        <w:rPr>
          <w:rFonts w:ascii="Times" w:eastAsia="Cardo" w:hAnsi="Times" w:cs="Cardo"/>
          <w:lang w:val="en-US"/>
        </w:rPr>
        <w:t xml:space="preserve">The idea behind the method is that for every simulated observation </w:t>
      </w:r>
      <w:r w:rsidR="00AE1A9D" w:rsidRPr="002224DE">
        <w:rPr>
          <w:rFonts w:ascii="Times" w:eastAsia="Cardo" w:hAnsi="Times" w:cs="Cardo"/>
          <w:lang w:val="en-US"/>
        </w:rPr>
        <w:t xml:space="preserve">only one symptom can change its state from presence to absence or vice </w:t>
      </w:r>
      <w:r w:rsidR="00AE1A9D" w:rsidRPr="002224DE">
        <w:rPr>
          <w:rFonts w:ascii="Times" w:eastAsia="Cardo" w:hAnsi="Times" w:cs="Cardo"/>
          <w:lang w:val="en-US"/>
        </w:rPr>
        <w:lastRenderedPageBreak/>
        <w:t>versa, in order to mimic a continuous process of development.</w:t>
      </w:r>
      <w:r w:rsidR="00DC37F4" w:rsidRPr="002224DE">
        <w:rPr>
          <w:rFonts w:ascii="Times" w:eastAsia="Cardo" w:hAnsi="Times" w:cs="Cardo"/>
          <w:lang w:val="en-US"/>
        </w:rPr>
        <w:t xml:space="preserve"> The algorithm selects one random symptom for every novel simulated observation. The state of the symptom is then flipped, meaning that if the symptom was currently present it gets deactivated (denoted by changing the state of the symptom from a 1 </w:t>
      </w:r>
      <w:r w:rsidR="00DC37F4" w:rsidRPr="002224DE">
        <w:rPr>
          <w:rFonts w:ascii="Times New Roman" w:eastAsia="Cardo" w:hAnsi="Times New Roman" w:cs="Times New Roman"/>
          <w:lang w:val="en-US"/>
        </w:rPr>
        <w:t>→</w:t>
      </w:r>
      <w:r w:rsidR="00DC37F4" w:rsidRPr="002224DE">
        <w:rPr>
          <w:rFonts w:ascii="Times" w:eastAsia="Cardo" w:hAnsi="Times" w:cs="Cardo"/>
          <w:lang w:val="en-US"/>
        </w:rPr>
        <w:t xml:space="preserve"> 0) and vice versa</w:t>
      </w:r>
      <w:r w:rsidR="00C95978" w:rsidRPr="002224DE">
        <w:rPr>
          <w:rStyle w:val="Voetnootmarkering"/>
        </w:rPr>
        <w:footnoteReference w:id="1"/>
      </w:r>
      <w:r w:rsidR="00DC37F4" w:rsidRPr="002224DE">
        <w:rPr>
          <w:rFonts w:ascii="Times" w:eastAsia="Cardo" w:hAnsi="Times" w:cs="Cardo"/>
          <w:lang w:val="en-US"/>
        </w:rPr>
        <w:t xml:space="preserve">. </w:t>
      </w:r>
      <w:r w:rsidRPr="002224DE">
        <w:rPr>
          <w:rFonts w:ascii="Times New Roman" w:eastAsia="Times New Roman" w:hAnsi="Times New Roman" w:cs="Times New Roman"/>
          <w:lang w:val="en-US"/>
        </w:rPr>
        <w:t xml:space="preserve">The difference between the current state and the flipped state of the </w:t>
      </w:r>
      <w:r w:rsidR="00AE1A9D" w:rsidRPr="002224DE">
        <w:rPr>
          <w:rFonts w:ascii="Times New Roman" w:eastAsia="Times New Roman" w:hAnsi="Times New Roman" w:cs="Times New Roman"/>
          <w:lang w:val="en-US"/>
        </w:rPr>
        <w:t xml:space="preserve">symptom </w:t>
      </w:r>
      <w:r w:rsidRPr="002224DE">
        <w:rPr>
          <w:rFonts w:ascii="Times New Roman" w:eastAsia="Times New Roman" w:hAnsi="Times New Roman" w:cs="Times New Roman"/>
          <w:lang w:val="en-US"/>
        </w:rPr>
        <w:t xml:space="preserve">is calculated by computing the energy difference </w:t>
      </w:r>
      <w:r w:rsidR="00AE1A9D" w:rsidRPr="002224DE">
        <w:rPr>
          <w:rFonts w:ascii="Times New Roman" w:eastAsia="Times New Roman" w:hAnsi="Times New Roman" w:cs="Times New Roman"/>
          <w:lang w:val="en-US"/>
        </w:rPr>
        <w:t>between the two situations (see Formula 1).</w:t>
      </w:r>
      <w:r w:rsidRPr="002224DE">
        <w:rPr>
          <w:rFonts w:ascii="Times New Roman" w:eastAsia="Times New Roman" w:hAnsi="Times New Roman" w:cs="Times New Roman"/>
          <w:lang w:val="en-US"/>
        </w:rPr>
        <w:t xml:space="preserve"> The energy difference between the current and flipped state of the </w:t>
      </w:r>
      <w:r w:rsidR="00AE1A9D" w:rsidRPr="002224DE">
        <w:rPr>
          <w:rFonts w:ascii="Times New Roman" w:eastAsia="Times New Roman" w:hAnsi="Times New Roman" w:cs="Times New Roman"/>
          <w:lang w:val="en-US"/>
        </w:rPr>
        <w:t>symptom</w:t>
      </w:r>
      <w:r w:rsidRPr="002224DE">
        <w:rPr>
          <w:rFonts w:ascii="Times New Roman" w:eastAsia="Times New Roman" w:hAnsi="Times New Roman" w:cs="Times New Roman"/>
          <w:lang w:val="en-US"/>
        </w:rPr>
        <w:t xml:space="preserve"> determines the probability that the </w:t>
      </w:r>
      <w:r w:rsidR="00AE1A9D" w:rsidRPr="002224DE">
        <w:rPr>
          <w:rFonts w:ascii="Times New Roman" w:eastAsia="Times New Roman" w:hAnsi="Times New Roman" w:cs="Times New Roman"/>
          <w:lang w:val="en-US"/>
        </w:rPr>
        <w:t>symptom</w:t>
      </w:r>
      <w:r w:rsidRPr="002224DE">
        <w:rPr>
          <w:rFonts w:ascii="Times New Roman" w:eastAsia="Times New Roman" w:hAnsi="Times New Roman" w:cs="Times New Roman"/>
          <w:lang w:val="en-US"/>
        </w:rPr>
        <w:t xml:space="preserve"> either changes its state or remains in the current state; the lower the energy of the alternative state, the higher the probability the </w:t>
      </w:r>
      <w:r w:rsidR="00AE1A9D" w:rsidRPr="002224DE">
        <w:rPr>
          <w:rFonts w:ascii="Times New Roman" w:eastAsia="Times New Roman" w:hAnsi="Times New Roman" w:cs="Times New Roman"/>
          <w:lang w:val="en-US"/>
        </w:rPr>
        <w:t>symptom’s</w:t>
      </w:r>
      <w:r w:rsidRPr="002224DE">
        <w:rPr>
          <w:rFonts w:ascii="Times New Roman" w:eastAsia="Times New Roman" w:hAnsi="Times New Roman" w:cs="Times New Roman"/>
          <w:lang w:val="en-US"/>
        </w:rPr>
        <w:t xml:space="preserve"> state will change. A stochastic process is added to the simulation by adding a transition probability. In our simulations we simulate 10.000 </w:t>
      </w:r>
      <w:r w:rsidR="00AE1A9D" w:rsidRPr="002224DE">
        <w:rPr>
          <w:rFonts w:ascii="Times New Roman" w:eastAsia="Times New Roman" w:hAnsi="Times New Roman" w:cs="Times New Roman"/>
          <w:lang w:val="en-US"/>
        </w:rPr>
        <w:t>observations</w:t>
      </w:r>
      <w:r w:rsidRPr="002224DE">
        <w:rPr>
          <w:rFonts w:ascii="Times New Roman" w:eastAsia="Times New Roman" w:hAnsi="Times New Roman" w:cs="Times New Roman"/>
          <w:lang w:val="en-US"/>
        </w:rPr>
        <w:t xml:space="preserve"> for every network</w:t>
      </w:r>
      <w:r w:rsidR="00AE1A9D" w:rsidRPr="002224DE">
        <w:rPr>
          <w:rFonts w:ascii="Times New Roman" w:eastAsia="Times New Roman" w:hAnsi="Times New Roman" w:cs="Times New Roman"/>
          <w:lang w:val="en-US"/>
        </w:rPr>
        <w:t>, to ensure the stability of our results</w:t>
      </w:r>
      <w:r w:rsidRPr="002224DE">
        <w:rPr>
          <w:rFonts w:ascii="Times New Roman" w:eastAsia="Times New Roman" w:hAnsi="Times New Roman" w:cs="Times New Roman"/>
          <w:lang w:val="en-US"/>
        </w:rPr>
        <w:t>.</w:t>
      </w:r>
      <w:r w:rsidR="00557E41" w:rsidRPr="002224DE">
        <w:rPr>
          <w:rFonts w:ascii="Times New Roman" w:eastAsia="Times New Roman" w:hAnsi="Times New Roman" w:cs="Times New Roman"/>
          <w:lang w:val="en-US"/>
        </w:rPr>
        <w:t xml:space="preserve"> </w:t>
      </w:r>
    </w:p>
    <w:p w14:paraId="5A8CE3F3" w14:textId="1F5027BC" w:rsidR="00557E41" w:rsidRPr="002224DE" w:rsidRDefault="00557E41" w:rsidP="002224DE">
      <w:pPr>
        <w:spacing w:line="480" w:lineRule="auto"/>
        <w:ind w:firstLine="708"/>
        <w:jc w:val="both"/>
        <w:rPr>
          <w:rFonts w:ascii="Times New Roman" w:eastAsia="Times New Roman" w:hAnsi="Times New Roman" w:cs="Times New Roman"/>
          <w:lang w:val="en-US"/>
        </w:rPr>
      </w:pPr>
      <w:r w:rsidRPr="002224DE">
        <w:rPr>
          <w:rFonts w:ascii="Times" w:hAnsi="Times"/>
          <w:lang w:val="en-US"/>
        </w:rPr>
        <w:t>To simulate the alleviating and aggravating interventions as described in the manuscript, we perturb the simulations every 1000</w:t>
      </w:r>
      <w:r w:rsidRPr="002224DE">
        <w:rPr>
          <w:rFonts w:ascii="Times" w:hAnsi="Times"/>
          <w:vertAlign w:val="superscript"/>
          <w:lang w:val="en-US"/>
        </w:rPr>
        <w:t>th</w:t>
      </w:r>
      <w:r w:rsidRPr="002224DE">
        <w:rPr>
          <w:rFonts w:ascii="Times" w:hAnsi="Times"/>
          <w:lang w:val="en-US"/>
        </w:rPr>
        <w:t xml:space="preserve"> observation (see Figure 4 in the manuscript). Thus, perturbations are administered 10 times. We stop the Glauber dynamics algorithm every 1000</w:t>
      </w:r>
      <w:r w:rsidRPr="002224DE">
        <w:rPr>
          <w:rFonts w:ascii="Times" w:hAnsi="Times"/>
          <w:vertAlign w:val="superscript"/>
          <w:lang w:val="en-US"/>
        </w:rPr>
        <w:t>th</w:t>
      </w:r>
      <w:r w:rsidRPr="002224DE">
        <w:rPr>
          <w:rFonts w:ascii="Times" w:hAnsi="Times"/>
          <w:lang w:val="en-US"/>
        </w:rPr>
        <w:t xml:space="preserve"> observation, and force all symptoms to be present or absent, depending on whether we are simulating an alleviating or aggravating intervention. Afterwards, the algorithm continues in its ordinary fashion, calculating which symptom configuration is most likely for every observation. Depending on the parameters for every network model, the symptoms ‘recover’ from this </w:t>
      </w:r>
      <w:r w:rsidR="00C95978" w:rsidRPr="002224DE">
        <w:rPr>
          <w:rFonts w:ascii="Times" w:hAnsi="Times"/>
          <w:lang w:val="en-US"/>
        </w:rPr>
        <w:t>intervention</w:t>
      </w:r>
      <w:r w:rsidRPr="002224DE">
        <w:rPr>
          <w:rFonts w:ascii="Times" w:hAnsi="Times"/>
          <w:lang w:val="en-US"/>
        </w:rPr>
        <w:t xml:space="preserve">, or they maintain stuck in a situation with high or low symptom activation.  </w:t>
      </w:r>
    </w:p>
    <w:sectPr w:rsidR="00557E41" w:rsidRPr="002224DE" w:rsidSect="000C14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DA56" w14:textId="77777777" w:rsidR="00696402" w:rsidRDefault="00696402" w:rsidP="00B10C6C">
      <w:r>
        <w:separator/>
      </w:r>
    </w:p>
  </w:endnote>
  <w:endnote w:type="continuationSeparator" w:id="0">
    <w:p w14:paraId="557680AC" w14:textId="77777777" w:rsidR="00696402" w:rsidRDefault="00696402" w:rsidP="00B1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rdo">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5702A" w14:textId="77777777" w:rsidR="00696402" w:rsidRDefault="00696402" w:rsidP="00B10C6C">
      <w:r>
        <w:separator/>
      </w:r>
    </w:p>
  </w:footnote>
  <w:footnote w:type="continuationSeparator" w:id="0">
    <w:p w14:paraId="24387276" w14:textId="77777777" w:rsidR="00696402" w:rsidRDefault="00696402" w:rsidP="00B10C6C">
      <w:r>
        <w:continuationSeparator/>
      </w:r>
    </w:p>
  </w:footnote>
  <w:footnote w:id="1">
    <w:p w14:paraId="79CDF71A" w14:textId="23424C1F" w:rsidR="00C95978" w:rsidRPr="00C95978" w:rsidRDefault="00C95978">
      <w:pPr>
        <w:pStyle w:val="Voetnoottekst"/>
        <w:rPr>
          <w:lang w:val="en-US"/>
        </w:rPr>
      </w:pPr>
      <w:r w:rsidRPr="00B73A18">
        <w:rPr>
          <w:rStyle w:val="Voetnootmarkering"/>
        </w:rPr>
        <w:footnoteRef/>
      </w:r>
      <w:r w:rsidRPr="00C95978">
        <w:rPr>
          <w:lang w:val="en-US"/>
        </w:rPr>
        <w:t xml:space="preserve"> </w:t>
      </w:r>
      <w:r w:rsidRPr="00BA6AFA">
        <w:rPr>
          <w:rFonts w:ascii="Times" w:eastAsia="Times" w:hAnsi="Times" w:cs="Times"/>
          <w:color w:val="000000"/>
          <w:lang w:val="en-US"/>
        </w:rPr>
        <w:t xml:space="preserve">Following the suggestions as made in </w:t>
      </w:r>
      <w:proofErr w:type="spellStart"/>
      <w:r w:rsidRPr="00BA6AFA">
        <w:rPr>
          <w:rFonts w:ascii="Times" w:eastAsia="Times" w:hAnsi="Times" w:cs="Times"/>
          <w:color w:val="000000"/>
          <w:lang w:val="en-US"/>
        </w:rPr>
        <w:t>Haslbeck</w:t>
      </w:r>
      <w:proofErr w:type="spellEnd"/>
      <w:r w:rsidRPr="00BA6AFA">
        <w:rPr>
          <w:rFonts w:ascii="Times" w:eastAsia="Times" w:hAnsi="Times" w:cs="Times"/>
          <w:color w:val="000000"/>
          <w:lang w:val="en-US"/>
        </w:rPr>
        <w:t xml:space="preserve">, </w:t>
      </w:r>
      <w:proofErr w:type="spellStart"/>
      <w:r w:rsidRPr="00BA6AFA">
        <w:rPr>
          <w:rFonts w:ascii="Times" w:eastAsia="Times" w:hAnsi="Times" w:cs="Times"/>
          <w:color w:val="000000"/>
          <w:lang w:val="en-US"/>
        </w:rPr>
        <w:t>Epskamp</w:t>
      </w:r>
      <w:proofErr w:type="spellEnd"/>
      <w:r w:rsidRPr="00BA6AFA">
        <w:rPr>
          <w:rFonts w:ascii="Times" w:eastAsia="Times" w:hAnsi="Times" w:cs="Times"/>
          <w:color w:val="000000"/>
          <w:lang w:val="en-US"/>
        </w:rPr>
        <w:t xml:space="preserve">, </w:t>
      </w:r>
      <w:proofErr w:type="spellStart"/>
      <w:r w:rsidRPr="00BA6AFA">
        <w:rPr>
          <w:rFonts w:ascii="Times" w:eastAsia="Times" w:hAnsi="Times" w:cs="Times"/>
          <w:color w:val="000000"/>
          <w:lang w:val="en-US"/>
        </w:rPr>
        <w:t>Marsman</w:t>
      </w:r>
      <w:proofErr w:type="spellEnd"/>
      <w:r w:rsidRPr="00BA6AFA">
        <w:rPr>
          <w:rFonts w:ascii="Times" w:eastAsia="Times" w:hAnsi="Times" w:cs="Times"/>
          <w:color w:val="000000"/>
          <w:lang w:val="en-US"/>
        </w:rPr>
        <w:t xml:space="preserve"> &amp; </w:t>
      </w:r>
      <w:proofErr w:type="spellStart"/>
      <w:r w:rsidRPr="00BA6AFA">
        <w:rPr>
          <w:rFonts w:ascii="Times" w:eastAsia="Times" w:hAnsi="Times" w:cs="Times"/>
          <w:color w:val="000000"/>
          <w:lang w:val="en-US"/>
        </w:rPr>
        <w:t>Waldorp</w:t>
      </w:r>
      <w:proofErr w:type="spellEnd"/>
      <w:r w:rsidRPr="00BA6AFA">
        <w:rPr>
          <w:rFonts w:ascii="Times" w:eastAsia="Times" w:hAnsi="Times" w:cs="Times"/>
          <w:color w:val="000000"/>
          <w:lang w:val="en-US"/>
        </w:rPr>
        <w:t xml:space="preserve"> (2018), we use the transformed {0,1} parameters of the Ising model (instead of the {-1,1} parameters) to compute the Glauber dynamics with networks that are estimated </w:t>
      </w:r>
      <w:r>
        <w:rPr>
          <w:rFonts w:ascii="Times" w:eastAsia="Times" w:hAnsi="Times" w:cs="Times"/>
          <w:color w:val="000000"/>
          <w:lang w:val="en-US"/>
        </w:rPr>
        <w:t>from</w:t>
      </w:r>
      <w:r w:rsidRPr="00BA6AFA">
        <w:rPr>
          <w:rFonts w:ascii="Times" w:eastAsia="Times" w:hAnsi="Times" w:cs="Times"/>
          <w:color w:val="000000"/>
          <w:lang w:val="en-US"/>
        </w:rPr>
        <w:t xml:space="preserve"> {0,1} binary data.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EB3"/>
    <w:rsid w:val="00065F20"/>
    <w:rsid w:val="00071042"/>
    <w:rsid w:val="000C14D6"/>
    <w:rsid w:val="000E156D"/>
    <w:rsid w:val="001419B9"/>
    <w:rsid w:val="002224DE"/>
    <w:rsid w:val="00246FA3"/>
    <w:rsid w:val="003F30A5"/>
    <w:rsid w:val="0042632B"/>
    <w:rsid w:val="004A1AB7"/>
    <w:rsid w:val="004E3C58"/>
    <w:rsid w:val="00530AEE"/>
    <w:rsid w:val="00557E41"/>
    <w:rsid w:val="00582CF7"/>
    <w:rsid w:val="006115BA"/>
    <w:rsid w:val="00622609"/>
    <w:rsid w:val="00686FCC"/>
    <w:rsid w:val="00692ECE"/>
    <w:rsid w:val="00696402"/>
    <w:rsid w:val="006D1EB3"/>
    <w:rsid w:val="00773FC4"/>
    <w:rsid w:val="00776343"/>
    <w:rsid w:val="007C1602"/>
    <w:rsid w:val="007C39CF"/>
    <w:rsid w:val="008603FE"/>
    <w:rsid w:val="008E2748"/>
    <w:rsid w:val="009255D6"/>
    <w:rsid w:val="009B18DE"/>
    <w:rsid w:val="009C3180"/>
    <w:rsid w:val="009D187F"/>
    <w:rsid w:val="009D3271"/>
    <w:rsid w:val="009F691D"/>
    <w:rsid w:val="00A01909"/>
    <w:rsid w:val="00A24719"/>
    <w:rsid w:val="00AA6360"/>
    <w:rsid w:val="00AD4FCD"/>
    <w:rsid w:val="00AE1A9D"/>
    <w:rsid w:val="00B10C6C"/>
    <w:rsid w:val="00B6310D"/>
    <w:rsid w:val="00B73A18"/>
    <w:rsid w:val="00B920E5"/>
    <w:rsid w:val="00BE6F33"/>
    <w:rsid w:val="00C1497B"/>
    <w:rsid w:val="00C90726"/>
    <w:rsid w:val="00C95978"/>
    <w:rsid w:val="00D04179"/>
    <w:rsid w:val="00D65D04"/>
    <w:rsid w:val="00DC1AF5"/>
    <w:rsid w:val="00DC37F4"/>
    <w:rsid w:val="00E224C5"/>
    <w:rsid w:val="00E4719F"/>
    <w:rsid w:val="00E71FD2"/>
    <w:rsid w:val="00EB3C8E"/>
    <w:rsid w:val="00EE5786"/>
    <w:rsid w:val="00EE5C3B"/>
    <w:rsid w:val="00F41869"/>
    <w:rsid w:val="00F821A7"/>
    <w:rsid w:val="00F93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A09B2"/>
  <w14:defaultImageDpi w14:val="32767"/>
  <w15:chartTrackingRefBased/>
  <w15:docId w15:val="{F6D307A9-89CA-C649-89DC-4AE0D574B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8603FE"/>
    <w:rPr>
      <w:sz w:val="16"/>
      <w:szCs w:val="16"/>
    </w:rPr>
  </w:style>
  <w:style w:type="paragraph" w:styleId="Tekstopmerking">
    <w:name w:val="annotation text"/>
    <w:basedOn w:val="Standaard"/>
    <w:link w:val="TekstopmerkingChar"/>
    <w:uiPriority w:val="99"/>
    <w:unhideWhenUsed/>
    <w:rsid w:val="008603FE"/>
    <w:rPr>
      <w:rFonts w:ascii="Times New Roman" w:eastAsia="Times New Roman" w:hAnsi="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8603FE"/>
    <w:rPr>
      <w:rFonts w:ascii="Times New Roman" w:eastAsia="Times New Roman" w:hAnsi="Times New Roman" w:cs="Times New Roman"/>
      <w:sz w:val="20"/>
      <w:szCs w:val="20"/>
      <w:lang w:eastAsia="nl-NL"/>
    </w:rPr>
  </w:style>
  <w:style w:type="character" w:styleId="Voetnootmarkering">
    <w:name w:val="footnote reference"/>
    <w:uiPriority w:val="99"/>
    <w:semiHidden/>
    <w:unhideWhenUsed/>
    <w:rsid w:val="00B10C6C"/>
    <w:rPr>
      <w:vertAlign w:val="superscript"/>
    </w:rPr>
  </w:style>
  <w:style w:type="character" w:styleId="Tekstvantijdelijkeaanduiding">
    <w:name w:val="Placeholder Text"/>
    <w:basedOn w:val="Standaardalinea-lettertype"/>
    <w:uiPriority w:val="99"/>
    <w:semiHidden/>
    <w:rsid w:val="00071042"/>
    <w:rPr>
      <w:color w:val="808080"/>
    </w:rPr>
  </w:style>
  <w:style w:type="paragraph" w:styleId="Voetnoottekst">
    <w:name w:val="footnote text"/>
    <w:basedOn w:val="Standaard"/>
    <w:link w:val="VoetnoottekstChar"/>
    <w:uiPriority w:val="99"/>
    <w:semiHidden/>
    <w:unhideWhenUsed/>
    <w:rsid w:val="00C95978"/>
    <w:rPr>
      <w:sz w:val="20"/>
      <w:szCs w:val="20"/>
    </w:rPr>
  </w:style>
  <w:style w:type="character" w:customStyle="1" w:styleId="VoetnoottekstChar">
    <w:name w:val="Voetnoottekst Char"/>
    <w:basedOn w:val="Standaardalinea-lettertype"/>
    <w:link w:val="Voetnoottekst"/>
    <w:uiPriority w:val="99"/>
    <w:semiHidden/>
    <w:rsid w:val="00C95978"/>
    <w:rPr>
      <w:sz w:val="20"/>
      <w:szCs w:val="20"/>
    </w:rPr>
  </w:style>
  <w:style w:type="table" w:styleId="Tabelraster">
    <w:name w:val="Table Grid"/>
    <w:basedOn w:val="Standaardtabel"/>
    <w:uiPriority w:val="39"/>
    <w:rsid w:val="009D3271"/>
    <w:rPr>
      <w:rFonts w:ascii="Arial" w:eastAsia="Arial" w:hAnsi="Arial" w:cs="Arial"/>
      <w:sz w:val="22"/>
      <w:szCs w:val="22"/>
      <w:lang w:va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F821A7"/>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F821A7"/>
    <w:rPr>
      <w:rFonts w:ascii="Times New Roman" w:eastAsia="Times New Roman" w:hAnsi="Times New Roman" w:cs="Times New Roman"/>
      <w:b/>
      <w:bCs/>
      <w:sz w:val="20"/>
      <w:szCs w:val="20"/>
      <w:lang w:eastAsia="nl-NL"/>
    </w:rPr>
  </w:style>
  <w:style w:type="character" w:styleId="Eindnootmarkering">
    <w:name w:val="endnote reference"/>
    <w:basedOn w:val="Standaardalinea-lettertype"/>
    <w:uiPriority w:val="99"/>
    <w:semiHidden/>
    <w:unhideWhenUsed/>
    <w:rsid w:val="00B73A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E92B1-0FB3-5A4F-B34F-5480CE77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4754</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Lunansky</dc:creator>
  <cp:keywords/>
  <dc:description/>
  <cp:lastModifiedBy>Gaby Lunansky</cp:lastModifiedBy>
  <cp:revision>2</cp:revision>
  <dcterms:created xsi:type="dcterms:W3CDTF">2023-09-22T13:14:00Z</dcterms:created>
  <dcterms:modified xsi:type="dcterms:W3CDTF">2023-09-22T13:14:00Z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21c4ea16-9832-3a95-8569-8b09a5e44ed5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