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C2E29" w:rsidR="0016496F" w:rsidP="002E3EC9" w:rsidRDefault="0016496F" w14:paraId="4F0C53C6" w14:textId="77777777">
      <w:pPr>
        <w:spacing w:after="0" w:line="240" w:lineRule="auto"/>
        <w:jc w:val="center"/>
        <w:rPr>
          <w:rFonts w:ascii="Calibri" w:hAnsi="Calibri" w:cs="Calibri"/>
          <w:b/>
          <w:bCs/>
        </w:rPr>
      </w:pPr>
      <w:bookmarkStart w:name="SupplementalMaterials" w:id="0"/>
      <w:r w:rsidRPr="00AC2E29">
        <w:rPr>
          <w:rFonts w:ascii="Calibri" w:hAnsi="Calibri" w:cs="Calibri"/>
          <w:b/>
          <w:bCs/>
        </w:rPr>
        <w:t>Supplemental Materials</w:t>
      </w:r>
    </w:p>
    <w:tbl>
      <w:tblPr>
        <w:tblW w:w="140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06"/>
        <w:gridCol w:w="1123"/>
        <w:gridCol w:w="1186"/>
        <w:gridCol w:w="3797"/>
        <w:gridCol w:w="4478"/>
        <w:gridCol w:w="2250"/>
      </w:tblGrid>
      <w:tr w:rsidRPr="007469CE" w:rsidR="00AC2E29" w:rsidTr="7A1FE556" w14:paraId="045B6C98" w14:textId="77777777">
        <w:tc>
          <w:tcPr>
            <w:tcW w:w="14040" w:type="dxa"/>
            <w:gridSpan w:val="6"/>
            <w:tcBorders>
              <w:top w:val="nil"/>
              <w:left w:val="nil"/>
              <w:bottom w:val="single" w:color="auto" w:sz="6" w:space="0"/>
              <w:right w:val="nil"/>
            </w:tcBorders>
            <w:tcMar/>
            <w:hideMark/>
          </w:tcPr>
          <w:bookmarkEnd w:id="0"/>
          <w:p w:rsidRPr="007469CE" w:rsidR="00AC2E29" w:rsidP="001A4A01" w:rsidRDefault="00AC2E29" w14:paraId="68CA44D7"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Table S1</w:t>
            </w:r>
            <w:r w:rsidRPr="007469CE">
              <w:rPr>
                <w:rFonts w:ascii="Calibri" w:hAnsi="Calibri" w:eastAsia="Times New Roman" w:cs="Calibri"/>
                <w:kern w:val="0"/>
                <w14:ligatures w14:val="none"/>
              </w:rPr>
              <w:t> </w:t>
            </w:r>
          </w:p>
          <w:p w:rsidRPr="007469CE" w:rsidR="00AC2E29" w:rsidP="001A4A01" w:rsidRDefault="00AC2E29" w14:paraId="32BFD502"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i/>
                <w:iCs/>
                <w:kern w:val="0"/>
                <w14:ligatures w14:val="none"/>
              </w:rPr>
              <w:t>Preregistration deviations table</w:t>
            </w:r>
            <w:r w:rsidRPr="007469CE">
              <w:rPr>
                <w:rFonts w:ascii="Calibri" w:hAnsi="Calibri" w:eastAsia="Times New Roman" w:cs="Calibri"/>
                <w:kern w:val="0"/>
                <w14:ligatures w14:val="none"/>
              </w:rPr>
              <w:t> </w:t>
            </w:r>
          </w:p>
        </w:tc>
      </w:tr>
      <w:tr w:rsidRPr="007469CE" w:rsidR="00AC2E29" w:rsidTr="7A1FE556" w14:paraId="3BF22215" w14:textId="77777777">
        <w:tc>
          <w:tcPr>
            <w:tcW w:w="14040" w:type="dxa"/>
            <w:gridSpan w:val="6"/>
            <w:tcBorders>
              <w:top w:val="single" w:color="auto" w:sz="6" w:space="0"/>
              <w:left w:val="nil"/>
              <w:bottom w:val="single" w:color="auto" w:sz="6" w:space="0"/>
              <w:right w:val="nil"/>
            </w:tcBorders>
            <w:tcMar/>
            <w:hideMark/>
          </w:tcPr>
          <w:p w:rsidRPr="007469CE" w:rsidR="00AC2E29" w:rsidP="001A4A01" w:rsidRDefault="00AC2E29" w14:paraId="4261C5E8"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Deviations</w:t>
            </w:r>
            <w:r w:rsidRPr="007469CE">
              <w:rPr>
                <w:rFonts w:ascii="Calibri" w:hAnsi="Calibri" w:eastAsia="Times New Roman" w:cs="Calibri"/>
                <w:kern w:val="0"/>
                <w14:ligatures w14:val="none"/>
              </w:rPr>
              <w:t> </w:t>
            </w:r>
          </w:p>
        </w:tc>
      </w:tr>
      <w:tr w:rsidRPr="007469CE" w:rsidR="00AC2E29" w:rsidTr="7A1FE556" w14:paraId="5735AFB1" w14:textId="77777777">
        <w:trPr>
          <w:trHeight w:val="420"/>
        </w:trPr>
        <w:tc>
          <w:tcPr>
            <w:tcW w:w="1206" w:type="dxa"/>
            <w:tcBorders>
              <w:top w:val="single" w:color="auto" w:sz="6" w:space="0"/>
              <w:left w:val="single" w:color="auto" w:sz="6" w:space="0"/>
              <w:bottom w:val="single" w:color="auto" w:sz="6" w:space="0"/>
              <w:right w:val="single" w:color="auto" w:sz="6" w:space="0"/>
            </w:tcBorders>
            <w:tcMar/>
            <w:hideMark/>
          </w:tcPr>
          <w:p w:rsidRPr="007469CE" w:rsidR="00AC2E29" w:rsidP="001A4A01" w:rsidRDefault="00AC2E29" w14:paraId="5312606F"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w:t>
            </w:r>
            <w:r w:rsidRPr="007469CE">
              <w:rPr>
                <w:rFonts w:ascii="Calibri" w:hAnsi="Calibri" w:eastAsia="Times New Roman" w:cs="Calibri"/>
                <w:kern w:val="0"/>
                <w14:ligatures w14:val="none"/>
              </w:rPr>
              <w:t> </w:t>
            </w:r>
          </w:p>
        </w:tc>
        <w:tc>
          <w:tcPr>
            <w:tcW w:w="2309" w:type="dxa"/>
            <w:gridSpan w:val="2"/>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030A763E" w14:textId="5C453802">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Details</w:t>
            </w:r>
          </w:p>
        </w:tc>
        <w:tc>
          <w:tcPr>
            <w:tcW w:w="3797"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4366DBED" w14:textId="6682979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Original Wording</w:t>
            </w:r>
          </w:p>
        </w:tc>
        <w:tc>
          <w:tcPr>
            <w:tcW w:w="4478" w:type="dxa"/>
            <w:tcBorders>
              <w:top w:val="nil"/>
              <w:left w:val="single" w:color="auto" w:sz="6" w:space="0"/>
              <w:bottom w:val="single" w:color="auto" w:sz="6" w:space="0"/>
              <w:right w:val="single" w:color="auto" w:sz="6" w:space="0"/>
            </w:tcBorders>
            <w:tcMar/>
            <w:vAlign w:val="center"/>
            <w:hideMark/>
          </w:tcPr>
          <w:p w:rsidRPr="007469CE" w:rsidR="00AC2E29" w:rsidP="001A4A01" w:rsidRDefault="00AC2E29" w14:paraId="5C0FDDCD" w14:textId="3AFE672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Deviation Description</w:t>
            </w:r>
          </w:p>
        </w:tc>
        <w:tc>
          <w:tcPr>
            <w:tcW w:w="2250" w:type="dxa"/>
            <w:tcBorders>
              <w:top w:val="nil"/>
              <w:left w:val="single" w:color="auto" w:sz="6" w:space="0"/>
              <w:bottom w:val="single" w:color="auto" w:sz="6" w:space="0"/>
              <w:right w:val="single" w:color="auto" w:sz="6" w:space="0"/>
            </w:tcBorders>
            <w:tcMar/>
            <w:vAlign w:val="center"/>
            <w:hideMark/>
          </w:tcPr>
          <w:p w:rsidRPr="007469CE" w:rsidR="00AC2E29" w:rsidP="001A4A01" w:rsidRDefault="00AC2E29" w14:paraId="67BCF5FC" w14:textId="4CC82134">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Reader Impact</w:t>
            </w:r>
          </w:p>
        </w:tc>
      </w:tr>
      <w:tr w:rsidRPr="007469CE" w:rsidR="00AC2E29" w:rsidTr="7A1FE556" w14:paraId="119DA81E" w14:textId="77777777">
        <w:trPr>
          <w:trHeight w:val="195"/>
        </w:trPr>
        <w:tc>
          <w:tcPr>
            <w:tcW w:w="1206" w:type="dxa"/>
            <w:vMerge w:val="restart"/>
            <w:tcBorders>
              <w:top w:val="single" w:color="auto" w:sz="6" w:space="0"/>
              <w:left w:val="single" w:color="auto" w:sz="6" w:space="0"/>
              <w:bottom w:val="single" w:color="auto" w:sz="6" w:space="0"/>
              <w:right w:val="single" w:color="auto" w:sz="6" w:space="0"/>
            </w:tcBorders>
            <w:tcMar/>
            <w:vAlign w:val="center"/>
            <w:hideMark/>
          </w:tcPr>
          <w:p w:rsidRPr="00AC2E29" w:rsidR="00AC2E29" w:rsidP="00AC2E29" w:rsidRDefault="00AC2E29" w14:paraId="41A20FC3" w14:textId="48F23561">
            <w:pPr>
              <w:spacing w:after="0" w:line="240" w:lineRule="auto"/>
              <w:jc w:val="center"/>
              <w:textAlignment w:val="baseline"/>
              <w:rPr>
                <w:rFonts w:ascii="Calibri" w:hAnsi="Calibri" w:eastAsia="Times New Roman" w:cs="Calibri"/>
                <w:b/>
                <w:bCs/>
                <w:kern w:val="0"/>
                <w14:ligatures w14:val="none"/>
              </w:rPr>
            </w:pPr>
            <w:r w:rsidRPr="00AC2E29">
              <w:rPr>
                <w:rFonts w:ascii="Calibri" w:hAnsi="Calibri" w:eastAsia="Times New Roman" w:cs="Calibri"/>
                <w:b/>
                <w:bCs/>
                <w:kern w:val="0"/>
                <w14:ligatures w14:val="none"/>
              </w:rPr>
              <w:t>1</w:t>
            </w: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01438C5A"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Type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176C0A60"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​​Variables​ </w:t>
            </w:r>
          </w:p>
        </w:tc>
        <w:tc>
          <w:tcPr>
            <w:tcW w:w="3797"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26D6C8C3" w14:textId="6584287F">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The measures identified in our pre-registration were as follows:</w:t>
            </w:r>
          </w:p>
          <w:p w:rsidRPr="007469CE" w:rsidR="00AC2E29" w:rsidP="00AC2E29" w:rsidRDefault="00AC2E29" w14:paraId="18E0B58D" w14:textId="1A128A1F">
            <w:pPr>
              <w:spacing w:after="0" w:line="240" w:lineRule="auto"/>
              <w:jc w:val="center"/>
              <w:textAlignment w:val="baseline"/>
              <w:rPr>
                <w:rFonts w:ascii="Calibri" w:hAnsi="Calibri" w:eastAsia="Times New Roman" w:cs="Calibri"/>
                <w:kern w:val="0"/>
                <w14:ligatures w14:val="none"/>
              </w:rPr>
            </w:pPr>
          </w:p>
          <w:p w:rsidRPr="007469CE" w:rsidR="00AC2E29" w:rsidP="00AC2E29" w:rsidRDefault="00AC2E29" w14:paraId="7FA18FBD" w14:textId="54499603">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w:t>
            </w:r>
            <w:r w:rsidRPr="007469CE">
              <w:rPr>
                <w:rFonts w:ascii="Calibri" w:hAnsi="Calibri" w:eastAsia="Times New Roman" w:cs="Calibri"/>
                <w:kern w:val="0"/>
                <w:shd w:val="clear" w:color="auto" w:fill="FFFFFF"/>
                <w14:ligatures w14:val="none"/>
              </w:rPr>
              <w:t>Resilience will be characterized as the factor derived from measures of coping, emotion regulation, and social support. </w:t>
            </w:r>
            <w:r w:rsidRPr="007469CE">
              <w:rPr>
                <w:rFonts w:ascii="Calibri" w:hAnsi="Calibri" w:eastAsia="Times New Roman" w:cs="Calibri"/>
                <w:i/>
                <w:iCs/>
                <w:kern w:val="0"/>
                <w14:ligatures w14:val="none"/>
              </w:rPr>
              <w:t>“</w:t>
            </w:r>
          </w:p>
        </w:tc>
        <w:tc>
          <w:tcPr>
            <w:tcW w:w="4478"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74143FFA" w14:textId="33EF4BC2">
            <w:pPr>
              <w:spacing w:after="0" w:line="240" w:lineRule="auto"/>
              <w:jc w:val="center"/>
              <w:textAlignment w:val="baseline"/>
              <w:rPr>
                <w:rFonts w:ascii="Calibri" w:hAnsi="Calibri" w:eastAsia="Times New Roman" w:cs="Calibri"/>
                <w:kern w:val="0"/>
                <w14:ligatures w14:val="none"/>
              </w:rPr>
            </w:pPr>
            <w:r w:rsidRPr="007469CE" w:rsidR="30FE0F37">
              <w:rPr>
                <w:rFonts w:ascii="Calibri" w:hAnsi="Calibri" w:eastAsia="Times New Roman" w:cs="Calibri"/>
                <w:kern w:val="0"/>
                <w14:ligatures w14:val="none"/>
              </w:rPr>
              <w:t>We had included disability identity and general resilience measures as part of resilience in our data measures </w:t>
            </w:r>
            <w:r w:rsidRPr="007469CE" w:rsidR="3202691D">
              <w:rPr>
                <w:rFonts w:ascii="Calibri" w:hAnsi="Calibri" w:eastAsia="Times New Roman" w:cs="Calibri"/>
                <w:kern w:val="0"/>
                <w14:ligatures w14:val="none"/>
              </w:rPr>
              <w:t>spreadsheet;</w:t>
            </w:r>
            <w:r w:rsidRPr="007469CE" w:rsidR="30FE0F37">
              <w:rPr>
                <w:rFonts w:ascii="Calibri" w:hAnsi="Calibri" w:eastAsia="Times New Roman" w:cs="Calibri"/>
                <w:kern w:val="0"/>
                <w14:ligatures w14:val="none"/>
              </w:rPr>
              <w:t xml:space="preserve"> however, </w:t>
            </w:r>
            <w:r w:rsidRPr="007469CE" w:rsidR="5BCD0C64">
              <w:rPr>
                <w:rFonts w:ascii="Calibri" w:hAnsi="Calibri" w:eastAsia="Times New Roman" w:cs="Calibri"/>
                <w:kern w:val="0"/>
                <w14:ligatures w14:val="none"/>
              </w:rPr>
              <w:t>we did</w:t>
            </w:r>
            <w:r w:rsidRPr="007469CE" w:rsidR="30FE0F37">
              <w:rPr>
                <w:rFonts w:ascii="Calibri" w:hAnsi="Calibri" w:eastAsia="Times New Roman" w:cs="Calibri"/>
                <w:kern w:val="0"/>
                <w14:ligatures w14:val="none"/>
              </w:rPr>
              <w:t xml:space="preserve"> not explicitly list it in the pre-registration. This was </w:t>
            </w:r>
            <w:r w:rsidRPr="007469CE" w:rsidR="231A1947">
              <w:rPr>
                <w:rFonts w:ascii="Calibri" w:hAnsi="Calibri" w:eastAsia="Times New Roman" w:cs="Calibri"/>
                <w:kern w:val="0"/>
                <w14:ligatures w14:val="none"/>
              </w:rPr>
              <w:t>oversight</w:t>
            </w:r>
            <w:r w:rsidRPr="007469CE" w:rsidR="30FE0F37">
              <w:rPr>
                <w:rFonts w:ascii="Calibri" w:hAnsi="Calibri" w:eastAsia="Times New Roman" w:cs="Calibri"/>
                <w:kern w:val="0"/>
                <w14:ligatures w14:val="none"/>
              </w:rPr>
              <w:t>. We have chosen to include these measures in the manuscript based on theory and available data.</w:t>
            </w:r>
          </w:p>
        </w:tc>
        <w:tc>
          <w:tcPr>
            <w:tcW w:w="2250"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47E75B12" w14:textId="6E530AED">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This deviation expands the scope of resilience in the present manuscript</w:t>
            </w:r>
            <w:r w:rsidRPr="007469CE">
              <w:rPr>
                <w:rFonts w:ascii="Calibri" w:hAnsi="Calibri" w:eastAsia="Times New Roman" w:cs="Calibri"/>
                <w:i/>
                <w:iCs/>
                <w:kern w:val="0"/>
                <w14:ligatures w14:val="none"/>
              </w:rPr>
              <w:t>.</w:t>
            </w:r>
          </w:p>
        </w:tc>
      </w:tr>
      <w:tr w:rsidRPr="007469CE" w:rsidR="00AC2E29" w:rsidTr="7A1FE556" w14:paraId="00B9B04B" w14:textId="77777777">
        <w:trPr>
          <w:trHeight w:val="195"/>
        </w:trPr>
        <w:tc>
          <w:tcPr>
            <w:tcW w:w="0" w:type="auto"/>
            <w:vMerge/>
            <w:tcBorders/>
            <w:tcMar/>
            <w:vAlign w:val="center"/>
            <w:hideMark/>
          </w:tcPr>
          <w:p w:rsidRPr="00AC2E29" w:rsidR="00AC2E29" w:rsidP="00AC2E29" w:rsidRDefault="00AC2E29" w14:paraId="684753EC" w14:textId="77777777">
            <w:pPr>
              <w:spacing w:after="0" w:line="240" w:lineRule="auto"/>
              <w:jc w:val="center"/>
              <w:rPr>
                <w:rFonts w:ascii="Calibri" w:hAnsi="Calibri" w:eastAsia="Times New Roman" w:cs="Calibri"/>
                <w:b/>
                <w:bCs/>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136B7A73"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Reasoning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1D454EF8"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​​Other (Please Explain)​ </w:t>
            </w:r>
          </w:p>
        </w:tc>
        <w:tc>
          <w:tcPr>
            <w:tcW w:w="0" w:type="auto"/>
            <w:vMerge/>
            <w:tcBorders/>
            <w:tcMar/>
            <w:vAlign w:val="center"/>
            <w:hideMark/>
          </w:tcPr>
          <w:p w:rsidRPr="007469CE" w:rsidR="00AC2E29" w:rsidP="00AC2E29" w:rsidRDefault="00AC2E29" w14:paraId="06F3349F" w14:textId="77777777">
            <w:pPr>
              <w:spacing w:after="0" w:line="240" w:lineRule="auto"/>
              <w:jc w:val="center"/>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3B3677E7"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33A29EFA" w14:textId="77777777">
            <w:pPr>
              <w:spacing w:after="0" w:line="240" w:lineRule="auto"/>
              <w:jc w:val="center"/>
              <w:rPr>
                <w:rFonts w:ascii="Calibri" w:hAnsi="Calibri" w:eastAsia="Times New Roman" w:cs="Calibri"/>
                <w:kern w:val="0"/>
                <w14:ligatures w14:val="none"/>
              </w:rPr>
            </w:pPr>
          </w:p>
        </w:tc>
      </w:tr>
      <w:tr w:rsidRPr="007469CE" w:rsidR="00AC2E29" w:rsidTr="7A1FE556" w14:paraId="31E3C4D6" w14:textId="77777777">
        <w:trPr>
          <w:trHeight w:val="510"/>
        </w:trPr>
        <w:tc>
          <w:tcPr>
            <w:tcW w:w="0" w:type="auto"/>
            <w:vMerge/>
            <w:tcBorders/>
            <w:tcMar/>
            <w:vAlign w:val="center"/>
            <w:hideMark/>
          </w:tcPr>
          <w:p w:rsidRPr="00AC2E29" w:rsidR="00AC2E29" w:rsidP="00AC2E29" w:rsidRDefault="00AC2E29" w14:paraId="6EACEE0E" w14:textId="77777777">
            <w:pPr>
              <w:spacing w:after="0" w:line="240" w:lineRule="auto"/>
              <w:jc w:val="center"/>
              <w:rPr>
                <w:rFonts w:ascii="Calibri" w:hAnsi="Calibri" w:eastAsia="Times New Roman" w:cs="Calibri"/>
                <w:b/>
                <w:bCs/>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7B3593DB"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Timing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51763F34"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​​Before data access​ </w:t>
            </w:r>
          </w:p>
        </w:tc>
        <w:tc>
          <w:tcPr>
            <w:tcW w:w="0" w:type="auto"/>
            <w:vMerge/>
            <w:tcBorders/>
            <w:tcMar/>
            <w:vAlign w:val="center"/>
            <w:hideMark/>
          </w:tcPr>
          <w:p w:rsidRPr="007469CE" w:rsidR="00AC2E29" w:rsidP="00AC2E29" w:rsidRDefault="00AC2E29" w14:paraId="40639777" w14:textId="77777777">
            <w:pPr>
              <w:spacing w:after="0" w:line="240" w:lineRule="auto"/>
              <w:jc w:val="center"/>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47B68772"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40770ABD" w14:textId="77777777">
            <w:pPr>
              <w:spacing w:after="0" w:line="240" w:lineRule="auto"/>
              <w:jc w:val="center"/>
              <w:rPr>
                <w:rFonts w:ascii="Calibri" w:hAnsi="Calibri" w:eastAsia="Times New Roman" w:cs="Calibri"/>
                <w:kern w:val="0"/>
                <w14:ligatures w14:val="none"/>
              </w:rPr>
            </w:pPr>
          </w:p>
        </w:tc>
      </w:tr>
      <w:tr w:rsidRPr="007469CE" w:rsidR="00AC2E29" w:rsidTr="7A1FE556" w14:paraId="2B737AD4" w14:textId="77777777">
        <w:trPr>
          <w:trHeight w:val="165"/>
        </w:trPr>
        <w:tc>
          <w:tcPr>
            <w:tcW w:w="1206" w:type="dxa"/>
            <w:vMerge w:val="restart"/>
            <w:tcBorders>
              <w:top w:val="single" w:color="auto" w:sz="6" w:space="0"/>
              <w:left w:val="single" w:color="auto" w:sz="6" w:space="0"/>
              <w:bottom w:val="single" w:color="auto" w:sz="6" w:space="0"/>
              <w:right w:val="single" w:color="auto" w:sz="6" w:space="0"/>
            </w:tcBorders>
            <w:tcMar/>
            <w:vAlign w:val="center"/>
            <w:hideMark/>
          </w:tcPr>
          <w:p w:rsidRPr="00AC2E29" w:rsidR="00AC2E29" w:rsidP="00AC2E29" w:rsidRDefault="00AC2E29" w14:paraId="0A0306DC" w14:textId="0EF6AFC5">
            <w:pPr>
              <w:spacing w:after="0" w:line="240" w:lineRule="auto"/>
              <w:jc w:val="center"/>
              <w:textAlignment w:val="baseline"/>
              <w:rPr>
                <w:rFonts w:ascii="Calibri" w:hAnsi="Calibri" w:eastAsia="Times New Roman" w:cs="Calibri"/>
                <w:b/>
                <w:bCs/>
                <w:kern w:val="0"/>
                <w14:ligatures w14:val="none"/>
              </w:rPr>
            </w:pPr>
            <w:r w:rsidRPr="00AC2E29">
              <w:rPr>
                <w:rFonts w:ascii="Calibri" w:hAnsi="Calibri" w:eastAsia="Times New Roman" w:cs="Calibri"/>
                <w:b/>
                <w:bCs/>
                <w:kern w:val="0"/>
                <w14:ligatures w14:val="none"/>
              </w:rPr>
              <w:t>2</w:t>
            </w: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312AD37B"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Type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52FFD9F1"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Variables </w:t>
            </w:r>
          </w:p>
        </w:tc>
        <w:tc>
          <w:tcPr>
            <w:tcW w:w="3797"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3C58DE99" w14:textId="260CC742">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w:t>
            </w:r>
            <w:r w:rsidRPr="007469CE">
              <w:rPr>
                <w:rFonts w:ascii="Calibri" w:hAnsi="Calibri" w:eastAsia="Times New Roman" w:cs="Calibri"/>
                <w:kern w:val="0"/>
                <w:shd w:val="clear" w:color="auto" w:fill="FFFFFF"/>
                <w14:ligatures w14:val="none"/>
              </w:rPr>
              <w:t>All indicators will be re-scaled (to a 0-10 scale) before model estimation.”</w:t>
            </w:r>
          </w:p>
        </w:tc>
        <w:tc>
          <w:tcPr>
            <w:tcW w:w="4478"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38606A93" w14:textId="02D70D5A">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color w:val="0E0E0E"/>
                <w:kern w:val="0"/>
                <w14:ligatures w14:val="none"/>
              </w:rPr>
              <w:t>Although the preregistration specified rescaling indicators to a 0–10 metric prior to analysis, analyses were conducted using raw-scale scores because rescaling would not affect correlations or factor analytic results and retaining original metrics aided interpretability. Standardizing was performed for regression models to ease interpretability.</w:t>
            </w:r>
          </w:p>
        </w:tc>
        <w:tc>
          <w:tcPr>
            <w:tcW w:w="2250"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65E55ED2" w14:textId="0F27F4B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Value interpretation on measures is more consistent with what appears elsewhere in the literature by keeping raw scores instead of rescaling or normalizing.</w:t>
            </w:r>
          </w:p>
        </w:tc>
      </w:tr>
      <w:tr w:rsidRPr="007469CE" w:rsidR="00AC2E29" w:rsidTr="7A1FE556" w14:paraId="6275F23C" w14:textId="77777777">
        <w:trPr>
          <w:trHeight w:val="165"/>
        </w:trPr>
        <w:tc>
          <w:tcPr>
            <w:tcW w:w="0" w:type="auto"/>
            <w:vMerge/>
            <w:tcBorders/>
            <w:tcMar/>
            <w:vAlign w:val="center"/>
            <w:hideMark/>
          </w:tcPr>
          <w:p w:rsidRPr="00AC2E29" w:rsidR="00AC2E29" w:rsidP="00AC2E29" w:rsidRDefault="00AC2E29" w14:paraId="083BD702" w14:textId="77777777">
            <w:pPr>
              <w:spacing w:after="0" w:line="240" w:lineRule="auto"/>
              <w:jc w:val="center"/>
              <w:rPr>
                <w:rFonts w:ascii="Calibri" w:hAnsi="Calibri" w:eastAsia="Times New Roman" w:cs="Calibri"/>
                <w:b/>
                <w:bCs/>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7AB41FD8"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Reasoning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6B36A38B"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New Knowledge </w:t>
            </w:r>
          </w:p>
        </w:tc>
        <w:tc>
          <w:tcPr>
            <w:tcW w:w="0" w:type="auto"/>
            <w:vMerge/>
            <w:tcBorders/>
            <w:tcMar/>
            <w:vAlign w:val="center"/>
            <w:hideMark/>
          </w:tcPr>
          <w:p w:rsidRPr="007469CE" w:rsidR="00AC2E29" w:rsidP="00AC2E29" w:rsidRDefault="00AC2E29" w14:paraId="2A2CF1ED" w14:textId="77777777">
            <w:pPr>
              <w:spacing w:after="0" w:line="240" w:lineRule="auto"/>
              <w:jc w:val="center"/>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1949D044"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3FC778E6" w14:textId="77777777">
            <w:pPr>
              <w:spacing w:after="0" w:line="240" w:lineRule="auto"/>
              <w:jc w:val="center"/>
              <w:rPr>
                <w:rFonts w:ascii="Calibri" w:hAnsi="Calibri" w:eastAsia="Times New Roman" w:cs="Calibri"/>
                <w:kern w:val="0"/>
                <w14:ligatures w14:val="none"/>
              </w:rPr>
            </w:pPr>
          </w:p>
        </w:tc>
      </w:tr>
      <w:tr w:rsidRPr="007469CE" w:rsidR="00AC2E29" w:rsidTr="7A1FE556" w14:paraId="4B8419C9" w14:textId="77777777">
        <w:trPr>
          <w:trHeight w:val="1050"/>
        </w:trPr>
        <w:tc>
          <w:tcPr>
            <w:tcW w:w="0" w:type="auto"/>
            <w:vMerge/>
            <w:tcBorders/>
            <w:tcMar/>
            <w:vAlign w:val="center"/>
            <w:hideMark/>
          </w:tcPr>
          <w:p w:rsidRPr="00AC2E29" w:rsidR="00AC2E29" w:rsidP="00AC2E29" w:rsidRDefault="00AC2E29" w14:paraId="61DACA1A" w14:textId="77777777">
            <w:pPr>
              <w:spacing w:after="0" w:line="240" w:lineRule="auto"/>
              <w:jc w:val="center"/>
              <w:rPr>
                <w:rFonts w:ascii="Calibri" w:hAnsi="Calibri" w:eastAsia="Times New Roman" w:cs="Calibri"/>
                <w:b/>
                <w:bCs/>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21882D46"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Timing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003DAA81"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​​After data access​ </w:t>
            </w:r>
          </w:p>
        </w:tc>
        <w:tc>
          <w:tcPr>
            <w:tcW w:w="0" w:type="auto"/>
            <w:vMerge/>
            <w:tcBorders/>
            <w:tcMar/>
            <w:vAlign w:val="center"/>
            <w:hideMark/>
          </w:tcPr>
          <w:p w:rsidRPr="007469CE" w:rsidR="00AC2E29" w:rsidP="00AC2E29" w:rsidRDefault="00AC2E29" w14:paraId="58C2C2B2" w14:textId="77777777">
            <w:pPr>
              <w:spacing w:after="0" w:line="240" w:lineRule="auto"/>
              <w:jc w:val="center"/>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42B40A78"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100283B9" w14:textId="77777777">
            <w:pPr>
              <w:spacing w:after="0" w:line="240" w:lineRule="auto"/>
              <w:jc w:val="center"/>
              <w:rPr>
                <w:rFonts w:ascii="Calibri" w:hAnsi="Calibri" w:eastAsia="Times New Roman" w:cs="Calibri"/>
                <w:kern w:val="0"/>
                <w14:ligatures w14:val="none"/>
              </w:rPr>
            </w:pPr>
          </w:p>
        </w:tc>
      </w:tr>
      <w:tr w:rsidRPr="007469CE" w:rsidR="00AC2E29" w:rsidTr="7A1FE556" w14:paraId="5B108BD8" w14:textId="77777777">
        <w:trPr>
          <w:trHeight w:val="165"/>
        </w:trPr>
        <w:tc>
          <w:tcPr>
            <w:tcW w:w="1206" w:type="dxa"/>
            <w:vMerge w:val="restart"/>
            <w:tcBorders>
              <w:top w:val="single" w:color="auto" w:sz="6" w:space="0"/>
              <w:left w:val="single" w:color="auto" w:sz="6" w:space="0"/>
              <w:bottom w:val="single" w:color="auto" w:sz="6" w:space="0"/>
              <w:right w:val="single" w:color="auto" w:sz="6" w:space="0"/>
            </w:tcBorders>
            <w:tcMar/>
            <w:vAlign w:val="center"/>
            <w:hideMark/>
          </w:tcPr>
          <w:p w:rsidRPr="00AC2E29" w:rsidR="00AC2E29" w:rsidP="00AC2E29" w:rsidRDefault="00AC2E29" w14:paraId="25DE1C19" w14:textId="28C1D0C4">
            <w:pPr>
              <w:spacing w:after="0" w:line="240" w:lineRule="auto"/>
              <w:jc w:val="center"/>
              <w:textAlignment w:val="baseline"/>
              <w:rPr>
                <w:rFonts w:ascii="Calibri" w:hAnsi="Calibri" w:eastAsia="Times New Roman" w:cs="Calibri"/>
                <w:b/>
                <w:bCs/>
                <w:kern w:val="0"/>
                <w14:ligatures w14:val="none"/>
              </w:rPr>
            </w:pPr>
            <w:r w:rsidRPr="00AC2E29">
              <w:rPr>
                <w:rFonts w:ascii="Calibri" w:hAnsi="Calibri" w:eastAsia="Times New Roman" w:cs="Calibri"/>
                <w:b/>
                <w:bCs/>
                <w:kern w:val="0"/>
                <w14:ligatures w14:val="none"/>
              </w:rPr>
              <w:t>3</w:t>
            </w: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54E8AA05" w14:textId="324A7978">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Reasoning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7CCF71D5" w14:textId="43B7C44B">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New Knowledge </w:t>
            </w:r>
          </w:p>
        </w:tc>
        <w:tc>
          <w:tcPr>
            <w:tcW w:w="3797"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3D4EE76C" w14:textId="53450478">
            <w:pPr>
              <w:spacing w:after="0" w:line="240" w:lineRule="auto"/>
              <w:jc w:val="center"/>
              <w:textAlignment w:val="baseline"/>
              <w:rPr>
                <w:rFonts w:ascii="Calibri" w:hAnsi="Calibri" w:eastAsia="Times New Roman" w:cs="Calibri"/>
                <w:kern w:val="0"/>
                <w14:ligatures w14:val="none"/>
              </w:rPr>
            </w:pPr>
          </w:p>
          <w:p w:rsidRPr="007469CE" w:rsidR="00AC2E29" w:rsidP="00AC2E29" w:rsidRDefault="00AC2E29" w14:paraId="488E10F4"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w:t>
            </w:r>
            <w:r w:rsidRPr="007469CE">
              <w:rPr>
                <w:rFonts w:ascii="Calibri" w:hAnsi="Calibri" w:eastAsia="Times New Roman" w:cs="Calibri"/>
                <w:kern w:val="0"/>
                <w:shd w:val="clear" w:color="auto" w:fill="FFFFFF"/>
                <w14:ligatures w14:val="none"/>
              </w:rPr>
              <w:t>All indicators will be re-scaled (to a 0-10 scale) before model estimation.”</w:t>
            </w:r>
          </w:p>
          <w:p w:rsidRPr="007469CE" w:rsidR="00AC2E29" w:rsidP="00AC2E29" w:rsidRDefault="00AC2E29" w14:paraId="0D2D49C5" w14:textId="7777777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Plan was SEM analyses to model relationships among resiliency factors</w:t>
            </w:r>
          </w:p>
          <w:p w:rsidRPr="007469CE" w:rsidR="00AC2E29" w:rsidP="00AC2E29" w:rsidRDefault="00AC2E29" w14:paraId="1710FB6B" w14:textId="6F025BF1">
            <w:pPr>
              <w:spacing w:after="0" w:line="240" w:lineRule="auto"/>
              <w:jc w:val="center"/>
              <w:textAlignment w:val="baseline"/>
              <w:rPr>
                <w:rFonts w:ascii="Calibri" w:hAnsi="Calibri" w:eastAsia="Times New Roman" w:cs="Calibri"/>
                <w:kern w:val="0"/>
                <w14:ligatures w14:val="none"/>
              </w:rPr>
            </w:pPr>
          </w:p>
        </w:tc>
        <w:tc>
          <w:tcPr>
            <w:tcW w:w="4478"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7B65A824" w14:textId="0AE3BABF">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color w:val="0E0E0E"/>
                <w:kern w:val="0"/>
                <w14:ligatures w14:val="none"/>
              </w:rPr>
              <w:t>Although the preregistration specified rescaling indicators to a 0–10 metric prior to analysis, analyses were conducted using raw-scale scores because rescaling would not affect correlations or factor analytic results and retaining original metrics aided interpretability.</w:t>
            </w:r>
          </w:p>
          <w:p w:rsidRPr="007469CE" w:rsidR="00AC2E29" w:rsidP="00AC2E29" w:rsidRDefault="00AC2E29" w14:paraId="018A01E8" w14:textId="5D7FE696">
            <w:pPr>
              <w:spacing w:after="0" w:line="240" w:lineRule="auto"/>
              <w:jc w:val="center"/>
              <w:textAlignment w:val="baseline"/>
              <w:rPr>
                <w:rFonts w:ascii="Calibri" w:hAnsi="Calibri" w:eastAsia="Times New Roman" w:cs="Calibri"/>
                <w:kern w:val="0"/>
                <w14:ligatures w14:val="none"/>
              </w:rPr>
            </w:pPr>
            <w:r w:rsidRPr="007469CE" w:rsidR="30FE0F37">
              <w:rPr>
                <w:rFonts w:ascii="Calibri" w:hAnsi="Calibri" w:eastAsia="Times New Roman" w:cs="Calibri"/>
                <w:kern w:val="0"/>
                <w14:ligatures w14:val="none"/>
              </w:rPr>
              <w:t>During CFA for latent variables, it became clear that very few constructs would model into latent variables. </w:t>
            </w:r>
            <w:r w:rsidRPr="007469CE" w:rsidR="1AFCFD89">
              <w:rPr>
                <w:rFonts w:ascii="Calibri" w:hAnsi="Calibri" w:eastAsia="Times New Roman" w:cs="Calibri"/>
                <w:kern w:val="0"/>
                <w14:ligatures w14:val="none"/>
              </w:rPr>
              <w:t>Therefore,</w:t>
            </w:r>
            <w:r w:rsidRPr="007469CE" w:rsidR="30FE0F37">
              <w:rPr>
                <w:rFonts w:ascii="Calibri" w:hAnsi="Calibri" w:eastAsia="Times New Roman" w:cs="Calibri"/>
                <w:kern w:val="0"/>
                <w14:ligatures w14:val="none"/>
              </w:rPr>
              <w:t> instead of modeling latent variable regressions in SEM, variables were saved to use as predictors and dependent variables in linear regression for robustness.</w:t>
            </w:r>
          </w:p>
        </w:tc>
        <w:tc>
          <w:tcPr>
            <w:tcW w:w="2250"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7344BDC9" w14:textId="0EBDE0FC">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Value interpretation on measures is more consistent with what appears elsewhere in the literature by keeping raw scores instead of rescaling or normalizing.</w:t>
            </w:r>
          </w:p>
          <w:p w:rsidRPr="007469CE" w:rsidR="00AC2E29" w:rsidP="00AC2E29" w:rsidRDefault="00AC2E29" w14:paraId="2677C014" w14:textId="256CEAE1">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Eased interpretation with simpler modeling.</w:t>
            </w:r>
          </w:p>
        </w:tc>
      </w:tr>
      <w:tr w:rsidRPr="007469CE" w:rsidR="00AC2E29" w:rsidTr="7A1FE556" w14:paraId="5D59DB64" w14:textId="77777777">
        <w:trPr>
          <w:trHeight w:val="165"/>
        </w:trPr>
        <w:tc>
          <w:tcPr>
            <w:tcW w:w="0" w:type="auto"/>
            <w:vMerge/>
            <w:tcBorders/>
            <w:tcMar/>
            <w:vAlign w:val="center"/>
            <w:hideMark/>
          </w:tcPr>
          <w:p w:rsidRPr="007469CE" w:rsidR="00AC2E29" w:rsidP="001A4A01" w:rsidRDefault="00AC2E29" w14:paraId="24D1B4E0" w14:textId="77777777">
            <w:pPr>
              <w:spacing w:after="0" w:line="240" w:lineRule="auto"/>
              <w:rPr>
                <w:rFonts w:ascii="Calibri" w:hAnsi="Calibri" w:eastAsia="Times New Roman" w:cs="Calibri"/>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1C14B79D" w14:textId="1BC6BF2E">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Timing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61D4CB63" w14:textId="67AB5142">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​​After data access​ </w:t>
            </w:r>
          </w:p>
        </w:tc>
        <w:tc>
          <w:tcPr>
            <w:tcW w:w="0" w:type="auto"/>
            <w:vMerge/>
            <w:tcBorders/>
            <w:tcMar/>
            <w:vAlign w:val="center"/>
            <w:hideMark/>
          </w:tcPr>
          <w:p w:rsidRPr="007469CE" w:rsidR="00AC2E29" w:rsidP="001A4A01" w:rsidRDefault="00AC2E29" w14:paraId="3B8B8E80" w14:textId="77777777">
            <w:pPr>
              <w:spacing w:after="0" w:line="240" w:lineRule="auto"/>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73E68FCD"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6F279A5D" w14:textId="77777777">
            <w:pPr>
              <w:spacing w:after="0" w:line="240" w:lineRule="auto"/>
              <w:jc w:val="center"/>
              <w:rPr>
                <w:rFonts w:ascii="Calibri" w:hAnsi="Calibri" w:eastAsia="Times New Roman" w:cs="Calibri"/>
                <w:kern w:val="0"/>
                <w14:ligatures w14:val="none"/>
              </w:rPr>
            </w:pPr>
          </w:p>
        </w:tc>
      </w:tr>
      <w:tr w:rsidRPr="007469CE" w:rsidR="00AC2E29" w:rsidTr="7A1FE556" w14:paraId="703E1914" w14:textId="77777777">
        <w:trPr>
          <w:trHeight w:val="2397"/>
        </w:trPr>
        <w:tc>
          <w:tcPr>
            <w:tcW w:w="0" w:type="auto"/>
            <w:vMerge/>
            <w:tcBorders/>
            <w:tcMar/>
            <w:hideMark/>
          </w:tcPr>
          <w:p w:rsidRPr="007469CE" w:rsidR="00AC2E29" w:rsidP="001A4A01" w:rsidRDefault="00AC2E29" w14:paraId="5B428409" w14:textId="77777777">
            <w:pPr>
              <w:spacing w:after="0" w:line="240" w:lineRule="auto"/>
              <w:rPr>
                <w:rFonts w:ascii="Calibri" w:hAnsi="Calibri" w:eastAsia="Times New Roman" w:cs="Calibri"/>
                <w:kern w:val="0"/>
                <w14:ligatures w14:val="none"/>
              </w:rPr>
            </w:pP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21D03F03" w14:textId="4829372A">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Type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1A4A01" w:rsidRDefault="00AC2E29" w14:paraId="4D0E2597" w14:textId="69153E42">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Analysis </w:t>
            </w:r>
          </w:p>
        </w:tc>
        <w:tc>
          <w:tcPr>
            <w:tcW w:w="0" w:type="auto"/>
            <w:vMerge/>
            <w:tcBorders/>
            <w:tcMar/>
            <w:vAlign w:val="center"/>
            <w:hideMark/>
          </w:tcPr>
          <w:p w:rsidRPr="007469CE" w:rsidR="00AC2E29" w:rsidP="001A4A01" w:rsidRDefault="00AC2E29" w14:paraId="32C4E0FB" w14:textId="77777777">
            <w:pPr>
              <w:spacing w:after="0" w:line="240" w:lineRule="auto"/>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45F7CFD4"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4EECDF44" w14:textId="77777777">
            <w:pPr>
              <w:spacing w:after="0" w:line="240" w:lineRule="auto"/>
              <w:jc w:val="center"/>
              <w:rPr>
                <w:rFonts w:ascii="Calibri" w:hAnsi="Calibri" w:eastAsia="Times New Roman" w:cs="Calibri"/>
                <w:kern w:val="0"/>
                <w14:ligatures w14:val="none"/>
              </w:rPr>
            </w:pPr>
          </w:p>
        </w:tc>
      </w:tr>
      <w:tr w:rsidRPr="007469CE" w:rsidR="00AC2E29" w:rsidTr="7A1FE556" w14:paraId="3769728A" w14:textId="77777777">
        <w:trPr>
          <w:trHeight w:val="47"/>
        </w:trPr>
        <w:tc>
          <w:tcPr>
            <w:tcW w:w="14040" w:type="dxa"/>
            <w:gridSpan w:val="6"/>
            <w:tcBorders>
              <w:top w:val="single" w:color="auto" w:sz="6" w:space="0"/>
              <w:left w:val="single" w:color="auto" w:sz="6" w:space="0"/>
              <w:bottom w:val="single" w:color="auto" w:sz="6" w:space="0"/>
            </w:tcBorders>
            <w:tcMar/>
            <w:vAlign w:val="center"/>
          </w:tcPr>
          <w:p w:rsidRPr="007469CE" w:rsidR="00AC2E29" w:rsidP="00AC2E29" w:rsidRDefault="00AC2E29" w14:paraId="4CFA3FAB" w14:textId="2F148557">
            <w:pPr>
              <w:spacing w:after="0" w:line="240" w:lineRule="auto"/>
              <w:jc w:val="center"/>
              <w:textAlignment w:val="baseline"/>
              <w:rPr>
                <w:rFonts w:ascii="Calibri" w:hAnsi="Calibri" w:eastAsia="Times New Roman" w:cs="Calibri"/>
                <w:b/>
                <w:bCs/>
                <w:kern w:val="0"/>
                <w14:ligatures w14:val="none"/>
              </w:rPr>
            </w:pPr>
            <w:r w:rsidRPr="007469CE">
              <w:rPr>
                <w:rFonts w:ascii="Calibri" w:hAnsi="Calibri" w:eastAsia="Times New Roman" w:cs="Calibri"/>
                <w:b/>
                <w:bCs/>
                <w:kern w:val="0"/>
                <w14:ligatures w14:val="none"/>
              </w:rPr>
              <w:lastRenderedPageBreak/>
              <w:t>Unregistered Steps</w:t>
            </w:r>
          </w:p>
        </w:tc>
      </w:tr>
      <w:tr w:rsidRPr="007469CE" w:rsidR="00AC2E29" w:rsidTr="7A1FE556" w14:paraId="5042CB0B" w14:textId="77777777">
        <w:trPr>
          <w:trHeight w:val="47"/>
        </w:trPr>
        <w:tc>
          <w:tcPr>
            <w:tcW w:w="1206" w:type="dxa"/>
            <w:tcBorders>
              <w:top w:val="single" w:color="auto" w:sz="6" w:space="0"/>
              <w:left w:val="single" w:color="auto" w:sz="6" w:space="0"/>
              <w:bottom w:val="single" w:color="auto" w:sz="6" w:space="0"/>
              <w:right w:val="single" w:color="auto" w:sz="6" w:space="0"/>
            </w:tcBorders>
            <w:tcMar/>
            <w:vAlign w:val="center"/>
          </w:tcPr>
          <w:p w:rsidRPr="007469CE" w:rsidR="00AC2E29" w:rsidP="00AC2E29" w:rsidRDefault="00AC2E29" w14:paraId="37B3DD5F" w14:textId="53B0B835">
            <w:pPr>
              <w:spacing w:after="0" w:line="240" w:lineRule="auto"/>
              <w:jc w:val="center"/>
              <w:textAlignment w:val="baseline"/>
              <w:rPr>
                <w:rFonts w:ascii="Calibri" w:hAnsi="Calibri" w:eastAsia="Times New Roman" w:cs="Calibri"/>
                <w:b/>
                <w:bCs/>
                <w:kern w:val="0"/>
                <w14:ligatures w14:val="none"/>
              </w:rPr>
            </w:pPr>
            <w:r w:rsidRPr="007469CE">
              <w:rPr>
                <w:rFonts w:ascii="Calibri" w:hAnsi="Calibri" w:eastAsia="Times New Roman" w:cs="Calibri"/>
                <w:b/>
                <w:bCs/>
                <w:kern w:val="0"/>
                <w14:ligatures w14:val="none"/>
              </w:rPr>
              <w:t>#</w:t>
            </w:r>
          </w:p>
        </w:tc>
        <w:tc>
          <w:tcPr>
            <w:tcW w:w="2309" w:type="dxa"/>
            <w:gridSpan w:val="2"/>
            <w:tcBorders>
              <w:top w:val="single" w:color="auto" w:sz="6" w:space="0"/>
              <w:left w:val="single" w:color="auto" w:sz="6" w:space="0"/>
              <w:bottom w:val="single" w:color="auto" w:sz="6" w:space="0"/>
              <w:right w:val="single" w:color="auto" w:sz="6" w:space="0"/>
            </w:tcBorders>
            <w:tcMar/>
            <w:vAlign w:val="center"/>
          </w:tcPr>
          <w:p w:rsidRPr="007469CE" w:rsidR="00AC2E29" w:rsidP="00AC2E29" w:rsidRDefault="00AC2E29" w14:paraId="60498BE1" w14:textId="6A90E511">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Details</w:t>
            </w:r>
          </w:p>
        </w:tc>
        <w:tc>
          <w:tcPr>
            <w:tcW w:w="3797" w:type="dxa"/>
            <w:tcBorders>
              <w:top w:val="single" w:color="auto" w:sz="6" w:space="0"/>
              <w:left w:val="single" w:color="auto" w:sz="6" w:space="0"/>
              <w:bottom w:val="single" w:color="auto" w:sz="6" w:space="0"/>
              <w:right w:val="single" w:color="auto" w:sz="6" w:space="0"/>
            </w:tcBorders>
            <w:tcMar/>
            <w:vAlign w:val="center"/>
          </w:tcPr>
          <w:p w:rsidRPr="007469CE" w:rsidR="00AC2E29" w:rsidP="00AC2E29" w:rsidRDefault="00AC2E29" w14:paraId="008810F5" w14:textId="00280045">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Original Wording</w:t>
            </w:r>
          </w:p>
        </w:tc>
        <w:tc>
          <w:tcPr>
            <w:tcW w:w="4478" w:type="dxa"/>
            <w:tcBorders>
              <w:top w:val="single" w:color="auto" w:sz="6" w:space="0"/>
              <w:left w:val="single" w:color="auto" w:sz="6" w:space="0"/>
              <w:bottom w:val="single" w:color="auto" w:sz="6" w:space="0"/>
              <w:right w:val="single" w:color="auto" w:sz="6" w:space="0"/>
            </w:tcBorders>
            <w:tcMar/>
            <w:vAlign w:val="center"/>
          </w:tcPr>
          <w:p w:rsidRPr="007469CE" w:rsidR="00AC2E29" w:rsidP="00AC2E29" w:rsidRDefault="00AC2E29" w14:paraId="7EFF2ECA" w14:textId="05CF562A">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Deviation Description</w:t>
            </w:r>
          </w:p>
        </w:tc>
        <w:tc>
          <w:tcPr>
            <w:tcW w:w="2250" w:type="dxa"/>
            <w:tcBorders>
              <w:top w:val="single" w:color="auto" w:sz="6" w:space="0"/>
              <w:left w:val="single" w:color="auto" w:sz="6" w:space="0"/>
              <w:bottom w:val="single" w:color="auto" w:sz="6" w:space="0"/>
              <w:right w:val="single" w:color="auto" w:sz="6" w:space="0"/>
            </w:tcBorders>
            <w:tcMar/>
            <w:vAlign w:val="center"/>
          </w:tcPr>
          <w:p w:rsidRPr="007469CE" w:rsidR="00AC2E29" w:rsidP="00AC2E29" w:rsidRDefault="00AC2E29" w14:paraId="1EB2E689" w14:textId="49C8DCFC">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Reader Impact</w:t>
            </w:r>
          </w:p>
        </w:tc>
      </w:tr>
      <w:tr w:rsidRPr="007469CE" w:rsidR="00AC2E29" w:rsidTr="7A1FE556" w14:paraId="12B3CDB6" w14:textId="77777777">
        <w:trPr>
          <w:trHeight w:val="960"/>
        </w:trPr>
        <w:tc>
          <w:tcPr>
            <w:tcW w:w="1206"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19550B41" w14:textId="3CB6BCD3">
            <w:pPr>
              <w:spacing w:after="0" w:line="240" w:lineRule="auto"/>
              <w:jc w:val="center"/>
              <w:textAlignment w:val="baseline"/>
              <w:rPr>
                <w:rFonts w:ascii="Calibri" w:hAnsi="Calibri" w:eastAsia="Times New Roman" w:cs="Calibri"/>
                <w:kern w:val="0"/>
                <w14:ligatures w14:val="none"/>
              </w:rPr>
            </w:pPr>
            <w:r>
              <w:rPr>
                <w:rFonts w:ascii="Calibri" w:hAnsi="Calibri" w:eastAsia="Times New Roman" w:cs="Calibri"/>
                <w:kern w:val="0"/>
                <w14:ligatures w14:val="none"/>
              </w:rPr>
              <w:t>1</w:t>
            </w:r>
          </w:p>
        </w:tc>
        <w:tc>
          <w:tcPr>
            <w:tcW w:w="1123"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6E9D812C" w14:textId="04A15269">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Reason </w:t>
            </w:r>
          </w:p>
        </w:tc>
        <w:tc>
          <w:tcPr>
            <w:tcW w:w="118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2B71568B" w14:textId="18F245BE">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​​New knowledge​ </w:t>
            </w:r>
          </w:p>
        </w:tc>
        <w:tc>
          <w:tcPr>
            <w:tcW w:w="3797"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3611D901" w14:textId="5B85C850">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Plan was SEM analyses to model relationships among resiliency factors</w:t>
            </w:r>
          </w:p>
          <w:p w:rsidRPr="007469CE" w:rsidR="00AC2E29" w:rsidP="00AC2E29" w:rsidRDefault="00AC2E29" w14:paraId="65BED247" w14:textId="366283EC">
            <w:pPr>
              <w:spacing w:after="0" w:line="240" w:lineRule="auto"/>
              <w:jc w:val="center"/>
              <w:textAlignment w:val="baseline"/>
              <w:rPr>
                <w:rFonts w:ascii="Calibri" w:hAnsi="Calibri" w:eastAsia="Times New Roman" w:cs="Calibri"/>
                <w:kern w:val="0"/>
                <w14:ligatures w14:val="none"/>
              </w:rPr>
            </w:pPr>
          </w:p>
        </w:tc>
        <w:tc>
          <w:tcPr>
            <w:tcW w:w="4478"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6495E29B" w14:textId="5E7B9094">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During CFA for latent variables, it became clear that very few constructs would model into latent variables. Therefore, instead of modeling latent variable regressions in SEM, variables were saved to use as predictors and dependent variables in linear regression for robustness.</w:t>
            </w:r>
          </w:p>
        </w:tc>
        <w:tc>
          <w:tcPr>
            <w:tcW w:w="2250" w:type="dxa"/>
            <w:vMerge w:val="restart"/>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652334F7" w14:textId="45666B9C">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Eased interpretation with simpler modeling.</w:t>
            </w:r>
          </w:p>
        </w:tc>
      </w:tr>
      <w:tr w:rsidRPr="007469CE" w:rsidR="00AC2E29" w:rsidTr="7A1FE556" w14:paraId="065689EE" w14:textId="77777777">
        <w:trPr>
          <w:trHeight w:val="1022"/>
        </w:trPr>
        <w:tc>
          <w:tcPr>
            <w:tcW w:w="0" w:type="auto"/>
            <w:vMerge/>
            <w:tcBorders/>
            <w:tcMar/>
            <w:vAlign w:val="center"/>
            <w:hideMark/>
          </w:tcPr>
          <w:p w:rsidRPr="007469CE" w:rsidR="00AC2E29" w:rsidP="00AC2E29" w:rsidRDefault="00AC2E29" w14:paraId="16E77AC3" w14:textId="77777777">
            <w:pPr>
              <w:spacing w:after="0" w:line="240" w:lineRule="auto"/>
              <w:jc w:val="center"/>
              <w:rPr>
                <w:rFonts w:ascii="Calibri" w:hAnsi="Calibri" w:eastAsia="Times New Roman" w:cs="Calibri"/>
                <w:kern w:val="0"/>
                <w14:ligatures w14:val="none"/>
              </w:rPr>
            </w:pPr>
          </w:p>
        </w:tc>
        <w:tc>
          <w:tcPr>
            <w:tcW w:w="1123" w:type="dxa"/>
            <w:tcBorders>
              <w:top w:val="single" w:color="auto" w:sz="6" w:space="0"/>
              <w:left w:val="single" w:color="auto" w:sz="6" w:space="0"/>
              <w:right w:val="single" w:color="auto" w:sz="6" w:space="0"/>
            </w:tcBorders>
            <w:tcMar/>
            <w:vAlign w:val="center"/>
            <w:hideMark/>
          </w:tcPr>
          <w:p w:rsidRPr="007469CE" w:rsidR="00AC2E29" w:rsidP="00AC2E29" w:rsidRDefault="00AC2E29" w14:paraId="495D54CB" w14:textId="0860B42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Timing </w:t>
            </w:r>
          </w:p>
        </w:tc>
        <w:tc>
          <w:tcPr>
            <w:tcW w:w="1186" w:type="dxa"/>
            <w:tcBorders>
              <w:top w:val="single" w:color="auto" w:sz="6" w:space="0"/>
              <w:left w:val="single" w:color="auto" w:sz="6" w:space="0"/>
              <w:right w:val="single" w:color="auto" w:sz="6" w:space="0"/>
            </w:tcBorders>
            <w:tcMar/>
            <w:vAlign w:val="center"/>
            <w:hideMark/>
          </w:tcPr>
          <w:p w:rsidRPr="007469CE" w:rsidR="00AC2E29" w:rsidP="00AC2E29" w:rsidRDefault="00AC2E29" w14:paraId="1C8AD44D" w14:textId="7604E23B">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​​After data access​ </w:t>
            </w:r>
          </w:p>
        </w:tc>
        <w:tc>
          <w:tcPr>
            <w:tcW w:w="0" w:type="auto"/>
            <w:vMerge/>
            <w:tcBorders/>
            <w:tcMar/>
            <w:vAlign w:val="center"/>
            <w:hideMark/>
          </w:tcPr>
          <w:p w:rsidRPr="007469CE" w:rsidR="00AC2E29" w:rsidP="00AC2E29" w:rsidRDefault="00AC2E29" w14:paraId="14FF5EAC" w14:textId="77777777">
            <w:pPr>
              <w:spacing w:after="0" w:line="240" w:lineRule="auto"/>
              <w:jc w:val="center"/>
              <w:rPr>
                <w:rFonts w:ascii="Calibri" w:hAnsi="Calibri" w:eastAsia="Times New Roman" w:cs="Calibri"/>
                <w:kern w:val="0"/>
                <w14:ligatures w14:val="none"/>
              </w:rPr>
            </w:pPr>
          </w:p>
        </w:tc>
        <w:tc>
          <w:tcPr>
            <w:tcW w:w="4478" w:type="dxa"/>
            <w:vMerge/>
            <w:tcBorders/>
            <w:tcMar/>
            <w:vAlign w:val="center"/>
            <w:hideMark/>
          </w:tcPr>
          <w:p w:rsidRPr="007469CE" w:rsidR="00AC2E29" w:rsidP="00AC2E29" w:rsidRDefault="00AC2E29" w14:paraId="23DFB804" w14:textId="77777777">
            <w:pPr>
              <w:spacing w:after="0" w:line="240" w:lineRule="auto"/>
              <w:jc w:val="center"/>
              <w:rPr>
                <w:rFonts w:ascii="Calibri" w:hAnsi="Calibri" w:eastAsia="Times New Roman" w:cs="Calibri"/>
                <w:kern w:val="0"/>
                <w14:ligatures w14:val="none"/>
              </w:rPr>
            </w:pPr>
          </w:p>
        </w:tc>
        <w:tc>
          <w:tcPr>
            <w:tcW w:w="2250" w:type="dxa"/>
            <w:vMerge/>
            <w:tcBorders/>
            <w:tcMar/>
            <w:vAlign w:val="center"/>
            <w:hideMark/>
          </w:tcPr>
          <w:p w:rsidRPr="007469CE" w:rsidR="00AC2E29" w:rsidP="00AC2E29" w:rsidRDefault="00AC2E29" w14:paraId="58A32886" w14:textId="77777777">
            <w:pPr>
              <w:spacing w:after="0" w:line="240" w:lineRule="auto"/>
              <w:jc w:val="center"/>
              <w:rPr>
                <w:rFonts w:ascii="Calibri" w:hAnsi="Calibri" w:eastAsia="Times New Roman" w:cs="Calibri"/>
                <w:kern w:val="0"/>
                <w14:ligatures w14:val="none"/>
              </w:rPr>
            </w:pPr>
          </w:p>
        </w:tc>
      </w:tr>
      <w:tr w:rsidRPr="007469CE" w:rsidR="00AC2E29" w:rsidTr="7A1FE556" w14:paraId="61A47AE9" w14:textId="1CAFFC1E">
        <w:trPr>
          <w:trHeight w:val="105"/>
        </w:trPr>
        <w:tc>
          <w:tcPr>
            <w:tcW w:w="1206"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238532FB" w14:textId="6A322067">
            <w:pPr>
              <w:spacing w:after="0" w:line="240" w:lineRule="auto"/>
              <w:jc w:val="center"/>
              <w:textAlignment w:val="baseline"/>
              <w:rPr>
                <w:rFonts w:ascii="Calibri" w:hAnsi="Calibri" w:eastAsia="Times New Roman" w:cs="Calibri"/>
                <w:kern w:val="0"/>
                <w14:ligatures w14:val="none"/>
              </w:rPr>
            </w:pPr>
            <w:r>
              <w:rPr>
                <w:rFonts w:ascii="Calibri" w:hAnsi="Calibri" w:eastAsia="Times New Roman" w:cs="Calibri"/>
                <w:kern w:val="0"/>
                <w14:ligatures w14:val="none"/>
              </w:rPr>
              <w:t>2</w:t>
            </w:r>
          </w:p>
        </w:tc>
        <w:tc>
          <w:tcPr>
            <w:tcW w:w="2309" w:type="dxa"/>
            <w:gridSpan w:val="2"/>
            <w:tcBorders>
              <w:top w:val="single" w:color="auto" w:sz="6" w:space="0"/>
              <w:left w:val="single" w:color="auto" w:sz="6" w:space="0"/>
              <w:bottom w:val="single" w:color="auto" w:sz="6" w:space="0"/>
              <w:right w:val="single" w:color="auto" w:sz="6" w:space="0"/>
            </w:tcBorders>
            <w:tcMar/>
            <w:hideMark/>
          </w:tcPr>
          <w:p w:rsidRPr="007469CE" w:rsidR="00AC2E29" w:rsidP="00AC2E29" w:rsidRDefault="00AC2E29" w14:paraId="480188BF" w14:textId="28633829">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Timing </w:t>
            </w:r>
          </w:p>
        </w:tc>
        <w:tc>
          <w:tcPr>
            <w:tcW w:w="3797" w:type="dxa"/>
            <w:tcBorders>
              <w:top w:val="single" w:color="auto" w:sz="6" w:space="0"/>
              <w:left w:val="single" w:color="auto" w:sz="6" w:space="0"/>
              <w:bottom w:val="single" w:color="auto" w:sz="6" w:space="0"/>
              <w:right w:val="single" w:color="auto" w:sz="6" w:space="0"/>
            </w:tcBorders>
            <w:tcMar/>
            <w:hideMark/>
          </w:tcPr>
          <w:p w:rsidRPr="007469CE" w:rsidR="00AC2E29" w:rsidP="00AC2E29" w:rsidRDefault="00AC2E29" w14:paraId="7DE7DEC0" w14:textId="7DCC20F4">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​​After data access​ </w:t>
            </w:r>
          </w:p>
        </w:tc>
        <w:tc>
          <w:tcPr>
            <w:tcW w:w="4478"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43596403" w14:textId="21C07D2A">
            <w:pPr>
              <w:spacing w:after="0" w:line="240" w:lineRule="auto"/>
              <w:jc w:val="center"/>
              <w:textAlignment w:val="baseline"/>
              <w:rPr>
                <w:rFonts w:ascii="Calibri" w:hAnsi="Calibri" w:eastAsia="Times New Roman" w:cs="Calibri"/>
                <w:kern w:val="0"/>
                <w14:ligatures w14:val="none"/>
              </w:rPr>
            </w:pPr>
            <w:r w:rsidRPr="007469CE" w:rsidR="30FE0F37">
              <w:rPr>
                <w:rFonts w:ascii="Calibri" w:hAnsi="Calibri" w:eastAsia="Times New Roman" w:cs="Calibri"/>
                <w:kern w:val="0"/>
                <w14:ligatures w14:val="none"/>
              </w:rPr>
              <w:t xml:space="preserve">“In Step 1, individual-level predictors were entered, including affective experience (positive and negative high- and low-arousal affect), emotion regulation, coping strategies (self-distraction, substance use, disengagement, venting, positive reframing, planning, humor, acceptance, religion, and self-blame), and disability identity (self-worth, personal meaning, and total disability identity). Complete regression results for individual level predictors are presented in Table S2 in supplemental materials. In Step 2, social factors (perceived social support, satisfaction with social roles, and ability to </w:t>
            </w:r>
            <w:r w:rsidRPr="007469CE" w:rsidR="30FE0F37">
              <w:rPr>
                <w:rFonts w:ascii="Calibri" w:hAnsi="Calibri" w:eastAsia="Times New Roman" w:cs="Calibri"/>
                <w:kern w:val="0"/>
                <w14:ligatures w14:val="none"/>
              </w:rPr>
              <w:t>participate</w:t>
            </w:r>
            <w:r w:rsidRPr="007469CE" w:rsidR="30FE0F37">
              <w:rPr>
                <w:rFonts w:ascii="Calibri" w:hAnsi="Calibri" w:eastAsia="Times New Roman" w:cs="Calibri"/>
                <w:kern w:val="0"/>
                <w14:ligatures w14:val="none"/>
              </w:rPr>
              <w:t xml:space="preserve"> in social roles were added. The addition of social factors significantly improved model fit, Δ</w:t>
            </w:r>
            <w:r w:rsidRPr="007469CE" w:rsidR="58752C38">
              <w:rPr>
                <w:rFonts w:ascii="Calibri" w:hAnsi="Calibri" w:eastAsia="Times New Roman" w:cs="Calibri"/>
                <w:kern w:val="0"/>
                <w14:ligatures w14:val="none"/>
              </w:rPr>
              <w:t>F (</w:t>
            </w:r>
            <w:r w:rsidRPr="007469CE" w:rsidR="30FE0F37">
              <w:rPr>
                <w:rFonts w:ascii="Calibri" w:hAnsi="Calibri" w:eastAsia="Times New Roman" w:cs="Calibri"/>
                <w:kern w:val="0"/>
                <w14:ligatures w14:val="none"/>
              </w:rPr>
              <w:t>4, 512) = 19.19, p &lt; .001, accounting for </w:t>
            </w:r>
            <w:r w:rsidRPr="007469CE" w:rsidR="30FE0F37">
              <w:rPr>
                <w:rFonts w:ascii="Calibri" w:hAnsi="Calibri" w:eastAsia="Times New Roman" w:cs="Calibri"/>
                <w:kern w:val="0"/>
                <w14:ligatures w14:val="none"/>
              </w:rPr>
              <w:t>additional</w:t>
            </w:r>
            <w:r w:rsidRPr="007469CE" w:rsidR="30FE0F37">
              <w:rPr>
                <w:rFonts w:ascii="Calibri" w:hAnsi="Calibri" w:eastAsia="Times New Roman" w:cs="Calibri"/>
                <w:kern w:val="0"/>
                <w14:ligatures w14:val="none"/>
              </w:rPr>
              <w:t> variance in resilience beyond individual-level predictors. Regression results for this full model are presented in Table 3.”</w:t>
            </w:r>
          </w:p>
        </w:tc>
        <w:tc>
          <w:tcPr>
            <w:tcW w:w="2250" w:type="dxa"/>
            <w:tcBorders>
              <w:top w:val="single" w:color="auto" w:sz="6" w:space="0"/>
              <w:left w:val="single" w:color="auto" w:sz="6" w:space="0"/>
              <w:bottom w:val="single" w:color="auto" w:sz="6" w:space="0"/>
              <w:right w:val="single" w:color="auto" w:sz="6" w:space="0"/>
            </w:tcBorders>
            <w:tcMar/>
            <w:vAlign w:val="center"/>
            <w:hideMark/>
          </w:tcPr>
          <w:p w:rsidRPr="007469CE" w:rsidR="00AC2E29" w:rsidP="00AC2E29" w:rsidRDefault="00AC2E29" w14:paraId="575E8F18" w14:textId="053B2474">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We had originally anticipated modeling regression paths in an SEM framework and therefore had not identified the hierarchical approach with individual and social predictors We chose this approach to identify the change in variance explained by adding social factors.</w:t>
            </w:r>
          </w:p>
        </w:tc>
      </w:tr>
    </w:tbl>
    <w:p w:rsidRPr="007469CE" w:rsidR="0016496F" w:rsidP="002E3EC9" w:rsidRDefault="0016496F" w14:paraId="05156D32" w14:textId="77777777">
      <w:pPr>
        <w:widowControl w:val="0"/>
        <w:pBdr>
          <w:top w:val="nil"/>
          <w:left w:val="nil"/>
          <w:bottom w:val="nil"/>
          <w:right w:val="nil"/>
          <w:between w:val="nil"/>
        </w:pBdr>
        <w:spacing w:line="240" w:lineRule="auto"/>
        <w:rPr>
          <w:rFonts w:ascii="Calibri" w:hAnsi="Calibri" w:cs="Calibri"/>
          <w:b/>
          <w:bCs/>
          <w:color w:val="000000"/>
        </w:rPr>
      </w:pPr>
    </w:p>
    <w:p w:rsidRPr="007469CE" w:rsidR="0005466E" w:rsidP="002E3EC9" w:rsidRDefault="0005466E" w14:paraId="1E8A3F8B" w14:textId="77777777">
      <w:pPr>
        <w:spacing w:line="240" w:lineRule="auto"/>
        <w:rPr>
          <w:rFonts w:ascii="Calibri" w:hAnsi="Calibri" w:cs="Calibri"/>
          <w:b/>
          <w:bCs/>
        </w:rPr>
        <w:sectPr w:rsidRPr="007469CE" w:rsidR="0005466E" w:rsidSect="0005466E">
          <w:headerReference w:type="default" r:id="rId7"/>
          <w:footerReference w:type="default" r:id="rId8"/>
          <w:pgSz w:w="15840" w:h="12240" w:orient="landscape"/>
          <w:pgMar w:top="1440" w:right="1440" w:bottom="1440" w:left="1440" w:header="720" w:footer="720" w:gutter="0"/>
          <w:cols w:space="720"/>
          <w:docGrid w:linePitch="360"/>
        </w:sectPr>
      </w:pPr>
    </w:p>
    <w:tbl>
      <w:tblPr>
        <w:tblW w:w="9085" w:type="dxa"/>
        <w:tblCellMar>
          <w:left w:w="0" w:type="dxa"/>
          <w:right w:w="0" w:type="dxa"/>
        </w:tblCellMar>
        <w:tblLook w:val="04A0" w:firstRow="1" w:lastRow="0" w:firstColumn="1" w:lastColumn="0" w:noHBand="0" w:noVBand="1"/>
      </w:tblPr>
      <w:tblGrid>
        <w:gridCol w:w="3495"/>
        <w:gridCol w:w="1155"/>
        <w:gridCol w:w="1195"/>
        <w:gridCol w:w="1440"/>
        <w:gridCol w:w="1800"/>
      </w:tblGrid>
      <w:tr w:rsidRPr="007469CE" w:rsidR="00610A00" w:rsidTr="7A1FE556" w14:paraId="4DD1A262" w14:textId="27B71ECD">
        <w:trPr>
          <w:trHeight w:val="540"/>
        </w:trPr>
        <w:tc>
          <w:tcPr>
            <w:tcW w:w="9085" w:type="dxa"/>
            <w:gridSpan w:val="5"/>
            <w:tcMar/>
            <w:vAlign w:val="center"/>
            <w:hideMark/>
          </w:tcPr>
          <w:p w:rsidRPr="007469CE" w:rsidR="00610A00" w:rsidP="001A4A01" w:rsidRDefault="00610A00" w14:paraId="75525EE8"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lastRenderedPageBreak/>
              <w:t>Table S2</w:t>
            </w:r>
            <w:r w:rsidRPr="007469CE">
              <w:rPr>
                <w:rFonts w:ascii="Calibri" w:hAnsi="Calibri" w:eastAsia="Times New Roman" w:cs="Calibri"/>
                <w:kern w:val="0"/>
                <w14:ligatures w14:val="none"/>
              </w:rPr>
              <w:t> </w:t>
            </w:r>
          </w:p>
          <w:p w:rsidRPr="007469CE" w:rsidR="00610A00" w:rsidP="001A4A01" w:rsidRDefault="00610A00" w14:paraId="37255DB7" w14:textId="71C3222C">
            <w:pPr>
              <w:spacing w:after="0" w:line="240" w:lineRule="auto"/>
              <w:textAlignment w:val="baseline"/>
              <w:rPr>
                <w:rFonts w:ascii="Calibri" w:hAnsi="Calibri" w:eastAsia="Times New Roman" w:cs="Calibri"/>
                <w:b/>
                <w:bCs/>
                <w:kern w:val="0"/>
                <w14:ligatures w14:val="none"/>
              </w:rPr>
            </w:pPr>
            <w:r w:rsidRPr="007469CE">
              <w:rPr>
                <w:rFonts w:ascii="Calibri" w:hAnsi="Calibri" w:eastAsia="Times New Roman" w:cs="Calibri"/>
                <w:i/>
                <w:iCs/>
                <w:kern w:val="0"/>
                <w14:ligatures w14:val="none"/>
              </w:rPr>
              <w:t>Hierarchical regression model predicting resilience including positive illness impact (individual predictors only)</w:t>
            </w:r>
            <w:r w:rsidRPr="007469CE">
              <w:rPr>
                <w:rFonts w:ascii="Calibri" w:hAnsi="Calibri" w:eastAsia="Times New Roman" w:cs="Calibri"/>
                <w:kern w:val="0"/>
                <w14:ligatures w14:val="none"/>
              </w:rPr>
              <w:t> </w:t>
            </w:r>
          </w:p>
        </w:tc>
      </w:tr>
      <w:tr w:rsidRPr="007469CE" w:rsidR="00610A00" w:rsidTr="7A1FE556" w14:paraId="41CC5F95" w14:textId="0703DD2F">
        <w:trPr>
          <w:trHeight w:val="345"/>
        </w:trPr>
        <w:tc>
          <w:tcPr>
            <w:tcW w:w="3495" w:type="dxa"/>
            <w:tcBorders>
              <w:top w:val="single" w:color="auto" w:sz="4" w:space="0"/>
              <w:bottom w:val="single" w:color="auto" w:sz="4" w:space="0"/>
            </w:tcBorders>
            <w:tcMar/>
            <w:vAlign w:val="center"/>
            <w:hideMark/>
          </w:tcPr>
          <w:p w:rsidRPr="00570C43" w:rsidR="00610A00" w:rsidP="001A4A01" w:rsidRDefault="00610A00" w14:paraId="7E4F7199" w14:textId="77777777">
            <w:pPr>
              <w:spacing w:after="0" w:line="240" w:lineRule="auto"/>
              <w:textAlignment w:val="baseline"/>
              <w:rPr>
                <w:rFonts w:ascii="Calibri" w:hAnsi="Calibri" w:eastAsia="Times New Roman" w:cs="Calibri"/>
                <w:kern w:val="0"/>
                <w14:ligatures w14:val="none"/>
              </w:rPr>
            </w:pPr>
            <w:r w:rsidRPr="00570C43">
              <w:rPr>
                <w:rFonts w:ascii="Calibri" w:hAnsi="Calibri" w:eastAsia="Times New Roman" w:cs="Calibri"/>
                <w:b/>
                <w:bCs/>
                <w:kern w:val="0"/>
                <w14:ligatures w14:val="none"/>
              </w:rPr>
              <w:t>Predictor</w:t>
            </w:r>
            <w:r w:rsidRPr="00570C43">
              <w:rPr>
                <w:rFonts w:ascii="Calibri" w:hAnsi="Calibri" w:eastAsia="Times New Roman" w:cs="Calibri"/>
                <w:kern w:val="0"/>
                <w14:ligatures w14:val="none"/>
              </w:rPr>
              <w:t> </w:t>
            </w:r>
          </w:p>
        </w:tc>
        <w:tc>
          <w:tcPr>
            <w:tcW w:w="1155" w:type="dxa"/>
            <w:tcBorders>
              <w:top w:val="single" w:color="auto" w:sz="4" w:space="0"/>
              <w:bottom w:val="single" w:color="auto" w:sz="4" w:space="0"/>
            </w:tcBorders>
            <w:tcMar/>
            <w:vAlign w:val="center"/>
            <w:hideMark/>
          </w:tcPr>
          <w:p w:rsidRPr="00570C43" w:rsidR="00610A00" w:rsidP="00610A00" w:rsidRDefault="00610A00" w14:paraId="48C5FF48" w14:textId="4C1EE359">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b/>
                <w:bCs/>
                <w:kern w:val="0"/>
                <w14:ligatures w14:val="none"/>
              </w:rPr>
              <w:t>β</w:t>
            </w:r>
          </w:p>
        </w:tc>
        <w:tc>
          <w:tcPr>
            <w:tcW w:w="1195" w:type="dxa"/>
            <w:tcBorders>
              <w:top w:val="single" w:color="auto" w:sz="4" w:space="0"/>
              <w:bottom w:val="single" w:color="auto" w:sz="4" w:space="0"/>
            </w:tcBorders>
            <w:tcMar/>
            <w:vAlign w:val="center"/>
            <w:hideMark/>
          </w:tcPr>
          <w:p w:rsidRPr="00570C43" w:rsidR="00610A00" w:rsidP="00610A00" w:rsidRDefault="00610A00" w14:paraId="6EDF3B01" w14:textId="58049D21">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b/>
                <w:bCs/>
                <w:i/>
                <w:iCs/>
                <w:kern w:val="0"/>
                <w14:ligatures w14:val="none"/>
              </w:rPr>
              <w:t>SE</w:t>
            </w:r>
          </w:p>
        </w:tc>
        <w:tc>
          <w:tcPr>
            <w:tcW w:w="1440" w:type="dxa"/>
            <w:tcBorders>
              <w:top w:val="single" w:color="auto" w:sz="4" w:space="0"/>
              <w:bottom w:val="single" w:color="auto" w:sz="4" w:space="0"/>
            </w:tcBorders>
            <w:tcMar/>
            <w:vAlign w:val="center"/>
            <w:hideMark/>
          </w:tcPr>
          <w:p w:rsidRPr="00570C43" w:rsidR="00610A00" w:rsidP="00610A00" w:rsidRDefault="00610A00" w14:paraId="04E78B01" w14:textId="440CE5FC">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b/>
                <w:bCs/>
                <w:i/>
                <w:iCs/>
                <w:kern w:val="0"/>
                <w14:ligatures w14:val="none"/>
              </w:rPr>
              <w:t>p</w:t>
            </w:r>
          </w:p>
        </w:tc>
        <w:tc>
          <w:tcPr>
            <w:tcW w:w="1800" w:type="dxa"/>
            <w:tcBorders>
              <w:top w:val="single" w:color="auto" w:sz="4" w:space="0"/>
            </w:tcBorders>
            <w:tcMar/>
            <w:vAlign w:val="center"/>
          </w:tcPr>
          <w:p w:rsidRPr="00570C43" w:rsidR="00610A00" w:rsidP="00610A00" w:rsidRDefault="00610A00" w14:paraId="3A491004" w14:textId="72C6F026">
            <w:pPr>
              <w:spacing w:after="0" w:line="240" w:lineRule="auto"/>
              <w:jc w:val="center"/>
              <w:textAlignment w:val="baseline"/>
              <w:rPr>
                <w:rFonts w:ascii="Calibri" w:hAnsi="Calibri" w:eastAsia="Times New Roman" w:cs="Calibri"/>
                <w:b/>
                <w:bCs/>
                <w:kern w:val="0"/>
                <w14:ligatures w14:val="none"/>
              </w:rPr>
            </w:pPr>
            <w:r w:rsidRPr="00541B7B">
              <w:rPr>
                <w:rFonts w:ascii="Calibri" w:hAnsi="Calibri" w:eastAsia="Times New Roman" w:cs="Calibri"/>
                <w:b/>
                <w:bCs/>
                <w:color w:val="00B050"/>
                <w:kern w:val="0"/>
                <w14:ligatures w14:val="none"/>
              </w:rPr>
              <w:t>95% Confidence Intervals</w:t>
            </w:r>
          </w:p>
        </w:tc>
      </w:tr>
      <w:tr w:rsidRPr="007469CE" w:rsidR="00610A00" w:rsidTr="7A1FE556" w14:paraId="1D0742D8" w14:textId="5166F044">
        <w:trPr>
          <w:trHeight w:val="251"/>
        </w:trPr>
        <w:tc>
          <w:tcPr>
            <w:tcW w:w="9085" w:type="dxa"/>
            <w:gridSpan w:val="5"/>
            <w:tcBorders>
              <w:top w:val="single" w:color="auto" w:sz="4" w:space="0"/>
            </w:tcBorders>
            <w:tcMar/>
            <w:hideMark/>
          </w:tcPr>
          <w:p w:rsidRPr="00570C43" w:rsidR="00610A00" w:rsidP="001A4A01" w:rsidRDefault="00610A00" w14:paraId="751C4481" w14:textId="016F26A7">
            <w:pPr>
              <w:spacing w:after="0" w:line="240" w:lineRule="auto"/>
              <w:textAlignment w:val="baseline"/>
              <w:rPr>
                <w:rFonts w:ascii="Calibri" w:hAnsi="Calibri" w:eastAsia="Times New Roman" w:cs="Calibri"/>
                <w:b/>
                <w:bCs/>
                <w:color w:val="000000"/>
                <w:kern w:val="0"/>
                <w14:ligatures w14:val="none"/>
              </w:rPr>
            </w:pPr>
            <w:r w:rsidRPr="00570C43">
              <w:rPr>
                <w:rFonts w:ascii="Calibri" w:hAnsi="Calibri" w:eastAsia="Times New Roman" w:cs="Calibri"/>
                <w:b/>
                <w:bCs/>
                <w:color w:val="000000"/>
                <w:kern w:val="0"/>
                <w14:ligatures w14:val="none"/>
              </w:rPr>
              <w:t>Affect</w:t>
            </w:r>
            <w:r w:rsidRPr="00570C43">
              <w:rPr>
                <w:rFonts w:ascii="Calibri" w:hAnsi="Calibri" w:eastAsia="Times New Roman" w:cs="Calibri"/>
                <w:color w:val="000000"/>
                <w:kern w:val="0"/>
                <w14:ligatures w14:val="none"/>
              </w:rPr>
              <w:t> </w:t>
            </w:r>
          </w:p>
        </w:tc>
      </w:tr>
      <w:tr w:rsidRPr="007469CE" w:rsidR="00610A00" w:rsidTr="7A1FE556" w14:paraId="0D209B20" w14:textId="28B08328">
        <w:trPr>
          <w:trHeight w:val="240"/>
        </w:trPr>
        <w:tc>
          <w:tcPr>
            <w:tcW w:w="3495" w:type="dxa"/>
            <w:tcMar/>
            <w:hideMark/>
          </w:tcPr>
          <w:p w:rsidRPr="00570C43" w:rsidR="00610A00" w:rsidP="001A4A01" w:rsidRDefault="00610A00" w14:paraId="3A9C220D"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color w:val="000000"/>
                <w:kern w:val="0"/>
                <w14:ligatures w14:val="none"/>
              </w:rPr>
              <w:t>Low Arousal Positive Affect </w:t>
            </w:r>
          </w:p>
        </w:tc>
        <w:tc>
          <w:tcPr>
            <w:tcW w:w="1155" w:type="dxa"/>
            <w:tcMar/>
            <w:vAlign w:val="center"/>
            <w:hideMark/>
          </w:tcPr>
          <w:p w:rsidRPr="00570C43" w:rsidR="00610A00" w:rsidP="001A4A01" w:rsidRDefault="00610A00" w14:paraId="12D30E70"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.153  </w:t>
            </w:r>
          </w:p>
        </w:tc>
        <w:tc>
          <w:tcPr>
            <w:tcW w:w="1195" w:type="dxa"/>
            <w:tcMar/>
            <w:vAlign w:val="center"/>
            <w:hideMark/>
          </w:tcPr>
          <w:p w:rsidRPr="00570C43" w:rsidR="00610A00" w:rsidP="001A4A01" w:rsidRDefault="00610A00" w14:paraId="45DD9DA1"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.043  </w:t>
            </w:r>
          </w:p>
        </w:tc>
        <w:tc>
          <w:tcPr>
            <w:tcW w:w="1440" w:type="dxa"/>
            <w:tcMar/>
            <w:vAlign w:val="center"/>
            <w:hideMark/>
          </w:tcPr>
          <w:p w:rsidRPr="00570C43" w:rsidR="00610A00" w:rsidP="001A4A01" w:rsidRDefault="00610A00" w14:paraId="61F4F32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C41431" w14:paraId="16A45526" w14:textId="39A4A80E">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[0.07, 0.24]</w:t>
            </w:r>
          </w:p>
        </w:tc>
      </w:tr>
      <w:tr w:rsidRPr="007469CE" w:rsidR="00610A00" w:rsidTr="7A1FE556" w14:paraId="20967A17" w14:textId="7B5CF97C">
        <w:trPr>
          <w:trHeight w:val="240"/>
        </w:trPr>
        <w:tc>
          <w:tcPr>
            <w:tcW w:w="3495" w:type="dxa"/>
            <w:tcMar/>
            <w:hideMark/>
          </w:tcPr>
          <w:p w:rsidRPr="00570C43" w:rsidR="00610A00" w:rsidP="001A4A01" w:rsidRDefault="00610A00" w14:paraId="36EBD572"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color w:val="000000"/>
                <w:kern w:val="0"/>
                <w14:ligatures w14:val="none"/>
              </w:rPr>
              <w:t>High Arousal Positive Affect </w:t>
            </w:r>
          </w:p>
        </w:tc>
        <w:tc>
          <w:tcPr>
            <w:tcW w:w="1155" w:type="dxa"/>
            <w:tcMar/>
            <w:vAlign w:val="center"/>
            <w:hideMark/>
          </w:tcPr>
          <w:p w:rsidRPr="00570C43" w:rsidR="00610A00" w:rsidP="001A4A01" w:rsidRDefault="00610A00" w14:paraId="10684072"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.134  </w:t>
            </w:r>
          </w:p>
        </w:tc>
        <w:tc>
          <w:tcPr>
            <w:tcW w:w="1195" w:type="dxa"/>
            <w:tcMar/>
            <w:vAlign w:val="center"/>
            <w:hideMark/>
          </w:tcPr>
          <w:p w:rsidRPr="00570C43" w:rsidR="00610A00" w:rsidP="001A4A01" w:rsidRDefault="00610A00" w14:paraId="0A7D1A9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.035  </w:t>
            </w:r>
          </w:p>
        </w:tc>
        <w:tc>
          <w:tcPr>
            <w:tcW w:w="1440" w:type="dxa"/>
            <w:tcMar/>
            <w:vAlign w:val="center"/>
            <w:hideMark/>
          </w:tcPr>
          <w:p w:rsidRPr="00570C43" w:rsidR="00610A00" w:rsidP="001A4A01" w:rsidRDefault="00610A00" w14:paraId="7C7145FA"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570C43" w14:paraId="38DC011C" w14:textId="07EE3DC7">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[0.06, 0.20]</w:t>
            </w:r>
          </w:p>
        </w:tc>
      </w:tr>
      <w:tr w:rsidRPr="007469CE" w:rsidR="00610A00" w:rsidTr="7A1FE556" w14:paraId="7B048554" w14:textId="2923A001">
        <w:trPr>
          <w:trHeight w:val="60"/>
        </w:trPr>
        <w:tc>
          <w:tcPr>
            <w:tcW w:w="3495" w:type="dxa"/>
            <w:tcMar/>
            <w:hideMark/>
          </w:tcPr>
          <w:p w:rsidRPr="00570C43" w:rsidR="00610A00" w:rsidP="001A4A01" w:rsidRDefault="00610A00" w14:paraId="47D677FB"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color w:val="000000"/>
                <w:kern w:val="0"/>
                <w14:ligatures w14:val="none"/>
              </w:rPr>
              <w:t>Low Arousal Negative Affect </w:t>
            </w:r>
          </w:p>
        </w:tc>
        <w:tc>
          <w:tcPr>
            <w:tcW w:w="1155" w:type="dxa"/>
            <w:tcMar/>
            <w:vAlign w:val="center"/>
            <w:hideMark/>
          </w:tcPr>
          <w:p w:rsidRPr="00570C43" w:rsidR="00610A00" w:rsidP="001A4A01" w:rsidRDefault="00610A00" w14:paraId="09C5B7CC"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-.117  </w:t>
            </w:r>
          </w:p>
        </w:tc>
        <w:tc>
          <w:tcPr>
            <w:tcW w:w="1195" w:type="dxa"/>
            <w:tcMar/>
            <w:vAlign w:val="center"/>
            <w:hideMark/>
          </w:tcPr>
          <w:p w:rsidRPr="00570C43" w:rsidR="00610A00" w:rsidP="001A4A01" w:rsidRDefault="00610A00" w14:paraId="0128B7E6"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.041  </w:t>
            </w:r>
          </w:p>
        </w:tc>
        <w:tc>
          <w:tcPr>
            <w:tcW w:w="1440" w:type="dxa"/>
            <w:tcMar/>
            <w:vAlign w:val="center"/>
            <w:hideMark/>
          </w:tcPr>
          <w:p w:rsidRPr="00570C43" w:rsidR="00610A00" w:rsidP="001A4A01" w:rsidRDefault="00610A00" w14:paraId="12239B2B"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.004  </w:t>
            </w:r>
          </w:p>
        </w:tc>
        <w:tc>
          <w:tcPr>
            <w:tcW w:w="1800" w:type="dxa"/>
            <w:tcMar/>
          </w:tcPr>
          <w:p w:rsidRPr="00541B7B" w:rsidR="00610A00" w:rsidP="001A4A01" w:rsidRDefault="00570C43" w14:paraId="56BE1A22" w14:textId="2FD20C27">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[-0.20, -0.04]</w:t>
            </w:r>
          </w:p>
        </w:tc>
      </w:tr>
      <w:tr w:rsidRPr="007469CE" w:rsidR="00610A00" w:rsidTr="7A1FE556" w14:paraId="7CF99DC3" w14:textId="00C31C32">
        <w:tc>
          <w:tcPr>
            <w:tcW w:w="3495" w:type="dxa"/>
            <w:tcMar/>
            <w:hideMark/>
          </w:tcPr>
          <w:p w:rsidRPr="00570C43" w:rsidR="00610A00" w:rsidP="001A4A01" w:rsidRDefault="00610A00" w14:paraId="777BE282"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color w:val="000000"/>
                <w:kern w:val="0"/>
                <w14:ligatures w14:val="none"/>
              </w:rPr>
              <w:t>High Arousal Negative Affect </w:t>
            </w:r>
          </w:p>
        </w:tc>
        <w:tc>
          <w:tcPr>
            <w:tcW w:w="1155" w:type="dxa"/>
            <w:tcMar/>
            <w:vAlign w:val="center"/>
            <w:hideMark/>
          </w:tcPr>
          <w:p w:rsidRPr="00570C43" w:rsidR="00610A00" w:rsidP="001A4A01" w:rsidRDefault="00610A00" w14:paraId="66AD888A"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-.036  </w:t>
            </w:r>
          </w:p>
        </w:tc>
        <w:tc>
          <w:tcPr>
            <w:tcW w:w="1195" w:type="dxa"/>
            <w:tcMar/>
            <w:vAlign w:val="center"/>
            <w:hideMark/>
          </w:tcPr>
          <w:p w:rsidRPr="00570C43" w:rsidR="00610A00" w:rsidP="001A4A01" w:rsidRDefault="00610A00" w14:paraId="2A5C04F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.045  </w:t>
            </w:r>
          </w:p>
        </w:tc>
        <w:tc>
          <w:tcPr>
            <w:tcW w:w="1440" w:type="dxa"/>
            <w:tcMar/>
            <w:vAlign w:val="center"/>
            <w:hideMark/>
          </w:tcPr>
          <w:p w:rsidRPr="00570C43" w:rsidR="00610A00" w:rsidP="001A4A01" w:rsidRDefault="00610A00" w14:paraId="2736D0EB"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.427  </w:t>
            </w:r>
          </w:p>
        </w:tc>
        <w:tc>
          <w:tcPr>
            <w:tcW w:w="1800" w:type="dxa"/>
            <w:tcMar/>
          </w:tcPr>
          <w:p w:rsidRPr="00541B7B" w:rsidR="00610A00" w:rsidP="001A4A01" w:rsidRDefault="00570C43" w14:paraId="581D6056" w14:textId="485D0194">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[-0.12, 0.05]</w:t>
            </w:r>
          </w:p>
        </w:tc>
      </w:tr>
      <w:tr w:rsidRPr="007469CE" w:rsidR="00610A00" w:rsidTr="7A1FE556" w14:paraId="292DD64D" w14:textId="56874351">
        <w:trPr>
          <w:trHeight w:val="165"/>
        </w:trPr>
        <w:tc>
          <w:tcPr>
            <w:tcW w:w="3495" w:type="dxa"/>
            <w:tcMar/>
            <w:hideMark/>
          </w:tcPr>
          <w:p w:rsidRPr="00570C43" w:rsidR="00610A00" w:rsidP="001A4A01" w:rsidRDefault="00610A00" w14:paraId="0F262C3E"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color w:val="000000"/>
                <w:kern w:val="0"/>
                <w14:ligatures w14:val="none"/>
              </w:rPr>
              <w:t>Emotion Regulation </w:t>
            </w:r>
          </w:p>
        </w:tc>
        <w:tc>
          <w:tcPr>
            <w:tcW w:w="1155" w:type="dxa"/>
            <w:tcMar/>
            <w:vAlign w:val="center"/>
            <w:hideMark/>
          </w:tcPr>
          <w:p w:rsidRPr="00570C43" w:rsidR="00610A00" w:rsidP="001A4A01" w:rsidRDefault="00610A00" w14:paraId="467BF74D"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-.281  </w:t>
            </w:r>
          </w:p>
        </w:tc>
        <w:tc>
          <w:tcPr>
            <w:tcW w:w="1195" w:type="dxa"/>
            <w:tcMar/>
            <w:vAlign w:val="center"/>
            <w:hideMark/>
          </w:tcPr>
          <w:p w:rsidRPr="00570C43" w:rsidR="00610A00" w:rsidP="001A4A01" w:rsidRDefault="00610A00" w14:paraId="1CCB285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.040  </w:t>
            </w:r>
          </w:p>
        </w:tc>
        <w:tc>
          <w:tcPr>
            <w:tcW w:w="1440" w:type="dxa"/>
            <w:tcMar/>
            <w:vAlign w:val="center"/>
            <w:hideMark/>
          </w:tcPr>
          <w:p w:rsidRPr="00570C43" w:rsidR="00610A00" w:rsidP="001A4A01" w:rsidRDefault="00610A00" w14:paraId="38D6F2D0"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570C43" w14:paraId="1E2E5025" w14:textId="2D3CD200">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[-0.36, -0.20]</w:t>
            </w:r>
          </w:p>
        </w:tc>
      </w:tr>
      <w:tr w:rsidRPr="007469CE" w:rsidR="00610A00" w:rsidTr="7A1FE556" w14:paraId="6758FE5F" w14:textId="0D90C5C8">
        <w:trPr>
          <w:trHeight w:val="300"/>
        </w:trPr>
        <w:tc>
          <w:tcPr>
            <w:tcW w:w="9085" w:type="dxa"/>
            <w:gridSpan w:val="5"/>
            <w:tcMar/>
            <w:hideMark/>
          </w:tcPr>
          <w:p w:rsidRPr="00570C43" w:rsidR="00610A00" w:rsidP="001A4A01" w:rsidRDefault="00610A00" w14:paraId="060030EC" w14:textId="15CFA954">
            <w:pPr>
              <w:spacing w:after="0" w:line="240" w:lineRule="auto"/>
              <w:textAlignment w:val="baseline"/>
              <w:rPr>
                <w:rFonts w:ascii="Calibri" w:hAnsi="Calibri" w:eastAsia="Times New Roman" w:cs="Calibri"/>
                <w:b/>
                <w:bCs/>
                <w:kern w:val="0"/>
                <w14:ligatures w14:val="none"/>
              </w:rPr>
            </w:pPr>
            <w:r w:rsidRPr="00570C43">
              <w:rPr>
                <w:rFonts w:ascii="Calibri" w:hAnsi="Calibri" w:eastAsia="Times New Roman" w:cs="Calibri"/>
                <w:b/>
                <w:bCs/>
                <w:kern w:val="0"/>
                <w14:ligatures w14:val="none"/>
              </w:rPr>
              <w:t>Coping Strategies </w:t>
            </w:r>
            <w:r w:rsidRPr="00570C43">
              <w:rPr>
                <w:rFonts w:ascii="Calibri" w:hAnsi="Calibri" w:eastAsia="Times New Roman" w:cs="Calibri"/>
                <w:kern w:val="0"/>
                <w14:ligatures w14:val="none"/>
              </w:rPr>
              <w:t> </w:t>
            </w:r>
          </w:p>
        </w:tc>
      </w:tr>
      <w:tr w:rsidRPr="007469CE" w:rsidR="00610A00" w:rsidTr="7A1FE556" w14:paraId="6092509D" w14:textId="055FEC38">
        <w:tc>
          <w:tcPr>
            <w:tcW w:w="3495" w:type="dxa"/>
            <w:tcMar/>
            <w:hideMark/>
          </w:tcPr>
          <w:p w:rsidRPr="00570C43" w:rsidR="00610A00" w:rsidP="001A4A01" w:rsidRDefault="00610A00" w14:paraId="5C236CAF"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Self-Distraction </w:t>
            </w:r>
          </w:p>
        </w:tc>
        <w:tc>
          <w:tcPr>
            <w:tcW w:w="1155" w:type="dxa"/>
            <w:tcMar/>
            <w:vAlign w:val="center"/>
            <w:hideMark/>
          </w:tcPr>
          <w:p w:rsidRPr="00570C43" w:rsidR="00610A00" w:rsidP="001A4A01" w:rsidRDefault="00610A00" w14:paraId="560D5E2C"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.037  </w:t>
            </w:r>
          </w:p>
        </w:tc>
        <w:tc>
          <w:tcPr>
            <w:tcW w:w="1195" w:type="dxa"/>
            <w:tcMar/>
            <w:vAlign w:val="center"/>
            <w:hideMark/>
          </w:tcPr>
          <w:p w:rsidRPr="00570C43" w:rsidR="00610A00" w:rsidP="001A4A01" w:rsidRDefault="00610A00" w14:paraId="59E2ADB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.031  </w:t>
            </w:r>
          </w:p>
        </w:tc>
        <w:tc>
          <w:tcPr>
            <w:tcW w:w="1440" w:type="dxa"/>
            <w:tcMar/>
            <w:vAlign w:val="center"/>
            <w:hideMark/>
          </w:tcPr>
          <w:p w:rsidRPr="00570C43" w:rsidR="00610A00" w:rsidP="001A4A01" w:rsidRDefault="00610A00" w14:paraId="682EA58F"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.235  </w:t>
            </w:r>
          </w:p>
        </w:tc>
        <w:tc>
          <w:tcPr>
            <w:tcW w:w="1800" w:type="dxa"/>
            <w:tcMar/>
          </w:tcPr>
          <w:p w:rsidRPr="00541B7B" w:rsidR="00610A00" w:rsidP="001A4A01" w:rsidRDefault="00570C43" w14:paraId="4BF5C44F" w14:textId="0FE67B57">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[-0.02, 0.10]</w:t>
            </w:r>
          </w:p>
        </w:tc>
      </w:tr>
      <w:tr w:rsidRPr="007469CE" w:rsidR="00610A00" w:rsidTr="7A1FE556" w14:paraId="78C1FC42" w14:textId="22D794BB">
        <w:tc>
          <w:tcPr>
            <w:tcW w:w="3495" w:type="dxa"/>
            <w:tcMar/>
            <w:vAlign w:val="center"/>
            <w:hideMark/>
          </w:tcPr>
          <w:p w:rsidRPr="00570C43" w:rsidR="00610A00" w:rsidP="001A4A01" w:rsidRDefault="00610A00" w14:paraId="682B85ED"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Substance Use </w:t>
            </w:r>
          </w:p>
        </w:tc>
        <w:tc>
          <w:tcPr>
            <w:tcW w:w="1155" w:type="dxa"/>
            <w:tcMar/>
            <w:vAlign w:val="center"/>
            <w:hideMark/>
          </w:tcPr>
          <w:p w:rsidRPr="00570C43" w:rsidR="00610A00" w:rsidP="001A4A01" w:rsidRDefault="00610A00" w14:paraId="68BDCEB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.050  </w:t>
            </w:r>
          </w:p>
        </w:tc>
        <w:tc>
          <w:tcPr>
            <w:tcW w:w="1195" w:type="dxa"/>
            <w:tcMar/>
            <w:vAlign w:val="center"/>
            <w:hideMark/>
          </w:tcPr>
          <w:p w:rsidRPr="00570C43" w:rsidR="00610A00" w:rsidP="001A4A01" w:rsidRDefault="00610A00" w14:paraId="54AFC806"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.028  </w:t>
            </w:r>
          </w:p>
        </w:tc>
        <w:tc>
          <w:tcPr>
            <w:tcW w:w="1440" w:type="dxa"/>
            <w:tcMar/>
            <w:vAlign w:val="center"/>
            <w:hideMark/>
          </w:tcPr>
          <w:p w:rsidRPr="00570C43" w:rsidR="00610A00" w:rsidP="001A4A01" w:rsidRDefault="00610A00" w14:paraId="769978F3"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.073  </w:t>
            </w:r>
          </w:p>
        </w:tc>
        <w:tc>
          <w:tcPr>
            <w:tcW w:w="1800" w:type="dxa"/>
            <w:tcMar/>
          </w:tcPr>
          <w:p w:rsidRPr="00541B7B" w:rsidR="00610A00" w:rsidP="001A4A01" w:rsidRDefault="00570C43" w14:paraId="437195D6" w14:textId="18C0F6B2">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[-0.00, 0.11]</w:t>
            </w:r>
          </w:p>
        </w:tc>
      </w:tr>
      <w:tr w:rsidRPr="007469CE" w:rsidR="00610A00" w:rsidTr="7A1FE556" w14:paraId="178933D9" w14:textId="4E17D8D4">
        <w:tc>
          <w:tcPr>
            <w:tcW w:w="3495" w:type="dxa"/>
            <w:tcMar/>
            <w:vAlign w:val="center"/>
            <w:hideMark/>
          </w:tcPr>
          <w:p w:rsidRPr="00570C43" w:rsidR="00610A00" w:rsidP="001A4A01" w:rsidRDefault="00610A00" w14:paraId="44F76517"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Behavioral Disengagement </w:t>
            </w:r>
          </w:p>
        </w:tc>
        <w:tc>
          <w:tcPr>
            <w:tcW w:w="1155" w:type="dxa"/>
            <w:tcMar/>
            <w:vAlign w:val="center"/>
            <w:hideMark/>
          </w:tcPr>
          <w:p w:rsidRPr="00570C43" w:rsidR="00610A00" w:rsidP="001A4A01" w:rsidRDefault="00610A00" w14:paraId="61EDF999"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-.021  </w:t>
            </w:r>
          </w:p>
        </w:tc>
        <w:tc>
          <w:tcPr>
            <w:tcW w:w="1195" w:type="dxa"/>
            <w:tcMar/>
            <w:vAlign w:val="center"/>
            <w:hideMark/>
          </w:tcPr>
          <w:p w:rsidRPr="00570C43" w:rsidR="00610A00" w:rsidP="001A4A01" w:rsidRDefault="00610A00" w14:paraId="018D3F0C"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.034  </w:t>
            </w:r>
          </w:p>
        </w:tc>
        <w:tc>
          <w:tcPr>
            <w:tcW w:w="1440" w:type="dxa"/>
            <w:tcMar/>
            <w:vAlign w:val="center"/>
            <w:hideMark/>
          </w:tcPr>
          <w:p w:rsidRPr="00570C43" w:rsidR="00610A00" w:rsidP="001A4A01" w:rsidRDefault="00610A00" w14:paraId="22B86862"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.533  </w:t>
            </w:r>
          </w:p>
        </w:tc>
        <w:tc>
          <w:tcPr>
            <w:tcW w:w="1800" w:type="dxa"/>
            <w:tcMar/>
          </w:tcPr>
          <w:p w:rsidRPr="00541B7B" w:rsidR="00610A00" w:rsidP="001A4A01" w:rsidRDefault="00570C43" w14:paraId="03E61296" w14:textId="62909F23">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[-0.09, 0.05]</w:t>
            </w:r>
          </w:p>
        </w:tc>
      </w:tr>
      <w:tr w:rsidRPr="007469CE" w:rsidR="00610A00" w:rsidTr="7A1FE556" w14:paraId="4EC13DB7" w14:textId="0A09EA53">
        <w:tc>
          <w:tcPr>
            <w:tcW w:w="3495" w:type="dxa"/>
            <w:tcMar/>
            <w:vAlign w:val="center"/>
            <w:hideMark/>
          </w:tcPr>
          <w:p w:rsidRPr="00570C43" w:rsidR="00610A00" w:rsidP="001A4A01" w:rsidRDefault="00610A00" w14:paraId="0596CC50"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Venting </w:t>
            </w:r>
          </w:p>
        </w:tc>
        <w:tc>
          <w:tcPr>
            <w:tcW w:w="1155" w:type="dxa"/>
            <w:tcMar/>
            <w:vAlign w:val="center"/>
            <w:hideMark/>
          </w:tcPr>
          <w:p w:rsidRPr="00570C43" w:rsidR="00610A00" w:rsidP="001A4A01" w:rsidRDefault="00610A00" w14:paraId="0528C4F0"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-.043  </w:t>
            </w:r>
          </w:p>
        </w:tc>
        <w:tc>
          <w:tcPr>
            <w:tcW w:w="1195" w:type="dxa"/>
            <w:tcMar/>
            <w:vAlign w:val="center"/>
            <w:hideMark/>
          </w:tcPr>
          <w:p w:rsidRPr="00570C43" w:rsidR="00610A00" w:rsidP="001A4A01" w:rsidRDefault="00610A00" w14:paraId="0817D8EF"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.032  </w:t>
            </w:r>
          </w:p>
        </w:tc>
        <w:tc>
          <w:tcPr>
            <w:tcW w:w="1440" w:type="dxa"/>
            <w:tcMar/>
            <w:vAlign w:val="center"/>
            <w:hideMark/>
          </w:tcPr>
          <w:p w:rsidRPr="00570C43" w:rsidR="00610A00" w:rsidP="001A4A01" w:rsidRDefault="00610A00" w14:paraId="15EA0B53"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.180  </w:t>
            </w:r>
          </w:p>
        </w:tc>
        <w:tc>
          <w:tcPr>
            <w:tcW w:w="1800" w:type="dxa"/>
            <w:tcMar/>
          </w:tcPr>
          <w:p w:rsidRPr="00541B7B" w:rsidR="00610A00" w:rsidP="001A4A01" w:rsidRDefault="00570C43" w14:paraId="396F2075" w14:textId="4D1D19AB">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[-0.11, 0.02]</w:t>
            </w:r>
          </w:p>
        </w:tc>
      </w:tr>
      <w:tr w:rsidRPr="007469CE" w:rsidR="00610A00" w:rsidTr="7A1FE556" w14:paraId="0412E2D7" w14:textId="76E021C0">
        <w:tc>
          <w:tcPr>
            <w:tcW w:w="3495" w:type="dxa"/>
            <w:tcMar/>
            <w:vAlign w:val="center"/>
            <w:hideMark/>
          </w:tcPr>
          <w:p w:rsidRPr="00570C43" w:rsidR="00610A00" w:rsidP="001A4A01" w:rsidRDefault="00610A00" w14:paraId="66696D68"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Positive Reframing </w:t>
            </w:r>
          </w:p>
        </w:tc>
        <w:tc>
          <w:tcPr>
            <w:tcW w:w="1155" w:type="dxa"/>
            <w:tcMar/>
            <w:vAlign w:val="center"/>
            <w:hideMark/>
          </w:tcPr>
          <w:p w:rsidRPr="00570C43" w:rsidR="00610A00" w:rsidP="001A4A01" w:rsidRDefault="00610A00" w14:paraId="759721CB"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.121  </w:t>
            </w:r>
          </w:p>
        </w:tc>
        <w:tc>
          <w:tcPr>
            <w:tcW w:w="1195" w:type="dxa"/>
            <w:tcMar/>
            <w:vAlign w:val="center"/>
            <w:hideMark/>
          </w:tcPr>
          <w:p w:rsidRPr="00570C43" w:rsidR="00610A00" w:rsidP="001A4A01" w:rsidRDefault="00610A00" w14:paraId="41F861FB"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.035  </w:t>
            </w:r>
          </w:p>
        </w:tc>
        <w:tc>
          <w:tcPr>
            <w:tcW w:w="1440" w:type="dxa"/>
            <w:tcMar/>
            <w:vAlign w:val="center"/>
            <w:hideMark/>
          </w:tcPr>
          <w:p w:rsidRPr="00570C43" w:rsidR="00610A00" w:rsidP="001A4A01" w:rsidRDefault="00610A00" w14:paraId="70D3AFF9"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570C43" w14:paraId="0F7BC1C2" w14:textId="5E08686B">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[0.05, 0.19]</w:t>
            </w:r>
          </w:p>
        </w:tc>
      </w:tr>
      <w:tr w:rsidRPr="007469CE" w:rsidR="00610A00" w:rsidTr="7A1FE556" w14:paraId="0B81F47F" w14:textId="2C841104">
        <w:tc>
          <w:tcPr>
            <w:tcW w:w="3495" w:type="dxa"/>
            <w:tcMar/>
            <w:vAlign w:val="center"/>
            <w:hideMark/>
          </w:tcPr>
          <w:p w:rsidRPr="00570C43" w:rsidR="00610A00" w:rsidP="001A4A01" w:rsidRDefault="00610A00" w14:paraId="6394FD7D"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Planning </w:t>
            </w:r>
          </w:p>
        </w:tc>
        <w:tc>
          <w:tcPr>
            <w:tcW w:w="1155" w:type="dxa"/>
            <w:tcMar/>
            <w:vAlign w:val="center"/>
            <w:hideMark/>
          </w:tcPr>
          <w:p w:rsidRPr="00570C43" w:rsidR="00610A00" w:rsidP="001A4A01" w:rsidRDefault="00610A00" w14:paraId="65CD84C4"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.093  </w:t>
            </w:r>
          </w:p>
        </w:tc>
        <w:tc>
          <w:tcPr>
            <w:tcW w:w="1195" w:type="dxa"/>
            <w:tcMar/>
            <w:vAlign w:val="center"/>
            <w:hideMark/>
          </w:tcPr>
          <w:p w:rsidRPr="00570C43" w:rsidR="00610A00" w:rsidP="001A4A01" w:rsidRDefault="00610A00" w14:paraId="186B43AC"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.033  </w:t>
            </w:r>
          </w:p>
        </w:tc>
        <w:tc>
          <w:tcPr>
            <w:tcW w:w="1440" w:type="dxa"/>
            <w:tcMar/>
            <w:vAlign w:val="center"/>
            <w:hideMark/>
          </w:tcPr>
          <w:p w:rsidRPr="00570C43" w:rsidR="00610A00" w:rsidP="001A4A01" w:rsidRDefault="00610A00" w14:paraId="660FE99C"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.005  </w:t>
            </w:r>
          </w:p>
        </w:tc>
        <w:tc>
          <w:tcPr>
            <w:tcW w:w="1800" w:type="dxa"/>
            <w:tcMar/>
          </w:tcPr>
          <w:p w:rsidRPr="00541B7B" w:rsidR="00610A00" w:rsidP="001A4A01" w:rsidRDefault="00570C43" w14:paraId="618D7E33" w14:textId="48ADADF3">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[0.03, 0.16]</w:t>
            </w:r>
          </w:p>
        </w:tc>
      </w:tr>
      <w:tr w:rsidRPr="007469CE" w:rsidR="00610A00" w:rsidTr="7A1FE556" w14:paraId="429F4329" w14:textId="285A68CF">
        <w:tc>
          <w:tcPr>
            <w:tcW w:w="3495" w:type="dxa"/>
            <w:tcMar/>
            <w:vAlign w:val="center"/>
            <w:hideMark/>
          </w:tcPr>
          <w:p w:rsidRPr="00570C43" w:rsidR="00610A00" w:rsidP="001A4A01" w:rsidRDefault="00610A00" w14:paraId="138D520E"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Humor </w:t>
            </w:r>
          </w:p>
        </w:tc>
        <w:tc>
          <w:tcPr>
            <w:tcW w:w="1155" w:type="dxa"/>
            <w:tcMar/>
            <w:vAlign w:val="center"/>
            <w:hideMark/>
          </w:tcPr>
          <w:p w:rsidRPr="00570C43" w:rsidR="00610A00" w:rsidP="001A4A01" w:rsidRDefault="00610A00" w14:paraId="2F91931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.086  </w:t>
            </w:r>
          </w:p>
        </w:tc>
        <w:tc>
          <w:tcPr>
            <w:tcW w:w="1195" w:type="dxa"/>
            <w:tcMar/>
            <w:vAlign w:val="center"/>
            <w:hideMark/>
          </w:tcPr>
          <w:p w:rsidRPr="00570C43" w:rsidR="00610A00" w:rsidP="001A4A01" w:rsidRDefault="00610A00" w14:paraId="7EC5A9E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.029  </w:t>
            </w:r>
          </w:p>
        </w:tc>
        <w:tc>
          <w:tcPr>
            <w:tcW w:w="1440" w:type="dxa"/>
            <w:tcMar/>
            <w:vAlign w:val="center"/>
            <w:hideMark/>
          </w:tcPr>
          <w:p w:rsidRPr="00570C43" w:rsidR="00610A00" w:rsidP="001A4A01" w:rsidRDefault="00610A00" w14:paraId="00150CF8"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.004  </w:t>
            </w:r>
          </w:p>
        </w:tc>
        <w:tc>
          <w:tcPr>
            <w:tcW w:w="1800" w:type="dxa"/>
            <w:tcMar/>
          </w:tcPr>
          <w:p w:rsidRPr="00541B7B" w:rsidR="00610A00" w:rsidP="001A4A01" w:rsidRDefault="00570C43" w14:paraId="2F739009" w14:textId="397F5FAE">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[0.03, 0.14]</w:t>
            </w:r>
          </w:p>
        </w:tc>
      </w:tr>
      <w:tr w:rsidRPr="007469CE" w:rsidR="00610A00" w:rsidTr="7A1FE556" w14:paraId="25F05BFD" w14:textId="4EA9208C">
        <w:tc>
          <w:tcPr>
            <w:tcW w:w="3495" w:type="dxa"/>
            <w:tcMar/>
            <w:vAlign w:val="center"/>
            <w:hideMark/>
          </w:tcPr>
          <w:p w:rsidRPr="00570C43" w:rsidR="00610A00" w:rsidP="001A4A01" w:rsidRDefault="00610A00" w14:paraId="72E05728"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Acceptance </w:t>
            </w:r>
          </w:p>
        </w:tc>
        <w:tc>
          <w:tcPr>
            <w:tcW w:w="1155" w:type="dxa"/>
            <w:tcMar/>
            <w:vAlign w:val="center"/>
            <w:hideMark/>
          </w:tcPr>
          <w:p w:rsidRPr="00570C43" w:rsidR="00610A00" w:rsidP="001A4A01" w:rsidRDefault="00610A00" w14:paraId="237C8A27"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.129  </w:t>
            </w:r>
          </w:p>
        </w:tc>
        <w:tc>
          <w:tcPr>
            <w:tcW w:w="1195" w:type="dxa"/>
            <w:tcMar/>
            <w:vAlign w:val="center"/>
            <w:hideMark/>
          </w:tcPr>
          <w:p w:rsidRPr="00570C43" w:rsidR="00610A00" w:rsidP="001A4A01" w:rsidRDefault="00610A00" w14:paraId="7BCCADF1"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.031  </w:t>
            </w:r>
          </w:p>
        </w:tc>
        <w:tc>
          <w:tcPr>
            <w:tcW w:w="1440" w:type="dxa"/>
            <w:tcMar/>
            <w:vAlign w:val="center"/>
            <w:hideMark/>
          </w:tcPr>
          <w:p w:rsidRPr="00570C43" w:rsidR="00610A00" w:rsidP="001A4A01" w:rsidRDefault="00610A00" w14:paraId="7639E418"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570C43" w14:paraId="49526D94" w14:textId="20F7772D">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[0.07, 0.19]</w:t>
            </w:r>
          </w:p>
        </w:tc>
      </w:tr>
      <w:tr w:rsidRPr="007469CE" w:rsidR="00610A00" w:rsidTr="7A1FE556" w14:paraId="1DAFE201" w14:textId="0A2C97D6">
        <w:tc>
          <w:tcPr>
            <w:tcW w:w="3495" w:type="dxa"/>
            <w:tcMar/>
            <w:vAlign w:val="center"/>
            <w:hideMark/>
          </w:tcPr>
          <w:p w:rsidRPr="00570C43" w:rsidR="00610A00" w:rsidP="001A4A01" w:rsidRDefault="00610A00" w14:paraId="1105C8B6"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Religious Coping </w:t>
            </w:r>
          </w:p>
        </w:tc>
        <w:tc>
          <w:tcPr>
            <w:tcW w:w="1155" w:type="dxa"/>
            <w:tcMar/>
            <w:vAlign w:val="center"/>
            <w:hideMark/>
          </w:tcPr>
          <w:p w:rsidRPr="00570C43" w:rsidR="00610A00" w:rsidP="001A4A01" w:rsidRDefault="00610A00" w14:paraId="25F1B2C1"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-.015  </w:t>
            </w:r>
          </w:p>
        </w:tc>
        <w:tc>
          <w:tcPr>
            <w:tcW w:w="1195" w:type="dxa"/>
            <w:tcMar/>
            <w:vAlign w:val="center"/>
            <w:hideMark/>
          </w:tcPr>
          <w:p w:rsidRPr="00570C43" w:rsidR="00610A00" w:rsidP="001A4A01" w:rsidRDefault="00610A00" w14:paraId="44635846"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.030  </w:t>
            </w:r>
          </w:p>
        </w:tc>
        <w:tc>
          <w:tcPr>
            <w:tcW w:w="1440" w:type="dxa"/>
            <w:tcMar/>
            <w:vAlign w:val="center"/>
            <w:hideMark/>
          </w:tcPr>
          <w:p w:rsidRPr="00570C43" w:rsidR="00610A00" w:rsidP="001A4A01" w:rsidRDefault="00610A00" w14:paraId="323E5E2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.614  </w:t>
            </w:r>
          </w:p>
        </w:tc>
        <w:tc>
          <w:tcPr>
            <w:tcW w:w="1800" w:type="dxa"/>
            <w:tcMar/>
          </w:tcPr>
          <w:p w:rsidRPr="00541B7B" w:rsidR="00610A00" w:rsidP="001A4A01" w:rsidRDefault="00570C43" w14:paraId="6BC9ADDA" w14:textId="08A54F12">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[-0.07, 0.04]</w:t>
            </w:r>
          </w:p>
        </w:tc>
      </w:tr>
      <w:tr w:rsidRPr="007469CE" w:rsidR="00610A00" w:rsidTr="7A1FE556" w14:paraId="7A919E9C" w14:textId="7CB22198">
        <w:tc>
          <w:tcPr>
            <w:tcW w:w="3495" w:type="dxa"/>
            <w:tcMar/>
            <w:hideMark/>
          </w:tcPr>
          <w:p w:rsidRPr="00570C43" w:rsidR="00610A00" w:rsidP="001A4A01" w:rsidRDefault="00610A00" w14:paraId="7F7E0B4A"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Self-Blame </w:t>
            </w:r>
          </w:p>
        </w:tc>
        <w:tc>
          <w:tcPr>
            <w:tcW w:w="1155" w:type="dxa"/>
            <w:tcMar/>
            <w:vAlign w:val="center"/>
            <w:hideMark/>
          </w:tcPr>
          <w:p w:rsidRPr="00570C43" w:rsidR="00610A00" w:rsidP="001A4A01" w:rsidRDefault="00610A00" w14:paraId="2184084D"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.012  </w:t>
            </w:r>
          </w:p>
        </w:tc>
        <w:tc>
          <w:tcPr>
            <w:tcW w:w="1195" w:type="dxa"/>
            <w:tcMar/>
            <w:vAlign w:val="center"/>
            <w:hideMark/>
          </w:tcPr>
          <w:p w:rsidRPr="00570C43" w:rsidR="00610A00" w:rsidP="001A4A01" w:rsidRDefault="00610A00" w14:paraId="613F3389"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.038  </w:t>
            </w:r>
          </w:p>
        </w:tc>
        <w:tc>
          <w:tcPr>
            <w:tcW w:w="1440" w:type="dxa"/>
            <w:tcMar/>
            <w:vAlign w:val="center"/>
            <w:hideMark/>
          </w:tcPr>
          <w:p w:rsidRPr="00570C43" w:rsidR="00610A00" w:rsidP="001A4A01" w:rsidRDefault="00610A00" w14:paraId="50A8E623"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.749  </w:t>
            </w:r>
          </w:p>
        </w:tc>
        <w:tc>
          <w:tcPr>
            <w:tcW w:w="1800" w:type="dxa"/>
            <w:tcMar/>
          </w:tcPr>
          <w:p w:rsidRPr="00541B7B" w:rsidR="00610A00" w:rsidP="001A4A01" w:rsidRDefault="00570C43" w14:paraId="58BFC193" w14:textId="0D52D635">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[-0.06, 0.09]</w:t>
            </w:r>
          </w:p>
        </w:tc>
      </w:tr>
      <w:tr w:rsidRPr="007469CE" w:rsidR="00610A00" w:rsidTr="7A1FE556" w14:paraId="7AF14FF4" w14:textId="731F62D3">
        <w:trPr>
          <w:trHeight w:val="330"/>
        </w:trPr>
        <w:tc>
          <w:tcPr>
            <w:tcW w:w="9085" w:type="dxa"/>
            <w:gridSpan w:val="5"/>
            <w:tcMar/>
            <w:hideMark/>
          </w:tcPr>
          <w:p w:rsidRPr="00570C43" w:rsidR="00610A00" w:rsidP="001A4A01" w:rsidRDefault="00610A00" w14:paraId="161F2FF1" w14:textId="02BC7678">
            <w:pPr>
              <w:spacing w:after="0" w:line="240" w:lineRule="auto"/>
              <w:textAlignment w:val="baseline"/>
              <w:rPr>
                <w:rFonts w:ascii="Calibri" w:hAnsi="Calibri" w:eastAsia="Times New Roman" w:cs="Calibri"/>
                <w:b/>
                <w:bCs/>
                <w:kern w:val="0"/>
                <w14:ligatures w14:val="none"/>
              </w:rPr>
            </w:pPr>
            <w:r w:rsidRPr="00570C43">
              <w:rPr>
                <w:rFonts w:ascii="Calibri" w:hAnsi="Calibri" w:eastAsia="Times New Roman" w:cs="Calibri"/>
                <w:b/>
                <w:bCs/>
                <w:kern w:val="0"/>
                <w14:ligatures w14:val="none"/>
              </w:rPr>
              <w:t>Disability </w:t>
            </w:r>
            <w:r w:rsidRPr="00570C43">
              <w:rPr>
                <w:rFonts w:ascii="Calibri" w:hAnsi="Calibri" w:eastAsia="Times New Roman" w:cs="Calibri"/>
                <w:kern w:val="0"/>
                <w14:ligatures w14:val="none"/>
              </w:rPr>
              <w:t> </w:t>
            </w:r>
          </w:p>
        </w:tc>
      </w:tr>
      <w:tr w:rsidRPr="007469CE" w:rsidR="00610A00" w:rsidTr="7A1FE556" w14:paraId="4ACB0F34" w14:textId="413C27C0">
        <w:tc>
          <w:tcPr>
            <w:tcW w:w="3495" w:type="dxa"/>
            <w:tcMar/>
            <w:hideMark/>
          </w:tcPr>
          <w:p w:rsidRPr="00570C43" w:rsidR="00610A00" w:rsidP="001A4A01" w:rsidRDefault="5AC79313" w14:paraId="169536E2" w14:textId="0ABCE9F0">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 xml:space="preserve">PDI </w:t>
            </w:r>
            <w:r w:rsidRPr="00570C43" w:rsidR="00610A00">
              <w:rPr>
                <w:rFonts w:ascii="Calibri" w:hAnsi="Calibri" w:eastAsia="Times New Roman" w:cs="Calibri"/>
                <w:kern w:val="0"/>
                <w14:ligatures w14:val="none"/>
              </w:rPr>
              <w:t>Self-Worth </w:t>
            </w:r>
          </w:p>
        </w:tc>
        <w:tc>
          <w:tcPr>
            <w:tcW w:w="1155" w:type="dxa"/>
            <w:tcMar/>
            <w:vAlign w:val="center"/>
            <w:hideMark/>
          </w:tcPr>
          <w:p w:rsidRPr="00570C43" w:rsidR="00610A00" w:rsidP="001A4A01" w:rsidRDefault="00610A00" w14:paraId="75673D83"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.154  </w:t>
            </w:r>
          </w:p>
        </w:tc>
        <w:tc>
          <w:tcPr>
            <w:tcW w:w="1195" w:type="dxa"/>
            <w:tcMar/>
            <w:vAlign w:val="center"/>
            <w:hideMark/>
          </w:tcPr>
          <w:p w:rsidRPr="00570C43" w:rsidR="00610A00" w:rsidP="001A4A01" w:rsidRDefault="00610A00" w14:paraId="14AFBA63"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.036  </w:t>
            </w:r>
          </w:p>
        </w:tc>
        <w:tc>
          <w:tcPr>
            <w:tcW w:w="1440" w:type="dxa"/>
            <w:tcMar/>
            <w:vAlign w:val="center"/>
            <w:hideMark/>
          </w:tcPr>
          <w:p w:rsidRPr="00570C43" w:rsidR="00610A00" w:rsidP="001A4A01" w:rsidRDefault="00610A00" w14:paraId="348E1BB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&lt;.001  </w:t>
            </w:r>
          </w:p>
        </w:tc>
        <w:tc>
          <w:tcPr>
            <w:tcW w:w="1800" w:type="dxa"/>
            <w:tcMar/>
          </w:tcPr>
          <w:p w:rsidRPr="00541B7B" w:rsidR="00610A00" w:rsidP="001A4A01" w:rsidRDefault="00570C43" w14:paraId="3BCDB995" w14:textId="10459C81">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[0.08, 0.22]</w:t>
            </w:r>
          </w:p>
        </w:tc>
      </w:tr>
      <w:tr w:rsidRPr="007469CE" w:rsidR="00610A00" w:rsidTr="7A1FE556" w14:paraId="7E0786E5" w14:textId="69420A85">
        <w:tc>
          <w:tcPr>
            <w:tcW w:w="3495" w:type="dxa"/>
            <w:tcMar/>
            <w:hideMark/>
          </w:tcPr>
          <w:p w:rsidRPr="00570C43" w:rsidR="00610A00" w:rsidP="001A4A01" w:rsidRDefault="017A4978" w14:paraId="6B132D28" w14:textId="77777777">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PDI Personal Meaning</w:t>
            </w:r>
          </w:p>
        </w:tc>
        <w:tc>
          <w:tcPr>
            <w:tcW w:w="1155" w:type="dxa"/>
            <w:tcMar/>
            <w:vAlign w:val="center"/>
            <w:hideMark/>
          </w:tcPr>
          <w:p w:rsidRPr="00570C43" w:rsidR="00610A00" w:rsidP="001A4A01" w:rsidRDefault="00610A00" w14:paraId="59B84D9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.064  </w:t>
            </w:r>
          </w:p>
        </w:tc>
        <w:tc>
          <w:tcPr>
            <w:tcW w:w="1195" w:type="dxa"/>
            <w:tcMar/>
            <w:vAlign w:val="center"/>
            <w:hideMark/>
          </w:tcPr>
          <w:p w:rsidRPr="00570C43" w:rsidR="00610A00" w:rsidP="001A4A01" w:rsidRDefault="00610A00" w14:paraId="0E868A6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.032  </w:t>
            </w:r>
          </w:p>
        </w:tc>
        <w:tc>
          <w:tcPr>
            <w:tcW w:w="1440" w:type="dxa"/>
            <w:tcMar/>
            <w:vAlign w:val="center"/>
            <w:hideMark/>
          </w:tcPr>
          <w:p w:rsidRPr="00570C43" w:rsidR="00610A00" w:rsidP="001A4A01" w:rsidRDefault="00610A00" w14:paraId="5A79643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.043  </w:t>
            </w:r>
          </w:p>
        </w:tc>
        <w:tc>
          <w:tcPr>
            <w:tcW w:w="1800" w:type="dxa"/>
            <w:tcMar/>
          </w:tcPr>
          <w:p w:rsidRPr="00541B7B" w:rsidR="00610A00" w:rsidP="001A4A01" w:rsidRDefault="00570C43" w14:paraId="259A7C37" w14:textId="76FF115E">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[0.00, 0.13]</w:t>
            </w:r>
          </w:p>
        </w:tc>
      </w:tr>
      <w:tr w:rsidRPr="007469CE" w:rsidR="00610A00" w:rsidTr="7A1FE556" w14:paraId="53CEFB61" w14:textId="2EF00F40">
        <w:tc>
          <w:tcPr>
            <w:tcW w:w="3495" w:type="dxa"/>
            <w:tcMar/>
            <w:hideMark/>
          </w:tcPr>
          <w:p w:rsidRPr="00570C43" w:rsidR="00610A00" w:rsidP="001A4A01" w:rsidRDefault="00610A00" w14:paraId="01CF005F" w14:textId="2B40FD5D">
            <w:pPr>
              <w:spacing w:after="0" w:line="240" w:lineRule="auto"/>
              <w:ind w:left="720"/>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Disability Identity </w:t>
            </w:r>
            <w:r w:rsidRPr="00570C43" w:rsidR="483A927C">
              <w:rPr>
                <w:rFonts w:ascii="Calibri" w:hAnsi="Calibri" w:eastAsia="Times New Roman" w:cs="Calibri"/>
                <w:kern w:val="0"/>
                <w14:ligatures w14:val="none"/>
              </w:rPr>
              <w:t>(DIDS)</w:t>
            </w:r>
          </w:p>
        </w:tc>
        <w:tc>
          <w:tcPr>
            <w:tcW w:w="1155" w:type="dxa"/>
            <w:tcMar/>
            <w:vAlign w:val="center"/>
            <w:hideMark/>
          </w:tcPr>
          <w:p w:rsidRPr="00570C43" w:rsidR="00610A00" w:rsidP="001A4A01" w:rsidRDefault="00610A00" w14:paraId="7D4DF5AE"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.047  </w:t>
            </w:r>
          </w:p>
        </w:tc>
        <w:tc>
          <w:tcPr>
            <w:tcW w:w="1195" w:type="dxa"/>
            <w:tcMar/>
            <w:vAlign w:val="center"/>
            <w:hideMark/>
          </w:tcPr>
          <w:p w:rsidRPr="00570C43" w:rsidR="00610A00" w:rsidP="001A4A01" w:rsidRDefault="00610A00" w14:paraId="32D704C2"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.030  </w:t>
            </w:r>
          </w:p>
        </w:tc>
        <w:tc>
          <w:tcPr>
            <w:tcW w:w="1440" w:type="dxa"/>
            <w:tcMar/>
            <w:vAlign w:val="center"/>
            <w:hideMark/>
          </w:tcPr>
          <w:p w:rsidRPr="00570C43" w:rsidR="00610A00" w:rsidP="001A4A01" w:rsidRDefault="00610A00" w14:paraId="7DDE4A22" w14:textId="77777777">
            <w:pPr>
              <w:spacing w:after="0" w:line="240" w:lineRule="auto"/>
              <w:jc w:val="center"/>
              <w:textAlignment w:val="baseline"/>
              <w:rPr>
                <w:rFonts w:ascii="Calibri" w:hAnsi="Calibri" w:eastAsia="Times New Roman" w:cs="Calibri"/>
                <w:kern w:val="0"/>
                <w14:ligatures w14:val="none"/>
              </w:rPr>
            </w:pPr>
            <w:r w:rsidRPr="00570C43">
              <w:rPr>
                <w:rFonts w:ascii="Calibri" w:hAnsi="Calibri" w:eastAsia="Times New Roman" w:cs="Calibri"/>
                <w:kern w:val="0"/>
                <w14:ligatures w14:val="none"/>
              </w:rPr>
              <w:t>.120  </w:t>
            </w:r>
          </w:p>
        </w:tc>
        <w:tc>
          <w:tcPr>
            <w:tcW w:w="1800" w:type="dxa"/>
            <w:tcMar/>
          </w:tcPr>
          <w:p w:rsidRPr="00541B7B" w:rsidR="00610A00" w:rsidP="001A4A01" w:rsidRDefault="00570C43" w14:paraId="4A85D148" w14:textId="1AEE4CEC">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[-0.01, 0.11]</w:t>
            </w:r>
          </w:p>
        </w:tc>
      </w:tr>
      <w:tr w:rsidRPr="007469CE" w:rsidR="00610A00" w:rsidTr="7A1FE556" w14:paraId="6AE3126F" w14:textId="3C1F0528">
        <w:trPr>
          <w:trHeight w:val="369"/>
        </w:trPr>
        <w:tc>
          <w:tcPr>
            <w:tcW w:w="4650" w:type="dxa"/>
            <w:gridSpan w:val="2"/>
            <w:tcMar/>
            <w:vAlign w:val="center"/>
            <w:hideMark/>
          </w:tcPr>
          <w:p w:rsidRPr="007469CE" w:rsidR="00610A00" w:rsidP="00610A00" w:rsidRDefault="00610A00" w14:paraId="654AA929" w14:textId="787D6880">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Model Fit </w:t>
            </w:r>
            <w:r w:rsidRPr="007469CE">
              <w:rPr>
                <w:rFonts w:ascii="Calibri" w:hAnsi="Calibri" w:eastAsia="Times New Roman" w:cs="Calibri"/>
                <w:kern w:val="0"/>
                <w14:ligatures w14:val="none"/>
              </w:rPr>
              <w:t> </w:t>
            </w:r>
          </w:p>
        </w:tc>
        <w:tc>
          <w:tcPr>
            <w:tcW w:w="1195" w:type="dxa"/>
            <w:tcMar/>
            <w:vAlign w:val="center"/>
            <w:hideMark/>
          </w:tcPr>
          <w:p w:rsidRPr="007469CE" w:rsidR="00610A00" w:rsidP="00610A00" w:rsidRDefault="00610A00" w14:paraId="7C48829A" w14:textId="36170B66">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i/>
                <w:iCs/>
                <w:kern w:val="0"/>
                <w14:ligatures w14:val="none"/>
              </w:rPr>
              <w:t>R</w:t>
            </w:r>
            <w:r w:rsidRPr="007469CE">
              <w:rPr>
                <w:rFonts w:ascii="Calibri" w:hAnsi="Calibri" w:eastAsia="Times New Roman" w:cs="Calibri"/>
                <w:b/>
                <w:bCs/>
                <w:kern w:val="0"/>
                <w14:ligatures w14:val="none"/>
              </w:rPr>
              <w:t>²</w:t>
            </w:r>
            <w:r w:rsidRPr="007469CE">
              <w:rPr>
                <w:rFonts w:ascii="Calibri" w:hAnsi="Calibri" w:eastAsia="Times New Roman" w:cs="Calibri"/>
                <w:kern w:val="0"/>
                <w14:ligatures w14:val="none"/>
              </w:rPr>
              <w:t> </w:t>
            </w:r>
          </w:p>
        </w:tc>
        <w:tc>
          <w:tcPr>
            <w:tcW w:w="1440" w:type="dxa"/>
            <w:tcMar/>
            <w:vAlign w:val="center"/>
            <w:hideMark/>
          </w:tcPr>
          <w:p w:rsidRPr="007469CE" w:rsidR="00610A00" w:rsidP="00610A00" w:rsidRDefault="00610A00" w14:paraId="04C73FB1" w14:textId="530E8FD3">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Adjusted </w:t>
            </w:r>
            <w:r w:rsidRPr="007469CE">
              <w:rPr>
                <w:rFonts w:ascii="Calibri" w:hAnsi="Calibri" w:eastAsia="Times New Roman" w:cs="Calibri"/>
                <w:b/>
                <w:bCs/>
                <w:i/>
                <w:iCs/>
                <w:kern w:val="0"/>
                <w14:ligatures w14:val="none"/>
              </w:rPr>
              <w:t>R</w:t>
            </w:r>
            <w:r w:rsidRPr="007469CE">
              <w:rPr>
                <w:rFonts w:ascii="Calibri" w:hAnsi="Calibri" w:eastAsia="Times New Roman" w:cs="Calibri"/>
                <w:b/>
                <w:bCs/>
                <w:kern w:val="0"/>
                <w14:ligatures w14:val="none"/>
              </w:rPr>
              <w:t>²</w:t>
            </w:r>
            <w:r w:rsidRPr="007469CE">
              <w:rPr>
                <w:rFonts w:ascii="Calibri" w:hAnsi="Calibri" w:eastAsia="Times New Roman" w:cs="Calibri"/>
                <w:kern w:val="0"/>
                <w14:ligatures w14:val="none"/>
              </w:rPr>
              <w:t> </w:t>
            </w:r>
          </w:p>
        </w:tc>
        <w:tc>
          <w:tcPr>
            <w:tcW w:w="1800" w:type="dxa"/>
            <w:tcMar/>
            <w:vAlign w:val="center"/>
          </w:tcPr>
          <w:p w:rsidRPr="007469CE" w:rsidR="00610A00" w:rsidP="00610A00" w:rsidRDefault="00610A00" w14:paraId="0D159CDC" w14:textId="70B0851D">
            <w:pPr>
              <w:spacing w:after="0" w:line="240" w:lineRule="auto"/>
              <w:jc w:val="center"/>
              <w:textAlignment w:val="baseline"/>
              <w:rPr>
                <w:rFonts w:ascii="Calibri" w:hAnsi="Calibri" w:eastAsia="Times New Roman" w:cs="Calibri"/>
                <w:b/>
                <w:bCs/>
                <w:i/>
                <w:iCs/>
                <w:kern w:val="0"/>
                <w14:ligatures w14:val="none"/>
              </w:rPr>
            </w:pPr>
            <w:r w:rsidRPr="007469CE">
              <w:rPr>
                <w:rFonts w:ascii="Calibri" w:hAnsi="Calibri" w:eastAsia="Times New Roman" w:cs="Calibri"/>
                <w:b/>
                <w:bCs/>
                <w:i/>
                <w:iCs/>
                <w:kern w:val="0"/>
                <w14:ligatures w14:val="none"/>
              </w:rPr>
              <w:t>F</w:t>
            </w:r>
            <w:r w:rsidRPr="007469CE">
              <w:rPr>
                <w:rFonts w:ascii="Calibri" w:hAnsi="Calibri" w:eastAsia="Times New Roman" w:cs="Calibri"/>
                <w:kern w:val="0"/>
                <w14:ligatures w14:val="none"/>
              </w:rPr>
              <w:t> </w:t>
            </w:r>
          </w:p>
        </w:tc>
      </w:tr>
      <w:tr w:rsidRPr="007469CE" w:rsidR="00610A00" w:rsidTr="7A1FE556" w14:paraId="29E1AC26" w14:textId="6A707097">
        <w:tc>
          <w:tcPr>
            <w:tcW w:w="4650" w:type="dxa"/>
            <w:gridSpan w:val="2"/>
            <w:tcBorders>
              <w:bottom w:val="single" w:color="auto" w:sz="4" w:space="0"/>
            </w:tcBorders>
            <w:tcMar/>
            <w:vAlign w:val="center"/>
            <w:hideMark/>
          </w:tcPr>
          <w:p w:rsidRPr="007469CE" w:rsidR="00610A00" w:rsidP="00610A00" w:rsidRDefault="00610A00" w14:paraId="57E8FB35" w14:textId="5376334D">
            <w:pPr>
              <w:spacing w:after="0" w:line="240" w:lineRule="auto"/>
              <w:ind w:left="720"/>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Model 1 </w:t>
            </w:r>
          </w:p>
        </w:tc>
        <w:tc>
          <w:tcPr>
            <w:tcW w:w="1195" w:type="dxa"/>
            <w:tcBorders>
              <w:bottom w:val="single" w:color="auto" w:sz="4" w:space="0"/>
            </w:tcBorders>
            <w:tcMar/>
            <w:vAlign w:val="center"/>
            <w:hideMark/>
          </w:tcPr>
          <w:p w:rsidRPr="007469CE" w:rsidR="00610A00" w:rsidP="00610A00" w:rsidRDefault="00610A00" w14:paraId="1FFA0782" w14:textId="0AC86F6A">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.637 </w:t>
            </w:r>
          </w:p>
        </w:tc>
        <w:tc>
          <w:tcPr>
            <w:tcW w:w="1440" w:type="dxa"/>
            <w:tcBorders>
              <w:bottom w:val="single" w:color="auto" w:sz="4" w:space="0"/>
            </w:tcBorders>
            <w:tcMar/>
            <w:vAlign w:val="center"/>
            <w:hideMark/>
          </w:tcPr>
          <w:p w:rsidRPr="007469CE" w:rsidR="00610A00" w:rsidP="00610A00" w:rsidRDefault="00610A00" w14:paraId="55FEC53E" w14:textId="753B7AC2">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.625 </w:t>
            </w:r>
          </w:p>
        </w:tc>
        <w:tc>
          <w:tcPr>
            <w:tcW w:w="1800" w:type="dxa"/>
            <w:tcBorders>
              <w:bottom w:val="single" w:color="auto" w:sz="4" w:space="0"/>
            </w:tcBorders>
            <w:tcMar/>
            <w:vAlign w:val="center"/>
          </w:tcPr>
          <w:p w:rsidRPr="007469CE" w:rsidR="00610A00" w:rsidP="00610A00" w:rsidRDefault="00610A00" w14:paraId="769C4FA2" w14:textId="05E162A9">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kern w:val="0"/>
                <w14:ligatures w14:val="none"/>
              </w:rPr>
              <w:t>50.27*** </w:t>
            </w:r>
          </w:p>
        </w:tc>
      </w:tr>
      <w:tr w:rsidRPr="007469CE" w:rsidR="00610A00" w:rsidTr="7A1FE556" w14:paraId="007FBB59" w14:textId="0B4474EA">
        <w:trPr>
          <w:trHeight w:val="2505"/>
        </w:trPr>
        <w:tc>
          <w:tcPr>
            <w:tcW w:w="9085" w:type="dxa"/>
            <w:gridSpan w:val="5"/>
            <w:tcBorders>
              <w:top w:val="single" w:color="auto" w:sz="4" w:space="0"/>
            </w:tcBorders>
            <w:tcMar/>
            <w:hideMark/>
          </w:tcPr>
          <w:p w:rsidRPr="007469CE" w:rsidR="00610A00" w:rsidP="7A1FE556" w:rsidRDefault="00610A00" w14:paraId="5C45F2D2" w14:textId="3CEC8DA6">
            <w:pPr>
              <w:spacing w:beforeAutospacing="on" w:after="0" w:afterAutospacing="on" w:line="240" w:lineRule="auto"/>
              <w:textAlignment w:val="baseline"/>
              <w:rPr>
                <w:rFonts w:ascii="Calibri" w:hAnsi="Calibri" w:eastAsia="Times New Roman" w:cs="Calibri"/>
                <w:i w:val="1"/>
                <w:iCs w:val="1"/>
                <w:color w:val="0E0E0E"/>
                <w:kern w:val="0"/>
                <w14:ligatures w14:val="none"/>
              </w:rPr>
            </w:pPr>
            <w:r w:rsidRPr="7A1FE556" w:rsidR="492B50EE">
              <w:rPr>
                <w:rFonts w:ascii="Calibri" w:hAnsi="Calibri" w:eastAsia="Times New Roman" w:cs="Calibri"/>
                <w:i w:val="1"/>
                <w:iCs w:val="1"/>
                <w:color w:val="0E0E0E"/>
                <w:kern w:val="0"/>
                <w14:ligatures w14:val="none"/>
              </w:rPr>
              <w:t>Note.</w:t>
            </w:r>
            <w:r w:rsidRPr="007469CE" w:rsidR="492B50EE">
              <w:rPr>
                <w:rFonts w:ascii="Calibri" w:hAnsi="Calibri" w:eastAsia="Times New Roman" w:cs="Calibri"/>
                <w:color w:val="0E0E0E"/>
                <w:kern w:val="0"/>
                <w14:ligatures w14:val="none"/>
              </w:rPr>
              <w:t> </w:t>
            </w:r>
            <w:r w:rsidRPr="3491B82D" w:rsidR="496375A4">
              <w:rPr>
                <w:rFonts w:ascii="Calibri" w:hAnsi="Calibri" w:eastAsia="Times New Roman" w:cs="Calibri"/>
                <w:color w:val="0E0E0E"/>
              </w:rPr>
              <w:t xml:space="preserve"> β = standardized regression coefficient; SE = standard error. *p &lt; .05, **p &lt; .01, ***p &lt; .001. The criterion variable (resilience) and emotion regulation difficulties were modeled as latent factors; all predictor variables were modeled as observed scores. Affect was assessed using the Circumplex. Emotion regulation was measured with the Difficulties in Emotion Regulation Scale–16 (DERS-16). Coping strategies were assessed with the Brief COPE. Disability self-worth and personal meaning were measured using the Personal Disability Identity scale, and disability identity was assessed with the Disability Identity Development Scale (DIDS). The hierarchical regression Model 1 </w:t>
            </w:r>
            <w:r w:rsidRPr="3491B82D" w:rsidR="496375A4">
              <w:rPr>
                <w:rFonts w:ascii="Calibri" w:hAnsi="Calibri" w:eastAsia="Times New Roman" w:cs="Calibri"/>
                <w:color w:val="0E0E0E"/>
              </w:rPr>
              <w:t xml:space="preserve">demonstrated</w:t>
            </w:r>
            <w:r w:rsidRPr="3491B82D" w:rsidR="496375A4">
              <w:rPr>
                <w:rFonts w:ascii="Calibri" w:hAnsi="Calibri" w:eastAsia="Times New Roman" w:cs="Calibri"/>
                <w:color w:val="0E0E0E"/>
              </w:rPr>
              <w:t xml:space="preserve"> excellent fit, explaining 63.7% of the variance in resilience, R² = .637, adjusted R² = .625, </w:t>
            </w:r>
            <w:r w:rsidRPr="3491B82D" w:rsidR="18EDC4A9">
              <w:rPr>
                <w:rFonts w:ascii="Calibri" w:hAnsi="Calibri" w:eastAsia="Times New Roman" w:cs="Calibri"/>
                <w:color w:val="0E0E0E"/>
              </w:rPr>
              <w:t xml:space="preserve">F (</w:t>
            </w:r>
            <w:r w:rsidRPr="3491B82D" w:rsidR="496375A4">
              <w:rPr>
                <w:rFonts w:ascii="Calibri" w:hAnsi="Calibri" w:eastAsia="Times New Roman" w:cs="Calibri"/>
                <w:color w:val="0E0E0E"/>
              </w:rPr>
              <w:t xml:space="preserve">18, 515) = 50.27, p &lt; .001. </w:t>
            </w:r>
            <w:r w:rsidRPr="007469CE" w:rsidR="492B50EE">
              <w:rPr>
                <w:rFonts w:ascii="Calibri" w:hAnsi="Calibri" w:eastAsia="Times New Roman" w:cs="Calibri"/>
                <w:color w:val="0E0E0E"/>
                <w:kern w:val="0"/>
                <w14:ligatures w14:val="none"/>
              </w:rPr>
              <w:t> </w:t>
            </w:r>
          </w:p>
        </w:tc>
      </w:tr>
    </w:tbl>
    <w:p w:rsidRPr="007469CE" w:rsidR="00927754" w:rsidRDefault="00927754" w14:paraId="51CBB2B3" w14:textId="168207E6">
      <w:pPr>
        <w:spacing w:line="278" w:lineRule="auto"/>
        <w:rPr>
          <w:rFonts w:ascii="Calibri" w:hAnsi="Calibri" w:cs="Calibri"/>
          <w:b/>
          <w:bCs/>
        </w:rPr>
      </w:pPr>
      <w:r w:rsidRPr="007469CE">
        <w:rPr>
          <w:rFonts w:ascii="Calibri" w:hAnsi="Calibri" w:cs="Calibri"/>
          <w:b/>
          <w:bCs/>
        </w:rPr>
        <w:br w:type="page"/>
      </w:r>
    </w:p>
    <w:p w:rsidRPr="007469CE" w:rsidR="0005466E" w:rsidP="0017446D" w:rsidRDefault="00813316" w14:paraId="198F8F7C" w14:textId="554BA37C">
      <w:pPr>
        <w:spacing w:line="480" w:lineRule="auto"/>
        <w:jc w:val="center"/>
        <w:rPr>
          <w:rFonts w:ascii="Calibri" w:hAnsi="Calibri" w:cs="Calibri"/>
          <w:b/>
          <w:bCs/>
        </w:rPr>
      </w:pPr>
      <w:r w:rsidRPr="007469CE">
        <w:rPr>
          <w:rFonts w:ascii="Calibri" w:hAnsi="Calibri" w:cs="Calibri"/>
          <w:b/>
          <w:bCs/>
        </w:rPr>
        <w:lastRenderedPageBreak/>
        <w:t>Explanation of alternative modeling approaches</w:t>
      </w:r>
    </w:p>
    <w:p w:rsidR="00974800" w:rsidDel="00CE1B33" w:rsidP="00CE1B33" w:rsidRDefault="00813316" w14:paraId="65664684" w14:textId="18B5EBCD">
      <w:pPr>
        <w:spacing w:after="0" w:line="480" w:lineRule="auto"/>
        <w:ind w:firstLine="720"/>
        <w:rPr>
          <w:rFonts w:ascii="Calibri" w:hAnsi="Calibri" w:eastAsia="Times New Roman" w:cs="Calibri"/>
          <w:color w:val="0E0E0E"/>
          <w:kern w:val="0"/>
          <w14:ligatures w14:val="none"/>
        </w:rPr>
      </w:pPr>
      <w:r w:rsidRPr="007469CE" w:rsidR="00813316">
        <w:rPr>
          <w:rFonts w:ascii="Calibri" w:hAnsi="Calibri" w:eastAsia="Times New Roman" w:cs="Calibri"/>
          <w:color w:val="0E0E0E"/>
          <w:kern w:val="0"/>
          <w14:ligatures w14:val="none"/>
        </w:rPr>
        <w:t>Our original conceptualization based on theory and literature included the PROMIS psychosocial impact on illness measure as a social predictor.</w:t>
      </w:r>
      <w:r w:rsidRPr="007469CE" w:rsidR="00FE305B">
        <w:rPr>
          <w:rFonts w:ascii="Calibri" w:hAnsi="Calibri" w:eastAsia="Times New Roman" w:cs="Calibri"/>
          <w:color w:val="0E0E0E"/>
          <w:kern w:val="0"/>
          <w14:ligatures w14:val="none"/>
        </w:rPr>
        <w:t xml:space="preserve"> </w:t>
      </w:r>
      <w:r w:rsidRPr="007469CE" w:rsidR="00813316">
        <w:rPr>
          <w:rFonts w:ascii="Calibri" w:hAnsi="Calibri" w:eastAsia="Times New Roman" w:cs="Calibri"/>
          <w:color w:val="0E0E0E"/>
          <w:kern w:val="0"/>
          <w14:ligatures w14:val="none"/>
        </w:rPr>
        <w:t xml:space="preserve">As reported and described in the main manuscript, </w:t>
      </w:r>
      <w:r w:rsidRPr="3491B82D" w:rsidR="00CE1B33">
        <w:rPr>
          <w:rFonts w:ascii="Calibri" w:hAnsi="Calibri" w:eastAsia="Times New Roman" w:cs="Calibri"/>
          <w:color w:val="0E0E0E"/>
        </w:rPr>
        <w:t>additional</w:t>
      </w:r>
      <w:r w:rsidR="00CE1B33">
        <w:rPr>
          <w:rFonts w:ascii="Calibri" w:hAnsi="Calibri" w:eastAsia="Times New Roman" w:cs="Calibri"/>
          <w:color w:val="0E0E0E"/>
          <w:kern w:val="0"/>
          <w14:ligatures w14:val="none"/>
        </w:rPr>
        <w:t xml:space="preserve"> conceptual review and </w:t>
      </w:r>
      <w:r w:rsidRPr="007469CE" w:rsidR="00813316">
        <w:rPr>
          <w:rFonts w:ascii="Calibri" w:hAnsi="Calibri" w:eastAsia="Times New Roman" w:cs="Calibri"/>
          <w:color w:val="0E0E0E"/>
          <w:kern w:val="0"/>
          <w14:ligatures w14:val="none"/>
        </w:rPr>
        <w:t xml:space="preserve">analysis of bivariate correlations suggested that this measure better coheres with resilience</w:t>
      </w:r>
      <w:r w:rsidRPr="007469CE" w:rsidR="7B3553DD">
        <w:rPr>
          <w:rFonts w:ascii="Calibri" w:hAnsi="Calibri" w:eastAsia="Times New Roman" w:cs="Calibri"/>
          <w:color w:val="0E0E0E"/>
          <w:kern w:val="0"/>
          <w14:ligatures w14:val="none"/>
        </w:rPr>
        <w:t xml:space="preserve">. However</w:t>
      </w:r>
      <w:r w:rsidRPr="007469CE" w:rsidR="00813316">
        <w:rPr>
          <w:rFonts w:ascii="Calibri" w:hAnsi="Calibri" w:eastAsia="Times New Roman" w:cs="Calibri"/>
          <w:color w:val="0E0E0E"/>
          <w:kern w:val="0"/>
          <w14:ligatures w14:val="none"/>
        </w:rPr>
        <w:t xml:space="preserve">, correlations were also </w:t>
      </w:r>
      <w:r w:rsidRPr="007469CE" w:rsidR="00CE1B33">
        <w:rPr>
          <w:rFonts w:ascii="Calibri" w:hAnsi="Calibri" w:eastAsia="Times New Roman" w:cs="Calibri"/>
          <w:color w:val="0E0E0E"/>
          <w:kern w:val="0"/>
          <w14:ligatures w14:val="none"/>
        </w:rPr>
        <w:t>high</w:t>
      </w:r>
      <w:r w:rsidRPr="007469CE" w:rsidR="00813316">
        <w:rPr>
          <w:rFonts w:ascii="Calibri" w:hAnsi="Calibri" w:eastAsia="Times New Roman" w:cs="Calibri"/>
          <w:color w:val="0E0E0E"/>
          <w:kern w:val="0"/>
          <w14:ligatures w14:val="none"/>
        </w:rPr>
        <w:t xml:space="preserve"> across individual factors. </w:t>
      </w:r>
      <w:r w:rsidRPr="007469CE" w:rsidR="00FA34FE">
        <w:rPr>
          <w:rFonts w:ascii="Calibri" w:hAnsi="Calibri" w:eastAsia="Times New Roman" w:cs="Calibri"/>
          <w:color w:val="0E0E0E"/>
          <w:kern w:val="0"/>
          <w14:ligatures w14:val="none"/>
        </w:rPr>
        <w:t>Therefore, our</w:t>
      </w:r>
      <w:r w:rsidRPr="007469CE" w:rsidR="00FE305B">
        <w:rPr>
          <w:rFonts w:ascii="Calibri" w:hAnsi="Calibri" w:eastAsia="Times New Roman" w:cs="Calibri"/>
          <w:color w:val="0E0E0E"/>
          <w:kern w:val="0"/>
          <w14:ligatures w14:val="none"/>
        </w:rPr>
        <w:t xml:space="preserve"> main </w:t>
      </w:r>
      <w:r w:rsidRPr="007469CE" w:rsidR="008F2DE7">
        <w:rPr>
          <w:rFonts w:ascii="Calibri" w:hAnsi="Calibri" w:eastAsia="Times New Roman" w:cs="Calibri"/>
          <w:color w:val="0E0E0E"/>
          <w:kern w:val="0"/>
          <w14:ligatures w14:val="none"/>
        </w:rPr>
        <w:t>models</w:t>
      </w:r>
      <w:r w:rsidRPr="007469CE" w:rsidR="00FE305B">
        <w:rPr>
          <w:rFonts w:ascii="Calibri" w:hAnsi="Calibri" w:eastAsia="Times New Roman" w:cs="Calibri"/>
          <w:color w:val="0E0E0E"/>
          <w:kern w:val="0"/>
          <w14:ligatures w14:val="none"/>
        </w:rPr>
        <w:t xml:space="preserve"> include this variable as </w:t>
      </w:r>
      <w:r w:rsidR="00CE1B33">
        <w:rPr>
          <w:rFonts w:ascii="Calibri" w:hAnsi="Calibri" w:eastAsia="Times New Roman" w:cs="Calibri"/>
          <w:color w:val="0E0E0E"/>
          <w:kern w:val="0"/>
          <w14:ligatures w14:val="none"/>
        </w:rPr>
        <w:t xml:space="preserve">part of our criterion variable, </w:t>
      </w:r>
      <w:r w:rsidR="00884773">
        <w:rPr>
          <w:rFonts w:ascii="Calibri" w:hAnsi="Calibri" w:eastAsia="Times New Roman" w:cs="Calibri"/>
          <w:color w:val="0E0E0E"/>
          <w:kern w:val="0"/>
          <w14:ligatures w14:val="none"/>
        </w:rPr>
        <w:t>the latent</w:t>
      </w:r>
      <w:r w:rsidR="00CE1B33">
        <w:rPr>
          <w:rFonts w:ascii="Calibri" w:hAnsi="Calibri" w:eastAsia="Times New Roman" w:cs="Calibri"/>
          <w:color w:val="0E0E0E"/>
          <w:kern w:val="0"/>
          <w14:ligatures w14:val="none"/>
        </w:rPr>
        <w:t xml:space="preserve"> </w:t>
      </w:r>
      <w:r w:rsidRPr="007469CE" w:rsidR="00FE305B">
        <w:rPr>
          <w:rFonts w:ascii="Calibri" w:hAnsi="Calibri" w:eastAsia="Times New Roman" w:cs="Calibri"/>
          <w:color w:val="0E0E0E"/>
          <w:kern w:val="0"/>
          <w14:ligatures w14:val="none"/>
        </w:rPr>
        <w:t>resilience factor</w:t>
      </w:r>
      <w:r w:rsidRPr="3491B82D" w:rsidR="00CE1B33">
        <w:rPr>
          <w:rFonts w:ascii="Calibri" w:hAnsi="Calibri" w:eastAsia="Times New Roman" w:cs="Calibri"/>
          <w:color w:val="0E0E0E"/>
        </w:rPr>
        <w:t xml:space="preserve">. For </w:t>
      </w:r>
      <w:r w:rsidRPr="3491B82D" w:rsidR="00CE1B33">
        <w:rPr>
          <w:rFonts w:ascii="Calibri" w:hAnsi="Calibri" w:eastAsia="Times New Roman" w:cs="Calibri"/>
          <w:color w:val="0E0E0E"/>
        </w:rPr>
        <w:t>additional</w:t>
      </w:r>
      <w:r w:rsidR="00CE1B33">
        <w:rPr>
          <w:rFonts w:ascii="Calibri" w:hAnsi="Calibri" w:eastAsia="Times New Roman" w:cs="Calibri"/>
          <w:color w:val="0E0E0E"/>
          <w:kern w:val="0"/>
          <w14:ligatures w14:val="none"/>
        </w:rPr>
        <w:t xml:space="preserve"> robustness, we also performed exploratory analyses reported here</w:t>
      </w:r>
      <w:r w:rsidRPr="007469CE" w:rsidR="00813316">
        <w:rPr>
          <w:rFonts w:ascii="Calibri" w:hAnsi="Calibri" w:eastAsia="Times New Roman" w:cs="Calibri"/>
          <w:color w:val="0E0E0E"/>
          <w:kern w:val="0"/>
          <w14:ligatures w14:val="none"/>
        </w:rPr>
        <w:t xml:space="preserve"> </w:t>
      </w:r>
      <w:r w:rsidRPr="3491B82D" w:rsidR="00CE1B33">
        <w:rPr>
          <w:rFonts w:ascii="Calibri" w:hAnsi="Calibri" w:eastAsia="Times New Roman" w:cs="Calibri"/>
          <w:color w:val="0E0E0E"/>
        </w:rPr>
        <w:t xml:space="preserve">to </w:t>
      </w:r>
      <w:r w:rsidRPr="3491B82D" w:rsidR="00CE1B33">
        <w:rPr>
          <w:rFonts w:ascii="Calibri" w:hAnsi="Calibri" w:eastAsia="Times New Roman" w:cs="Calibri"/>
          <w:color w:val="0E0E0E"/>
        </w:rPr>
        <w:t>determine</w:t>
      </w:r>
      <w:r w:rsidR="00CE1B33">
        <w:rPr>
          <w:rFonts w:ascii="Calibri" w:hAnsi="Calibri" w:eastAsia="Times New Roman" w:cs="Calibri"/>
          <w:color w:val="0E0E0E"/>
          <w:kern w:val="0"/>
          <w14:ligatures w14:val="none"/>
        </w:rPr>
        <w:t xml:space="preserve"> </w:t>
      </w:r>
      <w:r w:rsidR="00884773">
        <w:rPr>
          <w:rFonts w:ascii="Calibri" w:hAnsi="Calibri" w:eastAsia="Times New Roman" w:cs="Calibri"/>
          <w:color w:val="0E0E0E"/>
          <w:kern w:val="0"/>
          <w14:ligatures w14:val="none"/>
        </w:rPr>
        <w:t>whether modeling</w:t>
      </w:r>
      <w:r w:rsidRPr="007469CE" w:rsidR="00813316">
        <w:rPr>
          <w:rFonts w:ascii="Calibri" w:hAnsi="Calibri" w:eastAsia="Times New Roman" w:cs="Calibri"/>
          <w:color w:val="0E0E0E"/>
          <w:kern w:val="0"/>
          <w14:ligatures w14:val="none"/>
        </w:rPr>
        <w:t xml:space="preserve"> Positive Psychosocial Impact of Illness (PROMIS) as an individual predictor rather than as part of the latent resilience factor increased variance explained. </w:t>
      </w:r>
      <w:r w:rsidRPr="3491B82D" w:rsidR="00CE1B33">
        <w:rPr>
          <w:rFonts w:ascii="Calibri" w:hAnsi="Calibri" w:cs="Calibri"/>
        </w:rPr>
        <w:t xml:space="preserve">Note that across these </w:t>
      </w:r>
      <w:r w:rsidRPr="3491B82D" w:rsidR="00CE1B33">
        <w:rPr>
          <w:rFonts w:ascii="Calibri" w:hAnsi="Calibri" w:cs="Calibri"/>
        </w:rPr>
        <w:t>additional</w:t>
      </w:r>
      <w:r w:rsidRPr="3491B82D" w:rsidR="00CE1B33">
        <w:rPr>
          <w:rFonts w:ascii="Calibri" w:hAnsi="Calibri" w:cs="Calibri"/>
        </w:rPr>
        <w:t xml:space="preserve"> models, multicollinearity diagnostics </w:t>
      </w:r>
      <w:r w:rsidRPr="3491B82D" w:rsidR="00CE1B33">
        <w:rPr>
          <w:rFonts w:ascii="Calibri" w:hAnsi="Calibri" w:cs="Calibri"/>
        </w:rPr>
        <w:t>indicated</w:t>
      </w:r>
      <w:r w:rsidRPr="3491B82D" w:rsidR="00CE1B33">
        <w:rPr>
          <w:rFonts w:ascii="Calibri" w:hAnsi="Calibri" w:cs="Calibri"/>
        </w:rPr>
        <w:t xml:space="preserve"> acceptable independence among predictors (all VIFs &lt; 3)</w:t>
      </w:r>
      <w:r w:rsidR="00D25C4C">
        <w:rPr>
          <w:rFonts w:ascii="Calibri" w:hAnsi="Calibri" w:cs="Calibri"/>
        </w:rPr>
        <w:t>.</w:t>
      </w:r>
    </w:p>
    <w:p w:rsidRPr="007469CE" w:rsidR="00974800" w:rsidP="0017446D" w:rsidRDefault="00813316" w14:paraId="08BB23BE" w14:textId="198383DC">
      <w:pPr>
        <w:spacing w:after="0" w:line="480" w:lineRule="auto"/>
        <w:ind w:firstLine="720"/>
        <w:rPr>
          <w:rFonts w:ascii="Calibri" w:hAnsi="Calibri" w:eastAsia="Times New Roman" w:cs="Calibri"/>
          <w:color w:val="0E0E0E"/>
          <w:kern w:val="0"/>
          <w14:ligatures w14:val="none"/>
        </w:rPr>
      </w:pPr>
      <w:r w:rsidRPr="007469CE" w:rsidR="00813316">
        <w:rPr>
          <w:rFonts w:ascii="Calibri" w:hAnsi="Calibri" w:eastAsia="Times New Roman" w:cs="Calibri"/>
          <w:color w:val="0E0E0E"/>
          <w:kern w:val="0"/>
          <w14:ligatures w14:val="none"/>
        </w:rPr>
        <w:t xml:space="preserve">While R² was slightly higher when the PROMIS positive psychosocial impact of illness variable was modeled as an individual predictor, including it as part of the resilience latent factor provides a conceptually coherent representation of individual adaptive processes, incorporating both general resilience and illness-specific meaning-making. The observed reduction in R² </w:t>
      </w:r>
      <w:r w:rsidRPr="007469CE" w:rsidR="26020665">
        <w:rPr>
          <w:rFonts w:ascii="Calibri" w:hAnsi="Calibri" w:eastAsia="Times New Roman" w:cs="Calibri"/>
          <w:color w:val="0E0E0E"/>
          <w:kern w:val="0"/>
          <w14:ligatures w14:val="none"/>
        </w:rPr>
        <w:t xml:space="preserve">reflects</w:t>
      </w:r>
      <w:r w:rsidRPr="007469CE" w:rsidR="00813316">
        <w:rPr>
          <w:rFonts w:ascii="Calibri" w:hAnsi="Calibri" w:eastAsia="Times New Roman" w:cs="Calibri"/>
          <w:color w:val="0E0E0E"/>
          <w:kern w:val="0"/>
          <w14:ligatures w14:val="none"/>
        </w:rPr>
        <w:t xml:space="preserve"> the decomposition of variance into shared versus unique components rather than poorer model fit</w:t>
      </w:r>
      <w:r w:rsidRPr="007469CE" w:rsidR="00927754">
        <w:rPr>
          <w:rFonts w:ascii="Calibri" w:hAnsi="Calibri" w:eastAsia="Times New Roman" w:cs="Calibri"/>
          <w:color w:val="0E0E0E"/>
          <w:kern w:val="0"/>
          <w14:ligatures w14:val="none"/>
        </w:rPr>
        <w:t xml:space="preserve">, which is why we prioritized the CFA including this measure as part of </w:t>
      </w:r>
      <w:r w:rsidRPr="007469CE" w:rsidR="00974800">
        <w:rPr>
          <w:rFonts w:ascii="Calibri" w:hAnsi="Calibri" w:eastAsia="Times New Roman" w:cs="Calibri"/>
          <w:color w:val="0E0E0E"/>
          <w:kern w:val="0"/>
          <w14:ligatures w14:val="none"/>
        </w:rPr>
        <w:t>resilience</w:t>
      </w:r>
      <w:r w:rsidRPr="007469CE" w:rsidR="00927754">
        <w:rPr>
          <w:rFonts w:ascii="Calibri" w:hAnsi="Calibri" w:eastAsia="Times New Roman" w:cs="Calibri"/>
          <w:color w:val="0E0E0E"/>
          <w:kern w:val="0"/>
          <w14:ligatures w14:val="none"/>
        </w:rPr>
        <w:t xml:space="preserve"> in the main manuscript. </w:t>
      </w:r>
    </w:p>
    <w:p w:rsidRPr="007469CE" w:rsidR="008D1901" w:rsidP="001A4A01" w:rsidRDefault="008D1901" w14:paraId="41E84198" w14:textId="3A5025F5">
      <w:pPr>
        <w:spacing w:after="0" w:line="480" w:lineRule="auto"/>
        <w:ind w:firstLine="720"/>
        <w:rPr>
          <w:rFonts w:ascii="Calibri" w:hAnsi="Calibri" w:eastAsia="Times New Roman" w:cs="Calibri"/>
          <w:color w:val="0E0E0E"/>
          <w:kern w:val="0"/>
          <w14:ligatures w14:val="none"/>
        </w:rPr>
      </w:pPr>
      <w:r w:rsidRPr="007469CE">
        <w:rPr>
          <w:rFonts w:ascii="Calibri" w:hAnsi="Calibri" w:eastAsia="Times New Roman" w:cs="Calibri"/>
          <w:color w:val="0E0E0E"/>
          <w:kern w:val="0"/>
          <w14:ligatures w14:val="none"/>
        </w:rPr>
        <w:t xml:space="preserve">For </w:t>
      </w:r>
      <w:r w:rsidRPr="007469CE" w:rsidR="00FE305B">
        <w:rPr>
          <w:rFonts w:ascii="Calibri" w:hAnsi="Calibri" w:eastAsia="Times New Roman" w:cs="Calibri"/>
          <w:color w:val="0E0E0E"/>
          <w:kern w:val="0"/>
          <w14:ligatures w14:val="none"/>
        </w:rPr>
        <w:t>the</w:t>
      </w:r>
      <w:r w:rsidRPr="007469CE">
        <w:rPr>
          <w:rFonts w:ascii="Calibri" w:hAnsi="Calibri" w:eastAsia="Times New Roman" w:cs="Calibri"/>
          <w:color w:val="0E0E0E"/>
          <w:kern w:val="0"/>
          <w14:ligatures w14:val="none"/>
        </w:rPr>
        <w:t xml:space="preserve"> following models, </w:t>
      </w:r>
      <w:r w:rsidRPr="007469CE">
        <w:rPr>
          <w:rFonts w:ascii="Calibri" w:hAnsi="Calibri" w:cs="Calibri"/>
        </w:rPr>
        <w:t>a CFA was conducted to model a latent resilience factor using the CD-RISC subscales (flexibility, self-efficacy, optimism, cognitive focus, emotion regulation) and the UWRS total score. The model demonstrated excellent fit, with a Comparative Fit Index of 0.991, a Root Mean Square Error of Approximation of 0.062 (90% CI: 0.036–0.089), and a Standardized Root Mean Square Residual of 0.016. All indicators loaded strongly on the latent factor (standardized loadings = 0.661–0.889). These results support the use of CD-RISC and UWRS scores to represent a single latent resilience construct in subsequent models where positive psychosocial impact was included as an observed, individual-level predictor.</w:t>
      </w:r>
    </w:p>
    <w:p w:rsidRPr="007469CE" w:rsidR="0017446D" w:rsidP="00D25C4C" w:rsidRDefault="00927754" w14:paraId="4CB89CAC" w14:textId="697A64B0">
      <w:pPr>
        <w:spacing w:after="0" w:line="480" w:lineRule="auto"/>
        <w:rPr>
          <w:rFonts w:ascii="Calibri" w:hAnsi="Calibri" w:eastAsia="Calibri" w:cs="Calibri"/>
          <w:b/>
          <w:bCs/>
          <w:i/>
          <w:iCs/>
        </w:rPr>
      </w:pPr>
      <w:bookmarkStart w:name="OLE_LINK7" w:id="1"/>
      <w:r w:rsidRPr="007469CE">
        <w:rPr>
          <w:rFonts w:ascii="Calibri" w:hAnsi="Calibri" w:eastAsia="Calibri" w:cs="Calibri"/>
          <w:b/>
          <w:bCs/>
          <w:i/>
          <w:iCs/>
        </w:rPr>
        <w:lastRenderedPageBreak/>
        <w:t xml:space="preserve">Psychosocial Adaptation to Illness as </w:t>
      </w:r>
      <w:r w:rsidR="006B617A">
        <w:rPr>
          <w:rFonts w:ascii="Calibri" w:hAnsi="Calibri" w:eastAsia="Calibri" w:cs="Calibri"/>
          <w:b/>
          <w:bCs/>
          <w:i/>
          <w:iCs/>
        </w:rPr>
        <w:t>an Individual</w:t>
      </w:r>
      <w:r w:rsidRPr="007469CE">
        <w:rPr>
          <w:rFonts w:ascii="Calibri" w:hAnsi="Calibri" w:eastAsia="Calibri" w:cs="Calibri"/>
          <w:b/>
          <w:bCs/>
          <w:i/>
          <w:iCs/>
        </w:rPr>
        <w:t xml:space="preserve"> </w:t>
      </w:r>
      <w:r w:rsidRPr="007469CE" w:rsidR="009B66AD">
        <w:rPr>
          <w:rFonts w:ascii="Calibri" w:hAnsi="Calibri" w:eastAsia="Calibri" w:cs="Calibri"/>
          <w:b/>
          <w:bCs/>
          <w:i/>
          <w:iCs/>
        </w:rPr>
        <w:t>Factor Predictor</w:t>
      </w:r>
      <w:bookmarkEnd w:id="1"/>
    </w:p>
    <w:p w:rsidRPr="007469CE" w:rsidR="007469CE" w:rsidP="7A1FE556" w:rsidRDefault="0017446D" w14:paraId="56E79477" w14:textId="7CE23429">
      <w:pPr>
        <w:pStyle w:val="Normal"/>
        <w:spacing w:after="0" w:line="480" w:lineRule="auto"/>
        <w:ind w:firstLine="720"/>
        <w:rPr>
          <w:rFonts w:ascii="Calibri" w:hAnsi="Calibri" w:cs="Calibri"/>
        </w:rPr>
      </w:pPr>
      <w:r w:rsidRPr="7A1FE556" w:rsidR="0017446D">
        <w:rPr>
          <w:rFonts w:ascii="Calibri" w:hAnsi="Calibri" w:cs="Calibri"/>
        </w:rPr>
        <w:t>Step 1, individual-level predictors were entered, including affective experience (positive and negative high- and low-arousal affect), emotion regulation, coping strategies (self-distraction, substance use, disengagement, venting, positive reframing, planning, humor, acceptance, religion, and self-blame), disability identity (self-worth, personal meaning, and total disability identity)</w:t>
      </w:r>
      <w:r w:rsidRPr="7A1FE556" w:rsidR="00FA34FE">
        <w:rPr>
          <w:rFonts w:ascii="Calibri" w:hAnsi="Calibri" w:cs="Calibri"/>
        </w:rPr>
        <w:t>, and the PROMIS positive psychosocial impact of illness measure</w:t>
      </w:r>
      <w:r w:rsidRPr="7A1FE556" w:rsidR="00703F96">
        <w:rPr>
          <w:rFonts w:ascii="Calibri" w:hAnsi="Calibri" w:cs="Calibri"/>
        </w:rPr>
        <w:t xml:space="preserve"> (see results for this model in Table S</w:t>
      </w:r>
      <w:r w:rsidRPr="7A1FE556" w:rsidR="2D93DCC7">
        <w:rPr>
          <w:rFonts w:ascii="Calibri" w:hAnsi="Calibri" w:cs="Calibri"/>
        </w:rPr>
        <w:t>3</w:t>
      </w:r>
      <w:r w:rsidRPr="7A1FE556" w:rsidR="00703F96">
        <w:rPr>
          <w:rFonts w:ascii="Calibri" w:hAnsi="Calibri" w:cs="Calibri"/>
        </w:rPr>
        <w:t>)</w:t>
      </w:r>
      <w:r w:rsidRPr="7A1FE556" w:rsidR="00FA34FE">
        <w:rPr>
          <w:rFonts w:ascii="Calibri" w:hAnsi="Calibri" w:cs="Calibri"/>
        </w:rPr>
        <w:t>.</w:t>
      </w:r>
      <w:r w:rsidRPr="7A1FE556" w:rsidR="0017446D">
        <w:rPr>
          <w:rFonts w:ascii="Calibri" w:hAnsi="Calibri" w:cs="Calibri"/>
        </w:rPr>
        <w:t xml:space="preserve"> In Step 2, social factors (perceived social support, satisfaction with social roles, </w:t>
      </w:r>
      <w:r w:rsidRPr="7A1FE556" w:rsidR="00FA34FE">
        <w:rPr>
          <w:rFonts w:ascii="Calibri" w:hAnsi="Calibri" w:cs="Calibri"/>
        </w:rPr>
        <w:t xml:space="preserve">and </w:t>
      </w:r>
      <w:r w:rsidRPr="7A1FE556" w:rsidR="0017446D">
        <w:rPr>
          <w:rFonts w:ascii="Calibri" w:hAnsi="Calibri" w:cs="Calibri"/>
        </w:rPr>
        <w:t xml:space="preserve">ability to </w:t>
      </w:r>
      <w:r w:rsidRPr="7A1FE556" w:rsidR="0017446D">
        <w:rPr>
          <w:rFonts w:ascii="Calibri" w:hAnsi="Calibri" w:cs="Calibri"/>
        </w:rPr>
        <w:t>participate</w:t>
      </w:r>
      <w:r w:rsidRPr="7A1FE556" w:rsidR="0017446D">
        <w:rPr>
          <w:rFonts w:ascii="Calibri" w:hAnsi="Calibri" w:cs="Calibri"/>
        </w:rPr>
        <w:t xml:space="preserve"> in social roles) were added. </w:t>
      </w:r>
      <w:r w:rsidRPr="7A1FE556" w:rsidR="727F0968">
        <w:rPr>
          <w:rFonts w:ascii="Calibri" w:hAnsi="Calibri" w:eastAsia="Calibri" w:cs="Calibri"/>
          <w:noProof w:val="0"/>
          <w:sz w:val="22"/>
          <w:szCs w:val="22"/>
          <w:lang w:val="en-US"/>
        </w:rPr>
        <w:t>In contrast to the primary model reported in the main manuscript, the inclusion of social factors in this alternative specification significantly improved model fit, ΔR² = .077, F(3, 511) = 34.32, p &lt; .001, indicating that when positive psychosocial impact of illness is modeled as an individual-level predictor rather than as part of the latent resilience outcome, social factors do account for additional variance in resilience beyond individual-level predictors (Table S3).</w:t>
      </w:r>
    </w:p>
    <w:p w:rsidRPr="007469CE" w:rsidR="007469CE" w:rsidP="00D25C4C" w:rsidRDefault="007469CE" w14:paraId="070C6E19" w14:textId="5B746447">
      <w:pPr>
        <w:spacing w:after="0" w:line="480" w:lineRule="auto"/>
        <w:ind w:firstLine="720"/>
        <w:rPr>
          <w:rFonts w:ascii="Calibri" w:hAnsi="Calibri" w:cs="Calibri"/>
        </w:rPr>
      </w:pPr>
      <w:r w:rsidRPr="7A1FE556" w:rsidR="007469CE">
        <w:rPr>
          <w:rFonts w:ascii="Calibri" w:hAnsi="Calibri" w:cs="Calibri"/>
        </w:rPr>
        <w:t xml:space="preserve">In the full model, PROMIS positive psychosocial impact </w:t>
      </w:r>
      <w:r w:rsidRPr="7A1FE556" w:rsidR="007469CE">
        <w:rPr>
          <w:rFonts w:ascii="Calibri" w:hAnsi="Calibri" w:cs="Calibri"/>
        </w:rPr>
        <w:t>emerged</w:t>
      </w:r>
      <w:r w:rsidRPr="7A1FE556" w:rsidR="007469CE">
        <w:rPr>
          <w:rFonts w:ascii="Calibri" w:hAnsi="Calibri" w:cs="Calibri"/>
        </w:rPr>
        <w:t xml:space="preserve"> as the strongest predictor of resilience (β = .46, p &lt; .001). Positive affect was also independently associated with higher resilience, including low-arousal positive affect (β = .10, p = .007) and high-arousal positive affect (</w:t>
      </w:r>
      <w:r w:rsidRPr="7A1FE556" w:rsidR="007469CE">
        <w:rPr>
          <w:rFonts w:ascii="Calibri" w:hAnsi="Calibri" w:cs="Calibri"/>
          <w:i w:val="1"/>
          <w:iCs w:val="1"/>
        </w:rPr>
        <w:t>β</w:t>
      </w:r>
      <w:r w:rsidRPr="7A1FE556" w:rsidR="007469CE">
        <w:rPr>
          <w:rFonts w:ascii="Calibri" w:hAnsi="Calibri" w:cs="Calibri"/>
        </w:rPr>
        <w:t xml:space="preserve"> = .08, </w:t>
      </w:r>
      <w:r w:rsidRPr="7A1FE556" w:rsidR="007469CE">
        <w:rPr>
          <w:rFonts w:ascii="Calibri" w:hAnsi="Calibri" w:cs="Calibri"/>
          <w:i w:val="1"/>
          <w:iCs w:val="1"/>
        </w:rPr>
        <w:t>p</w:t>
      </w:r>
      <w:r w:rsidRPr="7A1FE556" w:rsidR="007469CE">
        <w:rPr>
          <w:rFonts w:ascii="Calibri" w:hAnsi="Calibri" w:cs="Calibri"/>
        </w:rPr>
        <w:t xml:space="preserve"> = .013), whereas negative affect (both low- and high-arousal) was not significantly related to resilience. Greater difficulties in emotion regulation predicted lower resilience (</w:t>
      </w:r>
      <w:r w:rsidRPr="7A1FE556" w:rsidR="007469CE">
        <w:rPr>
          <w:rFonts w:ascii="Calibri" w:hAnsi="Calibri" w:cs="Calibri"/>
          <w:i w:val="1"/>
          <w:iCs w:val="1"/>
        </w:rPr>
        <w:t>β</w:t>
      </w:r>
      <w:r w:rsidRPr="7A1FE556" w:rsidR="007469CE">
        <w:rPr>
          <w:rFonts w:ascii="Calibri" w:hAnsi="Calibri" w:cs="Calibri"/>
        </w:rPr>
        <w:t xml:space="preserve"> = −.24, </w:t>
      </w:r>
      <w:r w:rsidRPr="7A1FE556" w:rsidR="007469CE">
        <w:rPr>
          <w:rFonts w:ascii="Calibri" w:hAnsi="Calibri" w:cs="Calibri"/>
          <w:i w:val="1"/>
          <w:iCs w:val="1"/>
        </w:rPr>
        <w:t>p</w:t>
      </w:r>
      <w:r w:rsidRPr="7A1FE556" w:rsidR="007469CE">
        <w:rPr>
          <w:rFonts w:ascii="Calibri" w:hAnsi="Calibri" w:cs="Calibri"/>
        </w:rPr>
        <w:t xml:space="preserve"> &lt; .001). Several adaptive coping strategies were significantly associated with higher resilience</w:t>
      </w:r>
      <w:r w:rsidRPr="7A1FE556" w:rsidR="00A8252D">
        <w:rPr>
          <w:rFonts w:ascii="Calibri" w:hAnsi="Calibri" w:cs="Calibri"/>
        </w:rPr>
        <w:t xml:space="preserve"> with small effect sizes</w:t>
      </w:r>
      <w:r w:rsidRPr="7A1FE556" w:rsidR="007469CE">
        <w:rPr>
          <w:rFonts w:ascii="Calibri" w:hAnsi="Calibri" w:cs="Calibri"/>
        </w:rPr>
        <w:t>, including positive reframing (</w:t>
      </w:r>
      <w:r w:rsidRPr="7A1FE556" w:rsidR="007469CE">
        <w:rPr>
          <w:rFonts w:ascii="Calibri" w:hAnsi="Calibri" w:cs="Calibri"/>
          <w:i w:val="1"/>
          <w:iCs w:val="1"/>
        </w:rPr>
        <w:t>β</w:t>
      </w:r>
      <w:r w:rsidRPr="7A1FE556" w:rsidR="007469CE">
        <w:rPr>
          <w:rFonts w:ascii="Calibri" w:hAnsi="Calibri" w:cs="Calibri"/>
        </w:rPr>
        <w:t xml:space="preserve"> = .08, </w:t>
      </w:r>
      <w:r w:rsidRPr="7A1FE556" w:rsidR="007469CE">
        <w:rPr>
          <w:rFonts w:ascii="Calibri" w:hAnsi="Calibri" w:cs="Calibri"/>
          <w:i w:val="1"/>
          <w:iCs w:val="1"/>
        </w:rPr>
        <w:t>p</w:t>
      </w:r>
      <w:r w:rsidRPr="7A1FE556" w:rsidR="007469CE">
        <w:rPr>
          <w:rFonts w:ascii="Calibri" w:hAnsi="Calibri" w:cs="Calibri"/>
        </w:rPr>
        <w:t xml:space="preserve"> = .019), planning (</w:t>
      </w:r>
      <w:r w:rsidRPr="7A1FE556" w:rsidR="007469CE">
        <w:rPr>
          <w:rFonts w:ascii="Calibri" w:hAnsi="Calibri" w:cs="Calibri"/>
          <w:i w:val="1"/>
          <w:iCs w:val="1"/>
        </w:rPr>
        <w:t>β</w:t>
      </w:r>
      <w:r w:rsidRPr="7A1FE556" w:rsidR="007469CE">
        <w:rPr>
          <w:rFonts w:ascii="Calibri" w:hAnsi="Calibri" w:cs="Calibri"/>
        </w:rPr>
        <w:t xml:space="preserve"> = .07, </w:t>
      </w:r>
      <w:r w:rsidRPr="7A1FE556" w:rsidR="007469CE">
        <w:rPr>
          <w:rFonts w:ascii="Calibri" w:hAnsi="Calibri" w:cs="Calibri"/>
          <w:i w:val="1"/>
          <w:iCs w:val="1"/>
        </w:rPr>
        <w:t>p</w:t>
      </w:r>
      <w:r w:rsidRPr="7A1FE556" w:rsidR="007469CE">
        <w:rPr>
          <w:rFonts w:ascii="Calibri" w:hAnsi="Calibri" w:cs="Calibri"/>
        </w:rPr>
        <w:t xml:space="preserve"> = .017), humor (</w:t>
      </w:r>
      <w:r w:rsidRPr="7A1FE556" w:rsidR="007469CE">
        <w:rPr>
          <w:rFonts w:ascii="Calibri" w:hAnsi="Calibri" w:cs="Calibri"/>
          <w:i w:val="1"/>
          <w:iCs w:val="1"/>
        </w:rPr>
        <w:t>β</w:t>
      </w:r>
      <w:r w:rsidRPr="7A1FE556" w:rsidR="007469CE">
        <w:rPr>
          <w:rFonts w:ascii="Calibri" w:hAnsi="Calibri" w:cs="Calibri"/>
        </w:rPr>
        <w:t xml:space="preserve"> = .08, </w:t>
      </w:r>
      <w:r w:rsidRPr="7A1FE556" w:rsidR="007469CE">
        <w:rPr>
          <w:rFonts w:ascii="Calibri" w:hAnsi="Calibri" w:cs="Calibri"/>
          <w:i w:val="1"/>
          <w:iCs w:val="1"/>
        </w:rPr>
        <w:t>p</w:t>
      </w:r>
      <w:r w:rsidRPr="7A1FE556" w:rsidR="007469CE">
        <w:rPr>
          <w:rFonts w:ascii="Calibri" w:hAnsi="Calibri" w:cs="Calibri"/>
        </w:rPr>
        <w:t xml:space="preserve"> = .001), and acceptance (</w:t>
      </w:r>
      <w:r w:rsidRPr="7A1FE556" w:rsidR="007469CE">
        <w:rPr>
          <w:rFonts w:ascii="Calibri" w:hAnsi="Calibri" w:cs="Calibri"/>
          <w:i w:val="1"/>
          <w:iCs w:val="1"/>
        </w:rPr>
        <w:t>β</w:t>
      </w:r>
      <w:r w:rsidRPr="7A1FE556" w:rsidR="007469CE">
        <w:rPr>
          <w:rFonts w:ascii="Calibri" w:hAnsi="Calibri" w:cs="Calibri"/>
        </w:rPr>
        <w:t xml:space="preserve"> = .10, </w:t>
      </w:r>
      <w:r w:rsidRPr="7A1FE556" w:rsidR="007469CE">
        <w:rPr>
          <w:rFonts w:ascii="Calibri" w:hAnsi="Calibri" w:cs="Calibri"/>
          <w:i w:val="1"/>
          <w:iCs w:val="1"/>
        </w:rPr>
        <w:t>p</w:t>
      </w:r>
      <w:r w:rsidRPr="7A1FE556" w:rsidR="007469CE">
        <w:rPr>
          <w:rFonts w:ascii="Calibri" w:hAnsi="Calibri" w:cs="Calibri"/>
        </w:rPr>
        <w:t xml:space="preserve"> &lt; .001). Among social functioning variables, </w:t>
      </w:r>
      <w:r w:rsidRPr="7A1FE556" w:rsidR="6B78E9ED">
        <w:rPr>
          <w:rFonts w:ascii="Calibri" w:hAnsi="Calibri" w:cs="Calibri"/>
        </w:rPr>
        <w:t>the ability</w:t>
      </w:r>
      <w:r w:rsidRPr="7A1FE556" w:rsidR="007469CE">
        <w:rPr>
          <w:rFonts w:ascii="Calibri" w:hAnsi="Calibri" w:cs="Calibri"/>
        </w:rPr>
        <w:t xml:space="preserve"> to </w:t>
      </w:r>
      <w:r w:rsidRPr="7A1FE556" w:rsidR="007469CE">
        <w:rPr>
          <w:rFonts w:ascii="Calibri" w:hAnsi="Calibri" w:cs="Calibri"/>
        </w:rPr>
        <w:t>participate</w:t>
      </w:r>
      <w:r w:rsidRPr="7A1FE556" w:rsidR="007469CE">
        <w:rPr>
          <w:rFonts w:ascii="Calibri" w:hAnsi="Calibri" w:cs="Calibri"/>
        </w:rPr>
        <w:t xml:space="preserve"> in social roles was positively associated with resilience (</w:t>
      </w:r>
      <w:r w:rsidRPr="7A1FE556" w:rsidR="007469CE">
        <w:rPr>
          <w:rFonts w:ascii="Calibri" w:hAnsi="Calibri" w:cs="Calibri"/>
          <w:i w:val="1"/>
          <w:iCs w:val="1"/>
        </w:rPr>
        <w:t>β</w:t>
      </w:r>
      <w:r w:rsidRPr="7A1FE556" w:rsidR="007469CE">
        <w:rPr>
          <w:rFonts w:ascii="Calibri" w:hAnsi="Calibri" w:cs="Calibri"/>
        </w:rPr>
        <w:t xml:space="preserve"> = .08, </w:t>
      </w:r>
      <w:r w:rsidRPr="7A1FE556" w:rsidR="007469CE">
        <w:rPr>
          <w:rFonts w:ascii="Calibri" w:hAnsi="Calibri" w:cs="Calibri"/>
          <w:i w:val="1"/>
          <w:iCs w:val="1"/>
        </w:rPr>
        <w:t>p</w:t>
      </w:r>
      <w:r w:rsidRPr="7A1FE556" w:rsidR="007469CE">
        <w:rPr>
          <w:rFonts w:ascii="Calibri" w:hAnsi="Calibri" w:cs="Calibri"/>
        </w:rPr>
        <w:t xml:space="preserve"> = .049), </w:t>
      </w:r>
      <w:r w:rsidRPr="7A1FE556" w:rsidR="007469CE">
        <w:rPr>
          <w:rFonts w:ascii="Calibri" w:hAnsi="Calibri" w:cs="Calibri"/>
        </w:rPr>
        <w:t>whereas</w:t>
      </w:r>
      <w:r w:rsidRPr="7A1FE556" w:rsidR="007469CE">
        <w:rPr>
          <w:rFonts w:ascii="Calibri" w:hAnsi="Calibri" w:cs="Calibri"/>
        </w:rPr>
        <w:t xml:space="preserve"> perceived social support and satisfaction with social roles were not significant. Disability identity variables (self-worth, personal meaning, and total disability identity) were not significantly associated with resilience in the full model.</w:t>
      </w:r>
    </w:p>
    <w:p w:rsidRPr="008F2DE7" w:rsidR="008273CA" w:rsidP="00D25C4C" w:rsidRDefault="007469CE" w14:paraId="06ADC306" w14:textId="3A1D271E">
      <w:pPr>
        <w:spacing w:after="0" w:line="480" w:lineRule="auto"/>
        <w:ind w:firstLine="720"/>
        <w:rPr>
          <w:rFonts w:ascii="Calibri" w:hAnsi="Calibri" w:cs="Calibri"/>
        </w:rPr>
      </w:pPr>
      <w:r w:rsidRPr="007469CE">
        <w:rPr>
          <w:rFonts w:ascii="Calibri" w:hAnsi="Calibri" w:cs="Calibri"/>
        </w:rPr>
        <w:t xml:space="preserve">Overall, when positive psychosocial impact is conceptualized as an individual-level predictor rather than as part of resilience, resilience appears most strongly associated with perceived positive life impact of illness alongside emotion regulation capacities, adaptive coping strategies, and positive affect. </w:t>
      </w:r>
      <w:r w:rsidRPr="007469CE">
        <w:rPr>
          <w:rFonts w:ascii="Calibri" w:hAnsi="Calibri" w:cs="Calibri"/>
        </w:rPr>
        <w:lastRenderedPageBreak/>
        <w:t>Social-contextual variables contributed minimally once these factors were accounted for, and disability identity was not independently associated with resilience in this model.</w:t>
      </w:r>
    </w:p>
    <w:tbl>
      <w:tblPr>
        <w:tblW w:w="9985" w:type="dxa"/>
        <w:tblCellMar>
          <w:left w:w="0" w:type="dxa"/>
          <w:right w:w="0" w:type="dxa"/>
        </w:tblCellMar>
        <w:tblLook w:val="04A0" w:firstRow="1" w:lastRow="0" w:firstColumn="1" w:lastColumn="0" w:noHBand="0" w:noVBand="1"/>
      </w:tblPr>
      <w:tblGrid>
        <w:gridCol w:w="4298"/>
        <w:gridCol w:w="1097"/>
        <w:gridCol w:w="1170"/>
        <w:gridCol w:w="1260"/>
        <w:gridCol w:w="2160"/>
      </w:tblGrid>
      <w:tr w:rsidRPr="007469CE" w:rsidR="008E23F3" w:rsidTr="7A1FE556" w14:paraId="38592D2D" w14:textId="76D413E4">
        <w:trPr>
          <w:trHeight w:val="161"/>
        </w:trPr>
        <w:tc>
          <w:tcPr>
            <w:tcW w:w="9985" w:type="dxa"/>
            <w:gridSpan w:val="5"/>
            <w:tcBorders>
              <w:bottom w:val="single" w:color="auto" w:sz="4" w:space="0"/>
            </w:tcBorders>
            <w:tcMar/>
            <w:vAlign w:val="center"/>
            <w:hideMark/>
          </w:tcPr>
          <w:p w:rsidRPr="007469CE" w:rsidR="008E23F3" w:rsidP="001A4A01" w:rsidRDefault="008E23F3" w14:paraId="39228618" w14:textId="77777777">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Table S3</w:t>
            </w:r>
            <w:r w:rsidRPr="007469CE">
              <w:rPr>
                <w:rFonts w:ascii="Calibri" w:hAnsi="Calibri" w:eastAsia="Times New Roman" w:cs="Calibri"/>
                <w:kern w:val="0"/>
                <w14:ligatures w14:val="none"/>
              </w:rPr>
              <w:t> </w:t>
            </w:r>
          </w:p>
          <w:p w:rsidRPr="007469CE" w:rsidR="008E23F3" w:rsidP="001A4A01" w:rsidRDefault="008E23F3" w14:paraId="410BFC74" w14:textId="454D2116">
            <w:pPr>
              <w:spacing w:after="0" w:line="240" w:lineRule="auto"/>
              <w:textAlignment w:val="baseline"/>
              <w:rPr>
                <w:rFonts w:ascii="Calibri" w:hAnsi="Calibri" w:eastAsia="Times New Roman" w:cs="Calibri"/>
                <w:b/>
                <w:bCs/>
                <w:kern w:val="0"/>
                <w14:ligatures w14:val="none"/>
              </w:rPr>
            </w:pPr>
            <w:r w:rsidRPr="007469CE">
              <w:rPr>
                <w:rFonts w:ascii="Calibri" w:hAnsi="Calibri" w:eastAsia="Times New Roman" w:cs="Calibri"/>
                <w:i/>
                <w:iCs/>
                <w:kern w:val="0"/>
                <w14:ligatures w14:val="none"/>
              </w:rPr>
              <w:t>Additional hierarchical regression model including social functioning variables predicting resilience</w:t>
            </w:r>
            <w:r w:rsidRPr="007469CE">
              <w:rPr>
                <w:rFonts w:ascii="Calibri" w:hAnsi="Calibri" w:eastAsia="Times New Roman" w:cs="Calibri"/>
                <w:kern w:val="0"/>
                <w14:ligatures w14:val="none"/>
              </w:rPr>
              <w:t> </w:t>
            </w:r>
          </w:p>
        </w:tc>
      </w:tr>
      <w:tr w:rsidRPr="007469CE" w:rsidR="008E23F3" w:rsidTr="7A1FE556" w14:paraId="2EEDE39F" w14:textId="7E84053F">
        <w:trPr>
          <w:trHeight w:val="75"/>
        </w:trPr>
        <w:tc>
          <w:tcPr>
            <w:tcW w:w="4298" w:type="dxa"/>
            <w:tcBorders>
              <w:top w:val="single" w:color="auto" w:sz="4" w:space="0"/>
              <w:bottom w:val="single" w:color="auto" w:sz="4" w:space="0"/>
            </w:tcBorders>
            <w:tcMar/>
            <w:vAlign w:val="center"/>
            <w:hideMark/>
          </w:tcPr>
          <w:p w:rsidRPr="007469CE" w:rsidR="008E23F3" w:rsidP="008E23F3" w:rsidRDefault="008E23F3" w14:paraId="5026E353" w14:textId="393AB633">
            <w:pPr>
              <w:spacing w:after="0" w:line="240" w:lineRule="auto"/>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Predictor</w:t>
            </w:r>
          </w:p>
        </w:tc>
        <w:tc>
          <w:tcPr>
            <w:tcW w:w="1097" w:type="dxa"/>
            <w:tcBorders>
              <w:top w:val="single" w:color="auto" w:sz="4" w:space="0"/>
              <w:bottom w:val="single" w:color="auto" w:sz="4" w:space="0"/>
            </w:tcBorders>
            <w:tcMar/>
            <w:vAlign w:val="center"/>
            <w:hideMark/>
          </w:tcPr>
          <w:p w:rsidRPr="007469CE" w:rsidR="008E23F3" w:rsidP="008E23F3" w:rsidRDefault="008E23F3" w14:paraId="7EEBC808" w14:textId="1C6C84D7">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kern w:val="0"/>
                <w14:ligatures w14:val="none"/>
              </w:rPr>
              <w:t>β</w:t>
            </w:r>
          </w:p>
        </w:tc>
        <w:tc>
          <w:tcPr>
            <w:tcW w:w="1170" w:type="dxa"/>
            <w:tcBorders>
              <w:top w:val="single" w:color="auto" w:sz="4" w:space="0"/>
              <w:bottom w:val="single" w:color="auto" w:sz="4" w:space="0"/>
            </w:tcBorders>
            <w:tcMar/>
            <w:vAlign w:val="center"/>
            <w:hideMark/>
          </w:tcPr>
          <w:p w:rsidRPr="007469CE" w:rsidR="008E23F3" w:rsidP="008E23F3" w:rsidRDefault="008E23F3" w14:paraId="3665D5CA" w14:textId="0A30FC6F">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i/>
                <w:iCs/>
                <w:kern w:val="0"/>
                <w14:ligatures w14:val="none"/>
              </w:rPr>
              <w:t>SE</w:t>
            </w:r>
          </w:p>
        </w:tc>
        <w:tc>
          <w:tcPr>
            <w:tcW w:w="1260" w:type="dxa"/>
            <w:tcBorders>
              <w:top w:val="single" w:color="auto" w:sz="4" w:space="0"/>
              <w:bottom w:val="single" w:color="auto" w:sz="4" w:space="0"/>
            </w:tcBorders>
            <w:tcMar/>
            <w:vAlign w:val="center"/>
            <w:hideMark/>
          </w:tcPr>
          <w:p w:rsidRPr="007469CE" w:rsidR="008E23F3" w:rsidP="008E23F3" w:rsidRDefault="008E23F3" w14:paraId="7BC77C06" w14:textId="1450D703">
            <w:pPr>
              <w:spacing w:after="0" w:line="240" w:lineRule="auto"/>
              <w:jc w:val="center"/>
              <w:textAlignment w:val="baseline"/>
              <w:rPr>
                <w:rFonts w:ascii="Calibri" w:hAnsi="Calibri" w:eastAsia="Times New Roman" w:cs="Calibri"/>
                <w:kern w:val="0"/>
                <w14:ligatures w14:val="none"/>
              </w:rPr>
            </w:pPr>
            <w:r w:rsidRPr="007469CE">
              <w:rPr>
                <w:rFonts w:ascii="Calibri" w:hAnsi="Calibri" w:eastAsia="Times New Roman" w:cs="Calibri"/>
                <w:b/>
                <w:bCs/>
                <w:i/>
                <w:iCs/>
                <w:kern w:val="0"/>
                <w14:ligatures w14:val="none"/>
              </w:rPr>
              <w:t>p</w:t>
            </w:r>
          </w:p>
        </w:tc>
        <w:tc>
          <w:tcPr>
            <w:tcW w:w="2160" w:type="dxa"/>
            <w:tcBorders>
              <w:top w:val="single" w:color="auto" w:sz="4" w:space="0"/>
            </w:tcBorders>
            <w:tcMar/>
            <w:vAlign w:val="center"/>
          </w:tcPr>
          <w:p w:rsidRPr="008E23F3" w:rsidR="008E23F3" w:rsidP="008E23F3" w:rsidRDefault="008E23F3" w14:paraId="29CA452A" w14:textId="2496FCAD">
            <w:pPr>
              <w:spacing w:after="0" w:line="240" w:lineRule="auto"/>
              <w:jc w:val="center"/>
              <w:textAlignment w:val="baseline"/>
              <w:rPr>
                <w:rFonts w:ascii="Calibri" w:hAnsi="Calibri" w:eastAsia="Times New Roman" w:cs="Calibri"/>
                <w:b/>
                <w:bCs/>
                <w:kern w:val="0"/>
                <w14:ligatures w14:val="none"/>
              </w:rPr>
            </w:pPr>
            <w:r w:rsidRPr="00541B7B">
              <w:rPr>
                <w:rFonts w:ascii="Calibri" w:hAnsi="Calibri" w:eastAsia="Times New Roman" w:cs="Calibri"/>
                <w:b/>
                <w:bCs/>
                <w:color w:val="00B050"/>
                <w:kern w:val="0"/>
                <w14:ligatures w14:val="none"/>
              </w:rPr>
              <w:t>95% Confidence Intervals</w:t>
            </w:r>
          </w:p>
        </w:tc>
      </w:tr>
      <w:tr w:rsidRPr="007469CE" w:rsidR="008E23F3" w:rsidTr="7A1FE556" w14:paraId="778FD529" w14:textId="3EF0565D">
        <w:trPr>
          <w:trHeight w:val="77"/>
        </w:trPr>
        <w:tc>
          <w:tcPr>
            <w:tcW w:w="9985" w:type="dxa"/>
            <w:gridSpan w:val="5"/>
            <w:tcBorders>
              <w:top w:val="single" w:color="auto" w:sz="4" w:space="0"/>
            </w:tcBorders>
            <w:tcMar/>
            <w:hideMark/>
          </w:tcPr>
          <w:p w:rsidRPr="007469CE" w:rsidR="008E23F3" w:rsidP="001A4A01" w:rsidRDefault="008E23F3" w14:paraId="252E029B" w14:textId="3725B204">
            <w:pPr>
              <w:spacing w:after="0" w:line="240" w:lineRule="auto"/>
              <w:textAlignment w:val="baseline"/>
              <w:rPr>
                <w:rFonts w:ascii="Calibri" w:hAnsi="Calibri" w:eastAsia="Times New Roman" w:cs="Calibri"/>
                <w:b/>
                <w:bCs/>
                <w:color w:val="000000"/>
                <w:kern w:val="0"/>
                <w14:ligatures w14:val="none"/>
              </w:rPr>
            </w:pPr>
            <w:r w:rsidRPr="007469CE">
              <w:rPr>
                <w:rFonts w:ascii="Calibri" w:hAnsi="Calibri" w:eastAsia="Times New Roman" w:cs="Calibri"/>
                <w:b/>
                <w:bCs/>
                <w:color w:val="000000"/>
                <w:kern w:val="0"/>
                <w14:ligatures w14:val="none"/>
              </w:rPr>
              <w:t>Affect</w:t>
            </w:r>
            <w:r w:rsidRPr="007469CE">
              <w:rPr>
                <w:rFonts w:ascii="Calibri" w:hAnsi="Calibri" w:eastAsia="Times New Roman" w:cs="Calibri"/>
                <w:color w:val="000000"/>
                <w:kern w:val="0"/>
                <w14:ligatures w14:val="none"/>
              </w:rPr>
              <w:t> </w:t>
            </w:r>
          </w:p>
        </w:tc>
      </w:tr>
      <w:tr w:rsidRPr="000122E5" w:rsidR="008E23F3" w:rsidTr="7A1FE556" w14:paraId="46FB3CD2" w14:textId="71EF6423">
        <w:trPr>
          <w:trHeight w:val="240"/>
        </w:trPr>
        <w:tc>
          <w:tcPr>
            <w:tcW w:w="4298" w:type="dxa"/>
            <w:tcMar/>
            <w:hideMark/>
          </w:tcPr>
          <w:p w:rsidRPr="000122E5" w:rsidR="008E23F3" w:rsidP="001A4A01" w:rsidRDefault="008E23F3" w14:paraId="63F17563"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Low Arousal Positive Affect </w:t>
            </w:r>
          </w:p>
        </w:tc>
        <w:tc>
          <w:tcPr>
            <w:tcW w:w="1097" w:type="dxa"/>
            <w:tcMar/>
            <w:vAlign w:val="center"/>
            <w:hideMark/>
          </w:tcPr>
          <w:p w:rsidRPr="000122E5" w:rsidR="008E23F3" w:rsidP="001A4A01" w:rsidRDefault="008E23F3" w14:paraId="41313B98" w14:textId="4E3C04C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0.10 </w:t>
            </w:r>
          </w:p>
        </w:tc>
        <w:tc>
          <w:tcPr>
            <w:tcW w:w="1170" w:type="dxa"/>
            <w:tcMar/>
            <w:vAlign w:val="center"/>
            <w:hideMark/>
          </w:tcPr>
          <w:p w:rsidRPr="000122E5" w:rsidR="008E23F3" w:rsidP="001A4A01" w:rsidRDefault="008E23F3" w14:paraId="18C80DE3" w14:textId="6DE99283">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0.038 </w:t>
            </w:r>
          </w:p>
        </w:tc>
        <w:tc>
          <w:tcPr>
            <w:tcW w:w="1260" w:type="dxa"/>
            <w:tcMar/>
            <w:vAlign w:val="center"/>
            <w:hideMark/>
          </w:tcPr>
          <w:p w:rsidRPr="000122E5" w:rsidR="008E23F3" w:rsidP="001A4A01" w:rsidRDefault="008E23F3" w14:paraId="4DC984DF"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.007 </w:t>
            </w:r>
          </w:p>
        </w:tc>
        <w:tc>
          <w:tcPr>
            <w:tcW w:w="2160" w:type="dxa"/>
            <w:tcMar/>
          </w:tcPr>
          <w:p w:rsidRPr="00541B7B" w:rsidR="008E23F3" w:rsidP="001A4A01" w:rsidRDefault="00F10BCC" w14:paraId="07E18AAE" w14:textId="32F748E8">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[0.03, 0.18]</w:t>
            </w:r>
          </w:p>
        </w:tc>
      </w:tr>
      <w:tr w:rsidRPr="000122E5" w:rsidR="008E23F3" w:rsidTr="7A1FE556" w14:paraId="0D0788DF" w14:textId="5789A5C6">
        <w:trPr>
          <w:trHeight w:val="240"/>
        </w:trPr>
        <w:tc>
          <w:tcPr>
            <w:tcW w:w="4298" w:type="dxa"/>
            <w:tcMar/>
            <w:hideMark/>
          </w:tcPr>
          <w:p w:rsidRPr="000122E5" w:rsidR="008E23F3" w:rsidP="001A4A01" w:rsidRDefault="008E23F3" w14:paraId="2F592E04"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High Arousal Positive Affect </w:t>
            </w:r>
          </w:p>
        </w:tc>
        <w:tc>
          <w:tcPr>
            <w:tcW w:w="1097" w:type="dxa"/>
            <w:tcMar/>
            <w:vAlign w:val="center"/>
            <w:hideMark/>
          </w:tcPr>
          <w:p w:rsidRPr="000122E5" w:rsidR="008E23F3" w:rsidP="001A4A01" w:rsidRDefault="008E23F3" w14:paraId="0B470E3F" w14:textId="2F84184E">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0.08 </w:t>
            </w:r>
          </w:p>
        </w:tc>
        <w:tc>
          <w:tcPr>
            <w:tcW w:w="1170" w:type="dxa"/>
            <w:tcMar/>
            <w:vAlign w:val="center"/>
            <w:hideMark/>
          </w:tcPr>
          <w:p w:rsidRPr="000122E5" w:rsidR="008E23F3" w:rsidP="001A4A01" w:rsidRDefault="008E23F3" w14:paraId="3FFA429B" w14:textId="34A699BC">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0.032 </w:t>
            </w:r>
          </w:p>
        </w:tc>
        <w:tc>
          <w:tcPr>
            <w:tcW w:w="1260" w:type="dxa"/>
            <w:tcMar/>
            <w:vAlign w:val="center"/>
            <w:hideMark/>
          </w:tcPr>
          <w:p w:rsidRPr="000122E5" w:rsidR="008E23F3" w:rsidP="001A4A01" w:rsidRDefault="008E23F3" w14:paraId="7EDA053A"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.013 </w:t>
            </w:r>
          </w:p>
        </w:tc>
        <w:tc>
          <w:tcPr>
            <w:tcW w:w="2160" w:type="dxa"/>
            <w:tcMar/>
          </w:tcPr>
          <w:p w:rsidRPr="00541B7B" w:rsidR="008E23F3" w:rsidP="001A4A01" w:rsidRDefault="00F10BCC" w14:paraId="56A9932A" w14:textId="1B1A9BE5">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[0.02, 0.14]</w:t>
            </w:r>
          </w:p>
        </w:tc>
      </w:tr>
      <w:tr w:rsidRPr="000122E5" w:rsidR="008E23F3" w:rsidTr="7A1FE556" w14:paraId="2C56CEF2" w14:textId="6EA0324B">
        <w:trPr>
          <w:trHeight w:val="105"/>
        </w:trPr>
        <w:tc>
          <w:tcPr>
            <w:tcW w:w="4298" w:type="dxa"/>
            <w:tcMar/>
            <w:hideMark/>
          </w:tcPr>
          <w:p w:rsidRPr="000122E5" w:rsidR="008E23F3" w:rsidP="001A4A01" w:rsidRDefault="008E23F3" w14:paraId="751A7DCB"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Low Arousal Negative Affect </w:t>
            </w:r>
          </w:p>
        </w:tc>
        <w:tc>
          <w:tcPr>
            <w:tcW w:w="1097" w:type="dxa"/>
            <w:tcMar/>
            <w:vAlign w:val="center"/>
            <w:hideMark/>
          </w:tcPr>
          <w:p w:rsidRPr="000122E5" w:rsidR="008E23F3" w:rsidP="001A4A01" w:rsidRDefault="008E23F3" w14:paraId="1458CA16" w14:textId="79A53595">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-0.04 </w:t>
            </w:r>
          </w:p>
        </w:tc>
        <w:tc>
          <w:tcPr>
            <w:tcW w:w="1170" w:type="dxa"/>
            <w:tcMar/>
            <w:vAlign w:val="center"/>
            <w:hideMark/>
          </w:tcPr>
          <w:p w:rsidRPr="000122E5" w:rsidR="008E23F3" w:rsidP="001A4A01" w:rsidRDefault="008E23F3" w14:paraId="2D4D72B4" w14:textId="76649B95">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0.037 </w:t>
            </w:r>
          </w:p>
        </w:tc>
        <w:tc>
          <w:tcPr>
            <w:tcW w:w="1260" w:type="dxa"/>
            <w:tcMar/>
            <w:vAlign w:val="center"/>
            <w:hideMark/>
          </w:tcPr>
          <w:p w:rsidRPr="000122E5" w:rsidR="008E23F3" w:rsidP="001A4A01" w:rsidRDefault="008E23F3" w14:paraId="0F362C86"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.346 </w:t>
            </w:r>
          </w:p>
        </w:tc>
        <w:tc>
          <w:tcPr>
            <w:tcW w:w="2160" w:type="dxa"/>
            <w:tcMar/>
          </w:tcPr>
          <w:p w:rsidRPr="00541B7B" w:rsidR="008E23F3" w:rsidP="001A4A01" w:rsidRDefault="00F10BCC" w14:paraId="12B66162" w14:textId="2817547A">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[-0.11, 0.04]</w:t>
            </w:r>
          </w:p>
        </w:tc>
      </w:tr>
      <w:tr w:rsidRPr="000122E5" w:rsidR="008E23F3" w:rsidTr="7A1FE556" w14:paraId="56729090" w14:textId="5132B86C">
        <w:trPr>
          <w:trHeight w:val="195"/>
        </w:trPr>
        <w:tc>
          <w:tcPr>
            <w:tcW w:w="4298" w:type="dxa"/>
            <w:tcMar/>
            <w:hideMark/>
          </w:tcPr>
          <w:p w:rsidRPr="000122E5" w:rsidR="008E23F3" w:rsidP="001A4A01" w:rsidRDefault="008E23F3" w14:paraId="194DF195"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High Arousal Negative Affect </w:t>
            </w:r>
          </w:p>
        </w:tc>
        <w:tc>
          <w:tcPr>
            <w:tcW w:w="1097" w:type="dxa"/>
            <w:tcMar/>
            <w:vAlign w:val="center"/>
            <w:hideMark/>
          </w:tcPr>
          <w:p w:rsidRPr="000122E5" w:rsidR="008E23F3" w:rsidP="001A4A01" w:rsidRDefault="008E23F3" w14:paraId="5E39A889" w14:textId="52059FBF">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-0.02 </w:t>
            </w:r>
          </w:p>
        </w:tc>
        <w:tc>
          <w:tcPr>
            <w:tcW w:w="1170" w:type="dxa"/>
            <w:tcMar/>
            <w:vAlign w:val="center"/>
            <w:hideMark/>
          </w:tcPr>
          <w:p w:rsidRPr="000122E5" w:rsidR="008E23F3" w:rsidP="001A4A01" w:rsidRDefault="008E23F3" w14:paraId="65036D94" w14:textId="0CB19E9D">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0.040 </w:t>
            </w:r>
          </w:p>
        </w:tc>
        <w:tc>
          <w:tcPr>
            <w:tcW w:w="1260" w:type="dxa"/>
            <w:tcMar/>
            <w:vAlign w:val="center"/>
            <w:hideMark/>
          </w:tcPr>
          <w:p w:rsidRPr="000122E5" w:rsidR="008E23F3" w:rsidP="001A4A01" w:rsidRDefault="008E23F3" w14:paraId="4F8FB07D"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.570 </w:t>
            </w:r>
          </w:p>
        </w:tc>
        <w:tc>
          <w:tcPr>
            <w:tcW w:w="2160" w:type="dxa"/>
            <w:tcMar/>
          </w:tcPr>
          <w:p w:rsidRPr="00541B7B" w:rsidR="008E23F3" w:rsidP="001A4A01" w:rsidRDefault="00F10BCC" w14:paraId="21D9E3B3" w14:textId="554A9FFC">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[-0.10, 0.06]</w:t>
            </w:r>
          </w:p>
        </w:tc>
      </w:tr>
      <w:tr w:rsidRPr="000122E5" w:rsidR="008E23F3" w:rsidTr="7A1FE556" w14:paraId="0510A800" w14:textId="115D7012">
        <w:trPr>
          <w:trHeight w:val="75"/>
        </w:trPr>
        <w:tc>
          <w:tcPr>
            <w:tcW w:w="4298" w:type="dxa"/>
            <w:tcMar/>
            <w:hideMark/>
          </w:tcPr>
          <w:p w:rsidRPr="000122E5" w:rsidR="008E23F3" w:rsidP="001A4A01" w:rsidRDefault="008E23F3" w14:paraId="0420C666"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Emotion Regulation </w:t>
            </w:r>
          </w:p>
        </w:tc>
        <w:tc>
          <w:tcPr>
            <w:tcW w:w="1097" w:type="dxa"/>
            <w:tcMar/>
            <w:vAlign w:val="center"/>
            <w:hideMark/>
          </w:tcPr>
          <w:p w:rsidRPr="000122E5" w:rsidR="008E23F3" w:rsidP="001A4A01" w:rsidRDefault="008E23F3" w14:paraId="7867E19C" w14:textId="3CCE3D93">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-0.24 </w:t>
            </w:r>
          </w:p>
        </w:tc>
        <w:tc>
          <w:tcPr>
            <w:tcW w:w="1170" w:type="dxa"/>
            <w:tcMar/>
            <w:vAlign w:val="center"/>
            <w:hideMark/>
          </w:tcPr>
          <w:p w:rsidRPr="000122E5" w:rsidR="008E23F3" w:rsidP="001A4A01" w:rsidRDefault="008E23F3" w14:paraId="44472478" w14:textId="151EADB4">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0.036 </w:t>
            </w:r>
          </w:p>
        </w:tc>
        <w:tc>
          <w:tcPr>
            <w:tcW w:w="1260" w:type="dxa"/>
            <w:tcMar/>
            <w:vAlign w:val="center"/>
            <w:hideMark/>
          </w:tcPr>
          <w:p w:rsidRPr="000122E5" w:rsidR="008E23F3" w:rsidP="001A4A01" w:rsidRDefault="008E23F3" w14:paraId="784EE0BD"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&lt; .001 </w:t>
            </w:r>
          </w:p>
        </w:tc>
        <w:tc>
          <w:tcPr>
            <w:tcW w:w="2160" w:type="dxa"/>
            <w:tcMar/>
          </w:tcPr>
          <w:p w:rsidRPr="00541B7B" w:rsidR="008E23F3" w:rsidP="001A4A01" w:rsidRDefault="00F10BCC" w14:paraId="48A12620" w14:textId="6185D1F9">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[-0.31, -0.17]</w:t>
            </w:r>
          </w:p>
        </w:tc>
      </w:tr>
      <w:tr w:rsidRPr="000122E5" w:rsidR="008E23F3" w:rsidTr="7A1FE556" w14:paraId="7E78D209" w14:textId="34E92546">
        <w:trPr>
          <w:trHeight w:val="98"/>
        </w:trPr>
        <w:tc>
          <w:tcPr>
            <w:tcW w:w="9985" w:type="dxa"/>
            <w:gridSpan w:val="5"/>
            <w:tcMar/>
            <w:hideMark/>
          </w:tcPr>
          <w:p w:rsidRPr="000122E5" w:rsidR="008E23F3" w:rsidP="001A4A01" w:rsidRDefault="008E23F3" w14:paraId="6F47C44C" w14:textId="5C557BA2">
            <w:pPr>
              <w:spacing w:after="0" w:line="240" w:lineRule="auto"/>
              <w:textAlignment w:val="baseline"/>
              <w:rPr>
                <w:rFonts w:ascii="Calibri" w:hAnsi="Calibri" w:eastAsia="Times New Roman" w:cs="Calibri"/>
                <w:b/>
                <w:bCs/>
                <w:kern w:val="0"/>
                <w14:ligatures w14:val="none"/>
              </w:rPr>
            </w:pPr>
            <w:r w:rsidRPr="000122E5">
              <w:rPr>
                <w:rFonts w:ascii="Calibri" w:hAnsi="Calibri" w:eastAsia="Times New Roman" w:cs="Calibri"/>
                <w:b/>
                <w:bCs/>
                <w:kern w:val="0"/>
                <w14:ligatures w14:val="none"/>
              </w:rPr>
              <w:t>Coping Strategies </w:t>
            </w:r>
            <w:r w:rsidRPr="000122E5">
              <w:rPr>
                <w:rFonts w:ascii="Calibri" w:hAnsi="Calibri" w:eastAsia="Times New Roman" w:cs="Calibri"/>
                <w:kern w:val="0"/>
                <w14:ligatures w14:val="none"/>
              </w:rPr>
              <w:t> </w:t>
            </w:r>
          </w:p>
        </w:tc>
      </w:tr>
      <w:tr w:rsidRPr="000122E5" w:rsidR="008E23F3" w:rsidTr="7A1FE556" w14:paraId="310E7ED7" w14:textId="351F5213">
        <w:tc>
          <w:tcPr>
            <w:tcW w:w="4298" w:type="dxa"/>
            <w:tcMar/>
            <w:hideMark/>
          </w:tcPr>
          <w:p w:rsidRPr="000122E5" w:rsidR="008E23F3" w:rsidP="001A4A01" w:rsidRDefault="008E23F3" w14:paraId="7C1EA352"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Self-Distraction </w:t>
            </w:r>
          </w:p>
        </w:tc>
        <w:tc>
          <w:tcPr>
            <w:tcW w:w="1097" w:type="dxa"/>
            <w:tcMar/>
            <w:vAlign w:val="center"/>
            <w:hideMark/>
          </w:tcPr>
          <w:p w:rsidRPr="000122E5" w:rsidR="008E23F3" w:rsidP="008F2DE7" w:rsidRDefault="008E23F3" w14:paraId="3E6C6AF6" w14:textId="4F1D0C6A">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w:t>
            </w:r>
          </w:p>
        </w:tc>
        <w:tc>
          <w:tcPr>
            <w:tcW w:w="1170" w:type="dxa"/>
            <w:tcMar/>
            <w:vAlign w:val="center"/>
            <w:hideMark/>
          </w:tcPr>
          <w:p w:rsidRPr="000122E5" w:rsidR="008E23F3" w:rsidP="001A4A01" w:rsidRDefault="008E23F3" w14:paraId="6050480A" w14:textId="54FA7C80">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0.028 </w:t>
            </w:r>
          </w:p>
        </w:tc>
        <w:tc>
          <w:tcPr>
            <w:tcW w:w="1260" w:type="dxa"/>
            <w:tcMar/>
            <w:vAlign w:val="center"/>
            <w:hideMark/>
          </w:tcPr>
          <w:p w:rsidRPr="000122E5" w:rsidR="008E23F3" w:rsidP="001A4A01" w:rsidRDefault="008E23F3" w14:paraId="02E89E53"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.163 </w:t>
            </w:r>
          </w:p>
        </w:tc>
        <w:tc>
          <w:tcPr>
            <w:tcW w:w="2160" w:type="dxa"/>
            <w:tcMar/>
          </w:tcPr>
          <w:p w:rsidRPr="00541B7B" w:rsidR="008E23F3" w:rsidP="001A4A01" w:rsidRDefault="00F10BCC" w14:paraId="0D9C655E" w14:textId="6C6B2354">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[-0.02, 0.09]</w:t>
            </w:r>
          </w:p>
        </w:tc>
      </w:tr>
      <w:tr w:rsidRPr="000122E5" w:rsidR="008E23F3" w:rsidTr="7A1FE556" w14:paraId="1C5026C8" w14:textId="0F485C0D">
        <w:tc>
          <w:tcPr>
            <w:tcW w:w="4298" w:type="dxa"/>
            <w:tcMar/>
            <w:vAlign w:val="center"/>
            <w:hideMark/>
          </w:tcPr>
          <w:p w:rsidRPr="000122E5" w:rsidR="008E23F3" w:rsidP="001A4A01" w:rsidRDefault="008E23F3" w14:paraId="1424C9CA"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Substance Use </w:t>
            </w:r>
          </w:p>
        </w:tc>
        <w:tc>
          <w:tcPr>
            <w:tcW w:w="1097" w:type="dxa"/>
            <w:tcMar/>
            <w:vAlign w:val="center"/>
            <w:hideMark/>
          </w:tcPr>
          <w:p w:rsidRPr="000122E5" w:rsidR="008E23F3" w:rsidP="008F2DE7" w:rsidRDefault="008E23F3" w14:paraId="625E0008" w14:textId="28721A7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w:t>
            </w:r>
          </w:p>
        </w:tc>
        <w:tc>
          <w:tcPr>
            <w:tcW w:w="1170" w:type="dxa"/>
            <w:tcMar/>
            <w:vAlign w:val="center"/>
            <w:hideMark/>
          </w:tcPr>
          <w:p w:rsidRPr="000122E5" w:rsidR="008E23F3" w:rsidP="001A4A01" w:rsidRDefault="008E23F3" w14:paraId="4B340ED8" w14:textId="2887177D">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0.025 </w:t>
            </w:r>
          </w:p>
        </w:tc>
        <w:tc>
          <w:tcPr>
            <w:tcW w:w="1260" w:type="dxa"/>
            <w:tcMar/>
            <w:vAlign w:val="center"/>
            <w:hideMark/>
          </w:tcPr>
          <w:p w:rsidRPr="000122E5" w:rsidR="008E23F3" w:rsidP="001A4A01" w:rsidRDefault="008E23F3" w14:paraId="272A4970"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.126 </w:t>
            </w:r>
          </w:p>
        </w:tc>
        <w:tc>
          <w:tcPr>
            <w:tcW w:w="2160" w:type="dxa"/>
            <w:tcMar/>
          </w:tcPr>
          <w:p w:rsidRPr="00541B7B" w:rsidR="008E23F3" w:rsidP="001A4A01" w:rsidRDefault="000122E5" w14:paraId="66001CB0" w14:textId="4C22288D">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[-0.01, 0.09]</w:t>
            </w:r>
          </w:p>
        </w:tc>
      </w:tr>
      <w:tr w:rsidRPr="000122E5" w:rsidR="008E23F3" w:rsidTr="7A1FE556" w14:paraId="415B13EC" w14:textId="142A4AFD">
        <w:tc>
          <w:tcPr>
            <w:tcW w:w="4298" w:type="dxa"/>
            <w:tcMar/>
            <w:vAlign w:val="center"/>
            <w:hideMark/>
          </w:tcPr>
          <w:p w:rsidRPr="000122E5" w:rsidR="008E23F3" w:rsidP="001A4A01" w:rsidRDefault="008E23F3" w14:paraId="49EC7902"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Behavioral Disengagement </w:t>
            </w:r>
          </w:p>
        </w:tc>
        <w:tc>
          <w:tcPr>
            <w:tcW w:w="1097" w:type="dxa"/>
            <w:tcMar/>
            <w:vAlign w:val="center"/>
            <w:hideMark/>
          </w:tcPr>
          <w:p w:rsidRPr="000122E5" w:rsidR="008E23F3" w:rsidP="008F2DE7" w:rsidRDefault="008E23F3" w14:paraId="0FEB1DF7" w14:textId="3C6D5C6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w:t>
            </w:r>
          </w:p>
        </w:tc>
        <w:tc>
          <w:tcPr>
            <w:tcW w:w="1170" w:type="dxa"/>
            <w:tcMar/>
            <w:vAlign w:val="center"/>
            <w:hideMark/>
          </w:tcPr>
          <w:p w:rsidRPr="000122E5" w:rsidR="008E23F3" w:rsidP="001A4A01" w:rsidRDefault="008E23F3" w14:paraId="49E95735" w14:textId="619CD9D8">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0.031 </w:t>
            </w:r>
          </w:p>
        </w:tc>
        <w:tc>
          <w:tcPr>
            <w:tcW w:w="1260" w:type="dxa"/>
            <w:tcMar/>
            <w:vAlign w:val="center"/>
            <w:hideMark/>
          </w:tcPr>
          <w:p w:rsidRPr="000122E5" w:rsidR="008E23F3" w:rsidP="001A4A01" w:rsidRDefault="008E23F3" w14:paraId="17C37B3A"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.388 </w:t>
            </w:r>
          </w:p>
        </w:tc>
        <w:tc>
          <w:tcPr>
            <w:tcW w:w="2160" w:type="dxa"/>
            <w:tcMar/>
          </w:tcPr>
          <w:p w:rsidRPr="00541B7B" w:rsidR="008E23F3" w:rsidP="001A4A01" w:rsidRDefault="000122E5" w14:paraId="358B76FF" w14:textId="1F5E8BB7">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[-0.09, 0.03]</w:t>
            </w:r>
          </w:p>
        </w:tc>
      </w:tr>
      <w:tr w:rsidRPr="000122E5" w:rsidR="008E23F3" w:rsidTr="7A1FE556" w14:paraId="002F2C27" w14:textId="0EA1F9D4">
        <w:tc>
          <w:tcPr>
            <w:tcW w:w="4298" w:type="dxa"/>
            <w:tcMar/>
            <w:vAlign w:val="center"/>
            <w:hideMark/>
          </w:tcPr>
          <w:p w:rsidRPr="000122E5" w:rsidR="008E23F3" w:rsidP="001A4A01" w:rsidRDefault="008E23F3" w14:paraId="5E1812E2"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Venting </w:t>
            </w:r>
          </w:p>
        </w:tc>
        <w:tc>
          <w:tcPr>
            <w:tcW w:w="1097" w:type="dxa"/>
            <w:tcMar/>
            <w:vAlign w:val="center"/>
            <w:hideMark/>
          </w:tcPr>
          <w:p w:rsidRPr="000122E5" w:rsidR="008E23F3" w:rsidP="008F2DE7" w:rsidRDefault="008E23F3" w14:paraId="5C99533F" w14:textId="4A7DF4B1">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w:t>
            </w:r>
          </w:p>
        </w:tc>
        <w:tc>
          <w:tcPr>
            <w:tcW w:w="1170" w:type="dxa"/>
            <w:tcMar/>
            <w:vAlign w:val="center"/>
            <w:hideMark/>
          </w:tcPr>
          <w:p w:rsidRPr="000122E5" w:rsidR="008E23F3" w:rsidP="001A4A01" w:rsidRDefault="008E23F3" w14:paraId="011B8E5A" w14:textId="595E1F9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0.029 </w:t>
            </w:r>
          </w:p>
        </w:tc>
        <w:tc>
          <w:tcPr>
            <w:tcW w:w="1260" w:type="dxa"/>
            <w:tcMar/>
            <w:vAlign w:val="center"/>
            <w:hideMark/>
          </w:tcPr>
          <w:p w:rsidRPr="000122E5" w:rsidR="008E23F3" w:rsidP="001A4A01" w:rsidRDefault="008E23F3" w14:paraId="1930CCD8"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.493 </w:t>
            </w:r>
          </w:p>
        </w:tc>
        <w:tc>
          <w:tcPr>
            <w:tcW w:w="2160" w:type="dxa"/>
            <w:tcMar/>
          </w:tcPr>
          <w:p w:rsidRPr="00541B7B" w:rsidR="008E23F3" w:rsidP="001A4A01" w:rsidRDefault="000122E5" w14:paraId="76F9EA31" w14:textId="0E8C5F62">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[-0.08, 0.04]</w:t>
            </w:r>
          </w:p>
        </w:tc>
      </w:tr>
      <w:tr w:rsidRPr="000122E5" w:rsidR="008E23F3" w:rsidTr="7A1FE556" w14:paraId="3FEEEE5F" w14:textId="00558638">
        <w:tc>
          <w:tcPr>
            <w:tcW w:w="4298" w:type="dxa"/>
            <w:tcMar/>
            <w:vAlign w:val="center"/>
            <w:hideMark/>
          </w:tcPr>
          <w:p w:rsidRPr="000122E5" w:rsidR="008E23F3" w:rsidP="001A4A01" w:rsidRDefault="008E23F3" w14:paraId="2CBD7D31"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Positive Reframing </w:t>
            </w:r>
          </w:p>
        </w:tc>
        <w:tc>
          <w:tcPr>
            <w:tcW w:w="1097" w:type="dxa"/>
            <w:tcMar/>
            <w:vAlign w:val="center"/>
            <w:hideMark/>
          </w:tcPr>
          <w:p w:rsidRPr="000122E5" w:rsidR="008E23F3" w:rsidP="008F2DE7" w:rsidRDefault="008E23F3" w14:paraId="7C7898A7" w14:textId="5D210304">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0.08</w:t>
            </w:r>
          </w:p>
        </w:tc>
        <w:tc>
          <w:tcPr>
            <w:tcW w:w="1170" w:type="dxa"/>
            <w:tcMar/>
            <w:vAlign w:val="center"/>
            <w:hideMark/>
          </w:tcPr>
          <w:p w:rsidRPr="000122E5" w:rsidR="008E23F3" w:rsidP="001A4A01" w:rsidRDefault="008E23F3" w14:paraId="39853910" w14:textId="0AEEC1D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0.032 </w:t>
            </w:r>
          </w:p>
        </w:tc>
        <w:tc>
          <w:tcPr>
            <w:tcW w:w="1260" w:type="dxa"/>
            <w:tcMar/>
            <w:vAlign w:val="center"/>
            <w:hideMark/>
          </w:tcPr>
          <w:p w:rsidRPr="000122E5" w:rsidR="008E23F3" w:rsidP="001A4A01" w:rsidRDefault="008E23F3" w14:paraId="46EAFCBE"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.019 </w:t>
            </w:r>
          </w:p>
        </w:tc>
        <w:tc>
          <w:tcPr>
            <w:tcW w:w="2160" w:type="dxa"/>
            <w:tcMar/>
          </w:tcPr>
          <w:p w:rsidRPr="00541B7B" w:rsidR="008E23F3" w:rsidP="001A4A01" w:rsidRDefault="000122E5" w14:paraId="6C0AC046" w14:textId="1F27A5B6">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[0.01, 0.14]</w:t>
            </w:r>
          </w:p>
        </w:tc>
      </w:tr>
      <w:tr w:rsidRPr="000122E5" w:rsidR="008E23F3" w:rsidTr="7A1FE556" w14:paraId="1B10AD3D" w14:textId="4F1DE0F1">
        <w:tc>
          <w:tcPr>
            <w:tcW w:w="4298" w:type="dxa"/>
            <w:tcMar/>
            <w:vAlign w:val="center"/>
            <w:hideMark/>
          </w:tcPr>
          <w:p w:rsidRPr="000122E5" w:rsidR="008E23F3" w:rsidP="001A4A01" w:rsidRDefault="008E23F3" w14:paraId="4C3B9B30"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Planning </w:t>
            </w:r>
          </w:p>
        </w:tc>
        <w:tc>
          <w:tcPr>
            <w:tcW w:w="1097" w:type="dxa"/>
            <w:tcMar/>
            <w:vAlign w:val="center"/>
            <w:hideMark/>
          </w:tcPr>
          <w:p w:rsidRPr="000122E5" w:rsidR="008E23F3" w:rsidP="008F2DE7" w:rsidRDefault="008E23F3" w14:paraId="25BD50C3" w14:textId="567D8CB0">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0.07</w:t>
            </w:r>
          </w:p>
        </w:tc>
        <w:tc>
          <w:tcPr>
            <w:tcW w:w="1170" w:type="dxa"/>
            <w:tcMar/>
            <w:vAlign w:val="center"/>
            <w:hideMark/>
          </w:tcPr>
          <w:p w:rsidRPr="000122E5" w:rsidR="008E23F3" w:rsidP="001A4A01" w:rsidRDefault="008E23F3" w14:paraId="6AD017E3" w14:textId="048E403A">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0.030 </w:t>
            </w:r>
          </w:p>
        </w:tc>
        <w:tc>
          <w:tcPr>
            <w:tcW w:w="1260" w:type="dxa"/>
            <w:tcMar/>
            <w:vAlign w:val="center"/>
            <w:hideMark/>
          </w:tcPr>
          <w:p w:rsidRPr="000122E5" w:rsidR="008E23F3" w:rsidP="001A4A01" w:rsidRDefault="008E23F3" w14:paraId="4C315181"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.017 </w:t>
            </w:r>
          </w:p>
        </w:tc>
        <w:tc>
          <w:tcPr>
            <w:tcW w:w="2160" w:type="dxa"/>
            <w:tcMar/>
          </w:tcPr>
          <w:p w:rsidRPr="00541B7B" w:rsidR="008E23F3" w:rsidP="001A4A01" w:rsidRDefault="000122E5" w14:paraId="484B56CA" w14:textId="5946723F">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[0.01, 0.13]</w:t>
            </w:r>
          </w:p>
        </w:tc>
      </w:tr>
      <w:tr w:rsidRPr="000122E5" w:rsidR="008E23F3" w:rsidTr="7A1FE556" w14:paraId="53E572C0" w14:textId="38F58EEF">
        <w:tc>
          <w:tcPr>
            <w:tcW w:w="4298" w:type="dxa"/>
            <w:tcMar/>
            <w:vAlign w:val="center"/>
            <w:hideMark/>
          </w:tcPr>
          <w:p w:rsidRPr="000122E5" w:rsidR="008E23F3" w:rsidP="001A4A01" w:rsidRDefault="008E23F3" w14:paraId="69D2BBCC"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Humor </w:t>
            </w:r>
          </w:p>
        </w:tc>
        <w:tc>
          <w:tcPr>
            <w:tcW w:w="1097" w:type="dxa"/>
            <w:tcMar/>
            <w:vAlign w:val="center"/>
            <w:hideMark/>
          </w:tcPr>
          <w:p w:rsidRPr="000122E5" w:rsidR="008E23F3" w:rsidP="008F2DE7" w:rsidRDefault="008E23F3" w14:paraId="547B7B9E" w14:textId="298B2CC8">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0.08</w:t>
            </w:r>
          </w:p>
        </w:tc>
        <w:tc>
          <w:tcPr>
            <w:tcW w:w="1170" w:type="dxa"/>
            <w:tcMar/>
            <w:vAlign w:val="center"/>
            <w:hideMark/>
          </w:tcPr>
          <w:p w:rsidRPr="000122E5" w:rsidR="008E23F3" w:rsidP="001A4A01" w:rsidRDefault="008E23F3" w14:paraId="20423591" w14:textId="6042A79E">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0.026 </w:t>
            </w:r>
          </w:p>
        </w:tc>
        <w:tc>
          <w:tcPr>
            <w:tcW w:w="1260" w:type="dxa"/>
            <w:tcMar/>
            <w:vAlign w:val="center"/>
            <w:hideMark/>
          </w:tcPr>
          <w:p w:rsidRPr="000122E5" w:rsidR="008E23F3" w:rsidP="001A4A01" w:rsidRDefault="008E23F3" w14:paraId="270DB4FF"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.001 </w:t>
            </w:r>
          </w:p>
        </w:tc>
        <w:tc>
          <w:tcPr>
            <w:tcW w:w="2160" w:type="dxa"/>
            <w:tcMar/>
          </w:tcPr>
          <w:p w:rsidRPr="00541B7B" w:rsidR="008E23F3" w:rsidP="001A4A01" w:rsidRDefault="000122E5" w14:paraId="3F792863" w14:textId="48943B16">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[0.03, 0.14]</w:t>
            </w:r>
          </w:p>
        </w:tc>
      </w:tr>
      <w:tr w:rsidRPr="000122E5" w:rsidR="008E23F3" w:rsidTr="7A1FE556" w14:paraId="2E113EF9" w14:textId="6598CD39">
        <w:tc>
          <w:tcPr>
            <w:tcW w:w="4298" w:type="dxa"/>
            <w:tcMar/>
            <w:vAlign w:val="center"/>
            <w:hideMark/>
          </w:tcPr>
          <w:p w:rsidRPr="000122E5" w:rsidR="008E23F3" w:rsidP="001A4A01" w:rsidRDefault="008E23F3" w14:paraId="247020F8"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Acceptance </w:t>
            </w:r>
          </w:p>
        </w:tc>
        <w:tc>
          <w:tcPr>
            <w:tcW w:w="1097" w:type="dxa"/>
            <w:tcMar/>
            <w:vAlign w:val="center"/>
            <w:hideMark/>
          </w:tcPr>
          <w:p w:rsidRPr="000122E5" w:rsidR="008E23F3" w:rsidP="008F2DE7" w:rsidRDefault="008E23F3" w14:paraId="7CAD8F2D" w14:textId="3DE2A204">
            <w:pPr>
              <w:spacing w:after="0" w:line="240" w:lineRule="auto"/>
              <w:jc w:val="center"/>
              <w:textAlignment w:val="baseline"/>
              <w:rPr>
                <w:rFonts w:ascii="Calibri" w:hAnsi="Calibri" w:eastAsia="Times New Roman" w:cs="Calibri"/>
                <w:kern w:val="0"/>
                <w14:ligatures w14:val="none"/>
              </w:rPr>
            </w:pPr>
            <w:r w:rsidRPr="000122E5" w:rsidR="4B2B19AB">
              <w:rPr>
                <w:rFonts w:ascii="Calibri" w:hAnsi="Calibri" w:eastAsia="Times New Roman" w:cs="Calibri"/>
                <w:kern w:val="0"/>
                <w14:ligatures w14:val="none"/>
              </w:rPr>
              <w:t>0.</w:t>
            </w:r>
            <w:r w:rsidRPr="000122E5" w:rsidR="563EDD46">
              <w:rPr>
                <w:rFonts w:ascii="Calibri" w:hAnsi="Calibri" w:eastAsia="Times New Roman" w:cs="Calibri"/>
                <w:kern w:val="0"/>
                <w14:ligatures w14:val="none"/>
              </w:rPr>
              <w:t>10</w:t>
            </w:r>
          </w:p>
        </w:tc>
        <w:tc>
          <w:tcPr>
            <w:tcW w:w="1170" w:type="dxa"/>
            <w:tcMar/>
            <w:vAlign w:val="center"/>
            <w:hideMark/>
          </w:tcPr>
          <w:p w:rsidRPr="000122E5" w:rsidR="008E23F3" w:rsidP="001A4A01" w:rsidRDefault="008E23F3" w14:paraId="295A9D52" w14:textId="78253B3A">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0.028 </w:t>
            </w:r>
          </w:p>
        </w:tc>
        <w:tc>
          <w:tcPr>
            <w:tcW w:w="1260" w:type="dxa"/>
            <w:tcMar/>
            <w:vAlign w:val="center"/>
            <w:hideMark/>
          </w:tcPr>
          <w:p w:rsidRPr="000122E5" w:rsidR="008E23F3" w:rsidP="001A4A01" w:rsidRDefault="008E23F3" w14:paraId="145222E4"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.001 </w:t>
            </w:r>
          </w:p>
        </w:tc>
        <w:tc>
          <w:tcPr>
            <w:tcW w:w="2160" w:type="dxa"/>
            <w:tcMar/>
          </w:tcPr>
          <w:p w:rsidRPr="00541B7B" w:rsidR="008E23F3" w:rsidP="001A4A01" w:rsidRDefault="000122E5" w14:paraId="3205EBEF" w14:textId="6E73E68F">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[0.04, 0.15]</w:t>
            </w:r>
          </w:p>
        </w:tc>
      </w:tr>
      <w:tr w:rsidRPr="000122E5" w:rsidR="008E23F3" w:rsidTr="7A1FE556" w14:paraId="67379FE3" w14:textId="09001645">
        <w:tc>
          <w:tcPr>
            <w:tcW w:w="4298" w:type="dxa"/>
            <w:tcMar/>
            <w:vAlign w:val="center"/>
            <w:hideMark/>
          </w:tcPr>
          <w:p w:rsidRPr="000122E5" w:rsidR="008E23F3" w:rsidP="001A4A01" w:rsidRDefault="008E23F3" w14:paraId="66A9AE7F"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Religious Coping </w:t>
            </w:r>
          </w:p>
        </w:tc>
        <w:tc>
          <w:tcPr>
            <w:tcW w:w="1097" w:type="dxa"/>
            <w:tcMar/>
            <w:vAlign w:val="center"/>
            <w:hideMark/>
          </w:tcPr>
          <w:p w:rsidRPr="000122E5" w:rsidR="008E23F3" w:rsidP="008F2DE7" w:rsidRDefault="008E23F3" w14:paraId="16982863" w14:textId="04068D8F">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w:t>
            </w:r>
          </w:p>
        </w:tc>
        <w:tc>
          <w:tcPr>
            <w:tcW w:w="1170" w:type="dxa"/>
            <w:tcMar/>
            <w:vAlign w:val="center"/>
            <w:hideMark/>
          </w:tcPr>
          <w:p w:rsidRPr="000122E5" w:rsidR="008E23F3" w:rsidP="001A4A01" w:rsidRDefault="008E23F3" w14:paraId="6652272B" w14:textId="475E1050">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0.027 </w:t>
            </w:r>
          </w:p>
        </w:tc>
        <w:tc>
          <w:tcPr>
            <w:tcW w:w="1260" w:type="dxa"/>
            <w:tcMar/>
            <w:vAlign w:val="center"/>
            <w:hideMark/>
          </w:tcPr>
          <w:p w:rsidRPr="000122E5" w:rsidR="008E23F3" w:rsidP="001A4A01" w:rsidRDefault="008E23F3" w14:paraId="78B58837"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.234 </w:t>
            </w:r>
          </w:p>
        </w:tc>
        <w:tc>
          <w:tcPr>
            <w:tcW w:w="2160" w:type="dxa"/>
            <w:tcMar/>
          </w:tcPr>
          <w:p w:rsidRPr="00541B7B" w:rsidR="008E23F3" w:rsidP="001A4A01" w:rsidRDefault="000122E5" w14:paraId="636308D7" w14:textId="09AA6759">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[-0.08, 0.02]</w:t>
            </w:r>
          </w:p>
        </w:tc>
      </w:tr>
      <w:tr w:rsidRPr="000122E5" w:rsidR="008E23F3" w:rsidTr="7A1FE556" w14:paraId="71F035BE" w14:textId="418B3F20">
        <w:tc>
          <w:tcPr>
            <w:tcW w:w="4298" w:type="dxa"/>
            <w:tcMar/>
            <w:hideMark/>
          </w:tcPr>
          <w:p w:rsidRPr="000122E5" w:rsidR="008E23F3" w:rsidP="001A4A01" w:rsidRDefault="008E23F3" w14:paraId="5BFDB5AF"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Self-Blame </w:t>
            </w:r>
          </w:p>
        </w:tc>
        <w:tc>
          <w:tcPr>
            <w:tcW w:w="1097" w:type="dxa"/>
            <w:tcMar/>
            <w:vAlign w:val="center"/>
            <w:hideMark/>
          </w:tcPr>
          <w:p w:rsidRPr="000122E5" w:rsidR="008E23F3" w:rsidP="008F2DE7" w:rsidRDefault="008E23F3" w14:paraId="2F2FDBD5" w14:textId="0A714EBD">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w:t>
            </w:r>
          </w:p>
        </w:tc>
        <w:tc>
          <w:tcPr>
            <w:tcW w:w="1170" w:type="dxa"/>
            <w:tcMar/>
            <w:vAlign w:val="center"/>
            <w:hideMark/>
          </w:tcPr>
          <w:p w:rsidRPr="000122E5" w:rsidR="008E23F3" w:rsidP="001A4A01" w:rsidRDefault="008E23F3" w14:paraId="5A114B60" w14:textId="7EA4AAA5">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0.034 </w:t>
            </w:r>
          </w:p>
        </w:tc>
        <w:tc>
          <w:tcPr>
            <w:tcW w:w="1260" w:type="dxa"/>
            <w:tcMar/>
            <w:vAlign w:val="center"/>
            <w:hideMark/>
          </w:tcPr>
          <w:p w:rsidRPr="000122E5" w:rsidR="008E23F3" w:rsidP="001A4A01" w:rsidRDefault="008E23F3" w14:paraId="64858946"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.381 </w:t>
            </w:r>
          </w:p>
        </w:tc>
        <w:tc>
          <w:tcPr>
            <w:tcW w:w="2160" w:type="dxa"/>
            <w:tcMar/>
          </w:tcPr>
          <w:p w:rsidRPr="00541B7B" w:rsidR="008E23F3" w:rsidP="001A4A01" w:rsidRDefault="000122E5" w14:paraId="160192A8" w14:textId="1AE2FB25">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[-0.04, 0.10]</w:t>
            </w:r>
          </w:p>
        </w:tc>
      </w:tr>
      <w:tr w:rsidRPr="000122E5" w:rsidR="008E23F3" w:rsidTr="7A1FE556" w14:paraId="111FA914" w14:textId="45717980">
        <w:trPr>
          <w:trHeight w:val="188"/>
        </w:trPr>
        <w:tc>
          <w:tcPr>
            <w:tcW w:w="9985" w:type="dxa"/>
            <w:gridSpan w:val="5"/>
            <w:tcMar/>
            <w:hideMark/>
          </w:tcPr>
          <w:p w:rsidRPr="000122E5" w:rsidR="008E23F3" w:rsidP="001A4A01" w:rsidRDefault="008E23F3" w14:paraId="2D4F0309" w14:textId="696890A1">
            <w:pPr>
              <w:spacing w:after="0" w:line="240" w:lineRule="auto"/>
              <w:textAlignment w:val="baseline"/>
              <w:rPr>
                <w:rFonts w:ascii="Calibri" w:hAnsi="Calibri" w:eastAsia="Times New Roman" w:cs="Calibri"/>
                <w:b/>
                <w:bCs/>
                <w:kern w:val="0"/>
                <w14:ligatures w14:val="none"/>
              </w:rPr>
            </w:pPr>
            <w:r w:rsidRPr="000122E5">
              <w:rPr>
                <w:rFonts w:ascii="Calibri" w:hAnsi="Calibri" w:eastAsia="Times New Roman" w:cs="Calibri"/>
                <w:b/>
                <w:bCs/>
                <w:kern w:val="0"/>
                <w14:ligatures w14:val="none"/>
              </w:rPr>
              <w:t>Disability </w:t>
            </w:r>
            <w:r w:rsidRPr="000122E5">
              <w:rPr>
                <w:rFonts w:ascii="Calibri" w:hAnsi="Calibri" w:eastAsia="Times New Roman" w:cs="Calibri"/>
                <w:kern w:val="0"/>
                <w14:ligatures w14:val="none"/>
              </w:rPr>
              <w:t> </w:t>
            </w:r>
          </w:p>
        </w:tc>
      </w:tr>
      <w:tr w:rsidRPr="000122E5" w:rsidR="008E23F3" w:rsidTr="7A1FE556" w14:paraId="2F1E983A" w14:textId="4C00F5B6">
        <w:tc>
          <w:tcPr>
            <w:tcW w:w="4298" w:type="dxa"/>
            <w:tcMar/>
            <w:hideMark/>
          </w:tcPr>
          <w:p w:rsidRPr="000122E5" w:rsidR="008E23F3" w:rsidP="001A4A01" w:rsidRDefault="008E23F3" w14:paraId="06A60F81"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Disability Self Worth </w:t>
            </w:r>
          </w:p>
        </w:tc>
        <w:tc>
          <w:tcPr>
            <w:tcW w:w="1097" w:type="dxa"/>
            <w:tcMar/>
            <w:vAlign w:val="center"/>
            <w:hideMark/>
          </w:tcPr>
          <w:p w:rsidRPr="000122E5" w:rsidR="008E23F3" w:rsidP="001A4A01" w:rsidRDefault="008E23F3" w14:paraId="2BAD73EC" w14:textId="37E66D7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0.00 </w:t>
            </w:r>
          </w:p>
        </w:tc>
        <w:tc>
          <w:tcPr>
            <w:tcW w:w="1170" w:type="dxa"/>
            <w:tcMar/>
            <w:vAlign w:val="center"/>
            <w:hideMark/>
          </w:tcPr>
          <w:p w:rsidRPr="000122E5" w:rsidR="008E23F3" w:rsidP="001A4A01" w:rsidRDefault="008E23F3" w14:paraId="3844F715" w14:textId="1537D12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0.039 </w:t>
            </w:r>
          </w:p>
        </w:tc>
        <w:tc>
          <w:tcPr>
            <w:tcW w:w="1260" w:type="dxa"/>
            <w:tcMar/>
            <w:vAlign w:val="center"/>
            <w:hideMark/>
          </w:tcPr>
          <w:p w:rsidRPr="000122E5" w:rsidR="008E23F3" w:rsidP="001A4A01" w:rsidRDefault="008E23F3" w14:paraId="48C7AC02"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.933 </w:t>
            </w:r>
          </w:p>
        </w:tc>
        <w:tc>
          <w:tcPr>
            <w:tcW w:w="2160" w:type="dxa"/>
            <w:tcMar/>
          </w:tcPr>
          <w:p w:rsidRPr="00541B7B" w:rsidR="008E23F3" w:rsidP="001A4A01" w:rsidRDefault="000122E5" w14:paraId="5BDF13C4" w14:textId="3FE76C7F">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[-0.07, 0.08]</w:t>
            </w:r>
          </w:p>
        </w:tc>
      </w:tr>
      <w:tr w:rsidRPr="000122E5" w:rsidR="008E23F3" w:rsidTr="7A1FE556" w14:paraId="4488E027" w14:textId="54C024B3">
        <w:tc>
          <w:tcPr>
            <w:tcW w:w="4298" w:type="dxa"/>
            <w:tcMar/>
            <w:hideMark/>
          </w:tcPr>
          <w:p w:rsidRPr="000122E5" w:rsidR="008E23F3" w:rsidP="001A4A01" w:rsidRDefault="008E23F3" w14:paraId="43C2B832"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Disability Meaning </w:t>
            </w:r>
          </w:p>
        </w:tc>
        <w:tc>
          <w:tcPr>
            <w:tcW w:w="1097" w:type="dxa"/>
            <w:tcMar/>
            <w:vAlign w:val="center"/>
            <w:hideMark/>
          </w:tcPr>
          <w:p w:rsidRPr="000122E5" w:rsidR="008E23F3" w:rsidP="001A4A01" w:rsidRDefault="008E23F3" w14:paraId="202128D0" w14:textId="1E017E84">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-0.00 </w:t>
            </w:r>
          </w:p>
        </w:tc>
        <w:tc>
          <w:tcPr>
            <w:tcW w:w="1170" w:type="dxa"/>
            <w:tcMar/>
            <w:vAlign w:val="center"/>
            <w:hideMark/>
          </w:tcPr>
          <w:p w:rsidRPr="000122E5" w:rsidR="008E23F3" w:rsidP="001A4A01" w:rsidRDefault="008E23F3" w14:paraId="33277474" w14:textId="195F75B9">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0.029 </w:t>
            </w:r>
          </w:p>
        </w:tc>
        <w:tc>
          <w:tcPr>
            <w:tcW w:w="1260" w:type="dxa"/>
            <w:tcMar/>
            <w:vAlign w:val="center"/>
            <w:hideMark/>
          </w:tcPr>
          <w:p w:rsidRPr="000122E5" w:rsidR="008E23F3" w:rsidP="001A4A01" w:rsidRDefault="008E23F3" w14:paraId="0BAB4529"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.967 </w:t>
            </w:r>
          </w:p>
        </w:tc>
        <w:tc>
          <w:tcPr>
            <w:tcW w:w="2160" w:type="dxa"/>
            <w:tcMar/>
          </w:tcPr>
          <w:p w:rsidRPr="00541B7B" w:rsidR="008E23F3" w:rsidP="001A4A01" w:rsidRDefault="000122E5" w14:paraId="6A4CB8C6" w14:textId="498E66C0">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[-0.06, 0.06]</w:t>
            </w:r>
          </w:p>
        </w:tc>
      </w:tr>
      <w:tr w:rsidRPr="000122E5" w:rsidR="008E23F3" w:rsidTr="7A1FE556" w14:paraId="4FEDA076" w14:textId="5B229A09">
        <w:tc>
          <w:tcPr>
            <w:tcW w:w="4298" w:type="dxa"/>
            <w:tcMar/>
            <w:hideMark/>
          </w:tcPr>
          <w:p w:rsidRPr="000122E5" w:rsidR="008E23F3" w:rsidP="001A4A01" w:rsidRDefault="008E23F3" w14:paraId="520C2317"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Disability Identity  </w:t>
            </w:r>
          </w:p>
        </w:tc>
        <w:tc>
          <w:tcPr>
            <w:tcW w:w="1097" w:type="dxa"/>
            <w:tcMar/>
            <w:vAlign w:val="center"/>
            <w:hideMark/>
          </w:tcPr>
          <w:p w:rsidRPr="000122E5" w:rsidR="008E23F3" w:rsidP="001A4A01" w:rsidRDefault="008E23F3" w14:paraId="36AB0AEA" w14:textId="3A5F4819">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0.03 </w:t>
            </w:r>
          </w:p>
        </w:tc>
        <w:tc>
          <w:tcPr>
            <w:tcW w:w="1170" w:type="dxa"/>
            <w:tcMar/>
            <w:vAlign w:val="center"/>
            <w:hideMark/>
          </w:tcPr>
          <w:p w:rsidRPr="000122E5" w:rsidR="008E23F3" w:rsidP="001A4A01" w:rsidRDefault="008E23F3" w14:paraId="5ACE7984" w14:textId="7E3408A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0.027 </w:t>
            </w:r>
          </w:p>
        </w:tc>
        <w:tc>
          <w:tcPr>
            <w:tcW w:w="1260" w:type="dxa"/>
            <w:tcMar/>
            <w:vAlign w:val="center"/>
            <w:hideMark/>
          </w:tcPr>
          <w:p w:rsidRPr="000122E5" w:rsidR="008E23F3" w:rsidP="001A4A01" w:rsidRDefault="008E23F3" w14:paraId="3E1893DF"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.269 </w:t>
            </w:r>
          </w:p>
        </w:tc>
        <w:tc>
          <w:tcPr>
            <w:tcW w:w="2160" w:type="dxa"/>
            <w:tcMar/>
          </w:tcPr>
          <w:p w:rsidRPr="00541B7B" w:rsidR="008E23F3" w:rsidP="001A4A01" w:rsidRDefault="000122E5" w14:paraId="597C3A16" w14:textId="7789A70F">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[-0.02, 0.08]</w:t>
            </w:r>
          </w:p>
        </w:tc>
      </w:tr>
      <w:tr w:rsidRPr="000122E5" w:rsidR="008E23F3" w:rsidTr="7A1FE556" w14:paraId="697AAE1C" w14:textId="14238DED">
        <w:tc>
          <w:tcPr>
            <w:tcW w:w="4298" w:type="dxa"/>
            <w:tcMar/>
            <w:hideMark/>
          </w:tcPr>
          <w:p w:rsidRPr="000122E5" w:rsidR="008E23F3" w:rsidP="00A85702" w:rsidRDefault="008E23F3" w14:paraId="20A78A14" w14:textId="227668D3">
            <w:pPr>
              <w:spacing w:after="0" w:line="240" w:lineRule="auto"/>
              <w:textAlignment w:val="baseline"/>
              <w:rPr>
                <w:rFonts w:ascii="Calibri" w:hAnsi="Calibri" w:eastAsia="Times New Roman" w:cs="Calibri"/>
                <w:b/>
                <w:bCs/>
                <w:kern w:val="0"/>
                <w14:ligatures w14:val="none"/>
              </w:rPr>
            </w:pPr>
            <w:r w:rsidRPr="000122E5">
              <w:rPr>
                <w:rFonts w:ascii="Calibri" w:hAnsi="Calibri" w:eastAsia="Times New Roman" w:cs="Calibri"/>
                <w:b/>
                <w:bCs/>
                <w:color w:val="000000"/>
                <w:kern w:val="0"/>
                <w14:ligatures w14:val="none"/>
              </w:rPr>
              <w:t>Positive Illness Impact</w:t>
            </w:r>
          </w:p>
        </w:tc>
        <w:tc>
          <w:tcPr>
            <w:tcW w:w="1097" w:type="dxa"/>
            <w:tcMar/>
            <w:vAlign w:val="center"/>
            <w:hideMark/>
          </w:tcPr>
          <w:p w:rsidRPr="000122E5" w:rsidR="008E23F3" w:rsidP="00A85702" w:rsidRDefault="008E23F3" w14:paraId="5668EA78" w14:textId="745DBF1F">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0.46 </w:t>
            </w:r>
          </w:p>
        </w:tc>
        <w:tc>
          <w:tcPr>
            <w:tcW w:w="1170" w:type="dxa"/>
            <w:tcMar/>
            <w:vAlign w:val="center"/>
            <w:hideMark/>
          </w:tcPr>
          <w:p w:rsidRPr="000122E5" w:rsidR="008E23F3" w:rsidP="00A85702" w:rsidRDefault="008E23F3" w14:paraId="11F7E932" w14:textId="20CE1C5E">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0.040 </w:t>
            </w:r>
          </w:p>
        </w:tc>
        <w:tc>
          <w:tcPr>
            <w:tcW w:w="1260" w:type="dxa"/>
            <w:tcMar/>
            <w:vAlign w:val="center"/>
            <w:hideMark/>
          </w:tcPr>
          <w:p w:rsidRPr="000122E5" w:rsidR="008E23F3" w:rsidP="00A85702" w:rsidRDefault="008E23F3" w14:paraId="6EB9D058"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&lt; .001 </w:t>
            </w:r>
          </w:p>
        </w:tc>
        <w:tc>
          <w:tcPr>
            <w:tcW w:w="2160" w:type="dxa"/>
            <w:tcMar/>
          </w:tcPr>
          <w:p w:rsidRPr="00541B7B" w:rsidR="008E23F3" w:rsidP="00A85702" w:rsidRDefault="000122E5" w14:paraId="33086DE1" w14:textId="584F2939">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[0.38, 0.54]</w:t>
            </w:r>
          </w:p>
        </w:tc>
      </w:tr>
      <w:tr w:rsidRPr="000122E5" w:rsidR="008E23F3" w:rsidTr="7A1FE556" w14:paraId="120C6C20" w14:textId="23B7FF2C">
        <w:trPr>
          <w:trHeight w:val="143"/>
        </w:trPr>
        <w:tc>
          <w:tcPr>
            <w:tcW w:w="9985" w:type="dxa"/>
            <w:gridSpan w:val="5"/>
            <w:tcMar/>
            <w:hideMark/>
          </w:tcPr>
          <w:p w:rsidRPr="000122E5" w:rsidR="008E23F3" w:rsidP="001A4A01" w:rsidRDefault="008E23F3" w14:paraId="64C5126C" w14:textId="76BA81EF">
            <w:pPr>
              <w:spacing w:after="0" w:line="240" w:lineRule="auto"/>
              <w:textAlignment w:val="baseline"/>
              <w:rPr>
                <w:rFonts w:ascii="Calibri" w:hAnsi="Calibri" w:eastAsia="Times New Roman" w:cs="Calibri"/>
                <w:b/>
                <w:bCs/>
                <w:kern w:val="0"/>
                <w14:ligatures w14:val="none"/>
              </w:rPr>
            </w:pPr>
            <w:r w:rsidRPr="000122E5">
              <w:rPr>
                <w:rFonts w:ascii="Calibri" w:hAnsi="Calibri" w:eastAsia="Times New Roman" w:cs="Calibri"/>
                <w:b/>
                <w:bCs/>
                <w:kern w:val="0"/>
                <w14:ligatures w14:val="none"/>
              </w:rPr>
              <w:t>Social Variables</w:t>
            </w:r>
            <w:r w:rsidRPr="000122E5">
              <w:rPr>
                <w:rFonts w:ascii="Calibri" w:hAnsi="Calibri" w:eastAsia="Times New Roman" w:cs="Calibri"/>
                <w:kern w:val="0"/>
                <w14:ligatures w14:val="none"/>
              </w:rPr>
              <w:t> </w:t>
            </w:r>
          </w:p>
        </w:tc>
      </w:tr>
      <w:tr w:rsidRPr="000122E5" w:rsidR="008E23F3" w:rsidTr="7A1FE556" w14:paraId="2252CB62" w14:textId="6AAA754E">
        <w:tc>
          <w:tcPr>
            <w:tcW w:w="4298" w:type="dxa"/>
            <w:tcMar/>
            <w:hideMark/>
          </w:tcPr>
          <w:p w:rsidRPr="000122E5" w:rsidR="008E23F3" w:rsidP="001A4A01" w:rsidRDefault="008E23F3" w14:paraId="019CB8EF"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Perceived Social Support </w:t>
            </w:r>
          </w:p>
        </w:tc>
        <w:tc>
          <w:tcPr>
            <w:tcW w:w="1097" w:type="dxa"/>
            <w:tcMar/>
            <w:vAlign w:val="center"/>
            <w:hideMark/>
          </w:tcPr>
          <w:p w:rsidRPr="000122E5" w:rsidR="008E23F3" w:rsidP="001A4A01" w:rsidRDefault="008E23F3" w14:paraId="746F49DD" w14:textId="4B79F282">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-0.04 </w:t>
            </w:r>
          </w:p>
        </w:tc>
        <w:tc>
          <w:tcPr>
            <w:tcW w:w="1170" w:type="dxa"/>
            <w:tcMar/>
            <w:vAlign w:val="center"/>
            <w:hideMark/>
          </w:tcPr>
          <w:p w:rsidRPr="000122E5" w:rsidR="008E23F3" w:rsidP="001A4A01" w:rsidRDefault="008E23F3" w14:paraId="6C71A775" w14:textId="1E2301D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0.028 </w:t>
            </w:r>
          </w:p>
        </w:tc>
        <w:tc>
          <w:tcPr>
            <w:tcW w:w="1260" w:type="dxa"/>
            <w:tcMar/>
            <w:vAlign w:val="center"/>
            <w:hideMark/>
          </w:tcPr>
          <w:p w:rsidRPr="000122E5" w:rsidR="008E23F3" w:rsidP="001A4A01" w:rsidRDefault="008E23F3" w14:paraId="5F3228C4"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.207 </w:t>
            </w:r>
          </w:p>
        </w:tc>
        <w:tc>
          <w:tcPr>
            <w:tcW w:w="2160" w:type="dxa"/>
            <w:tcMar/>
          </w:tcPr>
          <w:p w:rsidRPr="00541B7B" w:rsidR="008E23F3" w:rsidP="001A4A01" w:rsidRDefault="000122E5" w14:paraId="28632806" w14:textId="47B52C03">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[-0.09, 0.02]</w:t>
            </w:r>
          </w:p>
        </w:tc>
      </w:tr>
      <w:tr w:rsidRPr="000122E5" w:rsidR="008E23F3" w:rsidTr="7A1FE556" w14:paraId="7156D146" w14:textId="48B3398B">
        <w:tc>
          <w:tcPr>
            <w:tcW w:w="4298" w:type="dxa"/>
            <w:tcMar/>
            <w:hideMark/>
          </w:tcPr>
          <w:p w:rsidRPr="000122E5" w:rsidR="008E23F3" w:rsidP="001A4A01" w:rsidRDefault="008E23F3" w14:paraId="5D5142D2"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Social Role Satisfaction </w:t>
            </w:r>
          </w:p>
        </w:tc>
        <w:tc>
          <w:tcPr>
            <w:tcW w:w="1097" w:type="dxa"/>
            <w:tcMar/>
            <w:vAlign w:val="center"/>
            <w:hideMark/>
          </w:tcPr>
          <w:p w:rsidRPr="000122E5" w:rsidR="008E23F3" w:rsidP="001A4A01" w:rsidRDefault="008E23F3" w14:paraId="117D526D" w14:textId="205954CC">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-0.05 </w:t>
            </w:r>
          </w:p>
        </w:tc>
        <w:tc>
          <w:tcPr>
            <w:tcW w:w="1170" w:type="dxa"/>
            <w:tcMar/>
            <w:vAlign w:val="center"/>
            <w:hideMark/>
          </w:tcPr>
          <w:p w:rsidRPr="000122E5" w:rsidR="008E23F3" w:rsidP="001A4A01" w:rsidRDefault="008E23F3" w14:paraId="0FCFD4CD" w14:textId="400A57B8">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0.041 </w:t>
            </w:r>
          </w:p>
        </w:tc>
        <w:tc>
          <w:tcPr>
            <w:tcW w:w="1260" w:type="dxa"/>
            <w:tcMar/>
            <w:vAlign w:val="center"/>
            <w:hideMark/>
          </w:tcPr>
          <w:p w:rsidRPr="000122E5" w:rsidR="008E23F3" w:rsidP="001A4A01" w:rsidRDefault="008E23F3" w14:paraId="33236E9A"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.239 </w:t>
            </w:r>
          </w:p>
        </w:tc>
        <w:tc>
          <w:tcPr>
            <w:tcW w:w="2160" w:type="dxa"/>
            <w:tcMar/>
          </w:tcPr>
          <w:p w:rsidRPr="00541B7B" w:rsidR="008E23F3" w:rsidP="001A4A01" w:rsidRDefault="000122E5" w14:paraId="1EB36E80" w14:textId="15FDDC30">
            <w:pPr>
              <w:spacing w:after="0" w:line="240" w:lineRule="auto"/>
              <w:jc w:val="center"/>
              <w:textAlignment w:val="baseline"/>
              <w:rPr>
                <w:rFonts w:ascii="Calibri" w:hAnsi="Calibri" w:eastAsia="Times New Roman" w:cs="Calibri"/>
                <w:color w:val="00B050"/>
                <w:kern w:val="0"/>
                <w14:ligatures w14:val="none"/>
              </w:rPr>
            </w:pPr>
            <w:r w:rsidRPr="00541B7B">
              <w:rPr>
                <w:rFonts w:ascii="Calibri" w:hAnsi="Calibri" w:cs="Calibri"/>
                <w:color w:val="00B050"/>
              </w:rPr>
              <w:t>[-0.13, 0.03]</w:t>
            </w:r>
          </w:p>
        </w:tc>
      </w:tr>
      <w:tr w:rsidRPr="000122E5" w:rsidR="008E23F3" w:rsidTr="7A1FE556" w14:paraId="1E54347A" w14:textId="68960A7D">
        <w:trPr>
          <w:trHeight w:val="54"/>
        </w:trPr>
        <w:tc>
          <w:tcPr>
            <w:tcW w:w="4298" w:type="dxa"/>
            <w:tcMar/>
            <w:hideMark/>
          </w:tcPr>
          <w:p w:rsidRPr="000122E5" w:rsidR="008E23F3" w:rsidP="001A4A01" w:rsidRDefault="008E23F3" w14:paraId="2AA767A3" w14:textId="77777777">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color w:val="000000"/>
                <w:kern w:val="0"/>
                <w14:ligatures w14:val="none"/>
              </w:rPr>
              <w:t>Social Role Participation </w:t>
            </w:r>
          </w:p>
        </w:tc>
        <w:tc>
          <w:tcPr>
            <w:tcW w:w="1097" w:type="dxa"/>
            <w:tcMar/>
            <w:vAlign w:val="center"/>
            <w:hideMark/>
          </w:tcPr>
          <w:p w:rsidRPr="000122E5" w:rsidR="008E23F3" w:rsidP="001A4A01" w:rsidRDefault="008E23F3" w14:paraId="733F9FC5" w14:textId="1E16DB58">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0.08 </w:t>
            </w:r>
          </w:p>
        </w:tc>
        <w:tc>
          <w:tcPr>
            <w:tcW w:w="1170" w:type="dxa"/>
            <w:tcMar/>
            <w:vAlign w:val="center"/>
            <w:hideMark/>
          </w:tcPr>
          <w:p w:rsidRPr="000122E5" w:rsidR="008E23F3" w:rsidP="001A4A01" w:rsidRDefault="008E23F3" w14:paraId="6AE13450" w14:textId="67D3F3AD">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0.041 </w:t>
            </w:r>
          </w:p>
        </w:tc>
        <w:tc>
          <w:tcPr>
            <w:tcW w:w="1260" w:type="dxa"/>
            <w:tcMar/>
            <w:vAlign w:val="center"/>
            <w:hideMark/>
          </w:tcPr>
          <w:p w:rsidRPr="000122E5" w:rsidR="008E23F3" w:rsidP="001A4A01" w:rsidRDefault="008E23F3" w14:paraId="5CA0C28B" w14:textId="77777777">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.049 </w:t>
            </w:r>
          </w:p>
        </w:tc>
        <w:tc>
          <w:tcPr>
            <w:tcW w:w="2160" w:type="dxa"/>
            <w:tcMar/>
          </w:tcPr>
          <w:p w:rsidRPr="00541B7B" w:rsidR="008E23F3" w:rsidP="2B3F19AE" w:rsidRDefault="000122E5" w14:paraId="5F1D5BE3" w14:textId="421D8C54">
            <w:pPr>
              <w:spacing w:after="0" w:line="240" w:lineRule="auto"/>
              <w:jc w:val="center"/>
              <w:textAlignment w:val="baseline"/>
              <w:rPr>
                <w:rFonts w:ascii="Calibri" w:hAnsi="Calibri" w:cs="Calibri"/>
                <w:color w:val="00B050"/>
                <w:kern w:val="0"/>
                <w14:ligatures w14:val="none"/>
              </w:rPr>
            </w:pPr>
            <w:r w:rsidRPr="00541B7B">
              <w:rPr>
                <w:rFonts w:ascii="Calibri" w:hAnsi="Calibri" w:cs="Calibri"/>
                <w:color w:val="00B050"/>
              </w:rPr>
              <w:t>[</w:t>
            </w:r>
            <w:r w:rsidRPr="00541B7B" w:rsidR="1660D429">
              <w:rPr>
                <w:rFonts w:ascii="Calibri" w:hAnsi="Calibri" w:cs="Calibri"/>
                <w:color w:val="00B050"/>
              </w:rPr>
              <w:t>0.00</w:t>
            </w:r>
            <w:r w:rsidRPr="00541B7B">
              <w:rPr>
                <w:rFonts w:ascii="Calibri" w:hAnsi="Calibri" w:cs="Calibri"/>
                <w:color w:val="00B050"/>
              </w:rPr>
              <w:t>, 0</w:t>
            </w:r>
            <w:r w:rsidRPr="00541B7B" w:rsidR="4465EFCC">
              <w:rPr>
                <w:rFonts w:ascii="Calibri" w:hAnsi="Calibri" w:cs="Calibri"/>
                <w:color w:val="00B050"/>
              </w:rPr>
              <w:t>.161</w:t>
            </w:r>
            <w:r w:rsidRPr="00541B7B">
              <w:rPr>
                <w:rFonts w:ascii="Calibri" w:hAnsi="Calibri" w:cs="Calibri"/>
                <w:color w:val="00B050"/>
              </w:rPr>
              <w:t>]</w:t>
            </w:r>
          </w:p>
        </w:tc>
      </w:tr>
      <w:tr w:rsidRPr="000122E5" w:rsidR="008E23F3" w:rsidTr="7A1FE556" w14:paraId="6AFFCB1A" w14:textId="5B6E8300">
        <w:trPr>
          <w:trHeight w:val="54"/>
        </w:trPr>
        <w:tc>
          <w:tcPr>
            <w:tcW w:w="5395" w:type="dxa"/>
            <w:gridSpan w:val="2"/>
            <w:tcMar/>
            <w:vAlign w:val="center"/>
            <w:hideMark/>
          </w:tcPr>
          <w:p w:rsidRPr="000122E5" w:rsidR="008E23F3" w:rsidP="008E23F3" w:rsidRDefault="008E23F3" w14:paraId="40357401" w14:textId="23236677">
            <w:pPr>
              <w:spacing w:after="0" w:line="240" w:lineRule="auto"/>
              <w:textAlignment w:val="baseline"/>
              <w:rPr>
                <w:rFonts w:ascii="Calibri" w:hAnsi="Calibri" w:eastAsia="Times New Roman" w:cs="Calibri"/>
                <w:kern w:val="0"/>
                <w14:ligatures w14:val="none"/>
              </w:rPr>
            </w:pPr>
            <w:r w:rsidRPr="000122E5">
              <w:rPr>
                <w:rFonts w:ascii="Calibri" w:hAnsi="Calibri" w:eastAsia="Times New Roman" w:cs="Calibri"/>
                <w:b/>
                <w:bCs/>
                <w:color w:val="000000"/>
                <w:kern w:val="0"/>
                <w14:ligatures w14:val="none"/>
              </w:rPr>
              <w:t>Model Fit</w:t>
            </w:r>
            <w:r w:rsidRPr="000122E5">
              <w:rPr>
                <w:rFonts w:ascii="Calibri" w:hAnsi="Calibri" w:eastAsia="Times New Roman" w:cs="Calibri"/>
                <w:color w:val="000000"/>
                <w:kern w:val="0"/>
                <w14:ligatures w14:val="none"/>
              </w:rPr>
              <w:t> </w:t>
            </w:r>
          </w:p>
        </w:tc>
        <w:tc>
          <w:tcPr>
            <w:tcW w:w="1170" w:type="dxa"/>
            <w:tcMar/>
            <w:vAlign w:val="center"/>
            <w:hideMark/>
          </w:tcPr>
          <w:p w:rsidRPr="000122E5" w:rsidR="008E23F3" w:rsidP="008E23F3" w:rsidRDefault="008E23F3" w14:paraId="5DB01DC2" w14:textId="2B5C61BD">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b/>
                <w:bCs/>
                <w:kern w:val="0"/>
                <w14:ligatures w14:val="none"/>
              </w:rPr>
              <w:t>R²</w:t>
            </w:r>
            <w:r w:rsidRPr="000122E5">
              <w:rPr>
                <w:rFonts w:ascii="Calibri" w:hAnsi="Calibri" w:eastAsia="Times New Roman" w:cs="Calibri"/>
                <w:kern w:val="0"/>
                <w14:ligatures w14:val="none"/>
              </w:rPr>
              <w:t> </w:t>
            </w:r>
          </w:p>
        </w:tc>
        <w:tc>
          <w:tcPr>
            <w:tcW w:w="1260" w:type="dxa"/>
            <w:tcMar/>
            <w:vAlign w:val="center"/>
            <w:hideMark/>
          </w:tcPr>
          <w:p w:rsidRPr="000122E5" w:rsidR="008E23F3" w:rsidP="008E23F3" w:rsidRDefault="008E23F3" w14:paraId="48727BAF" w14:textId="33D36466">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b/>
                <w:bCs/>
                <w:kern w:val="0"/>
                <w14:ligatures w14:val="none"/>
              </w:rPr>
              <w:t>Adjusted R²</w:t>
            </w:r>
            <w:r w:rsidRPr="000122E5">
              <w:rPr>
                <w:rFonts w:ascii="Calibri" w:hAnsi="Calibri" w:eastAsia="Times New Roman" w:cs="Calibri"/>
                <w:kern w:val="0"/>
                <w14:ligatures w14:val="none"/>
              </w:rPr>
              <w:t> </w:t>
            </w:r>
          </w:p>
        </w:tc>
        <w:tc>
          <w:tcPr>
            <w:tcW w:w="2160" w:type="dxa"/>
            <w:tcMar/>
            <w:vAlign w:val="center"/>
          </w:tcPr>
          <w:p w:rsidRPr="000122E5" w:rsidR="008E23F3" w:rsidP="008E23F3" w:rsidRDefault="008E23F3" w14:paraId="39A48D63" w14:textId="4FBF5DB8">
            <w:pPr>
              <w:spacing w:after="0" w:line="240" w:lineRule="auto"/>
              <w:jc w:val="center"/>
              <w:textAlignment w:val="baseline"/>
              <w:rPr>
                <w:rFonts w:ascii="Calibri" w:hAnsi="Calibri" w:eastAsia="Times New Roman" w:cs="Calibri"/>
                <w:b/>
                <w:bCs/>
                <w:kern w:val="0"/>
                <w14:ligatures w14:val="none"/>
              </w:rPr>
            </w:pPr>
            <w:r w:rsidRPr="000122E5">
              <w:rPr>
                <w:rFonts w:ascii="Calibri" w:hAnsi="Calibri" w:eastAsia="Times New Roman" w:cs="Calibri"/>
                <w:b/>
                <w:bCs/>
                <w:kern w:val="0"/>
                <w14:ligatures w14:val="none"/>
              </w:rPr>
              <w:t>ΔR²</w:t>
            </w:r>
            <w:r w:rsidRPr="000122E5">
              <w:rPr>
                <w:rFonts w:ascii="Calibri" w:hAnsi="Calibri" w:eastAsia="Times New Roman" w:cs="Calibri"/>
                <w:kern w:val="0"/>
                <w14:ligatures w14:val="none"/>
              </w:rPr>
              <w:t> </w:t>
            </w:r>
          </w:p>
        </w:tc>
      </w:tr>
      <w:tr w:rsidRPr="000122E5" w:rsidR="008E23F3" w:rsidTr="7A1FE556" w14:paraId="0991842E" w14:textId="6C53C50D">
        <w:trPr>
          <w:trHeight w:val="300"/>
        </w:trPr>
        <w:tc>
          <w:tcPr>
            <w:tcW w:w="5395" w:type="dxa"/>
            <w:gridSpan w:val="2"/>
            <w:tcMar/>
            <w:vAlign w:val="center"/>
            <w:hideMark/>
          </w:tcPr>
          <w:p w:rsidRPr="000122E5" w:rsidR="008E23F3" w:rsidP="008E23F3" w:rsidRDefault="008E23F3" w14:paraId="422A6F6B" w14:textId="37FB0229">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Model 1 </w:t>
            </w:r>
          </w:p>
        </w:tc>
        <w:tc>
          <w:tcPr>
            <w:tcW w:w="1170" w:type="dxa"/>
            <w:tcMar/>
            <w:vAlign w:val="center"/>
            <w:hideMark/>
          </w:tcPr>
          <w:p w:rsidRPr="000122E5" w:rsidR="008E23F3" w:rsidP="008E23F3" w:rsidRDefault="008E23F3" w14:paraId="71012F43" w14:textId="3F5FFC6A">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0.637 </w:t>
            </w:r>
          </w:p>
        </w:tc>
        <w:tc>
          <w:tcPr>
            <w:tcW w:w="1260" w:type="dxa"/>
            <w:tcMar/>
            <w:vAlign w:val="center"/>
            <w:hideMark/>
          </w:tcPr>
          <w:p w:rsidRPr="000122E5" w:rsidR="008E23F3" w:rsidP="008E23F3" w:rsidRDefault="008E23F3" w14:paraId="557F23E9" w14:textId="5882B68B">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0.625 </w:t>
            </w:r>
          </w:p>
        </w:tc>
        <w:tc>
          <w:tcPr>
            <w:tcW w:w="2160" w:type="dxa"/>
            <w:tcMar/>
            <w:vAlign w:val="center"/>
          </w:tcPr>
          <w:p w:rsidRPr="000122E5" w:rsidR="008E23F3" w:rsidP="008E23F3" w:rsidRDefault="008E23F3" w14:paraId="64BB76D0" w14:textId="29A1CC56">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 </w:t>
            </w:r>
          </w:p>
        </w:tc>
      </w:tr>
      <w:tr w:rsidRPr="000122E5" w:rsidR="008E23F3" w:rsidTr="7A1FE556" w14:paraId="4858A7F3" w14:textId="3A6FD6E8">
        <w:trPr>
          <w:trHeight w:val="54"/>
        </w:trPr>
        <w:tc>
          <w:tcPr>
            <w:tcW w:w="5395" w:type="dxa"/>
            <w:gridSpan w:val="2"/>
            <w:tcBorders>
              <w:bottom w:val="single" w:color="auto" w:sz="4" w:space="0"/>
            </w:tcBorders>
            <w:tcMar/>
            <w:vAlign w:val="center"/>
            <w:hideMark/>
          </w:tcPr>
          <w:p w:rsidRPr="000122E5" w:rsidR="008E23F3" w:rsidP="008E23F3" w:rsidRDefault="008E23F3" w14:paraId="46A5088D" w14:textId="1C1D84A8">
            <w:pPr>
              <w:spacing w:after="0" w:line="240" w:lineRule="auto"/>
              <w:ind w:left="720"/>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Model 2 </w:t>
            </w:r>
          </w:p>
        </w:tc>
        <w:tc>
          <w:tcPr>
            <w:tcW w:w="1170" w:type="dxa"/>
            <w:tcBorders>
              <w:bottom w:val="single" w:color="auto" w:sz="4" w:space="0"/>
            </w:tcBorders>
            <w:tcMar/>
            <w:vAlign w:val="center"/>
            <w:hideMark/>
          </w:tcPr>
          <w:p w:rsidRPr="000122E5" w:rsidR="008E23F3" w:rsidP="008E23F3" w:rsidRDefault="008E23F3" w14:paraId="4445DC8B" w14:textId="1BE37A66">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0.714 </w:t>
            </w:r>
          </w:p>
        </w:tc>
        <w:tc>
          <w:tcPr>
            <w:tcW w:w="1260" w:type="dxa"/>
            <w:tcBorders>
              <w:bottom w:val="single" w:color="auto" w:sz="4" w:space="0"/>
            </w:tcBorders>
            <w:tcMar/>
            <w:vAlign w:val="center"/>
            <w:hideMark/>
          </w:tcPr>
          <w:p w:rsidRPr="000122E5" w:rsidR="008E23F3" w:rsidP="008E23F3" w:rsidRDefault="008E23F3" w14:paraId="472A99BC" w14:textId="7C62BAE8">
            <w:pPr>
              <w:spacing w:after="0" w:line="240" w:lineRule="auto"/>
              <w:jc w:val="center"/>
              <w:textAlignment w:val="baseline"/>
              <w:rPr>
                <w:rFonts w:ascii="Calibri" w:hAnsi="Calibri" w:eastAsia="Times New Roman" w:cs="Calibri"/>
                <w:kern w:val="0"/>
                <w14:ligatures w14:val="none"/>
              </w:rPr>
            </w:pPr>
            <w:r w:rsidRPr="000122E5">
              <w:rPr>
                <w:rFonts w:ascii="Calibri" w:hAnsi="Calibri" w:eastAsia="Times New Roman" w:cs="Calibri"/>
                <w:kern w:val="0"/>
                <w14:ligatures w14:val="none"/>
              </w:rPr>
              <w:t>0.702 </w:t>
            </w:r>
          </w:p>
        </w:tc>
        <w:tc>
          <w:tcPr>
            <w:tcW w:w="2160" w:type="dxa"/>
            <w:tcBorders>
              <w:bottom w:val="single" w:color="auto" w:sz="4" w:space="0"/>
            </w:tcBorders>
            <w:tcMar/>
            <w:vAlign w:val="center"/>
          </w:tcPr>
          <w:p w:rsidRPr="000122E5" w:rsidR="008E23F3" w:rsidP="008E23F3" w:rsidRDefault="008E23F3" w14:paraId="6F9463D6" w14:textId="72A9489F">
            <w:pPr>
              <w:spacing w:after="0" w:line="240" w:lineRule="auto"/>
              <w:jc w:val="center"/>
              <w:textAlignment w:val="baseline"/>
              <w:rPr>
                <w:rFonts w:ascii="Calibri" w:hAnsi="Calibri" w:eastAsia="Times New Roman" w:cs="Calibri"/>
                <w:b/>
                <w:bCs/>
                <w:kern w:val="0"/>
                <w14:ligatures w14:val="none"/>
              </w:rPr>
            </w:pPr>
            <w:r w:rsidRPr="000122E5">
              <w:rPr>
                <w:rFonts w:ascii="Calibri" w:hAnsi="Calibri" w:eastAsia="Times New Roman" w:cs="Calibri"/>
                <w:b/>
                <w:bCs/>
                <w:kern w:val="0"/>
                <w14:ligatures w14:val="none"/>
              </w:rPr>
              <w:t>      0.077***</w:t>
            </w:r>
            <w:r w:rsidRPr="000122E5">
              <w:rPr>
                <w:rFonts w:ascii="Calibri" w:hAnsi="Calibri" w:eastAsia="Times New Roman" w:cs="Calibri"/>
                <w:kern w:val="0"/>
                <w14:ligatures w14:val="none"/>
              </w:rPr>
              <w:t> </w:t>
            </w:r>
          </w:p>
        </w:tc>
      </w:tr>
      <w:tr w:rsidRPr="000122E5" w:rsidR="008E23F3" w:rsidTr="7A1FE556" w14:paraId="2514EDA9" w14:textId="214F64F7">
        <w:tc>
          <w:tcPr>
            <w:tcW w:w="9985" w:type="dxa"/>
            <w:gridSpan w:val="5"/>
            <w:tcBorders>
              <w:top w:val="single" w:color="auto" w:sz="4" w:space="0"/>
            </w:tcBorders>
            <w:tcMar/>
            <w:vAlign w:val="center"/>
            <w:hideMark/>
          </w:tcPr>
          <w:p w:rsidRPr="000122E5" w:rsidR="008E23F3" w:rsidP="7A1FE556" w:rsidRDefault="008E23F3" w14:paraId="7DE10DE6" w14:textId="08D1167C">
            <w:pPr>
              <w:spacing w:after="0" w:line="240" w:lineRule="auto"/>
              <w:textAlignment w:val="baseline"/>
              <w:rPr>
                <w:rFonts w:ascii="Calibri" w:hAnsi="Calibri" w:eastAsia="Times New Roman" w:cs="Calibri"/>
                <w:i w:val="1"/>
                <w:iCs w:val="1"/>
                <w:color w:val="0E0E0E"/>
                <w:kern w:val="0"/>
                <w14:ligatures w14:val="none"/>
              </w:rPr>
            </w:pPr>
            <w:r w:rsidRPr="7A1FE556" w:rsidR="4B2B19AB">
              <w:rPr>
                <w:rFonts w:ascii="Calibri" w:hAnsi="Calibri" w:eastAsia="Times New Roman" w:cs="Calibri"/>
                <w:i w:val="1"/>
                <w:iCs w:val="1"/>
                <w:color w:val="0E0E0E"/>
                <w:kern w:val="0"/>
                <w14:ligatures w14:val="none"/>
              </w:rPr>
              <w:t>Note.</w:t>
            </w:r>
            <w:r w:rsidRPr="000122E5" w:rsidR="4B2B19AB">
              <w:rPr>
                <w:rFonts w:ascii="Calibri" w:hAnsi="Calibri" w:eastAsia="Times New Roman" w:cs="Calibri"/>
                <w:color w:val="0E0E0E"/>
                <w:kern w:val="0"/>
                <w14:ligatures w14:val="none"/>
              </w:rPr>
              <w:t> β = standardized regression coefficient; SE = standard error. *</w:t>
            </w:r>
            <w:r w:rsidRPr="7A1FE556" w:rsidR="4B2B19AB">
              <w:rPr>
                <w:rFonts w:ascii="Calibri" w:hAnsi="Calibri" w:eastAsia="Times New Roman" w:cs="Calibri"/>
                <w:i w:val="1"/>
                <w:iCs w:val="1"/>
                <w:color w:val="0E0E0E"/>
                <w:kern w:val="0"/>
                <w14:ligatures w14:val="none"/>
              </w:rPr>
              <w:t>p</w:t>
            </w:r>
            <w:r w:rsidRPr="000122E5" w:rsidR="4B2B19AB">
              <w:rPr>
                <w:rFonts w:ascii="Calibri" w:hAnsi="Calibri" w:eastAsia="Times New Roman" w:cs="Calibri"/>
                <w:color w:val="0E0E0E"/>
                <w:kern w:val="0"/>
                <w14:ligatures w14:val="none"/>
              </w:rPr>
              <w:t> &lt; .</w:t>
            </w:r>
            <w:r w:rsidRPr="000122E5" w:rsidR="6CB8F2B9">
              <w:rPr>
                <w:rFonts w:ascii="Calibri" w:hAnsi="Calibri" w:eastAsia="Times New Roman" w:cs="Calibri"/>
                <w:color w:val="0E0E0E"/>
                <w:kern w:val="0"/>
                <w14:ligatures w14:val="none"/>
              </w:rPr>
              <w:t>05, *</w:t>
            </w:r>
            <w:r w:rsidRPr="000122E5" w:rsidR="4B2B19AB">
              <w:rPr>
                <w:rFonts w:ascii="Calibri" w:hAnsi="Calibri" w:eastAsia="Times New Roman" w:cs="Calibri"/>
                <w:color w:val="0E0E0E"/>
                <w:kern w:val="0"/>
                <w14:ligatures w14:val="none"/>
              </w:rPr>
              <w:t>* p &lt; .</w:t>
            </w:r>
            <w:r w:rsidRPr="000122E5" w:rsidR="0A80AD16">
              <w:rPr>
                <w:rFonts w:ascii="Calibri" w:hAnsi="Calibri" w:eastAsia="Times New Roman" w:cs="Calibri"/>
                <w:color w:val="0E0E0E"/>
                <w:kern w:val="0"/>
                <w14:ligatures w14:val="none"/>
              </w:rPr>
              <w:t>01, *</w:t>
            </w:r>
            <w:r w:rsidRPr="000122E5" w:rsidR="4B2B19AB">
              <w:rPr>
                <w:rFonts w:ascii="Calibri" w:hAnsi="Calibri" w:eastAsia="Times New Roman" w:cs="Calibri"/>
                <w:color w:val="0E0E0E"/>
                <w:kern w:val="0"/>
                <w14:ligatures w14:val="none"/>
              </w:rPr>
              <w:t>** </w:t>
            </w:r>
            <w:r w:rsidRPr="7A1FE556" w:rsidR="4B2B19AB">
              <w:rPr>
                <w:rFonts w:ascii="Calibri" w:hAnsi="Calibri" w:eastAsia="Times New Roman" w:cs="Calibri"/>
                <w:i w:val="1"/>
                <w:iCs w:val="1"/>
                <w:color w:val="0E0E0E"/>
                <w:kern w:val="0"/>
                <w14:ligatures w14:val="none"/>
              </w:rPr>
              <w:t>p</w:t>
            </w:r>
            <w:r w:rsidRPr="000122E5" w:rsidR="4B2B19AB">
              <w:rPr>
                <w:rFonts w:ascii="Calibri" w:hAnsi="Calibri" w:eastAsia="Times New Roman" w:cs="Calibri"/>
                <w:color w:val="0E0E0E"/>
                <w:kern w:val="0"/>
                <w14:ligatures w14:val="none"/>
              </w:rPr>
              <w:t xml:space="preserve"> &lt; .001. Affect was assessed using the </w:t>
            </w:r>
            <w:r w:rsidRPr="000122E5" w:rsidR="52FFD4B0">
              <w:rPr>
                <w:rFonts w:ascii="Calibri" w:hAnsi="Calibri" w:eastAsia="Times New Roman" w:cs="Calibri"/>
                <w:color w:val="0E0E0E"/>
                <w:kern w:val="0"/>
                <w14:ligatures w14:val="none"/>
              </w:rPr>
              <w:t>Circumplex;</w:t>
            </w:r>
            <w:r w:rsidRPr="000122E5" w:rsidR="4B2B19AB">
              <w:rPr>
                <w:rFonts w:ascii="Calibri" w:hAnsi="Calibri" w:eastAsia="Times New Roman" w:cs="Calibri"/>
                <w:color w:val="0E0E0E"/>
                <w:kern w:val="0"/>
                <w14:ligatures w14:val="none"/>
              </w:rPr>
              <w:t xml:space="preserve"> Emotion regulation was measured with the Difficulties in Emotion Regulation Scale–16 (DERS-16). Coping strategies were assessed with the Brief COPE. Disability self-worth and personal meaning were measured using the Personal Disability Identity scale, and disability identity was assessed with the Disability Identity Development Scale (DIDS). Perceived social support with the MSPSS and social role satisfaction and participation were measured with the Neuro-QoL, positive illness impact with PROMIS.</w:t>
            </w:r>
            <w:r w:rsidRPr="000122E5" w:rsidR="4B2B19AB">
              <w:rPr>
                <w:rFonts w:ascii="Calibri" w:hAnsi="Calibri" w:eastAsia="Times New Roman" w:cs="Calibri"/>
                <w:kern w:val="0"/>
                <w14:ligatures w14:val="none"/>
              </w:rPr>
              <w:t> </w:t>
            </w:r>
            <w:r w:rsidRPr="000122E5" w:rsidR="4B2B19AB">
              <w:rPr>
                <w:rFonts w:ascii="Calibri" w:hAnsi="Calibri" w:cs="Calibri"/>
              </w:rPr>
              <w:t>Adding social functioning variables resulted in a significant increase in explained variance, Δ</w:t>
            </w:r>
            <w:r w:rsidRPr="7A1FE556" w:rsidR="4B2B19AB">
              <w:rPr>
                <w:rFonts w:ascii="Calibri" w:hAnsi="Calibri" w:cs="Calibri"/>
                <w:i w:val="1"/>
                <w:iCs w:val="1"/>
              </w:rPr>
              <w:t>R</w:t>
            </w:r>
            <w:r w:rsidRPr="000122E5" w:rsidR="4B2B19AB">
              <w:rPr>
                <w:rFonts w:ascii="Calibri" w:hAnsi="Calibri" w:cs="Calibri"/>
              </w:rPr>
              <w:t xml:space="preserve">² = .077, </w:t>
            </w:r>
            <w:r w:rsidRPr="7A1FE556" w:rsidR="059BDCE3">
              <w:rPr>
                <w:rFonts w:ascii="Calibri" w:hAnsi="Calibri" w:cs="Calibri"/>
                <w:i w:val="1"/>
                <w:iCs w:val="1"/>
              </w:rPr>
              <w:t>F (</w:t>
            </w:r>
            <w:r w:rsidRPr="000122E5" w:rsidR="4B372948">
              <w:rPr>
                <w:rFonts w:ascii="Calibri" w:hAnsi="Calibri" w:cs="Calibri"/>
              </w:rPr>
              <w:t>3</w:t>
            </w:r>
            <w:r w:rsidRPr="000122E5" w:rsidR="4B2B19AB">
              <w:rPr>
                <w:rFonts w:ascii="Calibri" w:hAnsi="Calibri" w:cs="Calibri"/>
              </w:rPr>
              <w:t>, 511) = 34.32, </w:t>
            </w:r>
            <w:r w:rsidRPr="7A1FE556" w:rsidR="4B2B19AB">
              <w:rPr>
                <w:rFonts w:ascii="Calibri" w:hAnsi="Calibri" w:cs="Calibri"/>
                <w:i w:val="1"/>
                <w:iCs w:val="1"/>
              </w:rPr>
              <w:t>p</w:t>
            </w:r>
            <w:r w:rsidRPr="000122E5" w:rsidR="4B2B19AB">
              <w:rPr>
                <w:rFonts w:ascii="Calibri" w:hAnsi="Calibri" w:cs="Calibri"/>
              </w:rPr>
              <w:t xml:space="preserve"> &lt; .001, </w:t>
            </w:r>
            <w:r w:rsidRPr="000122E5" w:rsidR="4B2B19AB">
              <w:rPr>
                <w:rFonts w:ascii="Calibri" w:hAnsi="Calibri" w:cs="Calibri"/>
              </w:rPr>
              <w:t>indicating</w:t>
            </w:r>
            <w:r w:rsidRPr="000122E5" w:rsidR="4B2B19AB">
              <w:rPr>
                <w:rFonts w:ascii="Calibri" w:hAnsi="Calibri" w:cs="Calibri"/>
              </w:rPr>
              <w:t xml:space="preserve"> that the extended model provided a </w:t>
            </w:r>
            <w:bookmarkStart w:name="_Int_C3SzX2eu" w:id="1231519314"/>
            <w:r w:rsidRPr="000122E5" w:rsidR="4B2B19AB">
              <w:rPr>
                <w:rFonts w:ascii="Calibri" w:hAnsi="Calibri" w:cs="Calibri"/>
              </w:rPr>
              <w:t>substantially better</w:t>
            </w:r>
            <w:bookmarkEnd w:id="1231519314"/>
            <w:r w:rsidRPr="000122E5" w:rsidR="4B2B19AB">
              <w:rPr>
                <w:rFonts w:ascii="Calibri" w:hAnsi="Calibri" w:cs="Calibri"/>
              </w:rPr>
              <w:t> fit than the original model.</w:t>
            </w:r>
            <w:r w:rsidRPr="000122E5" w:rsidR="4B2B19AB">
              <w:rPr>
                <w:rFonts w:ascii="Calibri" w:hAnsi="Calibri" w:eastAsia="Times New Roman" w:cs="Calibri"/>
                <w:color w:val="0E0E0E"/>
                <w:kern w:val="0"/>
                <w14:ligatures w14:val="none"/>
              </w:rPr>
              <w:t> </w:t>
            </w:r>
          </w:p>
        </w:tc>
      </w:tr>
    </w:tbl>
    <w:p w:rsidRPr="007469CE" w:rsidR="0017446D" w:rsidP="000122E5" w:rsidRDefault="0017446D" w14:paraId="0254FDE4" w14:textId="77777777">
      <w:pPr>
        <w:spacing w:line="480" w:lineRule="auto"/>
        <w:rPr>
          <w:rFonts w:ascii="Calibri" w:hAnsi="Calibri" w:cs="Calibri"/>
        </w:rPr>
      </w:pPr>
    </w:p>
    <w:sectPr w:rsidRPr="007469CE" w:rsidR="0017446D" w:rsidSect="0005466E">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2BEC" w:rsidP="00AC2E29" w:rsidRDefault="00322BEC" w14:paraId="2E8C75F9" w14:textId="77777777">
      <w:pPr>
        <w:spacing w:after="0" w:line="240" w:lineRule="auto"/>
      </w:pPr>
      <w:r>
        <w:separator/>
      </w:r>
    </w:p>
  </w:endnote>
  <w:endnote w:type="continuationSeparator" w:id="0">
    <w:p w:rsidR="00322BEC" w:rsidP="00AC2E29" w:rsidRDefault="00322BEC" w14:paraId="74CC7B9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3491B82D" w:rsidTr="3491B82D" w14:paraId="710FC00B" w14:textId="77777777">
      <w:trPr>
        <w:trHeight w:val="300"/>
      </w:trPr>
      <w:tc>
        <w:tcPr>
          <w:tcW w:w="4320" w:type="dxa"/>
        </w:tcPr>
        <w:p w:rsidR="3491B82D" w:rsidP="3491B82D" w:rsidRDefault="3491B82D" w14:paraId="6B9A493E" w14:textId="78CBAFDB">
          <w:pPr>
            <w:pStyle w:val="Header"/>
            <w:ind w:left="-115"/>
          </w:pPr>
        </w:p>
      </w:tc>
      <w:tc>
        <w:tcPr>
          <w:tcW w:w="4320" w:type="dxa"/>
        </w:tcPr>
        <w:p w:rsidR="3491B82D" w:rsidP="3491B82D" w:rsidRDefault="3491B82D" w14:paraId="52EF56E1" w14:textId="4B1AB637">
          <w:pPr>
            <w:pStyle w:val="Header"/>
            <w:jc w:val="center"/>
          </w:pPr>
        </w:p>
      </w:tc>
      <w:tc>
        <w:tcPr>
          <w:tcW w:w="4320" w:type="dxa"/>
        </w:tcPr>
        <w:p w:rsidR="3491B82D" w:rsidP="3491B82D" w:rsidRDefault="3491B82D" w14:paraId="0DAB2628" w14:textId="23C11FB8">
          <w:pPr>
            <w:pStyle w:val="Header"/>
            <w:ind w:right="-115"/>
            <w:jc w:val="right"/>
          </w:pPr>
        </w:p>
      </w:tc>
    </w:tr>
  </w:tbl>
  <w:p w:rsidR="3491B82D" w:rsidP="3491B82D" w:rsidRDefault="3491B82D" w14:paraId="76614B51" w14:textId="6E56F9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491B82D" w:rsidTr="3491B82D" w14:paraId="5FFDFA67" w14:textId="77777777">
      <w:trPr>
        <w:trHeight w:val="300"/>
      </w:trPr>
      <w:tc>
        <w:tcPr>
          <w:tcW w:w="3120" w:type="dxa"/>
        </w:tcPr>
        <w:p w:rsidR="3491B82D" w:rsidP="3491B82D" w:rsidRDefault="3491B82D" w14:paraId="26FF2B4E" w14:textId="3DEDA1EE">
          <w:pPr>
            <w:pStyle w:val="Header"/>
            <w:ind w:left="-115"/>
          </w:pPr>
        </w:p>
      </w:tc>
      <w:tc>
        <w:tcPr>
          <w:tcW w:w="3120" w:type="dxa"/>
        </w:tcPr>
        <w:p w:rsidR="3491B82D" w:rsidP="3491B82D" w:rsidRDefault="3491B82D" w14:paraId="0449F917" w14:textId="75FF4586">
          <w:pPr>
            <w:pStyle w:val="Header"/>
            <w:jc w:val="center"/>
          </w:pPr>
        </w:p>
      </w:tc>
      <w:tc>
        <w:tcPr>
          <w:tcW w:w="3120" w:type="dxa"/>
        </w:tcPr>
        <w:p w:rsidR="3491B82D" w:rsidP="3491B82D" w:rsidRDefault="3491B82D" w14:paraId="652C9E24" w14:textId="6A1BA720">
          <w:pPr>
            <w:pStyle w:val="Header"/>
            <w:ind w:right="-115"/>
            <w:jc w:val="right"/>
          </w:pPr>
        </w:p>
      </w:tc>
    </w:tr>
  </w:tbl>
  <w:p w:rsidR="3491B82D" w:rsidP="3491B82D" w:rsidRDefault="3491B82D" w14:paraId="0CBDB349" w14:textId="69BD7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2BEC" w:rsidP="00AC2E29" w:rsidRDefault="00322BEC" w14:paraId="49426507" w14:textId="77777777">
      <w:pPr>
        <w:spacing w:after="0" w:line="240" w:lineRule="auto"/>
      </w:pPr>
      <w:r>
        <w:separator/>
      </w:r>
    </w:p>
  </w:footnote>
  <w:footnote w:type="continuationSeparator" w:id="0">
    <w:p w:rsidR="00322BEC" w:rsidP="00AC2E29" w:rsidRDefault="00322BEC" w14:paraId="6368E2F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3491B82D" w:rsidTr="3491B82D" w14:paraId="36704CB1" w14:textId="77777777">
      <w:trPr>
        <w:trHeight w:val="300"/>
      </w:trPr>
      <w:tc>
        <w:tcPr>
          <w:tcW w:w="4320" w:type="dxa"/>
        </w:tcPr>
        <w:p w:rsidR="3491B82D" w:rsidP="3491B82D" w:rsidRDefault="3491B82D" w14:paraId="471819E4" w14:textId="5FC4D861">
          <w:pPr>
            <w:pStyle w:val="Header"/>
            <w:ind w:left="-115"/>
          </w:pPr>
        </w:p>
      </w:tc>
      <w:tc>
        <w:tcPr>
          <w:tcW w:w="4320" w:type="dxa"/>
        </w:tcPr>
        <w:p w:rsidR="3491B82D" w:rsidP="3491B82D" w:rsidRDefault="3491B82D" w14:paraId="3D768426" w14:textId="69D2FE39">
          <w:pPr>
            <w:pStyle w:val="Header"/>
            <w:jc w:val="center"/>
          </w:pPr>
        </w:p>
      </w:tc>
      <w:tc>
        <w:tcPr>
          <w:tcW w:w="4320" w:type="dxa"/>
        </w:tcPr>
        <w:p w:rsidR="3491B82D" w:rsidP="3491B82D" w:rsidRDefault="3491B82D" w14:paraId="7D8FFBD3" w14:textId="6F4604BC">
          <w:pPr>
            <w:pStyle w:val="Header"/>
            <w:ind w:right="-115"/>
            <w:jc w:val="right"/>
          </w:pPr>
        </w:p>
      </w:tc>
    </w:tr>
  </w:tbl>
  <w:p w:rsidR="3491B82D" w:rsidP="3491B82D" w:rsidRDefault="3491B82D" w14:paraId="21280D56" w14:textId="717DED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491B82D" w:rsidP="3491B82D" w:rsidRDefault="3491B82D" w14:paraId="56FEB560" w14:textId="1E835CA8">
    <w:pPr>
      <w:pStyle w:val="Header"/>
    </w:pPr>
  </w:p>
</w:hdr>
</file>

<file path=word/intelligence2.xml><?xml version="1.0" encoding="utf-8"?>
<int2:intelligence xmlns:int2="http://schemas.microsoft.com/office/intelligence/2020/intelligence">
  <int2:observations>
    <int2:bookmark int2:bookmarkName="_Int_C3SzX2eu" int2:invalidationBookmarkName="" int2:hashCode="SU69IY+3FWghTa" int2:id="DHkOTssr">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8268E"/>
    <w:multiLevelType w:val="hybridMultilevel"/>
    <w:tmpl w:val="F85EAF3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211616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96F"/>
    <w:rsid w:val="000122E5"/>
    <w:rsid w:val="00030E5D"/>
    <w:rsid w:val="00033DFB"/>
    <w:rsid w:val="0005466E"/>
    <w:rsid w:val="00066A03"/>
    <w:rsid w:val="000A34C8"/>
    <w:rsid w:val="000B7B9E"/>
    <w:rsid w:val="000E1B90"/>
    <w:rsid w:val="0016496F"/>
    <w:rsid w:val="0017446D"/>
    <w:rsid w:val="001A4A01"/>
    <w:rsid w:val="001C3FB3"/>
    <w:rsid w:val="001C5961"/>
    <w:rsid w:val="00245AF7"/>
    <w:rsid w:val="002D0D3B"/>
    <w:rsid w:val="002E3EC9"/>
    <w:rsid w:val="002E7528"/>
    <w:rsid w:val="00322BEC"/>
    <w:rsid w:val="00391508"/>
    <w:rsid w:val="003D7FF1"/>
    <w:rsid w:val="003E4DA8"/>
    <w:rsid w:val="003F6DC4"/>
    <w:rsid w:val="00420FD0"/>
    <w:rsid w:val="00464604"/>
    <w:rsid w:val="004C3E3C"/>
    <w:rsid w:val="004D3BFC"/>
    <w:rsid w:val="00520F76"/>
    <w:rsid w:val="005278FF"/>
    <w:rsid w:val="00541B7B"/>
    <w:rsid w:val="00565CB9"/>
    <w:rsid w:val="00570C43"/>
    <w:rsid w:val="005B0E2F"/>
    <w:rsid w:val="00610A00"/>
    <w:rsid w:val="006246A9"/>
    <w:rsid w:val="00633059"/>
    <w:rsid w:val="00633646"/>
    <w:rsid w:val="006B50AF"/>
    <w:rsid w:val="006B617A"/>
    <w:rsid w:val="006C576E"/>
    <w:rsid w:val="006D535D"/>
    <w:rsid w:val="00703F96"/>
    <w:rsid w:val="00736410"/>
    <w:rsid w:val="007469CE"/>
    <w:rsid w:val="007A50A5"/>
    <w:rsid w:val="007C1257"/>
    <w:rsid w:val="007F6CBA"/>
    <w:rsid w:val="00803FC4"/>
    <w:rsid w:val="00813316"/>
    <w:rsid w:val="008273CA"/>
    <w:rsid w:val="00866DDB"/>
    <w:rsid w:val="008845B4"/>
    <w:rsid w:val="0088475E"/>
    <w:rsid w:val="00884773"/>
    <w:rsid w:val="008A13B3"/>
    <w:rsid w:val="008A6BC7"/>
    <w:rsid w:val="008B6C48"/>
    <w:rsid w:val="008C6730"/>
    <w:rsid w:val="008D1901"/>
    <w:rsid w:val="008E23F3"/>
    <w:rsid w:val="008F2DE7"/>
    <w:rsid w:val="0090397E"/>
    <w:rsid w:val="00927754"/>
    <w:rsid w:val="00974800"/>
    <w:rsid w:val="009B66AD"/>
    <w:rsid w:val="009D1068"/>
    <w:rsid w:val="00A57631"/>
    <w:rsid w:val="00A7003F"/>
    <w:rsid w:val="00A8252D"/>
    <w:rsid w:val="00AC2E29"/>
    <w:rsid w:val="00B453C1"/>
    <w:rsid w:val="00B57BF7"/>
    <w:rsid w:val="00C41431"/>
    <w:rsid w:val="00C53B85"/>
    <w:rsid w:val="00C71638"/>
    <w:rsid w:val="00C71F0A"/>
    <w:rsid w:val="00CE1B33"/>
    <w:rsid w:val="00D25C4C"/>
    <w:rsid w:val="00D26E47"/>
    <w:rsid w:val="00D95695"/>
    <w:rsid w:val="00E16A9D"/>
    <w:rsid w:val="00E223B6"/>
    <w:rsid w:val="00E730C8"/>
    <w:rsid w:val="00EA3DDE"/>
    <w:rsid w:val="00EB6CF7"/>
    <w:rsid w:val="00F00A7D"/>
    <w:rsid w:val="00F10BCC"/>
    <w:rsid w:val="00F91678"/>
    <w:rsid w:val="00FA34FE"/>
    <w:rsid w:val="00FE305B"/>
    <w:rsid w:val="017A4978"/>
    <w:rsid w:val="0560CDC4"/>
    <w:rsid w:val="059BDCE3"/>
    <w:rsid w:val="08B4A955"/>
    <w:rsid w:val="09A6B3A2"/>
    <w:rsid w:val="0A80AD16"/>
    <w:rsid w:val="1660D429"/>
    <w:rsid w:val="18EDC4A9"/>
    <w:rsid w:val="1A7D7854"/>
    <w:rsid w:val="1AFCFD89"/>
    <w:rsid w:val="1C8463FF"/>
    <w:rsid w:val="231A1947"/>
    <w:rsid w:val="26020665"/>
    <w:rsid w:val="2B3F19AE"/>
    <w:rsid w:val="2D93DCC7"/>
    <w:rsid w:val="30FE0F37"/>
    <w:rsid w:val="3202691D"/>
    <w:rsid w:val="3491B82D"/>
    <w:rsid w:val="4465EFCC"/>
    <w:rsid w:val="483A927C"/>
    <w:rsid w:val="492B50EE"/>
    <w:rsid w:val="496375A4"/>
    <w:rsid w:val="4B2B19AB"/>
    <w:rsid w:val="4B372948"/>
    <w:rsid w:val="52FFD4B0"/>
    <w:rsid w:val="563EDD46"/>
    <w:rsid w:val="57D6260C"/>
    <w:rsid w:val="58752C38"/>
    <w:rsid w:val="5AC79313"/>
    <w:rsid w:val="5BCD0C64"/>
    <w:rsid w:val="6B78E9ED"/>
    <w:rsid w:val="6CB8F2B9"/>
    <w:rsid w:val="6D6FAD66"/>
    <w:rsid w:val="727F0968"/>
    <w:rsid w:val="78810FAB"/>
    <w:rsid w:val="7A1FE556"/>
    <w:rsid w:val="7B355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D0E8D"/>
  <w15:chartTrackingRefBased/>
  <w15:docId w15:val="{0DB209E1-D27B-4FA3-84BE-66C840CAA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496F"/>
    <w:pPr>
      <w:spacing w:line="259" w:lineRule="auto"/>
    </w:pPr>
    <w:rPr>
      <w:sz w:val="22"/>
      <w:szCs w:val="22"/>
    </w:rPr>
  </w:style>
  <w:style w:type="paragraph" w:styleId="Heading1">
    <w:name w:val="heading 1"/>
    <w:basedOn w:val="Normal"/>
    <w:next w:val="Normal"/>
    <w:link w:val="Heading1Char"/>
    <w:uiPriority w:val="9"/>
    <w:qFormat/>
    <w:rsid w:val="0016496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496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4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4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96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496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6496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6496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6496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6496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6496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496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496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496F"/>
    <w:rPr>
      <w:rFonts w:eastAsiaTheme="majorEastAsia" w:cstheme="majorBidi"/>
      <w:color w:val="272727" w:themeColor="text1" w:themeTint="D8"/>
    </w:rPr>
  </w:style>
  <w:style w:type="paragraph" w:styleId="Title">
    <w:name w:val="Title"/>
    <w:basedOn w:val="Normal"/>
    <w:next w:val="Normal"/>
    <w:link w:val="TitleChar"/>
    <w:uiPriority w:val="10"/>
    <w:qFormat/>
    <w:rsid w:val="0016496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496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496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4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496F"/>
    <w:pPr>
      <w:spacing w:before="160"/>
      <w:jc w:val="center"/>
    </w:pPr>
    <w:rPr>
      <w:i/>
      <w:iCs/>
      <w:color w:val="404040" w:themeColor="text1" w:themeTint="BF"/>
    </w:rPr>
  </w:style>
  <w:style w:type="character" w:styleId="QuoteChar" w:customStyle="1">
    <w:name w:val="Quote Char"/>
    <w:basedOn w:val="DefaultParagraphFont"/>
    <w:link w:val="Quote"/>
    <w:uiPriority w:val="29"/>
    <w:rsid w:val="0016496F"/>
    <w:rPr>
      <w:i/>
      <w:iCs/>
      <w:color w:val="404040" w:themeColor="text1" w:themeTint="BF"/>
    </w:rPr>
  </w:style>
  <w:style w:type="paragraph" w:styleId="ListParagraph">
    <w:name w:val="List Paragraph"/>
    <w:basedOn w:val="Normal"/>
    <w:uiPriority w:val="34"/>
    <w:qFormat/>
    <w:rsid w:val="0016496F"/>
    <w:pPr>
      <w:ind w:left="720"/>
      <w:contextualSpacing/>
    </w:pPr>
  </w:style>
  <w:style w:type="character" w:styleId="IntenseEmphasis">
    <w:name w:val="Intense Emphasis"/>
    <w:basedOn w:val="DefaultParagraphFont"/>
    <w:uiPriority w:val="21"/>
    <w:qFormat/>
    <w:rsid w:val="0016496F"/>
    <w:rPr>
      <w:i/>
      <w:iCs/>
      <w:color w:val="0F4761" w:themeColor="accent1" w:themeShade="BF"/>
    </w:rPr>
  </w:style>
  <w:style w:type="paragraph" w:styleId="IntenseQuote">
    <w:name w:val="Intense Quote"/>
    <w:basedOn w:val="Normal"/>
    <w:next w:val="Normal"/>
    <w:link w:val="IntenseQuoteChar"/>
    <w:uiPriority w:val="30"/>
    <w:qFormat/>
    <w:rsid w:val="0016496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6496F"/>
    <w:rPr>
      <w:i/>
      <w:iCs/>
      <w:color w:val="0F4761" w:themeColor="accent1" w:themeShade="BF"/>
    </w:rPr>
  </w:style>
  <w:style w:type="character" w:styleId="IntenseReference">
    <w:name w:val="Intense Reference"/>
    <w:basedOn w:val="DefaultParagraphFont"/>
    <w:uiPriority w:val="32"/>
    <w:qFormat/>
    <w:rsid w:val="0016496F"/>
    <w:rPr>
      <w:b/>
      <w:bCs/>
      <w:smallCaps/>
      <w:color w:val="0F4761" w:themeColor="accent1" w:themeShade="BF"/>
      <w:spacing w:val="5"/>
    </w:rPr>
  </w:style>
  <w:style w:type="character" w:styleId="CommentReference">
    <w:name w:val="annotation reference"/>
    <w:basedOn w:val="DefaultParagraphFont"/>
    <w:uiPriority w:val="99"/>
    <w:semiHidden/>
    <w:unhideWhenUsed/>
    <w:rsid w:val="0016496F"/>
    <w:rPr>
      <w:sz w:val="16"/>
      <w:szCs w:val="16"/>
    </w:rPr>
  </w:style>
  <w:style w:type="paragraph" w:styleId="Revision">
    <w:name w:val="Revision"/>
    <w:hidden/>
    <w:uiPriority w:val="99"/>
    <w:semiHidden/>
    <w:rsid w:val="0016496F"/>
    <w:pPr>
      <w:spacing w:after="0" w:line="240" w:lineRule="auto"/>
    </w:pPr>
    <w:rPr>
      <w:sz w:val="22"/>
      <w:szCs w:val="22"/>
    </w:rPr>
  </w:style>
  <w:style w:type="paragraph" w:styleId="CommentText">
    <w:name w:val="annotation text"/>
    <w:basedOn w:val="Normal"/>
    <w:link w:val="CommentTextChar"/>
    <w:uiPriority w:val="99"/>
    <w:unhideWhenUsed/>
    <w:rsid w:val="0016496F"/>
    <w:pPr>
      <w:spacing w:line="240" w:lineRule="auto"/>
    </w:pPr>
    <w:rPr>
      <w:sz w:val="20"/>
      <w:szCs w:val="20"/>
    </w:rPr>
  </w:style>
  <w:style w:type="character" w:styleId="CommentTextChar" w:customStyle="1">
    <w:name w:val="Comment Text Char"/>
    <w:basedOn w:val="DefaultParagraphFont"/>
    <w:link w:val="CommentText"/>
    <w:uiPriority w:val="99"/>
    <w:rsid w:val="0016496F"/>
    <w:rPr>
      <w:sz w:val="20"/>
      <w:szCs w:val="20"/>
    </w:rPr>
  </w:style>
  <w:style w:type="paragraph" w:styleId="CommentSubject">
    <w:name w:val="annotation subject"/>
    <w:basedOn w:val="CommentText"/>
    <w:next w:val="CommentText"/>
    <w:link w:val="CommentSubjectChar"/>
    <w:uiPriority w:val="99"/>
    <w:semiHidden/>
    <w:unhideWhenUsed/>
    <w:rsid w:val="0016496F"/>
    <w:rPr>
      <w:b/>
      <w:bCs/>
    </w:rPr>
  </w:style>
  <w:style w:type="character" w:styleId="CommentSubjectChar" w:customStyle="1">
    <w:name w:val="Comment Subject Char"/>
    <w:basedOn w:val="CommentTextChar"/>
    <w:link w:val="CommentSubject"/>
    <w:uiPriority w:val="99"/>
    <w:semiHidden/>
    <w:rsid w:val="0016496F"/>
    <w:rPr>
      <w:b/>
      <w:bCs/>
      <w:sz w:val="20"/>
      <w:szCs w:val="20"/>
    </w:rPr>
  </w:style>
  <w:style w:type="character" w:styleId="cf01" w:customStyle="1">
    <w:name w:val="cf01"/>
    <w:basedOn w:val="DefaultParagraphFont"/>
    <w:rsid w:val="0016496F"/>
    <w:rPr>
      <w:rFonts w:hint="default" w:ascii="Segoe UI" w:hAnsi="Segoe UI" w:cs="Segoe UI"/>
      <w:sz w:val="18"/>
      <w:szCs w:val="18"/>
    </w:rPr>
  </w:style>
  <w:style w:type="paragraph" w:styleId="FootnoteText">
    <w:name w:val="footnote text"/>
    <w:basedOn w:val="Normal"/>
    <w:link w:val="FootnoteTextChar"/>
    <w:uiPriority w:val="99"/>
    <w:semiHidden/>
    <w:unhideWhenUsed/>
    <w:rsid w:val="0016496F"/>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16496F"/>
    <w:rPr>
      <w:sz w:val="20"/>
      <w:szCs w:val="20"/>
    </w:rPr>
  </w:style>
  <w:style w:type="character" w:styleId="FootnoteReference">
    <w:name w:val="footnote reference"/>
    <w:basedOn w:val="DefaultParagraphFont"/>
    <w:uiPriority w:val="99"/>
    <w:semiHidden/>
    <w:unhideWhenUsed/>
    <w:rsid w:val="0016496F"/>
    <w:rPr>
      <w:vertAlign w:val="superscript"/>
    </w:rPr>
  </w:style>
  <w:style w:type="paragraph" w:styleId="Header">
    <w:name w:val="header"/>
    <w:basedOn w:val="Normal"/>
    <w:link w:val="HeaderChar"/>
    <w:uiPriority w:val="99"/>
    <w:unhideWhenUsed/>
    <w:rsid w:val="0016496F"/>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496F"/>
    <w:rPr>
      <w:sz w:val="22"/>
      <w:szCs w:val="22"/>
    </w:rPr>
  </w:style>
  <w:style w:type="paragraph" w:styleId="Footer">
    <w:name w:val="footer"/>
    <w:basedOn w:val="Normal"/>
    <w:link w:val="FooterChar"/>
    <w:uiPriority w:val="99"/>
    <w:unhideWhenUsed/>
    <w:rsid w:val="0016496F"/>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496F"/>
    <w:rPr>
      <w:sz w:val="22"/>
      <w:szCs w:val="22"/>
    </w:rPr>
  </w:style>
  <w:style w:type="character" w:styleId="Hyperlink">
    <w:name w:val="Hyperlink"/>
    <w:basedOn w:val="DefaultParagraphFont"/>
    <w:uiPriority w:val="99"/>
    <w:unhideWhenUsed/>
    <w:rsid w:val="0016496F"/>
    <w:rPr>
      <w:color w:val="467886" w:themeColor="hyperlink"/>
      <w:u w:val="single"/>
    </w:rPr>
  </w:style>
  <w:style w:type="character" w:styleId="UnresolvedMention">
    <w:name w:val="Unresolved Mention"/>
    <w:basedOn w:val="DefaultParagraphFont"/>
    <w:uiPriority w:val="99"/>
    <w:semiHidden/>
    <w:unhideWhenUsed/>
    <w:rsid w:val="0016496F"/>
    <w:rPr>
      <w:color w:val="605E5C"/>
      <w:shd w:val="clear" w:color="auto" w:fill="E1DFDD"/>
    </w:rPr>
  </w:style>
  <w:style w:type="paragraph" w:styleId="Bibliography">
    <w:name w:val="Bibliography"/>
    <w:basedOn w:val="Normal"/>
    <w:next w:val="Normal"/>
    <w:uiPriority w:val="37"/>
    <w:unhideWhenUsed/>
    <w:rsid w:val="0016496F"/>
    <w:pPr>
      <w:spacing w:after="0" w:line="480" w:lineRule="auto"/>
      <w:ind w:left="720" w:hanging="720"/>
    </w:pPr>
  </w:style>
  <w:style w:type="paragraph" w:styleId="TOC2">
    <w:name w:val="toc 2"/>
    <w:basedOn w:val="Normal"/>
    <w:next w:val="Normal"/>
    <w:autoRedefine/>
    <w:uiPriority w:val="39"/>
    <w:unhideWhenUsed/>
    <w:qFormat/>
    <w:rsid w:val="0016496F"/>
    <w:pPr>
      <w:spacing w:after="100" w:line="276" w:lineRule="auto"/>
      <w:ind w:left="220"/>
    </w:pPr>
    <w:rPr>
      <w:rFonts w:ascii="Times New Roman" w:hAnsi="Times New Roman" w:eastAsiaTheme="minorEastAsia"/>
      <w:kern w:val="0"/>
      <w:sz w:val="24"/>
      <w:lang w:eastAsia="ja-JP"/>
      <w14:ligatures w14:val="none"/>
    </w:rPr>
  </w:style>
  <w:style w:type="paragraph" w:styleId="TOC1">
    <w:name w:val="toc 1"/>
    <w:aliases w:val="Guide TOC"/>
    <w:basedOn w:val="Normal"/>
    <w:next w:val="Normal"/>
    <w:autoRedefine/>
    <w:uiPriority w:val="39"/>
    <w:unhideWhenUsed/>
    <w:qFormat/>
    <w:rsid w:val="0016496F"/>
    <w:pPr>
      <w:tabs>
        <w:tab w:val="right" w:leader="dot" w:pos="9350"/>
      </w:tabs>
      <w:spacing w:after="100" w:line="276" w:lineRule="auto"/>
    </w:pPr>
    <w:rPr>
      <w:rFonts w:ascii="Times New Roman" w:hAnsi="Times New Roman" w:eastAsiaTheme="minorEastAsia"/>
      <w:i/>
      <w:iCs/>
      <w:noProof/>
      <w:color w:val="3333CC"/>
      <w:kern w:val="0"/>
      <w:sz w:val="24"/>
      <w:u w:color="000000"/>
      <w:lang w:eastAsia="ja-JP"/>
      <w14:ligatures w14:val="none"/>
    </w:rPr>
  </w:style>
  <w:style w:type="paragraph" w:styleId="TOC3">
    <w:name w:val="toc 3"/>
    <w:basedOn w:val="Normal"/>
    <w:next w:val="Normal"/>
    <w:autoRedefine/>
    <w:uiPriority w:val="39"/>
    <w:unhideWhenUsed/>
    <w:qFormat/>
    <w:rsid w:val="0016496F"/>
    <w:pPr>
      <w:spacing w:after="100" w:line="276" w:lineRule="auto"/>
      <w:ind w:left="440"/>
    </w:pPr>
    <w:rPr>
      <w:rFonts w:ascii="Times New Roman" w:hAnsi="Times New Roman" w:eastAsiaTheme="minorEastAsia"/>
      <w:kern w:val="0"/>
      <w:lang w:eastAsia="ja-JP"/>
      <w14:ligatures w14:val="none"/>
    </w:rPr>
  </w:style>
  <w:style w:type="paragraph" w:styleId="DissTOCHeading" w:customStyle="1">
    <w:name w:val="Diss. TOC Heading"/>
    <w:basedOn w:val="Normal"/>
    <w:link w:val="DissTOCHeadingChar"/>
    <w:qFormat/>
    <w:rsid w:val="0016496F"/>
    <w:pPr>
      <w:keepNext/>
      <w:keepLines/>
      <w:spacing w:before="480" w:after="0" w:line="276" w:lineRule="auto"/>
      <w:jc w:val="center"/>
      <w:outlineLvl w:val="0"/>
    </w:pPr>
    <w:rPr>
      <w:rFonts w:ascii="Times New Roman" w:hAnsi="Times New Roman" w:cs="Times New Roman" w:eastAsiaTheme="majorEastAsia"/>
      <w:b/>
      <w:bCs/>
      <w:kern w:val="0"/>
      <w:sz w:val="48"/>
      <w:szCs w:val="48"/>
      <w:u w:val="single"/>
      <w14:ligatures w14:val="none"/>
    </w:rPr>
  </w:style>
  <w:style w:type="character" w:styleId="DissTOCHeadingChar" w:customStyle="1">
    <w:name w:val="Diss. TOC Heading Char"/>
    <w:basedOn w:val="DefaultParagraphFont"/>
    <w:link w:val="DissTOCHeading"/>
    <w:rsid w:val="0016496F"/>
    <w:rPr>
      <w:rFonts w:ascii="Times New Roman" w:hAnsi="Times New Roman" w:cs="Times New Roman" w:eastAsiaTheme="majorEastAsia"/>
      <w:b/>
      <w:bCs/>
      <w:kern w:val="0"/>
      <w:sz w:val="48"/>
      <w:szCs w:val="48"/>
      <w:u w:val="single"/>
      <w14:ligatures w14:val="none"/>
    </w:rPr>
  </w:style>
  <w:style w:type="paragraph" w:styleId="DissertationHeading1" w:customStyle="1">
    <w:name w:val="Dissertation Heading 1"/>
    <w:basedOn w:val="Heading1"/>
    <w:next w:val="Normal"/>
    <w:link w:val="DissertationHeading1Char"/>
    <w:qFormat/>
    <w:rsid w:val="0016496F"/>
    <w:pPr>
      <w:spacing w:before="480" w:after="0" w:line="276" w:lineRule="auto"/>
      <w:jc w:val="center"/>
    </w:pPr>
    <w:rPr>
      <w:rFonts w:ascii="Times New Roman" w:hAnsi="Times New Roman" w:cs="Times New Roman"/>
      <w:b/>
      <w:bCs/>
      <w:kern w:val="0"/>
      <w:sz w:val="48"/>
      <w:szCs w:val="48"/>
      <w:u w:val="single"/>
      <w14:ligatures w14:val="none"/>
    </w:rPr>
  </w:style>
  <w:style w:type="character" w:styleId="DissertationHeading1Char" w:customStyle="1">
    <w:name w:val="Dissertation Heading 1 Char"/>
    <w:basedOn w:val="Heading1Char"/>
    <w:link w:val="DissertationHeading1"/>
    <w:rsid w:val="0016496F"/>
    <w:rPr>
      <w:rFonts w:ascii="Times New Roman" w:hAnsi="Times New Roman" w:cs="Times New Roman" w:eastAsiaTheme="majorEastAsia"/>
      <w:b/>
      <w:bCs/>
      <w:color w:val="0F4761" w:themeColor="accent1" w:themeShade="BF"/>
      <w:kern w:val="0"/>
      <w:sz w:val="48"/>
      <w:szCs w:val="48"/>
      <w:u w:val="single"/>
      <w14:ligatures w14:val="none"/>
    </w:rPr>
  </w:style>
  <w:style w:type="paragraph" w:styleId="StyleStyleJustifiedLinespacing15linesGaramondBold" w:customStyle="1">
    <w:name w:val="Style Style Justified Line spacing:  1.5 lines + Garamond Bold"/>
    <w:basedOn w:val="Normal"/>
    <w:link w:val="StyleStyleJustifiedLinespacing15linesGaramondBoldChar"/>
    <w:rsid w:val="0016496F"/>
    <w:pPr>
      <w:spacing w:after="0" w:line="240" w:lineRule="auto"/>
      <w:jc w:val="both"/>
    </w:pPr>
    <w:rPr>
      <w:rFonts w:ascii="Garamond" w:hAnsi="Garamond" w:eastAsia="Times New Roman" w:cs="Times New Roman"/>
      <w:b/>
      <w:bCs/>
      <w:kern w:val="0"/>
      <w:sz w:val="24"/>
      <w:szCs w:val="20"/>
      <w14:ligatures w14:val="none"/>
    </w:rPr>
  </w:style>
  <w:style w:type="character" w:styleId="StyleStyleJustifiedLinespacing15linesGaramondBoldChar" w:customStyle="1">
    <w:name w:val="Style Style Justified Line spacing:  1.5 lines + Garamond Bold Char"/>
    <w:link w:val="StyleStyleJustifiedLinespacing15linesGaramondBold"/>
    <w:rsid w:val="0016496F"/>
    <w:rPr>
      <w:rFonts w:ascii="Garamond" w:hAnsi="Garamond" w:eastAsia="Times New Roman" w:cs="Times New Roman"/>
      <w:b/>
      <w:bCs/>
      <w:kern w:val="0"/>
      <w:szCs w:val="20"/>
      <w14:ligatures w14:val="none"/>
    </w:rPr>
  </w:style>
  <w:style w:type="character" w:styleId="FollowedHyperlink">
    <w:name w:val="FollowedHyperlink"/>
    <w:basedOn w:val="DefaultParagraphFont"/>
    <w:uiPriority w:val="99"/>
    <w:semiHidden/>
    <w:unhideWhenUsed/>
    <w:rsid w:val="0016496F"/>
    <w:rPr>
      <w:color w:val="96607D" w:themeColor="followedHyperlink"/>
      <w:u w:val="single"/>
    </w:rPr>
  </w:style>
  <w:style w:type="table" w:styleId="TableGrid">
    <w:name w:val="Table Grid"/>
    <w:basedOn w:val="TableNormal"/>
    <w:uiPriority w:val="39"/>
    <w:rsid w:val="0016496F"/>
    <w:pPr>
      <w:spacing w:after="0" w:line="240" w:lineRule="auto"/>
    </w:pPr>
    <w:rPr>
      <w:kern w:val="0"/>
      <w:lang w:bidi="he-IL"/>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TMLPreformatted">
    <w:name w:val="HTML Preformatted"/>
    <w:basedOn w:val="Normal"/>
    <w:link w:val="HTMLPreformattedChar"/>
    <w:uiPriority w:val="99"/>
    <w:semiHidden/>
    <w:unhideWhenUsed/>
    <w:rsid w:val="0016496F"/>
    <w:pPr>
      <w:spacing w:after="0" w:line="240" w:lineRule="auto"/>
    </w:pPr>
    <w:rPr>
      <w:rFonts w:ascii="Consolas" w:hAnsi="Consolas" w:eastAsia="Times New Roman" w:cs="Times New Roman"/>
      <w:kern w:val="0"/>
      <w:sz w:val="20"/>
      <w:szCs w:val="20"/>
      <w14:ligatures w14:val="none"/>
    </w:rPr>
  </w:style>
  <w:style w:type="character" w:styleId="HTMLPreformattedChar" w:customStyle="1">
    <w:name w:val="HTML Preformatted Char"/>
    <w:basedOn w:val="DefaultParagraphFont"/>
    <w:link w:val="HTMLPreformatted"/>
    <w:uiPriority w:val="99"/>
    <w:semiHidden/>
    <w:rsid w:val="0016496F"/>
    <w:rPr>
      <w:rFonts w:ascii="Consolas" w:hAnsi="Consolas" w:eastAsia="Times New Roman" w:cs="Times New Roman"/>
      <w:kern w:val="0"/>
      <w:sz w:val="20"/>
      <w:szCs w:val="20"/>
      <w14:ligatures w14:val="none"/>
    </w:rPr>
  </w:style>
  <w:style w:type="paragraph" w:styleId="NormalWeb">
    <w:name w:val="Normal (Web)"/>
    <w:basedOn w:val="Normal"/>
    <w:uiPriority w:val="99"/>
    <w:unhideWhenUsed/>
    <w:rsid w:val="0005466E"/>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p1" w:customStyle="1">
    <w:name w:val="p1"/>
    <w:basedOn w:val="Normal"/>
    <w:rsid w:val="0005466E"/>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paragraph" w:styleId="p2" w:customStyle="1">
    <w:name w:val="p2"/>
    <w:basedOn w:val="Normal"/>
    <w:rsid w:val="0017446D"/>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s1" w:customStyle="1">
    <w:name w:val="s1"/>
    <w:basedOn w:val="DefaultParagraphFont"/>
    <w:rsid w:val="0017446D"/>
  </w:style>
  <w:style w:type="character" w:styleId="s2" w:customStyle="1">
    <w:name w:val="s2"/>
    <w:basedOn w:val="DefaultParagraphFont"/>
    <w:rsid w:val="0017446D"/>
  </w:style>
  <w:style w:type="paragraph" w:styleId="paragraph" w:customStyle="1">
    <w:name w:val="paragraph"/>
    <w:basedOn w:val="Normal"/>
    <w:rsid w:val="001A4A01"/>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normaltextrun" w:customStyle="1">
    <w:name w:val="normaltextrun"/>
    <w:basedOn w:val="DefaultParagraphFont"/>
    <w:rsid w:val="001A4A01"/>
  </w:style>
  <w:style w:type="character" w:styleId="eop" w:customStyle="1">
    <w:name w:val="eop"/>
    <w:basedOn w:val="DefaultParagraphFont"/>
    <w:rsid w:val="001A4A01"/>
  </w:style>
  <w:style w:type="character" w:styleId="contentcontrolboundarysink" w:customStyle="1">
    <w:name w:val="contentcontrolboundarysink"/>
    <w:basedOn w:val="DefaultParagraphFont"/>
    <w:rsid w:val="001A4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 Type="http://schemas.microsoft.com/office/2020/10/relationships/intelligence" Target="intelligence2.xml" Id="R1eff9c3997a4486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payton rule</dc:creator>
  <keywords/>
  <dc:description/>
  <lastModifiedBy>Natalie Snodgrass</lastModifiedBy>
  <revision>4</revision>
  <dcterms:created xsi:type="dcterms:W3CDTF">2026-05-21T20:41:00.0000000Z</dcterms:created>
  <dcterms:modified xsi:type="dcterms:W3CDTF">2026-05-23T15:49:59.5950611Z</dcterms:modified>
</coreProperties>
</file>