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28"/>
        <w:gridCol w:w="4860"/>
        <w:gridCol w:w="703"/>
        <w:gridCol w:w="3398"/>
        <w:gridCol w:w="294"/>
      </w:tblGrid>
      <w:tr w:rsidR="00B11603" w:rsidRPr="00B11603" w14:paraId="06EB6A28" w14:textId="77777777" w:rsidTr="0054098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F4354" w14:textId="3DE0EDA3" w:rsidR="00B11603" w:rsidRDefault="00045A18" w:rsidP="0010362D">
            <w:pPr>
              <w:rPr>
                <w:color w:val="000000"/>
              </w:rPr>
            </w:pPr>
            <w:r w:rsidRPr="002F5263">
              <w:rPr>
                <w:color w:val="000000"/>
              </w:rPr>
              <w:t>{</w:t>
            </w:r>
            <w:r w:rsidR="00D738BA" w:rsidRPr="002F5263">
              <w:rPr>
                <w:color w:val="000000"/>
              </w:rPr>
              <w:t xml:space="preserve">Online </w:t>
            </w:r>
            <w:r w:rsidRPr="002F5263">
              <w:rPr>
                <w:color w:val="000000"/>
              </w:rPr>
              <w:t xml:space="preserve">Supplemental} </w:t>
            </w:r>
            <w:r w:rsidR="00B11603" w:rsidRPr="00B11603">
              <w:rPr>
                <w:color w:val="000000"/>
              </w:rPr>
              <w:t xml:space="preserve">Table </w:t>
            </w:r>
            <w:r w:rsidR="00684CED">
              <w:rPr>
                <w:color w:val="000000"/>
              </w:rPr>
              <w:t>1</w:t>
            </w:r>
            <w:bookmarkStart w:id="0" w:name="_GoBack"/>
            <w:bookmarkEnd w:id="0"/>
          </w:p>
          <w:p w14:paraId="09F49456" w14:textId="5C621480" w:rsidR="00B11603" w:rsidRPr="00B70058" w:rsidRDefault="00E52F21" w:rsidP="00045A1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</w:t>
            </w:r>
            <w:r w:rsidR="002E569F">
              <w:rPr>
                <w:i/>
                <w:iCs/>
                <w:color w:val="000000"/>
              </w:rPr>
              <w:t>ompar</w:t>
            </w:r>
            <w:r>
              <w:rPr>
                <w:i/>
                <w:iCs/>
                <w:color w:val="000000"/>
              </w:rPr>
              <w:t xml:space="preserve">ison </w:t>
            </w:r>
            <w:r w:rsidR="00045A18">
              <w:rPr>
                <w:i/>
                <w:iCs/>
                <w:color w:val="000000"/>
              </w:rPr>
              <w:t>of Mean</w:t>
            </w:r>
            <w:r w:rsidR="00045A18" w:rsidRPr="00B70058">
              <w:rPr>
                <w:i/>
                <w:iCs/>
                <w:color w:val="000000"/>
              </w:rPr>
              <w:t xml:space="preserve"> </w:t>
            </w:r>
            <w:r w:rsidR="00045A18">
              <w:rPr>
                <w:i/>
                <w:iCs/>
                <w:color w:val="000000"/>
              </w:rPr>
              <w:t>L</w:t>
            </w:r>
            <w:r w:rsidR="00045A18" w:rsidRPr="00B70058">
              <w:rPr>
                <w:i/>
                <w:iCs/>
                <w:color w:val="000000"/>
              </w:rPr>
              <w:t>eve</w:t>
            </w:r>
            <w:r w:rsidR="00045A18">
              <w:rPr>
                <w:i/>
                <w:iCs/>
                <w:color w:val="000000"/>
              </w:rPr>
              <w:t>l</w:t>
            </w:r>
            <w:r w:rsidR="00045A18" w:rsidRPr="00B70058">
              <w:rPr>
                <w:i/>
                <w:iCs/>
                <w:color w:val="000000"/>
              </w:rPr>
              <w:t xml:space="preserve">s </w:t>
            </w:r>
            <w:r w:rsidR="00045A18">
              <w:rPr>
                <w:i/>
                <w:iCs/>
                <w:color w:val="000000"/>
              </w:rPr>
              <w:t>o</w:t>
            </w:r>
            <w:r w:rsidR="00045A18" w:rsidRPr="00B70058">
              <w:rPr>
                <w:i/>
                <w:iCs/>
                <w:color w:val="000000"/>
              </w:rPr>
              <w:t xml:space="preserve">f </w:t>
            </w:r>
            <w:r w:rsidR="00045A18">
              <w:rPr>
                <w:i/>
                <w:iCs/>
                <w:color w:val="000000"/>
              </w:rPr>
              <w:t>“</w:t>
            </w:r>
            <w:r w:rsidR="002E569F" w:rsidRPr="00B70058">
              <w:rPr>
                <w:i/>
                <w:iCs/>
                <w:color w:val="000000"/>
              </w:rPr>
              <w:t xml:space="preserve">Interest </w:t>
            </w:r>
            <w:r w:rsidR="00045A18">
              <w:rPr>
                <w:i/>
                <w:iCs/>
                <w:color w:val="000000"/>
              </w:rPr>
              <w:t>i</w:t>
            </w:r>
            <w:r w:rsidR="00045A18" w:rsidRPr="00B70058">
              <w:rPr>
                <w:i/>
                <w:iCs/>
                <w:color w:val="000000"/>
              </w:rPr>
              <w:t xml:space="preserve">n </w:t>
            </w:r>
            <w:r w:rsidR="002E569F" w:rsidRPr="00B70058">
              <w:rPr>
                <w:i/>
                <w:iCs/>
                <w:color w:val="000000"/>
              </w:rPr>
              <w:t xml:space="preserve">Integration </w:t>
            </w:r>
            <w:r w:rsidR="00045A18">
              <w:rPr>
                <w:i/>
                <w:iCs/>
                <w:color w:val="000000"/>
              </w:rPr>
              <w:t>o</w:t>
            </w:r>
            <w:r w:rsidR="00045A18" w:rsidRPr="00B70058">
              <w:rPr>
                <w:i/>
                <w:iCs/>
                <w:color w:val="000000"/>
              </w:rPr>
              <w:t xml:space="preserve">f </w:t>
            </w:r>
            <w:r w:rsidR="002E569F" w:rsidRPr="00B70058">
              <w:rPr>
                <w:i/>
                <w:iCs/>
                <w:color w:val="000000"/>
              </w:rPr>
              <w:t xml:space="preserve">Spirituality </w:t>
            </w:r>
            <w:r w:rsidR="00045A18">
              <w:rPr>
                <w:i/>
                <w:iCs/>
                <w:color w:val="000000"/>
              </w:rPr>
              <w:t>a</w:t>
            </w:r>
            <w:r w:rsidR="00045A18" w:rsidRPr="00B70058">
              <w:rPr>
                <w:i/>
                <w:iCs/>
                <w:color w:val="000000"/>
              </w:rPr>
              <w:t xml:space="preserve">nd </w:t>
            </w:r>
            <w:r w:rsidR="002E569F" w:rsidRPr="00B70058">
              <w:rPr>
                <w:i/>
                <w:iCs/>
                <w:color w:val="000000"/>
              </w:rPr>
              <w:t>Mental Health</w:t>
            </w:r>
            <w:r w:rsidR="00045A18">
              <w:rPr>
                <w:i/>
                <w:iCs/>
                <w:color w:val="000000"/>
              </w:rPr>
              <w:t>”</w:t>
            </w:r>
            <w:r w:rsidR="00045A18" w:rsidRPr="00B70058">
              <w:rPr>
                <w:i/>
                <w:iCs/>
                <w:color w:val="000000"/>
              </w:rPr>
              <w:t xml:space="preserve"> </w:t>
            </w:r>
            <w:r w:rsidR="00045A18">
              <w:rPr>
                <w:i/>
                <w:iCs/>
                <w:color w:val="000000"/>
              </w:rPr>
              <w:t xml:space="preserve">Using Analysis of Variance among </w:t>
            </w:r>
            <w:r w:rsidR="00ED4EC3">
              <w:rPr>
                <w:i/>
                <w:iCs/>
                <w:color w:val="000000"/>
              </w:rPr>
              <w:t xml:space="preserve">Sampled Adults </w:t>
            </w:r>
            <w:r w:rsidR="00045A18">
              <w:rPr>
                <w:i/>
                <w:iCs/>
                <w:color w:val="000000"/>
              </w:rPr>
              <w:t>(</w:t>
            </w:r>
            <w:r w:rsidR="00ED4EC3">
              <w:rPr>
                <w:i/>
                <w:iCs/>
                <w:color w:val="000000"/>
              </w:rPr>
              <w:t xml:space="preserve">N </w:t>
            </w:r>
            <w:r w:rsidR="00045A18">
              <w:rPr>
                <w:i/>
                <w:iCs/>
                <w:color w:val="000000"/>
              </w:rPr>
              <w:t xml:space="preserve">= 2050 </w:t>
            </w:r>
            <w:r w:rsidR="00045A18">
              <w:rPr>
                <w:i/>
                <w:iCs/>
                <w:color w:val="000000"/>
                <w:vertAlign w:val="superscript"/>
              </w:rPr>
              <w:t>a</w:t>
            </w:r>
            <w:r w:rsidR="00045A18" w:rsidRPr="00B70058">
              <w:rPr>
                <w:i/>
                <w:iCs/>
                <w:color w:val="000000"/>
              </w:rPr>
              <w:t xml:space="preserve">) </w:t>
            </w:r>
            <w:r w:rsidR="00045A18">
              <w:rPr>
                <w:i/>
                <w:iCs/>
                <w:color w:val="000000"/>
              </w:rPr>
              <w:t>i</w:t>
            </w:r>
            <w:r w:rsidR="00045A18" w:rsidRPr="00B70058">
              <w:rPr>
                <w:i/>
                <w:iCs/>
                <w:color w:val="000000"/>
              </w:rPr>
              <w:t xml:space="preserve">n </w:t>
            </w:r>
            <w:r w:rsidR="00045A18">
              <w:rPr>
                <w:i/>
                <w:iCs/>
                <w:color w:val="000000"/>
              </w:rPr>
              <w:t>t</w:t>
            </w:r>
            <w:r w:rsidR="00045A18" w:rsidRPr="00B70058">
              <w:rPr>
                <w:i/>
                <w:iCs/>
                <w:color w:val="000000"/>
              </w:rPr>
              <w:t xml:space="preserve">he </w:t>
            </w:r>
            <w:r w:rsidR="00B70058" w:rsidRPr="00B70058">
              <w:rPr>
                <w:i/>
                <w:iCs/>
                <w:color w:val="000000"/>
              </w:rPr>
              <w:t xml:space="preserve">California Mental Health System </w:t>
            </w:r>
          </w:p>
        </w:tc>
      </w:tr>
      <w:tr w:rsidR="00045A18" w:rsidRPr="00B11603" w14:paraId="5ECF0408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3BE1" w14:textId="3256EBA5" w:rsidR="00B11603" w:rsidRPr="00B11603" w:rsidRDefault="00E52F21" w:rsidP="00624C53">
            <w:pPr>
              <w:rPr>
                <w:color w:val="000000"/>
              </w:rPr>
            </w:pPr>
            <w:r>
              <w:rPr>
                <w:color w:val="000000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D4D3" w14:textId="77777777" w:rsidR="00B11603" w:rsidRPr="00B11603" w:rsidRDefault="00B11603" w:rsidP="0010362D">
            <w:pPr>
              <w:jc w:val="center"/>
              <w:rPr>
                <w:i/>
                <w:iCs/>
                <w:color w:val="000000"/>
              </w:rPr>
            </w:pPr>
            <w:r w:rsidRPr="00B11603">
              <w:rPr>
                <w:i/>
                <w:i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64AF6" w14:textId="77777777" w:rsidR="00B11603" w:rsidRPr="00B11603" w:rsidRDefault="00B11603" w:rsidP="0010362D">
            <w:pPr>
              <w:jc w:val="center"/>
              <w:rPr>
                <w:i/>
                <w:iCs/>
                <w:color w:val="000000"/>
              </w:rPr>
            </w:pPr>
            <w:r w:rsidRPr="00B11603">
              <w:rPr>
                <w:i/>
                <w:iCs/>
                <w:color w:val="000000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6B4EE" w14:textId="006E4100" w:rsidR="00B11603" w:rsidRPr="00837897" w:rsidRDefault="00837897" w:rsidP="0010362D">
            <w:pPr>
              <w:jc w:val="center"/>
              <w:rPr>
                <w:i/>
                <w:color w:val="000000"/>
              </w:rPr>
            </w:pPr>
            <w:r w:rsidRPr="00837897">
              <w:rPr>
                <w:i/>
                <w:color w:val="000000"/>
              </w:rPr>
              <w:t>F</w:t>
            </w:r>
            <w:r w:rsidR="00B11603" w:rsidRPr="00837897"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7E813" w14:textId="77777777" w:rsidR="00B11603" w:rsidRPr="00B11603" w:rsidRDefault="00B11603" w:rsidP="0010362D">
            <w:pPr>
              <w:rPr>
                <w:color w:val="000000"/>
                <w:sz w:val="20"/>
                <w:szCs w:val="20"/>
              </w:rPr>
            </w:pPr>
            <w:r w:rsidRPr="00B116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5A18" w:rsidRPr="00B11603" w14:paraId="57E75B90" w14:textId="77777777" w:rsidTr="008B4280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5D16" w14:textId="7D6B23A0" w:rsidR="0054098A" w:rsidRPr="00B11603" w:rsidRDefault="0054098A" w:rsidP="0010362D">
            <w:pPr>
              <w:rPr>
                <w:color w:val="000000"/>
              </w:rPr>
            </w:pPr>
            <w:r>
              <w:rPr>
                <w:color w:val="000000"/>
              </w:rPr>
              <w:t>Helpful spiritual</w:t>
            </w:r>
            <w:r w:rsidRPr="00B11603">
              <w:rPr>
                <w:color w:val="000000"/>
              </w:rPr>
              <w:t xml:space="preserve"> practices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F892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E23D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318E6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081F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0337A201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7608" w14:textId="1A188A3E" w:rsidR="0054098A" w:rsidRPr="00B11603" w:rsidRDefault="0054098A" w:rsidP="0010362D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 xml:space="preserve">Private </w:t>
            </w:r>
            <w:r>
              <w:rPr>
                <w:color w:val="000000"/>
              </w:rPr>
              <w:t xml:space="preserve">spiritual </w:t>
            </w:r>
            <w:r w:rsidRPr="00B11603">
              <w:rPr>
                <w:color w:val="000000"/>
              </w:rPr>
              <w:t>practices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FF20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4FE3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96219" w14:textId="17353038" w:rsidR="0054098A" w:rsidRPr="00B11603" w:rsidRDefault="0054098A" w:rsidP="0010362D">
            <w:pPr>
              <w:jc w:val="center"/>
              <w:rPr>
                <w:color w:val="000000"/>
              </w:rPr>
            </w:pPr>
            <w:proofErr w:type="gramStart"/>
            <w:r w:rsidRPr="00B11603">
              <w:rPr>
                <w:i/>
                <w:iCs/>
                <w:color w:val="000000"/>
              </w:rPr>
              <w:t>F</w:t>
            </w:r>
            <w:r w:rsidRPr="00B11603">
              <w:rPr>
                <w:color w:val="000000"/>
              </w:rPr>
              <w:t>(</w:t>
            </w:r>
            <w:proofErr w:type="gramEnd"/>
            <w:r w:rsidRPr="00B11603">
              <w:rPr>
                <w:color w:val="000000"/>
              </w:rPr>
              <w:t xml:space="preserve">1, 1884) = 163.73, </w:t>
            </w:r>
            <w:r w:rsidRPr="00B11603">
              <w:rPr>
                <w:i/>
                <w:iCs/>
                <w:color w:val="000000"/>
              </w:rPr>
              <w:t>p</w:t>
            </w:r>
            <w:r w:rsidRPr="00B11603">
              <w:rPr>
                <w:color w:val="000000"/>
              </w:rPr>
              <w:t xml:space="preserve"> 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407C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4319AE5D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A262" w14:textId="77777777" w:rsidR="0054098A" w:rsidRPr="00B11603" w:rsidRDefault="0054098A" w:rsidP="00BF0A46">
            <w:pPr>
              <w:ind w:firstLineChars="200" w:firstLine="480"/>
              <w:rPr>
                <w:color w:val="000000"/>
              </w:rPr>
            </w:pPr>
            <w:r w:rsidRPr="00B11603"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4EEA" w14:textId="1438EAC6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3226" w14:textId="669365F9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3.1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8D3D7" w14:textId="6E87A38A" w:rsidR="0054098A" w:rsidRPr="00B11603" w:rsidRDefault="0054098A" w:rsidP="008B428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B87F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71C2F9CA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F18A" w14:textId="77777777" w:rsidR="0054098A" w:rsidRPr="00B11603" w:rsidRDefault="0054098A" w:rsidP="00BF0A46">
            <w:pPr>
              <w:ind w:firstLineChars="200" w:firstLine="480"/>
              <w:rPr>
                <w:color w:val="000000"/>
              </w:rPr>
            </w:pPr>
            <w:r w:rsidRPr="00B11603">
              <w:rPr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071C" w14:textId="3FBBFC91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12.0</w:t>
            </w: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9E0E" w14:textId="29D50ADD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2.65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539A" w14:textId="77777777" w:rsidR="0054098A" w:rsidRPr="00B11603" w:rsidRDefault="0054098A" w:rsidP="0054098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36F3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3DCDC842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C1C7" w14:textId="3A7C1D87" w:rsidR="0054098A" w:rsidRPr="00B11603" w:rsidRDefault="0054098A" w:rsidP="0010362D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 xml:space="preserve">Public </w:t>
            </w:r>
            <w:r>
              <w:rPr>
                <w:color w:val="000000"/>
              </w:rPr>
              <w:t xml:space="preserve">spiritual </w:t>
            </w:r>
            <w:r w:rsidRPr="00B11603">
              <w:rPr>
                <w:color w:val="000000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D1D2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6006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8DE3" w14:textId="7EF7464C" w:rsidR="0054098A" w:rsidRPr="00B11603" w:rsidRDefault="0054098A" w:rsidP="0054098A">
            <w:pPr>
              <w:jc w:val="center"/>
              <w:rPr>
                <w:color w:val="000000"/>
              </w:rPr>
            </w:pPr>
            <w:proofErr w:type="gramStart"/>
            <w:r w:rsidRPr="00B11603">
              <w:rPr>
                <w:i/>
                <w:iCs/>
                <w:color w:val="000000"/>
              </w:rPr>
              <w:t>F</w:t>
            </w:r>
            <w:r w:rsidRPr="00B11603">
              <w:rPr>
                <w:color w:val="000000"/>
              </w:rPr>
              <w:t>(</w:t>
            </w:r>
            <w:proofErr w:type="gramEnd"/>
            <w:r w:rsidRPr="00B11603">
              <w:rPr>
                <w:color w:val="000000"/>
              </w:rPr>
              <w:t xml:space="preserve">1, 1884) = 136.65, </w:t>
            </w:r>
            <w:r w:rsidRPr="00B11603">
              <w:rPr>
                <w:i/>
                <w:iCs/>
                <w:color w:val="000000"/>
              </w:rPr>
              <w:t>p</w:t>
            </w:r>
            <w:r w:rsidRPr="00B11603">
              <w:rPr>
                <w:color w:val="000000"/>
              </w:rPr>
              <w:t xml:space="preserve"> 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110CA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39C4647F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72A2" w14:textId="77777777" w:rsidR="0054098A" w:rsidRPr="00B11603" w:rsidRDefault="0054098A" w:rsidP="0010362D">
            <w:pPr>
              <w:ind w:firstLineChars="200" w:firstLine="480"/>
              <w:rPr>
                <w:color w:val="000000"/>
              </w:rPr>
            </w:pPr>
            <w:r w:rsidRPr="00B11603"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5E7B" w14:textId="6D0E7EFF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10.8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8647" w14:textId="602AFE1C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2.9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9F135B" w14:textId="6F50DDB9" w:rsidR="0054098A" w:rsidRPr="00B11603" w:rsidRDefault="0054098A" w:rsidP="008B428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616D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07B50ED0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2411" w14:textId="77777777" w:rsidR="0054098A" w:rsidRPr="00B11603" w:rsidRDefault="0054098A" w:rsidP="0010362D">
            <w:pPr>
              <w:ind w:firstLineChars="200" w:firstLine="480"/>
              <w:rPr>
                <w:color w:val="000000"/>
              </w:rPr>
            </w:pPr>
            <w:r w:rsidRPr="00B11603">
              <w:rPr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8867" w14:textId="6C637394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12.37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A44C" w14:textId="3E55D4D3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2.</w:t>
            </w: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8B905" w14:textId="77777777" w:rsidR="0054098A" w:rsidRPr="00B11603" w:rsidRDefault="0054098A" w:rsidP="0054098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EE49C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62ADE3A8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08BF" w14:textId="468595F1" w:rsidR="0054098A" w:rsidRPr="00B11603" w:rsidRDefault="0054098A" w:rsidP="0010362D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 xml:space="preserve">Recreational </w:t>
            </w:r>
            <w:r>
              <w:rPr>
                <w:color w:val="000000"/>
              </w:rPr>
              <w:t xml:space="preserve">spiritual </w:t>
            </w:r>
            <w:r w:rsidRPr="00B11603">
              <w:rPr>
                <w:color w:val="000000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504B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1CF9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F3A20" w14:textId="7F1B9DE0" w:rsidR="0054098A" w:rsidRPr="00B11603" w:rsidRDefault="0054098A" w:rsidP="0054098A">
            <w:pPr>
              <w:jc w:val="center"/>
              <w:rPr>
                <w:color w:val="000000"/>
              </w:rPr>
            </w:pPr>
            <w:proofErr w:type="gramStart"/>
            <w:r w:rsidRPr="00B11603">
              <w:rPr>
                <w:i/>
                <w:iCs/>
                <w:color w:val="000000"/>
              </w:rPr>
              <w:t>F</w:t>
            </w:r>
            <w:r w:rsidRPr="00B11603">
              <w:rPr>
                <w:color w:val="000000"/>
              </w:rPr>
              <w:t>(</w:t>
            </w:r>
            <w:proofErr w:type="gramEnd"/>
            <w:r w:rsidRPr="00B11603">
              <w:rPr>
                <w:color w:val="000000"/>
              </w:rPr>
              <w:t xml:space="preserve">1, 1884) = 57.16, </w:t>
            </w:r>
            <w:r w:rsidRPr="00B11603">
              <w:rPr>
                <w:i/>
                <w:iCs/>
                <w:color w:val="000000"/>
              </w:rPr>
              <w:t>p</w:t>
            </w:r>
            <w:r w:rsidRPr="00B11603">
              <w:rPr>
                <w:color w:val="000000"/>
              </w:rPr>
              <w:t xml:space="preserve"> 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A3E9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3ECAA63D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7ED8" w14:textId="77777777" w:rsidR="0054098A" w:rsidRPr="00B11603" w:rsidRDefault="0054098A" w:rsidP="0010362D">
            <w:pPr>
              <w:ind w:firstLineChars="200" w:firstLine="480"/>
              <w:rPr>
                <w:color w:val="000000"/>
              </w:rPr>
            </w:pPr>
            <w:r w:rsidRPr="00B11603"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0400" w14:textId="7DD2773E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648B" w14:textId="0E358880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2.93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1FB97" w14:textId="618484C5" w:rsidR="0054098A" w:rsidRPr="00B11603" w:rsidRDefault="0054098A" w:rsidP="008B428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BA8D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2B70AF81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451A" w14:textId="77777777" w:rsidR="0054098A" w:rsidRPr="00B11603" w:rsidRDefault="0054098A" w:rsidP="0010362D">
            <w:pPr>
              <w:ind w:firstLineChars="200" w:firstLine="480"/>
              <w:rPr>
                <w:color w:val="000000"/>
              </w:rPr>
            </w:pPr>
            <w:r w:rsidRPr="00B11603">
              <w:rPr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F991" w14:textId="36C25D75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12.08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2AF0" w14:textId="59882BDE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2.74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E505" w14:textId="77777777" w:rsidR="0054098A" w:rsidRPr="00B11603" w:rsidRDefault="0054098A" w:rsidP="0054098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D49F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00E15BD6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B63E" w14:textId="0DD6067C" w:rsidR="0054098A" w:rsidRPr="00B11603" w:rsidRDefault="0054098A" w:rsidP="0010362D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 xml:space="preserve">Mutual support </w:t>
            </w:r>
            <w:r>
              <w:rPr>
                <w:color w:val="000000"/>
              </w:rPr>
              <w:t xml:space="preserve">spiritual </w:t>
            </w:r>
            <w:r w:rsidRPr="00B11603">
              <w:rPr>
                <w:color w:val="000000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1BDA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3DED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B518" w14:textId="2B72D0E5" w:rsidR="0054098A" w:rsidRPr="00B11603" w:rsidRDefault="0054098A" w:rsidP="0054098A">
            <w:pPr>
              <w:jc w:val="center"/>
              <w:rPr>
                <w:color w:val="000000"/>
              </w:rPr>
            </w:pPr>
            <w:proofErr w:type="gramStart"/>
            <w:r w:rsidRPr="00B11603">
              <w:rPr>
                <w:i/>
                <w:iCs/>
                <w:color w:val="000000"/>
              </w:rPr>
              <w:t>F</w:t>
            </w:r>
            <w:r w:rsidRPr="00B11603">
              <w:rPr>
                <w:color w:val="000000"/>
              </w:rPr>
              <w:t>(</w:t>
            </w:r>
            <w:proofErr w:type="gramEnd"/>
            <w:r w:rsidRPr="00B11603">
              <w:rPr>
                <w:color w:val="000000"/>
              </w:rPr>
              <w:t xml:space="preserve">1, 1884) = 163.67, </w:t>
            </w:r>
            <w:r w:rsidRPr="00B11603">
              <w:rPr>
                <w:i/>
                <w:iCs/>
                <w:color w:val="000000"/>
              </w:rPr>
              <w:t>p</w:t>
            </w:r>
            <w:r w:rsidRPr="00B11603">
              <w:rPr>
                <w:color w:val="000000"/>
              </w:rPr>
              <w:t xml:space="preserve"> 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2745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7990B0C4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C515" w14:textId="77777777" w:rsidR="0054098A" w:rsidRPr="00B11603" w:rsidRDefault="0054098A" w:rsidP="0010362D">
            <w:pPr>
              <w:ind w:firstLineChars="200" w:firstLine="480"/>
              <w:rPr>
                <w:color w:val="000000"/>
              </w:rPr>
            </w:pPr>
            <w:r w:rsidRPr="00B11603"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9425" w14:textId="5807BFBC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10.8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0265" w14:textId="3C537234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2.91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1A3F3" w14:textId="767B5BBE" w:rsidR="0054098A" w:rsidRPr="00B11603" w:rsidRDefault="0054098A" w:rsidP="0054098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7127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20CAB219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59F9" w14:textId="77777777" w:rsidR="0054098A" w:rsidRPr="00B11603" w:rsidRDefault="0054098A" w:rsidP="0010362D">
            <w:pPr>
              <w:ind w:firstLineChars="200" w:firstLine="480"/>
              <w:rPr>
                <w:color w:val="000000"/>
              </w:rPr>
            </w:pPr>
            <w:r w:rsidRPr="00B11603">
              <w:rPr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6838" w14:textId="685105BC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12.4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001D" w14:textId="0755FD21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2.58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A3539" w14:textId="77777777" w:rsidR="0054098A" w:rsidRPr="00B11603" w:rsidRDefault="0054098A" w:rsidP="0054098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99A2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704F8F1D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1F2F" w14:textId="77777777" w:rsidR="0054098A" w:rsidRPr="00B11603" w:rsidRDefault="0054098A" w:rsidP="0010362D">
            <w:pPr>
              <w:rPr>
                <w:color w:val="000000"/>
              </w:rPr>
            </w:pPr>
            <w:r w:rsidRPr="00B11603">
              <w:rPr>
                <w:color w:val="000000"/>
              </w:rPr>
              <w:t>Religious affiliations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0719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0653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4797D" w14:textId="089AFC9B" w:rsidR="0054098A" w:rsidRPr="00B11603" w:rsidRDefault="0054098A" w:rsidP="0054098A">
            <w:pPr>
              <w:jc w:val="center"/>
              <w:rPr>
                <w:color w:val="000000"/>
              </w:rPr>
            </w:pPr>
            <w:proofErr w:type="gramStart"/>
            <w:r w:rsidRPr="00B11603">
              <w:rPr>
                <w:i/>
                <w:iCs/>
                <w:color w:val="000000"/>
              </w:rPr>
              <w:t>F</w:t>
            </w:r>
            <w:r w:rsidRPr="00B11603">
              <w:rPr>
                <w:color w:val="000000"/>
              </w:rPr>
              <w:t>(</w:t>
            </w:r>
            <w:proofErr w:type="gramEnd"/>
            <w:r w:rsidRPr="00B11603">
              <w:rPr>
                <w:color w:val="000000"/>
              </w:rPr>
              <w:t>1, 1879) = 37.52, p 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59A5B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1A17DA36" w14:textId="77777777" w:rsidTr="0020628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6F52" w14:textId="4BCF13A0" w:rsidR="00E52F21" w:rsidRPr="00B11603" w:rsidRDefault="00E52F21" w:rsidP="0043266F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No affiliation </w:t>
            </w:r>
            <w:r w:rsidR="0043266F">
              <w:rPr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6ADE" w14:textId="77777777" w:rsidR="00E52F21" w:rsidRPr="00B11603" w:rsidRDefault="00E52F21" w:rsidP="0020628B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10.2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8477" w14:textId="77777777" w:rsidR="00E52F21" w:rsidRPr="00B11603" w:rsidRDefault="00E52F21" w:rsidP="0020628B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3.1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9D73" w14:textId="77777777" w:rsidR="00E52F21" w:rsidRPr="00B11603" w:rsidRDefault="00E52F21" w:rsidP="002062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F24E9" w14:textId="77777777" w:rsidR="00E52F21" w:rsidRPr="00B11603" w:rsidRDefault="00E52F21" w:rsidP="0020628B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3E445458" w14:textId="77777777" w:rsidTr="009640F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99EA" w14:textId="77777777" w:rsidR="00E52F21" w:rsidRPr="00B11603" w:rsidRDefault="00E52F21" w:rsidP="009640FF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Non-Judeo-Christian </w:t>
            </w:r>
            <w:r>
              <w:rPr>
                <w:color w:val="00000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95E0" w14:textId="77777777" w:rsidR="00E52F21" w:rsidRPr="00B11603" w:rsidRDefault="00E52F21" w:rsidP="009640FF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11.1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937C" w14:textId="77777777" w:rsidR="00E52F21" w:rsidRPr="00B11603" w:rsidRDefault="00E52F21" w:rsidP="009640FF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2.9</w:t>
            </w: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0BF1B" w14:textId="77777777" w:rsidR="00E52F21" w:rsidRPr="00B11603" w:rsidRDefault="00E52F21" w:rsidP="009640F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05E73" w14:textId="77777777" w:rsidR="00E52F21" w:rsidRPr="00B11603" w:rsidRDefault="00E52F21" w:rsidP="009640FF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1F0F9967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47B1" w14:textId="5C137BF5" w:rsidR="0054098A" w:rsidRPr="00B11603" w:rsidRDefault="0054098A" w:rsidP="0043266F">
            <w:pPr>
              <w:ind w:firstLineChars="100" w:firstLine="240"/>
              <w:rPr>
                <w:color w:val="000000"/>
              </w:rPr>
            </w:pPr>
            <w:r w:rsidRPr="00E57E32">
              <w:rPr>
                <w:color w:val="000000"/>
                <w:szCs w:val="22"/>
              </w:rPr>
              <w:t>Judeo-</w:t>
            </w:r>
            <w:r w:rsidRPr="00B11603">
              <w:rPr>
                <w:color w:val="000000"/>
              </w:rPr>
              <w:t>Christian</w:t>
            </w:r>
            <w:r>
              <w:rPr>
                <w:color w:val="000000"/>
              </w:rPr>
              <w:t xml:space="preserve"> </w:t>
            </w:r>
            <w:r w:rsidR="0043266F">
              <w:rPr>
                <w:color w:val="000000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2A65" w14:textId="08DC89D2" w:rsidR="0054098A" w:rsidRPr="00B11603" w:rsidRDefault="0054098A" w:rsidP="0010362D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170B" w14:textId="0FA004EC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2.6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48DD3C" w14:textId="757B8334" w:rsidR="0054098A" w:rsidRPr="00B11603" w:rsidRDefault="0054098A" w:rsidP="0054098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C1147" w14:textId="06E8A8A8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44C83AE1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2D30" w14:textId="2731AA41" w:rsidR="0054098A" w:rsidRPr="00B11603" w:rsidRDefault="0054098A" w:rsidP="0010362D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>Multiple religions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5478" w14:textId="45EA184A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44C0" w14:textId="40B2B4EF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2.78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6CB0" w14:textId="77777777" w:rsidR="0054098A" w:rsidRPr="00B11603" w:rsidRDefault="0054098A" w:rsidP="0010362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C8E34" w14:textId="1A38038C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106934D2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A959" w14:textId="77777777" w:rsidR="0054098A" w:rsidRPr="00B11603" w:rsidRDefault="0054098A" w:rsidP="0010362D">
            <w:pPr>
              <w:rPr>
                <w:color w:val="000000"/>
              </w:rPr>
            </w:pPr>
            <w:r w:rsidRPr="00B11603">
              <w:rPr>
                <w:color w:val="000000"/>
              </w:rPr>
              <w:t>Religious identity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8C7A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19A8" w14:textId="77777777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8F2D1B" w14:textId="3CD97211" w:rsidR="0054098A" w:rsidRPr="00B11603" w:rsidRDefault="0054098A" w:rsidP="0010362D">
            <w:pPr>
              <w:jc w:val="center"/>
              <w:rPr>
                <w:color w:val="000000"/>
              </w:rPr>
            </w:pPr>
            <w:proofErr w:type="gramStart"/>
            <w:r w:rsidRPr="00B11603">
              <w:rPr>
                <w:i/>
                <w:iCs/>
                <w:color w:val="000000"/>
              </w:rPr>
              <w:t>F</w:t>
            </w:r>
            <w:r w:rsidRPr="00B11603">
              <w:rPr>
                <w:color w:val="000000"/>
              </w:rPr>
              <w:t>(</w:t>
            </w:r>
            <w:proofErr w:type="gramEnd"/>
            <w:r w:rsidRPr="00B11603">
              <w:rPr>
                <w:color w:val="000000"/>
              </w:rPr>
              <w:t>1, 1805) =83.89, p 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22DF1" w14:textId="77777777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565268CF" w14:textId="77777777" w:rsidTr="00FF423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D37C" w14:textId="2C3C44A1" w:rsidR="00E52F21" w:rsidRPr="00B11603" w:rsidRDefault="00E52F21" w:rsidP="0043266F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>Neither spiritual nor religious</w:t>
            </w:r>
            <w:r>
              <w:rPr>
                <w:color w:val="000000"/>
              </w:rPr>
              <w:t xml:space="preserve"> </w:t>
            </w:r>
            <w:r w:rsidR="0043266F">
              <w:rPr>
                <w:color w:val="000000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2792" w14:textId="77777777" w:rsidR="00E52F21" w:rsidRPr="00B11603" w:rsidRDefault="00E52F21" w:rsidP="00FF4232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9.0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D8B2" w14:textId="77777777" w:rsidR="00E52F21" w:rsidRPr="00B11603" w:rsidRDefault="00E52F21" w:rsidP="00FF4232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3.0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D12C" w14:textId="77777777" w:rsidR="00E52F21" w:rsidRPr="00B11603" w:rsidRDefault="00E52F21" w:rsidP="00FF423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75AC7" w14:textId="77777777" w:rsidR="00E52F21" w:rsidRPr="00B11603" w:rsidRDefault="00E52F21" w:rsidP="00FF4232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5D8CE92B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0D98" w14:textId="48CFD06E" w:rsidR="0054098A" w:rsidRPr="00B11603" w:rsidRDefault="0054098A" w:rsidP="0043266F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 xml:space="preserve">Religious, not </w:t>
            </w:r>
            <w:r>
              <w:rPr>
                <w:color w:val="000000"/>
              </w:rPr>
              <w:t xml:space="preserve">spiritual </w:t>
            </w:r>
            <w:r w:rsidR="0043266F">
              <w:rPr>
                <w:color w:val="000000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47A0" w14:textId="22D41DCD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10.6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A2F0" w14:textId="3E88074E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2.66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F1948B" w14:textId="1E655369" w:rsidR="0054098A" w:rsidRPr="00B11603" w:rsidRDefault="0054098A" w:rsidP="001036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CA403" w14:textId="71ECD884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6A57ECFC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0DE9" w14:textId="53B45ABA" w:rsidR="0054098A" w:rsidRPr="00B11603" w:rsidRDefault="0054098A" w:rsidP="0043266F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>Spiritual and religious</w:t>
            </w:r>
            <w:r>
              <w:rPr>
                <w:color w:val="000000"/>
              </w:rPr>
              <w:t xml:space="preserve"> </w:t>
            </w:r>
            <w:proofErr w:type="spellStart"/>
            <w:r w:rsidR="0043266F">
              <w:rPr>
                <w:color w:val="000000"/>
                <w:vertAlign w:val="super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5DB7" w14:textId="038D2045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11.96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068E" w14:textId="581B9DE1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2.68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45498" w14:textId="77777777" w:rsidR="0054098A" w:rsidRPr="00B11603" w:rsidRDefault="0054098A" w:rsidP="0010362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E3158" w14:textId="263B24CF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4A78602E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6E97" w14:textId="0853995D" w:rsidR="0054098A" w:rsidRPr="00B11603" w:rsidRDefault="0054098A" w:rsidP="0043266F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>Spiritual, not religious</w:t>
            </w:r>
            <w:r>
              <w:rPr>
                <w:color w:val="000000"/>
              </w:rPr>
              <w:t xml:space="preserve"> </w:t>
            </w:r>
            <w:r w:rsidR="0043266F">
              <w:rPr>
                <w:color w:val="000000"/>
                <w:vertAlign w:val="superscript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7809" w14:textId="36849E06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12.29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E1AA" w14:textId="18AF2B7E" w:rsidR="0054098A" w:rsidRPr="00B11603" w:rsidRDefault="0054098A" w:rsidP="0010362D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2.5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FBEB" w14:textId="77777777" w:rsidR="0054098A" w:rsidRPr="00B11603" w:rsidRDefault="0054098A" w:rsidP="0010362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D32F3" w14:textId="45FFDF68" w:rsidR="0054098A" w:rsidRPr="00B11603" w:rsidRDefault="0054098A" w:rsidP="0010362D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7CA7463F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66A7" w14:textId="77777777" w:rsidR="00E52F21" w:rsidRDefault="00E52F21" w:rsidP="00B11603">
            <w:pPr>
              <w:rPr>
                <w:color w:val="000000"/>
              </w:rPr>
            </w:pPr>
          </w:p>
          <w:p w14:paraId="7368D42B" w14:textId="4AF2A973" w:rsidR="0054098A" w:rsidRPr="00B11603" w:rsidRDefault="0054098A" w:rsidP="00B11603">
            <w:pPr>
              <w:rPr>
                <w:color w:val="000000"/>
              </w:rPr>
            </w:pPr>
            <w:r w:rsidRPr="00B11603">
              <w:rPr>
                <w:color w:val="000000"/>
              </w:rPr>
              <w:t>Race and ethnicity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5EE6" w14:textId="77777777" w:rsidR="0054098A" w:rsidRPr="00B11603" w:rsidRDefault="0054098A" w:rsidP="00B116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58F8" w14:textId="77777777" w:rsidR="0054098A" w:rsidRPr="00B11603" w:rsidRDefault="0054098A" w:rsidP="00B116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323DF" w14:textId="7CF9D302" w:rsidR="0054098A" w:rsidRPr="008B4280" w:rsidRDefault="0054098A" w:rsidP="00B11603">
            <w:pPr>
              <w:jc w:val="center"/>
              <w:rPr>
                <w:color w:val="000000"/>
              </w:rPr>
            </w:pPr>
            <w:proofErr w:type="gramStart"/>
            <w:r w:rsidRPr="008B4280">
              <w:rPr>
                <w:i/>
                <w:iCs/>
                <w:color w:val="000000"/>
              </w:rPr>
              <w:t>F</w:t>
            </w:r>
            <w:r w:rsidRPr="008B4280">
              <w:rPr>
                <w:color w:val="000000"/>
              </w:rPr>
              <w:t>(</w:t>
            </w:r>
            <w:proofErr w:type="gramEnd"/>
            <w:r w:rsidRPr="008B4280">
              <w:rPr>
                <w:color w:val="000000"/>
              </w:rPr>
              <w:t>1, 1688) =2.25, p &lt; 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3EC91" w14:textId="77777777" w:rsidR="0054098A" w:rsidRPr="00B11603" w:rsidRDefault="0054098A" w:rsidP="00B11603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2204EA83" w14:textId="77777777" w:rsidTr="00C465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CE98" w14:textId="77777777" w:rsidR="007A563C" w:rsidRPr="00B11603" w:rsidRDefault="007A563C" w:rsidP="00BF1CB8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>Mixed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502C" w14:textId="77777777" w:rsidR="007A563C" w:rsidRPr="00B11603" w:rsidRDefault="007A563C" w:rsidP="00BF1CB8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6F3E" w14:textId="77777777" w:rsidR="007A563C" w:rsidRPr="00B11603" w:rsidRDefault="007A563C" w:rsidP="00BF1CB8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3.0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3D6D65" w14:textId="77777777" w:rsidR="007A563C" w:rsidRPr="00B11603" w:rsidRDefault="007A563C" w:rsidP="00BF1CB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ADA9" w14:textId="77777777" w:rsidR="007A563C" w:rsidRPr="00B11603" w:rsidRDefault="007A563C" w:rsidP="00BF1CB8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2BCEBA89" w14:textId="77777777" w:rsidTr="00C465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6592" w14:textId="77777777" w:rsidR="007A563C" w:rsidRPr="00B11603" w:rsidRDefault="007A563C" w:rsidP="0063600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American Indian, Alaska</w:t>
            </w:r>
            <w:r w:rsidRPr="00B11603">
              <w:rPr>
                <w:color w:val="000000"/>
              </w:rPr>
              <w:t xml:space="preserve"> Native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55C7" w14:textId="77777777" w:rsidR="007A563C" w:rsidRPr="00B11603" w:rsidRDefault="007A563C" w:rsidP="00636007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11.</w:t>
            </w: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6E8F" w14:textId="77777777" w:rsidR="007A563C" w:rsidRPr="00B11603" w:rsidRDefault="007A563C" w:rsidP="00636007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3.1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E457CA" w14:textId="77777777" w:rsidR="007A563C" w:rsidRPr="00B11603" w:rsidRDefault="007A563C" w:rsidP="006360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B32E" w14:textId="77777777" w:rsidR="007A563C" w:rsidRPr="00B11603" w:rsidRDefault="007A563C" w:rsidP="00636007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523037FE" w14:textId="77777777" w:rsidTr="00FC278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12E3A" w14:textId="471726F5" w:rsidR="007A563C" w:rsidRDefault="007A563C" w:rsidP="00C46574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>European American</w:t>
            </w:r>
          </w:p>
          <w:p w14:paraId="07D04A3A" w14:textId="77777777" w:rsidR="001D349A" w:rsidRDefault="001D349A" w:rsidP="00C46574">
            <w:pPr>
              <w:rPr>
                <w:color w:val="00000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473E8" w14:textId="507F84D1" w:rsidR="007A563C" w:rsidRDefault="007A563C" w:rsidP="00C46574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11.7</w:t>
            </w:r>
            <w:r>
              <w:rPr>
                <w:color w:val="000000"/>
              </w:rPr>
              <w:t>1</w:t>
            </w:r>
          </w:p>
          <w:p w14:paraId="5CBC5ADA" w14:textId="77777777" w:rsidR="001D349A" w:rsidRDefault="001D349A" w:rsidP="00C46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6377C" w14:textId="7D7D71B1" w:rsidR="007A563C" w:rsidRDefault="007A563C" w:rsidP="00C46574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2.8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14:paraId="40BB652A" w14:textId="77777777" w:rsidR="007A563C" w:rsidRPr="008B4280" w:rsidRDefault="007A563C" w:rsidP="00B116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4E348" w14:textId="77777777" w:rsidR="007A563C" w:rsidRPr="00B11603" w:rsidRDefault="007A563C" w:rsidP="00B11603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43CB6B25" w14:textId="77777777" w:rsidTr="0054098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4861" w14:textId="77777777" w:rsidR="0054098A" w:rsidRPr="00B11603" w:rsidRDefault="0054098A" w:rsidP="00B11603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lastRenderedPageBreak/>
              <w:t>Asian, Pacific Islander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786B" w14:textId="7D146F2F" w:rsidR="0054098A" w:rsidRPr="00B11603" w:rsidRDefault="0054098A" w:rsidP="0054098A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11.97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9024" w14:textId="13FA5E81" w:rsidR="0054098A" w:rsidRPr="00B11603" w:rsidRDefault="0054098A" w:rsidP="00B11603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084CE" w14:textId="77777777" w:rsidR="0054098A" w:rsidRPr="00B11603" w:rsidRDefault="0054098A" w:rsidP="00B1160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9081" w14:textId="77777777" w:rsidR="0054098A" w:rsidRPr="00B11603" w:rsidRDefault="0054098A" w:rsidP="00B11603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07D7F440" w14:textId="77777777" w:rsidTr="00FC2788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557B" w14:textId="77777777" w:rsidR="007A563C" w:rsidRPr="00B11603" w:rsidRDefault="007A563C" w:rsidP="00752E17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>African American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FF1D" w14:textId="77777777" w:rsidR="007A563C" w:rsidRPr="00B11603" w:rsidRDefault="007A563C" w:rsidP="00752E17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11.9</w:t>
            </w: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D48D" w14:textId="77777777" w:rsidR="007A563C" w:rsidRPr="00B11603" w:rsidRDefault="007A563C" w:rsidP="00752E17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14:paraId="74A9F6F7" w14:textId="77777777" w:rsidR="007A563C" w:rsidRPr="00B11603" w:rsidRDefault="007A563C" w:rsidP="00752E1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746874" w14:textId="77777777" w:rsidR="007A563C" w:rsidRPr="00B11603" w:rsidRDefault="007A563C" w:rsidP="00752E17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3D8472A9" w14:textId="77777777" w:rsidTr="00FC278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D92C5" w14:textId="77777777" w:rsidR="007A563C" w:rsidRPr="00B11603" w:rsidRDefault="007A563C" w:rsidP="00442ECB">
            <w:pPr>
              <w:ind w:firstLineChars="100" w:firstLine="240"/>
              <w:rPr>
                <w:color w:val="000000"/>
              </w:rPr>
            </w:pPr>
            <w:r w:rsidRPr="00B11603">
              <w:rPr>
                <w:color w:val="000000"/>
              </w:rPr>
              <w:t>Latina/o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7E89" w14:textId="77777777" w:rsidR="007A563C" w:rsidRPr="00B11603" w:rsidRDefault="007A563C" w:rsidP="00442ECB">
            <w:pPr>
              <w:jc w:val="center"/>
              <w:rPr>
                <w:rFonts w:cstheme="majorBidi"/>
                <w:color w:val="000000"/>
              </w:rPr>
            </w:pPr>
            <w:r w:rsidRPr="00B11603">
              <w:rPr>
                <w:color w:val="000000"/>
              </w:rPr>
              <w:t>12.09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727FC" w14:textId="77777777" w:rsidR="007A563C" w:rsidRPr="00B11603" w:rsidRDefault="007A563C" w:rsidP="00442ECB">
            <w:pPr>
              <w:jc w:val="center"/>
              <w:rPr>
                <w:color w:val="000000"/>
              </w:rPr>
            </w:pPr>
            <w:r w:rsidRPr="00B11603">
              <w:rPr>
                <w:color w:val="00000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45BCB2" w14:textId="77777777" w:rsidR="007A563C" w:rsidRPr="00B11603" w:rsidRDefault="007A563C" w:rsidP="00442E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4E3D0" w14:textId="77777777" w:rsidR="007A563C" w:rsidRPr="00B11603" w:rsidRDefault="007A563C" w:rsidP="00442ECB">
            <w:pPr>
              <w:rPr>
                <w:color w:val="000000"/>
                <w:sz w:val="20"/>
                <w:szCs w:val="20"/>
              </w:rPr>
            </w:pPr>
          </w:p>
        </w:tc>
      </w:tr>
      <w:tr w:rsidR="00045A18" w:rsidRPr="00B11603" w14:paraId="2C22B273" w14:textId="77777777" w:rsidTr="00FC278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45185" w14:textId="77777777" w:rsidR="007A563C" w:rsidRDefault="007A563C" w:rsidP="0054098A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17F0" w14:textId="77777777" w:rsidR="007A563C" w:rsidRPr="00B11603" w:rsidRDefault="007A563C" w:rsidP="00FC278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B03A5" w14:textId="77777777" w:rsidR="007A563C" w:rsidRPr="00B11603" w:rsidRDefault="007A563C" w:rsidP="00E57E3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D77FEC" w14:textId="77777777" w:rsidR="007A563C" w:rsidRPr="00B11603" w:rsidRDefault="007A563C" w:rsidP="00B1160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3564E" w14:textId="77777777" w:rsidR="007A563C" w:rsidRPr="00B11603" w:rsidRDefault="007A563C" w:rsidP="00B1160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2443F12" w14:textId="3670A1D9" w:rsidR="00555085" w:rsidRPr="00B70058" w:rsidRDefault="00505241" w:rsidP="00B90CC7">
      <w:pPr>
        <w:rPr>
          <w:color w:val="000000"/>
        </w:rPr>
      </w:pPr>
      <w:r w:rsidRPr="00B70058">
        <w:rPr>
          <w:i/>
          <w:iCs/>
          <w:color w:val="000000"/>
        </w:rPr>
        <w:t>Note</w:t>
      </w:r>
      <w:r w:rsidRPr="00B70058">
        <w:rPr>
          <w:color w:val="000000"/>
        </w:rPr>
        <w:t xml:space="preserve">. </w:t>
      </w:r>
      <w:r w:rsidR="00555085" w:rsidRPr="00B70058">
        <w:rPr>
          <w:color w:val="000000"/>
          <w:vertAlign w:val="superscript"/>
        </w:rPr>
        <w:t>a</w:t>
      </w:r>
      <w:r w:rsidR="00555085" w:rsidRPr="00B70058">
        <w:rPr>
          <w:color w:val="000000"/>
        </w:rPr>
        <w:t xml:space="preserve"> </w:t>
      </w:r>
      <w:r w:rsidR="00624C53" w:rsidRPr="00624C53">
        <w:rPr>
          <w:color w:val="000000"/>
        </w:rPr>
        <w:t xml:space="preserve">n sizes varied across items based on the number of missing responses </w:t>
      </w:r>
    </w:p>
    <w:p w14:paraId="1A399128" w14:textId="1BAFB2C3" w:rsidR="00E676F7" w:rsidRDefault="00555085" w:rsidP="00B90CC7">
      <w:pPr>
        <w:rPr>
          <w:rFonts w:ascii="Times" w:hAnsi="Times" w:cs="Times"/>
        </w:rPr>
      </w:pPr>
      <w:r w:rsidRPr="00B70058">
        <w:rPr>
          <w:rFonts w:ascii="Times" w:hAnsi="Times" w:cs="Times"/>
          <w:vertAlign w:val="superscript"/>
        </w:rPr>
        <w:t>b</w:t>
      </w:r>
      <w:r w:rsidR="00505241" w:rsidRPr="00B70058">
        <w:rPr>
          <w:rFonts w:ascii="Times" w:hAnsi="Times" w:cs="Times"/>
        </w:rPr>
        <w:t xml:space="preserve"> Items reflect </w:t>
      </w:r>
      <w:r w:rsidR="0032295E">
        <w:rPr>
          <w:rFonts w:ascii="Times" w:hAnsi="Times" w:cs="Times"/>
        </w:rPr>
        <w:t xml:space="preserve">subscales of </w:t>
      </w:r>
      <w:r w:rsidR="00505241" w:rsidRPr="00B70058">
        <w:rPr>
          <w:rFonts w:ascii="Times" w:hAnsi="Times" w:cs="Times"/>
        </w:rPr>
        <w:t>spiritual practice</w:t>
      </w:r>
      <w:r w:rsidR="0032295E">
        <w:rPr>
          <w:rFonts w:ascii="Times" w:hAnsi="Times" w:cs="Times"/>
        </w:rPr>
        <w:t xml:space="preserve"> item</w:t>
      </w:r>
      <w:r w:rsidR="00505241" w:rsidRPr="00B70058">
        <w:rPr>
          <w:rFonts w:ascii="Times" w:hAnsi="Times" w:cs="Times"/>
        </w:rPr>
        <w:t xml:space="preserve">s </w:t>
      </w:r>
      <w:r w:rsidR="0010362D">
        <w:rPr>
          <w:rFonts w:ascii="Times" w:hAnsi="Times" w:cs="Times"/>
        </w:rPr>
        <w:t xml:space="preserve">that </w:t>
      </w:r>
      <w:r w:rsidR="00505241" w:rsidRPr="00B70058">
        <w:rPr>
          <w:rFonts w:ascii="Times" w:hAnsi="Times" w:cs="Times"/>
        </w:rPr>
        <w:t xml:space="preserve">respondents </w:t>
      </w:r>
      <w:r w:rsidR="0032295E">
        <w:rPr>
          <w:rFonts w:ascii="Times" w:hAnsi="Times" w:cs="Times"/>
        </w:rPr>
        <w:t xml:space="preserve">could </w:t>
      </w:r>
      <w:r w:rsidR="00505241" w:rsidRPr="00B70058">
        <w:rPr>
          <w:rFonts w:ascii="Times" w:hAnsi="Times" w:cs="Times"/>
        </w:rPr>
        <w:t>report</w:t>
      </w:r>
      <w:r w:rsidR="0032295E">
        <w:rPr>
          <w:rFonts w:ascii="Times" w:hAnsi="Times" w:cs="Times"/>
        </w:rPr>
        <w:t xml:space="preserve"> as</w:t>
      </w:r>
      <w:r w:rsidR="00505241" w:rsidRPr="00B70058">
        <w:rPr>
          <w:rFonts w:ascii="Times" w:hAnsi="Times" w:cs="Times"/>
        </w:rPr>
        <w:t xml:space="preserve"> being “helpful to their mental health.”</w:t>
      </w:r>
      <w:r w:rsidR="0032295E">
        <w:rPr>
          <w:rFonts w:ascii="Times" w:hAnsi="Times" w:cs="Times"/>
        </w:rPr>
        <w:t xml:space="preserve"> </w:t>
      </w:r>
      <w:r w:rsidR="0032295E" w:rsidRPr="0032295E">
        <w:rPr>
          <w:rFonts w:ascii="Times" w:hAnsi="Times" w:cs="Times"/>
        </w:rPr>
        <w:t xml:space="preserve">The four subscales were each scored </w:t>
      </w:r>
      <w:r w:rsidR="0032295E">
        <w:rPr>
          <w:rFonts w:ascii="Times" w:hAnsi="Times" w:cs="Times"/>
        </w:rPr>
        <w:t>“No”</w:t>
      </w:r>
      <w:r w:rsidR="0032295E" w:rsidRPr="0032295E">
        <w:rPr>
          <w:rFonts w:ascii="Times" w:hAnsi="Times" w:cs="Times"/>
        </w:rPr>
        <w:t xml:space="preserve"> reflecting no endorsement </w:t>
      </w:r>
      <w:r w:rsidR="0032295E">
        <w:rPr>
          <w:rFonts w:ascii="Times" w:hAnsi="Times" w:cs="Times"/>
        </w:rPr>
        <w:t xml:space="preserve">of practices in this subscale </w:t>
      </w:r>
      <w:r w:rsidR="0032295E" w:rsidRPr="0032295E">
        <w:rPr>
          <w:rFonts w:ascii="Times" w:hAnsi="Times" w:cs="Times"/>
        </w:rPr>
        <w:t xml:space="preserve">or </w:t>
      </w:r>
      <w:r w:rsidR="0032295E">
        <w:rPr>
          <w:rFonts w:ascii="Times" w:hAnsi="Times" w:cs="Times"/>
        </w:rPr>
        <w:t>“Yes”</w:t>
      </w:r>
      <w:r w:rsidR="0032295E" w:rsidRPr="0032295E">
        <w:rPr>
          <w:rFonts w:ascii="Times" w:hAnsi="Times" w:cs="Times"/>
        </w:rPr>
        <w:t xml:space="preserve"> reflecting endorsement of one o</w:t>
      </w:r>
      <w:r w:rsidR="0032295E">
        <w:rPr>
          <w:rFonts w:ascii="Times" w:hAnsi="Times" w:cs="Times"/>
        </w:rPr>
        <w:t>r more of the included spiritual practice items. The specific items are presented in Table 3.</w:t>
      </w:r>
    </w:p>
    <w:p w14:paraId="7BE49DA6" w14:textId="353F50D4" w:rsidR="0043266F" w:rsidRDefault="0043266F" w:rsidP="0043266F">
      <w:pPr>
        <w:rPr>
          <w:color w:val="000000"/>
        </w:rPr>
      </w:pPr>
      <w:r>
        <w:rPr>
          <w:color w:val="000000"/>
          <w:vertAlign w:val="superscript"/>
        </w:rPr>
        <w:t>c</w:t>
      </w:r>
      <w:r w:rsidRPr="00B70058">
        <w:rPr>
          <w:color w:val="000000"/>
          <w:vertAlign w:val="superscript"/>
        </w:rPr>
        <w:t xml:space="preserve"> </w:t>
      </w:r>
      <w:r w:rsidRPr="00B70058">
        <w:rPr>
          <w:color w:val="000000"/>
        </w:rPr>
        <w:t xml:space="preserve">Significant differences between </w:t>
      </w:r>
      <w:r>
        <w:rPr>
          <w:color w:val="000000"/>
        </w:rPr>
        <w:t>no affiliation</w:t>
      </w:r>
      <w:r w:rsidRPr="00B70058">
        <w:rPr>
          <w:color w:val="000000"/>
        </w:rPr>
        <w:t xml:space="preserve"> and Judeo-Christian (</w:t>
      </w:r>
      <w:r w:rsidRPr="00B70058">
        <w:rPr>
          <w:i/>
          <w:iCs/>
          <w:color w:val="000000"/>
        </w:rPr>
        <w:t>p</w:t>
      </w:r>
      <w:r w:rsidRPr="00B70058">
        <w:rPr>
          <w:color w:val="000000"/>
        </w:rPr>
        <w:t xml:space="preserve"> &lt; .01), Non-Judeo-Christian religions (</w:t>
      </w:r>
      <w:r w:rsidRPr="00B70058">
        <w:rPr>
          <w:i/>
          <w:iCs/>
          <w:color w:val="000000"/>
        </w:rPr>
        <w:t>p</w:t>
      </w:r>
      <w:r w:rsidRPr="00B70058">
        <w:rPr>
          <w:color w:val="000000"/>
        </w:rPr>
        <w:t xml:space="preserve"> &lt; .01), and multiple religions (</w:t>
      </w:r>
      <w:r w:rsidRPr="00B70058">
        <w:rPr>
          <w:i/>
          <w:iCs/>
          <w:color w:val="000000"/>
        </w:rPr>
        <w:t>p</w:t>
      </w:r>
      <w:r w:rsidRPr="00B70058">
        <w:rPr>
          <w:color w:val="000000"/>
        </w:rPr>
        <w:t xml:space="preserve"> &lt; .01).</w:t>
      </w:r>
    </w:p>
    <w:p w14:paraId="051C27A2" w14:textId="23CE1D1B" w:rsidR="0043266F" w:rsidRDefault="0043266F" w:rsidP="0043266F">
      <w:pPr>
        <w:rPr>
          <w:color w:val="000000"/>
        </w:rPr>
      </w:pPr>
      <w:r>
        <w:rPr>
          <w:color w:val="000000"/>
          <w:vertAlign w:val="superscript"/>
        </w:rPr>
        <w:t xml:space="preserve">d </w:t>
      </w:r>
      <w:r w:rsidRPr="00B70058">
        <w:rPr>
          <w:color w:val="000000"/>
        </w:rPr>
        <w:t>Significant differences between Non-Judeo-Christian religions and Judeo-Christian (</w:t>
      </w:r>
      <w:r w:rsidRPr="00B70058">
        <w:rPr>
          <w:i/>
          <w:iCs/>
          <w:color w:val="000000"/>
        </w:rPr>
        <w:t>p</w:t>
      </w:r>
      <w:r w:rsidRPr="00B70058">
        <w:rPr>
          <w:color w:val="000000"/>
        </w:rPr>
        <w:t xml:space="preserve"> &lt; .01), </w:t>
      </w:r>
      <w:r>
        <w:rPr>
          <w:color w:val="000000"/>
        </w:rPr>
        <w:t>no affiliation</w:t>
      </w:r>
      <w:r w:rsidRPr="00B70058">
        <w:rPr>
          <w:color w:val="000000"/>
        </w:rPr>
        <w:t xml:space="preserve"> (</w:t>
      </w:r>
      <w:r w:rsidRPr="00B70058">
        <w:rPr>
          <w:i/>
          <w:iCs/>
          <w:color w:val="000000"/>
        </w:rPr>
        <w:t>p</w:t>
      </w:r>
      <w:r w:rsidRPr="00B70058">
        <w:rPr>
          <w:color w:val="000000"/>
        </w:rPr>
        <w:t xml:space="preserve"> &lt; .01), and multiple religions (</w:t>
      </w:r>
      <w:r w:rsidRPr="00B70058">
        <w:rPr>
          <w:i/>
          <w:iCs/>
          <w:color w:val="000000"/>
        </w:rPr>
        <w:t>p</w:t>
      </w:r>
      <w:r w:rsidRPr="00B70058">
        <w:rPr>
          <w:color w:val="000000"/>
        </w:rPr>
        <w:t xml:space="preserve"> &lt; .01).</w:t>
      </w:r>
    </w:p>
    <w:p w14:paraId="15FEA48A" w14:textId="486A48A7" w:rsidR="00B70058" w:rsidRDefault="0043266F" w:rsidP="00B90CC7">
      <w:pPr>
        <w:rPr>
          <w:color w:val="000000"/>
        </w:rPr>
      </w:pPr>
      <w:r>
        <w:rPr>
          <w:color w:val="000000"/>
          <w:vertAlign w:val="superscript"/>
        </w:rPr>
        <w:t>e</w:t>
      </w:r>
      <w:r w:rsidR="0010362D">
        <w:rPr>
          <w:color w:val="000000"/>
          <w:vertAlign w:val="superscript"/>
        </w:rPr>
        <w:t xml:space="preserve"> </w:t>
      </w:r>
      <w:r w:rsidR="00B70058" w:rsidRPr="00B70058">
        <w:rPr>
          <w:color w:val="000000"/>
        </w:rPr>
        <w:t>Significant difference between Judeo-Christian and Non-Judeo-Christian religions (</w:t>
      </w:r>
      <w:r w:rsidR="00B70058" w:rsidRPr="00B70058">
        <w:rPr>
          <w:i/>
          <w:iCs/>
          <w:color w:val="000000"/>
        </w:rPr>
        <w:t>p</w:t>
      </w:r>
      <w:r w:rsidR="00B70058" w:rsidRPr="00B70058">
        <w:rPr>
          <w:color w:val="000000"/>
        </w:rPr>
        <w:t xml:space="preserve"> &lt; .01) and </w:t>
      </w:r>
      <w:r w:rsidR="00443D3F">
        <w:rPr>
          <w:color w:val="000000"/>
        </w:rPr>
        <w:t>no affiliation</w:t>
      </w:r>
      <w:r w:rsidR="00B70058" w:rsidRPr="00B70058">
        <w:rPr>
          <w:color w:val="000000"/>
        </w:rPr>
        <w:t xml:space="preserve"> (</w:t>
      </w:r>
      <w:r w:rsidR="00B70058" w:rsidRPr="00B70058">
        <w:rPr>
          <w:i/>
          <w:iCs/>
          <w:color w:val="000000"/>
        </w:rPr>
        <w:t>p</w:t>
      </w:r>
      <w:r w:rsidR="00B70058" w:rsidRPr="00B70058">
        <w:rPr>
          <w:color w:val="000000"/>
        </w:rPr>
        <w:t xml:space="preserve"> &lt; .01). Jewish and</w:t>
      </w:r>
      <w:r w:rsidR="0010362D">
        <w:rPr>
          <w:color w:val="000000"/>
        </w:rPr>
        <w:t xml:space="preserve"> Christian denominations are not</w:t>
      </w:r>
      <w:r w:rsidR="00B70058" w:rsidRPr="00B70058">
        <w:rPr>
          <w:color w:val="000000"/>
        </w:rPr>
        <w:t xml:space="preserve"> differentiated</w:t>
      </w:r>
      <w:r w:rsidR="0010362D">
        <w:rPr>
          <w:color w:val="000000"/>
        </w:rPr>
        <w:t xml:space="preserve"> for this variable</w:t>
      </w:r>
      <w:r w:rsidR="00B70058" w:rsidRPr="00B70058">
        <w:rPr>
          <w:color w:val="000000"/>
        </w:rPr>
        <w:t>.</w:t>
      </w:r>
    </w:p>
    <w:p w14:paraId="39CA22E3" w14:textId="26E55E95" w:rsidR="00B70058" w:rsidRDefault="00B70058" w:rsidP="00B90CC7">
      <w:pPr>
        <w:rPr>
          <w:color w:val="000000"/>
        </w:rPr>
      </w:pPr>
      <w:r w:rsidRPr="00B70058">
        <w:rPr>
          <w:color w:val="000000"/>
          <w:vertAlign w:val="superscript"/>
        </w:rPr>
        <w:t xml:space="preserve">f </w:t>
      </w:r>
      <w:r w:rsidRPr="00B70058">
        <w:rPr>
          <w:color w:val="000000"/>
        </w:rPr>
        <w:t>Significant differences between multiple religions and Non-Judeo-Christian religions (</w:t>
      </w:r>
      <w:r w:rsidRPr="00B70058">
        <w:rPr>
          <w:i/>
          <w:iCs/>
          <w:color w:val="000000"/>
        </w:rPr>
        <w:t>p</w:t>
      </w:r>
      <w:r w:rsidRPr="00B70058">
        <w:rPr>
          <w:color w:val="000000"/>
        </w:rPr>
        <w:t xml:space="preserve"> &lt; .01), and </w:t>
      </w:r>
      <w:r w:rsidR="00443D3F">
        <w:rPr>
          <w:color w:val="000000"/>
        </w:rPr>
        <w:t>no affiliation</w:t>
      </w:r>
      <w:r w:rsidR="00443D3F" w:rsidRPr="00B70058">
        <w:rPr>
          <w:color w:val="000000"/>
        </w:rPr>
        <w:t xml:space="preserve"> </w:t>
      </w:r>
      <w:r w:rsidRPr="00B70058">
        <w:rPr>
          <w:color w:val="000000"/>
        </w:rPr>
        <w:t>(</w:t>
      </w:r>
      <w:r w:rsidRPr="00B70058">
        <w:rPr>
          <w:i/>
          <w:iCs/>
          <w:color w:val="000000"/>
        </w:rPr>
        <w:t>p</w:t>
      </w:r>
      <w:r w:rsidRPr="00B70058">
        <w:rPr>
          <w:color w:val="000000"/>
        </w:rPr>
        <w:t xml:space="preserve"> &lt; .01). Participants could indicate more than one affiliation; anyone doing so was placed in this category only.</w:t>
      </w:r>
    </w:p>
    <w:p w14:paraId="5B3BB640" w14:textId="77777777" w:rsidR="0043266F" w:rsidRDefault="0043266F" w:rsidP="0043266F">
      <w:pPr>
        <w:rPr>
          <w:color w:val="000000"/>
        </w:rPr>
      </w:pPr>
      <w:r>
        <w:rPr>
          <w:color w:val="000000"/>
          <w:vertAlign w:val="superscript"/>
        </w:rPr>
        <w:t>g</w:t>
      </w:r>
      <w:r w:rsidRPr="00B70058">
        <w:rPr>
          <w:color w:val="000000"/>
          <w:vertAlign w:val="superscript"/>
        </w:rPr>
        <w:t xml:space="preserve"> </w:t>
      </w:r>
      <w:r w:rsidRPr="00B70058">
        <w:rPr>
          <w:color w:val="000000"/>
        </w:rPr>
        <w:t xml:space="preserve">Significant differences between "neither spiritual nor religious" and all other religious identities (all </w:t>
      </w:r>
      <w:r w:rsidRPr="00B70058">
        <w:rPr>
          <w:i/>
          <w:iCs/>
          <w:color w:val="000000"/>
        </w:rPr>
        <w:t>p</w:t>
      </w:r>
      <w:r w:rsidRPr="00B70058">
        <w:rPr>
          <w:color w:val="000000"/>
        </w:rPr>
        <w:t xml:space="preserve"> &lt; .001)</w:t>
      </w:r>
      <w:r>
        <w:rPr>
          <w:color w:val="000000"/>
        </w:rPr>
        <w:t>.</w:t>
      </w:r>
    </w:p>
    <w:p w14:paraId="5A2F3EEF" w14:textId="40EB88A1" w:rsidR="00B70058" w:rsidRDefault="0043266F" w:rsidP="00B90CC7">
      <w:pPr>
        <w:rPr>
          <w:color w:val="000000"/>
        </w:rPr>
      </w:pPr>
      <w:r>
        <w:rPr>
          <w:color w:val="000000"/>
          <w:vertAlign w:val="superscript"/>
        </w:rPr>
        <w:t>h</w:t>
      </w:r>
      <w:r w:rsidR="00B70058" w:rsidRPr="00B70058">
        <w:rPr>
          <w:color w:val="000000"/>
          <w:vertAlign w:val="superscript"/>
        </w:rPr>
        <w:t xml:space="preserve"> </w:t>
      </w:r>
      <w:r w:rsidR="00B70058" w:rsidRPr="00B70058">
        <w:rPr>
          <w:color w:val="000000"/>
        </w:rPr>
        <w:t>Significant differences between "religious, not spiritual"</w:t>
      </w:r>
      <w:r w:rsidR="00443D3F">
        <w:rPr>
          <w:color w:val="000000"/>
        </w:rPr>
        <w:t xml:space="preserve"> and all other religious identit</w:t>
      </w:r>
      <w:r w:rsidR="00B70058" w:rsidRPr="00B70058">
        <w:rPr>
          <w:color w:val="000000"/>
        </w:rPr>
        <w:t xml:space="preserve">ies (all </w:t>
      </w:r>
      <w:r w:rsidR="00B70058" w:rsidRPr="00B70058">
        <w:rPr>
          <w:i/>
          <w:iCs/>
          <w:color w:val="000000"/>
        </w:rPr>
        <w:t>p</w:t>
      </w:r>
      <w:r w:rsidR="00B70058" w:rsidRPr="00B70058">
        <w:rPr>
          <w:color w:val="000000"/>
        </w:rPr>
        <w:t xml:space="preserve"> &lt; .001)</w:t>
      </w:r>
      <w:r w:rsidR="00B70058">
        <w:rPr>
          <w:color w:val="000000"/>
        </w:rPr>
        <w:t>.</w:t>
      </w:r>
    </w:p>
    <w:p w14:paraId="3A6EDA28" w14:textId="47E904FD" w:rsidR="00B70058" w:rsidRDefault="0043266F" w:rsidP="00B90CC7">
      <w:pPr>
        <w:rPr>
          <w:color w:val="000000"/>
        </w:rPr>
      </w:pPr>
      <w:proofErr w:type="spellStart"/>
      <w:r>
        <w:rPr>
          <w:color w:val="000000"/>
          <w:vertAlign w:val="superscript"/>
        </w:rPr>
        <w:t>i</w:t>
      </w:r>
      <w:proofErr w:type="spellEnd"/>
      <w:r w:rsidR="00B70058" w:rsidRPr="00B70058">
        <w:rPr>
          <w:color w:val="000000"/>
          <w:vertAlign w:val="superscript"/>
        </w:rPr>
        <w:t xml:space="preserve"> </w:t>
      </w:r>
      <w:r w:rsidR="00B70058" w:rsidRPr="00B70058">
        <w:rPr>
          <w:color w:val="000000"/>
        </w:rPr>
        <w:t xml:space="preserve">Significant differences between "spiritual and religions" and "religious, not spiritual" and "neither spiritual nor religious" (all </w:t>
      </w:r>
      <w:r w:rsidR="00B70058" w:rsidRPr="00B70058">
        <w:rPr>
          <w:i/>
          <w:iCs/>
          <w:color w:val="000000"/>
        </w:rPr>
        <w:t>p</w:t>
      </w:r>
      <w:r w:rsidR="00B70058" w:rsidRPr="00B70058">
        <w:rPr>
          <w:color w:val="000000"/>
        </w:rPr>
        <w:t xml:space="preserve"> &lt; .001)</w:t>
      </w:r>
      <w:r w:rsidR="00B70058">
        <w:rPr>
          <w:color w:val="000000"/>
        </w:rPr>
        <w:t>.</w:t>
      </w:r>
    </w:p>
    <w:p w14:paraId="41F7CDD8" w14:textId="6761EFB7" w:rsidR="00B70058" w:rsidRDefault="0043266F" w:rsidP="00B90CC7">
      <w:pPr>
        <w:rPr>
          <w:color w:val="000000"/>
        </w:rPr>
      </w:pPr>
      <w:r>
        <w:rPr>
          <w:color w:val="000000"/>
          <w:vertAlign w:val="superscript"/>
        </w:rPr>
        <w:t>j</w:t>
      </w:r>
      <w:r w:rsidR="00B70058" w:rsidRPr="00B70058">
        <w:rPr>
          <w:color w:val="000000"/>
          <w:vertAlign w:val="superscript"/>
        </w:rPr>
        <w:t xml:space="preserve"> </w:t>
      </w:r>
      <w:r w:rsidR="00B70058" w:rsidRPr="00B70058">
        <w:rPr>
          <w:color w:val="000000"/>
        </w:rPr>
        <w:t xml:space="preserve">Significant differences between "spiritual, not religious" and "religious, not spiritual" and "neither spiritual nor religious" (all </w:t>
      </w:r>
      <w:r w:rsidR="00B70058" w:rsidRPr="00B70058">
        <w:rPr>
          <w:i/>
          <w:iCs/>
          <w:color w:val="000000"/>
        </w:rPr>
        <w:t>p</w:t>
      </w:r>
      <w:r w:rsidR="00B70058" w:rsidRPr="00B70058">
        <w:rPr>
          <w:color w:val="000000"/>
        </w:rPr>
        <w:t xml:space="preserve"> &lt; .001)</w:t>
      </w:r>
      <w:r w:rsidR="00B70058">
        <w:rPr>
          <w:color w:val="000000"/>
        </w:rPr>
        <w:t>.</w:t>
      </w:r>
    </w:p>
    <w:p w14:paraId="26D5C675" w14:textId="33363066" w:rsidR="00B70058" w:rsidRDefault="00B70058" w:rsidP="00B90CC7">
      <w:pPr>
        <w:rPr>
          <w:rFonts w:ascii="Times" w:hAnsi="Times" w:cs="Times"/>
        </w:rPr>
      </w:pPr>
      <w:r w:rsidRPr="00B70058">
        <w:rPr>
          <w:color w:val="000000"/>
          <w:vertAlign w:val="superscript"/>
        </w:rPr>
        <w:t xml:space="preserve">k </w:t>
      </w:r>
      <w:r w:rsidRPr="00B70058">
        <w:rPr>
          <w:color w:val="000000"/>
        </w:rPr>
        <w:t xml:space="preserve">Differences between the racial and ethnic groups were not </w:t>
      </w:r>
      <w:r w:rsidR="0010362D">
        <w:rPr>
          <w:color w:val="000000"/>
        </w:rPr>
        <w:t xml:space="preserve">statistically </w:t>
      </w:r>
      <w:r w:rsidRPr="00B70058">
        <w:rPr>
          <w:color w:val="000000"/>
        </w:rPr>
        <w:t>significantly different.</w:t>
      </w:r>
    </w:p>
    <w:sectPr w:rsidR="00B70058" w:rsidSect="00624C53">
      <w:head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5E57" w14:textId="77777777" w:rsidR="0031764D" w:rsidRDefault="0031764D" w:rsidP="00EA480E">
      <w:r>
        <w:separator/>
      </w:r>
    </w:p>
  </w:endnote>
  <w:endnote w:type="continuationSeparator" w:id="0">
    <w:p w14:paraId="3CEA77F8" w14:textId="77777777" w:rsidR="0031764D" w:rsidRDefault="0031764D" w:rsidP="00EA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0FF2" w14:textId="77777777" w:rsidR="00BA180A" w:rsidRPr="00E676F7" w:rsidRDefault="00BA180A" w:rsidP="00E676F7">
    <w:pPr>
      <w:pStyle w:val="Footer"/>
      <w:spacing w:line="7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08F1" w14:textId="77777777" w:rsidR="0031764D" w:rsidRDefault="0031764D" w:rsidP="00EA480E">
      <w:r>
        <w:separator/>
      </w:r>
    </w:p>
  </w:footnote>
  <w:footnote w:type="continuationSeparator" w:id="0">
    <w:p w14:paraId="17E9E18E" w14:textId="77777777" w:rsidR="0031764D" w:rsidRDefault="0031764D" w:rsidP="00EA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6B8C" w14:textId="6FA01737" w:rsidR="00BA180A" w:rsidRPr="00E676F7" w:rsidRDefault="0031764D" w:rsidP="00E676F7">
    <w:pPr>
      <w:pStyle w:val="Header"/>
    </w:pPr>
    <w:sdt>
      <w:sdtPr>
        <w:id w:val="-609412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006DA" w:rsidRPr="006F1848">
          <w:rPr>
            <w:rFonts w:ascii="Times New Roman" w:hAnsi="Times New Roman"/>
            <w:sz w:val="24"/>
          </w:rPr>
          <w:t>INTEGRATING</w:t>
        </w:r>
        <w:r w:rsidR="00D006DA">
          <w:rPr>
            <w:rFonts w:ascii="Times New Roman" w:hAnsi="Times New Roman"/>
            <w:sz w:val="24"/>
          </w:rPr>
          <w:t xml:space="preserve"> </w:t>
        </w:r>
        <w:r w:rsidR="00D006DA" w:rsidRPr="006F1848">
          <w:rPr>
            <w:rFonts w:ascii="Times New Roman" w:hAnsi="Times New Roman"/>
            <w:sz w:val="24"/>
          </w:rPr>
          <w:t>SPIRITUALITY</w:t>
        </w:r>
        <w:r w:rsidR="00D006DA">
          <w:rPr>
            <w:rFonts w:ascii="Times New Roman" w:hAnsi="Times New Roman"/>
            <w:sz w:val="24"/>
          </w:rPr>
          <w:t xml:space="preserve"> </w:t>
        </w:r>
        <w:r w:rsidR="00D006DA" w:rsidRPr="006F1848">
          <w:rPr>
            <w:rFonts w:ascii="Times New Roman" w:hAnsi="Times New Roman"/>
            <w:sz w:val="24"/>
          </w:rPr>
          <w:t>AND</w:t>
        </w:r>
        <w:r w:rsidR="00D006DA">
          <w:rPr>
            <w:rFonts w:ascii="Times New Roman" w:hAnsi="Times New Roman"/>
            <w:sz w:val="24"/>
          </w:rPr>
          <w:t xml:space="preserve"> </w:t>
        </w:r>
        <w:r w:rsidR="00D006DA" w:rsidRPr="006F1848">
          <w:rPr>
            <w:rFonts w:ascii="Times New Roman" w:hAnsi="Times New Roman"/>
            <w:sz w:val="24"/>
          </w:rPr>
          <w:t>MENTAL</w:t>
        </w:r>
        <w:r w:rsidR="00D006DA">
          <w:rPr>
            <w:rFonts w:ascii="Times New Roman" w:hAnsi="Times New Roman"/>
            <w:sz w:val="24"/>
          </w:rPr>
          <w:t xml:space="preserve"> </w:t>
        </w:r>
        <w:r w:rsidR="00D006DA" w:rsidRPr="006F1848">
          <w:rPr>
            <w:rFonts w:ascii="Times New Roman" w:hAnsi="Times New Roman"/>
            <w:sz w:val="24"/>
          </w:rPr>
          <w:t>HEALTH</w:t>
        </w:r>
        <w:r w:rsidR="00D006DA">
          <w:t xml:space="preserve"> </w:t>
        </w:r>
        <w:r w:rsidR="00D006DA">
          <w:tab/>
        </w:r>
        <w:r w:rsidR="00D006DA">
          <w:tab/>
        </w:r>
        <w:r w:rsidR="00D006DA">
          <w:tab/>
        </w:r>
        <w:r w:rsidR="00D006DA">
          <w:tab/>
        </w:r>
        <w:r w:rsidR="00D006DA">
          <w:tab/>
        </w:r>
        <w:r w:rsidR="006E1C66">
          <w:fldChar w:fldCharType="begin"/>
        </w:r>
        <w:r w:rsidR="006E1C66">
          <w:instrText xml:space="preserve"> PAGE   \* MERGEFORMAT </w:instrText>
        </w:r>
        <w:r w:rsidR="006E1C66">
          <w:fldChar w:fldCharType="separate"/>
        </w:r>
        <w:r w:rsidR="00323652">
          <w:rPr>
            <w:noProof/>
          </w:rPr>
          <w:t>43</w:t>
        </w:r>
        <w:r w:rsidR="006E1C66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0B50" w14:textId="77777777" w:rsidR="00BA180A" w:rsidRPr="00825F26" w:rsidRDefault="00BA180A" w:rsidP="00825F26">
    <w:pPr>
      <w:pStyle w:val="Header"/>
      <w:rPr>
        <w:rFonts w:ascii="Times New Roman" w:hAnsi="Times New Roman"/>
        <w:sz w:val="24"/>
        <w:szCs w:val="24"/>
      </w:rPr>
    </w:pPr>
    <w:r w:rsidRPr="00825F26">
      <w:rPr>
        <w:rFonts w:ascii="Times New Roman" w:hAnsi="Times New Roman"/>
        <w:sz w:val="24"/>
        <w:szCs w:val="24"/>
      </w:rPr>
      <w:t>Running head: INTEGRATING</w:t>
    </w:r>
    <w:r>
      <w:rPr>
        <w:rFonts w:ascii="Times New Roman" w:hAnsi="Times New Roman"/>
        <w:sz w:val="24"/>
        <w:szCs w:val="24"/>
      </w:rPr>
      <w:t xml:space="preserve"> SPIRITUALITY AND MENTAL HEALTH</w:t>
    </w:r>
    <w:r>
      <w:rPr>
        <w:rFonts w:ascii="Times New Roman" w:hAnsi="Times New Roman"/>
        <w:sz w:val="24"/>
        <w:szCs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676F7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644"/>
    <w:multiLevelType w:val="multilevel"/>
    <w:tmpl w:val="0409001F"/>
    <w:numStyleLink w:val="111111"/>
  </w:abstractNum>
  <w:abstractNum w:abstractNumId="1" w15:restartNumberingAfterBreak="0">
    <w:nsid w:val="175437AF"/>
    <w:multiLevelType w:val="hybridMultilevel"/>
    <w:tmpl w:val="DA14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1853"/>
    <w:multiLevelType w:val="hybridMultilevel"/>
    <w:tmpl w:val="9F669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096F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A727B6"/>
    <w:multiLevelType w:val="hybridMultilevel"/>
    <w:tmpl w:val="952663AA"/>
    <w:lvl w:ilvl="0" w:tplc="8B084D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80E"/>
    <w:rsid w:val="00002B63"/>
    <w:rsid w:val="0000328D"/>
    <w:rsid w:val="000100FD"/>
    <w:rsid w:val="000109E0"/>
    <w:rsid w:val="000119E6"/>
    <w:rsid w:val="00012BC2"/>
    <w:rsid w:val="00020A0B"/>
    <w:rsid w:val="00020A41"/>
    <w:rsid w:val="00022C1B"/>
    <w:rsid w:val="000265C9"/>
    <w:rsid w:val="00027DF5"/>
    <w:rsid w:val="000317A1"/>
    <w:rsid w:val="0003220C"/>
    <w:rsid w:val="000373E8"/>
    <w:rsid w:val="00041E8B"/>
    <w:rsid w:val="00042D58"/>
    <w:rsid w:val="00044667"/>
    <w:rsid w:val="0004483F"/>
    <w:rsid w:val="0004549D"/>
    <w:rsid w:val="00045A18"/>
    <w:rsid w:val="00046C9F"/>
    <w:rsid w:val="00052EF8"/>
    <w:rsid w:val="00054D19"/>
    <w:rsid w:val="00055169"/>
    <w:rsid w:val="00056E43"/>
    <w:rsid w:val="00061F84"/>
    <w:rsid w:val="00063C28"/>
    <w:rsid w:val="00064EA1"/>
    <w:rsid w:val="00067627"/>
    <w:rsid w:val="00070942"/>
    <w:rsid w:val="00071FCF"/>
    <w:rsid w:val="00077ABD"/>
    <w:rsid w:val="000805B8"/>
    <w:rsid w:val="000816DF"/>
    <w:rsid w:val="00083545"/>
    <w:rsid w:val="00083D90"/>
    <w:rsid w:val="000853D5"/>
    <w:rsid w:val="0008759F"/>
    <w:rsid w:val="0008799A"/>
    <w:rsid w:val="000902DC"/>
    <w:rsid w:val="000906DA"/>
    <w:rsid w:val="00095845"/>
    <w:rsid w:val="00095F3F"/>
    <w:rsid w:val="0009682A"/>
    <w:rsid w:val="000A0A30"/>
    <w:rsid w:val="000A0CCA"/>
    <w:rsid w:val="000A3887"/>
    <w:rsid w:val="000A5B8C"/>
    <w:rsid w:val="000A5F68"/>
    <w:rsid w:val="000A66FE"/>
    <w:rsid w:val="000B1B1D"/>
    <w:rsid w:val="000B22D7"/>
    <w:rsid w:val="000B2563"/>
    <w:rsid w:val="000B28DB"/>
    <w:rsid w:val="000B2D53"/>
    <w:rsid w:val="000B2DE5"/>
    <w:rsid w:val="000B30ED"/>
    <w:rsid w:val="000B4F6C"/>
    <w:rsid w:val="000B6870"/>
    <w:rsid w:val="000C5473"/>
    <w:rsid w:val="000C6028"/>
    <w:rsid w:val="000C6C37"/>
    <w:rsid w:val="000C709C"/>
    <w:rsid w:val="000D0105"/>
    <w:rsid w:val="000D4CEE"/>
    <w:rsid w:val="000D6181"/>
    <w:rsid w:val="000D6A03"/>
    <w:rsid w:val="000E069C"/>
    <w:rsid w:val="000E5163"/>
    <w:rsid w:val="000E5A23"/>
    <w:rsid w:val="000F14C2"/>
    <w:rsid w:val="000F3B9E"/>
    <w:rsid w:val="000F3BBB"/>
    <w:rsid w:val="000F5699"/>
    <w:rsid w:val="0010362D"/>
    <w:rsid w:val="001038DF"/>
    <w:rsid w:val="001058BB"/>
    <w:rsid w:val="001062DF"/>
    <w:rsid w:val="00107017"/>
    <w:rsid w:val="00107DD4"/>
    <w:rsid w:val="00111372"/>
    <w:rsid w:val="001118C4"/>
    <w:rsid w:val="00112590"/>
    <w:rsid w:val="00115631"/>
    <w:rsid w:val="00121B8A"/>
    <w:rsid w:val="00122291"/>
    <w:rsid w:val="00122C97"/>
    <w:rsid w:val="001237C7"/>
    <w:rsid w:val="00130EE8"/>
    <w:rsid w:val="00131092"/>
    <w:rsid w:val="00131301"/>
    <w:rsid w:val="001318FE"/>
    <w:rsid w:val="00135FBC"/>
    <w:rsid w:val="00136A92"/>
    <w:rsid w:val="0014238B"/>
    <w:rsid w:val="00142CE4"/>
    <w:rsid w:val="00143335"/>
    <w:rsid w:val="0014663B"/>
    <w:rsid w:val="001510D3"/>
    <w:rsid w:val="001524E9"/>
    <w:rsid w:val="00152A9B"/>
    <w:rsid w:val="001558A5"/>
    <w:rsid w:val="00156536"/>
    <w:rsid w:val="00156749"/>
    <w:rsid w:val="00157213"/>
    <w:rsid w:val="001575C0"/>
    <w:rsid w:val="00160591"/>
    <w:rsid w:val="00161852"/>
    <w:rsid w:val="00163095"/>
    <w:rsid w:val="0016519E"/>
    <w:rsid w:val="0016568C"/>
    <w:rsid w:val="00166F53"/>
    <w:rsid w:val="001705B7"/>
    <w:rsid w:val="001728FE"/>
    <w:rsid w:val="00173DA8"/>
    <w:rsid w:val="00173FBA"/>
    <w:rsid w:val="00177E7F"/>
    <w:rsid w:val="00180625"/>
    <w:rsid w:val="0018187A"/>
    <w:rsid w:val="00181B8A"/>
    <w:rsid w:val="0018368B"/>
    <w:rsid w:val="001837B0"/>
    <w:rsid w:val="00187DAA"/>
    <w:rsid w:val="00191571"/>
    <w:rsid w:val="0019183A"/>
    <w:rsid w:val="0019184E"/>
    <w:rsid w:val="00192889"/>
    <w:rsid w:val="001A10E7"/>
    <w:rsid w:val="001A1ADE"/>
    <w:rsid w:val="001A365D"/>
    <w:rsid w:val="001A41E8"/>
    <w:rsid w:val="001A713F"/>
    <w:rsid w:val="001A74E1"/>
    <w:rsid w:val="001B0ACD"/>
    <w:rsid w:val="001B436D"/>
    <w:rsid w:val="001B4B2F"/>
    <w:rsid w:val="001B6F10"/>
    <w:rsid w:val="001B791F"/>
    <w:rsid w:val="001C2160"/>
    <w:rsid w:val="001C2362"/>
    <w:rsid w:val="001C50BB"/>
    <w:rsid w:val="001C50CF"/>
    <w:rsid w:val="001C5847"/>
    <w:rsid w:val="001C7E56"/>
    <w:rsid w:val="001D1887"/>
    <w:rsid w:val="001D349A"/>
    <w:rsid w:val="001D4019"/>
    <w:rsid w:val="001D6F7A"/>
    <w:rsid w:val="001E0554"/>
    <w:rsid w:val="001E0EFC"/>
    <w:rsid w:val="001E1199"/>
    <w:rsid w:val="001E1CD7"/>
    <w:rsid w:val="001E428F"/>
    <w:rsid w:val="001F0AD8"/>
    <w:rsid w:val="001F13A4"/>
    <w:rsid w:val="001F3E74"/>
    <w:rsid w:val="00203407"/>
    <w:rsid w:val="00205982"/>
    <w:rsid w:val="00205F8B"/>
    <w:rsid w:val="00207BB3"/>
    <w:rsid w:val="00210BA4"/>
    <w:rsid w:val="0021401E"/>
    <w:rsid w:val="00217406"/>
    <w:rsid w:val="0022353F"/>
    <w:rsid w:val="00231FDA"/>
    <w:rsid w:val="002323E3"/>
    <w:rsid w:val="002409B8"/>
    <w:rsid w:val="00241CC0"/>
    <w:rsid w:val="00241E7C"/>
    <w:rsid w:val="002422C1"/>
    <w:rsid w:val="002448CF"/>
    <w:rsid w:val="00246661"/>
    <w:rsid w:val="002518B3"/>
    <w:rsid w:val="002536FC"/>
    <w:rsid w:val="00255665"/>
    <w:rsid w:val="00255FF0"/>
    <w:rsid w:val="00256684"/>
    <w:rsid w:val="00257144"/>
    <w:rsid w:val="00257F08"/>
    <w:rsid w:val="0026134C"/>
    <w:rsid w:val="0026273D"/>
    <w:rsid w:val="0026579C"/>
    <w:rsid w:val="00266F03"/>
    <w:rsid w:val="00274FA1"/>
    <w:rsid w:val="0028115D"/>
    <w:rsid w:val="00284379"/>
    <w:rsid w:val="00290001"/>
    <w:rsid w:val="00290180"/>
    <w:rsid w:val="00290B38"/>
    <w:rsid w:val="0029150D"/>
    <w:rsid w:val="0029258A"/>
    <w:rsid w:val="00294113"/>
    <w:rsid w:val="002944E6"/>
    <w:rsid w:val="00296907"/>
    <w:rsid w:val="002976A6"/>
    <w:rsid w:val="002A101F"/>
    <w:rsid w:val="002A1DF7"/>
    <w:rsid w:val="002A28A0"/>
    <w:rsid w:val="002A4AAD"/>
    <w:rsid w:val="002A556B"/>
    <w:rsid w:val="002B216D"/>
    <w:rsid w:val="002B3FB3"/>
    <w:rsid w:val="002B508D"/>
    <w:rsid w:val="002B5BA8"/>
    <w:rsid w:val="002B7F94"/>
    <w:rsid w:val="002C2D84"/>
    <w:rsid w:val="002C45AE"/>
    <w:rsid w:val="002C4D98"/>
    <w:rsid w:val="002C54F7"/>
    <w:rsid w:val="002C5848"/>
    <w:rsid w:val="002C634A"/>
    <w:rsid w:val="002C634B"/>
    <w:rsid w:val="002C78ED"/>
    <w:rsid w:val="002D0E3F"/>
    <w:rsid w:val="002D1C9B"/>
    <w:rsid w:val="002D3C13"/>
    <w:rsid w:val="002D46C4"/>
    <w:rsid w:val="002D5B55"/>
    <w:rsid w:val="002E008D"/>
    <w:rsid w:val="002E3465"/>
    <w:rsid w:val="002E41E9"/>
    <w:rsid w:val="002E569F"/>
    <w:rsid w:val="002E707A"/>
    <w:rsid w:val="002F0405"/>
    <w:rsid w:val="002F0ADD"/>
    <w:rsid w:val="002F160B"/>
    <w:rsid w:val="0030101C"/>
    <w:rsid w:val="003035AA"/>
    <w:rsid w:val="003048DB"/>
    <w:rsid w:val="00313F68"/>
    <w:rsid w:val="0031421C"/>
    <w:rsid w:val="003143CD"/>
    <w:rsid w:val="0031482A"/>
    <w:rsid w:val="00317317"/>
    <w:rsid w:val="0031764D"/>
    <w:rsid w:val="00317CD4"/>
    <w:rsid w:val="00320028"/>
    <w:rsid w:val="0032295E"/>
    <w:rsid w:val="00323652"/>
    <w:rsid w:val="0033275B"/>
    <w:rsid w:val="00332B6E"/>
    <w:rsid w:val="00336CF0"/>
    <w:rsid w:val="003403A6"/>
    <w:rsid w:val="00343DD0"/>
    <w:rsid w:val="003459A7"/>
    <w:rsid w:val="00350838"/>
    <w:rsid w:val="003546AF"/>
    <w:rsid w:val="00354A27"/>
    <w:rsid w:val="00356914"/>
    <w:rsid w:val="00357C48"/>
    <w:rsid w:val="00361937"/>
    <w:rsid w:val="00361991"/>
    <w:rsid w:val="003631B0"/>
    <w:rsid w:val="0036360D"/>
    <w:rsid w:val="00364871"/>
    <w:rsid w:val="00364AF0"/>
    <w:rsid w:val="00372018"/>
    <w:rsid w:val="003728E7"/>
    <w:rsid w:val="00377BF5"/>
    <w:rsid w:val="00380155"/>
    <w:rsid w:val="0038073D"/>
    <w:rsid w:val="00380C93"/>
    <w:rsid w:val="00381ED1"/>
    <w:rsid w:val="00383B92"/>
    <w:rsid w:val="00383F9F"/>
    <w:rsid w:val="00390481"/>
    <w:rsid w:val="00394434"/>
    <w:rsid w:val="0039459A"/>
    <w:rsid w:val="00394AA4"/>
    <w:rsid w:val="00395311"/>
    <w:rsid w:val="00395709"/>
    <w:rsid w:val="003A2CD2"/>
    <w:rsid w:val="003A7316"/>
    <w:rsid w:val="003B0F53"/>
    <w:rsid w:val="003B14C0"/>
    <w:rsid w:val="003B4A39"/>
    <w:rsid w:val="003C1970"/>
    <w:rsid w:val="003C1EE8"/>
    <w:rsid w:val="003C2B51"/>
    <w:rsid w:val="003C6001"/>
    <w:rsid w:val="003D31D3"/>
    <w:rsid w:val="003D347A"/>
    <w:rsid w:val="003D6959"/>
    <w:rsid w:val="003E4715"/>
    <w:rsid w:val="003E55C1"/>
    <w:rsid w:val="003E58F0"/>
    <w:rsid w:val="003E634B"/>
    <w:rsid w:val="003F1D6D"/>
    <w:rsid w:val="003F2BFD"/>
    <w:rsid w:val="003F2D06"/>
    <w:rsid w:val="003F4F59"/>
    <w:rsid w:val="00401E0B"/>
    <w:rsid w:val="0040504F"/>
    <w:rsid w:val="004073E4"/>
    <w:rsid w:val="00410B25"/>
    <w:rsid w:val="00412FBE"/>
    <w:rsid w:val="00413AAA"/>
    <w:rsid w:val="00416333"/>
    <w:rsid w:val="00417D23"/>
    <w:rsid w:val="00417F8D"/>
    <w:rsid w:val="004206C0"/>
    <w:rsid w:val="0042131B"/>
    <w:rsid w:val="0042573C"/>
    <w:rsid w:val="0043266F"/>
    <w:rsid w:val="0043561C"/>
    <w:rsid w:val="00435E33"/>
    <w:rsid w:val="00436640"/>
    <w:rsid w:val="004405E8"/>
    <w:rsid w:val="00442063"/>
    <w:rsid w:val="00443D3F"/>
    <w:rsid w:val="004448FC"/>
    <w:rsid w:val="00444D4E"/>
    <w:rsid w:val="00444FAA"/>
    <w:rsid w:val="004461D2"/>
    <w:rsid w:val="00452D9F"/>
    <w:rsid w:val="00453F30"/>
    <w:rsid w:val="00455480"/>
    <w:rsid w:val="004566D6"/>
    <w:rsid w:val="00471B03"/>
    <w:rsid w:val="004720E9"/>
    <w:rsid w:val="004753D2"/>
    <w:rsid w:val="00476D7D"/>
    <w:rsid w:val="00480B0D"/>
    <w:rsid w:val="00484D76"/>
    <w:rsid w:val="0048604C"/>
    <w:rsid w:val="0049160F"/>
    <w:rsid w:val="00496276"/>
    <w:rsid w:val="0049667D"/>
    <w:rsid w:val="004A3598"/>
    <w:rsid w:val="004A3F3F"/>
    <w:rsid w:val="004A5B22"/>
    <w:rsid w:val="004A641D"/>
    <w:rsid w:val="004A6587"/>
    <w:rsid w:val="004A7BD7"/>
    <w:rsid w:val="004B19E4"/>
    <w:rsid w:val="004B365C"/>
    <w:rsid w:val="004B6098"/>
    <w:rsid w:val="004C0074"/>
    <w:rsid w:val="004C6C77"/>
    <w:rsid w:val="004D22D0"/>
    <w:rsid w:val="004D5AAC"/>
    <w:rsid w:val="004D6ABD"/>
    <w:rsid w:val="004E0072"/>
    <w:rsid w:val="004E1FE0"/>
    <w:rsid w:val="004E2DA0"/>
    <w:rsid w:val="004E4148"/>
    <w:rsid w:val="004F0DEE"/>
    <w:rsid w:val="004F0EA1"/>
    <w:rsid w:val="004F3819"/>
    <w:rsid w:val="004F5813"/>
    <w:rsid w:val="004F5B05"/>
    <w:rsid w:val="004F6CA1"/>
    <w:rsid w:val="004F7174"/>
    <w:rsid w:val="00501531"/>
    <w:rsid w:val="00503B21"/>
    <w:rsid w:val="0050415A"/>
    <w:rsid w:val="005045C1"/>
    <w:rsid w:val="005050E8"/>
    <w:rsid w:val="00505241"/>
    <w:rsid w:val="00505790"/>
    <w:rsid w:val="005058E8"/>
    <w:rsid w:val="00507256"/>
    <w:rsid w:val="00507D51"/>
    <w:rsid w:val="005203C8"/>
    <w:rsid w:val="00522F14"/>
    <w:rsid w:val="005255D2"/>
    <w:rsid w:val="00527F4C"/>
    <w:rsid w:val="00530475"/>
    <w:rsid w:val="00530F34"/>
    <w:rsid w:val="00531CF0"/>
    <w:rsid w:val="0053318A"/>
    <w:rsid w:val="00533A31"/>
    <w:rsid w:val="00534617"/>
    <w:rsid w:val="00535094"/>
    <w:rsid w:val="005354FD"/>
    <w:rsid w:val="0053606D"/>
    <w:rsid w:val="00537E8A"/>
    <w:rsid w:val="0054098A"/>
    <w:rsid w:val="00540C5B"/>
    <w:rsid w:val="00542920"/>
    <w:rsid w:val="005450AC"/>
    <w:rsid w:val="00545C50"/>
    <w:rsid w:val="00551CD3"/>
    <w:rsid w:val="00552594"/>
    <w:rsid w:val="00553221"/>
    <w:rsid w:val="00554100"/>
    <w:rsid w:val="00555085"/>
    <w:rsid w:val="0056347E"/>
    <w:rsid w:val="00563776"/>
    <w:rsid w:val="0056507E"/>
    <w:rsid w:val="00565291"/>
    <w:rsid w:val="00566437"/>
    <w:rsid w:val="00580F36"/>
    <w:rsid w:val="00582127"/>
    <w:rsid w:val="00583364"/>
    <w:rsid w:val="00584B4C"/>
    <w:rsid w:val="00584D8F"/>
    <w:rsid w:val="00587E50"/>
    <w:rsid w:val="005909F6"/>
    <w:rsid w:val="0059284E"/>
    <w:rsid w:val="0059300E"/>
    <w:rsid w:val="005972A7"/>
    <w:rsid w:val="005A0629"/>
    <w:rsid w:val="005A077C"/>
    <w:rsid w:val="005A1139"/>
    <w:rsid w:val="005A182C"/>
    <w:rsid w:val="005A2D7A"/>
    <w:rsid w:val="005A3D27"/>
    <w:rsid w:val="005A4AE6"/>
    <w:rsid w:val="005A6485"/>
    <w:rsid w:val="005A7F53"/>
    <w:rsid w:val="005B0DEA"/>
    <w:rsid w:val="005B36E8"/>
    <w:rsid w:val="005B57C7"/>
    <w:rsid w:val="005B6B7F"/>
    <w:rsid w:val="005C184C"/>
    <w:rsid w:val="005C5728"/>
    <w:rsid w:val="005C76EC"/>
    <w:rsid w:val="005D0E07"/>
    <w:rsid w:val="005D0EA6"/>
    <w:rsid w:val="005D1AAE"/>
    <w:rsid w:val="005D4A0F"/>
    <w:rsid w:val="005E262D"/>
    <w:rsid w:val="005E3EC0"/>
    <w:rsid w:val="005E4D33"/>
    <w:rsid w:val="005E4E25"/>
    <w:rsid w:val="005F078A"/>
    <w:rsid w:val="005F1D52"/>
    <w:rsid w:val="005F2D99"/>
    <w:rsid w:val="005F3A1B"/>
    <w:rsid w:val="005F47BC"/>
    <w:rsid w:val="006000D7"/>
    <w:rsid w:val="0060084E"/>
    <w:rsid w:val="00600A78"/>
    <w:rsid w:val="00601C05"/>
    <w:rsid w:val="00603511"/>
    <w:rsid w:val="00604D86"/>
    <w:rsid w:val="00605842"/>
    <w:rsid w:val="00611B81"/>
    <w:rsid w:val="0061231C"/>
    <w:rsid w:val="00612983"/>
    <w:rsid w:val="00620089"/>
    <w:rsid w:val="00622301"/>
    <w:rsid w:val="006225AA"/>
    <w:rsid w:val="006248EB"/>
    <w:rsid w:val="00624C53"/>
    <w:rsid w:val="00630DB0"/>
    <w:rsid w:val="00631B6A"/>
    <w:rsid w:val="0063500E"/>
    <w:rsid w:val="0063671A"/>
    <w:rsid w:val="00640C32"/>
    <w:rsid w:val="00645670"/>
    <w:rsid w:val="006465FE"/>
    <w:rsid w:val="00647862"/>
    <w:rsid w:val="00647BBE"/>
    <w:rsid w:val="006512AD"/>
    <w:rsid w:val="00652493"/>
    <w:rsid w:val="00652EE5"/>
    <w:rsid w:val="006627EA"/>
    <w:rsid w:val="006633BF"/>
    <w:rsid w:val="0067061D"/>
    <w:rsid w:val="00672ED5"/>
    <w:rsid w:val="00673FDB"/>
    <w:rsid w:val="00677BBF"/>
    <w:rsid w:val="00680BEA"/>
    <w:rsid w:val="00681A47"/>
    <w:rsid w:val="006824DD"/>
    <w:rsid w:val="006828D6"/>
    <w:rsid w:val="00684CED"/>
    <w:rsid w:val="00685375"/>
    <w:rsid w:val="00694265"/>
    <w:rsid w:val="00695DE7"/>
    <w:rsid w:val="0069608A"/>
    <w:rsid w:val="006968DF"/>
    <w:rsid w:val="00696D7E"/>
    <w:rsid w:val="006A554F"/>
    <w:rsid w:val="006A5DBB"/>
    <w:rsid w:val="006A745D"/>
    <w:rsid w:val="006B0E0E"/>
    <w:rsid w:val="006B41C0"/>
    <w:rsid w:val="006C01C7"/>
    <w:rsid w:val="006C134D"/>
    <w:rsid w:val="006C1359"/>
    <w:rsid w:val="006C1454"/>
    <w:rsid w:val="006C2969"/>
    <w:rsid w:val="006C70D9"/>
    <w:rsid w:val="006C7E45"/>
    <w:rsid w:val="006D2C11"/>
    <w:rsid w:val="006D51C2"/>
    <w:rsid w:val="006E07C1"/>
    <w:rsid w:val="006E1377"/>
    <w:rsid w:val="006E1C66"/>
    <w:rsid w:val="006E6107"/>
    <w:rsid w:val="006E722B"/>
    <w:rsid w:val="006E7995"/>
    <w:rsid w:val="006F0705"/>
    <w:rsid w:val="006F1848"/>
    <w:rsid w:val="006F1A29"/>
    <w:rsid w:val="006F2D53"/>
    <w:rsid w:val="006F5AFC"/>
    <w:rsid w:val="006F7243"/>
    <w:rsid w:val="00702191"/>
    <w:rsid w:val="007049F7"/>
    <w:rsid w:val="00710D95"/>
    <w:rsid w:val="0071131B"/>
    <w:rsid w:val="0071273D"/>
    <w:rsid w:val="00713B4B"/>
    <w:rsid w:val="00713E5A"/>
    <w:rsid w:val="00716D37"/>
    <w:rsid w:val="00717475"/>
    <w:rsid w:val="00720F38"/>
    <w:rsid w:val="00721F57"/>
    <w:rsid w:val="00726295"/>
    <w:rsid w:val="00726495"/>
    <w:rsid w:val="00727C49"/>
    <w:rsid w:val="00733191"/>
    <w:rsid w:val="00733851"/>
    <w:rsid w:val="007340DA"/>
    <w:rsid w:val="00736090"/>
    <w:rsid w:val="00736DA5"/>
    <w:rsid w:val="007421C7"/>
    <w:rsid w:val="00743C44"/>
    <w:rsid w:val="007443DE"/>
    <w:rsid w:val="007461C8"/>
    <w:rsid w:val="00747EEE"/>
    <w:rsid w:val="00751301"/>
    <w:rsid w:val="00752536"/>
    <w:rsid w:val="0075370F"/>
    <w:rsid w:val="00755E87"/>
    <w:rsid w:val="007564D2"/>
    <w:rsid w:val="00756B83"/>
    <w:rsid w:val="00760549"/>
    <w:rsid w:val="00762E5A"/>
    <w:rsid w:val="0076339E"/>
    <w:rsid w:val="00765233"/>
    <w:rsid w:val="00767136"/>
    <w:rsid w:val="007704E6"/>
    <w:rsid w:val="007711A8"/>
    <w:rsid w:val="007755AE"/>
    <w:rsid w:val="0077565C"/>
    <w:rsid w:val="0077772B"/>
    <w:rsid w:val="007813C0"/>
    <w:rsid w:val="00781688"/>
    <w:rsid w:val="00784C07"/>
    <w:rsid w:val="00785BFB"/>
    <w:rsid w:val="007869B4"/>
    <w:rsid w:val="00786CAD"/>
    <w:rsid w:val="00787290"/>
    <w:rsid w:val="007874AF"/>
    <w:rsid w:val="00790FF4"/>
    <w:rsid w:val="00795EAE"/>
    <w:rsid w:val="00797297"/>
    <w:rsid w:val="007A081F"/>
    <w:rsid w:val="007A0F86"/>
    <w:rsid w:val="007A125A"/>
    <w:rsid w:val="007A28A0"/>
    <w:rsid w:val="007A563C"/>
    <w:rsid w:val="007A62C5"/>
    <w:rsid w:val="007A69AB"/>
    <w:rsid w:val="007A7F14"/>
    <w:rsid w:val="007B2AD7"/>
    <w:rsid w:val="007C21A3"/>
    <w:rsid w:val="007C63C0"/>
    <w:rsid w:val="007D0AD2"/>
    <w:rsid w:val="007D1054"/>
    <w:rsid w:val="007D37B3"/>
    <w:rsid w:val="007D6CBF"/>
    <w:rsid w:val="007E30ED"/>
    <w:rsid w:val="007F5521"/>
    <w:rsid w:val="007F7DA4"/>
    <w:rsid w:val="007F7EF0"/>
    <w:rsid w:val="00800621"/>
    <w:rsid w:val="00802244"/>
    <w:rsid w:val="00804162"/>
    <w:rsid w:val="00805EA2"/>
    <w:rsid w:val="00807977"/>
    <w:rsid w:val="00807A76"/>
    <w:rsid w:val="00811DB6"/>
    <w:rsid w:val="00815846"/>
    <w:rsid w:val="008201C4"/>
    <w:rsid w:val="00825F26"/>
    <w:rsid w:val="00827FC3"/>
    <w:rsid w:val="0083052C"/>
    <w:rsid w:val="008307B2"/>
    <w:rsid w:val="00831C2D"/>
    <w:rsid w:val="00831F34"/>
    <w:rsid w:val="00832028"/>
    <w:rsid w:val="00832F8D"/>
    <w:rsid w:val="008338C4"/>
    <w:rsid w:val="008356BC"/>
    <w:rsid w:val="00835CBD"/>
    <w:rsid w:val="00837897"/>
    <w:rsid w:val="00840A61"/>
    <w:rsid w:val="00840F28"/>
    <w:rsid w:val="00844468"/>
    <w:rsid w:val="00844EC7"/>
    <w:rsid w:val="00850FC1"/>
    <w:rsid w:val="00851B26"/>
    <w:rsid w:val="00851DDD"/>
    <w:rsid w:val="00854DC5"/>
    <w:rsid w:val="008554EA"/>
    <w:rsid w:val="00855EA8"/>
    <w:rsid w:val="00856163"/>
    <w:rsid w:val="0085626C"/>
    <w:rsid w:val="0085779C"/>
    <w:rsid w:val="00860939"/>
    <w:rsid w:val="00861B9D"/>
    <w:rsid w:val="00867889"/>
    <w:rsid w:val="008754A5"/>
    <w:rsid w:val="0087781B"/>
    <w:rsid w:val="00881F0A"/>
    <w:rsid w:val="008862E3"/>
    <w:rsid w:val="00890B0F"/>
    <w:rsid w:val="008952FF"/>
    <w:rsid w:val="008969A3"/>
    <w:rsid w:val="008A327C"/>
    <w:rsid w:val="008A40E4"/>
    <w:rsid w:val="008A4924"/>
    <w:rsid w:val="008A50F2"/>
    <w:rsid w:val="008A6139"/>
    <w:rsid w:val="008A7D51"/>
    <w:rsid w:val="008B4280"/>
    <w:rsid w:val="008B768A"/>
    <w:rsid w:val="008C17CD"/>
    <w:rsid w:val="008C72A0"/>
    <w:rsid w:val="008C7A7A"/>
    <w:rsid w:val="008D1D2B"/>
    <w:rsid w:val="008D6FE9"/>
    <w:rsid w:val="008E104A"/>
    <w:rsid w:val="008E3BA0"/>
    <w:rsid w:val="008E5517"/>
    <w:rsid w:val="008E5836"/>
    <w:rsid w:val="008E59BA"/>
    <w:rsid w:val="008F020A"/>
    <w:rsid w:val="008F1B5E"/>
    <w:rsid w:val="008F1BD9"/>
    <w:rsid w:val="008F2F68"/>
    <w:rsid w:val="008F4589"/>
    <w:rsid w:val="008F45F0"/>
    <w:rsid w:val="009020B6"/>
    <w:rsid w:val="009048A6"/>
    <w:rsid w:val="00904C94"/>
    <w:rsid w:val="0090525D"/>
    <w:rsid w:val="00906E4F"/>
    <w:rsid w:val="00910BA2"/>
    <w:rsid w:val="00910D3B"/>
    <w:rsid w:val="0091526A"/>
    <w:rsid w:val="00915CFB"/>
    <w:rsid w:val="009168D0"/>
    <w:rsid w:val="00920F82"/>
    <w:rsid w:val="00921A3D"/>
    <w:rsid w:val="00921DAC"/>
    <w:rsid w:val="00923813"/>
    <w:rsid w:val="00923E93"/>
    <w:rsid w:val="0092533D"/>
    <w:rsid w:val="00927FB8"/>
    <w:rsid w:val="00930E0A"/>
    <w:rsid w:val="00931B41"/>
    <w:rsid w:val="00933084"/>
    <w:rsid w:val="0093713C"/>
    <w:rsid w:val="00937C48"/>
    <w:rsid w:val="00943026"/>
    <w:rsid w:val="009449C9"/>
    <w:rsid w:val="0094758E"/>
    <w:rsid w:val="00950855"/>
    <w:rsid w:val="00953501"/>
    <w:rsid w:val="0095499B"/>
    <w:rsid w:val="00956EED"/>
    <w:rsid w:val="00957BA9"/>
    <w:rsid w:val="00960785"/>
    <w:rsid w:val="00962325"/>
    <w:rsid w:val="00963B93"/>
    <w:rsid w:val="00965086"/>
    <w:rsid w:val="00970773"/>
    <w:rsid w:val="009715E0"/>
    <w:rsid w:val="009743F6"/>
    <w:rsid w:val="0097473C"/>
    <w:rsid w:val="009756BA"/>
    <w:rsid w:val="009764CF"/>
    <w:rsid w:val="0098355F"/>
    <w:rsid w:val="0098567B"/>
    <w:rsid w:val="009867D8"/>
    <w:rsid w:val="00986E80"/>
    <w:rsid w:val="00993607"/>
    <w:rsid w:val="0099577E"/>
    <w:rsid w:val="009A35DE"/>
    <w:rsid w:val="009A7B11"/>
    <w:rsid w:val="009B0F2F"/>
    <w:rsid w:val="009B4B28"/>
    <w:rsid w:val="009B5685"/>
    <w:rsid w:val="009B5EFF"/>
    <w:rsid w:val="009B73BB"/>
    <w:rsid w:val="009B7A16"/>
    <w:rsid w:val="009C0888"/>
    <w:rsid w:val="009C0F4B"/>
    <w:rsid w:val="009C11B4"/>
    <w:rsid w:val="009C3502"/>
    <w:rsid w:val="009C6AFC"/>
    <w:rsid w:val="009C79CB"/>
    <w:rsid w:val="009C7F53"/>
    <w:rsid w:val="009D21E0"/>
    <w:rsid w:val="009D3C15"/>
    <w:rsid w:val="009D5361"/>
    <w:rsid w:val="009D6244"/>
    <w:rsid w:val="009D7BD3"/>
    <w:rsid w:val="009E16D4"/>
    <w:rsid w:val="009E46C7"/>
    <w:rsid w:val="009E5023"/>
    <w:rsid w:val="009E66CE"/>
    <w:rsid w:val="009E7375"/>
    <w:rsid w:val="009F1B9C"/>
    <w:rsid w:val="009F3CE0"/>
    <w:rsid w:val="009F3E36"/>
    <w:rsid w:val="009F4522"/>
    <w:rsid w:val="009F47A9"/>
    <w:rsid w:val="009F7BA8"/>
    <w:rsid w:val="00A012A0"/>
    <w:rsid w:val="00A0149B"/>
    <w:rsid w:val="00A02DBF"/>
    <w:rsid w:val="00A03575"/>
    <w:rsid w:val="00A03F7D"/>
    <w:rsid w:val="00A05194"/>
    <w:rsid w:val="00A0623D"/>
    <w:rsid w:val="00A10D87"/>
    <w:rsid w:val="00A11C5B"/>
    <w:rsid w:val="00A127BB"/>
    <w:rsid w:val="00A1716C"/>
    <w:rsid w:val="00A179FF"/>
    <w:rsid w:val="00A17E86"/>
    <w:rsid w:val="00A200F6"/>
    <w:rsid w:val="00A23740"/>
    <w:rsid w:val="00A246E1"/>
    <w:rsid w:val="00A25656"/>
    <w:rsid w:val="00A2595B"/>
    <w:rsid w:val="00A27509"/>
    <w:rsid w:val="00A32C5C"/>
    <w:rsid w:val="00A36558"/>
    <w:rsid w:val="00A371C5"/>
    <w:rsid w:val="00A40F6E"/>
    <w:rsid w:val="00A41119"/>
    <w:rsid w:val="00A41FEA"/>
    <w:rsid w:val="00A43515"/>
    <w:rsid w:val="00A43676"/>
    <w:rsid w:val="00A515B8"/>
    <w:rsid w:val="00A51C60"/>
    <w:rsid w:val="00A53D59"/>
    <w:rsid w:val="00A55E58"/>
    <w:rsid w:val="00A56353"/>
    <w:rsid w:val="00A57E89"/>
    <w:rsid w:val="00A60076"/>
    <w:rsid w:val="00A613F4"/>
    <w:rsid w:val="00A614F5"/>
    <w:rsid w:val="00A624B2"/>
    <w:rsid w:val="00A70170"/>
    <w:rsid w:val="00A7036E"/>
    <w:rsid w:val="00A70B7D"/>
    <w:rsid w:val="00A7224B"/>
    <w:rsid w:val="00A74B63"/>
    <w:rsid w:val="00A7670A"/>
    <w:rsid w:val="00A76B0A"/>
    <w:rsid w:val="00A813DD"/>
    <w:rsid w:val="00A82CA9"/>
    <w:rsid w:val="00A83419"/>
    <w:rsid w:val="00A834B8"/>
    <w:rsid w:val="00A8453A"/>
    <w:rsid w:val="00A84E36"/>
    <w:rsid w:val="00A914C0"/>
    <w:rsid w:val="00A933F5"/>
    <w:rsid w:val="00AA08C0"/>
    <w:rsid w:val="00AB3418"/>
    <w:rsid w:val="00AB45CB"/>
    <w:rsid w:val="00AC41F6"/>
    <w:rsid w:val="00AC5AF9"/>
    <w:rsid w:val="00AD38CA"/>
    <w:rsid w:val="00AD799E"/>
    <w:rsid w:val="00AE0B6E"/>
    <w:rsid w:val="00AE32D0"/>
    <w:rsid w:val="00AE40CA"/>
    <w:rsid w:val="00AE4194"/>
    <w:rsid w:val="00AE61F6"/>
    <w:rsid w:val="00AE75AA"/>
    <w:rsid w:val="00AF12C1"/>
    <w:rsid w:val="00AF29C0"/>
    <w:rsid w:val="00AF4DB7"/>
    <w:rsid w:val="00AF767E"/>
    <w:rsid w:val="00AF7B6A"/>
    <w:rsid w:val="00B01DBA"/>
    <w:rsid w:val="00B02917"/>
    <w:rsid w:val="00B029C8"/>
    <w:rsid w:val="00B02CA1"/>
    <w:rsid w:val="00B030BF"/>
    <w:rsid w:val="00B05165"/>
    <w:rsid w:val="00B07C56"/>
    <w:rsid w:val="00B11603"/>
    <w:rsid w:val="00B121D3"/>
    <w:rsid w:val="00B147AB"/>
    <w:rsid w:val="00B167F3"/>
    <w:rsid w:val="00B20CED"/>
    <w:rsid w:val="00B31E47"/>
    <w:rsid w:val="00B34332"/>
    <w:rsid w:val="00B36C20"/>
    <w:rsid w:val="00B37D0B"/>
    <w:rsid w:val="00B41CAA"/>
    <w:rsid w:val="00B45D7F"/>
    <w:rsid w:val="00B511B0"/>
    <w:rsid w:val="00B52CA7"/>
    <w:rsid w:val="00B57A33"/>
    <w:rsid w:val="00B61031"/>
    <w:rsid w:val="00B61A11"/>
    <w:rsid w:val="00B626CE"/>
    <w:rsid w:val="00B628CB"/>
    <w:rsid w:val="00B70058"/>
    <w:rsid w:val="00B70ED0"/>
    <w:rsid w:val="00B75FF1"/>
    <w:rsid w:val="00B760C4"/>
    <w:rsid w:val="00B76EF9"/>
    <w:rsid w:val="00B8217F"/>
    <w:rsid w:val="00B828C1"/>
    <w:rsid w:val="00B84C1E"/>
    <w:rsid w:val="00B866FF"/>
    <w:rsid w:val="00B878CA"/>
    <w:rsid w:val="00B90CC7"/>
    <w:rsid w:val="00B91130"/>
    <w:rsid w:val="00B929BE"/>
    <w:rsid w:val="00B93CDC"/>
    <w:rsid w:val="00B96C00"/>
    <w:rsid w:val="00B9731F"/>
    <w:rsid w:val="00BA180A"/>
    <w:rsid w:val="00BA3FCE"/>
    <w:rsid w:val="00BB322F"/>
    <w:rsid w:val="00BB4BF5"/>
    <w:rsid w:val="00BB67BF"/>
    <w:rsid w:val="00BC00DE"/>
    <w:rsid w:val="00BC1AD5"/>
    <w:rsid w:val="00BC1BCE"/>
    <w:rsid w:val="00BC3AAE"/>
    <w:rsid w:val="00BC4284"/>
    <w:rsid w:val="00BC5D63"/>
    <w:rsid w:val="00BD0BF5"/>
    <w:rsid w:val="00BD0DC6"/>
    <w:rsid w:val="00BD1FF5"/>
    <w:rsid w:val="00BD3D0B"/>
    <w:rsid w:val="00BD3FD2"/>
    <w:rsid w:val="00BD5111"/>
    <w:rsid w:val="00BD57F3"/>
    <w:rsid w:val="00BD758B"/>
    <w:rsid w:val="00BD778E"/>
    <w:rsid w:val="00BE1995"/>
    <w:rsid w:val="00BE1B0D"/>
    <w:rsid w:val="00BE2308"/>
    <w:rsid w:val="00BE34EA"/>
    <w:rsid w:val="00BE4002"/>
    <w:rsid w:val="00BE4012"/>
    <w:rsid w:val="00BE4914"/>
    <w:rsid w:val="00BE5CDA"/>
    <w:rsid w:val="00BE6B9D"/>
    <w:rsid w:val="00BF034F"/>
    <w:rsid w:val="00BF0A46"/>
    <w:rsid w:val="00BF3723"/>
    <w:rsid w:val="00C00B08"/>
    <w:rsid w:val="00C065B6"/>
    <w:rsid w:val="00C06E58"/>
    <w:rsid w:val="00C072A6"/>
    <w:rsid w:val="00C213DD"/>
    <w:rsid w:val="00C2270B"/>
    <w:rsid w:val="00C23838"/>
    <w:rsid w:val="00C304D7"/>
    <w:rsid w:val="00C31073"/>
    <w:rsid w:val="00C33A80"/>
    <w:rsid w:val="00C3529F"/>
    <w:rsid w:val="00C35B77"/>
    <w:rsid w:val="00C35CEF"/>
    <w:rsid w:val="00C35E39"/>
    <w:rsid w:val="00C365F9"/>
    <w:rsid w:val="00C36897"/>
    <w:rsid w:val="00C40F6E"/>
    <w:rsid w:val="00C4190E"/>
    <w:rsid w:val="00C459C0"/>
    <w:rsid w:val="00C45D86"/>
    <w:rsid w:val="00C46574"/>
    <w:rsid w:val="00C52FFC"/>
    <w:rsid w:val="00C62009"/>
    <w:rsid w:val="00C64DD3"/>
    <w:rsid w:val="00C67992"/>
    <w:rsid w:val="00C70A6B"/>
    <w:rsid w:val="00C7460C"/>
    <w:rsid w:val="00C75AE0"/>
    <w:rsid w:val="00C80120"/>
    <w:rsid w:val="00C806E4"/>
    <w:rsid w:val="00C84263"/>
    <w:rsid w:val="00C853BF"/>
    <w:rsid w:val="00C877E3"/>
    <w:rsid w:val="00C905A8"/>
    <w:rsid w:val="00C962EC"/>
    <w:rsid w:val="00CA35DB"/>
    <w:rsid w:val="00CA4749"/>
    <w:rsid w:val="00CA543E"/>
    <w:rsid w:val="00CB027A"/>
    <w:rsid w:val="00CB0352"/>
    <w:rsid w:val="00CB0BA4"/>
    <w:rsid w:val="00CB42DF"/>
    <w:rsid w:val="00CB6134"/>
    <w:rsid w:val="00CB6469"/>
    <w:rsid w:val="00CC2F84"/>
    <w:rsid w:val="00CC36F4"/>
    <w:rsid w:val="00CC5428"/>
    <w:rsid w:val="00CC6EE0"/>
    <w:rsid w:val="00CD0E4F"/>
    <w:rsid w:val="00CD2681"/>
    <w:rsid w:val="00CD2762"/>
    <w:rsid w:val="00CD32E7"/>
    <w:rsid w:val="00CD334A"/>
    <w:rsid w:val="00CE04ED"/>
    <w:rsid w:val="00CE1F3B"/>
    <w:rsid w:val="00CE2206"/>
    <w:rsid w:val="00CE4156"/>
    <w:rsid w:val="00CE4F4E"/>
    <w:rsid w:val="00CF1DFA"/>
    <w:rsid w:val="00CF24F4"/>
    <w:rsid w:val="00CF31DE"/>
    <w:rsid w:val="00CF623F"/>
    <w:rsid w:val="00CF64EA"/>
    <w:rsid w:val="00D006DA"/>
    <w:rsid w:val="00D0153A"/>
    <w:rsid w:val="00D02CA9"/>
    <w:rsid w:val="00D079B0"/>
    <w:rsid w:val="00D13BEA"/>
    <w:rsid w:val="00D14D4D"/>
    <w:rsid w:val="00D150E9"/>
    <w:rsid w:val="00D16327"/>
    <w:rsid w:val="00D17F22"/>
    <w:rsid w:val="00D2105B"/>
    <w:rsid w:val="00D21BAD"/>
    <w:rsid w:val="00D3478B"/>
    <w:rsid w:val="00D35B77"/>
    <w:rsid w:val="00D35E40"/>
    <w:rsid w:val="00D361F2"/>
    <w:rsid w:val="00D43622"/>
    <w:rsid w:val="00D45C8A"/>
    <w:rsid w:val="00D46F10"/>
    <w:rsid w:val="00D55736"/>
    <w:rsid w:val="00D57135"/>
    <w:rsid w:val="00D6090C"/>
    <w:rsid w:val="00D6121D"/>
    <w:rsid w:val="00D64434"/>
    <w:rsid w:val="00D6524F"/>
    <w:rsid w:val="00D65E08"/>
    <w:rsid w:val="00D717F0"/>
    <w:rsid w:val="00D71F78"/>
    <w:rsid w:val="00D738BA"/>
    <w:rsid w:val="00D83E3F"/>
    <w:rsid w:val="00D842A0"/>
    <w:rsid w:val="00D84714"/>
    <w:rsid w:val="00D86304"/>
    <w:rsid w:val="00D86DB5"/>
    <w:rsid w:val="00D90C20"/>
    <w:rsid w:val="00D90E43"/>
    <w:rsid w:val="00D947BE"/>
    <w:rsid w:val="00DA2802"/>
    <w:rsid w:val="00DA7603"/>
    <w:rsid w:val="00DA7DB5"/>
    <w:rsid w:val="00DA7FE0"/>
    <w:rsid w:val="00DB1D0F"/>
    <w:rsid w:val="00DB24D1"/>
    <w:rsid w:val="00DB2935"/>
    <w:rsid w:val="00DB29E8"/>
    <w:rsid w:val="00DB6B47"/>
    <w:rsid w:val="00DB6D42"/>
    <w:rsid w:val="00DB6E5E"/>
    <w:rsid w:val="00DC06A7"/>
    <w:rsid w:val="00DC2A14"/>
    <w:rsid w:val="00DC3751"/>
    <w:rsid w:val="00DC6B4B"/>
    <w:rsid w:val="00DD0D48"/>
    <w:rsid w:val="00DD1613"/>
    <w:rsid w:val="00DD1906"/>
    <w:rsid w:val="00DD264E"/>
    <w:rsid w:val="00DD4FFC"/>
    <w:rsid w:val="00DD7042"/>
    <w:rsid w:val="00DE080B"/>
    <w:rsid w:val="00DE19D7"/>
    <w:rsid w:val="00DE1CF8"/>
    <w:rsid w:val="00DE3103"/>
    <w:rsid w:val="00DE5AD9"/>
    <w:rsid w:val="00DE7BA6"/>
    <w:rsid w:val="00DF3558"/>
    <w:rsid w:val="00DF52FE"/>
    <w:rsid w:val="00DF7140"/>
    <w:rsid w:val="00DF7FED"/>
    <w:rsid w:val="00E045A6"/>
    <w:rsid w:val="00E05F99"/>
    <w:rsid w:val="00E103E9"/>
    <w:rsid w:val="00E105E9"/>
    <w:rsid w:val="00E10A64"/>
    <w:rsid w:val="00E12D37"/>
    <w:rsid w:val="00E2285B"/>
    <w:rsid w:val="00E22A7D"/>
    <w:rsid w:val="00E24FA3"/>
    <w:rsid w:val="00E31A54"/>
    <w:rsid w:val="00E360E7"/>
    <w:rsid w:val="00E44FC5"/>
    <w:rsid w:val="00E46B02"/>
    <w:rsid w:val="00E47DF4"/>
    <w:rsid w:val="00E50B7C"/>
    <w:rsid w:val="00E51E16"/>
    <w:rsid w:val="00E524C6"/>
    <w:rsid w:val="00E52F21"/>
    <w:rsid w:val="00E5687C"/>
    <w:rsid w:val="00E571F5"/>
    <w:rsid w:val="00E57E32"/>
    <w:rsid w:val="00E61A16"/>
    <w:rsid w:val="00E676F7"/>
    <w:rsid w:val="00E67B69"/>
    <w:rsid w:val="00E70E8D"/>
    <w:rsid w:val="00E71039"/>
    <w:rsid w:val="00E749CB"/>
    <w:rsid w:val="00E749F7"/>
    <w:rsid w:val="00E75F4B"/>
    <w:rsid w:val="00E77A84"/>
    <w:rsid w:val="00E92244"/>
    <w:rsid w:val="00E95596"/>
    <w:rsid w:val="00EA0C55"/>
    <w:rsid w:val="00EA1CD2"/>
    <w:rsid w:val="00EA480E"/>
    <w:rsid w:val="00EB4BFF"/>
    <w:rsid w:val="00EB6688"/>
    <w:rsid w:val="00EB6EF9"/>
    <w:rsid w:val="00EB7944"/>
    <w:rsid w:val="00EC0517"/>
    <w:rsid w:val="00EC0EE5"/>
    <w:rsid w:val="00EC1058"/>
    <w:rsid w:val="00EC4C39"/>
    <w:rsid w:val="00EC505B"/>
    <w:rsid w:val="00EC679A"/>
    <w:rsid w:val="00EC6CC9"/>
    <w:rsid w:val="00ED197C"/>
    <w:rsid w:val="00ED3B19"/>
    <w:rsid w:val="00ED4EC3"/>
    <w:rsid w:val="00ED61F1"/>
    <w:rsid w:val="00EE1F3F"/>
    <w:rsid w:val="00EE20FC"/>
    <w:rsid w:val="00EE2C37"/>
    <w:rsid w:val="00EE7244"/>
    <w:rsid w:val="00EF0130"/>
    <w:rsid w:val="00EF0285"/>
    <w:rsid w:val="00EF0A36"/>
    <w:rsid w:val="00EF17AD"/>
    <w:rsid w:val="00EF1844"/>
    <w:rsid w:val="00EF278D"/>
    <w:rsid w:val="00EF761C"/>
    <w:rsid w:val="00F0148C"/>
    <w:rsid w:val="00F03078"/>
    <w:rsid w:val="00F05F5C"/>
    <w:rsid w:val="00F10A7D"/>
    <w:rsid w:val="00F11D8D"/>
    <w:rsid w:val="00F12DCE"/>
    <w:rsid w:val="00F135BD"/>
    <w:rsid w:val="00F14470"/>
    <w:rsid w:val="00F145D1"/>
    <w:rsid w:val="00F156ED"/>
    <w:rsid w:val="00F16573"/>
    <w:rsid w:val="00F17CEA"/>
    <w:rsid w:val="00F22315"/>
    <w:rsid w:val="00F2371B"/>
    <w:rsid w:val="00F2390E"/>
    <w:rsid w:val="00F30ACE"/>
    <w:rsid w:val="00F32CCF"/>
    <w:rsid w:val="00F3321C"/>
    <w:rsid w:val="00F3531B"/>
    <w:rsid w:val="00F40C3D"/>
    <w:rsid w:val="00F4215A"/>
    <w:rsid w:val="00F427B6"/>
    <w:rsid w:val="00F42BF3"/>
    <w:rsid w:val="00F52DCB"/>
    <w:rsid w:val="00F57830"/>
    <w:rsid w:val="00F62825"/>
    <w:rsid w:val="00F630B6"/>
    <w:rsid w:val="00F63FEF"/>
    <w:rsid w:val="00F65019"/>
    <w:rsid w:val="00F7055B"/>
    <w:rsid w:val="00F73BF7"/>
    <w:rsid w:val="00F75E21"/>
    <w:rsid w:val="00F75F05"/>
    <w:rsid w:val="00F80487"/>
    <w:rsid w:val="00F8076F"/>
    <w:rsid w:val="00F80F4F"/>
    <w:rsid w:val="00F82958"/>
    <w:rsid w:val="00F84054"/>
    <w:rsid w:val="00F84EFD"/>
    <w:rsid w:val="00F91D77"/>
    <w:rsid w:val="00F91FF1"/>
    <w:rsid w:val="00F96266"/>
    <w:rsid w:val="00FA0A02"/>
    <w:rsid w:val="00FA4A41"/>
    <w:rsid w:val="00FA6A31"/>
    <w:rsid w:val="00FB577A"/>
    <w:rsid w:val="00FB785C"/>
    <w:rsid w:val="00FC2788"/>
    <w:rsid w:val="00FC2C99"/>
    <w:rsid w:val="00FC577A"/>
    <w:rsid w:val="00FC61E9"/>
    <w:rsid w:val="00FD0205"/>
    <w:rsid w:val="00FD2444"/>
    <w:rsid w:val="00FD60EE"/>
    <w:rsid w:val="00FD7C3A"/>
    <w:rsid w:val="00FE0D60"/>
    <w:rsid w:val="00FE0F28"/>
    <w:rsid w:val="00FE520E"/>
    <w:rsid w:val="00FE6723"/>
    <w:rsid w:val="00FF0678"/>
    <w:rsid w:val="00FF3DAE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7F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17F0"/>
    <w:pPr>
      <w:keepNext/>
      <w:tabs>
        <w:tab w:val="left" w:pos="0"/>
        <w:tab w:val="left" w:pos="180"/>
        <w:tab w:val="left" w:pos="720"/>
      </w:tabs>
      <w:suppressAutoHyphens/>
      <w:spacing w:line="240" w:lineRule="atLeast"/>
      <w:jc w:val="center"/>
      <w:outlineLvl w:val="1"/>
    </w:pPr>
    <w:rPr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ADD"/>
    <w:pPr>
      <w:spacing w:before="240" w:after="60"/>
      <w:outlineLvl w:val="8"/>
    </w:pPr>
    <w:rPr>
      <w:rFonts w:ascii="Cambria" w:eastAsia="Malgun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0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480E"/>
  </w:style>
  <w:style w:type="paragraph" w:styleId="Footer">
    <w:name w:val="footer"/>
    <w:basedOn w:val="Normal"/>
    <w:link w:val="FooterChar"/>
    <w:uiPriority w:val="99"/>
    <w:unhideWhenUsed/>
    <w:rsid w:val="00EA480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480E"/>
  </w:style>
  <w:style w:type="paragraph" w:styleId="BalloonText">
    <w:name w:val="Balloon Text"/>
    <w:basedOn w:val="Normal"/>
    <w:link w:val="BalloonTextChar"/>
    <w:uiPriority w:val="99"/>
    <w:semiHidden/>
    <w:unhideWhenUsed/>
    <w:rsid w:val="00EA480E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48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80E"/>
    <w:rPr>
      <w:sz w:val="22"/>
      <w:szCs w:val="22"/>
    </w:rPr>
  </w:style>
  <w:style w:type="character" w:customStyle="1" w:styleId="Heading2Char">
    <w:name w:val="Heading 2 Char"/>
    <w:link w:val="Heading2"/>
    <w:rsid w:val="00D717F0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D717F0"/>
    <w:pPr>
      <w:tabs>
        <w:tab w:val="left" w:pos="0"/>
        <w:tab w:val="left" w:pos="180"/>
        <w:tab w:val="left" w:pos="720"/>
      </w:tabs>
      <w:suppressAutoHyphens/>
      <w:spacing w:line="240" w:lineRule="atLeast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D717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B5BA8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2F0ADD"/>
    <w:rPr>
      <w:rFonts w:ascii="Cambria" w:eastAsia="Malgun Gothic" w:hAnsi="Cambria" w:cs="Times New Roman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5CDA"/>
  </w:style>
  <w:style w:type="character" w:customStyle="1" w:styleId="DateChar">
    <w:name w:val="Date Char"/>
    <w:link w:val="Date"/>
    <w:uiPriority w:val="99"/>
    <w:semiHidden/>
    <w:rsid w:val="00BE5CDA"/>
    <w:rPr>
      <w:rFonts w:ascii="Times New Roman" w:eastAsia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652EE5"/>
  </w:style>
  <w:style w:type="character" w:customStyle="1" w:styleId="CommentTextChar">
    <w:name w:val="Comment Text Char"/>
    <w:link w:val="CommentText"/>
    <w:semiHidden/>
    <w:rsid w:val="00652EE5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2EE5"/>
    <w:pPr>
      <w:ind w:left="720"/>
      <w:contextualSpacing/>
    </w:pPr>
    <w:rPr>
      <w:rFonts w:ascii="Malgun Gothic" w:eastAsia="Malgun Gothic" w:hAnsi="Malgun Gothic"/>
    </w:rPr>
  </w:style>
  <w:style w:type="character" w:styleId="CommentReference">
    <w:name w:val="annotation reference"/>
    <w:semiHidden/>
    <w:unhideWhenUsed/>
    <w:rsid w:val="00652EE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73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7473C"/>
    <w:rPr>
      <w:rFonts w:ascii="Times New Roman" w:eastAsia="Times New Roman" w:hAnsi="Times New Roman"/>
      <w:b/>
      <w:bCs/>
      <w:sz w:val="24"/>
      <w:szCs w:val="24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E4194"/>
    <w:pPr>
      <w:numPr>
        <w:numId w:val="3"/>
      </w:numPr>
    </w:pPr>
  </w:style>
  <w:style w:type="paragraph" w:customStyle="1" w:styleId="P">
    <w:name w:val="P"/>
    <w:rsid w:val="007D6CBF"/>
    <w:pPr>
      <w:spacing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link w:val="P1Char"/>
    <w:rsid w:val="007D6CBF"/>
    <w:pPr>
      <w:spacing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P1Char">
    <w:name w:val="P1 Char"/>
    <w:link w:val="P1"/>
    <w:rsid w:val="007D6CBF"/>
    <w:rPr>
      <w:rFonts w:ascii="Times New Roman" w:eastAsia="Times New Roman" w:hAnsi="Times New Roman"/>
      <w:sz w:val="24"/>
      <w:szCs w:val="24"/>
    </w:rPr>
  </w:style>
  <w:style w:type="paragraph" w:customStyle="1" w:styleId="UL">
    <w:name w:val="UL"/>
    <w:rsid w:val="00522F14"/>
    <w:pPr>
      <w:spacing w:line="480" w:lineRule="auto"/>
      <w:ind w:left="1440" w:hanging="720"/>
    </w:pPr>
    <w:rPr>
      <w:rFonts w:ascii="Times New Roman" w:eastAsia="Times New Roman" w:hAnsi="Times New Roman"/>
      <w:color w:val="993300"/>
      <w:sz w:val="24"/>
      <w:szCs w:val="24"/>
    </w:rPr>
  </w:style>
  <w:style w:type="paragraph" w:styleId="Revision">
    <w:name w:val="Revision"/>
    <w:hidden/>
    <w:uiPriority w:val="71"/>
    <w:rsid w:val="009C7F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A1139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19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51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745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2147090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  <w:divsChild>
                        <w:div w:id="17129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31D2-8472-4B03-B82F-CB7F0E11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2019-03-14T19:29:00Z</dcterms:created>
  <dcterms:modified xsi:type="dcterms:W3CDTF">2019-03-14T19:29:00Z</dcterms:modified>
</cp:coreProperties>
</file>