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5A980" w14:textId="1D1DE81F" w:rsidR="00165FC6" w:rsidRDefault="000148C4" w:rsidP="00165FC6">
      <w:pPr>
        <w:rPr>
          <w:b/>
          <w:color w:val="000000" w:themeColor="text1"/>
          <w:lang w:val="en-US"/>
        </w:rPr>
      </w:pPr>
      <w:r>
        <w:rPr>
          <w:b/>
          <w:color w:val="000000" w:themeColor="text1"/>
          <w:lang w:val="en-US"/>
        </w:rPr>
        <w:t xml:space="preserve">Supplementary </w:t>
      </w:r>
      <w:r w:rsidR="00165FC6" w:rsidRPr="00A00A53">
        <w:rPr>
          <w:b/>
          <w:color w:val="000000" w:themeColor="text1"/>
          <w:lang w:val="en-US"/>
        </w:rPr>
        <w:t xml:space="preserve">Table </w:t>
      </w:r>
      <w:r>
        <w:rPr>
          <w:b/>
          <w:color w:val="000000" w:themeColor="text1"/>
          <w:lang w:val="en-US"/>
        </w:rPr>
        <w:t>S</w:t>
      </w:r>
      <w:r w:rsidR="00165FC6">
        <w:rPr>
          <w:b/>
          <w:color w:val="000000" w:themeColor="text1"/>
          <w:lang w:val="en-US"/>
        </w:rPr>
        <w:t>1</w:t>
      </w:r>
    </w:p>
    <w:p w14:paraId="17548458" w14:textId="3F097125" w:rsidR="00165FC6" w:rsidRPr="00441899" w:rsidRDefault="00441899" w:rsidP="00165FC6">
      <w:pPr>
        <w:rPr>
          <w:i/>
          <w:color w:val="000000" w:themeColor="text1"/>
          <w:lang w:val="en-US"/>
        </w:rPr>
      </w:pPr>
      <w:r w:rsidRPr="00441899">
        <w:rPr>
          <w:i/>
          <w:color w:val="000000" w:themeColor="text1"/>
          <w:lang w:val="en-US"/>
        </w:rPr>
        <w:t>Clinical Outcome Measures at Intake and Termination</w:t>
      </w:r>
    </w:p>
    <w:tbl>
      <w:tblPr>
        <w:tblpPr w:leftFromText="141" w:rightFromText="141" w:vertAnchor="text" w:horzAnchor="margin" w:tblpY="98"/>
        <w:tblOverlap w:val="never"/>
        <w:tblW w:w="80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1980"/>
        <w:gridCol w:w="633"/>
        <w:gridCol w:w="1618"/>
        <w:gridCol w:w="1619"/>
      </w:tblGrid>
      <w:tr w:rsidR="00220A84" w:rsidRPr="00165FC6" w14:paraId="13422E16" w14:textId="77777777" w:rsidTr="00222145">
        <w:trPr>
          <w:trHeight w:val="485"/>
          <w:tblHeader/>
          <w:tblCellSpacing w:w="15" w:type="dxa"/>
        </w:trPr>
        <w:tc>
          <w:tcPr>
            <w:tcW w:w="211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B18472" w14:textId="4F5B94F8" w:rsidR="00220A84" w:rsidRPr="00165FC6" w:rsidRDefault="00220A84" w:rsidP="00220A84">
            <w:pPr>
              <w:spacing w:line="240" w:lineRule="auto"/>
              <w:rPr>
                <w:rFonts w:eastAsiaTheme="majorEastAsia" w:cs="Times New Roman"/>
                <w:color w:val="000000" w:themeColor="text1"/>
                <w:szCs w:val="24"/>
                <w:lang w:val="en-US"/>
              </w:rPr>
            </w:pPr>
            <w:r>
              <w:rPr>
                <w:rStyle w:val="Fett"/>
                <w:lang w:val="en-US"/>
              </w:rPr>
              <w:t>V</w:t>
            </w:r>
            <w:r>
              <w:rPr>
                <w:rStyle w:val="Fett"/>
              </w:rPr>
              <w:t>ariable</w:t>
            </w:r>
            <w:r w:rsidR="0035711C">
              <w:rPr>
                <w:rStyle w:val="Fett"/>
              </w:rPr>
              <w:t xml:space="preserve"> [</w:t>
            </w:r>
            <w:proofErr w:type="spellStart"/>
            <w:r w:rsidR="0035711C">
              <w:rPr>
                <w:rStyle w:val="Fett"/>
              </w:rPr>
              <w:t>range</w:t>
            </w:r>
            <w:proofErr w:type="spellEnd"/>
            <w:r w:rsidR="0035711C">
              <w:rPr>
                <w:rStyle w:val="Fett"/>
              </w:rPr>
              <w:t>]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2D623" w14:textId="307B583B" w:rsidR="00220A84" w:rsidRPr="00165FC6" w:rsidRDefault="00220A84" w:rsidP="0035711C">
            <w:pPr>
              <w:spacing w:line="240" w:lineRule="auto"/>
              <w:jc w:val="center"/>
              <w:rPr>
                <w:rStyle w:val="Fett"/>
                <w:rFonts w:eastAsiaTheme="majorEastAsia" w:cs="Times New Roman"/>
                <w:bCs w:val="0"/>
                <w:color w:val="000000" w:themeColor="text1"/>
                <w:szCs w:val="24"/>
                <w:lang w:val="en-US"/>
              </w:rPr>
            </w:pPr>
            <w:r>
              <w:rPr>
                <w:rStyle w:val="Fett"/>
                <w:rFonts w:cs="Times New Roman"/>
                <w:color w:val="000000" w:themeColor="text1"/>
                <w:szCs w:val="24"/>
                <w:lang w:val="en-US"/>
              </w:rPr>
              <w:t>C</w:t>
            </w:r>
            <w:r>
              <w:rPr>
                <w:rStyle w:val="Fett"/>
                <w:rFonts w:cs="Times New Roman"/>
                <w:color w:val="000000" w:themeColor="text1"/>
                <w:szCs w:val="24"/>
              </w:rPr>
              <w:t>linical cutoff</w:t>
            </w:r>
            <w:r w:rsidR="00222145">
              <w:rPr>
                <w:rStyle w:val="Fett"/>
                <w:rFonts w:cs="Times New Roman"/>
                <w:color w:val="000000" w:themeColor="text1"/>
                <w:szCs w:val="24"/>
              </w:rPr>
              <w:t xml:space="preserve"> (c)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DFCEB" w14:textId="77777777" w:rsidR="00220A84" w:rsidRPr="00165FC6" w:rsidRDefault="00220A84" w:rsidP="0035711C">
            <w:pPr>
              <w:spacing w:line="240" w:lineRule="auto"/>
              <w:jc w:val="center"/>
              <w:rPr>
                <w:rStyle w:val="Fett"/>
                <w:rFonts w:cs="Times New Roman"/>
                <w:bCs w:val="0"/>
                <w:color w:val="000000" w:themeColor="text1"/>
                <w:szCs w:val="24"/>
                <w:lang w:val="en-US"/>
              </w:rPr>
            </w:pPr>
            <w:r>
              <w:rPr>
                <w:rStyle w:val="Fett"/>
                <w:rFonts w:cs="Times New Roman"/>
                <w:color w:val="000000" w:themeColor="text1"/>
                <w:szCs w:val="24"/>
                <w:lang w:val="en-US"/>
              </w:rPr>
              <w:t>R</w:t>
            </w:r>
            <w:r>
              <w:rPr>
                <w:rStyle w:val="Fett"/>
                <w:rFonts w:cs="Times New Roman"/>
                <w:color w:val="000000" w:themeColor="text1"/>
                <w:szCs w:val="24"/>
              </w:rPr>
              <w:t>CI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C951F" w14:textId="261B9917" w:rsidR="00220A84" w:rsidRDefault="00441899" w:rsidP="0035711C">
            <w:pPr>
              <w:spacing w:line="240" w:lineRule="auto"/>
              <w:jc w:val="center"/>
              <w:rPr>
                <w:rStyle w:val="Fett"/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Style w:val="Fett"/>
                <w:rFonts w:cs="Times New Roman"/>
                <w:color w:val="000000" w:themeColor="text1"/>
                <w:szCs w:val="24"/>
                <w:lang w:val="en-US"/>
              </w:rPr>
              <w:t>Intake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218042" w14:textId="32E8501F" w:rsidR="00220A84" w:rsidRPr="00165FC6" w:rsidRDefault="00441899" w:rsidP="0035711C">
            <w:pPr>
              <w:spacing w:line="240" w:lineRule="auto"/>
              <w:jc w:val="center"/>
              <w:rPr>
                <w:rFonts w:eastAsiaTheme="majorEastAsia" w:cs="Times New Roman"/>
                <w:color w:val="000000" w:themeColor="text1"/>
                <w:szCs w:val="24"/>
                <w:lang w:val="en-US"/>
              </w:rPr>
            </w:pPr>
            <w:r>
              <w:rPr>
                <w:rStyle w:val="Fett"/>
              </w:rPr>
              <w:t>Termination</w:t>
            </w:r>
          </w:p>
        </w:tc>
      </w:tr>
      <w:tr w:rsidR="00220A84" w:rsidRPr="007C41BF" w14:paraId="4057D7AA" w14:textId="77777777" w:rsidTr="00222145">
        <w:trPr>
          <w:trHeight w:val="363"/>
          <w:tblCellSpacing w:w="15" w:type="dxa"/>
        </w:trPr>
        <w:tc>
          <w:tcPr>
            <w:tcW w:w="2115" w:type="dxa"/>
            <w:vAlign w:val="center"/>
          </w:tcPr>
          <w:p w14:paraId="6CEEB341" w14:textId="50F2DCB1" w:rsidR="00220A84" w:rsidRPr="00220A84" w:rsidRDefault="00220A84" w:rsidP="00220A84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220A84">
              <w:rPr>
                <w:rFonts w:cs="Times New Roman"/>
                <w:color w:val="000000" w:themeColor="text1"/>
                <w:szCs w:val="24"/>
                <w:lang w:val="en-US"/>
              </w:rPr>
              <w:t>PHQ-9</w:t>
            </w:r>
            <w:r w:rsidR="005B15DA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r w:rsidR="005B15DA" w:rsidRPr="005B15DA">
              <w:rPr>
                <w:rFonts w:cs="Times New Roman"/>
                <w:color w:val="000000" w:themeColor="text1"/>
                <w:szCs w:val="24"/>
                <w:vertAlign w:val="subscript"/>
                <w:lang w:val="en-US"/>
              </w:rPr>
              <w:t>Total</w:t>
            </w:r>
            <w:r w:rsidR="0035711C">
              <w:rPr>
                <w:rFonts w:cs="Times New Roman"/>
                <w:color w:val="000000" w:themeColor="text1"/>
                <w:szCs w:val="24"/>
                <w:vertAlign w:val="subscript"/>
                <w:lang w:val="en-US"/>
              </w:rPr>
              <w:t xml:space="preserve"> </w:t>
            </w:r>
            <w:r w:rsidR="0035711C" w:rsidRPr="0035711C">
              <w:rPr>
                <w:rFonts w:cs="Times New Roman"/>
                <w:color w:val="000000" w:themeColor="text1"/>
                <w:szCs w:val="24"/>
                <w:lang w:val="en-US"/>
              </w:rPr>
              <w:t>[</w:t>
            </w:r>
            <w:r w:rsidR="0035711C">
              <w:rPr>
                <w:rFonts w:cs="Times New Roman"/>
                <w:color w:val="000000" w:themeColor="text1"/>
                <w:szCs w:val="24"/>
                <w:lang w:val="en-US"/>
              </w:rPr>
              <w:t>0-27</w:t>
            </w:r>
            <w:r w:rsidR="0035711C" w:rsidRPr="0035711C">
              <w:rPr>
                <w:rFonts w:cs="Times New Roman"/>
                <w:color w:val="000000" w:themeColor="text1"/>
                <w:szCs w:val="24"/>
                <w:lang w:val="en-US"/>
              </w:rPr>
              <w:t>]</w:t>
            </w:r>
          </w:p>
        </w:tc>
        <w:tc>
          <w:tcPr>
            <w:tcW w:w="1950" w:type="dxa"/>
            <w:vAlign w:val="center"/>
          </w:tcPr>
          <w:p w14:paraId="1C5FC215" w14:textId="06AC78E3" w:rsidR="00220A84" w:rsidRPr="00165FC6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9.43</w:t>
            </w:r>
          </w:p>
        </w:tc>
        <w:tc>
          <w:tcPr>
            <w:tcW w:w="603" w:type="dxa"/>
            <w:vAlign w:val="center"/>
          </w:tcPr>
          <w:p w14:paraId="20A56C6F" w14:textId="137E06E9" w:rsidR="00220A84" w:rsidRPr="00165FC6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-6.79</w:t>
            </w:r>
          </w:p>
        </w:tc>
        <w:tc>
          <w:tcPr>
            <w:tcW w:w="1588" w:type="dxa"/>
            <w:vAlign w:val="center"/>
          </w:tcPr>
          <w:p w14:paraId="053D98C6" w14:textId="2F792753" w:rsidR="00220A84" w:rsidRPr="005B15DA" w:rsidRDefault="00220A84" w:rsidP="00220A84">
            <w:pPr>
              <w:spacing w:line="240" w:lineRule="auto"/>
              <w:jc w:val="center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r w:rsidRPr="005B15DA">
              <w:rPr>
                <w:rFonts w:cs="Times New Roman"/>
                <w:b/>
                <w:color w:val="000000" w:themeColor="text1"/>
                <w:szCs w:val="24"/>
                <w:lang w:val="en-US"/>
              </w:rPr>
              <w:t>22</w:t>
            </w:r>
          </w:p>
        </w:tc>
        <w:tc>
          <w:tcPr>
            <w:tcW w:w="1574" w:type="dxa"/>
            <w:vAlign w:val="center"/>
          </w:tcPr>
          <w:p w14:paraId="271A8B1E" w14:textId="6FB67E6A" w:rsidR="00220A84" w:rsidRPr="00165FC6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7 (++)</w:t>
            </w:r>
          </w:p>
        </w:tc>
      </w:tr>
      <w:tr w:rsidR="00220A84" w:rsidRPr="00165FC6" w14:paraId="78135370" w14:textId="77777777" w:rsidTr="00222145">
        <w:trPr>
          <w:trHeight w:val="210"/>
          <w:tblCellSpacing w:w="15" w:type="dxa"/>
        </w:trPr>
        <w:tc>
          <w:tcPr>
            <w:tcW w:w="2115" w:type="dxa"/>
            <w:vAlign w:val="center"/>
          </w:tcPr>
          <w:p w14:paraId="04F95F77" w14:textId="3E696A5F" w:rsidR="00220A84" w:rsidRPr="00220A84" w:rsidRDefault="00220A84" w:rsidP="00220A84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220A84">
              <w:rPr>
                <w:rFonts w:cs="Times New Roman"/>
                <w:color w:val="000000" w:themeColor="text1"/>
                <w:szCs w:val="24"/>
                <w:lang w:val="en-US"/>
              </w:rPr>
              <w:t>PHQ-15</w:t>
            </w:r>
            <w:r w:rsidR="005B15DA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r w:rsidR="005B15DA" w:rsidRPr="005B15DA">
              <w:rPr>
                <w:rFonts w:cs="Times New Roman"/>
                <w:color w:val="000000" w:themeColor="text1"/>
                <w:szCs w:val="24"/>
                <w:vertAlign w:val="subscript"/>
                <w:lang w:val="en-US"/>
              </w:rPr>
              <w:t>Total</w:t>
            </w:r>
            <w:r w:rsidR="0035711C">
              <w:rPr>
                <w:rFonts w:cs="Times New Roman"/>
                <w:color w:val="000000" w:themeColor="text1"/>
                <w:szCs w:val="24"/>
                <w:vertAlign w:val="subscript"/>
                <w:lang w:val="en-US"/>
              </w:rPr>
              <w:t xml:space="preserve"> </w:t>
            </w:r>
            <w:r w:rsidR="0035711C" w:rsidRPr="0035711C">
              <w:rPr>
                <w:rFonts w:cs="Times New Roman"/>
                <w:color w:val="000000" w:themeColor="text1"/>
                <w:szCs w:val="24"/>
                <w:lang w:val="en-US"/>
              </w:rPr>
              <w:t>[</w:t>
            </w:r>
            <w:r w:rsidR="0035711C">
              <w:rPr>
                <w:rFonts w:cs="Times New Roman"/>
                <w:color w:val="000000" w:themeColor="text1"/>
                <w:szCs w:val="24"/>
                <w:lang w:val="en-US"/>
              </w:rPr>
              <w:t>0-30</w:t>
            </w:r>
            <w:r w:rsidR="0035711C" w:rsidRPr="0035711C">
              <w:rPr>
                <w:rFonts w:cs="Times New Roman"/>
                <w:color w:val="000000" w:themeColor="text1"/>
                <w:szCs w:val="24"/>
                <w:lang w:val="en-US"/>
              </w:rPr>
              <w:t>]</w:t>
            </w:r>
          </w:p>
        </w:tc>
        <w:tc>
          <w:tcPr>
            <w:tcW w:w="1950" w:type="dxa"/>
            <w:vAlign w:val="center"/>
          </w:tcPr>
          <w:p w14:paraId="6DD00F60" w14:textId="7E350992" w:rsidR="00220A84" w:rsidRPr="00165FC6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5.73</w:t>
            </w:r>
          </w:p>
        </w:tc>
        <w:tc>
          <w:tcPr>
            <w:tcW w:w="603" w:type="dxa"/>
            <w:vAlign w:val="center"/>
          </w:tcPr>
          <w:p w14:paraId="61EACA16" w14:textId="6BEF1B74" w:rsidR="00220A84" w:rsidRPr="00165FC6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-2.01</w:t>
            </w:r>
          </w:p>
        </w:tc>
        <w:tc>
          <w:tcPr>
            <w:tcW w:w="1588" w:type="dxa"/>
            <w:vAlign w:val="center"/>
          </w:tcPr>
          <w:p w14:paraId="0757A3B5" w14:textId="005A7D0B" w:rsidR="00220A84" w:rsidRPr="005B15DA" w:rsidRDefault="00220A84" w:rsidP="00220A84">
            <w:pPr>
              <w:spacing w:line="240" w:lineRule="auto"/>
              <w:jc w:val="center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r w:rsidRPr="005B15DA">
              <w:rPr>
                <w:rFonts w:cs="Times New Roman"/>
                <w:b/>
                <w:color w:val="000000" w:themeColor="text1"/>
                <w:szCs w:val="24"/>
                <w:lang w:val="en-US"/>
              </w:rPr>
              <w:t>21</w:t>
            </w:r>
          </w:p>
        </w:tc>
        <w:tc>
          <w:tcPr>
            <w:tcW w:w="1574" w:type="dxa"/>
            <w:vAlign w:val="center"/>
          </w:tcPr>
          <w:p w14:paraId="483017F1" w14:textId="3D5BFF33" w:rsidR="00220A84" w:rsidRPr="00165FC6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5B15DA">
              <w:rPr>
                <w:rFonts w:cs="Times New Roman"/>
                <w:b/>
                <w:color w:val="000000" w:themeColor="text1"/>
                <w:szCs w:val="24"/>
                <w:lang w:val="en-US"/>
              </w:rPr>
              <w:t>14</w:t>
            </w:r>
            <w:r>
              <w:rPr>
                <w:rFonts w:cs="Times New Roman"/>
                <w:color w:val="000000" w:themeColor="text1"/>
                <w:szCs w:val="24"/>
                <w:lang w:val="en-US"/>
              </w:rPr>
              <w:t xml:space="preserve"> (+)</w:t>
            </w:r>
          </w:p>
        </w:tc>
      </w:tr>
      <w:tr w:rsidR="00220A84" w:rsidRPr="007C41BF" w14:paraId="51BDD62C" w14:textId="77777777" w:rsidTr="00222145">
        <w:trPr>
          <w:trHeight w:val="300"/>
          <w:tblCellSpacing w:w="15" w:type="dxa"/>
        </w:trPr>
        <w:tc>
          <w:tcPr>
            <w:tcW w:w="2115" w:type="dxa"/>
            <w:vAlign w:val="center"/>
          </w:tcPr>
          <w:p w14:paraId="1874D631" w14:textId="7A039A58" w:rsidR="00220A84" w:rsidRPr="00220A84" w:rsidRDefault="00220A84" w:rsidP="00220A84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220A84">
              <w:rPr>
                <w:rFonts w:cs="Times New Roman"/>
                <w:color w:val="000000" w:themeColor="text1"/>
                <w:szCs w:val="24"/>
                <w:lang w:val="en-US"/>
              </w:rPr>
              <w:t>IIP-32</w:t>
            </w:r>
            <w:r w:rsidR="005B15DA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r w:rsidR="005B15DA" w:rsidRPr="005B15DA">
              <w:rPr>
                <w:rFonts w:cs="Times New Roman"/>
                <w:color w:val="000000" w:themeColor="text1"/>
                <w:szCs w:val="24"/>
                <w:vertAlign w:val="subscript"/>
                <w:lang w:val="en-US"/>
              </w:rPr>
              <w:t>Total</w:t>
            </w:r>
            <w:r w:rsidR="0035711C">
              <w:rPr>
                <w:rFonts w:cs="Times New Roman"/>
                <w:color w:val="000000" w:themeColor="text1"/>
                <w:szCs w:val="24"/>
                <w:vertAlign w:val="subscript"/>
                <w:lang w:val="en-US"/>
              </w:rPr>
              <w:t xml:space="preserve"> </w:t>
            </w:r>
            <w:r w:rsidR="0035711C" w:rsidRPr="0035711C">
              <w:rPr>
                <w:rFonts w:cs="Times New Roman"/>
                <w:color w:val="000000" w:themeColor="text1"/>
                <w:szCs w:val="24"/>
                <w:lang w:val="en-US"/>
              </w:rPr>
              <w:t>[</w:t>
            </w:r>
            <w:r w:rsidR="0035711C">
              <w:rPr>
                <w:rFonts w:cs="Times New Roman"/>
                <w:color w:val="000000" w:themeColor="text1"/>
                <w:szCs w:val="24"/>
                <w:lang w:val="en-US"/>
              </w:rPr>
              <w:t>0-4</w:t>
            </w:r>
            <w:r w:rsidR="0035711C" w:rsidRPr="0035711C">
              <w:rPr>
                <w:rFonts w:cs="Times New Roman"/>
                <w:color w:val="000000" w:themeColor="text1"/>
                <w:szCs w:val="24"/>
                <w:lang w:val="en-US"/>
              </w:rPr>
              <w:t>]</w:t>
            </w:r>
          </w:p>
        </w:tc>
        <w:tc>
          <w:tcPr>
            <w:tcW w:w="1950" w:type="dxa"/>
            <w:vAlign w:val="center"/>
          </w:tcPr>
          <w:p w14:paraId="5549DBDC" w14:textId="364FF5E7" w:rsidR="00220A84" w:rsidRPr="00220A84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1.54</w:t>
            </w:r>
          </w:p>
        </w:tc>
        <w:tc>
          <w:tcPr>
            <w:tcW w:w="603" w:type="dxa"/>
            <w:vAlign w:val="center"/>
          </w:tcPr>
          <w:p w14:paraId="0D845A65" w14:textId="44E309B6" w:rsidR="00220A84" w:rsidRPr="00165FC6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-3.56</w:t>
            </w:r>
          </w:p>
        </w:tc>
        <w:tc>
          <w:tcPr>
            <w:tcW w:w="1588" w:type="dxa"/>
            <w:vAlign w:val="center"/>
          </w:tcPr>
          <w:p w14:paraId="298C9582" w14:textId="6C4DEB28" w:rsidR="00220A84" w:rsidRPr="005B15DA" w:rsidRDefault="00220A84" w:rsidP="00220A84">
            <w:pPr>
              <w:spacing w:line="240" w:lineRule="auto"/>
              <w:jc w:val="center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r w:rsidRPr="005B15DA">
              <w:rPr>
                <w:rFonts w:cs="Times New Roman"/>
                <w:b/>
                <w:color w:val="000000" w:themeColor="text1"/>
                <w:szCs w:val="24"/>
                <w:lang w:val="en-US"/>
              </w:rPr>
              <w:t>2.7</w:t>
            </w:r>
          </w:p>
        </w:tc>
        <w:tc>
          <w:tcPr>
            <w:tcW w:w="1574" w:type="dxa"/>
            <w:vAlign w:val="center"/>
          </w:tcPr>
          <w:p w14:paraId="11505447" w14:textId="77CFCB97" w:rsidR="00220A84" w:rsidRPr="00165FC6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5B15DA">
              <w:rPr>
                <w:rFonts w:cs="Times New Roman"/>
                <w:b/>
                <w:color w:val="000000" w:themeColor="text1"/>
                <w:szCs w:val="24"/>
                <w:lang w:val="en-US"/>
              </w:rPr>
              <w:t>1.56</w:t>
            </w:r>
            <w:r>
              <w:rPr>
                <w:rFonts w:cs="Times New Roman"/>
                <w:color w:val="000000" w:themeColor="text1"/>
                <w:szCs w:val="24"/>
                <w:lang w:val="en-US"/>
              </w:rPr>
              <w:t xml:space="preserve"> (+)</w:t>
            </w:r>
          </w:p>
        </w:tc>
      </w:tr>
      <w:tr w:rsidR="00220A84" w:rsidRPr="007C41BF" w14:paraId="2227C7C3" w14:textId="77777777" w:rsidTr="00222145">
        <w:trPr>
          <w:trHeight w:val="300"/>
          <w:tblCellSpacing w:w="15" w:type="dxa"/>
        </w:trPr>
        <w:tc>
          <w:tcPr>
            <w:tcW w:w="2115" w:type="dxa"/>
            <w:tcBorders>
              <w:bottom w:val="single" w:sz="4" w:space="0" w:color="auto"/>
            </w:tcBorders>
            <w:vAlign w:val="center"/>
          </w:tcPr>
          <w:p w14:paraId="7ACE4087" w14:textId="648EB22C" w:rsidR="00220A84" w:rsidRPr="00165FC6" w:rsidRDefault="00220A84" w:rsidP="00220A84">
            <w:pPr>
              <w:spacing w:line="240" w:lineRule="auto"/>
              <w:rPr>
                <w:rFonts w:cs="Times New Roman"/>
                <w:i/>
                <w:color w:val="000000" w:themeColor="text1"/>
                <w:szCs w:val="24"/>
                <w:lang w:val="en-US"/>
              </w:rPr>
            </w:pPr>
            <w:r w:rsidRPr="00222145">
              <w:rPr>
                <w:rFonts w:cs="Times New Roman"/>
                <w:color w:val="000000" w:themeColor="text1"/>
                <w:szCs w:val="24"/>
                <w:lang w:val="en-US"/>
              </w:rPr>
              <w:t>IPO-16</w:t>
            </w:r>
            <w:r w:rsidR="005B15DA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</w:t>
            </w:r>
            <w:r w:rsidR="005B15DA" w:rsidRPr="005B15DA">
              <w:rPr>
                <w:rFonts w:cs="Times New Roman"/>
                <w:color w:val="000000" w:themeColor="text1"/>
                <w:szCs w:val="24"/>
                <w:vertAlign w:val="subscript"/>
                <w:lang w:val="en-US"/>
              </w:rPr>
              <w:t>Total</w:t>
            </w:r>
            <w:r w:rsidR="0035711C">
              <w:rPr>
                <w:rFonts w:cs="Times New Roman"/>
                <w:color w:val="000000" w:themeColor="text1"/>
                <w:szCs w:val="24"/>
                <w:vertAlign w:val="subscript"/>
                <w:lang w:val="en-US"/>
              </w:rPr>
              <w:t xml:space="preserve"> </w:t>
            </w:r>
            <w:r w:rsidR="0035711C" w:rsidRPr="0035711C">
              <w:rPr>
                <w:rFonts w:cs="Times New Roman"/>
                <w:color w:val="000000" w:themeColor="text1"/>
                <w:szCs w:val="24"/>
                <w:lang w:val="en-US"/>
              </w:rPr>
              <w:t>[</w:t>
            </w:r>
            <w:r w:rsidR="0035711C">
              <w:rPr>
                <w:rFonts w:cs="Times New Roman"/>
                <w:color w:val="000000" w:themeColor="text1"/>
                <w:szCs w:val="24"/>
                <w:lang w:val="en-US"/>
              </w:rPr>
              <w:t>1-5</w:t>
            </w:r>
            <w:r w:rsidR="0035711C" w:rsidRPr="0035711C">
              <w:rPr>
                <w:rFonts w:cs="Times New Roman"/>
                <w:color w:val="000000" w:themeColor="text1"/>
                <w:szCs w:val="24"/>
                <w:lang w:val="en-US"/>
              </w:rPr>
              <w:t>]</w:t>
            </w:r>
          </w:p>
        </w:tc>
        <w:tc>
          <w:tcPr>
            <w:tcW w:w="1950" w:type="dxa"/>
            <w:tcBorders>
              <w:bottom w:val="single" w:sz="4" w:space="0" w:color="auto"/>
            </w:tcBorders>
            <w:vAlign w:val="center"/>
          </w:tcPr>
          <w:p w14:paraId="558E867C" w14:textId="66E1B041" w:rsidR="00220A84" w:rsidRPr="00165FC6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1.97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57CA1E3C" w14:textId="38B1AE71" w:rsidR="00220A84" w:rsidRPr="00165FC6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-2.69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7FF6BFCE" w14:textId="420ECEBC" w:rsidR="00220A84" w:rsidRPr="005B15DA" w:rsidRDefault="00220A84" w:rsidP="00220A84">
            <w:pPr>
              <w:spacing w:line="240" w:lineRule="auto"/>
              <w:jc w:val="center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r w:rsidRPr="005B15DA">
              <w:rPr>
                <w:rFonts w:cs="Times New Roman"/>
                <w:b/>
                <w:color w:val="000000" w:themeColor="text1"/>
                <w:szCs w:val="24"/>
                <w:lang w:val="en-US"/>
              </w:rPr>
              <w:t>2.92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14:paraId="38294423" w14:textId="369B61EC" w:rsidR="00220A84" w:rsidRPr="00165FC6" w:rsidRDefault="00220A84" w:rsidP="00220A84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5B15DA">
              <w:rPr>
                <w:rFonts w:cs="Times New Roman"/>
                <w:b/>
                <w:color w:val="000000" w:themeColor="text1"/>
                <w:szCs w:val="24"/>
                <w:lang w:val="en-US"/>
              </w:rPr>
              <w:t xml:space="preserve">2.06 </w:t>
            </w:r>
            <w:r>
              <w:rPr>
                <w:rFonts w:cs="Times New Roman"/>
                <w:color w:val="000000" w:themeColor="text1"/>
                <w:szCs w:val="24"/>
                <w:lang w:val="en-US"/>
              </w:rPr>
              <w:t>(+)</w:t>
            </w:r>
          </w:p>
        </w:tc>
      </w:tr>
    </w:tbl>
    <w:p w14:paraId="000EFF38" w14:textId="77777777" w:rsidR="00CD6D39" w:rsidRDefault="00CD6D39" w:rsidP="00220A84">
      <w:pPr>
        <w:rPr>
          <w:lang w:val="en-US"/>
        </w:rPr>
      </w:pPr>
    </w:p>
    <w:p w14:paraId="06D3B6CF" w14:textId="77777777" w:rsidR="005B15DA" w:rsidRDefault="005B15DA" w:rsidP="00220A84">
      <w:pPr>
        <w:rPr>
          <w:lang w:val="en-US"/>
        </w:rPr>
      </w:pPr>
    </w:p>
    <w:p w14:paraId="6B18C635" w14:textId="77777777" w:rsidR="005B15DA" w:rsidRDefault="005B15DA" w:rsidP="00220A84">
      <w:pPr>
        <w:rPr>
          <w:lang w:val="en-US"/>
        </w:rPr>
      </w:pPr>
    </w:p>
    <w:p w14:paraId="275C8D14" w14:textId="77777777" w:rsidR="005B15DA" w:rsidRDefault="005B15DA" w:rsidP="00220A84">
      <w:pPr>
        <w:rPr>
          <w:lang w:val="en-US"/>
        </w:rPr>
      </w:pPr>
    </w:p>
    <w:p w14:paraId="60FAA419" w14:textId="77777777" w:rsidR="005B15DA" w:rsidRDefault="005B15DA" w:rsidP="005B15DA">
      <w:pPr>
        <w:spacing w:line="240" w:lineRule="auto"/>
        <w:rPr>
          <w:lang w:val="en-US"/>
        </w:rPr>
      </w:pPr>
    </w:p>
    <w:p w14:paraId="2EB88B33" w14:textId="421E7650" w:rsidR="005B15DA" w:rsidRDefault="005B15DA" w:rsidP="0067157D">
      <w:pPr>
        <w:tabs>
          <w:tab w:val="left" w:pos="9090"/>
        </w:tabs>
        <w:spacing w:line="240" w:lineRule="auto"/>
        <w:ind w:right="836"/>
        <w:rPr>
          <w:lang w:val="en-US"/>
        </w:rPr>
      </w:pPr>
      <w:r w:rsidRPr="005B15DA">
        <w:rPr>
          <w:i/>
          <w:lang w:val="en-US"/>
        </w:rPr>
        <w:t>Note.</w:t>
      </w:r>
      <w:r>
        <w:rPr>
          <w:lang w:val="en-US"/>
        </w:rPr>
        <w:t xml:space="preserve"> </w:t>
      </w:r>
      <w:r w:rsidR="0067157D" w:rsidRPr="0067157D">
        <w:rPr>
          <w:lang w:val="en-US"/>
        </w:rPr>
        <w:t xml:space="preserve">Numbers in bold indicate scores in the clinical range; “+” = reliable improvement; “++” = recovery; RCI = reliable change index; PHQ-9 Total = Patient Health Questionnaire for depressive symptoms, sum score; PHQ-15 Total = Patient Health Questionnaire for somatic symptoms, sum score; IIP-32 Total = Inventory of Interpersonal Problems-32, mean score; IPO-16 Total = Inventory of Personality Organization-16, mean score. Cutoffs for functional versus clinical ranges were derived from the following published community and clinical samples: PHQ-9 (the general population: </w:t>
      </w:r>
      <w:r w:rsidR="0067157D" w:rsidRPr="0067157D">
        <w:rPr>
          <w:i/>
          <w:iCs/>
          <w:lang w:val="en-US"/>
        </w:rPr>
        <w:t>M</w:t>
      </w:r>
      <w:r w:rsidR="0067157D" w:rsidRPr="0067157D">
        <w:rPr>
          <w:lang w:val="en-US"/>
        </w:rPr>
        <w:t xml:space="preserve"> = 2.81, </w:t>
      </w:r>
      <w:r w:rsidR="0067157D" w:rsidRPr="0067157D">
        <w:rPr>
          <w:i/>
          <w:iCs/>
          <w:lang w:val="en-US"/>
        </w:rPr>
        <w:t>SD</w:t>
      </w:r>
      <w:r w:rsidR="0067157D" w:rsidRPr="0067157D">
        <w:rPr>
          <w:lang w:val="en-US"/>
        </w:rPr>
        <w:t xml:space="preserve"> = 3.52, Drixler et al., 2020; depressed outpatients: </w:t>
      </w:r>
      <w:r w:rsidR="0067157D" w:rsidRPr="0067157D">
        <w:rPr>
          <w:i/>
          <w:iCs/>
          <w:lang w:val="en-US"/>
        </w:rPr>
        <w:t>M</w:t>
      </w:r>
      <w:r w:rsidR="0067157D" w:rsidRPr="0067157D">
        <w:rPr>
          <w:lang w:val="en-US"/>
        </w:rPr>
        <w:t xml:space="preserve"> = 17.9, </w:t>
      </w:r>
      <w:r w:rsidR="0067157D" w:rsidRPr="0067157D">
        <w:rPr>
          <w:i/>
          <w:iCs/>
          <w:lang w:val="en-US"/>
        </w:rPr>
        <w:t>SD</w:t>
      </w:r>
      <w:r w:rsidR="0067157D" w:rsidRPr="0067157D">
        <w:rPr>
          <w:lang w:val="en-US"/>
        </w:rPr>
        <w:t xml:space="preserve"> = 4.5, Gräfe et al., 2004), </w:t>
      </w:r>
      <w:r w:rsidR="0067157D" w:rsidRPr="0067157D">
        <w:rPr>
          <w:i/>
          <w:iCs/>
          <w:lang w:val="en-US"/>
        </w:rPr>
        <w:t>c</w:t>
      </w:r>
      <w:r w:rsidR="0067157D" w:rsidRPr="0067157D">
        <w:rPr>
          <w:lang w:val="en-US"/>
        </w:rPr>
        <w:t xml:space="preserve"> = 9.43 (</w:t>
      </w:r>
      <w:r w:rsidR="0067157D" w:rsidRPr="0067157D">
        <w:rPr>
          <w:i/>
          <w:iCs/>
          <w:lang w:val="en-US"/>
        </w:rPr>
        <w:t>r</w:t>
      </w:r>
      <w:r w:rsidR="0067157D" w:rsidRPr="0067157D">
        <w:rPr>
          <w:lang w:val="en-US"/>
        </w:rPr>
        <w:t xml:space="preserve"> = .88); PHQ-15 (the general population: </w:t>
      </w:r>
      <w:r w:rsidR="0067157D" w:rsidRPr="0067157D">
        <w:rPr>
          <w:i/>
          <w:iCs/>
          <w:lang w:val="en-US"/>
        </w:rPr>
        <w:t>M</w:t>
      </w:r>
      <w:r w:rsidR="0067157D" w:rsidRPr="0067157D">
        <w:rPr>
          <w:lang w:val="en-US"/>
        </w:rPr>
        <w:t xml:space="preserve"> = 3.71, </w:t>
      </w:r>
      <w:r w:rsidR="0067157D" w:rsidRPr="0067157D">
        <w:rPr>
          <w:i/>
          <w:iCs/>
          <w:lang w:val="en-US"/>
        </w:rPr>
        <w:t>SD</w:t>
      </w:r>
      <w:r w:rsidR="0067157D" w:rsidRPr="0067157D">
        <w:rPr>
          <w:lang w:val="en-US"/>
        </w:rPr>
        <w:t xml:space="preserve"> = 2.8, Hinz et al., 2017; psychosomatic patients: </w:t>
      </w:r>
      <w:r w:rsidR="0067157D" w:rsidRPr="0067157D">
        <w:rPr>
          <w:i/>
          <w:iCs/>
          <w:lang w:val="en-US"/>
        </w:rPr>
        <w:t>M</w:t>
      </w:r>
      <w:r w:rsidR="0067157D" w:rsidRPr="0067157D">
        <w:rPr>
          <w:lang w:val="en-US"/>
        </w:rPr>
        <w:t xml:space="preserve"> = 9.7, </w:t>
      </w:r>
      <w:r w:rsidR="0067157D" w:rsidRPr="0067157D">
        <w:rPr>
          <w:i/>
          <w:iCs/>
          <w:lang w:val="en-US"/>
        </w:rPr>
        <w:t>SD</w:t>
      </w:r>
      <w:r w:rsidR="0067157D" w:rsidRPr="0067157D">
        <w:rPr>
          <w:lang w:val="en-US"/>
        </w:rPr>
        <w:t xml:space="preserve"> = 5.5, Gräfe et al., 2004), </w:t>
      </w:r>
      <w:r w:rsidR="0067157D" w:rsidRPr="0067157D">
        <w:rPr>
          <w:i/>
          <w:iCs/>
          <w:lang w:val="en-US"/>
        </w:rPr>
        <w:t>c</w:t>
      </w:r>
      <w:r w:rsidR="0067157D" w:rsidRPr="0067157D">
        <w:rPr>
          <w:lang w:val="en-US"/>
        </w:rPr>
        <w:t xml:space="preserve"> = 5.73 (</w:t>
      </w:r>
      <w:r w:rsidR="0067157D" w:rsidRPr="0067157D">
        <w:rPr>
          <w:i/>
          <w:iCs/>
          <w:lang w:val="en-US"/>
        </w:rPr>
        <w:t>r</w:t>
      </w:r>
      <w:r w:rsidR="0067157D" w:rsidRPr="0067157D">
        <w:rPr>
          <w:lang w:val="en-US"/>
        </w:rPr>
        <w:t xml:space="preserve"> = .88); IIP-32 (the general population: </w:t>
      </w:r>
      <w:r w:rsidR="0067157D" w:rsidRPr="0067157D">
        <w:rPr>
          <w:i/>
          <w:iCs/>
          <w:lang w:val="en-US"/>
        </w:rPr>
        <w:t>M</w:t>
      </w:r>
      <w:r w:rsidR="0067157D" w:rsidRPr="0067157D">
        <w:rPr>
          <w:lang w:val="en-US"/>
        </w:rPr>
        <w:t xml:space="preserve"> = 1.33, </w:t>
      </w:r>
      <w:r w:rsidR="0067157D" w:rsidRPr="0067157D">
        <w:rPr>
          <w:i/>
          <w:iCs/>
          <w:lang w:val="en-US"/>
        </w:rPr>
        <w:t>SD</w:t>
      </w:r>
      <w:r w:rsidR="0067157D" w:rsidRPr="0067157D">
        <w:rPr>
          <w:lang w:val="en-US"/>
        </w:rPr>
        <w:t xml:space="preserve"> = .51, Thomas et al., 2011; inpatients: </w:t>
      </w:r>
      <w:r w:rsidR="0067157D" w:rsidRPr="0067157D">
        <w:rPr>
          <w:i/>
          <w:iCs/>
          <w:lang w:val="en-US"/>
        </w:rPr>
        <w:t>M</w:t>
      </w:r>
      <w:r w:rsidR="0067157D" w:rsidRPr="0067157D">
        <w:rPr>
          <w:lang w:val="en-US"/>
        </w:rPr>
        <w:t xml:space="preserve"> = 1.76, </w:t>
      </w:r>
      <w:r w:rsidR="0067157D" w:rsidRPr="0067157D">
        <w:rPr>
          <w:i/>
          <w:iCs/>
          <w:lang w:val="en-US"/>
        </w:rPr>
        <w:t>SD</w:t>
      </w:r>
      <w:r w:rsidR="0067157D" w:rsidRPr="0067157D">
        <w:rPr>
          <w:lang w:val="en-US"/>
        </w:rPr>
        <w:t xml:space="preserve"> = .53, Flemming et al., 2022), </w:t>
      </w:r>
      <w:r w:rsidR="0067157D" w:rsidRPr="0067157D">
        <w:rPr>
          <w:i/>
          <w:iCs/>
          <w:lang w:val="en-US"/>
        </w:rPr>
        <w:t>c</w:t>
      </w:r>
      <w:r w:rsidR="0067157D" w:rsidRPr="0067157D">
        <w:rPr>
          <w:lang w:val="en-US"/>
        </w:rPr>
        <w:t xml:space="preserve"> = 1.54 (</w:t>
      </w:r>
      <w:r w:rsidR="0067157D" w:rsidRPr="0067157D">
        <w:rPr>
          <w:i/>
          <w:iCs/>
          <w:lang w:val="en-US"/>
        </w:rPr>
        <w:t>r</w:t>
      </w:r>
      <w:r w:rsidR="0067157D" w:rsidRPr="0067157D">
        <w:rPr>
          <w:lang w:val="en-US"/>
        </w:rPr>
        <w:t xml:space="preserve"> = .86); IPO-16 (the general population: </w:t>
      </w:r>
      <w:r w:rsidR="0067157D" w:rsidRPr="0067157D">
        <w:rPr>
          <w:i/>
          <w:iCs/>
          <w:lang w:val="en-US"/>
        </w:rPr>
        <w:t>M</w:t>
      </w:r>
      <w:r w:rsidR="0067157D" w:rsidRPr="0067157D">
        <w:rPr>
          <w:lang w:val="en-US"/>
        </w:rPr>
        <w:t xml:space="preserve"> = 1.87, </w:t>
      </w:r>
      <w:r w:rsidR="0067157D" w:rsidRPr="0067157D">
        <w:rPr>
          <w:i/>
          <w:iCs/>
          <w:lang w:val="en-US"/>
        </w:rPr>
        <w:t>SD</w:t>
      </w:r>
      <w:r w:rsidR="0067157D" w:rsidRPr="0067157D">
        <w:rPr>
          <w:lang w:val="en-US"/>
        </w:rPr>
        <w:t xml:space="preserve"> = .62; outpatients: </w:t>
      </w:r>
      <w:r w:rsidR="0067157D" w:rsidRPr="0067157D">
        <w:rPr>
          <w:i/>
          <w:iCs/>
          <w:lang w:val="en-US"/>
        </w:rPr>
        <w:t>M</w:t>
      </w:r>
      <w:r w:rsidR="0067157D" w:rsidRPr="0067157D">
        <w:rPr>
          <w:lang w:val="en-US"/>
        </w:rPr>
        <w:t xml:space="preserve"> = 2.10, </w:t>
      </w:r>
      <w:r w:rsidR="0067157D" w:rsidRPr="0067157D">
        <w:rPr>
          <w:i/>
          <w:iCs/>
          <w:lang w:val="en-US"/>
        </w:rPr>
        <w:t>SD</w:t>
      </w:r>
      <w:r w:rsidR="0067157D" w:rsidRPr="0067157D">
        <w:rPr>
          <w:lang w:val="en-US"/>
        </w:rPr>
        <w:t xml:space="preserve"> = .59, Zimmermann et al., 2015), </w:t>
      </w:r>
      <w:r w:rsidR="0067157D" w:rsidRPr="0067157D">
        <w:rPr>
          <w:i/>
          <w:iCs/>
          <w:lang w:val="en-US"/>
        </w:rPr>
        <w:t>c</w:t>
      </w:r>
      <w:r w:rsidR="0067157D" w:rsidRPr="0067157D">
        <w:rPr>
          <w:lang w:val="en-US"/>
        </w:rPr>
        <w:t xml:space="preserve"> = 1.97 (</w:t>
      </w:r>
      <w:r w:rsidR="0067157D" w:rsidRPr="0067157D">
        <w:rPr>
          <w:i/>
          <w:iCs/>
          <w:lang w:val="en-US"/>
        </w:rPr>
        <w:t>r</w:t>
      </w:r>
      <w:r w:rsidR="0067157D" w:rsidRPr="0067157D">
        <w:rPr>
          <w:lang w:val="en-US"/>
        </w:rPr>
        <w:t xml:space="preserve"> = .91).</w:t>
      </w:r>
    </w:p>
    <w:p w14:paraId="5F1DB0D5" w14:textId="77777777" w:rsidR="0067157D" w:rsidRDefault="0067157D" w:rsidP="0067157D">
      <w:pPr>
        <w:tabs>
          <w:tab w:val="left" w:pos="9090"/>
        </w:tabs>
        <w:spacing w:line="240" w:lineRule="auto"/>
        <w:ind w:right="836"/>
        <w:rPr>
          <w:lang w:val="en-US"/>
        </w:rPr>
      </w:pPr>
    </w:p>
    <w:p w14:paraId="2021B602" w14:textId="77777777" w:rsidR="0016243F" w:rsidRDefault="0016243F">
      <w:pPr>
        <w:spacing w:after="160" w:line="259" w:lineRule="auto"/>
        <w:rPr>
          <w:b/>
          <w:bCs/>
          <w:i/>
        </w:rPr>
      </w:pPr>
      <w:r>
        <w:rPr>
          <w:b/>
          <w:bCs/>
          <w:i/>
        </w:rPr>
        <w:br w:type="page"/>
      </w:r>
    </w:p>
    <w:p w14:paraId="0D8A60D5" w14:textId="1B68D78B" w:rsidR="0067157D" w:rsidRDefault="0067157D" w:rsidP="0016243F">
      <w:pPr>
        <w:ind w:right="1195"/>
        <w:jc w:val="center"/>
        <w:rPr>
          <w:b/>
          <w:bCs/>
          <w:i/>
        </w:rPr>
      </w:pPr>
      <w:r w:rsidRPr="0067157D">
        <w:rPr>
          <w:b/>
          <w:bCs/>
          <w:i/>
        </w:rPr>
        <w:lastRenderedPageBreak/>
        <w:t xml:space="preserve">References for </w:t>
      </w:r>
      <w:proofErr w:type="spellStart"/>
      <w:r w:rsidRPr="0067157D">
        <w:rPr>
          <w:b/>
          <w:bCs/>
          <w:i/>
        </w:rPr>
        <w:t>Supplementary</w:t>
      </w:r>
      <w:proofErr w:type="spellEnd"/>
      <w:r w:rsidRPr="0067157D">
        <w:rPr>
          <w:b/>
          <w:bCs/>
          <w:i/>
        </w:rPr>
        <w:t xml:space="preserve"> Table S1</w:t>
      </w:r>
    </w:p>
    <w:p w14:paraId="229DA067" w14:textId="77777777" w:rsidR="00B50953" w:rsidRDefault="0067157D" w:rsidP="00B50953">
      <w:pPr>
        <w:ind w:left="720" w:hanging="720"/>
        <w:rPr>
          <w:rFonts w:eastAsia="Calibri" w:cs="Times New Roman"/>
        </w:rPr>
      </w:pPr>
      <w:r w:rsidRPr="0067157D">
        <w:rPr>
          <w:rFonts w:eastAsia="Calibri" w:cs="Times New Roman"/>
          <w:color w:val="000000"/>
          <w:szCs w:val="24"/>
        </w:rPr>
        <w:t xml:space="preserve">Drixler, K., Morfeld, M., </w:t>
      </w:r>
      <w:proofErr w:type="spellStart"/>
      <w:r w:rsidRPr="0067157D">
        <w:rPr>
          <w:rFonts w:eastAsia="Calibri" w:cs="Times New Roman"/>
          <w:color w:val="000000"/>
          <w:szCs w:val="24"/>
        </w:rPr>
        <w:t>Glaesmer</w:t>
      </w:r>
      <w:proofErr w:type="spellEnd"/>
      <w:r w:rsidRPr="0067157D">
        <w:rPr>
          <w:rFonts w:eastAsia="Calibri" w:cs="Times New Roman"/>
          <w:color w:val="000000"/>
          <w:szCs w:val="24"/>
        </w:rPr>
        <w:t>, H., Brähler, E., &amp; Wirtz, M. A. (2020). Validierung der Messung gesundheitsbezogener Lebensqualität mittels des Short-Form-Health-Survey-12 (SF-12 Version 2.0) in einer deutschen Normstichprobe. </w:t>
      </w:r>
      <w:r w:rsidRPr="0067157D">
        <w:rPr>
          <w:rFonts w:eastAsia="Calibri" w:cs="Times New Roman"/>
          <w:i/>
          <w:iCs/>
          <w:color w:val="000000"/>
          <w:szCs w:val="24"/>
        </w:rPr>
        <w:t>Zeitschrift für Psychosomatische Medizin und Psychotherapie, 66</w:t>
      </w:r>
      <w:r w:rsidRPr="0067157D">
        <w:rPr>
          <w:rFonts w:eastAsia="Calibri" w:cs="Times New Roman"/>
          <w:color w:val="000000"/>
          <w:szCs w:val="24"/>
        </w:rPr>
        <w:t xml:space="preserve">(3), 272–286. </w:t>
      </w:r>
      <w:hyperlink r:id="rId4" w:history="1">
        <w:r w:rsidRPr="0067157D">
          <w:rPr>
            <w:rFonts w:eastAsia="Calibri" w:cs="Times New Roman"/>
            <w:color w:val="0563C1"/>
            <w:szCs w:val="24"/>
            <w:u w:val="single"/>
          </w:rPr>
          <w:t>https://doi.org/10.13109/zptm.2020.66.3.272</w:t>
        </w:r>
      </w:hyperlink>
    </w:p>
    <w:p w14:paraId="6DF53E9B" w14:textId="77777777" w:rsidR="00B50953" w:rsidRDefault="00B50953" w:rsidP="00B50953">
      <w:pPr>
        <w:ind w:left="720" w:hanging="720"/>
      </w:pPr>
      <w:r w:rsidRPr="00550FF3">
        <w:rPr>
          <w:rFonts w:cs="Times New Roman"/>
          <w:color w:val="000000" w:themeColor="text1"/>
          <w:szCs w:val="24"/>
        </w:rPr>
        <w:t xml:space="preserve">Flemming, E., Lübke, L., </w:t>
      </w:r>
      <w:proofErr w:type="spellStart"/>
      <w:r w:rsidRPr="00550FF3">
        <w:rPr>
          <w:rFonts w:cs="Times New Roman"/>
          <w:color w:val="000000" w:themeColor="text1"/>
          <w:szCs w:val="24"/>
        </w:rPr>
        <w:t>Masuhr</w:t>
      </w:r>
      <w:proofErr w:type="spellEnd"/>
      <w:r w:rsidRPr="00550FF3">
        <w:rPr>
          <w:rFonts w:cs="Times New Roman"/>
          <w:color w:val="000000" w:themeColor="text1"/>
          <w:szCs w:val="24"/>
        </w:rPr>
        <w:t>, O., Jaeger, U., Brenk-Franz, K., Mestel, R., &amp; Spitzer, C. (2022). Bindung als Prädiktor von Strukturveränderungen im Verlauf von stationärer Psychotherapie. </w:t>
      </w:r>
      <w:r w:rsidRPr="00550FF3">
        <w:rPr>
          <w:rFonts w:cs="Times New Roman"/>
          <w:i/>
          <w:iCs/>
          <w:color w:val="000000" w:themeColor="text1"/>
          <w:szCs w:val="24"/>
        </w:rPr>
        <w:t>Zeitschrift für Psychosomatische Medizin und Psychotherapie, 68</w:t>
      </w:r>
      <w:r w:rsidRPr="00550FF3">
        <w:rPr>
          <w:rFonts w:cs="Times New Roman"/>
          <w:color w:val="000000" w:themeColor="text1"/>
          <w:szCs w:val="24"/>
        </w:rPr>
        <w:t>(1), 6–23. </w:t>
      </w:r>
      <w:hyperlink r:id="rId5" w:history="1">
        <w:r w:rsidRPr="00550FF3">
          <w:rPr>
            <w:rStyle w:val="Hyperlink"/>
            <w:rFonts w:cs="Times New Roman"/>
            <w:szCs w:val="24"/>
          </w:rPr>
          <w:t>https://doi.org/10.13109/zptm.2022.68.1.6</w:t>
        </w:r>
      </w:hyperlink>
    </w:p>
    <w:p w14:paraId="02D9719D" w14:textId="4B85FAD9" w:rsidR="00B50953" w:rsidRDefault="00B50953" w:rsidP="00B50953">
      <w:pPr>
        <w:ind w:left="720" w:hanging="720"/>
      </w:pPr>
      <w:r w:rsidRPr="00550FF3">
        <w:rPr>
          <w:rFonts w:cs="Times New Roman"/>
          <w:color w:val="000000" w:themeColor="text1"/>
          <w:szCs w:val="24"/>
        </w:rPr>
        <w:t>Gräfe, K., Zipfel, S., Herzog, W., &amp; Löwe, B. (2004). Screening psychischer Störungen mit dem “Gesundheitsfragebogen für Patienten (PHQ-D)“. </w:t>
      </w:r>
      <w:r w:rsidRPr="00550FF3">
        <w:rPr>
          <w:rFonts w:cs="Times New Roman"/>
          <w:i/>
          <w:iCs/>
          <w:color w:val="000000" w:themeColor="text1"/>
          <w:szCs w:val="24"/>
          <w:lang w:val="en-US"/>
        </w:rPr>
        <w:t>Diagnostica</w:t>
      </w:r>
      <w:r w:rsidRPr="00550FF3">
        <w:rPr>
          <w:rFonts w:cs="Times New Roman"/>
          <w:color w:val="000000" w:themeColor="text1"/>
          <w:szCs w:val="24"/>
          <w:lang w:val="en-US"/>
        </w:rPr>
        <w:t>, </w:t>
      </w:r>
      <w:r w:rsidRPr="00550FF3">
        <w:rPr>
          <w:rFonts w:cs="Times New Roman"/>
          <w:i/>
          <w:iCs/>
          <w:color w:val="000000" w:themeColor="text1"/>
          <w:szCs w:val="24"/>
          <w:lang w:val="en-US"/>
        </w:rPr>
        <w:t>50</w:t>
      </w:r>
      <w:r w:rsidRPr="00550FF3">
        <w:rPr>
          <w:rFonts w:cs="Times New Roman"/>
          <w:color w:val="000000" w:themeColor="text1"/>
          <w:szCs w:val="24"/>
          <w:lang w:val="en-US"/>
        </w:rPr>
        <w:t>(4), 171–181. </w:t>
      </w:r>
      <w:hyperlink r:id="rId6" w:history="1">
        <w:r w:rsidRPr="00550FF3">
          <w:rPr>
            <w:rStyle w:val="Hyperlink"/>
            <w:rFonts w:cs="Times New Roman"/>
            <w:szCs w:val="24"/>
            <w:lang w:val="en-US"/>
          </w:rPr>
          <w:t>https://doi.org/10.1026/0012-1924.50.4.171</w:t>
        </w:r>
      </w:hyperlink>
    </w:p>
    <w:p w14:paraId="211A4DBE" w14:textId="77777777" w:rsidR="0016243F" w:rsidRDefault="0016243F" w:rsidP="0016243F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  <w:r w:rsidRPr="0016243F">
        <w:rPr>
          <w:rFonts w:eastAsia="Times New Roman" w:cs="Times New Roman"/>
          <w:color w:val="000000"/>
          <w:szCs w:val="24"/>
        </w:rPr>
        <w:t xml:space="preserve">Hinz, A., Ernst, J., </w:t>
      </w:r>
      <w:proofErr w:type="spellStart"/>
      <w:r w:rsidRPr="0016243F">
        <w:rPr>
          <w:rFonts w:eastAsia="Times New Roman" w:cs="Times New Roman"/>
          <w:color w:val="000000"/>
          <w:szCs w:val="24"/>
        </w:rPr>
        <w:t>Glaesmer</w:t>
      </w:r>
      <w:proofErr w:type="spellEnd"/>
      <w:r w:rsidRPr="0016243F">
        <w:rPr>
          <w:rFonts w:eastAsia="Times New Roman" w:cs="Times New Roman"/>
          <w:color w:val="000000"/>
          <w:szCs w:val="24"/>
        </w:rPr>
        <w:t xml:space="preserve">, H., Brähler, E., Rauscher, F. G., Petrowski, K., &amp; </w:t>
      </w:r>
      <w:proofErr w:type="spellStart"/>
      <w:r w:rsidRPr="0016243F">
        <w:rPr>
          <w:rFonts w:eastAsia="Times New Roman" w:cs="Times New Roman"/>
          <w:color w:val="000000"/>
          <w:szCs w:val="24"/>
        </w:rPr>
        <w:t>Kocalevent</w:t>
      </w:r>
      <w:proofErr w:type="spellEnd"/>
      <w:r w:rsidRPr="0016243F">
        <w:rPr>
          <w:rFonts w:eastAsia="Times New Roman" w:cs="Times New Roman"/>
          <w:color w:val="000000"/>
          <w:szCs w:val="24"/>
        </w:rPr>
        <w:t xml:space="preserve">, R.-D. (2017). </w:t>
      </w:r>
      <w:r w:rsidRPr="00550FF3">
        <w:rPr>
          <w:rFonts w:eastAsia="Times New Roman" w:cs="Times New Roman"/>
          <w:color w:val="000000"/>
          <w:szCs w:val="24"/>
          <w:lang w:val="en-US"/>
        </w:rPr>
        <w:t>Frequency of somatic symptoms in the general population: Normative values for the Patient Health Questionnaire-15 (PHQ-15). </w:t>
      </w:r>
      <w:r w:rsidRPr="00550FF3">
        <w:rPr>
          <w:rFonts w:eastAsia="Times New Roman" w:cs="Times New Roman"/>
          <w:i/>
          <w:iCs/>
          <w:color w:val="000000"/>
          <w:szCs w:val="24"/>
          <w:lang w:val="en-US"/>
        </w:rPr>
        <w:t>Journal of Psychosomatic Research, 96,</w:t>
      </w:r>
      <w:r w:rsidRPr="00550FF3">
        <w:rPr>
          <w:rFonts w:eastAsia="Times New Roman" w:cs="Times New Roman"/>
          <w:color w:val="000000"/>
          <w:szCs w:val="24"/>
          <w:lang w:val="en-US"/>
        </w:rPr>
        <w:t> 27–31. </w:t>
      </w:r>
      <w:hyperlink r:id="rId7" w:history="1">
        <w:r w:rsidRPr="00550FF3">
          <w:rPr>
            <w:rStyle w:val="Hyperlink"/>
            <w:rFonts w:eastAsia="Times New Roman" w:cs="Times New Roman"/>
            <w:szCs w:val="24"/>
            <w:lang w:val="en-US"/>
          </w:rPr>
          <w:t>https://doi.org/10.1016/j.jpsychores.2016.12.017</w:t>
        </w:r>
      </w:hyperlink>
    </w:p>
    <w:p w14:paraId="3CB855F1" w14:textId="77777777" w:rsidR="0016243F" w:rsidRDefault="0016243F" w:rsidP="0016243F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  <w:r w:rsidRPr="0016243F">
        <w:rPr>
          <w:rFonts w:cs="Times New Roman"/>
          <w:szCs w:val="24"/>
        </w:rPr>
        <w:t xml:space="preserve">Thomas, A., Brähler, E., &amp; </w:t>
      </w:r>
      <w:proofErr w:type="spellStart"/>
      <w:r w:rsidRPr="0016243F">
        <w:rPr>
          <w:rFonts w:cs="Times New Roman"/>
          <w:szCs w:val="24"/>
        </w:rPr>
        <w:t>Strauss</w:t>
      </w:r>
      <w:proofErr w:type="spellEnd"/>
      <w:r w:rsidRPr="0016243F">
        <w:rPr>
          <w:rFonts w:cs="Times New Roman"/>
          <w:szCs w:val="24"/>
        </w:rPr>
        <w:t xml:space="preserve">, B. (2011). </w:t>
      </w:r>
      <w:r w:rsidRPr="00550FF3">
        <w:rPr>
          <w:rFonts w:cs="Times New Roman"/>
          <w:szCs w:val="24"/>
        </w:rPr>
        <w:t>IIP-32: Entwicklung, Validierung und Normierung einer Kurzform des Inventars zur Erfassung interpersonaler Probleme. </w:t>
      </w:r>
      <w:r w:rsidRPr="00937748">
        <w:rPr>
          <w:rFonts w:cs="Times New Roman"/>
          <w:i/>
          <w:iCs/>
          <w:szCs w:val="24"/>
        </w:rPr>
        <w:t>Diagnostica, 57</w:t>
      </w:r>
      <w:r w:rsidRPr="00937748">
        <w:rPr>
          <w:rFonts w:cs="Times New Roman"/>
          <w:szCs w:val="24"/>
        </w:rPr>
        <w:t>(2), 68–83. </w:t>
      </w:r>
      <w:hyperlink r:id="rId8" w:history="1">
        <w:r w:rsidRPr="00937748">
          <w:rPr>
            <w:rStyle w:val="Hyperlink"/>
            <w:rFonts w:cs="Times New Roman"/>
            <w:szCs w:val="24"/>
          </w:rPr>
          <w:t>https://doi.org/10.1026/0012-1924/a000034</w:t>
        </w:r>
      </w:hyperlink>
    </w:p>
    <w:p w14:paraId="038B3AE0" w14:textId="61C7DC68" w:rsidR="0067157D" w:rsidRPr="0016243F" w:rsidRDefault="0016243F" w:rsidP="0016243F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  <w:r w:rsidRPr="00550FF3">
        <w:rPr>
          <w:rFonts w:eastAsia="Times New Roman" w:cs="Times New Roman"/>
          <w:color w:val="000000"/>
          <w:szCs w:val="24"/>
        </w:rPr>
        <w:t xml:space="preserve">Zimmermann, J., Benecke, C., Hörz-Sagstetter, S., &amp; Dammann, G. (2015). Normierung der deutschsprachigen 16-Item-Version des Inventars der Persönlichkeitsorganisation (IPO-16). </w:t>
      </w:r>
      <w:r w:rsidRPr="00550FF3">
        <w:rPr>
          <w:rFonts w:eastAsia="Times New Roman" w:cs="Times New Roman"/>
          <w:i/>
          <w:iCs/>
          <w:color w:val="000000"/>
          <w:szCs w:val="24"/>
        </w:rPr>
        <w:t>Zeitschrift für Psychosomatische Medizin und Psychotherapie, 61</w:t>
      </w:r>
      <w:r w:rsidRPr="00550FF3">
        <w:rPr>
          <w:rFonts w:eastAsia="Times New Roman" w:cs="Times New Roman"/>
          <w:color w:val="000000"/>
          <w:szCs w:val="24"/>
        </w:rPr>
        <w:t xml:space="preserve">(1), 5–18. </w:t>
      </w:r>
      <w:hyperlink r:id="rId9" w:tgtFrame="_blank" w:history="1">
        <w:r w:rsidRPr="00550FF3">
          <w:rPr>
            <w:rStyle w:val="Hyperlink"/>
            <w:rFonts w:eastAsia="Times New Roman" w:cs="Times New Roman"/>
            <w:szCs w:val="24"/>
          </w:rPr>
          <w:t>https://doi.org/10.13109/zptm.2015.61.1.5</w:t>
        </w:r>
      </w:hyperlink>
    </w:p>
    <w:p w14:paraId="230358EF" w14:textId="77777777" w:rsidR="0067157D" w:rsidRPr="0067157D" w:rsidRDefault="0067157D" w:rsidP="0067157D">
      <w:pPr>
        <w:spacing w:line="240" w:lineRule="auto"/>
        <w:ind w:right="1196"/>
        <w:rPr>
          <w:i/>
        </w:rPr>
      </w:pPr>
    </w:p>
    <w:sectPr w:rsidR="0067157D" w:rsidRPr="0067157D" w:rsidSect="0016243F">
      <w:pgSz w:w="11906" w:h="16838"/>
      <w:pgMar w:top="1440" w:right="1440" w:bottom="115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C6"/>
    <w:rsid w:val="000148C4"/>
    <w:rsid w:val="0016243F"/>
    <w:rsid w:val="00165FC6"/>
    <w:rsid w:val="00220A84"/>
    <w:rsid w:val="00222145"/>
    <w:rsid w:val="002C440C"/>
    <w:rsid w:val="00332E92"/>
    <w:rsid w:val="00344987"/>
    <w:rsid w:val="0035711C"/>
    <w:rsid w:val="003865CB"/>
    <w:rsid w:val="00441899"/>
    <w:rsid w:val="00455E9F"/>
    <w:rsid w:val="004D00CA"/>
    <w:rsid w:val="00596EFD"/>
    <w:rsid w:val="005B15DA"/>
    <w:rsid w:val="00616C21"/>
    <w:rsid w:val="006413AC"/>
    <w:rsid w:val="0067157D"/>
    <w:rsid w:val="006F2D47"/>
    <w:rsid w:val="007B3B74"/>
    <w:rsid w:val="007C2D0F"/>
    <w:rsid w:val="007C41BF"/>
    <w:rsid w:val="00863F4D"/>
    <w:rsid w:val="00A22A19"/>
    <w:rsid w:val="00AE6C1B"/>
    <w:rsid w:val="00B47E8A"/>
    <w:rsid w:val="00B50953"/>
    <w:rsid w:val="00CD6D39"/>
    <w:rsid w:val="00D17594"/>
    <w:rsid w:val="00D25F1C"/>
    <w:rsid w:val="00D57B15"/>
    <w:rsid w:val="00F223AD"/>
    <w:rsid w:val="00F30736"/>
    <w:rsid w:val="00F6756C"/>
    <w:rsid w:val="00FD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8DFA"/>
  <w15:chartTrackingRefBased/>
  <w15:docId w15:val="{EFF281F8-C8CF-46B5-A4C9-1591138A0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65FC6"/>
    <w:pPr>
      <w:spacing w:after="0" w:line="480" w:lineRule="auto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65F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65F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65F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65F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65F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65F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65F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65F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65F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65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65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65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65FC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5FC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65F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65F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65F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65F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65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65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65F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65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65FC6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sz w:val="22"/>
    </w:rPr>
  </w:style>
  <w:style w:type="character" w:customStyle="1" w:styleId="ZitatZchn">
    <w:name w:val="Zitat Zchn"/>
    <w:basedOn w:val="Absatz-Standardschriftart"/>
    <w:link w:val="Zitat"/>
    <w:uiPriority w:val="29"/>
    <w:rsid w:val="00165F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65FC6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styleId="IntensiveHervorhebung">
    <w:name w:val="Intense Emphasis"/>
    <w:basedOn w:val="Absatz-Standardschriftart"/>
    <w:uiPriority w:val="21"/>
    <w:qFormat/>
    <w:rsid w:val="00165F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65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65F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65FC6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165FC6"/>
    <w:rPr>
      <w:b/>
      <w:bCs/>
    </w:rPr>
  </w:style>
  <w:style w:type="paragraph" w:styleId="berarbeitung">
    <w:name w:val="Revision"/>
    <w:hidden/>
    <w:uiPriority w:val="99"/>
    <w:semiHidden/>
    <w:rsid w:val="00596EFD"/>
    <w:pPr>
      <w:spacing w:after="0" w:line="240" w:lineRule="auto"/>
    </w:pPr>
    <w:rPr>
      <w:rFonts w:ascii="Times New Roman" w:hAnsi="Times New Roman"/>
      <w:sz w:val="24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67157D"/>
  </w:style>
  <w:style w:type="character" w:styleId="Hyperlink">
    <w:name w:val="Hyperlink"/>
    <w:basedOn w:val="Absatz-Standardschriftart"/>
    <w:uiPriority w:val="99"/>
    <w:unhideWhenUsed/>
    <w:rsid w:val="00B509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cnet.apa.org/doi/10.1026/0012-1924/a0000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sycnet.apa.org/doi/10.1016/j.jpsychores.2016.12.0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26/0012-1924.50.4.17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sycnet.apa.org/doi/10.13109/zptm.2022.68.1.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oi.org/10.13109/zptm.2020.66.3.272" TargetMode="External"/><Relationship Id="rId9" Type="http://schemas.openxmlformats.org/officeDocument/2006/relationships/hyperlink" Target="https://psycnet.apa.org/doi/10.13109/zptm.2015.61.1.5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Sell</dc:creator>
  <cp:keywords/>
  <dc:description/>
  <cp:lastModifiedBy>Christian Sell</cp:lastModifiedBy>
  <cp:revision>21</cp:revision>
  <dcterms:created xsi:type="dcterms:W3CDTF">2025-07-07T09:01:00Z</dcterms:created>
  <dcterms:modified xsi:type="dcterms:W3CDTF">2026-06-05T11:39:00Z</dcterms:modified>
</cp:coreProperties>
</file>