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74B7" w:rsidRPr="003074B7" w:rsidRDefault="003074B7" w:rsidP="00510065">
      <w:pPr>
        <w:spacing w:line="480" w:lineRule="auto"/>
        <w:jc w:val="both"/>
        <w:rPr>
          <w:rFonts w:ascii="Times New Roman" w:hAnsi="Times New Roman" w:cs="Times New Roman"/>
          <w:b/>
          <w:sz w:val="22"/>
          <w:szCs w:val="22"/>
          <w:lang w:val="en-US"/>
        </w:rPr>
      </w:pPr>
      <w:r w:rsidRPr="003074B7">
        <w:rPr>
          <w:rFonts w:ascii="Times New Roman" w:hAnsi="Times New Roman" w:cs="Times New Roman"/>
          <w:b/>
          <w:sz w:val="22"/>
          <w:szCs w:val="22"/>
          <w:lang w:val="en-US"/>
        </w:rPr>
        <w:t>Supplementary online materials</w:t>
      </w:r>
    </w:p>
    <w:p w:rsidR="00400A83" w:rsidRDefault="009C10CA" w:rsidP="00510065">
      <w:pPr>
        <w:spacing w:line="480" w:lineRule="auto"/>
        <w:jc w:val="both"/>
        <w:rPr>
          <w:rFonts w:ascii="Times New Roman" w:hAnsi="Times New Roman" w:cs="Times New Roman"/>
          <w:sz w:val="22"/>
          <w:szCs w:val="22"/>
          <w:lang w:val="en-US"/>
        </w:rPr>
      </w:pPr>
      <w:r>
        <w:rPr>
          <w:rFonts w:ascii="Times New Roman" w:hAnsi="Times New Roman" w:cs="Times New Roman"/>
          <w:sz w:val="22"/>
          <w:szCs w:val="22"/>
          <w:lang w:val="en-US"/>
        </w:rPr>
        <w:t xml:space="preserve">Appendix </w:t>
      </w:r>
      <w:r w:rsidR="002230EE" w:rsidRPr="00C82AF0">
        <w:rPr>
          <w:rFonts w:ascii="Times New Roman" w:hAnsi="Times New Roman" w:cs="Times New Roman"/>
          <w:sz w:val="22"/>
          <w:szCs w:val="22"/>
          <w:lang w:val="en-US"/>
        </w:rPr>
        <w:t>S</w:t>
      </w:r>
      <w:r w:rsidR="00A15FF0">
        <w:rPr>
          <w:rFonts w:ascii="Times New Roman" w:hAnsi="Times New Roman" w:cs="Times New Roman"/>
          <w:sz w:val="22"/>
          <w:szCs w:val="22"/>
          <w:lang w:val="en-US"/>
        </w:rPr>
        <w:t>1</w:t>
      </w:r>
      <w:r w:rsidR="002230EE" w:rsidRPr="00C82AF0">
        <w:rPr>
          <w:rFonts w:ascii="Times New Roman" w:hAnsi="Times New Roman" w:cs="Times New Roman"/>
          <w:sz w:val="22"/>
          <w:szCs w:val="22"/>
          <w:lang w:val="en-US"/>
        </w:rPr>
        <w:t xml:space="preserve">: </w:t>
      </w:r>
      <w:r w:rsidR="00771CE3" w:rsidRPr="00C82AF0">
        <w:rPr>
          <w:rFonts w:ascii="Times New Roman" w:hAnsi="Times New Roman" w:cs="Times New Roman"/>
          <w:sz w:val="22"/>
          <w:szCs w:val="22"/>
          <w:lang w:val="en-US"/>
        </w:rPr>
        <w:t>Mentalizing positive affect process-trajectory: An outline of a basic mode</w:t>
      </w:r>
      <w:r w:rsidR="00400A83">
        <w:rPr>
          <w:rFonts w:ascii="Times New Roman" w:hAnsi="Times New Roman" w:cs="Times New Roman"/>
          <w:sz w:val="22"/>
          <w:szCs w:val="22"/>
          <w:lang w:val="en-US"/>
        </w:rPr>
        <w:t>l.</w:t>
      </w:r>
    </w:p>
    <w:p w:rsidR="00F579B6" w:rsidRPr="00C82AF0" w:rsidRDefault="00FC03BB" w:rsidP="00510065">
      <w:pPr>
        <w:spacing w:line="480" w:lineRule="auto"/>
        <w:jc w:val="both"/>
        <w:rPr>
          <w:rFonts w:ascii="Times New Roman" w:hAnsi="Times New Roman" w:cs="Times New Roman"/>
          <w:sz w:val="22"/>
          <w:szCs w:val="22"/>
          <w:lang w:val="en-US"/>
        </w:rPr>
      </w:pPr>
      <w:r>
        <w:rPr>
          <w:rFonts w:ascii="Times New Roman" w:hAnsi="Times New Roman" w:cs="Times New Roman"/>
          <w:sz w:val="22"/>
          <w:szCs w:val="22"/>
          <w:lang w:val="en-US"/>
        </w:rPr>
        <w:t xml:space="preserve"> </w:t>
      </w:r>
      <w:r w:rsidR="003604C1">
        <w:rPr>
          <w:rFonts w:ascii="Times New Roman" w:hAnsi="Times New Roman" w:cs="Times New Roman"/>
          <w:sz w:val="22"/>
          <w:szCs w:val="22"/>
          <w:lang w:val="en-US"/>
        </w:rPr>
        <w:t>(</w:t>
      </w:r>
      <w:r w:rsidR="00140859" w:rsidRPr="00C82AF0">
        <w:rPr>
          <w:rFonts w:ascii="Times New Roman" w:hAnsi="Times New Roman" w:cs="Times New Roman"/>
          <w:sz w:val="22"/>
          <w:szCs w:val="22"/>
          <w:lang w:val="en-US"/>
        </w:rPr>
        <w:t>J</w:t>
      </w:r>
      <w:r w:rsidR="00EF0213" w:rsidRPr="00C82AF0">
        <w:rPr>
          <w:rFonts w:ascii="Times New Roman" w:hAnsi="Times New Roman" w:cs="Times New Roman"/>
          <w:sz w:val="22"/>
          <w:szCs w:val="22"/>
          <w:lang w:val="en-US"/>
        </w:rPr>
        <w:t>uly 2017)</w:t>
      </w:r>
    </w:p>
    <w:p w:rsidR="00D5313A" w:rsidRPr="00C82AF0" w:rsidRDefault="00D5313A" w:rsidP="00510065">
      <w:pPr>
        <w:spacing w:line="360" w:lineRule="auto"/>
        <w:jc w:val="both"/>
        <w:rPr>
          <w:rFonts w:ascii="Times New Roman" w:hAnsi="Times New Roman" w:cs="Times New Roman"/>
          <w:sz w:val="22"/>
          <w:szCs w:val="22"/>
          <w:lang w:val="en-US"/>
        </w:rPr>
      </w:pPr>
    </w:p>
    <w:p w:rsidR="00F579B6" w:rsidRPr="00C82AF0" w:rsidRDefault="00F579B6" w:rsidP="00510065">
      <w:pPr>
        <w:spacing w:line="360" w:lineRule="auto"/>
        <w:jc w:val="both"/>
        <w:rPr>
          <w:rFonts w:ascii="Times New Roman" w:hAnsi="Times New Roman" w:cs="Times New Roman"/>
          <w:i/>
          <w:sz w:val="22"/>
          <w:szCs w:val="22"/>
          <w:lang w:val="en-US"/>
        </w:rPr>
      </w:pPr>
      <w:r w:rsidRPr="00C82AF0">
        <w:rPr>
          <w:rFonts w:ascii="Times New Roman" w:hAnsi="Times New Roman" w:cs="Times New Roman"/>
          <w:i/>
          <w:sz w:val="22"/>
          <w:szCs w:val="22"/>
          <w:lang w:val="en-US"/>
        </w:rPr>
        <w:t>Procedure</w:t>
      </w:r>
    </w:p>
    <w:p w:rsidR="00ED653E" w:rsidRPr="00C82AF0" w:rsidRDefault="00F579B6" w:rsidP="00510065">
      <w:pPr>
        <w:spacing w:line="360" w:lineRule="auto"/>
        <w:jc w:val="both"/>
        <w:rPr>
          <w:rFonts w:ascii="Times New Roman" w:hAnsi="Times New Roman" w:cs="Times New Roman"/>
          <w:sz w:val="22"/>
          <w:szCs w:val="22"/>
          <w:lang w:val="en-US"/>
        </w:rPr>
      </w:pPr>
      <w:r w:rsidRPr="00C82AF0">
        <w:rPr>
          <w:rFonts w:ascii="Times New Roman" w:hAnsi="Times New Roman" w:cs="Times New Roman"/>
          <w:sz w:val="22"/>
          <w:szCs w:val="22"/>
          <w:lang w:val="en-US"/>
        </w:rPr>
        <w:t xml:space="preserve">During the initial phase of treatment, clinicians follow the standard guidelines for individual MBT </w:t>
      </w:r>
      <w:r w:rsidRPr="00C82AF0">
        <w:rPr>
          <w:rFonts w:ascii="Times New Roman" w:hAnsi="Times New Roman" w:cs="Times New Roman"/>
          <w:sz w:val="22"/>
          <w:szCs w:val="22"/>
          <w:lang w:val="en-US"/>
        </w:rPr>
        <w:fldChar w:fldCharType="begin" w:fldLock="1"/>
      </w:r>
      <w:r w:rsidR="00E51156">
        <w:rPr>
          <w:rFonts w:ascii="Times New Roman" w:hAnsi="Times New Roman" w:cs="Times New Roman"/>
          <w:sz w:val="22"/>
          <w:szCs w:val="22"/>
          <w:lang w:val="en-US"/>
        </w:rPr>
        <w:instrText>ADDIN CSL_CITATION {"citationItems":[{"id":"ITEM-1","itemData":{"author":[{"dropping-particle":"","family":"Bateman","given":"A.W.","non-dropping-particle":"","parse-names":false,"suffix":""},{"dropping-particle":"","family":"Fonagy","given":"Peter","non-dropping-particle":"","parse-names":false,"suffix":""}],"id":"ITEM-1","issued":{"date-parts":[["2016"]]},"publisher":"Oxford University Press","publisher-place":"New York, NY, US","title":"Mentalization based treatment for personality disorders: A practical guide","type":"book"},"uris":["http://www.mendeley.com/documents/?uuid=e2d28392-ee5f-4725-97ee-636f0bcb191a"]},{"id":"ITEM-2","itemData":{"ISBN":"9788741255118","author":[{"dropping-particle":"","family":"Karterud","given":"S.","non-dropping-particle":"","parse-names":false,"suffix":""},{"dropping-particle":"","family":"Bateman","given":"A.W.","non-dropping-particle":"","parse-names":false,"suffix":""}],"id":"ITEM-2","issued":{"date-parts":[["2011"]]},"publisher":"Hans Reitzel","publisher-place":"København","title":"Mentaliseringsbaseret terapi: manual og vurderingsskala - individuel version","type":"book"},"uris":["http://www.mendeley.com/documents/?uuid=bb522411-57ca-4b6a-8bcd-b3f0317f3cf1"]}],"mendeley":{"formattedCitation":"(Bateman &amp; Fonagy, 2016; S. Karterud &amp; Bateman, 2011)","plainTextFormattedCitation":"(Bateman &amp; Fonagy, 2016; S. Karterud &amp; Bateman, 2011)","previouslyFormattedCitation":"(Bateman &amp; Fonagy, 2016; S. Karterud &amp; Bateman, 2011)"},"properties":{"noteIndex":0},"schema":"https://github.com/citation-style-language/schema/raw/master/csl-citation.json"}</w:instrText>
      </w:r>
      <w:r w:rsidRPr="00C82AF0">
        <w:rPr>
          <w:rFonts w:ascii="Times New Roman" w:hAnsi="Times New Roman" w:cs="Times New Roman"/>
          <w:sz w:val="22"/>
          <w:szCs w:val="22"/>
          <w:lang w:val="en-US"/>
        </w:rPr>
        <w:fldChar w:fldCharType="separate"/>
      </w:r>
      <w:r w:rsidR="003517C3" w:rsidRPr="003517C3">
        <w:rPr>
          <w:rFonts w:ascii="Times New Roman" w:hAnsi="Times New Roman" w:cs="Times New Roman"/>
          <w:noProof/>
          <w:sz w:val="22"/>
          <w:szCs w:val="22"/>
          <w:lang w:val="en-US"/>
        </w:rPr>
        <w:t>(Bateman &amp; Fonagy, 2016; S. Karterud &amp; Bateman, 2011)</w:t>
      </w:r>
      <w:r w:rsidRPr="00C82AF0">
        <w:rPr>
          <w:rFonts w:ascii="Times New Roman" w:hAnsi="Times New Roman" w:cs="Times New Roman"/>
          <w:sz w:val="22"/>
          <w:szCs w:val="22"/>
          <w:lang w:val="en-US"/>
        </w:rPr>
        <w:fldChar w:fldCharType="end"/>
      </w:r>
      <w:r w:rsidRPr="00C82AF0">
        <w:rPr>
          <w:rFonts w:ascii="Times New Roman" w:hAnsi="Times New Roman" w:cs="Times New Roman"/>
          <w:sz w:val="22"/>
          <w:szCs w:val="22"/>
          <w:lang w:val="en-US"/>
        </w:rPr>
        <w:t xml:space="preserve">. When beginning treatment, a mentalization-based case-formulation is formed to put historical events and relationships into context, specify internal states and current concerns in terms of attachment patterns and challenges. MBT sessions are focused and have well-defined goals that are prioritized through joint collaboration between clinician and patient. All patients are offered 6 months of individual therapy. In general, goals of MBT involve improving the ability to regulate affects and develop more stable relationships through enhancing the capacity to mentalize. Mentalizing is the ability to understand behaviors of others and one self in terms of mental states such as thoughts, affects and beliefs. The mentalizing model emphasizes mentalizing </w:t>
      </w:r>
      <w:r w:rsidRPr="00C82AF0">
        <w:rPr>
          <w:rFonts w:ascii="Times New Roman" w:hAnsi="Times New Roman" w:cs="Times New Roman"/>
          <w:i/>
          <w:sz w:val="22"/>
          <w:szCs w:val="22"/>
          <w:lang w:val="en-US"/>
        </w:rPr>
        <w:t>both</w:t>
      </w:r>
      <w:r w:rsidRPr="00C82AF0">
        <w:rPr>
          <w:rFonts w:ascii="Times New Roman" w:hAnsi="Times New Roman" w:cs="Times New Roman"/>
          <w:sz w:val="22"/>
          <w:szCs w:val="22"/>
          <w:lang w:val="en-US"/>
        </w:rPr>
        <w:t xml:space="preserve"> positive and negative affect (</w:t>
      </w:r>
      <w:r w:rsidR="00361118">
        <w:rPr>
          <w:rFonts w:ascii="Times New Roman" w:hAnsi="Times New Roman" w:cs="Times New Roman"/>
          <w:sz w:val="22"/>
          <w:szCs w:val="22"/>
          <w:lang w:val="en-US"/>
        </w:rPr>
        <w:t xml:space="preserve">see </w:t>
      </w:r>
      <w:r w:rsidR="00E92EC8">
        <w:rPr>
          <w:rFonts w:ascii="Times New Roman" w:hAnsi="Times New Roman" w:cs="Times New Roman"/>
          <w:sz w:val="22"/>
          <w:szCs w:val="22"/>
          <w:lang w:val="en-US"/>
        </w:rPr>
        <w:t>T</w:t>
      </w:r>
      <w:r w:rsidRPr="00C82AF0">
        <w:rPr>
          <w:rFonts w:ascii="Times New Roman" w:hAnsi="Times New Roman" w:cs="Times New Roman"/>
          <w:sz w:val="22"/>
          <w:szCs w:val="22"/>
          <w:lang w:val="en-US"/>
        </w:rPr>
        <w:t xml:space="preserve">able </w:t>
      </w:r>
      <w:r w:rsidR="0088518D">
        <w:rPr>
          <w:rFonts w:ascii="Times New Roman" w:hAnsi="Times New Roman" w:cs="Times New Roman"/>
          <w:sz w:val="22"/>
          <w:szCs w:val="22"/>
          <w:lang w:val="en-US"/>
        </w:rPr>
        <w:t>S</w:t>
      </w:r>
      <w:r w:rsidR="00016D3E">
        <w:rPr>
          <w:rFonts w:ascii="Times New Roman" w:hAnsi="Times New Roman" w:cs="Times New Roman"/>
          <w:sz w:val="22"/>
          <w:szCs w:val="22"/>
          <w:lang w:val="en-US"/>
        </w:rPr>
        <w:t>1</w:t>
      </w:r>
      <w:r w:rsidR="00361118">
        <w:rPr>
          <w:rFonts w:ascii="Times New Roman" w:hAnsi="Times New Roman" w:cs="Times New Roman"/>
          <w:sz w:val="22"/>
          <w:szCs w:val="22"/>
          <w:lang w:val="en-US"/>
        </w:rPr>
        <w:t xml:space="preserve"> for examples</w:t>
      </w:r>
      <w:r w:rsidRPr="00C82AF0">
        <w:rPr>
          <w:rFonts w:ascii="Times New Roman" w:hAnsi="Times New Roman" w:cs="Times New Roman"/>
          <w:sz w:val="22"/>
          <w:szCs w:val="22"/>
          <w:lang w:val="en-US"/>
        </w:rPr>
        <w:t xml:space="preserve">) – however, mentalizing </w:t>
      </w:r>
      <w:r w:rsidRPr="00C82AF0">
        <w:rPr>
          <w:rFonts w:ascii="Times New Roman" w:hAnsi="Times New Roman" w:cs="Times New Roman"/>
          <w:i/>
          <w:sz w:val="22"/>
          <w:szCs w:val="22"/>
          <w:lang w:val="en-US"/>
        </w:rPr>
        <w:t>positive</w:t>
      </w:r>
      <w:r w:rsidRPr="00C82AF0">
        <w:rPr>
          <w:rFonts w:ascii="Times New Roman" w:hAnsi="Times New Roman" w:cs="Times New Roman"/>
          <w:sz w:val="22"/>
          <w:szCs w:val="22"/>
          <w:lang w:val="en-US"/>
        </w:rPr>
        <w:t xml:space="preserve"> affect</w:t>
      </w:r>
      <w:r w:rsidR="00D34090">
        <w:rPr>
          <w:rFonts w:ascii="Times New Roman" w:hAnsi="Times New Roman" w:cs="Times New Roman"/>
          <w:sz w:val="22"/>
          <w:szCs w:val="22"/>
          <w:lang w:val="en-US"/>
        </w:rPr>
        <w:t xml:space="preserve"> </w:t>
      </w:r>
      <w:r w:rsidRPr="00C82AF0">
        <w:rPr>
          <w:rFonts w:ascii="Times New Roman" w:hAnsi="Times New Roman" w:cs="Times New Roman"/>
          <w:sz w:val="22"/>
          <w:szCs w:val="22"/>
          <w:lang w:val="en-US"/>
        </w:rPr>
        <w:t xml:space="preserve">is often overlooked or underprioritized in routine practice. Hence, we developed a model for focusing more explicitly and consistently on positive affect, to test if it is possible to make the BPD patients more aware </w:t>
      </w:r>
      <w:r w:rsidR="00341E17">
        <w:rPr>
          <w:rFonts w:ascii="Times New Roman" w:hAnsi="Times New Roman" w:cs="Times New Roman"/>
          <w:sz w:val="22"/>
          <w:szCs w:val="22"/>
          <w:lang w:val="en-US"/>
        </w:rPr>
        <w:t xml:space="preserve">of </w:t>
      </w:r>
      <w:r w:rsidR="009A1066">
        <w:rPr>
          <w:rFonts w:ascii="Times New Roman" w:hAnsi="Times New Roman" w:cs="Times New Roman"/>
          <w:sz w:val="22"/>
          <w:szCs w:val="22"/>
          <w:lang w:val="en-US"/>
        </w:rPr>
        <w:t xml:space="preserve">positive affect </w:t>
      </w:r>
      <w:r w:rsidRPr="00C82AF0">
        <w:rPr>
          <w:rFonts w:ascii="Times New Roman" w:hAnsi="Times New Roman" w:cs="Times New Roman"/>
          <w:sz w:val="22"/>
          <w:szCs w:val="22"/>
          <w:lang w:val="en-US"/>
        </w:rPr>
        <w:t xml:space="preserve">and to benefit from them in accordance with the broaden-and-build theory of positive emotions </w:t>
      </w:r>
      <w:r w:rsidRPr="00C82AF0">
        <w:rPr>
          <w:rFonts w:ascii="Times New Roman" w:hAnsi="Times New Roman" w:cs="Times New Roman"/>
          <w:sz w:val="22"/>
          <w:szCs w:val="22"/>
          <w:lang w:val="en-US"/>
        </w:rPr>
        <w:fldChar w:fldCharType="begin" w:fldLock="1"/>
      </w:r>
      <w:r w:rsidR="00E51156">
        <w:rPr>
          <w:rFonts w:ascii="Times New Roman" w:hAnsi="Times New Roman" w:cs="Times New Roman"/>
          <w:sz w:val="22"/>
          <w:szCs w:val="22"/>
          <w:lang w:val="en-US"/>
        </w:rPr>
        <w:instrText>ADDIN CSL_CITATION {"citationItems":[{"id":"ITEM-1","itemData":{"DOI":"10.1111/1467-9280.00431","ISBN":"0956-7976\\r1467-9280","ISSN":"0956-7976","PMID":"11934003","abstract":"The broaden-and-build theory of positive emotions predicts that positive emotions broaden the scopes of attention and cognition, and, by consequence, initiate upward spirals toward increasing emotional well-being. The present study assessed this prediction by testing whether positive affect and broad-minded coping reciprocally and prospectively predict one another. One hundred thirty-eight college students completed self-report measures of affect and coping at two assessment periods 5 weeks apart. As hypothesized, regression analyses showed that initial positive affect, but not negative affect, predicted improved broad-minded coping, and initial broad-minded coping predicted increased positive affect, but not reductions in negative affect. Further mediational analyses showed that positive affect and broad-minded coping serially enhanced one another. These findings provide prospective evidence to support the prediction that positive emotions initiate upward spirals toward enhanced emotional wellbeing. Implications for clinical practice and health promotion are discussed.","author":[{"dropping-particle":"","family":"Fredrickson","given":"Barbara L","non-dropping-particle":"","parse-names":false,"suffix":""},{"dropping-particle":"","family":"Joiner","given":"Thomas","non-dropping-particle":"","parse-names":false,"suffix":""}],"container-title":"Psychological science","id":"ITEM-1","issue":"2","issued":{"date-parts":[["2002"]]},"page":"172-175","title":"Positive emotions trigger upward spirals toward emotional well-being.","type":"article-journal","volume":"13"},"uris":["http://www.mendeley.com/documents/?uuid=a43ef04d-92e5-4578-80d8-647d28179ad5"]},{"id":"ITEM-2","itemData":{"DOI":"10.1037/a0013262","ISSN":"0022-3514","PMID":"18954193","abstract":"B. L. Fredrickson's (1998, 2001) broaden-and-build theory of positive emotions asserts that people's daily experiences of positive emotions compound over time to build a variety of consequential personal resources. The authors tested this build hypothesis in a field experiment with working adults (n = 139), half of whom were randomly-assigned to begin a practice of loving-kindness meditation. Results showed that this meditation practice produced increases over time in daily experiences of positive emotions, which, in turn, produced increases in a wide range of personal resources (e.g., increased mindfulness, purpose in life, social support, decreased illness symptoms). In turn, these increments in personal resources predicted increased life satisfaction and reduced depressive symptoms. Discussion centers on how positive emotions are the mechanism of change for the type of mind-training practice studied here and how loving-kindness meditation is an intervention strategy that produces positive emotions in a way that outpaces the hedonic treadmill effect.","author":[{"dropping-particle":"","family":"Fredrickson","given":"Barbara L","non-dropping-particle":"","parse-names":false,"suffix":""},{"dropping-particle":"","family":"Cohn","given":"Michael A","non-dropping-particle":"","parse-names":false,"suffix":""},{"dropping-particle":"","family":"Coffey","given":"Kimberly A","non-dropping-particle":"","parse-names":false,"suffix":""},{"dropping-particle":"","family":"Pek","given":"Jolynn","non-dropping-particle":"","parse-names":false,"suffix":""},{"dropping-particle":"","family":"Finkel","given":"Sandra M","non-dropping-particle":"","parse-names":false,"suffix":""}],"container-title":"Journal of personality and social psychology","id":"ITEM-2","issue":"5","issued":{"date-parts":[["2008","11"]]},"note":"Baumeister et al (2001)\nEllsworth &amp;amp; Smith (1988)\n\nInduced positive emotions:\nFrederickson &amp;amp; Branigan (2005)\nRowe, Hirsh &amp;amp; Anderson (2007)\nWadlinger &amp;amp; Isaacowitz (2006)\nKahn &amp;amp; Isen (1993)\nRaghunathan &amp;amp; Trope (2002)\n\nInterpersonal level: \nHejmadi, Waugh, Otake &amp;amp; Frederickson (2008)\nDunn &amp;amp; Schweitzer (2005)\nJohn &amp;amp; Frederickson (2005)\n\nPayne et al (2005)\nCarstensen &amp;amp; Mikels (2005)\nPersonality:\nDavidsen et al (2003)\n\nMetode: \nChambless &amp;amp; Hollon (1998)\nKazdin (2003)\n\nLucas, Diener &amp;amp; Suh (1996)\n\n\nPositive emotions &amp;amp; resources: \nFrederickson; Tugade Waugh &amp;amp; Larkin (2003)\nCohn, Frederickson, Brown, Mikels &amp;amp; Conway (2008)\nStein et al (1997)\nGable et al (2006)\nWaugh &amp;amp; Frederickson (2006)","page":"1045-62","title":"Open hearts build lives: Positive emotions, induced through loving-kindness meditation, build consequential personal resources.","type":"article-journal","volume":"95"},"uris":["http://www.mendeley.com/documents/?uuid=9e5663f7-6008-4dab-87f2-fe28836c2993"]}],"mendeley":{"formattedCitation":"(Fredrickson, Cohn, Coffey, Pek, &amp; Finkel, 2008; Fredrickson &amp; Joiner, 2002)","plainTextFormattedCitation":"(Fredrickson, Cohn, Coffey, Pek, &amp; Finkel, 2008; Fredrickson &amp; Joiner, 2002)","previouslyFormattedCitation":"(Fredrickson, Cohn, Coffey, Pek, &amp; Finkel, 2008; Fredrickson &amp; Joiner, 2002)"},"properties":{"noteIndex":0},"schema":"https://github.com/citation-style-language/schema/raw/master/csl-citation.json"}</w:instrText>
      </w:r>
      <w:r w:rsidRPr="00C82AF0">
        <w:rPr>
          <w:rFonts w:ascii="Times New Roman" w:hAnsi="Times New Roman" w:cs="Times New Roman"/>
          <w:sz w:val="22"/>
          <w:szCs w:val="22"/>
          <w:lang w:val="en-US"/>
        </w:rPr>
        <w:fldChar w:fldCharType="separate"/>
      </w:r>
      <w:r w:rsidRPr="00C82AF0">
        <w:rPr>
          <w:rFonts w:ascii="Times New Roman" w:hAnsi="Times New Roman" w:cs="Times New Roman"/>
          <w:noProof/>
          <w:sz w:val="22"/>
          <w:szCs w:val="22"/>
          <w:lang w:val="en-US"/>
        </w:rPr>
        <w:t>(Fredrickson, Cohn, Coffey, Pek, &amp; Finkel, 2008; Fredrickson &amp; Joiner, 2002)</w:t>
      </w:r>
      <w:r w:rsidRPr="00C82AF0">
        <w:rPr>
          <w:rFonts w:ascii="Times New Roman" w:hAnsi="Times New Roman" w:cs="Times New Roman"/>
          <w:sz w:val="22"/>
          <w:szCs w:val="22"/>
          <w:lang w:val="en-US"/>
        </w:rPr>
        <w:fldChar w:fldCharType="end"/>
      </w:r>
      <w:r w:rsidRPr="00C82AF0">
        <w:rPr>
          <w:rFonts w:ascii="Times New Roman" w:hAnsi="Times New Roman" w:cs="Times New Roman"/>
          <w:sz w:val="22"/>
          <w:szCs w:val="22"/>
          <w:lang w:val="en-US"/>
        </w:rPr>
        <w:t xml:space="preserve">. At a specific random time-point (1, 2, 3 and 4 months into treatment), the clinicians start to systematically introduce the model or focus of </w:t>
      </w:r>
      <w:r w:rsidRPr="00C82AF0">
        <w:rPr>
          <w:rFonts w:ascii="Times New Roman" w:hAnsi="Times New Roman" w:cs="Times New Roman"/>
          <w:i/>
          <w:sz w:val="22"/>
          <w:szCs w:val="22"/>
          <w:lang w:val="en-US"/>
        </w:rPr>
        <w:t>“mentalizing positive affect”</w:t>
      </w:r>
      <w:r w:rsidRPr="00C82AF0">
        <w:rPr>
          <w:rFonts w:ascii="Times New Roman" w:hAnsi="Times New Roman" w:cs="Times New Roman"/>
          <w:sz w:val="22"/>
          <w:szCs w:val="22"/>
          <w:lang w:val="en-US"/>
        </w:rPr>
        <w:t xml:space="preserve"> in therapy. Throughout treatment, patients are asked to rate their emotions daily using a</w:t>
      </w:r>
      <w:r w:rsidR="002A5223">
        <w:rPr>
          <w:rFonts w:ascii="Times New Roman" w:hAnsi="Times New Roman" w:cs="Times New Roman"/>
          <w:sz w:val="22"/>
          <w:szCs w:val="22"/>
          <w:lang w:val="en-US"/>
        </w:rPr>
        <w:t xml:space="preserve"> secure </w:t>
      </w:r>
      <w:r w:rsidRPr="00C82AF0">
        <w:rPr>
          <w:rFonts w:ascii="Times New Roman" w:hAnsi="Times New Roman" w:cs="Times New Roman"/>
          <w:sz w:val="22"/>
          <w:szCs w:val="22"/>
          <w:lang w:val="en-US"/>
        </w:rPr>
        <w:t xml:space="preserve">online website, and clinicians start every session by introducing the results of the past week, as a way of focusing on events with positive affect, peaks of positive </w:t>
      </w:r>
      <w:r w:rsidR="00D5678C">
        <w:rPr>
          <w:rFonts w:ascii="Times New Roman" w:hAnsi="Times New Roman" w:cs="Times New Roman"/>
          <w:sz w:val="22"/>
          <w:szCs w:val="22"/>
          <w:lang w:val="en-US"/>
        </w:rPr>
        <w:t>affect</w:t>
      </w:r>
      <w:r w:rsidRPr="00C82AF0">
        <w:rPr>
          <w:rFonts w:ascii="Times New Roman" w:hAnsi="Times New Roman" w:cs="Times New Roman"/>
          <w:sz w:val="22"/>
          <w:szCs w:val="22"/>
          <w:lang w:val="en-US"/>
        </w:rPr>
        <w:t xml:space="preserve"> and the balance between positive and negative </w:t>
      </w:r>
      <w:r w:rsidR="009A227F">
        <w:rPr>
          <w:rFonts w:ascii="Times New Roman" w:hAnsi="Times New Roman" w:cs="Times New Roman"/>
          <w:sz w:val="22"/>
          <w:szCs w:val="22"/>
          <w:lang w:val="en-US"/>
        </w:rPr>
        <w:t>affect</w:t>
      </w:r>
      <w:r w:rsidRPr="00C82AF0">
        <w:rPr>
          <w:rFonts w:ascii="Times New Roman" w:hAnsi="Times New Roman" w:cs="Times New Roman"/>
          <w:sz w:val="22"/>
          <w:szCs w:val="22"/>
          <w:lang w:val="en-US"/>
        </w:rPr>
        <w:t xml:space="preserve">. The purpose is to engage the patient in the treatment process and develop a focus in session in line with routine outcome monitoring that is now part of the standard MBT treatment model </w:t>
      </w:r>
      <w:r w:rsidRPr="00C82AF0">
        <w:rPr>
          <w:rFonts w:ascii="Times New Roman" w:hAnsi="Times New Roman" w:cs="Times New Roman"/>
          <w:sz w:val="22"/>
          <w:szCs w:val="22"/>
          <w:lang w:val="en-US"/>
        </w:rPr>
        <w:fldChar w:fldCharType="begin" w:fldLock="1"/>
      </w:r>
      <w:r w:rsidR="00E51156">
        <w:rPr>
          <w:rFonts w:ascii="Times New Roman" w:hAnsi="Times New Roman" w:cs="Times New Roman"/>
          <w:sz w:val="22"/>
          <w:szCs w:val="22"/>
          <w:lang w:val="en-US"/>
        </w:rPr>
        <w:instrText>ADDIN CSL_CITATION {"citationItems":[{"id":"ITEM-1","itemData":{"author":[{"dropping-particle":"","family":"Bateman","given":"A.W.","non-dropping-particle":"","parse-names":false,"suffix":""},{"dropping-particle":"","family":"Fonagy","given":"Peter","non-dropping-particle":"","parse-names":false,"suffix":""}],"id":"ITEM-1","issued":{"date-parts":[["2016"]]},"publisher":"Oxford University Press","publisher-place":"New York, NY, US","title":"Mentalization based treatment for personality disorders: A practical guide","type":"book"},"uris":["http://www.mendeley.com/documents/?uuid=e2d28392-ee5f-4725-97ee-636f0bcb191a"]}],"mendeley":{"formattedCitation":"(Bateman &amp; Fonagy, 2016)","plainTextFormattedCitation":"(Bateman &amp; Fonagy, 2016)","previouslyFormattedCitation":"(Bateman &amp; Fonagy, 2016)"},"properties":{"noteIndex":0},"schema":"https://github.com/citation-style-language/schema/raw/master/csl-citation.json"}</w:instrText>
      </w:r>
      <w:r w:rsidRPr="00C82AF0">
        <w:rPr>
          <w:rFonts w:ascii="Times New Roman" w:hAnsi="Times New Roman" w:cs="Times New Roman"/>
          <w:sz w:val="22"/>
          <w:szCs w:val="22"/>
          <w:lang w:val="en-US"/>
        </w:rPr>
        <w:fldChar w:fldCharType="separate"/>
      </w:r>
      <w:r w:rsidRPr="00C82AF0">
        <w:rPr>
          <w:rFonts w:ascii="Times New Roman" w:hAnsi="Times New Roman" w:cs="Times New Roman"/>
          <w:noProof/>
          <w:sz w:val="22"/>
          <w:szCs w:val="22"/>
          <w:lang w:val="en-US"/>
        </w:rPr>
        <w:t>(Bateman &amp; Fonagy, 2016)</w:t>
      </w:r>
      <w:r w:rsidRPr="00C82AF0">
        <w:rPr>
          <w:rFonts w:ascii="Times New Roman" w:hAnsi="Times New Roman" w:cs="Times New Roman"/>
          <w:sz w:val="22"/>
          <w:szCs w:val="22"/>
          <w:lang w:val="en-US"/>
        </w:rPr>
        <w:fldChar w:fldCharType="end"/>
      </w:r>
      <w:r w:rsidRPr="00C82AF0">
        <w:rPr>
          <w:rFonts w:ascii="Times New Roman" w:hAnsi="Times New Roman" w:cs="Times New Roman"/>
          <w:sz w:val="22"/>
          <w:szCs w:val="22"/>
          <w:lang w:val="en-US"/>
        </w:rPr>
        <w:t xml:space="preserve">. </w:t>
      </w:r>
    </w:p>
    <w:p w:rsidR="00ED653E" w:rsidRPr="00C82AF0" w:rsidRDefault="00ED653E" w:rsidP="00510065">
      <w:pPr>
        <w:jc w:val="both"/>
        <w:rPr>
          <w:rFonts w:ascii="Times New Roman" w:hAnsi="Times New Roman" w:cs="Times New Roman"/>
          <w:sz w:val="22"/>
          <w:szCs w:val="22"/>
          <w:lang w:val="en-US"/>
        </w:rPr>
      </w:pPr>
      <w:r w:rsidRPr="00C82AF0">
        <w:rPr>
          <w:rFonts w:ascii="Times New Roman" w:hAnsi="Times New Roman" w:cs="Times New Roman"/>
          <w:sz w:val="22"/>
          <w:szCs w:val="22"/>
          <w:lang w:val="en-US"/>
        </w:rPr>
        <w:br w:type="page"/>
      </w:r>
    </w:p>
    <w:p w:rsidR="00ED653E" w:rsidRPr="00C82AF0" w:rsidRDefault="00ED653E" w:rsidP="00510065">
      <w:pPr>
        <w:spacing w:line="360" w:lineRule="auto"/>
        <w:jc w:val="both"/>
        <w:rPr>
          <w:rFonts w:ascii="Times New Roman" w:hAnsi="Times New Roman" w:cs="Times New Roman"/>
          <w:sz w:val="22"/>
          <w:szCs w:val="22"/>
          <w:lang w:val="en-US"/>
        </w:rPr>
      </w:pPr>
    </w:p>
    <w:p w:rsidR="00F579B6" w:rsidRPr="00C82AF0" w:rsidRDefault="00F579B6" w:rsidP="00510065">
      <w:pPr>
        <w:spacing w:line="360" w:lineRule="auto"/>
        <w:jc w:val="both"/>
        <w:rPr>
          <w:rFonts w:ascii="Times New Roman" w:hAnsi="Times New Roman" w:cs="Times New Roman"/>
          <w:sz w:val="22"/>
          <w:szCs w:val="22"/>
          <w:lang w:val="en-US"/>
        </w:rPr>
      </w:pPr>
    </w:p>
    <w:p w:rsidR="00F579B6" w:rsidRPr="00C82AF0" w:rsidRDefault="00F579B6" w:rsidP="00510065">
      <w:pPr>
        <w:spacing w:line="360" w:lineRule="auto"/>
        <w:jc w:val="both"/>
        <w:rPr>
          <w:rFonts w:ascii="Times New Roman" w:hAnsi="Times New Roman" w:cs="Times New Roman"/>
          <w:i/>
          <w:sz w:val="22"/>
          <w:szCs w:val="22"/>
          <w:lang w:val="en-US"/>
        </w:rPr>
      </w:pPr>
      <w:r w:rsidRPr="00C82AF0">
        <w:rPr>
          <w:rFonts w:ascii="Times New Roman" w:hAnsi="Times New Roman" w:cs="Times New Roman"/>
          <w:i/>
          <w:sz w:val="22"/>
          <w:szCs w:val="22"/>
          <w:lang w:val="en-US"/>
        </w:rPr>
        <w:t xml:space="preserve">Table </w:t>
      </w:r>
      <w:r w:rsidR="00925BEF">
        <w:rPr>
          <w:rFonts w:ascii="Times New Roman" w:hAnsi="Times New Roman" w:cs="Times New Roman"/>
          <w:i/>
          <w:sz w:val="22"/>
          <w:szCs w:val="22"/>
          <w:lang w:val="en-US"/>
        </w:rPr>
        <w:t>S</w:t>
      </w:r>
      <w:r w:rsidR="008316EE">
        <w:rPr>
          <w:rFonts w:ascii="Times New Roman" w:hAnsi="Times New Roman" w:cs="Times New Roman"/>
          <w:i/>
          <w:sz w:val="22"/>
          <w:szCs w:val="22"/>
          <w:lang w:val="en-US"/>
        </w:rPr>
        <w:t>1</w:t>
      </w:r>
      <w:r w:rsidRPr="00C82AF0">
        <w:rPr>
          <w:rFonts w:ascii="Times New Roman" w:hAnsi="Times New Roman" w:cs="Times New Roman"/>
          <w:i/>
          <w:sz w:val="22"/>
          <w:szCs w:val="22"/>
          <w:lang w:val="en-US"/>
        </w:rPr>
        <w:t>: Examples of positive and negative emotions</w:t>
      </w:r>
    </w:p>
    <w:p w:rsidR="00C60712" w:rsidRPr="00C82AF0" w:rsidRDefault="00C60712" w:rsidP="00510065">
      <w:pPr>
        <w:spacing w:line="360" w:lineRule="auto"/>
        <w:jc w:val="both"/>
        <w:rPr>
          <w:rFonts w:ascii="Times New Roman" w:hAnsi="Times New Roman" w:cs="Times New Roman"/>
          <w:i/>
          <w:sz w:val="22"/>
          <w:szCs w:val="22"/>
          <w:lang w:val="en-US"/>
        </w:rPr>
      </w:pPr>
    </w:p>
    <w:tbl>
      <w:tblPr>
        <w:tblStyle w:val="Tabel-Gitter"/>
        <w:tblW w:w="0" w:type="auto"/>
        <w:jc w:val="center"/>
        <w:tblLook w:val="04A0" w:firstRow="1" w:lastRow="0" w:firstColumn="1" w:lastColumn="0" w:noHBand="0" w:noVBand="1"/>
      </w:tblPr>
      <w:tblGrid>
        <w:gridCol w:w="4220"/>
        <w:gridCol w:w="4220"/>
      </w:tblGrid>
      <w:tr w:rsidR="00F579B6" w:rsidRPr="00C82AF0" w:rsidTr="007B6E2E">
        <w:trPr>
          <w:jc w:val="center"/>
        </w:trPr>
        <w:tc>
          <w:tcPr>
            <w:tcW w:w="4220" w:type="dxa"/>
            <w:shd w:val="clear" w:color="auto" w:fill="D9D9D9" w:themeFill="background1" w:themeFillShade="D9"/>
          </w:tcPr>
          <w:p w:rsidR="00F579B6" w:rsidRPr="00C82AF0" w:rsidRDefault="00F579B6" w:rsidP="00510065">
            <w:pPr>
              <w:spacing w:line="360" w:lineRule="auto"/>
              <w:jc w:val="both"/>
              <w:rPr>
                <w:rFonts w:ascii="Times New Roman" w:hAnsi="Times New Roman" w:cs="Times New Roman"/>
                <w:b/>
                <w:lang w:val="en-US"/>
              </w:rPr>
            </w:pPr>
            <w:r w:rsidRPr="00C82AF0">
              <w:rPr>
                <w:rFonts w:ascii="Times New Roman" w:hAnsi="Times New Roman" w:cs="Times New Roman"/>
                <w:b/>
                <w:lang w:val="en-US"/>
              </w:rPr>
              <w:t>POSITIVE EMOTIONS</w:t>
            </w:r>
          </w:p>
        </w:tc>
        <w:tc>
          <w:tcPr>
            <w:tcW w:w="4220" w:type="dxa"/>
            <w:shd w:val="clear" w:color="auto" w:fill="D9D9D9" w:themeFill="background1" w:themeFillShade="D9"/>
          </w:tcPr>
          <w:p w:rsidR="00F579B6" w:rsidRPr="00C82AF0" w:rsidRDefault="00F579B6" w:rsidP="00510065">
            <w:pPr>
              <w:spacing w:line="360" w:lineRule="auto"/>
              <w:jc w:val="both"/>
              <w:rPr>
                <w:rFonts w:ascii="Times New Roman" w:hAnsi="Times New Roman" w:cs="Times New Roman"/>
                <w:b/>
                <w:lang w:val="en-US"/>
              </w:rPr>
            </w:pPr>
            <w:r w:rsidRPr="00C82AF0">
              <w:rPr>
                <w:rFonts w:ascii="Times New Roman" w:hAnsi="Times New Roman" w:cs="Times New Roman"/>
                <w:b/>
                <w:lang w:val="en-US"/>
              </w:rPr>
              <w:t>NEGATIVE EMOTIONS</w:t>
            </w:r>
          </w:p>
        </w:tc>
      </w:tr>
      <w:tr w:rsidR="00F579B6" w:rsidRPr="009A3388" w:rsidTr="00886A91">
        <w:trPr>
          <w:jc w:val="center"/>
        </w:trPr>
        <w:tc>
          <w:tcPr>
            <w:tcW w:w="4220" w:type="dxa"/>
          </w:tcPr>
          <w:p w:rsidR="00F579B6" w:rsidRPr="00C82AF0" w:rsidRDefault="00F579B6" w:rsidP="00510065">
            <w:pPr>
              <w:tabs>
                <w:tab w:val="left" w:pos="2380"/>
              </w:tabs>
              <w:spacing w:before="40" w:line="360" w:lineRule="auto"/>
              <w:ind w:left="164"/>
              <w:jc w:val="both"/>
              <w:rPr>
                <w:rFonts w:ascii="Times New Roman" w:hAnsi="Times New Roman" w:cs="Times New Roman"/>
                <w:lang w:val="en-US"/>
              </w:rPr>
            </w:pPr>
            <w:r w:rsidRPr="00C82AF0">
              <w:rPr>
                <w:rFonts w:ascii="Times New Roman" w:hAnsi="Times New Roman" w:cs="Times New Roman"/>
                <w:lang w:val="en-US"/>
              </w:rPr>
              <w:t>Amused or silly</w:t>
            </w:r>
          </w:p>
        </w:tc>
        <w:tc>
          <w:tcPr>
            <w:tcW w:w="4220" w:type="dxa"/>
          </w:tcPr>
          <w:p w:rsidR="00F579B6" w:rsidRPr="00C82AF0" w:rsidRDefault="00F579B6" w:rsidP="00510065">
            <w:pPr>
              <w:spacing w:before="40" w:line="360" w:lineRule="auto"/>
              <w:ind w:left="196"/>
              <w:jc w:val="both"/>
              <w:rPr>
                <w:rFonts w:ascii="Times New Roman" w:hAnsi="Times New Roman" w:cs="Times New Roman"/>
                <w:lang w:val="en-US"/>
              </w:rPr>
            </w:pPr>
            <w:r w:rsidRPr="00C82AF0">
              <w:rPr>
                <w:rFonts w:ascii="Times New Roman" w:hAnsi="Times New Roman" w:cs="Times New Roman"/>
                <w:lang w:val="en-US"/>
              </w:rPr>
              <w:t>Embarrassed, self-conscious or blushing</w:t>
            </w:r>
          </w:p>
        </w:tc>
      </w:tr>
      <w:tr w:rsidR="00F579B6" w:rsidRPr="00C82AF0" w:rsidTr="00886A91">
        <w:trPr>
          <w:jc w:val="center"/>
        </w:trPr>
        <w:tc>
          <w:tcPr>
            <w:tcW w:w="4220" w:type="dxa"/>
          </w:tcPr>
          <w:p w:rsidR="00F579B6" w:rsidRPr="00C82AF0" w:rsidRDefault="00F579B6" w:rsidP="00510065">
            <w:pPr>
              <w:spacing w:before="40" w:line="360" w:lineRule="auto"/>
              <w:ind w:left="164"/>
              <w:jc w:val="both"/>
              <w:rPr>
                <w:rFonts w:ascii="Times New Roman" w:hAnsi="Times New Roman" w:cs="Times New Roman"/>
                <w:lang w:val="en-US"/>
              </w:rPr>
            </w:pPr>
            <w:r w:rsidRPr="00C82AF0">
              <w:rPr>
                <w:rFonts w:ascii="Times New Roman" w:hAnsi="Times New Roman" w:cs="Times New Roman"/>
                <w:lang w:val="en-US"/>
              </w:rPr>
              <w:t>Awe, wonder or amazement</w:t>
            </w:r>
          </w:p>
        </w:tc>
        <w:tc>
          <w:tcPr>
            <w:tcW w:w="4220" w:type="dxa"/>
          </w:tcPr>
          <w:p w:rsidR="00F579B6" w:rsidRPr="00C82AF0" w:rsidRDefault="00F579B6" w:rsidP="00510065">
            <w:pPr>
              <w:spacing w:before="40" w:line="360" w:lineRule="auto"/>
              <w:ind w:left="196"/>
              <w:jc w:val="both"/>
              <w:rPr>
                <w:rFonts w:ascii="Times New Roman" w:hAnsi="Times New Roman" w:cs="Times New Roman"/>
                <w:lang w:val="en-US"/>
              </w:rPr>
            </w:pPr>
            <w:r w:rsidRPr="00C82AF0">
              <w:rPr>
                <w:rFonts w:ascii="Times New Roman" w:hAnsi="Times New Roman" w:cs="Times New Roman"/>
                <w:lang w:val="en-US"/>
              </w:rPr>
              <w:t>Anxious or scared</w:t>
            </w:r>
          </w:p>
        </w:tc>
      </w:tr>
      <w:tr w:rsidR="00F579B6" w:rsidRPr="00C82AF0" w:rsidTr="00886A91">
        <w:trPr>
          <w:jc w:val="center"/>
        </w:trPr>
        <w:tc>
          <w:tcPr>
            <w:tcW w:w="4220" w:type="dxa"/>
          </w:tcPr>
          <w:p w:rsidR="00F579B6" w:rsidRPr="00C82AF0" w:rsidRDefault="00F579B6" w:rsidP="00510065">
            <w:pPr>
              <w:spacing w:before="40" w:line="360" w:lineRule="auto"/>
              <w:ind w:left="164"/>
              <w:jc w:val="both"/>
              <w:rPr>
                <w:rFonts w:ascii="Times New Roman" w:hAnsi="Times New Roman" w:cs="Times New Roman"/>
                <w:lang w:val="en-US"/>
              </w:rPr>
            </w:pPr>
            <w:r w:rsidRPr="00C82AF0">
              <w:rPr>
                <w:rFonts w:ascii="Times New Roman" w:hAnsi="Times New Roman" w:cs="Times New Roman"/>
                <w:lang w:val="en-US"/>
              </w:rPr>
              <w:t>Content or peaceful</w:t>
            </w:r>
          </w:p>
        </w:tc>
        <w:tc>
          <w:tcPr>
            <w:tcW w:w="4220" w:type="dxa"/>
          </w:tcPr>
          <w:p w:rsidR="00F579B6" w:rsidRPr="00C82AF0" w:rsidRDefault="00F579B6" w:rsidP="00510065">
            <w:pPr>
              <w:spacing w:before="40" w:line="360" w:lineRule="auto"/>
              <w:ind w:left="196"/>
              <w:jc w:val="both"/>
              <w:rPr>
                <w:rFonts w:ascii="Times New Roman" w:hAnsi="Times New Roman" w:cs="Times New Roman"/>
                <w:lang w:val="en-US"/>
              </w:rPr>
            </w:pPr>
            <w:r w:rsidRPr="00C82AF0">
              <w:rPr>
                <w:rFonts w:ascii="Times New Roman" w:hAnsi="Times New Roman" w:cs="Times New Roman"/>
                <w:lang w:val="en-US"/>
              </w:rPr>
              <w:t>Angry, irritated or frustrated</w:t>
            </w:r>
          </w:p>
        </w:tc>
      </w:tr>
      <w:tr w:rsidR="00F579B6" w:rsidRPr="00C82AF0" w:rsidTr="00886A91">
        <w:trPr>
          <w:jc w:val="center"/>
        </w:trPr>
        <w:tc>
          <w:tcPr>
            <w:tcW w:w="4220" w:type="dxa"/>
          </w:tcPr>
          <w:p w:rsidR="00F579B6" w:rsidRPr="00C82AF0" w:rsidRDefault="00F579B6" w:rsidP="00510065">
            <w:pPr>
              <w:spacing w:before="40" w:line="360" w:lineRule="auto"/>
              <w:ind w:left="164"/>
              <w:jc w:val="both"/>
              <w:rPr>
                <w:rFonts w:ascii="Times New Roman" w:hAnsi="Times New Roman" w:cs="Times New Roman"/>
                <w:lang w:val="en-US"/>
              </w:rPr>
            </w:pPr>
            <w:r w:rsidRPr="00C82AF0">
              <w:rPr>
                <w:rFonts w:ascii="Times New Roman" w:hAnsi="Times New Roman" w:cs="Times New Roman"/>
                <w:lang w:val="en-US"/>
              </w:rPr>
              <w:t>Glad, happy or joyful</w:t>
            </w:r>
          </w:p>
        </w:tc>
        <w:tc>
          <w:tcPr>
            <w:tcW w:w="4220" w:type="dxa"/>
          </w:tcPr>
          <w:p w:rsidR="00F579B6" w:rsidRPr="00C82AF0" w:rsidRDefault="00F579B6" w:rsidP="00510065">
            <w:pPr>
              <w:spacing w:before="40" w:line="360" w:lineRule="auto"/>
              <w:ind w:left="196"/>
              <w:jc w:val="both"/>
              <w:rPr>
                <w:rFonts w:ascii="Times New Roman" w:hAnsi="Times New Roman" w:cs="Times New Roman"/>
                <w:lang w:val="en-US"/>
              </w:rPr>
            </w:pPr>
            <w:r w:rsidRPr="00C82AF0">
              <w:rPr>
                <w:rFonts w:ascii="Times New Roman" w:hAnsi="Times New Roman" w:cs="Times New Roman"/>
                <w:lang w:val="en-US"/>
              </w:rPr>
              <w:t>Bored</w:t>
            </w:r>
          </w:p>
        </w:tc>
      </w:tr>
      <w:tr w:rsidR="00F579B6" w:rsidRPr="00C82AF0" w:rsidTr="00886A91">
        <w:trPr>
          <w:jc w:val="center"/>
        </w:trPr>
        <w:tc>
          <w:tcPr>
            <w:tcW w:w="4220" w:type="dxa"/>
          </w:tcPr>
          <w:p w:rsidR="00F579B6" w:rsidRPr="00C82AF0" w:rsidRDefault="00F579B6" w:rsidP="00510065">
            <w:pPr>
              <w:spacing w:before="40" w:line="360" w:lineRule="auto"/>
              <w:ind w:left="164"/>
              <w:jc w:val="both"/>
              <w:rPr>
                <w:rFonts w:ascii="Times New Roman" w:hAnsi="Times New Roman" w:cs="Times New Roman"/>
                <w:lang w:val="en-US"/>
              </w:rPr>
            </w:pPr>
            <w:r w:rsidRPr="00C82AF0">
              <w:rPr>
                <w:rFonts w:ascii="Times New Roman" w:hAnsi="Times New Roman" w:cs="Times New Roman"/>
                <w:lang w:val="en-US"/>
              </w:rPr>
              <w:t>Hopeful, optimistic or encouraged</w:t>
            </w:r>
          </w:p>
        </w:tc>
        <w:tc>
          <w:tcPr>
            <w:tcW w:w="4220" w:type="dxa"/>
          </w:tcPr>
          <w:p w:rsidR="00F579B6" w:rsidRPr="00C82AF0" w:rsidRDefault="00F579B6" w:rsidP="00510065">
            <w:pPr>
              <w:spacing w:before="40" w:line="360" w:lineRule="auto"/>
              <w:ind w:left="196"/>
              <w:jc w:val="both"/>
              <w:rPr>
                <w:rFonts w:ascii="Times New Roman" w:hAnsi="Times New Roman" w:cs="Times New Roman"/>
                <w:lang w:val="en-US"/>
              </w:rPr>
            </w:pPr>
            <w:r w:rsidRPr="00C82AF0">
              <w:rPr>
                <w:rFonts w:ascii="Times New Roman" w:hAnsi="Times New Roman" w:cs="Times New Roman"/>
                <w:lang w:val="en-US"/>
              </w:rPr>
              <w:t>Disgusted</w:t>
            </w:r>
          </w:p>
        </w:tc>
      </w:tr>
      <w:tr w:rsidR="00F579B6" w:rsidRPr="00C82AF0" w:rsidTr="00886A91">
        <w:trPr>
          <w:jc w:val="center"/>
        </w:trPr>
        <w:tc>
          <w:tcPr>
            <w:tcW w:w="4220" w:type="dxa"/>
          </w:tcPr>
          <w:p w:rsidR="00F579B6" w:rsidRPr="00C82AF0" w:rsidRDefault="00F579B6" w:rsidP="00510065">
            <w:pPr>
              <w:spacing w:before="40" w:line="360" w:lineRule="auto"/>
              <w:ind w:left="164"/>
              <w:jc w:val="both"/>
              <w:rPr>
                <w:rFonts w:ascii="Times New Roman" w:hAnsi="Times New Roman" w:cs="Times New Roman"/>
                <w:lang w:val="en-US"/>
              </w:rPr>
            </w:pPr>
            <w:r w:rsidRPr="00C82AF0">
              <w:rPr>
                <w:rFonts w:ascii="Times New Roman" w:hAnsi="Times New Roman" w:cs="Times New Roman"/>
                <w:lang w:val="en-US"/>
              </w:rPr>
              <w:t>Interested, alert or curious</w:t>
            </w:r>
          </w:p>
        </w:tc>
        <w:tc>
          <w:tcPr>
            <w:tcW w:w="4220" w:type="dxa"/>
          </w:tcPr>
          <w:p w:rsidR="00F579B6" w:rsidRPr="00C82AF0" w:rsidRDefault="00F579B6" w:rsidP="00510065">
            <w:pPr>
              <w:spacing w:before="40" w:line="360" w:lineRule="auto"/>
              <w:ind w:left="196"/>
              <w:jc w:val="both"/>
              <w:rPr>
                <w:rFonts w:ascii="Times New Roman" w:hAnsi="Times New Roman" w:cs="Times New Roman"/>
                <w:lang w:val="en-US"/>
              </w:rPr>
            </w:pPr>
            <w:r w:rsidRPr="00C82AF0">
              <w:rPr>
                <w:rFonts w:ascii="Times New Roman" w:hAnsi="Times New Roman" w:cs="Times New Roman"/>
                <w:lang w:val="en-US"/>
              </w:rPr>
              <w:t>Guilty</w:t>
            </w:r>
          </w:p>
        </w:tc>
      </w:tr>
      <w:tr w:rsidR="00F579B6" w:rsidRPr="00C82AF0" w:rsidTr="00886A91">
        <w:trPr>
          <w:jc w:val="center"/>
        </w:trPr>
        <w:tc>
          <w:tcPr>
            <w:tcW w:w="4220" w:type="dxa"/>
          </w:tcPr>
          <w:p w:rsidR="00F579B6" w:rsidRPr="00C82AF0" w:rsidRDefault="00F579B6" w:rsidP="00510065">
            <w:pPr>
              <w:spacing w:before="40" w:line="360" w:lineRule="auto"/>
              <w:ind w:left="164"/>
              <w:jc w:val="both"/>
              <w:rPr>
                <w:rFonts w:ascii="Times New Roman" w:hAnsi="Times New Roman" w:cs="Times New Roman"/>
                <w:lang w:val="en-US"/>
              </w:rPr>
            </w:pPr>
            <w:r w:rsidRPr="00C82AF0">
              <w:rPr>
                <w:rFonts w:ascii="Times New Roman" w:hAnsi="Times New Roman" w:cs="Times New Roman"/>
                <w:lang w:val="en-US"/>
              </w:rPr>
              <w:t>Love, closeness or trust</w:t>
            </w:r>
          </w:p>
        </w:tc>
        <w:tc>
          <w:tcPr>
            <w:tcW w:w="4220" w:type="dxa"/>
          </w:tcPr>
          <w:p w:rsidR="00F579B6" w:rsidRPr="00C82AF0" w:rsidRDefault="00F579B6" w:rsidP="00510065">
            <w:pPr>
              <w:spacing w:before="40" w:line="360" w:lineRule="auto"/>
              <w:ind w:left="196"/>
              <w:jc w:val="both"/>
              <w:rPr>
                <w:rFonts w:ascii="Times New Roman" w:hAnsi="Times New Roman" w:cs="Times New Roman"/>
                <w:lang w:val="en-US"/>
              </w:rPr>
            </w:pPr>
            <w:r w:rsidRPr="00C82AF0">
              <w:rPr>
                <w:rFonts w:ascii="Times New Roman" w:hAnsi="Times New Roman" w:cs="Times New Roman"/>
                <w:lang w:val="en-US"/>
              </w:rPr>
              <w:t>Lonely and rejected</w:t>
            </w:r>
          </w:p>
        </w:tc>
      </w:tr>
      <w:tr w:rsidR="00F579B6" w:rsidRPr="00C82AF0" w:rsidTr="00886A91">
        <w:trPr>
          <w:jc w:val="center"/>
        </w:trPr>
        <w:tc>
          <w:tcPr>
            <w:tcW w:w="4220" w:type="dxa"/>
          </w:tcPr>
          <w:p w:rsidR="00F579B6" w:rsidRPr="00C82AF0" w:rsidRDefault="00F579B6" w:rsidP="00510065">
            <w:pPr>
              <w:spacing w:before="40" w:line="360" w:lineRule="auto"/>
              <w:ind w:left="164"/>
              <w:jc w:val="both"/>
              <w:rPr>
                <w:rFonts w:ascii="Times New Roman" w:hAnsi="Times New Roman" w:cs="Times New Roman"/>
                <w:lang w:val="en-US"/>
              </w:rPr>
            </w:pPr>
            <w:r w:rsidRPr="00C82AF0">
              <w:rPr>
                <w:rFonts w:ascii="Times New Roman" w:hAnsi="Times New Roman" w:cs="Times New Roman"/>
                <w:lang w:val="en-US"/>
              </w:rPr>
              <w:t>Compassion or sympathy</w:t>
            </w:r>
          </w:p>
        </w:tc>
        <w:tc>
          <w:tcPr>
            <w:tcW w:w="4220" w:type="dxa"/>
          </w:tcPr>
          <w:p w:rsidR="00F579B6" w:rsidRPr="00C82AF0" w:rsidRDefault="00F579B6" w:rsidP="00510065">
            <w:pPr>
              <w:spacing w:before="40" w:line="360" w:lineRule="auto"/>
              <w:ind w:left="196"/>
              <w:jc w:val="both"/>
              <w:rPr>
                <w:rFonts w:ascii="Times New Roman" w:hAnsi="Times New Roman" w:cs="Times New Roman"/>
                <w:lang w:val="en-US"/>
              </w:rPr>
            </w:pPr>
            <w:r w:rsidRPr="00C82AF0">
              <w:rPr>
                <w:rFonts w:ascii="Times New Roman" w:hAnsi="Times New Roman" w:cs="Times New Roman"/>
                <w:lang w:val="en-US"/>
              </w:rPr>
              <w:t>Contempt, scorn or disdain</w:t>
            </w:r>
          </w:p>
        </w:tc>
      </w:tr>
      <w:tr w:rsidR="00F579B6" w:rsidRPr="00C82AF0" w:rsidTr="00886A91">
        <w:trPr>
          <w:jc w:val="center"/>
        </w:trPr>
        <w:tc>
          <w:tcPr>
            <w:tcW w:w="4220" w:type="dxa"/>
          </w:tcPr>
          <w:p w:rsidR="00F579B6" w:rsidRPr="00C82AF0" w:rsidRDefault="00F579B6" w:rsidP="00510065">
            <w:pPr>
              <w:spacing w:before="40" w:line="360" w:lineRule="auto"/>
              <w:ind w:left="164"/>
              <w:jc w:val="both"/>
              <w:rPr>
                <w:rFonts w:ascii="Times New Roman" w:hAnsi="Times New Roman" w:cs="Times New Roman"/>
                <w:lang w:val="en-US"/>
              </w:rPr>
            </w:pPr>
            <w:r w:rsidRPr="00C82AF0">
              <w:rPr>
                <w:rFonts w:ascii="Times New Roman" w:hAnsi="Times New Roman" w:cs="Times New Roman"/>
                <w:lang w:val="en-US"/>
              </w:rPr>
              <w:t>Proud, confident or self-assured</w:t>
            </w:r>
          </w:p>
        </w:tc>
        <w:tc>
          <w:tcPr>
            <w:tcW w:w="4220" w:type="dxa"/>
          </w:tcPr>
          <w:p w:rsidR="00F579B6" w:rsidRPr="00C82AF0" w:rsidRDefault="00F579B6" w:rsidP="00510065">
            <w:pPr>
              <w:spacing w:before="40" w:line="360" w:lineRule="auto"/>
              <w:ind w:left="196"/>
              <w:jc w:val="both"/>
              <w:rPr>
                <w:rFonts w:ascii="Times New Roman" w:hAnsi="Times New Roman" w:cs="Times New Roman"/>
                <w:lang w:val="en-US"/>
              </w:rPr>
            </w:pPr>
            <w:r w:rsidRPr="00C82AF0">
              <w:rPr>
                <w:rFonts w:ascii="Times New Roman" w:hAnsi="Times New Roman" w:cs="Times New Roman"/>
                <w:lang w:val="en-US"/>
              </w:rPr>
              <w:t>Sad</w:t>
            </w:r>
          </w:p>
        </w:tc>
      </w:tr>
      <w:tr w:rsidR="00F579B6" w:rsidRPr="00C82AF0" w:rsidTr="00886A91">
        <w:trPr>
          <w:jc w:val="center"/>
        </w:trPr>
        <w:tc>
          <w:tcPr>
            <w:tcW w:w="4220" w:type="dxa"/>
          </w:tcPr>
          <w:p w:rsidR="00F579B6" w:rsidRPr="00C82AF0" w:rsidRDefault="00F579B6" w:rsidP="00510065">
            <w:pPr>
              <w:spacing w:before="40" w:line="360" w:lineRule="auto"/>
              <w:ind w:left="164"/>
              <w:jc w:val="both"/>
              <w:rPr>
                <w:rFonts w:ascii="Times New Roman" w:hAnsi="Times New Roman" w:cs="Times New Roman"/>
                <w:lang w:val="en-US"/>
              </w:rPr>
            </w:pPr>
            <w:r w:rsidRPr="00C82AF0">
              <w:rPr>
                <w:rFonts w:ascii="Times New Roman" w:hAnsi="Times New Roman" w:cs="Times New Roman"/>
                <w:lang w:val="en-US"/>
              </w:rPr>
              <w:t>Relief</w:t>
            </w:r>
          </w:p>
        </w:tc>
        <w:tc>
          <w:tcPr>
            <w:tcW w:w="4220" w:type="dxa"/>
          </w:tcPr>
          <w:p w:rsidR="00F579B6" w:rsidRPr="00C82AF0" w:rsidRDefault="00F579B6" w:rsidP="00510065">
            <w:pPr>
              <w:spacing w:before="40" w:line="360" w:lineRule="auto"/>
              <w:ind w:left="196"/>
              <w:jc w:val="both"/>
              <w:rPr>
                <w:rFonts w:ascii="Times New Roman" w:hAnsi="Times New Roman" w:cs="Times New Roman"/>
                <w:lang w:val="en-US"/>
              </w:rPr>
            </w:pPr>
            <w:r w:rsidRPr="00C82AF0">
              <w:rPr>
                <w:rFonts w:ascii="Times New Roman" w:hAnsi="Times New Roman" w:cs="Times New Roman"/>
                <w:lang w:val="en-US"/>
              </w:rPr>
              <w:t>Stressed or overwhelmed</w:t>
            </w:r>
          </w:p>
        </w:tc>
      </w:tr>
      <w:tr w:rsidR="00F579B6" w:rsidRPr="00C82AF0" w:rsidTr="00886A91">
        <w:trPr>
          <w:jc w:val="center"/>
        </w:trPr>
        <w:tc>
          <w:tcPr>
            <w:tcW w:w="4220" w:type="dxa"/>
          </w:tcPr>
          <w:p w:rsidR="00F579B6" w:rsidRPr="00C82AF0" w:rsidRDefault="00F579B6" w:rsidP="00510065">
            <w:pPr>
              <w:spacing w:before="40" w:line="360" w:lineRule="auto"/>
              <w:ind w:left="164"/>
              <w:jc w:val="both"/>
              <w:rPr>
                <w:rFonts w:ascii="Times New Roman" w:hAnsi="Times New Roman" w:cs="Times New Roman"/>
                <w:lang w:val="en-US"/>
              </w:rPr>
            </w:pPr>
            <w:r w:rsidRPr="00C82AF0">
              <w:rPr>
                <w:rFonts w:ascii="Times New Roman" w:hAnsi="Times New Roman" w:cs="Times New Roman"/>
                <w:lang w:val="en-US"/>
              </w:rPr>
              <w:t>Grateful</w:t>
            </w:r>
          </w:p>
        </w:tc>
        <w:tc>
          <w:tcPr>
            <w:tcW w:w="4220" w:type="dxa"/>
          </w:tcPr>
          <w:p w:rsidR="00F579B6" w:rsidRPr="00C82AF0" w:rsidRDefault="00F579B6" w:rsidP="00510065">
            <w:pPr>
              <w:spacing w:before="40" w:line="360" w:lineRule="auto"/>
              <w:ind w:left="196"/>
              <w:jc w:val="both"/>
              <w:rPr>
                <w:rFonts w:ascii="Times New Roman" w:hAnsi="Times New Roman" w:cs="Times New Roman"/>
                <w:lang w:val="en-US"/>
              </w:rPr>
            </w:pPr>
            <w:r w:rsidRPr="00C82AF0">
              <w:rPr>
                <w:rFonts w:ascii="Times New Roman" w:hAnsi="Times New Roman" w:cs="Times New Roman"/>
                <w:lang w:val="en-US"/>
              </w:rPr>
              <w:t>Hatred, distrust or suspicion</w:t>
            </w:r>
          </w:p>
        </w:tc>
      </w:tr>
    </w:tbl>
    <w:p w:rsidR="005913CB" w:rsidRPr="00C82AF0" w:rsidRDefault="00F579B6" w:rsidP="00510065">
      <w:pPr>
        <w:spacing w:line="360" w:lineRule="auto"/>
        <w:jc w:val="both"/>
        <w:rPr>
          <w:rFonts w:ascii="Times New Roman" w:hAnsi="Times New Roman" w:cs="Times New Roman"/>
          <w:sz w:val="22"/>
          <w:szCs w:val="22"/>
          <w:lang w:val="en-US"/>
        </w:rPr>
      </w:pPr>
      <w:r w:rsidRPr="00C82AF0">
        <w:rPr>
          <w:rFonts w:ascii="Times New Roman" w:hAnsi="Times New Roman" w:cs="Times New Roman"/>
          <w:sz w:val="22"/>
          <w:szCs w:val="22"/>
          <w:lang w:val="en-US"/>
        </w:rPr>
        <w:t>From the modified differential emotion scale (</w:t>
      </w:r>
      <w:proofErr w:type="spellStart"/>
      <w:r w:rsidRPr="00C82AF0">
        <w:rPr>
          <w:rFonts w:ascii="Times New Roman" w:hAnsi="Times New Roman" w:cs="Times New Roman"/>
          <w:sz w:val="22"/>
          <w:szCs w:val="22"/>
          <w:lang w:val="en-US"/>
        </w:rPr>
        <w:t>mDES</w:t>
      </w:r>
      <w:proofErr w:type="spellEnd"/>
      <w:r w:rsidRPr="00C82AF0">
        <w:rPr>
          <w:rFonts w:ascii="Times New Roman" w:hAnsi="Times New Roman" w:cs="Times New Roman"/>
          <w:sz w:val="22"/>
          <w:szCs w:val="22"/>
          <w:lang w:val="en-US"/>
        </w:rPr>
        <w:t xml:space="preserve">) </w:t>
      </w:r>
    </w:p>
    <w:p w:rsidR="00F579B6" w:rsidRPr="00C82AF0" w:rsidRDefault="00F579B6" w:rsidP="00510065">
      <w:pPr>
        <w:spacing w:line="360" w:lineRule="auto"/>
        <w:jc w:val="both"/>
        <w:rPr>
          <w:rFonts w:ascii="Times New Roman" w:hAnsi="Times New Roman" w:cs="Times New Roman"/>
          <w:sz w:val="22"/>
          <w:szCs w:val="22"/>
          <w:lang w:val="en-US"/>
        </w:rPr>
      </w:pPr>
      <w:r w:rsidRPr="00C82AF0">
        <w:rPr>
          <w:rFonts w:ascii="Times New Roman" w:hAnsi="Times New Roman" w:cs="Times New Roman"/>
          <w:sz w:val="22"/>
          <w:szCs w:val="22"/>
          <w:lang w:val="en-US"/>
        </w:rPr>
        <w:fldChar w:fldCharType="begin" w:fldLock="1"/>
      </w:r>
      <w:r w:rsidR="003517C3">
        <w:rPr>
          <w:rFonts w:ascii="Times New Roman" w:hAnsi="Times New Roman" w:cs="Times New Roman"/>
          <w:sz w:val="22"/>
          <w:szCs w:val="22"/>
          <w:lang w:val="en-US"/>
        </w:rPr>
        <w:instrText>ADDIN CSL_CITATION {"citationItems":[{"id":"ITEM-1","itemData":{"ISSN":"0022-3514","PMID":"12585810","abstract":"Extrapolating from B. L. Fredrickson's (1998, 2001) broaden-and-build theory of positive emotions, the authors hypothesized that positive emotions are active ingredients within trait resilience. U.S. college students (18 men and 28 women) were tested in early 2001 and again in the weeks following the September 11th terrorist attacks. Mediational analyses showed that positive emotions experienced in the wake of the attacks--gratitude, interest, love, and so forth--fully accounted for the relations between (a) precrisis resilience and later development of depressive symptoms and (b) precrisis resilience and postcrisis growth in psychological resources. Findings suggest that positive emotions in the aftermath of crises buffer resilient people against depression and fuel thriving, consistent with the broaden-and-build theory. Discussion touches on implications for coping.","author":[{"dropping-particle":"","family":"Fredrickson","given":"Barbara L","non-dropping-particle":"","parse-names":false,"suffix":""},{"dropping-particle":"","family":"Tugade","given":"Michele M","non-dropping-particle":"","parse-names":false,"suffix":""},{"dropping-particle":"","family":"Waugh","given":"Christian E","non-dropping-particle":"","parse-names":false,"suffix":""},{"dropping-particle":"","family":"Larkin","given":"Gregory R","non-dropping-particle":"","parse-names":false,"suffix":""}],"container-title":"Journal of personality and social psychology","id":"ITEM-1","issue":"2","issued":{"date-parts":[["2003"]]},"page":"365-376","title":"What good are positive emotions in crises? A prospective study of resilience and emotions following the terrorist attacks on the United States on September 11th, 2001.","type":"article-journal","volume":"84"},"uris":["http://www.mendeley.com/documents/?uuid=32c8eaae-b928-4445-9390-f9edc90c3e23"]}],"mendeley":{"formattedCitation":"(Fredrickson, Tugade, Waugh, &amp; Larkin, 2003)","plainTextFormattedCitation":"(Fredrickson, Tugade, Waugh, &amp; Larkin, 2003)","previouslyFormattedCitation":"(Fredrickson, Tugade, Waugh, &amp; Larkin, 2003)"},"properties":{"noteIndex":0},"schema":"https://github.com/citation-style-language/schema/raw/master/csl-citation.json"}</w:instrText>
      </w:r>
      <w:r w:rsidRPr="00C82AF0">
        <w:rPr>
          <w:rFonts w:ascii="Times New Roman" w:hAnsi="Times New Roman" w:cs="Times New Roman"/>
          <w:sz w:val="22"/>
          <w:szCs w:val="22"/>
          <w:lang w:val="en-US"/>
        </w:rPr>
        <w:fldChar w:fldCharType="separate"/>
      </w:r>
      <w:r w:rsidRPr="00C82AF0">
        <w:rPr>
          <w:rFonts w:ascii="Times New Roman" w:hAnsi="Times New Roman" w:cs="Times New Roman"/>
          <w:noProof/>
          <w:sz w:val="22"/>
          <w:szCs w:val="22"/>
          <w:lang w:val="en-US"/>
        </w:rPr>
        <w:t>(Fredrickson, Tugade, Waugh, &amp; Larkin, 2003)</w:t>
      </w:r>
      <w:r w:rsidRPr="00C82AF0">
        <w:rPr>
          <w:rFonts w:ascii="Times New Roman" w:hAnsi="Times New Roman" w:cs="Times New Roman"/>
          <w:sz w:val="22"/>
          <w:szCs w:val="22"/>
          <w:lang w:val="en-US"/>
        </w:rPr>
        <w:fldChar w:fldCharType="end"/>
      </w:r>
    </w:p>
    <w:p w:rsidR="00F579B6" w:rsidRPr="00C82AF0" w:rsidRDefault="00F579B6" w:rsidP="00510065">
      <w:pPr>
        <w:spacing w:line="360" w:lineRule="auto"/>
        <w:jc w:val="both"/>
        <w:rPr>
          <w:rFonts w:ascii="Times New Roman" w:hAnsi="Times New Roman" w:cs="Times New Roman"/>
          <w:b/>
          <w:sz w:val="22"/>
          <w:szCs w:val="22"/>
          <w:lang w:val="en-US"/>
        </w:rPr>
      </w:pPr>
    </w:p>
    <w:p w:rsidR="00F579B6" w:rsidRPr="00C82AF0" w:rsidRDefault="00F579B6" w:rsidP="00510065">
      <w:pPr>
        <w:spacing w:line="360" w:lineRule="auto"/>
        <w:jc w:val="both"/>
        <w:rPr>
          <w:rFonts w:ascii="Times New Roman" w:hAnsi="Times New Roman" w:cs="Times New Roman"/>
          <w:i/>
          <w:sz w:val="22"/>
          <w:szCs w:val="22"/>
          <w:lang w:val="en-US"/>
        </w:rPr>
      </w:pPr>
      <w:r w:rsidRPr="00C82AF0">
        <w:rPr>
          <w:rFonts w:ascii="Times New Roman" w:hAnsi="Times New Roman" w:cs="Times New Roman"/>
          <w:i/>
          <w:sz w:val="22"/>
          <w:szCs w:val="22"/>
          <w:lang w:val="en-US"/>
        </w:rPr>
        <w:t>Introduction and instructions</w:t>
      </w:r>
    </w:p>
    <w:p w:rsidR="00F579B6" w:rsidRPr="00C82AF0" w:rsidRDefault="00F579B6" w:rsidP="00510065">
      <w:pPr>
        <w:spacing w:line="360" w:lineRule="auto"/>
        <w:jc w:val="both"/>
        <w:rPr>
          <w:rFonts w:ascii="Times New Roman" w:hAnsi="Times New Roman" w:cs="Times New Roman"/>
          <w:sz w:val="22"/>
          <w:szCs w:val="22"/>
          <w:lang w:val="en-US"/>
        </w:rPr>
      </w:pPr>
      <w:r w:rsidRPr="00C82AF0">
        <w:rPr>
          <w:rFonts w:ascii="Times New Roman" w:hAnsi="Times New Roman" w:cs="Times New Roman"/>
          <w:sz w:val="22"/>
          <w:szCs w:val="22"/>
          <w:lang w:val="en-US"/>
        </w:rPr>
        <w:t>When introducing the model of “</w:t>
      </w:r>
      <w:r w:rsidRPr="00C82AF0">
        <w:rPr>
          <w:rFonts w:ascii="Times New Roman" w:hAnsi="Times New Roman" w:cs="Times New Roman"/>
          <w:i/>
          <w:sz w:val="22"/>
          <w:szCs w:val="22"/>
          <w:lang w:val="en-US"/>
        </w:rPr>
        <w:t>mentalizing positive affect</w:t>
      </w:r>
      <w:r w:rsidRPr="00C82AF0">
        <w:rPr>
          <w:rFonts w:ascii="Times New Roman" w:hAnsi="Times New Roman" w:cs="Times New Roman"/>
          <w:sz w:val="22"/>
          <w:szCs w:val="22"/>
          <w:lang w:val="en-US"/>
        </w:rPr>
        <w:t xml:space="preserve">”, clinicians should introduce the model by offering the patient an explanation and rationale for this shift in focus. For example: </w:t>
      </w:r>
    </w:p>
    <w:p w:rsidR="00FB3A23" w:rsidRDefault="00FB3A23" w:rsidP="00510065">
      <w:pPr>
        <w:spacing w:line="360" w:lineRule="auto"/>
        <w:jc w:val="both"/>
        <w:rPr>
          <w:rFonts w:ascii="Times New Roman" w:hAnsi="Times New Roman" w:cs="Times New Roman"/>
          <w:sz w:val="22"/>
          <w:szCs w:val="22"/>
          <w:lang w:val="en-US"/>
        </w:rPr>
      </w:pPr>
    </w:p>
    <w:p w:rsidR="00F579B6" w:rsidRPr="00C82AF0" w:rsidRDefault="00F579B6" w:rsidP="00510065">
      <w:pPr>
        <w:spacing w:line="360" w:lineRule="auto"/>
        <w:jc w:val="both"/>
        <w:rPr>
          <w:rFonts w:ascii="Times New Roman" w:hAnsi="Times New Roman" w:cs="Times New Roman"/>
          <w:sz w:val="22"/>
          <w:szCs w:val="22"/>
          <w:lang w:val="en-US"/>
        </w:rPr>
      </w:pPr>
      <w:r w:rsidRPr="00C82AF0">
        <w:rPr>
          <w:rFonts w:ascii="Times New Roman" w:hAnsi="Times New Roman" w:cs="Times New Roman"/>
          <w:sz w:val="22"/>
          <w:szCs w:val="22"/>
          <w:lang w:val="en-US"/>
        </w:rPr>
        <w:t>“</w:t>
      </w:r>
      <w:r w:rsidRPr="00C82AF0">
        <w:rPr>
          <w:rFonts w:ascii="Times New Roman" w:hAnsi="Times New Roman" w:cs="Times New Roman"/>
          <w:i/>
          <w:sz w:val="22"/>
          <w:szCs w:val="22"/>
          <w:lang w:val="en-US"/>
        </w:rPr>
        <w:t xml:space="preserve">Now, in the past sessions we’ve been talking quite a lot about what upsets you and cause you to </w:t>
      </w:r>
      <w:proofErr w:type="spellStart"/>
      <w:proofErr w:type="gramStart"/>
      <w:r w:rsidRPr="00C82AF0">
        <w:rPr>
          <w:rFonts w:ascii="Times New Roman" w:hAnsi="Times New Roman" w:cs="Times New Roman"/>
          <w:i/>
          <w:sz w:val="22"/>
          <w:szCs w:val="22"/>
          <w:lang w:val="en-US"/>
        </w:rPr>
        <w:t>loose</w:t>
      </w:r>
      <w:proofErr w:type="spellEnd"/>
      <w:proofErr w:type="gramEnd"/>
      <w:r w:rsidRPr="00C82AF0">
        <w:rPr>
          <w:rFonts w:ascii="Times New Roman" w:hAnsi="Times New Roman" w:cs="Times New Roman"/>
          <w:i/>
          <w:sz w:val="22"/>
          <w:szCs w:val="22"/>
          <w:lang w:val="en-US"/>
        </w:rPr>
        <w:t xml:space="preserve"> your ability to mentalize and feel frustrated, sad, angry, stressed etc. We know that an optimal balance of positive and negative </w:t>
      </w:r>
      <w:r w:rsidR="00826523">
        <w:rPr>
          <w:rFonts w:ascii="Times New Roman" w:hAnsi="Times New Roman" w:cs="Times New Roman"/>
          <w:i/>
          <w:sz w:val="22"/>
          <w:szCs w:val="22"/>
          <w:lang w:val="en-US"/>
        </w:rPr>
        <w:t>affect</w:t>
      </w:r>
      <w:r w:rsidRPr="00C82AF0">
        <w:rPr>
          <w:rFonts w:ascii="Times New Roman" w:hAnsi="Times New Roman" w:cs="Times New Roman"/>
          <w:i/>
          <w:sz w:val="22"/>
          <w:szCs w:val="22"/>
          <w:lang w:val="en-US"/>
        </w:rPr>
        <w:t xml:space="preserve"> help </w:t>
      </w:r>
      <w:proofErr w:type="gramStart"/>
      <w:r w:rsidRPr="00C82AF0">
        <w:rPr>
          <w:rFonts w:ascii="Times New Roman" w:hAnsi="Times New Roman" w:cs="Times New Roman"/>
          <w:i/>
          <w:sz w:val="22"/>
          <w:szCs w:val="22"/>
          <w:lang w:val="en-US"/>
        </w:rPr>
        <w:t>reduce</w:t>
      </w:r>
      <w:proofErr w:type="gramEnd"/>
      <w:r w:rsidRPr="00C82AF0">
        <w:rPr>
          <w:rFonts w:ascii="Times New Roman" w:hAnsi="Times New Roman" w:cs="Times New Roman"/>
          <w:i/>
          <w:sz w:val="22"/>
          <w:szCs w:val="22"/>
          <w:lang w:val="en-US"/>
        </w:rPr>
        <w:t xml:space="preserve"> symptom distress. In general, positive </w:t>
      </w:r>
      <w:r w:rsidR="00DC0F21">
        <w:rPr>
          <w:rFonts w:ascii="Times New Roman" w:hAnsi="Times New Roman" w:cs="Times New Roman"/>
          <w:i/>
          <w:sz w:val="22"/>
          <w:szCs w:val="22"/>
          <w:lang w:val="en-US"/>
        </w:rPr>
        <w:t>affect</w:t>
      </w:r>
      <w:r w:rsidRPr="00C82AF0">
        <w:rPr>
          <w:rFonts w:ascii="Times New Roman" w:hAnsi="Times New Roman" w:cs="Times New Roman"/>
          <w:i/>
          <w:sz w:val="22"/>
          <w:szCs w:val="22"/>
          <w:lang w:val="en-US"/>
        </w:rPr>
        <w:t xml:space="preserve"> help people bounce back from stressors, resist symptoms of depression and improve their well-being. Therefore, reducing what hurts may not be sufficient in the long run, we also have to work with enhancing what makes you for example feel happy, content, proud and grateful – that is, how you notice when you are experiencing a positive </w:t>
      </w:r>
      <w:r w:rsidR="00DC4E85">
        <w:rPr>
          <w:rFonts w:ascii="Times New Roman" w:hAnsi="Times New Roman" w:cs="Times New Roman"/>
          <w:i/>
          <w:sz w:val="22"/>
          <w:szCs w:val="22"/>
          <w:lang w:val="en-US"/>
        </w:rPr>
        <w:t>affect</w:t>
      </w:r>
      <w:r w:rsidR="005F6EC9">
        <w:rPr>
          <w:rFonts w:ascii="Times New Roman" w:hAnsi="Times New Roman" w:cs="Times New Roman"/>
          <w:i/>
          <w:sz w:val="22"/>
          <w:szCs w:val="22"/>
          <w:lang w:val="en-US"/>
        </w:rPr>
        <w:t>ive state</w:t>
      </w:r>
      <w:r w:rsidRPr="00C82AF0">
        <w:rPr>
          <w:rFonts w:ascii="Times New Roman" w:hAnsi="Times New Roman" w:cs="Times New Roman"/>
          <w:i/>
          <w:sz w:val="22"/>
          <w:szCs w:val="22"/>
          <w:lang w:val="en-US"/>
        </w:rPr>
        <w:t xml:space="preserve">, how you can hold on to that experience for a longer period at time, and how such positive feelings prompt you to think about yourself and others. You do need to talk about all the unpleasant and negative feelings you experience, but it is important that we also talk about the things in your life that makes you feel interested and curious, proud and hopeful etc. You may find this difficult and uncomfortable, which is understandable since you are probably not used to paying attention to these feelings or quickly dismiss them as unimportant. Indeed, </w:t>
      </w:r>
      <w:r w:rsidRPr="00C82AF0">
        <w:rPr>
          <w:rFonts w:ascii="Times New Roman" w:hAnsi="Times New Roman" w:cs="Times New Roman"/>
          <w:i/>
          <w:sz w:val="22"/>
          <w:szCs w:val="22"/>
          <w:lang w:val="en-US"/>
        </w:rPr>
        <w:lastRenderedPageBreak/>
        <w:t xml:space="preserve">you might even feel like these positive </w:t>
      </w:r>
      <w:proofErr w:type="spellStart"/>
      <w:r w:rsidR="00F26DB3">
        <w:rPr>
          <w:rFonts w:ascii="Times New Roman" w:hAnsi="Times New Roman" w:cs="Times New Roman"/>
          <w:i/>
          <w:sz w:val="22"/>
          <w:szCs w:val="22"/>
          <w:lang w:val="en-US"/>
        </w:rPr>
        <w:t>affects</w:t>
      </w:r>
      <w:proofErr w:type="spellEnd"/>
      <w:r w:rsidRPr="00C82AF0">
        <w:rPr>
          <w:rFonts w:ascii="Times New Roman" w:hAnsi="Times New Roman" w:cs="Times New Roman"/>
          <w:i/>
          <w:sz w:val="22"/>
          <w:szCs w:val="22"/>
          <w:lang w:val="en-US"/>
        </w:rPr>
        <w:t xml:space="preserve"> are “fake” or make you feel bad. This is a problem we need to address to help you feel better and think differently about yourself. Also, we need to consider how positive </w:t>
      </w:r>
      <w:r w:rsidR="00E40BCA">
        <w:rPr>
          <w:rFonts w:ascii="Times New Roman" w:hAnsi="Times New Roman" w:cs="Times New Roman"/>
          <w:i/>
          <w:sz w:val="22"/>
          <w:szCs w:val="22"/>
          <w:lang w:val="en-US"/>
        </w:rPr>
        <w:t>affects</w:t>
      </w:r>
      <w:r w:rsidRPr="00C82AF0">
        <w:rPr>
          <w:rFonts w:ascii="Times New Roman" w:hAnsi="Times New Roman" w:cs="Times New Roman"/>
          <w:i/>
          <w:sz w:val="22"/>
          <w:szCs w:val="22"/>
          <w:lang w:val="en-US"/>
        </w:rPr>
        <w:t xml:space="preserve"> sometimes cause people to react in an excessively trusting way or engage in risky and impulsive behaviors that potentially can be self-destructive and dangerous. For example</w:t>
      </w:r>
      <w:r w:rsidR="006F1969">
        <w:rPr>
          <w:rFonts w:ascii="Times New Roman" w:hAnsi="Times New Roman" w:cs="Times New Roman"/>
          <w:i/>
          <w:sz w:val="22"/>
          <w:szCs w:val="22"/>
          <w:lang w:val="en-US"/>
        </w:rPr>
        <w:t>,</w:t>
      </w:r>
      <w:r w:rsidRPr="00C82AF0">
        <w:rPr>
          <w:rFonts w:ascii="Times New Roman" w:hAnsi="Times New Roman" w:cs="Times New Roman"/>
          <w:i/>
          <w:sz w:val="22"/>
          <w:szCs w:val="22"/>
          <w:lang w:val="en-US"/>
        </w:rPr>
        <w:t xml:space="preserve"> staying in an abusive relationship because this relationship provides one with feelings of intimacy and closeness. Or one might drink to feel amusement and relief from negative </w:t>
      </w:r>
      <w:r w:rsidR="00C31BD6">
        <w:rPr>
          <w:rFonts w:ascii="Times New Roman" w:hAnsi="Times New Roman" w:cs="Times New Roman"/>
          <w:i/>
          <w:sz w:val="22"/>
          <w:szCs w:val="22"/>
          <w:lang w:val="en-US"/>
        </w:rPr>
        <w:t>affect</w:t>
      </w:r>
      <w:r w:rsidRPr="00C82AF0">
        <w:rPr>
          <w:rFonts w:ascii="Times New Roman" w:hAnsi="Times New Roman" w:cs="Times New Roman"/>
          <w:i/>
          <w:sz w:val="22"/>
          <w:szCs w:val="22"/>
          <w:lang w:val="en-US"/>
        </w:rPr>
        <w:t xml:space="preserve">. Can we consider how you experience and manage positive </w:t>
      </w:r>
      <w:r w:rsidR="00ED4145">
        <w:rPr>
          <w:rFonts w:ascii="Times New Roman" w:hAnsi="Times New Roman" w:cs="Times New Roman"/>
          <w:i/>
          <w:sz w:val="22"/>
          <w:szCs w:val="22"/>
          <w:lang w:val="en-US"/>
        </w:rPr>
        <w:t>affect</w:t>
      </w:r>
      <w:r w:rsidRPr="00C82AF0">
        <w:rPr>
          <w:rFonts w:ascii="Times New Roman" w:hAnsi="Times New Roman" w:cs="Times New Roman"/>
          <w:i/>
          <w:sz w:val="22"/>
          <w:szCs w:val="22"/>
          <w:lang w:val="en-US"/>
        </w:rPr>
        <w:t xml:space="preserve"> for a moment? We will add that to the case-formulation to remind us both to be attentive to this topic</w:t>
      </w:r>
      <w:r w:rsidR="00AC6F9B">
        <w:rPr>
          <w:rFonts w:ascii="Times New Roman" w:hAnsi="Times New Roman" w:cs="Times New Roman"/>
          <w:i/>
          <w:sz w:val="22"/>
          <w:szCs w:val="22"/>
          <w:lang w:val="en-US"/>
        </w:rPr>
        <w:t>.”</w:t>
      </w:r>
    </w:p>
    <w:p w:rsidR="00D330B0" w:rsidRDefault="00D330B0" w:rsidP="00510065">
      <w:pPr>
        <w:spacing w:line="360" w:lineRule="auto"/>
        <w:jc w:val="both"/>
        <w:rPr>
          <w:rFonts w:ascii="Times New Roman" w:hAnsi="Times New Roman" w:cs="Times New Roman"/>
          <w:sz w:val="22"/>
          <w:szCs w:val="22"/>
          <w:lang w:val="en-US"/>
        </w:rPr>
      </w:pPr>
    </w:p>
    <w:p w:rsidR="000C1D76" w:rsidRPr="00C82AF0" w:rsidRDefault="00F579B6" w:rsidP="00510065">
      <w:pPr>
        <w:spacing w:line="360" w:lineRule="auto"/>
        <w:jc w:val="both"/>
        <w:rPr>
          <w:rFonts w:ascii="Times New Roman" w:hAnsi="Times New Roman" w:cs="Times New Roman"/>
          <w:sz w:val="22"/>
          <w:szCs w:val="22"/>
          <w:lang w:val="en-US"/>
        </w:rPr>
      </w:pPr>
      <w:r w:rsidRPr="00C82AF0">
        <w:rPr>
          <w:rFonts w:ascii="Times New Roman" w:hAnsi="Times New Roman" w:cs="Times New Roman"/>
          <w:sz w:val="22"/>
          <w:szCs w:val="22"/>
          <w:lang w:val="en-US"/>
        </w:rPr>
        <w:t xml:space="preserve">Clinicians should then adjust treatment goals to focus more on stability and continuity of positive </w:t>
      </w:r>
    </w:p>
    <w:p w:rsidR="000C1D76" w:rsidRPr="00C82AF0" w:rsidRDefault="00F579B6" w:rsidP="00510065">
      <w:pPr>
        <w:spacing w:line="360" w:lineRule="auto"/>
        <w:jc w:val="both"/>
        <w:rPr>
          <w:rFonts w:ascii="Times New Roman" w:hAnsi="Times New Roman" w:cs="Times New Roman"/>
          <w:sz w:val="22"/>
          <w:szCs w:val="22"/>
          <w:lang w:val="en-US"/>
        </w:rPr>
      </w:pPr>
      <w:r w:rsidRPr="00C82AF0">
        <w:rPr>
          <w:rFonts w:ascii="Times New Roman" w:hAnsi="Times New Roman" w:cs="Times New Roman"/>
          <w:sz w:val="22"/>
          <w:szCs w:val="22"/>
          <w:lang w:val="en-US"/>
        </w:rPr>
        <w:t>affect, dysregulation of positive affect</w:t>
      </w:r>
      <w:r w:rsidR="00DF707C">
        <w:rPr>
          <w:rFonts w:ascii="Times New Roman" w:hAnsi="Times New Roman" w:cs="Times New Roman"/>
          <w:sz w:val="22"/>
          <w:szCs w:val="22"/>
          <w:lang w:val="en-US"/>
        </w:rPr>
        <w:t xml:space="preserve"> </w:t>
      </w:r>
      <w:r w:rsidRPr="00C82AF0">
        <w:rPr>
          <w:rFonts w:ascii="Times New Roman" w:hAnsi="Times New Roman" w:cs="Times New Roman"/>
          <w:sz w:val="22"/>
          <w:szCs w:val="22"/>
          <w:lang w:val="en-US"/>
        </w:rPr>
        <w:t xml:space="preserve">and address positive affect related to maladaptive behaviors. </w:t>
      </w:r>
    </w:p>
    <w:p w:rsidR="000C1D76" w:rsidRPr="00C82AF0" w:rsidRDefault="000C1D76" w:rsidP="00510065">
      <w:pPr>
        <w:spacing w:line="360" w:lineRule="auto"/>
        <w:jc w:val="both"/>
        <w:rPr>
          <w:rFonts w:ascii="Times New Roman" w:hAnsi="Times New Roman" w:cs="Times New Roman"/>
          <w:sz w:val="22"/>
          <w:szCs w:val="22"/>
          <w:lang w:val="en-US"/>
        </w:rPr>
      </w:pPr>
    </w:p>
    <w:p w:rsidR="00C80F26" w:rsidRPr="00C82AF0" w:rsidRDefault="000C1D76" w:rsidP="00510065">
      <w:pPr>
        <w:spacing w:line="360" w:lineRule="auto"/>
        <w:jc w:val="both"/>
        <w:rPr>
          <w:rFonts w:ascii="Times New Roman" w:hAnsi="Times New Roman" w:cs="Times New Roman"/>
          <w:sz w:val="22"/>
          <w:szCs w:val="22"/>
          <w:lang w:val="en-US"/>
        </w:rPr>
      </w:pPr>
      <w:r w:rsidRPr="00C82AF0">
        <w:rPr>
          <w:rFonts w:ascii="Times New Roman" w:hAnsi="Times New Roman" w:cs="Times New Roman"/>
          <w:sz w:val="22"/>
          <w:szCs w:val="22"/>
          <w:lang w:val="en-US"/>
        </w:rPr>
        <w:t xml:space="preserve">The following outlines eight steps of mentalizing positive affect (see Figure </w:t>
      </w:r>
      <w:r w:rsidR="008D34B9">
        <w:rPr>
          <w:rFonts w:ascii="Times New Roman" w:hAnsi="Times New Roman" w:cs="Times New Roman"/>
          <w:sz w:val="22"/>
          <w:szCs w:val="22"/>
          <w:lang w:val="en-US"/>
        </w:rPr>
        <w:t>S</w:t>
      </w:r>
      <w:r w:rsidR="00016D3E">
        <w:rPr>
          <w:rFonts w:ascii="Times New Roman" w:hAnsi="Times New Roman" w:cs="Times New Roman"/>
          <w:sz w:val="22"/>
          <w:szCs w:val="22"/>
          <w:lang w:val="en-US"/>
        </w:rPr>
        <w:t>1</w:t>
      </w:r>
      <w:r w:rsidRPr="00C82AF0">
        <w:rPr>
          <w:rFonts w:ascii="Times New Roman" w:hAnsi="Times New Roman" w:cs="Times New Roman"/>
          <w:sz w:val="22"/>
          <w:szCs w:val="22"/>
          <w:lang w:val="en-US"/>
        </w:rPr>
        <w:t>):</w:t>
      </w:r>
    </w:p>
    <w:p w:rsidR="00C80F26" w:rsidRPr="00C82AF0" w:rsidRDefault="00C80F26" w:rsidP="00510065">
      <w:pPr>
        <w:spacing w:line="360" w:lineRule="auto"/>
        <w:jc w:val="both"/>
        <w:rPr>
          <w:rFonts w:ascii="Times New Roman" w:hAnsi="Times New Roman" w:cs="Times New Roman"/>
          <w:sz w:val="22"/>
          <w:szCs w:val="22"/>
          <w:lang w:val="en-US"/>
        </w:rPr>
      </w:pPr>
    </w:p>
    <w:p w:rsidR="00BC5E14" w:rsidRPr="00C82AF0" w:rsidRDefault="00BC5E14" w:rsidP="00510065">
      <w:pPr>
        <w:spacing w:line="360" w:lineRule="auto"/>
        <w:jc w:val="both"/>
        <w:rPr>
          <w:rFonts w:ascii="Times New Roman" w:hAnsi="Times New Roman" w:cs="Times New Roman"/>
          <w:sz w:val="22"/>
          <w:szCs w:val="22"/>
          <w:u w:val="single"/>
          <w:lang w:val="en-US"/>
        </w:rPr>
      </w:pPr>
      <w:r w:rsidRPr="00C82AF0">
        <w:rPr>
          <w:rFonts w:ascii="Times New Roman" w:hAnsi="Times New Roman" w:cs="Times New Roman"/>
          <w:noProof/>
          <w:sz w:val="22"/>
          <w:szCs w:val="22"/>
          <w:u w:val="single"/>
          <w:lang w:val="en-US" w:eastAsia="da-DK"/>
        </w:rPr>
        <w:t xml:space="preserve">Narrative and clarification of event </w:t>
      </w:r>
    </w:p>
    <w:p w:rsidR="00BC5E14" w:rsidRPr="00C82AF0" w:rsidRDefault="00BC5E14" w:rsidP="00510065">
      <w:pPr>
        <w:spacing w:line="360" w:lineRule="auto"/>
        <w:jc w:val="both"/>
        <w:rPr>
          <w:rFonts w:ascii="Times New Roman" w:hAnsi="Times New Roman" w:cs="Times New Roman"/>
          <w:sz w:val="22"/>
          <w:szCs w:val="22"/>
          <w:lang w:val="en-US"/>
        </w:rPr>
      </w:pPr>
      <w:r w:rsidRPr="00C82AF0">
        <w:rPr>
          <w:rFonts w:ascii="Times New Roman" w:hAnsi="Times New Roman" w:cs="Times New Roman"/>
          <w:sz w:val="22"/>
          <w:szCs w:val="22"/>
          <w:lang w:val="en-US"/>
        </w:rPr>
        <w:t xml:space="preserve">Using the mentalizing stance, the mentalizing process-trajectory involves a narrative and clarification of events as described in detail elsewhere </w:t>
      </w:r>
      <w:r w:rsidRPr="00C82AF0">
        <w:rPr>
          <w:rFonts w:ascii="Times New Roman" w:hAnsi="Times New Roman" w:cs="Times New Roman"/>
          <w:sz w:val="22"/>
          <w:szCs w:val="22"/>
          <w:lang w:val="en-US"/>
        </w:rPr>
        <w:fldChar w:fldCharType="begin" w:fldLock="1"/>
      </w:r>
      <w:r w:rsidR="00E51156">
        <w:rPr>
          <w:rFonts w:ascii="Times New Roman" w:hAnsi="Times New Roman" w:cs="Times New Roman"/>
          <w:sz w:val="22"/>
          <w:szCs w:val="22"/>
          <w:lang w:val="en-US"/>
        </w:rPr>
        <w:instrText>ADDIN CSL_CITATION {"citationItems":[{"id":"ITEM-1","itemData":{"author":[{"dropping-particle":"","family":"Bateman","given":"A.W.","non-dropping-particle":"","parse-names":false,"suffix":""},{"dropping-particle":"","family":"Fonagy","given":"Peter","non-dropping-particle":"","parse-names":false,"suffix":""}],"id":"ITEM-1","issued":{"date-parts":[["2016"]]},"publisher":"Oxford University Press","publisher-place":"New York, NY, US","title":"Mentalization based treatment for personality disorders: A practical guide","type":"book"},"uris":["http://www.mendeley.com/documents/?uuid=e2d28392-ee5f-4725-97ee-636f0bcb191a"]}],"mendeley":{"formattedCitation":"(Bateman &amp; Fonagy, 2016)","plainTextFormattedCitation":"(Bateman &amp; Fonagy, 2016)","previouslyFormattedCitation":"(Bateman &amp; Fonagy, 2016)"},"properties":{"noteIndex":0},"schema":"https://github.com/citation-style-language/schema/raw/master/csl-citation.json"}</w:instrText>
      </w:r>
      <w:r w:rsidRPr="00C82AF0">
        <w:rPr>
          <w:rFonts w:ascii="Times New Roman" w:hAnsi="Times New Roman" w:cs="Times New Roman"/>
          <w:sz w:val="22"/>
          <w:szCs w:val="22"/>
          <w:lang w:val="en-US"/>
        </w:rPr>
        <w:fldChar w:fldCharType="separate"/>
      </w:r>
      <w:r w:rsidRPr="00C82AF0">
        <w:rPr>
          <w:rFonts w:ascii="Times New Roman" w:hAnsi="Times New Roman" w:cs="Times New Roman"/>
          <w:noProof/>
          <w:sz w:val="22"/>
          <w:szCs w:val="22"/>
          <w:lang w:val="en-US"/>
        </w:rPr>
        <w:t>(Bateman &amp; Fonagy, 2016)</w:t>
      </w:r>
      <w:r w:rsidRPr="00C82AF0">
        <w:rPr>
          <w:rFonts w:ascii="Times New Roman" w:hAnsi="Times New Roman" w:cs="Times New Roman"/>
          <w:sz w:val="22"/>
          <w:szCs w:val="22"/>
          <w:lang w:val="en-US"/>
        </w:rPr>
        <w:fldChar w:fldCharType="end"/>
      </w:r>
      <w:r w:rsidRPr="00C82AF0">
        <w:rPr>
          <w:rFonts w:ascii="Times New Roman" w:hAnsi="Times New Roman" w:cs="Times New Roman"/>
          <w:sz w:val="22"/>
          <w:szCs w:val="22"/>
          <w:lang w:val="en-US"/>
        </w:rPr>
        <w:t xml:space="preserve">. However, for the purpose of this study, the clinician should pay particular attention to descriptions in the patient’s narrative that reveal any expressions of positive affect or mental states that potentially could involve or lead to the experience of positive affect. The results of the past week’s positive and negative </w:t>
      </w:r>
      <w:proofErr w:type="spellStart"/>
      <w:r w:rsidR="00487531">
        <w:rPr>
          <w:rFonts w:ascii="Times New Roman" w:hAnsi="Times New Roman" w:cs="Times New Roman"/>
          <w:sz w:val="22"/>
          <w:szCs w:val="22"/>
          <w:lang w:val="en-US"/>
        </w:rPr>
        <w:t>affects</w:t>
      </w:r>
      <w:proofErr w:type="spellEnd"/>
      <w:r w:rsidRPr="00C82AF0">
        <w:rPr>
          <w:rFonts w:ascii="Times New Roman" w:hAnsi="Times New Roman" w:cs="Times New Roman"/>
          <w:sz w:val="22"/>
          <w:szCs w:val="22"/>
          <w:lang w:val="en-US"/>
        </w:rPr>
        <w:t xml:space="preserve"> could (and should) be used to guide the focus and clarification of events. Even the most horrid scene might entail some degree of relief, content, satisfaction or feelings of being active or strong. Such events could also evoke sympathy or compassion in the patient regarding self or others. In case the patient does not report any positive affect, this could and should be explored. Of note, it is of course iatrogenic for therapists to try to induce positive affect in situations where there ought to be none. </w:t>
      </w:r>
    </w:p>
    <w:p w:rsidR="00BC5E14" w:rsidRPr="00C82AF0" w:rsidRDefault="00BC5E14" w:rsidP="00510065">
      <w:pPr>
        <w:spacing w:line="360" w:lineRule="auto"/>
        <w:jc w:val="both"/>
        <w:rPr>
          <w:rFonts w:ascii="Times New Roman" w:hAnsi="Times New Roman" w:cs="Times New Roman"/>
          <w:sz w:val="22"/>
          <w:szCs w:val="22"/>
          <w:lang w:val="en-US"/>
        </w:rPr>
      </w:pPr>
    </w:p>
    <w:p w:rsidR="00BC5E14" w:rsidRPr="00C82AF0" w:rsidRDefault="00BC5E14" w:rsidP="00510065">
      <w:pPr>
        <w:spacing w:line="360" w:lineRule="auto"/>
        <w:jc w:val="both"/>
        <w:rPr>
          <w:rFonts w:ascii="Times New Roman" w:hAnsi="Times New Roman" w:cs="Times New Roman"/>
          <w:sz w:val="22"/>
          <w:szCs w:val="22"/>
          <w:u w:val="single"/>
          <w:lang w:val="en-US"/>
        </w:rPr>
      </w:pPr>
      <w:r w:rsidRPr="00C82AF0">
        <w:rPr>
          <w:rFonts w:ascii="Times New Roman" w:hAnsi="Times New Roman" w:cs="Times New Roman"/>
          <w:sz w:val="22"/>
          <w:szCs w:val="22"/>
          <w:u w:val="single"/>
          <w:lang w:val="en-US"/>
        </w:rPr>
        <w:t>Identification of positive affect in the scene of event</w:t>
      </w:r>
    </w:p>
    <w:p w:rsidR="00496972" w:rsidRPr="00C82AF0" w:rsidRDefault="00BC5E14" w:rsidP="00510065">
      <w:pPr>
        <w:spacing w:line="360" w:lineRule="auto"/>
        <w:jc w:val="both"/>
        <w:rPr>
          <w:rFonts w:ascii="Times New Roman" w:hAnsi="Times New Roman" w:cs="Times New Roman"/>
          <w:sz w:val="22"/>
          <w:szCs w:val="22"/>
          <w:lang w:val="en-US"/>
        </w:rPr>
      </w:pPr>
      <w:r w:rsidRPr="00C82AF0">
        <w:rPr>
          <w:rFonts w:ascii="Times New Roman" w:hAnsi="Times New Roman" w:cs="Times New Roman"/>
          <w:sz w:val="22"/>
          <w:szCs w:val="22"/>
          <w:lang w:val="en-US"/>
        </w:rPr>
        <w:t xml:space="preserve">The clinician should demonstrate curiosity and interest in the patient’s mental state while being respectful of the patient’s narrative and expression. Use validation and active questioning to guide the patient’s focus towards noticing affects – in particular </w:t>
      </w:r>
      <w:r w:rsidRPr="00C82AF0">
        <w:rPr>
          <w:rFonts w:ascii="Times New Roman" w:hAnsi="Times New Roman" w:cs="Times New Roman"/>
          <w:i/>
          <w:sz w:val="22"/>
          <w:szCs w:val="22"/>
          <w:lang w:val="en-US"/>
        </w:rPr>
        <w:t>positive</w:t>
      </w:r>
      <w:r w:rsidRPr="00C82AF0">
        <w:rPr>
          <w:rFonts w:ascii="Times New Roman" w:hAnsi="Times New Roman" w:cs="Times New Roman"/>
          <w:sz w:val="22"/>
          <w:szCs w:val="22"/>
          <w:lang w:val="en-US"/>
        </w:rPr>
        <w:t xml:space="preserve"> affects - and away from hollow explanations, dismissive statements and inconsequential talk – “spinning in sand” (</w:t>
      </w:r>
      <w:proofErr w:type="spellStart"/>
      <w:r w:rsidRPr="00C82AF0">
        <w:rPr>
          <w:rFonts w:ascii="Times New Roman" w:hAnsi="Times New Roman" w:cs="Times New Roman"/>
          <w:sz w:val="22"/>
          <w:szCs w:val="22"/>
          <w:lang w:val="en-US"/>
        </w:rPr>
        <w:t>hypermentalizing</w:t>
      </w:r>
      <w:proofErr w:type="spellEnd"/>
      <w:r w:rsidRPr="00C82AF0">
        <w:rPr>
          <w:rFonts w:ascii="Times New Roman" w:hAnsi="Times New Roman" w:cs="Times New Roman"/>
          <w:sz w:val="22"/>
          <w:szCs w:val="22"/>
          <w:lang w:val="en-US"/>
        </w:rPr>
        <w:t xml:space="preserve">). Use common-sense psychology and your own personal experience to point out emotional impact in the narrative without taking over the patient’s mentalizing. “If that was me, I think I would feel somewhat excited and proud.” In the absence of pleasurable affects – use challenge to attempt to bring the patient’s mental processes to a momentary abrupt halt using surprising statements. Challenge should be infused with a </w:t>
      </w:r>
      <w:proofErr w:type="spellStart"/>
      <w:r w:rsidRPr="00C82AF0">
        <w:rPr>
          <w:rFonts w:ascii="Times New Roman" w:hAnsi="Times New Roman" w:cs="Times New Roman"/>
          <w:sz w:val="22"/>
          <w:szCs w:val="22"/>
          <w:lang w:val="en-US"/>
        </w:rPr>
        <w:t>non-judgemental</w:t>
      </w:r>
      <w:proofErr w:type="spellEnd"/>
      <w:r w:rsidRPr="00C82AF0">
        <w:rPr>
          <w:rFonts w:ascii="Times New Roman" w:hAnsi="Times New Roman" w:cs="Times New Roman"/>
          <w:sz w:val="22"/>
          <w:szCs w:val="22"/>
          <w:lang w:val="en-US"/>
        </w:rPr>
        <w:t xml:space="preserve"> attitude and compassion, otherwise it may inappropriately be used provocatively against the patient rather than stimulate to reflection. </w:t>
      </w:r>
      <w:r w:rsidRPr="00C82AF0">
        <w:rPr>
          <w:rFonts w:ascii="Times New Roman" w:hAnsi="Times New Roman" w:cs="Times New Roman"/>
          <w:sz w:val="22"/>
          <w:szCs w:val="22"/>
          <w:lang w:val="en-US"/>
        </w:rPr>
        <w:lastRenderedPageBreak/>
        <w:t xml:space="preserve">Use humor if possible </w:t>
      </w:r>
      <w:r w:rsidRPr="00C82AF0">
        <w:rPr>
          <w:rFonts w:ascii="Times New Roman" w:hAnsi="Times New Roman" w:cs="Times New Roman"/>
          <w:sz w:val="22"/>
          <w:szCs w:val="22"/>
          <w:lang w:val="en-US"/>
        </w:rPr>
        <w:fldChar w:fldCharType="begin" w:fldLock="1"/>
      </w:r>
      <w:r w:rsidR="00E51156">
        <w:rPr>
          <w:rFonts w:ascii="Times New Roman" w:hAnsi="Times New Roman" w:cs="Times New Roman"/>
          <w:sz w:val="22"/>
          <w:szCs w:val="22"/>
          <w:lang w:val="en-US"/>
        </w:rPr>
        <w:instrText>ADDIN CSL_CITATION {"citationItems":[{"id":"ITEM-1","itemData":{"author":[{"dropping-particle":"","family":"Bateman","given":"A.W.","non-dropping-particle":"","parse-names":false,"suffix":""},{"dropping-particle":"","family":"Fonagy","given":"Peter","non-dropping-particle":"","parse-names":false,"suffix":""}],"id":"ITEM-1","issued":{"date-parts":[["2016"]]},"publisher":"Oxford University Press","publisher-place":"New York, NY, US","title":"Mentalization based treatment for personality disorders: A practical guide","type":"book"},"uris":["http://www.mendeley.com/documents/?uuid=e2d28392-ee5f-4725-97ee-636f0bcb191a"]}],"mendeley":{"formattedCitation":"(Bateman &amp; Fonagy, 2016)","plainTextFormattedCitation":"(Bateman &amp; Fonagy, 2016)","previouslyFormattedCitation":"(Bateman &amp; Fonagy, 2016)"},"properties":{"noteIndex":0},"schema":"https://github.com/citation-style-language/schema/raw/master/csl-citation.json"}</w:instrText>
      </w:r>
      <w:r w:rsidRPr="00C82AF0">
        <w:rPr>
          <w:rFonts w:ascii="Times New Roman" w:hAnsi="Times New Roman" w:cs="Times New Roman"/>
          <w:sz w:val="22"/>
          <w:szCs w:val="22"/>
          <w:lang w:val="en-US"/>
        </w:rPr>
        <w:fldChar w:fldCharType="separate"/>
      </w:r>
      <w:r w:rsidRPr="00C82AF0">
        <w:rPr>
          <w:rFonts w:ascii="Times New Roman" w:hAnsi="Times New Roman" w:cs="Times New Roman"/>
          <w:noProof/>
          <w:sz w:val="22"/>
          <w:szCs w:val="22"/>
          <w:lang w:val="en-US"/>
        </w:rPr>
        <w:t>(Bateman &amp; Fonagy, 2016)</w:t>
      </w:r>
      <w:r w:rsidRPr="00C82AF0">
        <w:rPr>
          <w:rFonts w:ascii="Times New Roman" w:hAnsi="Times New Roman" w:cs="Times New Roman"/>
          <w:sz w:val="22"/>
          <w:szCs w:val="22"/>
          <w:lang w:val="en-US"/>
        </w:rPr>
        <w:fldChar w:fldCharType="end"/>
      </w:r>
      <w:r w:rsidRPr="00C82AF0">
        <w:rPr>
          <w:rFonts w:ascii="Times New Roman" w:hAnsi="Times New Roman" w:cs="Times New Roman"/>
          <w:sz w:val="22"/>
          <w:szCs w:val="22"/>
          <w:lang w:val="en-US"/>
        </w:rPr>
        <w:t xml:space="preserve">.  </w:t>
      </w:r>
      <w:r w:rsidR="00496972" w:rsidRPr="00C82AF0">
        <w:rPr>
          <w:rFonts w:ascii="Times New Roman" w:hAnsi="Times New Roman" w:cs="Times New Roman"/>
          <w:sz w:val="22"/>
          <w:szCs w:val="22"/>
          <w:lang w:val="en-US"/>
        </w:rPr>
        <w:t xml:space="preserve">If the dialog evolves around self-destructive behavior (such as self-harm or drinking), interventions should aim to explore with the patient how such problematic behaviors might be a way for the patient to momentarily enhance positive affective states and get relief from negative </w:t>
      </w:r>
      <w:r w:rsidR="003B2109">
        <w:rPr>
          <w:rFonts w:ascii="Times New Roman" w:hAnsi="Times New Roman" w:cs="Times New Roman"/>
          <w:sz w:val="22"/>
          <w:szCs w:val="22"/>
          <w:lang w:val="en-US"/>
        </w:rPr>
        <w:t>affect</w:t>
      </w:r>
      <w:r w:rsidR="00496972" w:rsidRPr="00C82AF0">
        <w:rPr>
          <w:rFonts w:ascii="Times New Roman" w:hAnsi="Times New Roman" w:cs="Times New Roman"/>
          <w:sz w:val="22"/>
          <w:szCs w:val="22"/>
          <w:lang w:val="en-US"/>
        </w:rPr>
        <w:t xml:space="preserve"> </w:t>
      </w:r>
      <w:r w:rsidR="00496972" w:rsidRPr="00C82AF0">
        <w:rPr>
          <w:rFonts w:ascii="Times New Roman" w:hAnsi="Times New Roman" w:cs="Times New Roman"/>
          <w:sz w:val="22"/>
          <w:szCs w:val="22"/>
          <w:lang w:val="en-US"/>
        </w:rPr>
        <w:fldChar w:fldCharType="begin" w:fldLock="1"/>
      </w:r>
      <w:r w:rsidR="00E51156">
        <w:rPr>
          <w:rFonts w:ascii="Times New Roman" w:hAnsi="Times New Roman" w:cs="Times New Roman"/>
          <w:sz w:val="22"/>
          <w:szCs w:val="22"/>
          <w:lang w:val="en-US"/>
        </w:rPr>
        <w:instrText>ADDIN CSL_CITATION {"citationItems":[{"id":"ITEM-1","itemData":{"DOI":"10.1037/per0000205","ISSN":"1949-2723","PMID":"27505188","abstract":"Nonsuicidal self-injury (NSSI) is highly prevalent among individuals with borderline personality disorder (BPD). The aim of this study was to investigate the cognitive, emotional, and contextual experience of NSSI in 107 youth (aged 15-25 years) with BPD who had minimal prior exposure to treatment. Using ecological momentary assessment, participants completed a randomly prompted questionnaire about their affect, self-injurious thoughts, and behaviors six times per day for 6 days. Twenty-four youth with BPD engaged in 52 counts of NSSI, with 56 motives identified. Open-ended questions revealed that on occasions of NSSI, a large minority of participants could identify neither their motives (27%, n = 15) nor the environmental precipitants (46%, n = 24) for NSSI. Changes in affect revealed a pattern of increasing negative and decreasing positive affect prior to NSSI, with a reduction in negative and an increase in positive affect following NSSI. These changes were absent for those who did not engage in NSSI. Initial self-injurious thoughts and changes in negative and positive affect occurred a median of 35, 15, and 10 hr prior to NSSI, respectively. These findings suggest that youth with BPD have limited capacity to reflect on their motives and environment preceding NSSI. The patterns of affect change indicate that NSSI is maintained by reward incentives as well as negative reinforcement. The time between initial self-injurious thoughts and engagement in NSSI reveals a window of opportunity for intervention. (PsycINFO Database Record","author":[{"dropping-particle":"","family":"Andrewes","given":"Holly E.","non-dropping-particle":"","parse-names":false,"suffix":""},{"dropping-particle":"","family":"Hulbert","given":"Carol","non-dropping-particle":"","parse-names":false,"suffix":""},{"dropping-particle":"","family":"Cotton","given":"Susan M.","non-dropping-particle":"","parse-names":false,"suffix":""},{"dropping-particle":"","family":"Betts","given":"Jennifer","non-dropping-particle":"","parse-names":false,"suffix":""},{"dropping-particle":"","family":"Chanen","given":"Andrew M.","non-dropping-particle":"","parse-names":false,"suffix":""}],"container-title":"Personality Disorders: Theory, Research, and Treatment","id":"ITEM-1","issue":"4","issued":{"date-parts":[["2017","10"]]},"page":"357-365","title":"Ecological momentary assessment of nonsuicidal self-injury in youth with borderline personality disorder.","type":"article-journal","volume":"8"},"uris":["http://www.mendeley.com/documents/?uuid=ec647bde-77f2-4943-ba7e-e21fdca971ce"]},{"id":"ITEM-2","itemData":{"DOI":"10.1037/a0024686","ISBN":"3142860096","ISSN":"1939-1846","PMID":"21823761","abstract":"Alcohol use may be viewed as an attempt (albeit maladaptive) to regulate negative emotional states. We examined associations between both negative and positive affects and alcohol use in outpatient women diagnosed with borderline personality disorder (BPD; n=74), a prototype of emotional dysregulation, as well as a psychiatric control group of women with current depressive disorder (major depressive disorder/dysthymic disorder [MDD\\DYS]; n=50). Participants completed randomly prompted reports of mood and alcohol use up to six times a day over a 28-day period using electronic diaries. Mean levels of either positive or negative affects did not distinguish between drinkers and nondrinkers in either diagnostic group. However, levels of both negative and positive affects were positively associated with alcohol use at the momentary level in BPD drinkers. More robust findings were obtained with respect to within-person affective variability, which was related to alcohol use in multiple ways. BPD drinkers showed higher within-person variability for most negative affects than BPD nondrinkers; MDD\\DYS drinkers in general showed less within-person variability than MDD\\DYS nondrinkers for negative affects. Multilevel lagged analyses for BPD drinkers indicated that alcohol use was positively related to variability in all affects, concurrently, but fewer significant effects of affect variability on the next day's drinking or significant effects of alcohol use on the next day's affect variability were observed. Among MDD\\DYS drinkers, we observed more significant associations between affect variability on next day's alcohol use and of alcohol use on next day's affect variability. We discuss theoretical and methodological issues relevant to these findings as well as implications for future research.","author":[{"dropping-particle":"","family":"Jahng","given":"Seungmin","non-dropping-particle":"","parse-names":false,"suffix":""},{"dropping-particle":"","family":"Solhan","given":"Marika B","non-dropping-particle":"","parse-names":false,"suffix":""},{"dropping-particle":"","family":"Tomko","given":"Rachel L","non-dropping-particle":"","parse-names":false,"suffix":""},{"dropping-particle":"","family":"Wood","given":"Phillip K","non-dropping-particle":"","parse-names":false,"suffix":""},{"dropping-particle":"","family":"Piasecki","given":"Thomas M","non-dropping-particle":"","parse-names":false,"suffix":""},{"dropping-particle":"","family":"Trull","given":"T. J.","non-dropping-particle":"","parse-names":false,"suffix":""}],"container-title":"Journal of abnormal psychology","id":"ITEM-2","issue":"3","issued":{"date-parts":[["2011","8"]]},"page":"572-584","title":"Affect and alcohol use: An ecological momentary assessment study of outpatients with borderline personality disorder.","type":"article-journal","volume":"120"},"uris":["http://www.mendeley.com/documents/?uuid=cc543dea-641c-43fa-ab88-03cc288056d2"]}],"mendeley":{"formattedCitation":"(Andrewes, Hulbert, Cotton, Betts, &amp; Chanen, 2017; Jahng et al., 2011)","plainTextFormattedCitation":"(Andrewes, Hulbert, Cotton, Betts, &amp; Chanen, 2017; Jahng et al., 2011)","previouslyFormattedCitation":"(Andrewes, Hulbert, Cotton, Betts, &amp; Chanen, 2017; Jahng et al., 2011)"},"properties":{"noteIndex":0},"schema":"https://github.com/citation-style-language/schema/raw/master/csl-citation.json"}</w:instrText>
      </w:r>
      <w:r w:rsidR="00496972" w:rsidRPr="00C82AF0">
        <w:rPr>
          <w:rFonts w:ascii="Times New Roman" w:hAnsi="Times New Roman" w:cs="Times New Roman"/>
          <w:sz w:val="22"/>
          <w:szCs w:val="22"/>
          <w:lang w:val="en-US"/>
        </w:rPr>
        <w:fldChar w:fldCharType="separate"/>
      </w:r>
      <w:r w:rsidR="003517C3" w:rsidRPr="003517C3">
        <w:rPr>
          <w:rFonts w:ascii="Times New Roman" w:hAnsi="Times New Roman" w:cs="Times New Roman"/>
          <w:noProof/>
          <w:sz w:val="22"/>
          <w:szCs w:val="22"/>
          <w:lang w:val="en-US"/>
        </w:rPr>
        <w:t>(Andrewes, Hulbert, Cotton, Betts, &amp; Chanen, 2017; Jahng et al., 2011)</w:t>
      </w:r>
      <w:r w:rsidR="00496972" w:rsidRPr="00C82AF0">
        <w:rPr>
          <w:rFonts w:ascii="Times New Roman" w:hAnsi="Times New Roman" w:cs="Times New Roman"/>
          <w:sz w:val="22"/>
          <w:szCs w:val="22"/>
          <w:lang w:val="en-US"/>
        </w:rPr>
        <w:fldChar w:fldCharType="end"/>
      </w:r>
      <w:r w:rsidR="00496972" w:rsidRPr="00C82AF0">
        <w:rPr>
          <w:rFonts w:ascii="Times New Roman" w:hAnsi="Times New Roman" w:cs="Times New Roman"/>
          <w:sz w:val="22"/>
          <w:szCs w:val="22"/>
          <w:lang w:val="en-US"/>
        </w:rPr>
        <w:t xml:space="preserve">. BPD patients more often get stuck in feelings of anxiety, anger, and sadness and have difficulties activating positive </w:t>
      </w:r>
      <w:r w:rsidR="002A3BB0">
        <w:rPr>
          <w:rFonts w:ascii="Times New Roman" w:hAnsi="Times New Roman" w:cs="Times New Roman"/>
          <w:sz w:val="22"/>
          <w:szCs w:val="22"/>
          <w:lang w:val="en-US"/>
        </w:rPr>
        <w:t>affect</w:t>
      </w:r>
      <w:r w:rsidR="00496972" w:rsidRPr="00C82AF0">
        <w:rPr>
          <w:rFonts w:ascii="Times New Roman" w:hAnsi="Times New Roman" w:cs="Times New Roman"/>
          <w:sz w:val="22"/>
          <w:szCs w:val="22"/>
          <w:lang w:val="en-US"/>
        </w:rPr>
        <w:t xml:space="preserve"> compared to healthy controls </w:t>
      </w:r>
      <w:r w:rsidR="00496972" w:rsidRPr="00C82AF0">
        <w:rPr>
          <w:rFonts w:ascii="Times New Roman" w:hAnsi="Times New Roman" w:cs="Times New Roman"/>
          <w:sz w:val="22"/>
          <w:szCs w:val="22"/>
          <w:lang w:val="en-US"/>
        </w:rPr>
        <w:fldChar w:fldCharType="begin" w:fldLock="1"/>
      </w:r>
      <w:r w:rsidR="00E51156">
        <w:rPr>
          <w:rFonts w:ascii="Times New Roman" w:hAnsi="Times New Roman" w:cs="Times New Roman"/>
          <w:sz w:val="22"/>
          <w:szCs w:val="22"/>
          <w:lang w:val="en-US"/>
        </w:rPr>
        <w:instrText>ADDIN CSL_CITATION {"citationItems":[{"id":"ITEM-1","itemData":{"DOI":"10.1111/j.1600-0447.2008.01222.x","ISSN":"1600-0447","PMID":"18582346","abstract":"OBJECTIVE To investigate sequences of emotions (temporal dependence of emotions) to identify specific patterns of borderline personality disorder (BPD). METHOD The perceived emotions of 50 BPD patients and 50 healthy controls (HC) were monitored by using a hand-held computer system for a 24-h period in a daily life setting. Participants were prompted four times per hour to assess their current perceived emotions. Differences between BPD patients and HC in terms of activation, persistence and down-regulation of emotions were analyzed. RESULTS Healthy controls in contrast to BPD patients more often activated joy and interest. BPD patients more often experienced persistence of anxiety and sadness. BPD patients more frequently switched from anxiety to sadness, from anxiety to anger and from sadness to anxiety. Anger was predominantly preceded by anxiety. CONCLUSION Persistence of sadness and anxiety, as well as emotional oscillating between anxiety, sadness and anger are important aspects of the emotional dysregulation in BPD patients.","author":[{"dropping-particle":"","family":"Reisch","given":"T.","non-dropping-particle":"","parse-names":false,"suffix":""},{"dropping-particle":"","family":"Ebner-Priemer","given":"U. W.","non-dropping-particle":"","parse-names":false,"suffix":""},{"dropping-particle":"","family":"Tschacher","given":"W.","non-dropping-particle":"","parse-names":false,"suffix":""},{"dropping-particle":"","family":"Bohus","given":"M.","non-dropping-particle":"","parse-names":false,"suffix":""},{"dropping-particle":"","family":"Linehan","given":"M. M.","non-dropping-particle":"","parse-names":false,"suffix":""}],"container-title":"Acta psychiatrica Scandinavica","id":"ITEM-1","issue":"1","issued":{"date-parts":[["2008","7"]]},"page":"42-8","title":"Sequences of emotions in patients with borderline personality disorder.","type":"article-journal","volume":"118"},"uris":["http://www.mendeley.com/documents/?uuid=2ffee1b1-d9b2-4852-8850-35e20de7e5dd"]},{"id":"ITEM-2","itemData":{"DOI":"10.1002/pmh.1345","ISBN":"1932-863X (Electronic) 1932-8621 (Linking)","ISSN":"19328621","PMID":"25273612","abstract":"Objectives Borderline personality disorder is the most well-studied personality disorder in psychiatry. Despite its great influence in the study of these conditions, it has not been properly recognized that borderline personality disorder is atypical. Design A critical analysis of the differences between borderline and other personality disorders is made. Method A comparison is made between borderline personality disorder and other personality disorders with respect to diagnostic criteria, relationship to normal personality variation and treatment options. Results Analysis of the operational criteria for borderline and schizotypal personality disorders shows that these are the only personality disorders that are dominated by discrete symptoms rather than traits. Cluster analysis of a data set of personality traits obtained between 1976 and 1978 (before borderline personality disorder became fashionable in the UK) could find no profile that supports the existence of a borderline personality disorder grouping, and the study of published papers on treatment in personality disorder shows a 3 : 1 ratio for borderline personality disorder compared with all other personality disorders combined, approaching 9 : 1 when unspecified (probably mainly borderline) conditions are taken into account. Conclusions Borderline personality disorder is incorrectly classified as a personality disorder and does an injustice to those who suffer from it. It is better classified as a condition of recurrent unstable mood and behaviour, or fluxithymia, which is better placed with the mood disorders than in odd isolation as a personality disorder.","author":[{"dropping-particle":"","family":"Karterud","given":"Sigmund","non-dropping-particle":"","parse-names":false,"suffix":""},{"dropping-particle":"","family":"Pedersen","given":"Geir","non-dropping-particle":"","parse-names":false,"suffix":""},{"dropping-particle":"","family":"Johansen","given":"M.S.","non-dropping-particle":"","parse-names":false,"suffix":""},{"dropping-particle":"","family":"Wilberg","given":"Theresa","non-dropping-particle":"","parse-names":false,"suffix":""},{"dropping-particle":"","family":"Davis","given":"Ken","non-dropping-particle":"","parse-names":false,"suffix":""},{"dropping-particle":"","family":"Panksepp","given":"Jaak","non-dropping-particle":"","parse-names":false,"suffix":""}],"container-title":"Personality and Mental Health","id":"ITEM-2","issued":{"date-parts":[["2016"]]},"note":"Oldham, Skodol &amp;amp; Bender 2009\nPedersen 2014\nMorken, Arefjord &amp;amp; Karterud 2014","page":"261-273","title":"Primary emotional traits in patients with personality disorders","type":"article-journal","volume":"10"},"uris":["http://www.mendeley.com/documents/?uuid=cca9d774-c66c-4233-90e7-10c43b47b2f1"]}],"mendeley":{"formattedCitation":"(Sigmund Karterud et al., 2016; Reisch, Ebner-Priemer, Tschacher, Bohus, &amp; Linehan, 2008)","plainTextFormattedCitation":"(Sigmund Karterud et al., 2016; Reisch, Ebner-Priemer, Tschacher, Bohus, &amp; Linehan, 2008)","previouslyFormattedCitation":"(Sigmund Karterud et al., 2016; Reisch, Ebner-Priemer, Tschacher, Bohus, &amp; Linehan, 2008)"},"properties":{"noteIndex":0},"schema":"https://github.com/citation-style-language/schema/raw/master/csl-citation.json"}</w:instrText>
      </w:r>
      <w:r w:rsidR="00496972" w:rsidRPr="00C82AF0">
        <w:rPr>
          <w:rFonts w:ascii="Times New Roman" w:hAnsi="Times New Roman" w:cs="Times New Roman"/>
          <w:sz w:val="22"/>
          <w:szCs w:val="22"/>
          <w:lang w:val="en-US"/>
        </w:rPr>
        <w:fldChar w:fldCharType="separate"/>
      </w:r>
      <w:r w:rsidR="003517C3" w:rsidRPr="003517C3">
        <w:rPr>
          <w:rFonts w:ascii="Times New Roman" w:hAnsi="Times New Roman" w:cs="Times New Roman"/>
          <w:noProof/>
          <w:sz w:val="22"/>
          <w:szCs w:val="22"/>
          <w:lang w:val="en-US"/>
        </w:rPr>
        <w:t>(Sigmund Karterud et al., 2016; Reisch, Ebner-Priemer, Tschacher, Bohus, &amp; Linehan, 2008)</w:t>
      </w:r>
      <w:r w:rsidR="00496972" w:rsidRPr="00C82AF0">
        <w:rPr>
          <w:rFonts w:ascii="Times New Roman" w:hAnsi="Times New Roman" w:cs="Times New Roman"/>
          <w:sz w:val="22"/>
          <w:szCs w:val="22"/>
          <w:lang w:val="en-US"/>
        </w:rPr>
        <w:fldChar w:fldCharType="end"/>
      </w:r>
      <w:r w:rsidR="00496972" w:rsidRPr="00C82AF0">
        <w:rPr>
          <w:rFonts w:ascii="Times New Roman" w:hAnsi="Times New Roman" w:cs="Times New Roman"/>
          <w:sz w:val="22"/>
          <w:szCs w:val="22"/>
          <w:lang w:val="en-US"/>
        </w:rPr>
        <w:t xml:space="preserve">, which can be draining for clinicians (and others). Even though </w:t>
      </w:r>
      <w:r w:rsidR="006371A4">
        <w:rPr>
          <w:rFonts w:ascii="Times New Roman" w:hAnsi="Times New Roman" w:cs="Times New Roman"/>
          <w:sz w:val="22"/>
          <w:szCs w:val="22"/>
          <w:lang w:val="en-US"/>
        </w:rPr>
        <w:t xml:space="preserve">specific </w:t>
      </w:r>
      <w:r w:rsidR="00496972" w:rsidRPr="00C82AF0">
        <w:rPr>
          <w:rFonts w:ascii="Times New Roman" w:hAnsi="Times New Roman" w:cs="Times New Roman"/>
          <w:sz w:val="22"/>
          <w:szCs w:val="22"/>
          <w:lang w:val="en-US"/>
        </w:rPr>
        <w:t xml:space="preserve">negative </w:t>
      </w:r>
      <w:proofErr w:type="spellStart"/>
      <w:r w:rsidR="00044C16">
        <w:rPr>
          <w:rFonts w:ascii="Times New Roman" w:hAnsi="Times New Roman" w:cs="Times New Roman"/>
          <w:sz w:val="22"/>
          <w:szCs w:val="22"/>
          <w:lang w:val="en-US"/>
        </w:rPr>
        <w:t>affect</w:t>
      </w:r>
      <w:r w:rsidR="006371A4">
        <w:rPr>
          <w:rFonts w:ascii="Times New Roman" w:hAnsi="Times New Roman" w:cs="Times New Roman"/>
          <w:sz w:val="22"/>
          <w:szCs w:val="22"/>
          <w:lang w:val="en-US"/>
        </w:rPr>
        <w:t>s</w:t>
      </w:r>
      <w:proofErr w:type="spellEnd"/>
      <w:r w:rsidR="00496972" w:rsidRPr="00C82AF0">
        <w:rPr>
          <w:rFonts w:ascii="Times New Roman" w:hAnsi="Times New Roman" w:cs="Times New Roman"/>
          <w:sz w:val="22"/>
          <w:szCs w:val="22"/>
          <w:lang w:val="en-US"/>
        </w:rPr>
        <w:t xml:space="preserve"> such anger, irritability, sadness and anxiety empirically characterize BPD patients, these patients do seem to rate </w:t>
      </w:r>
      <w:r w:rsidR="00496972" w:rsidRPr="00C82AF0">
        <w:rPr>
          <w:rFonts w:ascii="Times New Roman" w:hAnsi="Times New Roman" w:cs="Times New Roman"/>
          <w:i/>
          <w:sz w:val="22"/>
          <w:szCs w:val="22"/>
          <w:lang w:val="en-US"/>
        </w:rPr>
        <w:t>both</w:t>
      </w:r>
      <w:r w:rsidR="00496972" w:rsidRPr="00C82AF0">
        <w:rPr>
          <w:rFonts w:ascii="Times New Roman" w:hAnsi="Times New Roman" w:cs="Times New Roman"/>
          <w:sz w:val="22"/>
          <w:szCs w:val="22"/>
          <w:lang w:val="en-US"/>
        </w:rPr>
        <w:t xml:space="preserve"> negative and positive </w:t>
      </w:r>
      <w:r w:rsidR="00171832">
        <w:rPr>
          <w:rFonts w:ascii="Times New Roman" w:hAnsi="Times New Roman" w:cs="Times New Roman"/>
          <w:sz w:val="22"/>
          <w:szCs w:val="22"/>
          <w:lang w:val="en-US"/>
        </w:rPr>
        <w:t>affect</w:t>
      </w:r>
      <w:r w:rsidR="00496972" w:rsidRPr="00C82AF0">
        <w:rPr>
          <w:rFonts w:ascii="Times New Roman" w:hAnsi="Times New Roman" w:cs="Times New Roman"/>
          <w:sz w:val="22"/>
          <w:szCs w:val="22"/>
          <w:lang w:val="en-US"/>
        </w:rPr>
        <w:t xml:space="preserve"> high in the moment when assessed momentarily in their daily life. BPD patients, however, demonstrate difficulties identifying positive affect</w:t>
      </w:r>
      <w:r w:rsidR="00953ED6">
        <w:rPr>
          <w:rFonts w:ascii="Times New Roman" w:hAnsi="Times New Roman" w:cs="Times New Roman"/>
          <w:sz w:val="22"/>
          <w:szCs w:val="22"/>
          <w:lang w:val="en-US"/>
        </w:rPr>
        <w:t>s</w:t>
      </w:r>
      <w:r w:rsidR="00496972" w:rsidRPr="00C82AF0">
        <w:rPr>
          <w:rFonts w:ascii="Times New Roman" w:hAnsi="Times New Roman" w:cs="Times New Roman"/>
          <w:sz w:val="22"/>
          <w:szCs w:val="22"/>
          <w:lang w:val="en-US"/>
        </w:rPr>
        <w:t xml:space="preserve"> when asked to recall them later, </w:t>
      </w:r>
      <w:r w:rsidR="00602091">
        <w:rPr>
          <w:rFonts w:ascii="Times New Roman" w:hAnsi="Times New Roman" w:cs="Times New Roman"/>
          <w:sz w:val="22"/>
          <w:szCs w:val="22"/>
          <w:lang w:val="en-US"/>
        </w:rPr>
        <w:t xml:space="preserve">perhaps in part </w:t>
      </w:r>
      <w:r w:rsidR="00BA58FE">
        <w:rPr>
          <w:rFonts w:ascii="Times New Roman" w:hAnsi="Times New Roman" w:cs="Times New Roman"/>
          <w:sz w:val="22"/>
          <w:szCs w:val="22"/>
          <w:lang w:val="en-US"/>
        </w:rPr>
        <w:t xml:space="preserve">due </w:t>
      </w:r>
      <w:r w:rsidR="00496972" w:rsidRPr="00C82AF0">
        <w:rPr>
          <w:rFonts w:ascii="Times New Roman" w:hAnsi="Times New Roman" w:cs="Times New Roman"/>
          <w:sz w:val="22"/>
          <w:szCs w:val="22"/>
          <w:lang w:val="en-US"/>
        </w:rPr>
        <w:t xml:space="preserve">to a tendency to underestimate the intensity of their positive </w:t>
      </w:r>
      <w:r w:rsidR="00A6561C">
        <w:rPr>
          <w:rFonts w:ascii="Times New Roman" w:hAnsi="Times New Roman" w:cs="Times New Roman"/>
          <w:sz w:val="22"/>
          <w:szCs w:val="22"/>
          <w:lang w:val="en-US"/>
        </w:rPr>
        <w:t>affects</w:t>
      </w:r>
      <w:r w:rsidR="00496972" w:rsidRPr="00C82AF0">
        <w:rPr>
          <w:rFonts w:ascii="Times New Roman" w:hAnsi="Times New Roman" w:cs="Times New Roman"/>
          <w:sz w:val="22"/>
          <w:szCs w:val="22"/>
          <w:lang w:val="en-US"/>
        </w:rPr>
        <w:t xml:space="preserve"> retrospectively </w:t>
      </w:r>
      <w:r w:rsidR="00496972" w:rsidRPr="00C82AF0">
        <w:rPr>
          <w:rFonts w:ascii="Times New Roman" w:hAnsi="Times New Roman" w:cs="Times New Roman"/>
          <w:sz w:val="22"/>
          <w:szCs w:val="22"/>
          <w:lang w:val="en-US"/>
        </w:rPr>
        <w:fldChar w:fldCharType="begin" w:fldLock="1"/>
      </w:r>
      <w:r w:rsidR="00E51156">
        <w:rPr>
          <w:rFonts w:ascii="Times New Roman" w:hAnsi="Times New Roman" w:cs="Times New Roman"/>
          <w:sz w:val="22"/>
          <w:szCs w:val="22"/>
          <w:lang w:val="en-US"/>
        </w:rPr>
        <w:instrText>ADDIN CSL_CITATION {"citationItems":[{"id":"ITEM-1","itemData":{"DOI":"10.1097/01.nmd.0000239900.46595.72","ISBN":"0022-3018 (Print)","ISSN":"0022-3018","PMID":"17041290","abstract":"Recall is an active reconstruction process likely to distort past experiences. This distortion, known as recall bias, seems to manifest itself differently in sick and healthy people. A recall bias has been documented in several disorders, but never investigated in borderline personality disorder (BPD). To determine recall bias in BPD, we assessed momentary and retrospective ratings of specific emotions in 50 patients with BPD and 50 healthy controls (HCs), using the methodology of 24-hour ambulatory monitoring. Our data reveal a group-specific valence-dependent recall bias of retrospective self-report, indicated by a different overall recall pattern in HCs and BPD. BPD patients show an overall negative recall pattern, whereas HCs show a positive recall pattern. A traditional questionnaire approach does not distinguish between symptoms of the disorder and recall bias, although the pathological mechanisms underlying them as well as the appropriate treatment strategies may be different.","author":[{"dropping-particle":"","family":"Ebner-Priemer","given":"U. W.","non-dropping-particle":"","parse-names":false,"suffix":""},{"dropping-particle":"","family":"Kuo","given":"Janice","non-dropping-particle":"","parse-names":false,"suffix":""},{"dropping-particle":"","family":"Welch","given":"Stacy Shaw","non-dropping-particle":"","parse-names":false,"suffix":""},{"dropping-particle":"","family":"Thielgen","given":"Tanja","non-dropping-particle":"","parse-names":false,"suffix":""},{"dropping-particle":"","family":"Witte","given":"Steffen","non-dropping-particle":"","parse-names":false,"suffix":""},{"dropping-particle":"","family":"Bohus","given":"Martin","non-dropping-particle":"","parse-names":false,"suffix":""},{"dropping-particle":"","family":"Linehan","given":"Marsha M","non-dropping-particle":"","parse-names":false,"suffix":""}],"container-title":"The Journal of nervous and mental disease","id":"ITEM-1","issue":"10","issued":{"date-parts":[["2006","10"]]},"note":"Positive vs. negative affect:\nKihlstrom et al (2000)\nZelenski &amp;amp; Larsen (2000)\n\nPsychopathology:\nMineka &amp;amp; Nugent (1995)\nMcNally et al (1998)\nCloitre et al (1996)\nKorfine and Hooley (2000)\n\nEMA/experience sampling method\nStone &amp;amp; Shiffman (1994)\nCsikzentmihalyi and Larson (1987)\nDelespaul and DeVries (1987)\nFahrenber et al (2001)","page":"774-9","title":"A valence-dependent group-specific recall bias of retrospective self-reports: A study of borderline personality disorder in everyday life.","type":"article-journal","volume":"194"},"uris":["http://www.mendeley.com/documents/?uuid=15955e8b-6ad5-4565-b412-c94cde28b20b"]}],"mendeley":{"formattedCitation":"(Ebner-Priemer et al., 2006)","plainTextFormattedCitation":"(Ebner-Priemer et al., 2006)","previouslyFormattedCitation":"(Ebner-Priemer et al., 2006)"},"properties":{"noteIndex":0},"schema":"https://github.com/citation-style-language/schema/raw/master/csl-citation.json"}</w:instrText>
      </w:r>
      <w:r w:rsidR="00496972" w:rsidRPr="00C82AF0">
        <w:rPr>
          <w:rFonts w:ascii="Times New Roman" w:hAnsi="Times New Roman" w:cs="Times New Roman"/>
          <w:sz w:val="22"/>
          <w:szCs w:val="22"/>
          <w:lang w:val="en-US"/>
        </w:rPr>
        <w:fldChar w:fldCharType="separate"/>
      </w:r>
      <w:r w:rsidR="00E31961" w:rsidRPr="00E31961">
        <w:rPr>
          <w:rFonts w:ascii="Times New Roman" w:hAnsi="Times New Roman" w:cs="Times New Roman"/>
          <w:noProof/>
          <w:sz w:val="22"/>
          <w:szCs w:val="22"/>
          <w:lang w:val="en-US"/>
        </w:rPr>
        <w:t>(Ebner-Priemer et al., 2006)</w:t>
      </w:r>
      <w:r w:rsidR="00496972" w:rsidRPr="00C82AF0">
        <w:rPr>
          <w:rFonts w:ascii="Times New Roman" w:hAnsi="Times New Roman" w:cs="Times New Roman"/>
          <w:sz w:val="22"/>
          <w:szCs w:val="22"/>
          <w:lang w:val="en-US"/>
        </w:rPr>
        <w:fldChar w:fldCharType="end"/>
      </w:r>
      <w:r w:rsidR="00496972" w:rsidRPr="00C82AF0">
        <w:rPr>
          <w:rFonts w:ascii="Times New Roman" w:hAnsi="Times New Roman" w:cs="Times New Roman"/>
          <w:sz w:val="22"/>
          <w:szCs w:val="22"/>
          <w:lang w:val="en-US"/>
        </w:rPr>
        <w:t xml:space="preserve">. Therefore, the clinician should aim to enrich the description of the narrative in collaboration with the patient by focusing on what was happening in the patient’s mind </w:t>
      </w:r>
      <w:r w:rsidR="00496972" w:rsidRPr="00C82AF0">
        <w:rPr>
          <w:rFonts w:ascii="Times New Roman" w:hAnsi="Times New Roman" w:cs="Times New Roman"/>
          <w:i/>
          <w:sz w:val="22"/>
          <w:szCs w:val="22"/>
          <w:lang w:val="en-US"/>
        </w:rPr>
        <w:t>in the present moment</w:t>
      </w:r>
      <w:r w:rsidR="00496972" w:rsidRPr="00C82AF0">
        <w:rPr>
          <w:rFonts w:ascii="Times New Roman" w:hAnsi="Times New Roman" w:cs="Times New Roman"/>
          <w:sz w:val="22"/>
          <w:szCs w:val="22"/>
          <w:lang w:val="en-US"/>
        </w:rPr>
        <w:t xml:space="preserve"> of the situation. And the clinicians should be alert to BPD patients’ potential negativity bias in recalling events and positive affect</w:t>
      </w:r>
      <w:r w:rsidR="00906F15">
        <w:rPr>
          <w:rFonts w:ascii="Times New Roman" w:hAnsi="Times New Roman" w:cs="Times New Roman"/>
          <w:sz w:val="22"/>
          <w:szCs w:val="22"/>
          <w:lang w:val="en-US"/>
        </w:rPr>
        <w:t>ive experiences.</w:t>
      </w:r>
    </w:p>
    <w:p w:rsidR="00BC5E14" w:rsidRPr="00C82AF0" w:rsidRDefault="00BC5E14" w:rsidP="00510065">
      <w:pPr>
        <w:spacing w:line="360" w:lineRule="auto"/>
        <w:jc w:val="both"/>
        <w:rPr>
          <w:rFonts w:ascii="Times New Roman" w:hAnsi="Times New Roman" w:cs="Times New Roman"/>
          <w:color w:val="FF0000"/>
          <w:sz w:val="22"/>
          <w:szCs w:val="22"/>
          <w:lang w:val="en-US"/>
        </w:rPr>
      </w:pPr>
    </w:p>
    <w:p w:rsidR="00BC5E14" w:rsidRPr="00C82AF0" w:rsidRDefault="00BC5E14" w:rsidP="00510065">
      <w:pPr>
        <w:spacing w:line="360" w:lineRule="auto"/>
        <w:jc w:val="both"/>
        <w:rPr>
          <w:rFonts w:ascii="Times New Roman" w:hAnsi="Times New Roman" w:cs="Times New Roman"/>
          <w:sz w:val="22"/>
          <w:szCs w:val="22"/>
          <w:lang w:val="en-US"/>
        </w:rPr>
      </w:pPr>
    </w:p>
    <w:p w:rsidR="00536DDE" w:rsidRPr="00C82AF0" w:rsidRDefault="00536DDE" w:rsidP="00510065">
      <w:pPr>
        <w:spacing w:line="360" w:lineRule="auto"/>
        <w:jc w:val="both"/>
        <w:rPr>
          <w:rFonts w:ascii="Times New Roman" w:hAnsi="Times New Roman" w:cs="Times New Roman"/>
          <w:sz w:val="22"/>
          <w:szCs w:val="22"/>
          <w:u w:val="single"/>
          <w:lang w:val="en-US"/>
        </w:rPr>
      </w:pPr>
      <w:r w:rsidRPr="00C82AF0">
        <w:rPr>
          <w:rFonts w:ascii="Times New Roman" w:hAnsi="Times New Roman" w:cs="Times New Roman"/>
          <w:sz w:val="22"/>
          <w:szCs w:val="22"/>
          <w:u w:val="single"/>
          <w:lang w:val="en-US"/>
        </w:rPr>
        <w:t>Noticing and naming</w:t>
      </w:r>
    </w:p>
    <w:p w:rsidR="00536DDE" w:rsidRPr="00C82AF0" w:rsidRDefault="00536DDE" w:rsidP="00510065">
      <w:pPr>
        <w:spacing w:line="360" w:lineRule="auto"/>
        <w:jc w:val="both"/>
        <w:rPr>
          <w:rFonts w:ascii="Times New Roman" w:hAnsi="Times New Roman" w:cs="Times New Roman"/>
          <w:sz w:val="22"/>
          <w:szCs w:val="22"/>
          <w:lang w:val="en-US"/>
        </w:rPr>
      </w:pPr>
      <w:r w:rsidRPr="00C82AF0">
        <w:rPr>
          <w:rFonts w:ascii="Times New Roman" w:hAnsi="Times New Roman" w:cs="Times New Roman"/>
          <w:sz w:val="22"/>
          <w:szCs w:val="22"/>
          <w:lang w:val="en-US"/>
        </w:rPr>
        <w:t xml:space="preserve">Explore difficulties in noticing and naming positive </w:t>
      </w:r>
      <w:proofErr w:type="spellStart"/>
      <w:r w:rsidRPr="00C82AF0">
        <w:rPr>
          <w:rFonts w:ascii="Times New Roman" w:hAnsi="Times New Roman" w:cs="Times New Roman"/>
          <w:sz w:val="22"/>
          <w:szCs w:val="22"/>
          <w:lang w:val="en-US"/>
        </w:rPr>
        <w:t>affects</w:t>
      </w:r>
      <w:proofErr w:type="spellEnd"/>
      <w:r w:rsidRPr="00C82AF0">
        <w:rPr>
          <w:rFonts w:ascii="Times New Roman" w:hAnsi="Times New Roman" w:cs="Times New Roman"/>
          <w:sz w:val="22"/>
          <w:szCs w:val="22"/>
          <w:lang w:val="en-US"/>
        </w:rPr>
        <w:t xml:space="preserve"> and monitor for attempts to suppress or avoid accepting positive feelings, as reported amongst BPD patients </w:t>
      </w:r>
      <w:r w:rsidRPr="00C82AF0">
        <w:rPr>
          <w:rFonts w:ascii="Times New Roman" w:hAnsi="Times New Roman" w:cs="Times New Roman"/>
          <w:sz w:val="22"/>
          <w:szCs w:val="22"/>
          <w:lang w:val="en-US"/>
        </w:rPr>
        <w:fldChar w:fldCharType="begin" w:fldLock="1"/>
      </w:r>
      <w:r w:rsidR="003517C3">
        <w:rPr>
          <w:rFonts w:ascii="Times New Roman" w:hAnsi="Times New Roman" w:cs="Times New Roman"/>
          <w:sz w:val="22"/>
          <w:szCs w:val="22"/>
          <w:lang w:val="en-US"/>
        </w:rPr>
        <w:instrText>ADDIN CSL_CITATION {"citationItems":[{"id":"ITEM-1","itemData":{"DOI":"10.1016/j.psychres.2013.06.036","ISSN":"1872-7123","PMID":"23871409","abstract":"Patients with Borderline Personality Disorder (BPD) show evidence of disturbed emotion regulation. In particular, patients may try to suppress their emotions with possibly negative effects on mental health. We investigated the suppression of both negative and positive emotions in BPD patients and healthy participants. Thirty BPD patients and 30 matched healthy controls were assessed for emotion suppression using the Emotion Acceptance Questionnaire (EAQ). In addition, we administered additional questionnaires to validate emotion suppression findings. BPD patients reported increased attempts to suppress both negative and positive emotions. These findings indicate that BPD patients are not simply acting out negative emotions. Therapeutic approaches that focus on emotion acceptance of emotions are supported by our study data. Apart from negative emotions, treatment programs should consider positive emotions as well.","author":[{"dropping-particle":"","family":"Beblo","given":"Thomas","non-dropping-particle":"","parse-names":false,"suffix":""},{"dropping-particle":"","family":"Fernando","given":"Silvia","non-dropping-particle":"","parse-names":false,"suffix":""},{"dropping-particle":"","family":"Kamper","given":"Pia","non-dropping-particle":"","parse-names":false,"suffix":""},{"dropping-particle":"","family":"Griepenstroh","given":"Julia","non-dropping-particle":"","parse-names":false,"suffix":""},{"dropping-particle":"","family":"Aschenbrenner","given":"Steffen","non-dropping-particle":"","parse-names":false,"suffix":""},{"dropping-particle":"","family":"Pastuszak","given":"Anna","non-dropping-particle":"","parse-names":false,"suffix":""},{"dropping-particle":"","family":"Schlosser","given":"Nicole","non-dropping-particle":"","parse-names":false,"suffix":""},{"dropping-particle":"","family":"Driessen","given":"Martin","non-dropping-particle":"","parse-names":false,"suffix":""}],"container-title":"Psychiatry research","id":"ITEM-1","issue":"2","issued":{"date-parts":[["2013","12","15"]]},"page":"505-9","publisher":"Elsevier","title":"Increased attempts to suppress negative and positive emotions in borderline personality disorder.","type":"article-journal","volume":"210"},"uris":["http://www.mendeley.com/documents/?uuid=100349d5-862f-4b62-85ba-a0ec52f149b7"]}],"mendeley":{"formattedCitation":"(Beblo et al., 2013)","plainTextFormattedCitation":"(Beblo et al., 2013)","previouslyFormattedCitation":"(Beblo et al., 2013)"},"properties":{"noteIndex":0},"schema":"https://github.com/citation-style-language/schema/raw/master/csl-citation.json"}</w:instrText>
      </w:r>
      <w:r w:rsidRPr="00C82AF0">
        <w:rPr>
          <w:rFonts w:ascii="Times New Roman" w:hAnsi="Times New Roman" w:cs="Times New Roman"/>
          <w:sz w:val="22"/>
          <w:szCs w:val="22"/>
          <w:lang w:val="en-US"/>
        </w:rPr>
        <w:fldChar w:fldCharType="separate"/>
      </w:r>
      <w:r w:rsidRPr="00C82AF0">
        <w:rPr>
          <w:rFonts w:ascii="Times New Roman" w:hAnsi="Times New Roman" w:cs="Times New Roman"/>
          <w:noProof/>
          <w:sz w:val="22"/>
          <w:szCs w:val="22"/>
          <w:lang w:val="en-US"/>
        </w:rPr>
        <w:t>(Beblo et al., 2013)</w:t>
      </w:r>
      <w:r w:rsidRPr="00C82AF0">
        <w:rPr>
          <w:rFonts w:ascii="Times New Roman" w:hAnsi="Times New Roman" w:cs="Times New Roman"/>
          <w:sz w:val="22"/>
          <w:szCs w:val="22"/>
          <w:lang w:val="en-US"/>
        </w:rPr>
        <w:fldChar w:fldCharType="end"/>
      </w:r>
      <w:r w:rsidRPr="00C82AF0">
        <w:rPr>
          <w:rFonts w:ascii="Times New Roman" w:hAnsi="Times New Roman" w:cs="Times New Roman"/>
          <w:sz w:val="22"/>
          <w:szCs w:val="22"/>
          <w:lang w:val="en-US"/>
        </w:rPr>
        <w:t xml:space="preserve">. Demonstrate a desire to understand and help identify, name and label. “I can’t be sure, but it seems to me that you are feeling…”. Compared to healthy controls, BPD patients appear to have difficulties in labeling positive </w:t>
      </w:r>
      <w:proofErr w:type="spellStart"/>
      <w:r w:rsidR="00507BAC">
        <w:rPr>
          <w:rFonts w:ascii="Times New Roman" w:hAnsi="Times New Roman" w:cs="Times New Roman"/>
          <w:sz w:val="22"/>
          <w:szCs w:val="22"/>
          <w:lang w:val="en-US"/>
        </w:rPr>
        <w:t>affects</w:t>
      </w:r>
      <w:proofErr w:type="spellEnd"/>
      <w:r w:rsidRPr="00C82AF0">
        <w:rPr>
          <w:rFonts w:ascii="Times New Roman" w:hAnsi="Times New Roman" w:cs="Times New Roman"/>
          <w:sz w:val="22"/>
          <w:szCs w:val="22"/>
          <w:lang w:val="en-US"/>
        </w:rPr>
        <w:t xml:space="preserve"> and seem to experience distress in the very process of labeling </w:t>
      </w:r>
      <w:r w:rsidRPr="00C82AF0">
        <w:rPr>
          <w:rFonts w:ascii="Times New Roman" w:hAnsi="Times New Roman" w:cs="Times New Roman"/>
          <w:sz w:val="22"/>
          <w:szCs w:val="22"/>
          <w:lang w:val="en-US"/>
        </w:rPr>
        <w:fldChar w:fldCharType="begin" w:fldLock="1"/>
      </w:r>
      <w:r w:rsidR="00E51156">
        <w:rPr>
          <w:rFonts w:ascii="Times New Roman" w:hAnsi="Times New Roman" w:cs="Times New Roman"/>
          <w:sz w:val="22"/>
          <w:szCs w:val="22"/>
          <w:lang w:val="en-US"/>
        </w:rPr>
        <w:instrText>ADDIN CSL_CITATION {"citationItems":[{"id":"ITEM-1","itemData":{"DOI":"10.1097/NMD.0b013e31816a493f","ISBN":"1539-736X (Electronic)","ISSN":"1539-736X","PMID":"18414126","abstract":"Borderline personality disorder (BPD) is characterized by enduring psychological distress and affective dysregulation. Several models have linked both phenomena, but are lacking empirical support. To investigate the relation between psychological distress and components of affective dysregulation (especially inability to label emotions, conflictive emotions, and physiological hyperarousal), we repeatedly assessed these components using a 24-hour ambulatory monitoring approach in a group of 50 BPD patients and 50 healthy controls. Hierarchical linear model analyses identified a clear relation between inability to label emotions and distress in the BPD group (p = 0.0009) but not across all subjects (p = 0.6492). Conflictive emotions were related to psychological distress in both groups (p &lt; 0.0001). This relation is, however, most pertinent to the BPD group who experienced conflicting emotions more frequently. Physiological arousal (heart rate) was related to distress in both groups. Our empirical findings emphasize training in labeling emotions and distress tolerance interventions in treatment for BPD.","author":[{"dropping-particle":"","family":"Ebner-Priemer","given":"U. W.","non-dropping-particle":"","parse-names":false,"suffix":""},{"dropping-particle":"","family":"Kuo","given":"Janice","non-dropping-particle":"","parse-names":false,"suffix":""},{"dropping-particle":"","family":"Schlotz","given":"Wolff","non-dropping-particle":"","parse-names":false,"suffix":""},{"dropping-particle":"","family":"Kleindienst","given":"Nikolaus","non-dropping-particle":"","parse-names":false,"suffix":""},{"dropping-particle":"","family":"Rosenthal","given":"M Zachary","non-dropping-particle":"","parse-names":false,"suffix":""},{"dropping-particle":"","family":"Detterer","given":"Leonie","non-dropping-particle":"","parse-names":false,"suffix":""},{"dropping-particle":"","family":"Linehan","given":"Marsha M","non-dropping-particle":"","parse-names":false,"suffix":""},{"dropping-particle":"","family":"Bohus","given":"Martin","non-dropping-particle":"","parse-names":false,"suffix":""}],"container-title":"The Journal of nervous and mental disease","id":"ITEM-1","issue":"4","issued":{"date-parts":[["2008"]]},"page":"314-320","title":"Distress and affective dysregulation in patients with borderline personality disorder: a psychophysiological ambulatory monitoring study.","type":"article-journal","volume":"196"},"uris":["http://www.mendeley.com/documents/?uuid=cef18f7e-0222-4e87-9807-2dacc6ec3988"]}],"mendeley":{"formattedCitation":"(Ebner-Priemer et al., 2008)","plainTextFormattedCitation":"(Ebner-Priemer et al., 2008)","previouslyFormattedCitation":"(Ulrich W Ebner-Priemer et al., 2008)"},"properties":{"noteIndex":0},"schema":"https://github.com/citation-style-language/schema/raw/master/csl-citation.json"}</w:instrText>
      </w:r>
      <w:r w:rsidRPr="00C82AF0">
        <w:rPr>
          <w:rFonts w:ascii="Times New Roman" w:hAnsi="Times New Roman" w:cs="Times New Roman"/>
          <w:sz w:val="22"/>
          <w:szCs w:val="22"/>
          <w:lang w:val="en-US"/>
        </w:rPr>
        <w:fldChar w:fldCharType="separate"/>
      </w:r>
      <w:r w:rsidR="00E51156" w:rsidRPr="00E51156">
        <w:rPr>
          <w:rFonts w:ascii="Times New Roman" w:hAnsi="Times New Roman" w:cs="Times New Roman"/>
          <w:noProof/>
          <w:sz w:val="22"/>
          <w:szCs w:val="22"/>
          <w:lang w:val="en-US"/>
        </w:rPr>
        <w:t>(Ebner-Priemer et al., 2008)</w:t>
      </w:r>
      <w:r w:rsidRPr="00C82AF0">
        <w:rPr>
          <w:rFonts w:ascii="Times New Roman" w:hAnsi="Times New Roman" w:cs="Times New Roman"/>
          <w:sz w:val="22"/>
          <w:szCs w:val="22"/>
          <w:lang w:val="en-US"/>
        </w:rPr>
        <w:fldChar w:fldCharType="end"/>
      </w:r>
      <w:r w:rsidRPr="00C82AF0">
        <w:rPr>
          <w:rFonts w:ascii="Times New Roman" w:hAnsi="Times New Roman" w:cs="Times New Roman"/>
          <w:sz w:val="22"/>
          <w:szCs w:val="22"/>
          <w:lang w:val="en-US"/>
        </w:rPr>
        <w:t xml:space="preserve">. Clinicians should be patient, supportive and reassuring in the process of noticing and naming (that is, labeling). Also, clinicians should constantly “check out” their understanding and be alert to and manage their patient’s arousal levels. Interventions should be in keeping with the patient’s mentalizing capability and follow a spectrum from emphatic validation to mentalizing the relationship </w:t>
      </w:r>
      <w:r w:rsidRPr="00C82AF0">
        <w:rPr>
          <w:rFonts w:ascii="Times New Roman" w:hAnsi="Times New Roman" w:cs="Times New Roman"/>
          <w:sz w:val="22"/>
          <w:szCs w:val="22"/>
          <w:lang w:val="en-US"/>
        </w:rPr>
        <w:fldChar w:fldCharType="begin" w:fldLock="1"/>
      </w:r>
      <w:r w:rsidR="00E51156">
        <w:rPr>
          <w:rFonts w:ascii="Times New Roman" w:hAnsi="Times New Roman" w:cs="Times New Roman"/>
          <w:sz w:val="22"/>
          <w:szCs w:val="22"/>
          <w:lang w:val="en-US"/>
        </w:rPr>
        <w:instrText>ADDIN CSL_CITATION {"citationItems":[{"id":"ITEM-1","itemData":{"author":[{"dropping-particle":"","family":"Bateman","given":"A.W.","non-dropping-particle":"","parse-names":false,"suffix":""},{"dropping-particle":"","family":"Fonagy","given":"Peter","non-dropping-particle":"","parse-names":false,"suffix":""}],"id":"ITEM-1","issued":{"date-parts":[["2016"]]},"publisher":"Oxford University Press","publisher-place":"New York, NY, US","title":"Mentalization based treatment for personality disorders: A practical guide","type":"book"},"uris":["http://www.mendeley.com/documents/?uuid=e2d28392-ee5f-4725-97ee-636f0bcb191a"]}],"mendeley":{"formattedCitation":"(Bateman &amp; Fonagy, 2016)","manualFormatting":"(Bateman &amp; Fonagy, 2016:221)","plainTextFormattedCitation":"(Bateman &amp; Fonagy, 2016)","previouslyFormattedCitation":"(Bateman &amp; Fonagy, 2016)"},"properties":{"noteIndex":0},"schema":"https://github.com/citation-style-language/schema/raw/master/csl-citation.json"}</w:instrText>
      </w:r>
      <w:r w:rsidRPr="00C82AF0">
        <w:rPr>
          <w:rFonts w:ascii="Times New Roman" w:hAnsi="Times New Roman" w:cs="Times New Roman"/>
          <w:sz w:val="22"/>
          <w:szCs w:val="22"/>
          <w:lang w:val="en-US"/>
        </w:rPr>
        <w:fldChar w:fldCharType="separate"/>
      </w:r>
      <w:r w:rsidRPr="00C82AF0">
        <w:rPr>
          <w:rFonts w:ascii="Times New Roman" w:hAnsi="Times New Roman" w:cs="Times New Roman"/>
          <w:noProof/>
          <w:sz w:val="22"/>
          <w:szCs w:val="22"/>
          <w:lang w:val="en-US"/>
        </w:rPr>
        <w:t>(Bateman &amp; Fonagy, 2016:221)</w:t>
      </w:r>
      <w:r w:rsidRPr="00C82AF0">
        <w:rPr>
          <w:rFonts w:ascii="Times New Roman" w:hAnsi="Times New Roman" w:cs="Times New Roman"/>
          <w:sz w:val="22"/>
          <w:szCs w:val="22"/>
          <w:lang w:val="en-US"/>
        </w:rPr>
        <w:fldChar w:fldCharType="end"/>
      </w:r>
      <w:r w:rsidRPr="00C82AF0">
        <w:rPr>
          <w:rFonts w:ascii="Times New Roman" w:hAnsi="Times New Roman" w:cs="Times New Roman"/>
          <w:sz w:val="22"/>
          <w:szCs w:val="22"/>
          <w:lang w:val="en-US"/>
        </w:rPr>
        <w:t xml:space="preserve">. Help patients identify mixed emotional </w:t>
      </w:r>
      <w:proofErr w:type="gramStart"/>
      <w:r w:rsidRPr="00C82AF0">
        <w:rPr>
          <w:rFonts w:ascii="Times New Roman" w:hAnsi="Times New Roman" w:cs="Times New Roman"/>
          <w:sz w:val="22"/>
          <w:szCs w:val="22"/>
          <w:lang w:val="en-US"/>
        </w:rPr>
        <w:t>states, and</w:t>
      </w:r>
      <w:proofErr w:type="gramEnd"/>
      <w:r w:rsidRPr="00C82AF0">
        <w:rPr>
          <w:rFonts w:ascii="Times New Roman" w:hAnsi="Times New Roman" w:cs="Times New Roman"/>
          <w:sz w:val="22"/>
          <w:szCs w:val="22"/>
          <w:lang w:val="en-US"/>
        </w:rPr>
        <w:t xml:space="preserve"> normalize positive affects when possible. </w:t>
      </w:r>
    </w:p>
    <w:p w:rsidR="00BD373E" w:rsidRDefault="00BD373E" w:rsidP="00510065">
      <w:pPr>
        <w:spacing w:line="360" w:lineRule="auto"/>
        <w:jc w:val="both"/>
        <w:rPr>
          <w:rFonts w:ascii="Times New Roman" w:hAnsi="Times New Roman" w:cs="Times New Roman"/>
          <w:sz w:val="22"/>
          <w:szCs w:val="22"/>
          <w:lang w:val="en-US"/>
        </w:rPr>
      </w:pPr>
    </w:p>
    <w:p w:rsidR="00CA2C9C" w:rsidRPr="00C82AF0" w:rsidRDefault="00CA2C9C" w:rsidP="00510065">
      <w:pPr>
        <w:spacing w:line="360" w:lineRule="auto"/>
        <w:jc w:val="both"/>
        <w:rPr>
          <w:rFonts w:ascii="Times New Roman" w:hAnsi="Times New Roman" w:cs="Times New Roman"/>
          <w:sz w:val="22"/>
          <w:szCs w:val="22"/>
          <w:u w:val="single"/>
          <w:lang w:val="en-US"/>
        </w:rPr>
      </w:pPr>
      <w:r w:rsidRPr="00C82AF0">
        <w:rPr>
          <w:rFonts w:ascii="Times New Roman" w:hAnsi="Times New Roman" w:cs="Times New Roman"/>
          <w:sz w:val="22"/>
          <w:szCs w:val="22"/>
          <w:u w:val="single"/>
          <w:lang w:val="en-US"/>
        </w:rPr>
        <w:t xml:space="preserve">Feels/experience </w:t>
      </w:r>
    </w:p>
    <w:p w:rsidR="00177929" w:rsidRDefault="00CA2C9C" w:rsidP="00510065">
      <w:pPr>
        <w:spacing w:line="360" w:lineRule="auto"/>
        <w:jc w:val="both"/>
        <w:rPr>
          <w:rFonts w:ascii="Times New Roman" w:hAnsi="Times New Roman" w:cs="Times New Roman"/>
          <w:sz w:val="22"/>
          <w:szCs w:val="22"/>
          <w:lang w:val="en-US"/>
        </w:rPr>
      </w:pPr>
      <w:r w:rsidRPr="00C82AF0">
        <w:rPr>
          <w:rFonts w:ascii="Times New Roman" w:hAnsi="Times New Roman" w:cs="Times New Roman"/>
          <w:sz w:val="22"/>
          <w:szCs w:val="22"/>
          <w:lang w:val="en-US"/>
        </w:rPr>
        <w:t xml:space="preserve">Explore in collaboration with the patient the experience of identified affects with the aim of improving understanding of the feeling of these states. Positive </w:t>
      </w:r>
      <w:proofErr w:type="spellStart"/>
      <w:r w:rsidRPr="00C82AF0">
        <w:rPr>
          <w:rFonts w:ascii="Times New Roman" w:hAnsi="Times New Roman" w:cs="Times New Roman"/>
          <w:sz w:val="22"/>
          <w:szCs w:val="22"/>
          <w:lang w:val="en-US"/>
        </w:rPr>
        <w:t>affects</w:t>
      </w:r>
      <w:proofErr w:type="spellEnd"/>
      <w:r w:rsidRPr="00C82AF0">
        <w:rPr>
          <w:rFonts w:ascii="Times New Roman" w:hAnsi="Times New Roman" w:cs="Times New Roman"/>
          <w:sz w:val="22"/>
          <w:szCs w:val="22"/>
          <w:lang w:val="en-US"/>
        </w:rPr>
        <w:t xml:space="preserve">, probably some more than others, such as love, are likely to activate the attachment system, which for BPD patients can be a frightening experience that increases arousal levels and inhibits the mentalizing capacity. The clinician should work to engage the patient in </w:t>
      </w:r>
      <w:r w:rsidRPr="00C82AF0">
        <w:rPr>
          <w:rFonts w:ascii="Times New Roman" w:hAnsi="Times New Roman" w:cs="Times New Roman"/>
          <w:i/>
          <w:sz w:val="22"/>
          <w:szCs w:val="22"/>
          <w:lang w:val="en-US"/>
        </w:rPr>
        <w:t>mentalized affectivity</w:t>
      </w:r>
      <w:r w:rsidRPr="00C82AF0">
        <w:rPr>
          <w:rFonts w:ascii="Times New Roman" w:hAnsi="Times New Roman" w:cs="Times New Roman"/>
          <w:sz w:val="22"/>
          <w:szCs w:val="22"/>
          <w:lang w:val="en-US"/>
        </w:rPr>
        <w:t xml:space="preserve"> </w:t>
      </w:r>
      <w:r w:rsidRPr="00C82AF0">
        <w:rPr>
          <w:rFonts w:ascii="Times New Roman" w:hAnsi="Times New Roman" w:cs="Times New Roman"/>
          <w:sz w:val="22"/>
          <w:szCs w:val="22"/>
          <w:lang w:val="en-US"/>
        </w:rPr>
        <w:fldChar w:fldCharType="begin" w:fldLock="1"/>
      </w:r>
      <w:r>
        <w:rPr>
          <w:rFonts w:ascii="Times New Roman" w:hAnsi="Times New Roman" w:cs="Times New Roman"/>
          <w:sz w:val="22"/>
          <w:szCs w:val="22"/>
          <w:lang w:val="en-US"/>
        </w:rPr>
        <w:instrText>ADDIN CSL_CITATION {"citationItems":[{"id":"ITEM-1","itemData":{"author":[{"dropping-particle":"","family":"Bateman","given":"A.W.","non-dropping-particle":"","parse-names":false,"suffix":""},{"dropping-particle":"","family":"Fonagy","given":"Peter","non-dropping-particle":"","parse-names":false,"suffix":""}],"id":"ITEM-1","issued":{"date-parts":[["2016"]]},"publisher":"Oxford University Press","publisher-place":"New York, NY, US","title":"Mentalization based treatment for personality disorders: A practical guide","type":"book"},"uris":["http://www.mendeley.com/documents/?uuid=e2d28392-ee5f-4725-97ee-636f0bcb191a"]}],"mendeley":{"formattedCitation":"(Bateman &amp; Fonagy, 2016)","manualFormatting":"(Bateman &amp; Fonagy, 2016:108)","plainTextFormattedCitation":"(Bateman &amp; Fonagy, 2016)","previouslyFormattedCitation":"(Bateman &amp; Fonagy, 2016)"},"properties":{"noteIndex":0},"schema":"https://github.com/citation-style-language/schema/raw/master/csl-citation.json"}</w:instrText>
      </w:r>
      <w:r w:rsidRPr="00C82AF0">
        <w:rPr>
          <w:rFonts w:ascii="Times New Roman" w:hAnsi="Times New Roman" w:cs="Times New Roman"/>
          <w:sz w:val="22"/>
          <w:szCs w:val="22"/>
          <w:lang w:val="en-US"/>
        </w:rPr>
        <w:fldChar w:fldCharType="separate"/>
      </w:r>
      <w:r w:rsidRPr="00C82AF0">
        <w:rPr>
          <w:rFonts w:ascii="Times New Roman" w:hAnsi="Times New Roman" w:cs="Times New Roman"/>
          <w:noProof/>
          <w:sz w:val="22"/>
          <w:szCs w:val="22"/>
          <w:lang w:val="en-US"/>
        </w:rPr>
        <w:t>(Bateman &amp; Fonagy, 2016:108)</w:t>
      </w:r>
      <w:r w:rsidRPr="00C82AF0">
        <w:rPr>
          <w:rFonts w:ascii="Times New Roman" w:hAnsi="Times New Roman" w:cs="Times New Roman"/>
          <w:sz w:val="22"/>
          <w:szCs w:val="22"/>
          <w:lang w:val="en-US"/>
        </w:rPr>
        <w:fldChar w:fldCharType="end"/>
      </w:r>
      <w:r w:rsidRPr="00C82AF0">
        <w:rPr>
          <w:rFonts w:ascii="Times New Roman" w:hAnsi="Times New Roman" w:cs="Times New Roman"/>
          <w:sz w:val="22"/>
          <w:szCs w:val="22"/>
          <w:lang w:val="en-US"/>
        </w:rPr>
        <w:t xml:space="preserve"> and embody affective experiences by helping the patient </w:t>
      </w:r>
      <w:r w:rsidRPr="00C82AF0">
        <w:rPr>
          <w:rFonts w:ascii="Times New Roman" w:hAnsi="Times New Roman" w:cs="Times New Roman"/>
          <w:sz w:val="22"/>
          <w:szCs w:val="22"/>
          <w:lang w:val="en-US"/>
        </w:rPr>
        <w:lastRenderedPageBreak/>
        <w:t xml:space="preserve">to a better cognitive and bodily understanding of their emotional experience. Use active questioning to increase the patients awareness and tolerance of their own affective states (affect consciousness) </w:t>
      </w:r>
      <w:r w:rsidRPr="00C82AF0">
        <w:rPr>
          <w:rFonts w:ascii="Times New Roman" w:hAnsi="Times New Roman" w:cs="Times New Roman"/>
          <w:sz w:val="22"/>
          <w:szCs w:val="22"/>
          <w:lang w:val="en-US"/>
        </w:rPr>
        <w:fldChar w:fldCharType="begin" w:fldLock="1"/>
      </w:r>
      <w:r>
        <w:rPr>
          <w:rFonts w:ascii="Times New Roman" w:hAnsi="Times New Roman" w:cs="Times New Roman"/>
          <w:sz w:val="22"/>
          <w:szCs w:val="22"/>
          <w:lang w:val="en-US"/>
        </w:rPr>
        <w:instrText>ADDIN CSL_CITATION {"citationItems":[{"id":"ITEM-1","itemData":{"DOI":"10.1080/10503307.2011.583696","ISBN":"1050-3307","ISSN":"1050-3307","PMID":"21623546","abstract":"The importance of affect regulation, modulation or integration for higher-order reflection and adequate functioning is increasingly emphasized across different therapeutic approaches and theories of change. These processes are probably central to any psychotherapeutic endeavor, whether explicitly conceptualized or not, and in recent years a number of therapeutic approaches have been developed that explicitly target them as a primary area of change. However, there still is important lack of clarity in the field regarding the understanding and operationalization of affect integration, particularly when it comes to specifying underlying mechanisms, the significance of different affect states, and the establishment of operational criteria for measurement. The conceptual relationship between affect integration and reflective function thus remains ambiguous. The present article addresses these topics, indicating ways in which a more complex and exhaustive understanding of integration of affect, cognition and behavior can be attained.","author":[{"dropping-particle":"","family":"Solbakken","given":"Ole André","non-dropping-particle":"","parse-names":false,"suffix":""},{"dropping-particle":"","family":"Hansen","given":"Roger Sandvik","non-dropping-particle":"","parse-names":false,"suffix":""},{"dropping-particle":"","family":"Monsen","given":"Jon Trygve","non-dropping-particle":"","parse-names":false,"suffix":""}],"container-title":"Psychotherapy research","id":"ITEM-1","issue":"4","issued":{"date-parts":[["2011"]]},"page":"482-496","title":"Affect integration and reflective function: clarification of central conceptual issues.","type":"article-journal","volume":"21"},"uris":["http://www.mendeley.com/documents/?uuid=a5c7592c-3cd2-40c0-8051-952db10f254f"]}],"mendeley":{"formattedCitation":"(Solbakken, Hansen, &amp; Monsen, 2011)","plainTextFormattedCitation":"(Solbakken, Hansen, &amp; Monsen, 2011)","previouslyFormattedCitation":"(Solbakken, Hansen, &amp; Monsen, 2011)"},"properties":{"noteIndex":0},"schema":"https://github.com/citation-style-language/schema/raw/master/csl-citation.json"}</w:instrText>
      </w:r>
      <w:r w:rsidRPr="00C82AF0">
        <w:rPr>
          <w:rFonts w:ascii="Times New Roman" w:hAnsi="Times New Roman" w:cs="Times New Roman"/>
          <w:sz w:val="22"/>
          <w:szCs w:val="22"/>
          <w:lang w:val="en-US"/>
        </w:rPr>
        <w:fldChar w:fldCharType="separate"/>
      </w:r>
      <w:r w:rsidRPr="00C82AF0">
        <w:rPr>
          <w:rFonts w:ascii="Times New Roman" w:hAnsi="Times New Roman" w:cs="Times New Roman"/>
          <w:noProof/>
          <w:sz w:val="22"/>
          <w:szCs w:val="22"/>
          <w:lang w:val="en-US"/>
        </w:rPr>
        <w:t>(Solbakken, Hansen, &amp; Monsen, 2011)</w:t>
      </w:r>
      <w:r w:rsidRPr="00C82AF0">
        <w:rPr>
          <w:rFonts w:ascii="Times New Roman" w:hAnsi="Times New Roman" w:cs="Times New Roman"/>
          <w:sz w:val="22"/>
          <w:szCs w:val="22"/>
          <w:lang w:val="en-US"/>
        </w:rPr>
        <w:fldChar w:fldCharType="end"/>
      </w:r>
      <w:r w:rsidRPr="00C82AF0">
        <w:rPr>
          <w:rFonts w:ascii="Times New Roman" w:hAnsi="Times New Roman" w:cs="Times New Roman"/>
          <w:sz w:val="22"/>
          <w:szCs w:val="22"/>
          <w:lang w:val="en-US"/>
        </w:rPr>
        <w:t xml:space="preserve">. “How do you feel about feeling…?” “How do you know that you are feeling….?” “How do you sense it in your body?” “What bodily tensions do you experience as you feel…?”  “When you are…how do you sense it?” etc. </w:t>
      </w:r>
    </w:p>
    <w:p w:rsidR="00F87C86" w:rsidRDefault="00340A75" w:rsidP="00510065">
      <w:pPr>
        <w:spacing w:line="360" w:lineRule="auto"/>
        <w:jc w:val="both"/>
        <w:rPr>
          <w:rFonts w:ascii="Times New Roman" w:hAnsi="Times New Roman" w:cs="Times New Roman"/>
          <w:sz w:val="22"/>
          <w:szCs w:val="22"/>
          <w:lang w:val="en-US"/>
        </w:rPr>
      </w:pPr>
      <w:r w:rsidRPr="00FB3A23">
        <w:rPr>
          <w:rFonts w:ascii="Times New Roman" w:hAnsi="Times New Roman" w:cs="Times New Roman"/>
          <w:sz w:val="22"/>
          <w:szCs w:val="22"/>
          <w:lang w:val="en-US"/>
        </w:rPr>
        <w:t xml:space="preserve">Figure </w:t>
      </w:r>
      <w:r w:rsidR="00BE075A" w:rsidRPr="00FB3A23">
        <w:rPr>
          <w:rFonts w:ascii="Times New Roman" w:hAnsi="Times New Roman" w:cs="Times New Roman"/>
          <w:sz w:val="22"/>
          <w:szCs w:val="22"/>
          <w:lang w:val="en-US"/>
        </w:rPr>
        <w:t>S</w:t>
      </w:r>
      <w:r w:rsidR="00016D3E">
        <w:rPr>
          <w:rFonts w:ascii="Times New Roman" w:hAnsi="Times New Roman" w:cs="Times New Roman"/>
          <w:sz w:val="22"/>
          <w:szCs w:val="22"/>
          <w:lang w:val="en-US"/>
        </w:rPr>
        <w:t>1</w:t>
      </w:r>
    </w:p>
    <w:p w:rsidR="00901A9E" w:rsidRDefault="00340A75" w:rsidP="00510065">
      <w:pPr>
        <w:spacing w:line="360" w:lineRule="auto"/>
        <w:jc w:val="both"/>
        <w:rPr>
          <w:rFonts w:ascii="Times New Roman" w:hAnsi="Times New Roman" w:cs="Times New Roman"/>
          <w:sz w:val="22"/>
          <w:szCs w:val="22"/>
          <w:lang w:val="en-US"/>
        </w:rPr>
      </w:pPr>
      <w:r w:rsidRPr="00FB3A23">
        <w:rPr>
          <w:rFonts w:ascii="Times New Roman" w:hAnsi="Times New Roman" w:cs="Times New Roman"/>
          <w:sz w:val="22"/>
          <w:szCs w:val="22"/>
          <w:lang w:val="en-US"/>
        </w:rPr>
        <w:t xml:space="preserve">Illustration the basic MBT-trajectory for mentalizing positive affect </w:t>
      </w:r>
    </w:p>
    <w:p w:rsidR="00236E45" w:rsidRDefault="00236E45" w:rsidP="00510065">
      <w:pPr>
        <w:spacing w:line="360" w:lineRule="auto"/>
        <w:jc w:val="both"/>
        <w:rPr>
          <w:rFonts w:ascii="Times New Roman" w:hAnsi="Times New Roman" w:cs="Times New Roman"/>
          <w:sz w:val="22"/>
          <w:szCs w:val="22"/>
          <w:lang w:val="en-US"/>
        </w:rPr>
      </w:pPr>
    </w:p>
    <w:p w:rsidR="00236E45" w:rsidRPr="00FB3A23" w:rsidRDefault="00236E45" w:rsidP="00510065">
      <w:pPr>
        <w:spacing w:line="360" w:lineRule="auto"/>
        <w:jc w:val="both"/>
        <w:rPr>
          <w:rFonts w:ascii="Times New Roman" w:hAnsi="Times New Roman" w:cs="Times New Roman"/>
          <w:sz w:val="22"/>
          <w:szCs w:val="22"/>
          <w:lang w:val="en-US"/>
        </w:rPr>
      </w:pPr>
      <w:r w:rsidRPr="00236E45">
        <w:rPr>
          <w:rFonts w:ascii="Times New Roman" w:hAnsi="Times New Roman" w:cs="Times New Roman"/>
          <w:noProof/>
          <w:sz w:val="22"/>
          <w:szCs w:val="22"/>
          <w:lang w:eastAsia="da-DK"/>
        </w:rPr>
        <w:drawing>
          <wp:inline distT="0" distB="0" distL="0" distR="0" wp14:anchorId="58F9E60F" wp14:editId="28117BCF">
            <wp:extent cx="6116320" cy="2451100"/>
            <wp:effectExtent l="0" t="0" r="508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16320" cy="2451100"/>
                    </a:xfrm>
                    <a:prstGeom prst="rect">
                      <a:avLst/>
                    </a:prstGeom>
                  </pic:spPr>
                </pic:pic>
              </a:graphicData>
            </a:graphic>
          </wp:inline>
        </w:drawing>
      </w:r>
    </w:p>
    <w:p w:rsidR="00236E45" w:rsidRDefault="00236E45" w:rsidP="00510065">
      <w:pPr>
        <w:spacing w:line="360" w:lineRule="auto"/>
        <w:jc w:val="both"/>
        <w:rPr>
          <w:rFonts w:ascii="Times New Roman" w:hAnsi="Times New Roman" w:cs="Times New Roman"/>
          <w:sz w:val="22"/>
          <w:szCs w:val="22"/>
          <w:u w:val="single"/>
          <w:lang w:val="en-US"/>
        </w:rPr>
      </w:pPr>
    </w:p>
    <w:p w:rsidR="000522B1" w:rsidRPr="00C82AF0" w:rsidRDefault="000522B1" w:rsidP="00510065">
      <w:pPr>
        <w:spacing w:line="360" w:lineRule="auto"/>
        <w:jc w:val="both"/>
        <w:rPr>
          <w:rFonts w:ascii="Times New Roman" w:hAnsi="Times New Roman" w:cs="Times New Roman"/>
          <w:sz w:val="22"/>
          <w:szCs w:val="22"/>
          <w:lang w:val="en-US"/>
        </w:rPr>
      </w:pPr>
    </w:p>
    <w:p w:rsidR="000522B1" w:rsidRPr="00C82AF0" w:rsidRDefault="000522B1" w:rsidP="00510065">
      <w:pPr>
        <w:spacing w:line="360" w:lineRule="auto"/>
        <w:jc w:val="both"/>
        <w:rPr>
          <w:rFonts w:ascii="Times New Roman" w:hAnsi="Times New Roman" w:cs="Times New Roman"/>
          <w:sz w:val="22"/>
          <w:szCs w:val="22"/>
          <w:u w:val="single"/>
          <w:lang w:val="en-US"/>
        </w:rPr>
      </w:pPr>
      <w:r w:rsidRPr="00C82AF0">
        <w:rPr>
          <w:rFonts w:ascii="Times New Roman" w:hAnsi="Times New Roman" w:cs="Times New Roman"/>
          <w:sz w:val="22"/>
          <w:szCs w:val="22"/>
          <w:u w:val="single"/>
          <w:lang w:val="en-US"/>
        </w:rPr>
        <w:t xml:space="preserve">Contextualize </w:t>
      </w:r>
    </w:p>
    <w:p w:rsidR="000522B1" w:rsidRPr="00C82AF0" w:rsidRDefault="000522B1" w:rsidP="00510065">
      <w:pPr>
        <w:spacing w:line="360" w:lineRule="auto"/>
        <w:jc w:val="both"/>
        <w:rPr>
          <w:rFonts w:ascii="Times New Roman" w:hAnsi="Times New Roman" w:cs="Times New Roman"/>
          <w:sz w:val="22"/>
          <w:szCs w:val="22"/>
          <w:lang w:val="en-US"/>
        </w:rPr>
      </w:pPr>
      <w:r w:rsidRPr="00C82AF0">
        <w:rPr>
          <w:rFonts w:ascii="Times New Roman" w:hAnsi="Times New Roman" w:cs="Times New Roman"/>
          <w:sz w:val="22"/>
          <w:szCs w:val="22"/>
          <w:lang w:val="en-US"/>
        </w:rPr>
        <w:t>Explore the context of the affective experience by identifying intra- and interpersonal triggers and connect emotions to specific interpersonal relationships/events. Place bodily reactions and unease into context to reduce perplexity and help patients to a better understanding of why they feel emotionally activated. Explore how patients manage these feelings through action, do they for example try to avoid, suppress or distance themselves from feeling their emotions. Monitor and explore how do patients express these feelings – verbally as well as non-verbally. Highlight who feels what through identifying mental states of others and identify differences. Focus should primarily be on here-and-now of the scene in question rather than there-and-then, especially if arousal is low. However, talking of then-and-there (past events) is an effective way to bring arousal down when high. “Did something happen that might have made you feel that way?” “Can you explain what made you feel…?”</w:t>
      </w:r>
    </w:p>
    <w:p w:rsidR="000522B1" w:rsidRPr="00C82AF0" w:rsidRDefault="000522B1" w:rsidP="00510065">
      <w:pPr>
        <w:spacing w:line="360" w:lineRule="auto"/>
        <w:jc w:val="both"/>
        <w:rPr>
          <w:rFonts w:ascii="Times New Roman" w:hAnsi="Times New Roman" w:cs="Times New Roman"/>
          <w:sz w:val="22"/>
          <w:szCs w:val="22"/>
          <w:lang w:val="en-US"/>
        </w:rPr>
      </w:pPr>
    </w:p>
    <w:p w:rsidR="000522B1" w:rsidRPr="00C82AF0" w:rsidRDefault="000522B1" w:rsidP="00510065">
      <w:pPr>
        <w:spacing w:line="360" w:lineRule="auto"/>
        <w:jc w:val="both"/>
        <w:rPr>
          <w:rFonts w:ascii="Times New Roman" w:hAnsi="Times New Roman" w:cs="Times New Roman"/>
          <w:sz w:val="22"/>
          <w:szCs w:val="22"/>
          <w:u w:val="single"/>
          <w:lang w:val="en-US"/>
        </w:rPr>
      </w:pPr>
      <w:r w:rsidRPr="00C82AF0">
        <w:rPr>
          <w:rFonts w:ascii="Times New Roman" w:hAnsi="Times New Roman" w:cs="Times New Roman"/>
          <w:sz w:val="22"/>
          <w:szCs w:val="22"/>
          <w:u w:val="single"/>
          <w:lang w:val="en-US"/>
        </w:rPr>
        <w:t>Thoughts</w:t>
      </w:r>
    </w:p>
    <w:p w:rsidR="000522B1" w:rsidRPr="00C82AF0" w:rsidRDefault="000522B1" w:rsidP="00510065">
      <w:pPr>
        <w:spacing w:line="360" w:lineRule="auto"/>
        <w:jc w:val="both"/>
        <w:rPr>
          <w:rFonts w:ascii="Times New Roman" w:hAnsi="Times New Roman" w:cs="Times New Roman"/>
          <w:sz w:val="22"/>
          <w:szCs w:val="22"/>
          <w:lang w:val="en-US"/>
        </w:rPr>
      </w:pPr>
      <w:r w:rsidRPr="00C82AF0">
        <w:rPr>
          <w:rFonts w:ascii="Times New Roman" w:hAnsi="Times New Roman" w:cs="Times New Roman"/>
          <w:sz w:val="22"/>
          <w:szCs w:val="22"/>
          <w:lang w:val="en-US"/>
        </w:rPr>
        <w:t xml:space="preserve">Move the focus in session to cognitive thinking, appraisals and thoughts about self and others by identifying automatic and controlled mentalizing in specific contexts and relationships. “What did you make of what </w:t>
      </w:r>
      <w:r w:rsidRPr="00C82AF0">
        <w:rPr>
          <w:rFonts w:ascii="Times New Roman" w:hAnsi="Times New Roman" w:cs="Times New Roman"/>
          <w:sz w:val="22"/>
          <w:szCs w:val="22"/>
          <w:lang w:val="en-US"/>
        </w:rPr>
        <w:lastRenderedPageBreak/>
        <w:t xml:space="preserve">happened?” “Now, talking about it – what do you think about what happened?” Identify thoughts related to feelings and view of self and others. Highlight different perspectives and share your views with the patient. “What do you think about showing others that </w:t>
      </w:r>
      <w:proofErr w:type="spellStart"/>
      <w:proofErr w:type="gramStart"/>
      <w:r w:rsidRPr="00C82AF0">
        <w:rPr>
          <w:rFonts w:ascii="Times New Roman" w:hAnsi="Times New Roman" w:cs="Times New Roman"/>
          <w:sz w:val="22"/>
          <w:szCs w:val="22"/>
          <w:lang w:val="en-US"/>
        </w:rPr>
        <w:t>your</w:t>
      </w:r>
      <w:proofErr w:type="spellEnd"/>
      <w:proofErr w:type="gramEnd"/>
      <w:r w:rsidRPr="00C82AF0">
        <w:rPr>
          <w:rFonts w:ascii="Times New Roman" w:hAnsi="Times New Roman" w:cs="Times New Roman"/>
          <w:sz w:val="22"/>
          <w:szCs w:val="22"/>
          <w:lang w:val="en-US"/>
        </w:rPr>
        <w:t xml:space="preserve"> are feeling …?” </w:t>
      </w:r>
    </w:p>
    <w:p w:rsidR="000522B1" w:rsidRPr="00C82AF0" w:rsidRDefault="000522B1" w:rsidP="00510065">
      <w:pPr>
        <w:spacing w:line="360" w:lineRule="auto"/>
        <w:jc w:val="both"/>
        <w:rPr>
          <w:rFonts w:ascii="Times New Roman" w:hAnsi="Times New Roman" w:cs="Times New Roman"/>
          <w:sz w:val="22"/>
          <w:szCs w:val="22"/>
          <w:lang w:val="en-US"/>
        </w:rPr>
      </w:pPr>
      <w:r w:rsidRPr="00C82AF0">
        <w:rPr>
          <w:rFonts w:ascii="Times New Roman" w:hAnsi="Times New Roman" w:cs="Times New Roman"/>
          <w:sz w:val="22"/>
          <w:szCs w:val="22"/>
          <w:lang w:val="en-US"/>
        </w:rPr>
        <w:t xml:space="preserve">Because people with BPD often distrust positive relational experiences, identifying positive </w:t>
      </w:r>
      <w:r w:rsidR="00B26F2D">
        <w:rPr>
          <w:rFonts w:ascii="Times New Roman" w:hAnsi="Times New Roman" w:cs="Times New Roman"/>
          <w:sz w:val="22"/>
          <w:szCs w:val="22"/>
          <w:lang w:val="en-US"/>
        </w:rPr>
        <w:t>affect</w:t>
      </w:r>
      <w:r w:rsidRPr="00C82AF0">
        <w:rPr>
          <w:rFonts w:ascii="Times New Roman" w:hAnsi="Times New Roman" w:cs="Times New Roman"/>
          <w:sz w:val="22"/>
          <w:szCs w:val="22"/>
          <w:lang w:val="en-US"/>
        </w:rPr>
        <w:t xml:space="preserve"> during relational events may cause them to worry about when the positive feeling will end or that others will expect more of them. Experiencing joy or intimacy may lead them to think that they do not deserve good things happening to them. Due to lack of appropriate appraisal mechanisms, BPD patients have limited capacity for inhibition of negative appraisals and difficulties generating positive appraisals, which </w:t>
      </w:r>
      <w:r w:rsidR="00A26664">
        <w:rPr>
          <w:rFonts w:ascii="Times New Roman" w:hAnsi="Times New Roman" w:cs="Times New Roman"/>
          <w:sz w:val="22"/>
          <w:szCs w:val="22"/>
          <w:lang w:val="en-US"/>
        </w:rPr>
        <w:t xml:space="preserve">can </w:t>
      </w:r>
      <w:r w:rsidRPr="00C82AF0">
        <w:rPr>
          <w:rFonts w:ascii="Times New Roman" w:hAnsi="Times New Roman" w:cs="Times New Roman"/>
          <w:sz w:val="22"/>
          <w:szCs w:val="22"/>
          <w:lang w:val="en-US"/>
        </w:rPr>
        <w:t>lead</w:t>
      </w:r>
      <w:r w:rsidR="00A26664">
        <w:rPr>
          <w:rFonts w:ascii="Times New Roman" w:hAnsi="Times New Roman" w:cs="Times New Roman"/>
          <w:sz w:val="22"/>
          <w:szCs w:val="22"/>
          <w:lang w:val="en-US"/>
        </w:rPr>
        <w:t xml:space="preserve"> </w:t>
      </w:r>
      <w:r w:rsidRPr="00C82AF0">
        <w:rPr>
          <w:rFonts w:ascii="Times New Roman" w:hAnsi="Times New Roman" w:cs="Times New Roman"/>
          <w:sz w:val="22"/>
          <w:szCs w:val="22"/>
          <w:lang w:val="en-US"/>
        </w:rPr>
        <w:t xml:space="preserve">to epistemic mistrust and disturbing emotional reactions </w:t>
      </w:r>
      <w:r w:rsidRPr="00C82AF0">
        <w:rPr>
          <w:rFonts w:ascii="Times New Roman" w:hAnsi="Times New Roman" w:cs="Times New Roman"/>
          <w:sz w:val="22"/>
          <w:szCs w:val="22"/>
          <w:lang w:val="en-US"/>
        </w:rPr>
        <w:fldChar w:fldCharType="begin" w:fldLock="1"/>
      </w:r>
      <w:r w:rsidR="003517C3">
        <w:rPr>
          <w:rFonts w:ascii="Times New Roman" w:hAnsi="Times New Roman" w:cs="Times New Roman"/>
          <w:sz w:val="22"/>
          <w:szCs w:val="22"/>
          <w:lang w:val="en-US"/>
        </w:rPr>
        <w:instrText>ADDIN CSL_CITATION {"citationItems":[{"id":"ITEM-1","itemData":{"DOI":"10.1186/s40479-017-0062-8","ISBN":"4047901700628","ISSN":"2051-6673","PMID":"28413687","abstract":"This paper sets out a recent transition in our thinking in relation to psychopathology associated with personality disorder, in an approach that integrates our thinking about attachment, mentalizing (understanding ourselves and others in terms of intentional mental states) and epistemic trust (openness to the reception of social communication that is personally relevant and of generalizable significance) with recent findings on the structure of both adult and child psychopathology and resilience. In this paper - the first of two parts - we review evidence suggesting that a general psychopathology or p factor underlies vulnerability for psychopathology. We link this p factor to a lack of resilience using Kalisch and colleagues' positive appraisal style theory of resilience (PASTOR). We argue that vulnerability for (severe) psychopathology results from impairments in three central mechanisms underlying resilience - positive situation classification, retrospective reappraisal of threat, and inhibition of retraumatizing triggers - which in turn result from a lack of flexibility in terms of social communicative processes. We suggest that, from this perspective, personality disorders, and borderline personality disorder (BPD) in particular, can be considered to be the prototype of disorders characterized by a lack of resilience. Part 2 proposes an evolutionary developmental psychopathology account linking this inflexibility in social communication to problems with the development of epistemic trust - that is, an evolutionary pre-wired social communication system that normally facilitates resilience through salutogenesis, that is, the capacity to learn and derive benefit from the (social) environment.","author":[{"dropping-particle":"","family":"Fonagy","given":"Peter","non-dropping-particle":"","parse-names":false,"suffix":""},{"dropping-particle":"","family":"Luyten","given":"Patrick","non-dropping-particle":"","parse-names":false,"suffix":""},{"dropping-particle":"","family":"Allison","given":"Elizabeth","non-dropping-particle":"","parse-names":false,"suffix":""},{"dropping-particle":"","family":"Campbell","given":"Chloe","non-dropping-particle":"","parse-names":false,"suffix":""}],"container-title":"Borderline personality disorder and emotion dysregulation","id":"ITEM-1","issue":"1","issued":{"date-parts":[["2017"]]},"page":"1-12","title":"What we have changed our minds about: Part 2. Borderline personality disorder, epistemic trust and the developmental significance of social communication","type":"article-journal","volume":"4"},"uris":["http://www.mendeley.com/documents/?uuid=9ce465f6-f2bb-45de-9687-9bf1f1f21bb5"]},{"id":"ITEM-2","itemData":{"DOI":"10.1037/per0000161","ISSN":"1949-2723","PMID":"26691672","abstract":"Borderline personality disorder (BPD) has been shown to be a valid and reliable diagnosis in adolescents and associated with a decrease in both general and social functioning. With evidence linking BPD in adolescents to poor prognosis, it is important to develop a better understanding of factors and mechanisms contributing to the development of BPD. This could potentially enhance our knowledge and facilitate the design of novel treatment programs and interventions for this group. In this paper, we outline a theoretical model of BPD in adolescents linking the original mentalization-based theory of BPD, with recent extensions of the theory that focuses on hypermentalizing and epistemic trust. We then provide clinical case vignettes to illustrate this extended theoretical model of BPD. Furthermore, we suggest a treatment approach to BPD in adolescents that focuses on the reduction of hypermentalizing and epistemic mistrust. We conclude with an integration of theory and practice in the final section of the paper and make recommendations for future work in this area. (PsycINFO Database Record","author":[{"dropping-particle":"","family":"Bo","given":"Sune","non-dropping-particle":"","parse-names":false,"suffix":""},{"dropping-particle":"","family":"Sharp","given":"Carla","non-dropping-particle":"","parse-names":false,"suffix":""},{"dropping-particle":"","family":"Fonagy","given":"Peter","non-dropping-particle":"","parse-names":false,"suffix":""},{"dropping-particle":"","family":"Kongerslev","given":"Mickey T.","non-dropping-particle":"","parse-names":false,"suffix":""}],"container-title":"Personality Disorders: Theory, Research, and Treatment","id":"ITEM-2","issue":"2","issued":{"date-parts":[["2017","4"]]},"page":"172-182","title":"Hypermentalizing, attachment, and epistemic trust in adolescent BPD: Clinical illustrations.","type":"article-journal","volume":"8"},"uris":["http://www.mendeley.com/documents/?uuid=ed05bd69-bce2-4aae-92cf-d74e53a20441"]}],"mendeley":{"formattedCitation":"(Bo, Sharp, Fonagy, &amp; Kongerslev, 2017; Fonagy, Luyten, Allison, &amp; Campbell, 2017)","plainTextFormattedCitation":"(Bo, Sharp, Fonagy, &amp; Kongerslev, 2017; Fonagy, Luyten, Allison, &amp; Campbell, 2017)","previouslyFormattedCitation":"(Bo, Sharp, Fonagy, &amp; Kongerslev, 2017; Fonagy, Luyten, Allison, &amp; Campbell, 2017)"},"properties":{"noteIndex":0},"schema":"https://github.com/citation-style-language/schema/raw/master/csl-citation.json"}</w:instrText>
      </w:r>
      <w:r w:rsidRPr="00C82AF0">
        <w:rPr>
          <w:rFonts w:ascii="Times New Roman" w:hAnsi="Times New Roman" w:cs="Times New Roman"/>
          <w:sz w:val="22"/>
          <w:szCs w:val="22"/>
          <w:lang w:val="en-US"/>
        </w:rPr>
        <w:fldChar w:fldCharType="separate"/>
      </w:r>
      <w:r w:rsidRPr="00C82AF0">
        <w:rPr>
          <w:rFonts w:ascii="Times New Roman" w:hAnsi="Times New Roman" w:cs="Times New Roman"/>
          <w:noProof/>
          <w:sz w:val="22"/>
          <w:szCs w:val="22"/>
          <w:lang w:val="en-US"/>
        </w:rPr>
        <w:t>(Bo, Sharp, Fonagy, &amp; Kongerslev, 2017; Fonagy, Luyten, Allison, &amp; Campbell, 2017)</w:t>
      </w:r>
      <w:r w:rsidRPr="00C82AF0">
        <w:rPr>
          <w:rFonts w:ascii="Times New Roman" w:hAnsi="Times New Roman" w:cs="Times New Roman"/>
          <w:sz w:val="22"/>
          <w:szCs w:val="22"/>
          <w:lang w:val="en-US"/>
        </w:rPr>
        <w:fldChar w:fldCharType="end"/>
      </w:r>
      <w:r w:rsidRPr="00C82AF0">
        <w:rPr>
          <w:rFonts w:ascii="Times New Roman" w:hAnsi="Times New Roman" w:cs="Times New Roman"/>
          <w:sz w:val="22"/>
          <w:szCs w:val="22"/>
          <w:lang w:val="en-US"/>
        </w:rPr>
        <w:t>. These individuals are likely to experience mental distress when presented with their own or others</w:t>
      </w:r>
      <w:r w:rsidR="00552E8D">
        <w:rPr>
          <w:rFonts w:ascii="Times New Roman" w:hAnsi="Times New Roman" w:cs="Times New Roman"/>
          <w:sz w:val="22"/>
          <w:szCs w:val="22"/>
          <w:lang w:val="en-US"/>
        </w:rPr>
        <w:t>’</w:t>
      </w:r>
      <w:r w:rsidRPr="00C82AF0">
        <w:rPr>
          <w:rFonts w:ascii="Times New Roman" w:hAnsi="Times New Roman" w:cs="Times New Roman"/>
          <w:sz w:val="22"/>
          <w:szCs w:val="22"/>
          <w:lang w:val="en-US"/>
        </w:rPr>
        <w:t xml:space="preserve"> perceptions of them as feeling proud or happy because </w:t>
      </w:r>
      <w:r w:rsidR="00D77C82">
        <w:rPr>
          <w:rFonts w:ascii="Times New Roman" w:hAnsi="Times New Roman" w:cs="Times New Roman"/>
          <w:sz w:val="22"/>
          <w:szCs w:val="22"/>
          <w:lang w:val="en-US"/>
        </w:rPr>
        <w:t>such thoughts</w:t>
      </w:r>
      <w:r w:rsidR="002B26FC">
        <w:rPr>
          <w:rFonts w:ascii="Times New Roman" w:hAnsi="Times New Roman" w:cs="Times New Roman"/>
          <w:sz w:val="22"/>
          <w:szCs w:val="22"/>
          <w:lang w:val="en-US"/>
        </w:rPr>
        <w:t xml:space="preserve"> are in</w:t>
      </w:r>
      <w:r w:rsidRPr="00C82AF0">
        <w:rPr>
          <w:rFonts w:ascii="Times New Roman" w:hAnsi="Times New Roman" w:cs="Times New Roman"/>
          <w:sz w:val="22"/>
          <w:szCs w:val="22"/>
          <w:lang w:val="en-US"/>
        </w:rPr>
        <w:t xml:space="preserve"> conflict with their existing view of themselves. Their alien and incoherent self tend to undermine good feelings about themselves, which means that they are at risk of experiencing intense feelings of self-hatred subsequently. A different vulnerability, not specific for persons diagnosed with BPD though, concerns the limited capacity to think critically about others when in love </w:t>
      </w:r>
      <w:r w:rsidRPr="00C82AF0">
        <w:rPr>
          <w:rFonts w:ascii="Times New Roman" w:hAnsi="Times New Roman" w:cs="Times New Roman"/>
          <w:sz w:val="22"/>
          <w:szCs w:val="22"/>
          <w:lang w:val="en-US"/>
        </w:rPr>
        <w:fldChar w:fldCharType="begin" w:fldLock="1"/>
      </w:r>
      <w:r w:rsidR="003517C3">
        <w:rPr>
          <w:rFonts w:ascii="Times New Roman" w:hAnsi="Times New Roman" w:cs="Times New Roman"/>
          <w:sz w:val="22"/>
          <w:szCs w:val="22"/>
          <w:lang w:val="en-US"/>
        </w:rPr>
        <w:instrText>ADDIN CSL_CITATION {"citationItems":[{"id":"ITEM-1","itemData":{"DOI":"10.1016/j.neuroimage.2003.11.003","ISBN":"1053-8119 (Print)\\r1053-8119 (Linking)","ISSN":"10538119","PMID":"15006682","abstract":"Romantic and maternal love are highly rewarding experiences. Both are linked to the perpetuation of the species and therefore have a closely linked biological function of crucial evolutionary importance. Yet almost nothing is known about their neural correlates in the human. We therefore used fMRI to measure brain activity in mothers while they viewed pictures of their own and of acquainted children, and of their best friend and of acquainted adults as additional controls. The activity specific to maternal attachment was compared to that associated to romantic love described in our earlier study and to the distribution of attachment-mediating neurohormones established by other studies. Both types of attachment activated regions specific to each, as well as overlapping regions in the brain's reward system that coincide with areas rich in oxytocin and vasopressin receptors. Both deactivated a common set of regions associated with negative emotions, social judgment and 'mentalizing', that is, the assessment of other people's intentions and emotions. We conclude that human attachment employs a push-pull mechanism that overcomes social distance by deactivating networks used for critical social assessment and negative emotions, while it bonds individuals through the involvement of the reward circuitry, explaining the power of love to motivate and exhilarate. © 2004 Elsevier Inc. All rights reserved.","author":[{"dropping-particle":"","family":"Bartels","given":"Andreas","non-dropping-particle":"","parse-names":false,"suffix":""},{"dropping-particle":"","family":"Zeki","given":"Semir","non-dropping-particle":"","parse-names":false,"suffix":""}],"container-title":"NeuroImage","id":"ITEM-1","issue":"3","issued":{"date-parts":[["2004"]]},"page":"1155-1166","title":"The neural correlates of maternal and romantic love","type":"article-journal","volume":"21"},"uris":["http://www.mendeley.com/documents/?uuid=af5e65e2-7e2a-48f4-9ac7-fc38a82e5768"]}],"mendeley":{"formattedCitation":"(Bartels &amp; Zeki, 2004)","plainTextFormattedCitation":"(Bartels &amp; Zeki, 2004)","previouslyFormattedCitation":"(Bartels &amp; Zeki, 2004)"},"properties":{"noteIndex":0},"schema":"https://github.com/citation-style-language/schema/raw/master/csl-citation.json"}</w:instrText>
      </w:r>
      <w:r w:rsidRPr="00C82AF0">
        <w:rPr>
          <w:rFonts w:ascii="Times New Roman" w:hAnsi="Times New Roman" w:cs="Times New Roman"/>
          <w:sz w:val="22"/>
          <w:szCs w:val="22"/>
          <w:lang w:val="en-US"/>
        </w:rPr>
        <w:fldChar w:fldCharType="separate"/>
      </w:r>
      <w:r w:rsidRPr="00C82AF0">
        <w:rPr>
          <w:rFonts w:ascii="Times New Roman" w:hAnsi="Times New Roman" w:cs="Times New Roman"/>
          <w:noProof/>
          <w:sz w:val="22"/>
          <w:szCs w:val="22"/>
          <w:lang w:val="en-US"/>
        </w:rPr>
        <w:t>(Bartels &amp; Zeki, 2004)</w:t>
      </w:r>
      <w:r w:rsidRPr="00C82AF0">
        <w:rPr>
          <w:rFonts w:ascii="Times New Roman" w:hAnsi="Times New Roman" w:cs="Times New Roman"/>
          <w:sz w:val="22"/>
          <w:szCs w:val="22"/>
          <w:lang w:val="en-US"/>
        </w:rPr>
        <w:fldChar w:fldCharType="end"/>
      </w:r>
      <w:r w:rsidRPr="00C82AF0">
        <w:rPr>
          <w:rFonts w:ascii="Times New Roman" w:hAnsi="Times New Roman" w:cs="Times New Roman"/>
          <w:sz w:val="22"/>
          <w:szCs w:val="22"/>
          <w:lang w:val="en-US"/>
        </w:rPr>
        <w:t xml:space="preserve">, which means that there can be cases where the experience of positive </w:t>
      </w:r>
      <w:r w:rsidR="00A64B9E">
        <w:rPr>
          <w:rFonts w:ascii="Times New Roman" w:hAnsi="Times New Roman" w:cs="Times New Roman"/>
          <w:sz w:val="22"/>
          <w:szCs w:val="22"/>
          <w:lang w:val="en-US"/>
        </w:rPr>
        <w:t>affect</w:t>
      </w:r>
      <w:r w:rsidRPr="00C82AF0">
        <w:rPr>
          <w:rFonts w:ascii="Times New Roman" w:hAnsi="Times New Roman" w:cs="Times New Roman"/>
          <w:sz w:val="22"/>
          <w:szCs w:val="22"/>
          <w:lang w:val="en-US"/>
        </w:rPr>
        <w:t xml:space="preserve"> is so intense that BPD patients need help balance this intensity and appraisals of others. Otherwise, they risk becoming a target of abusive relationships and exploitation. </w:t>
      </w:r>
    </w:p>
    <w:p w:rsidR="000522B1" w:rsidRPr="00C82AF0" w:rsidRDefault="000522B1" w:rsidP="00510065">
      <w:pPr>
        <w:spacing w:line="360" w:lineRule="auto"/>
        <w:jc w:val="both"/>
        <w:rPr>
          <w:rFonts w:ascii="Times New Roman" w:hAnsi="Times New Roman" w:cs="Times New Roman"/>
          <w:sz w:val="22"/>
          <w:szCs w:val="22"/>
          <w:lang w:val="en-US"/>
        </w:rPr>
      </w:pPr>
    </w:p>
    <w:p w:rsidR="000522B1" w:rsidRPr="00C82AF0" w:rsidRDefault="000522B1" w:rsidP="00510065">
      <w:pPr>
        <w:spacing w:line="360" w:lineRule="auto"/>
        <w:jc w:val="both"/>
        <w:rPr>
          <w:rFonts w:ascii="Times New Roman" w:hAnsi="Times New Roman" w:cs="Times New Roman"/>
          <w:sz w:val="22"/>
          <w:szCs w:val="22"/>
          <w:u w:val="single"/>
          <w:lang w:val="en-US"/>
        </w:rPr>
      </w:pPr>
      <w:r w:rsidRPr="00C82AF0">
        <w:rPr>
          <w:rFonts w:ascii="Times New Roman" w:hAnsi="Times New Roman" w:cs="Times New Roman"/>
          <w:sz w:val="22"/>
          <w:szCs w:val="22"/>
          <w:u w:val="single"/>
          <w:lang w:val="en-US"/>
        </w:rPr>
        <w:t>Emotional switching/regulation</w:t>
      </w:r>
    </w:p>
    <w:p w:rsidR="000522B1" w:rsidRPr="00C82AF0" w:rsidRDefault="000522B1" w:rsidP="00510065">
      <w:pPr>
        <w:spacing w:line="360" w:lineRule="auto"/>
        <w:jc w:val="both"/>
        <w:rPr>
          <w:rFonts w:ascii="Times New Roman" w:hAnsi="Times New Roman" w:cs="Times New Roman"/>
          <w:sz w:val="22"/>
          <w:szCs w:val="22"/>
          <w:lang w:val="en-US"/>
        </w:rPr>
      </w:pPr>
      <w:r w:rsidRPr="00C82AF0">
        <w:rPr>
          <w:rFonts w:ascii="Times New Roman" w:hAnsi="Times New Roman" w:cs="Times New Roman"/>
          <w:sz w:val="22"/>
          <w:szCs w:val="22"/>
          <w:lang w:val="en-US"/>
        </w:rPr>
        <w:t>Identify and monitor for signs of emotional switching</w:t>
      </w:r>
      <w:r w:rsidR="00184D9F">
        <w:rPr>
          <w:rFonts w:ascii="Times New Roman" w:hAnsi="Times New Roman" w:cs="Times New Roman"/>
          <w:sz w:val="22"/>
          <w:szCs w:val="22"/>
          <w:lang w:val="en-US"/>
        </w:rPr>
        <w:t xml:space="preserve"> (changes)</w:t>
      </w:r>
      <w:r w:rsidRPr="00C82AF0">
        <w:rPr>
          <w:rFonts w:ascii="Times New Roman" w:hAnsi="Times New Roman" w:cs="Times New Roman"/>
          <w:sz w:val="22"/>
          <w:szCs w:val="22"/>
          <w:lang w:val="en-US"/>
        </w:rPr>
        <w:t xml:space="preserve"> between positive and negative states – be particular alert to switches from positive to negative mood states. Sudden emotional switches can be understood in terms of severe failure in mentalizing when they occur in the context of a specific relationship. When this occurs, seek the point of vulnerability where the emotional switch occurs. Stop and rewind to the point before the positive affect was lost. Stop and explore when the positive affect was present. Compared to healthy controls, individuals with BPD experience sudden large decreases in positive mood states </w:t>
      </w:r>
      <w:r w:rsidRPr="00C82AF0">
        <w:rPr>
          <w:rFonts w:ascii="Times New Roman" w:hAnsi="Times New Roman" w:cs="Times New Roman"/>
          <w:sz w:val="22"/>
          <w:szCs w:val="22"/>
          <w:lang w:val="en-US"/>
        </w:rPr>
        <w:fldChar w:fldCharType="begin" w:fldLock="1"/>
      </w:r>
      <w:r w:rsidR="00E51156">
        <w:rPr>
          <w:rFonts w:ascii="Times New Roman" w:hAnsi="Times New Roman" w:cs="Times New Roman"/>
          <w:sz w:val="22"/>
          <w:szCs w:val="22"/>
          <w:lang w:val="en-US"/>
        </w:rPr>
        <w:instrText>ADDIN CSL_CITATION {"citationItems":[{"id":"ITEM-1","itemData":{"DOI":"10.1037/per0000126","ISSN":"1949-2723","PMID":"26098377","abstract":"Despite large efforts to understand emotional instability in borderline personality disorder (BPD), it is still unclear exactly how this is manifested in the daily lives of people suffering from the disorder. Building on theoretical and clinical observations of BPD, we propose that the emotional instability in BPD particularly consists of the occurrence of strong changes between positive and negative emotional states from 1 moment to the next, labeled emotional switching. We tested this proposal by means of an experience sampling study in which 30 BPD patients and 28 healthy controls reported in their daily lives the level of pleasantness/unpleasantness of their emotional states 10 times a day for 8 consecutive days using handheld palmtops. Results showed that although BPD patients did not differ from healthy controls regarding their overall tendency to switch from a positive to a negative emotional state or vice versa, the size of such changes between positive and negative states was found to be significantly larger in BPD patients. In contrast, the magnitude of emotional changes that remained within the negative emotional range or positive emotional range was not particularly larger for BPD patients compared with healthy participants. These findings imply that the emotional instability in BPD is particularly characterized by larger changes from positive to negative states and vice versa, rather than overall larger changes in intensity, providing insight into possible processes underlying emotion dysfunction in BPD.","author":[{"dropping-particle":"","family":"Houben","given":"Marlies","non-dropping-particle":"","parse-names":false,"suffix":""},{"dropping-particle":"","family":"Vansteelandt","given":"Kristof","non-dropping-particle":"","parse-names":false,"suffix":""},{"dropping-particle":"","family":"Claes","given":"Laurence","non-dropping-particle":"","parse-names":false,"suffix":""},{"dropping-particle":"","family":"Sienaert","given":"Pascal","non-dropping-particle":"","parse-names":false,"suffix":""},{"dropping-particle":"","family":"Berens","given":"Ann","non-dropping-particle":"","parse-names":false,"suffix":""},{"dropping-particle":"","family":"Sleuwaegen","given":"Ellen","non-dropping-particle":"","parse-names":false,"suffix":""},{"dropping-particle":"","family":"Kuppens","given":"Peter","non-dropping-particle":"","parse-names":false,"suffix":""}],"container-title":"Personality Disorders: Theory, Research, and Treatment","id":"ITEM-1","issue":"1","issued":{"date-parts":[["2016","1"]]},"note":"Houben, Van Den Noortgate &amp;amp; Kuppens, 2015","page":"50-60","title":"Emotional switching in borderline personality disorder: A daily life study.","type":"article-journal","volume":"7"},"uris":["http://www.mendeley.com/documents/?uuid=a783e1d5-2ac1-434c-8298-6623a228dfdd"]},{"id":"ITEM-2","itemData":{"DOI":"10.1017/S0033291706009706","ISBN":"0033-2917","ISSN":"0033-2917","PMID":"17202005","abstract":"BACKGROUND: Although affective instability is an essential criterion for borderline personality disorder (BPD), it has rarely been reported as an outcome criterion. To date, most of the studies assessing state affective instability in BPD using paper-pencil diaries did not find indications of this characteristic, whereas in others studies, the findings were conflicting. Furthermore, the pattern of instability that characterizes BPD has not yet been identified. METHOD: We assessed the affective states of 50 female patients with BPD and 50 female healthy controls (HC) during 24 hours of their everyday life using electronic diaries. RESULTS: In contrast to previous paper-and-pencil diary studies, heightened affective instability for both emotional valence and distress was clearly exhibited in the BPD group but not in the HC group. Inconsistencies in previous papers can be explained by the methods used to calculate instability (see Appendix). In additional, we were able to identify a group-specific pattern of instability in the BPD group characterized by sudden large decreases from positive mood states. Furthermore, 48% of the declines from a very positive mood state in BPD were so large that they reached a negative mood state. This was the case in only 9% of the HC group, suggesting that BPD patients, on average, take less time to fluctuate from a very positive mood state to a negative mood state. CONCLUSION: Future ambulatory monitoring studies will be useful in clarifying which events lead to the reported, sudden decrease in positive mood in BPD patients.","author":[{"dropping-particle":"","family":"Ebner-Priemer","given":"U.W.","non-dropping-particle":"","parse-names":false,"suffix":""},{"dropping-particle":"","family":"Kuo","given":"Janice","non-dropping-particle":"","parse-names":false,"suffix":""},{"dropping-particle":"","family":"Kleindienst","given":"Nikolaus","non-dropping-particle":"","parse-names":false,"suffix":""},{"dropping-particle":"","family":"Welch","given":"Stacy S","non-dropping-particle":"","parse-names":false,"suffix":""},{"dropping-particle":"","family":"Reisch","given":"Thomas","non-dropping-particle":"","parse-names":false,"suffix":""},{"dropping-particle":"","family":"Reinhard","given":"Iris","non-dropping-particle":"","parse-names":false,"suffix":""},{"dropping-particle":"","family":"Lieb","given":"Klaus","non-dropping-particle":"","parse-names":false,"suffix":""},{"dropping-particle":"","family":"Linehan","given":"Marsha M","non-dropping-particle":"","parse-names":false,"suffix":""},{"dropping-particle":"","family":"Bohus","given":"Martin","non-dropping-particle":"","parse-names":false,"suffix":""}],"container-title":"Psychological medicine","id":"ITEM-2","issue":"7","issued":{"date-parts":[["2007"]]},"note":"Relevante kilder: \nKoenigberg et al (2002)\nHenry et al (2001)\nHarvey et al (1989)\nMargraf (1987)\nGendreau et al (2003)\nStone et al (2004) \nEbner-Priemer et al (2006)\nKahneman et al (2004)","page":"961-970","title":"State affective instability in borderline personality disorder assessed by ambulatory monitoring.","type":"article-journal","volume":"37"},"uris":["http://www.mendeley.com/documents/?uuid=e04d234e-7cc8-494e-9942-cbf99e99a09a"]},{"id":"ITEM-3","itemData":{"DOI":"10.1037/a0012532","ISBN":"0021-843X\\n1939-1846","ISSN":"0021-843X","PMID":"18729616","abstract":"Ecological momentary assessment (EMA; Stone &amp; Shiffman, 1994) was used to characterize and quantify a dynamic process--affective instability in borderline personality disorder (BPD). Sixty outpatients (34 with BPD and affective instability; 26 with current depressive disorder but not with BPD or affective instability) carried electronic diaries for approximately 1 month and were randomly prompted to rate their mood state up to 6 times a day. Results indicated that BPD patients (a) did not report significantly different mean levels of positive or negative affect; (b) displayed significantly more variability over time in their positive and negative affect scores; (c) demonstrated significantly more instability on successive scores (i.e., large changes) for hostility, fear, and sadness than did patients with depressive disorders; and (d) were more likely to report extreme changes across successive occasions (&gt;or=90th percentile of change scores across participants) for hostility scores. Results illustrate different analytic approaches to quantifying variability and instability of affect based on intensive longitudinal data. Further, results suggest the promise of electronic diaries for collecting data from individuals in their natural environment for purposes of clinical research and assessment.","author":[{"dropping-particle":"","family":"Trull","given":"T. J.","non-dropping-particle":"","parse-names":false,"suffix":""},{"dropping-particle":"","family":"Solhan","given":"Marika B","non-dropping-particle":"","parse-names":false,"</w:instrText>
      </w:r>
      <w:r w:rsidR="00E51156" w:rsidRPr="008316EE">
        <w:rPr>
          <w:rFonts w:ascii="Times New Roman" w:hAnsi="Times New Roman" w:cs="Times New Roman"/>
          <w:sz w:val="22"/>
          <w:szCs w:val="22"/>
        </w:rPr>
        <w:instrText>suffix":""},{"dropping-particle":"","family":"Tragesser","given":"Sarah L","non-dropping-particle":"","parse-names":false,"suffix":""},{"dropping-particle":"","family":"Jahng","given":"Seungmin","non-dropping-particle":"","parse-names":false,"suffix":""},{"dropping-particle":"","family":"Wood","given":"Phillip K","non-dropping-particle":"","parse-names":false,"suffix":""},{"dropping-particle":"","family":"Piasecki","given":"Thomas M","non-dropping-particle":"","parse-names":false,"suffix":""},{"dropping-particle":"","family":"Watson","given":"David","non-dropping-particle":"","parse-names":false,"suffix":""}],"container-title":"Journal of abnormal psychology","id":"ITEM-3","issue":"3","issued":{"date-parts":[["2008","8"]]},"note":"Henry et al., 2001; Koeningsberg et al., 2002","page":"647-661","title":"Affective instability: Measuring a core feature of borderline personality disorder with ecological momentary assessment.","type":"article-journal","volume":"117"},"uris":["http://www.mendeley.com/documents/?uuid=5a071995-e265-41fa-bf18-f743cd30eef3"]}],"mendeley":{"formattedCitation":"(Ebner-Priemer et al., 2007; Houben et al., 2016; Trull et al., 2008)","plainTextFormattedCitation":"(Ebner-Priemer et al., 2007; Houben et al., 2016; Trull et al., 2008)","previouslyFormattedCitation":"(U.W. Ebner-Priemer et al., 2007; Houben et al., 2016; Trull et al., 2008)"},"properties":{"noteIndex":0},"schema":"https://github.com/citation-style-language/schema/raw/master/csl-citation.json"}</w:instrText>
      </w:r>
      <w:r w:rsidRPr="00C82AF0">
        <w:rPr>
          <w:rFonts w:ascii="Times New Roman" w:hAnsi="Times New Roman" w:cs="Times New Roman"/>
          <w:sz w:val="22"/>
          <w:szCs w:val="22"/>
          <w:lang w:val="en-US"/>
        </w:rPr>
        <w:fldChar w:fldCharType="separate"/>
      </w:r>
      <w:r w:rsidR="00E51156" w:rsidRPr="00E51156">
        <w:rPr>
          <w:rFonts w:ascii="Times New Roman" w:hAnsi="Times New Roman" w:cs="Times New Roman"/>
          <w:noProof/>
          <w:sz w:val="22"/>
          <w:szCs w:val="22"/>
        </w:rPr>
        <w:t>(Ebner-Priemer et al., 2007; Houben et al., 2016; Trull et al., 2008)</w:t>
      </w:r>
      <w:r w:rsidRPr="00C82AF0">
        <w:rPr>
          <w:rFonts w:ascii="Times New Roman" w:hAnsi="Times New Roman" w:cs="Times New Roman"/>
          <w:sz w:val="22"/>
          <w:szCs w:val="22"/>
          <w:lang w:val="en-US"/>
        </w:rPr>
        <w:fldChar w:fldCharType="end"/>
      </w:r>
      <w:r w:rsidRPr="00FC586E">
        <w:rPr>
          <w:rFonts w:ascii="Times New Roman" w:hAnsi="Times New Roman" w:cs="Times New Roman"/>
          <w:sz w:val="22"/>
          <w:szCs w:val="22"/>
        </w:rPr>
        <w:t xml:space="preserve">. </w:t>
      </w:r>
      <w:r w:rsidRPr="00C82AF0">
        <w:rPr>
          <w:rFonts w:ascii="Times New Roman" w:hAnsi="Times New Roman" w:cs="Times New Roman"/>
          <w:sz w:val="22"/>
          <w:szCs w:val="22"/>
          <w:lang w:val="en-US"/>
        </w:rPr>
        <w:t xml:space="preserve">When studying daily </w:t>
      </w:r>
      <w:r w:rsidR="00D5261A">
        <w:rPr>
          <w:rFonts w:ascii="Times New Roman" w:hAnsi="Times New Roman" w:cs="Times New Roman"/>
          <w:sz w:val="22"/>
          <w:szCs w:val="22"/>
          <w:lang w:val="en-US"/>
        </w:rPr>
        <w:t>affective</w:t>
      </w:r>
      <w:r w:rsidRPr="00C82AF0">
        <w:rPr>
          <w:rFonts w:ascii="Times New Roman" w:hAnsi="Times New Roman" w:cs="Times New Roman"/>
          <w:sz w:val="22"/>
          <w:szCs w:val="22"/>
          <w:lang w:val="en-US"/>
        </w:rPr>
        <w:t xml:space="preserve"> dynamics, the frequency and intensity by which the valence of an </w:t>
      </w:r>
      <w:r w:rsidR="00F742F4">
        <w:rPr>
          <w:rFonts w:ascii="Times New Roman" w:hAnsi="Times New Roman" w:cs="Times New Roman"/>
          <w:sz w:val="22"/>
          <w:szCs w:val="22"/>
          <w:lang w:val="en-US"/>
        </w:rPr>
        <w:t>affective experience</w:t>
      </w:r>
      <w:r w:rsidRPr="00C82AF0">
        <w:rPr>
          <w:rFonts w:ascii="Times New Roman" w:hAnsi="Times New Roman" w:cs="Times New Roman"/>
          <w:sz w:val="22"/>
          <w:szCs w:val="22"/>
          <w:lang w:val="en-US"/>
        </w:rPr>
        <w:t xml:space="preserve"> occurs and changes over time are of interest. There seems to be some evidence that the frequency by which people with BPD experience shifts between positive and negative moods is no different from healthy, but that the </w:t>
      </w:r>
      <w:r w:rsidR="00FE5A92">
        <w:rPr>
          <w:rFonts w:ascii="Times New Roman" w:hAnsi="Times New Roman" w:cs="Times New Roman"/>
          <w:sz w:val="22"/>
          <w:szCs w:val="22"/>
          <w:lang w:val="en-US"/>
        </w:rPr>
        <w:t xml:space="preserve">magnitude of </w:t>
      </w:r>
      <w:r w:rsidRPr="00C82AF0">
        <w:rPr>
          <w:rFonts w:ascii="Times New Roman" w:hAnsi="Times New Roman" w:cs="Times New Roman"/>
          <w:sz w:val="22"/>
          <w:szCs w:val="22"/>
          <w:lang w:val="en-US"/>
        </w:rPr>
        <w:t xml:space="preserve">change in emotional intensity is larger in BPD patients </w:t>
      </w:r>
      <w:r w:rsidR="00053277">
        <w:rPr>
          <w:rFonts w:ascii="Times New Roman" w:hAnsi="Times New Roman" w:cs="Times New Roman"/>
          <w:sz w:val="22"/>
          <w:szCs w:val="22"/>
          <w:lang w:val="en-US"/>
        </w:rPr>
        <w:t xml:space="preserve">when </w:t>
      </w:r>
      <w:r w:rsidRPr="00C82AF0">
        <w:rPr>
          <w:rFonts w:ascii="Times New Roman" w:hAnsi="Times New Roman" w:cs="Times New Roman"/>
          <w:sz w:val="22"/>
          <w:szCs w:val="22"/>
          <w:lang w:val="en-US"/>
        </w:rPr>
        <w:t xml:space="preserve">compared to controls </w:t>
      </w:r>
      <w:r w:rsidRPr="00C82AF0">
        <w:rPr>
          <w:rFonts w:ascii="Times New Roman" w:hAnsi="Times New Roman" w:cs="Times New Roman"/>
          <w:sz w:val="22"/>
          <w:szCs w:val="22"/>
          <w:lang w:val="en-US"/>
        </w:rPr>
        <w:fldChar w:fldCharType="begin" w:fldLock="1"/>
      </w:r>
      <w:r w:rsidR="00035718">
        <w:rPr>
          <w:rFonts w:ascii="Times New Roman" w:hAnsi="Times New Roman" w:cs="Times New Roman"/>
          <w:sz w:val="22"/>
          <w:szCs w:val="22"/>
          <w:lang w:val="en-US"/>
        </w:rPr>
        <w:instrText>ADDIN CSL_CITATION {"citationItems":[{"id":"ITEM-1","itemData":{"DOI":"10.1037/per0000126","ISSN":"1949-2723","PMID":"26098377","abstract":"Despite large efforts to understand emotional instability in borderline personality disorder (BPD), it is still unclear exactly how this is manifested in the daily lives of people suffering from the disorder. Building on theoretical and clinical observations of BPD, we propose that the emotional instability in BPD particularly consists of the occurrence of strong changes between positive and negative emotional states from 1 moment to the next, labeled emotional switching. We tested this proposal by means of an experience sampling study in which 30 BPD patients and 28 healthy controls reported in their daily lives the level of pleasantness/unpleasantness of their emotional states 10 times a day for 8 consecutive days using handheld palmtops. Results showed that although BPD patients did not differ from healthy controls regarding their overall tendency to switch from a positive to a negative emotional state or vice versa, the size of such changes between positive and negative states was found to be significantly larger in BPD patients. In contrast, the magnitude of emotional changes that remained within the negative emotional range or positive emotional range was not particularly larger for BPD patients compared with healthy participants. These findings imply that the emotional instability in BPD is particularly characterized by larger changes from positive to negative states and vice versa, rather than overall larger changes in intensity, providing insight into possible processes underlying emotion dysfunction in BPD.","author":[{"dropping-particle":"","family":"Houben","given":"Marlies","non-dropping-particle":"","parse-names":false,"suffix":""},{"dropping-particle":"","family":"Vansteelandt","given":"Kristof","non-dropping-particle":"","parse-names":false,"suffix":""},{"dropping-particle":"","family":"Claes","given":"Laurence","non-dropping-particle":"","parse-names":false,"suffix":""},{"dropping-particle":"","family":"Sienaert","given":"Pascal","non-dropping-particle":"","parse-names":false,"suffix":""},{"dropping-particle":"","family":"Berens","given":"Ann","non-dropping-particle":"","parse-names":false,"suffix":""},{"dropping-particle":"","family":"Sleuwaegen","given":"Ellen","non-dropping-particle":"","parse-names":false,"suffix":""},{"dropping-particle":"","family":"Kuppens","given":"Peter","non-dropping-particle":"","parse-names":false,"suffix":""}],"container-title":"Personality Disorders: Theory, Research, and Treatment","id":"ITEM-1","issue":"1","issued":{"date-parts":[["2016","1"]]},"note":"Houben, Van Den Noortgate &amp;amp; Kuppens, 2015","page":"50-60","title":"Emotional switching in borderline personality disorder: A daily life study.","type":"article-journal","volume":"7"},"uris":["http://www.mendeley.com/documents/?uuid=a783e1d5-2ac1-434c-8298-6623a228dfdd"]}],"mendeley":{"formattedCitation":"(Houben et al., 2016)","plainTextFormattedCitation":"(Houben et al., 2016)","previouslyFormattedCitation":"(Houben et al., 2016)"},"properties":{"noteIndex":0},"schema":"https://github.com/citation-style-language/schema/raw/master/csl-citation.json"}</w:instrText>
      </w:r>
      <w:r w:rsidRPr="00C82AF0">
        <w:rPr>
          <w:rFonts w:ascii="Times New Roman" w:hAnsi="Times New Roman" w:cs="Times New Roman"/>
          <w:sz w:val="22"/>
          <w:szCs w:val="22"/>
          <w:lang w:val="en-US"/>
        </w:rPr>
        <w:fldChar w:fldCharType="separate"/>
      </w:r>
      <w:r w:rsidR="00035718" w:rsidRPr="00035718">
        <w:rPr>
          <w:rFonts w:ascii="Times New Roman" w:hAnsi="Times New Roman" w:cs="Times New Roman"/>
          <w:noProof/>
          <w:sz w:val="22"/>
          <w:szCs w:val="22"/>
          <w:lang w:val="en-US"/>
        </w:rPr>
        <w:t>(Houben et al., 2016)</w:t>
      </w:r>
      <w:r w:rsidRPr="00C82AF0">
        <w:rPr>
          <w:rFonts w:ascii="Times New Roman" w:hAnsi="Times New Roman" w:cs="Times New Roman"/>
          <w:sz w:val="22"/>
          <w:szCs w:val="22"/>
          <w:lang w:val="en-US"/>
        </w:rPr>
        <w:fldChar w:fldCharType="end"/>
      </w:r>
      <w:r w:rsidRPr="00C82AF0">
        <w:rPr>
          <w:rFonts w:ascii="Times New Roman" w:hAnsi="Times New Roman" w:cs="Times New Roman"/>
          <w:sz w:val="22"/>
          <w:szCs w:val="22"/>
          <w:lang w:val="en-US"/>
        </w:rPr>
        <w:t xml:space="preserve">. Hence, some degree of emotional switching appears to be normal, thus the aim is not to prevent this from happening, but to provide the patient with a sense of control and ability to switch to a more neutral state. Explore how thoughts or appraisals depend on the contextual evaluation of external or internal stimulus and connect them to the emotional response. </w:t>
      </w:r>
    </w:p>
    <w:p w:rsidR="000522B1" w:rsidRPr="00C82AF0" w:rsidRDefault="000522B1" w:rsidP="00510065">
      <w:pPr>
        <w:spacing w:line="360" w:lineRule="auto"/>
        <w:jc w:val="both"/>
        <w:rPr>
          <w:rFonts w:ascii="Times New Roman" w:hAnsi="Times New Roman" w:cs="Times New Roman"/>
          <w:sz w:val="22"/>
          <w:szCs w:val="22"/>
          <w:lang w:val="en-US"/>
        </w:rPr>
      </w:pPr>
    </w:p>
    <w:p w:rsidR="000522B1" w:rsidRPr="00C82AF0" w:rsidRDefault="000522B1" w:rsidP="00510065">
      <w:pPr>
        <w:spacing w:line="360" w:lineRule="auto"/>
        <w:jc w:val="both"/>
        <w:rPr>
          <w:rFonts w:ascii="Times New Roman" w:hAnsi="Times New Roman" w:cs="Times New Roman"/>
          <w:sz w:val="22"/>
          <w:szCs w:val="22"/>
          <w:u w:val="single"/>
          <w:lang w:val="en-US"/>
        </w:rPr>
      </w:pPr>
      <w:r w:rsidRPr="00C82AF0">
        <w:rPr>
          <w:rFonts w:ascii="Times New Roman" w:hAnsi="Times New Roman" w:cs="Times New Roman"/>
          <w:sz w:val="22"/>
          <w:szCs w:val="22"/>
          <w:u w:val="single"/>
          <w:lang w:val="en-US"/>
        </w:rPr>
        <w:lastRenderedPageBreak/>
        <w:t>Re-appraisal</w:t>
      </w:r>
    </w:p>
    <w:p w:rsidR="000522B1" w:rsidRPr="00C82AF0" w:rsidRDefault="00CD7472" w:rsidP="00510065">
      <w:pPr>
        <w:spacing w:line="360" w:lineRule="auto"/>
        <w:jc w:val="both"/>
        <w:rPr>
          <w:rFonts w:ascii="Times New Roman" w:hAnsi="Times New Roman" w:cs="Times New Roman"/>
          <w:sz w:val="22"/>
          <w:szCs w:val="22"/>
          <w:lang w:val="en-US"/>
        </w:rPr>
      </w:pPr>
      <w:r>
        <w:rPr>
          <w:rFonts w:ascii="Times New Roman" w:hAnsi="Times New Roman" w:cs="Times New Roman"/>
          <w:sz w:val="22"/>
          <w:szCs w:val="22"/>
          <w:lang w:val="en-US"/>
        </w:rPr>
        <w:t>A</w:t>
      </w:r>
      <w:r w:rsidR="000522B1" w:rsidRPr="00C82AF0">
        <w:rPr>
          <w:rFonts w:ascii="Times New Roman" w:hAnsi="Times New Roman" w:cs="Times New Roman"/>
          <w:sz w:val="22"/>
          <w:szCs w:val="22"/>
          <w:lang w:val="en-US"/>
        </w:rPr>
        <w:t xml:space="preserve"> final step involves presenting the patient with an alternative or additional perspective. The goal here is not to force any unrealistic positive views on him or her, which would be iatrogenic, but to think more flexibly and develop the ability to reappraise stressful social situations. Highlight underlying motivation, interest and hope as evidenced in therapy or relations outside therapy. Monitor the patient’s emotional reaction to the new appraisal or understanding of themselves or others and help correct negative recall patterns. Identify and explore positive mentalizing. Any attempts to undermine reappraisals should be made a topic of investigation. </w:t>
      </w:r>
    </w:p>
    <w:p w:rsidR="000522B1" w:rsidRPr="00C82AF0" w:rsidRDefault="000522B1" w:rsidP="00510065">
      <w:pPr>
        <w:spacing w:line="360" w:lineRule="auto"/>
        <w:jc w:val="both"/>
        <w:rPr>
          <w:rFonts w:ascii="Times New Roman" w:hAnsi="Times New Roman" w:cs="Times New Roman"/>
          <w:sz w:val="22"/>
          <w:szCs w:val="22"/>
          <w:lang w:val="en-US"/>
        </w:rPr>
      </w:pPr>
      <w:r w:rsidRPr="00C82AF0">
        <w:rPr>
          <w:rFonts w:ascii="Times New Roman" w:hAnsi="Times New Roman" w:cs="Times New Roman"/>
          <w:sz w:val="22"/>
          <w:szCs w:val="22"/>
          <w:lang w:val="en-US"/>
        </w:rPr>
        <w:t xml:space="preserve">As suggested, BPD are characterized by marked rigidity and “hard to reach” leaving them unable to learn from their social environments </w:t>
      </w:r>
      <w:r w:rsidRPr="00C82AF0">
        <w:rPr>
          <w:rFonts w:ascii="Times New Roman" w:hAnsi="Times New Roman" w:cs="Times New Roman"/>
          <w:sz w:val="22"/>
          <w:szCs w:val="22"/>
          <w:lang w:val="en-US"/>
        </w:rPr>
        <w:fldChar w:fldCharType="begin" w:fldLock="1"/>
      </w:r>
      <w:r w:rsidR="003517C3">
        <w:rPr>
          <w:rFonts w:ascii="Times New Roman" w:hAnsi="Times New Roman" w:cs="Times New Roman"/>
          <w:sz w:val="22"/>
          <w:szCs w:val="22"/>
          <w:lang w:val="en-US"/>
        </w:rPr>
        <w:instrText>ADDIN CSL_CITATION {"citationItems":[{"id":"ITEM-1","itemData":{"abstract":"A new developmental model of BPD and its treatment is advanced based on evolutionary considerations concerning the role of attachment, mentalizing, and epistemic trust in the development of psychopathology. We propose that vulnerability to psychopathology in general is related to impairments in epistemic trust, leading to disruptions in the process of salutogenesis, the positive effects associated with the capacity to benefit from the social environment. BPD is perhaps the disorder par excellence that illustrates this view. We argue that this conceptualization makes sense of the presence of both marked rigidity and instability in BPD, and has far-reaching implications for intervention.","author":[{"dropping-particle":"","family":"Fonagy","given":"Peter","non-dropping-particle":"","parse-names":false,"suffix":""},{"dropping-particle":"","family":"Luyten","given":"Patrick","non-dropping-particle":"","parse-names":false,"suffix":""},{"dropping-particle":"","family":"Allison","given":"Elizabeth","non-dropping-particle":"","parse-names":false,"suffix":""}],"container-title":"Journal of Personality Disorders","id":"ITEM-1","issue":"5","issued":{"date-parts":[["2015"]]},"note":"satulogenesis is the positive effects associated with the capacity to benefit from the social environment\n\nvulnerabilty to psychopathology - is the impairment of epistemic trust.","page":"575-609","title":"Epistemic petrification and the restoration of epistemic trust: A new conceptualization of borderline personality disorder and its psychosocial treatment","type":"article-journal","volume":"29"},"uris":["http://www.mendeley.com/documents/?uuid=fd1685ce-deff-4c8a-a7f2-5a4cd505efcf"]},{"id":"ITEM-2","itemData":{"author":[{"dropping-particle":"","family":"Bo","given":"Sune","non-dropping-particle":"","parse-names":false,"suffix":""},{"dropping-particle":"","family":"Kongerslev","given":"Mickey T.","non-dropping-particle":"","parse-names":false,"suffix":""},{"dropping-particle":"","family":"Larsen","given":"Kirsten Aaskov","non-dropping-particle":"","parse-names":false,"suffix":""},{"dropping-particle":"","family":"Bateman","given":"Anthony W","non-dropping-particle":"","parse-names":false,"suffix":""}],"chapter-number":"14","container-title":"Personlighed og personlighedsforstyrrelser - en grundbog","editor":[{"dropping-particle":"","family":"Simonsen","given":"Erik","non-dropping-particle":"","parse-names":false,"suffix":""},{"dropping-particle":"","family":"Mathiesen","given":"Birgit Bork","non-dropping-particle":"","parse-names":false,"suffix":""}],"id":"ITEM-2","issued":{"date-parts":[["2017"]]},"page":"435-472","publisher":"Hans Reitzels Forlag","publisher-place":"København","title":"Mentaliseringsbaseret behandling af borderline personlighedsforstyrrelse","type":"chapter"},"uris":["http://www.mendeley.com/documents/?uuid=d02911c8-a73a-47ce-a1dd-d629cf2ac285"]}],"mendeley":{"formattedCitation":"(Bo, Kongerslev, Larsen, &amp; Bateman, 2017; Fonagy, Luyten, &amp; Allison, 2015)","plainTextFormattedCitation":"(Bo, Kongerslev, Larsen, &amp; Bateman, 2017; Fonagy, Luyten, &amp; Allison, 2015)","previouslyFormattedCitation":"(Bo, Kongerslev, Larsen, &amp; Bateman, 2017; Fonagy, Luyten, &amp; Allison, 2015)"},"properties":{"noteIndex":0},"schema":"https://github.com/citation-style-language/schema/raw/master/csl-citation.json"}</w:instrText>
      </w:r>
      <w:r w:rsidRPr="00C82AF0">
        <w:rPr>
          <w:rFonts w:ascii="Times New Roman" w:hAnsi="Times New Roman" w:cs="Times New Roman"/>
          <w:sz w:val="22"/>
          <w:szCs w:val="22"/>
          <w:lang w:val="en-US"/>
        </w:rPr>
        <w:fldChar w:fldCharType="separate"/>
      </w:r>
      <w:r w:rsidRPr="00C82AF0">
        <w:rPr>
          <w:rFonts w:ascii="Times New Roman" w:hAnsi="Times New Roman" w:cs="Times New Roman"/>
          <w:noProof/>
          <w:sz w:val="22"/>
          <w:szCs w:val="22"/>
          <w:lang w:val="en-US"/>
        </w:rPr>
        <w:t>(Bo, Kongerslev, Larsen, &amp; Bateman, 2017; Fonagy, Luyten, &amp; Allison, 2015)</w:t>
      </w:r>
      <w:r w:rsidRPr="00C82AF0">
        <w:rPr>
          <w:rFonts w:ascii="Times New Roman" w:hAnsi="Times New Roman" w:cs="Times New Roman"/>
          <w:sz w:val="22"/>
          <w:szCs w:val="22"/>
          <w:lang w:val="en-US"/>
        </w:rPr>
        <w:fldChar w:fldCharType="end"/>
      </w:r>
      <w:r w:rsidRPr="00C82AF0">
        <w:rPr>
          <w:rFonts w:ascii="Times New Roman" w:hAnsi="Times New Roman" w:cs="Times New Roman"/>
          <w:sz w:val="22"/>
          <w:szCs w:val="22"/>
          <w:lang w:val="en-US"/>
        </w:rPr>
        <w:t>, and reappraisal is a highly complex task that involves a certain capacity for mentalizing. Th</w:t>
      </w:r>
      <w:r w:rsidR="007570ED">
        <w:rPr>
          <w:rFonts w:ascii="Times New Roman" w:hAnsi="Times New Roman" w:cs="Times New Roman"/>
          <w:sz w:val="22"/>
          <w:szCs w:val="22"/>
          <w:lang w:val="en-US"/>
        </w:rPr>
        <w:t>e</w:t>
      </w:r>
      <w:r w:rsidRPr="00C82AF0">
        <w:rPr>
          <w:rFonts w:ascii="Times New Roman" w:hAnsi="Times New Roman" w:cs="Times New Roman"/>
          <w:sz w:val="22"/>
          <w:szCs w:val="22"/>
          <w:lang w:val="en-US"/>
        </w:rPr>
        <w:t xml:space="preserve"> ultimate goal is to increase resilience, and an important mechanism for this, for building resilience, could be an </w:t>
      </w:r>
      <w:r w:rsidR="00252BF0">
        <w:rPr>
          <w:rFonts w:ascii="Times New Roman" w:hAnsi="Times New Roman" w:cs="Times New Roman"/>
          <w:sz w:val="22"/>
          <w:szCs w:val="22"/>
          <w:lang w:val="en-US"/>
        </w:rPr>
        <w:t>improved</w:t>
      </w:r>
      <w:r w:rsidRPr="00C82AF0">
        <w:rPr>
          <w:rFonts w:ascii="Times New Roman" w:hAnsi="Times New Roman" w:cs="Times New Roman"/>
          <w:sz w:val="22"/>
          <w:szCs w:val="22"/>
          <w:lang w:val="en-US"/>
        </w:rPr>
        <w:t xml:space="preserve"> </w:t>
      </w:r>
      <w:r w:rsidR="00E83177">
        <w:rPr>
          <w:rFonts w:ascii="Times New Roman" w:hAnsi="Times New Roman" w:cs="Times New Roman"/>
          <w:sz w:val="22"/>
          <w:szCs w:val="22"/>
          <w:lang w:val="en-US"/>
        </w:rPr>
        <w:t>balance between</w:t>
      </w:r>
      <w:r w:rsidRPr="00C82AF0">
        <w:rPr>
          <w:rFonts w:ascii="Times New Roman" w:hAnsi="Times New Roman" w:cs="Times New Roman"/>
          <w:sz w:val="22"/>
          <w:szCs w:val="22"/>
          <w:lang w:val="en-US"/>
        </w:rPr>
        <w:t xml:space="preserve"> positive and negative affect </w:t>
      </w:r>
      <w:r w:rsidR="003238D0">
        <w:rPr>
          <w:rFonts w:ascii="Times New Roman" w:hAnsi="Times New Roman" w:cs="Times New Roman"/>
          <w:sz w:val="22"/>
          <w:szCs w:val="22"/>
          <w:lang w:val="en-US"/>
        </w:rPr>
        <w:t xml:space="preserve">according to </w:t>
      </w:r>
      <w:r w:rsidRPr="00C82AF0">
        <w:rPr>
          <w:rFonts w:ascii="Times New Roman" w:hAnsi="Times New Roman" w:cs="Times New Roman"/>
          <w:sz w:val="22"/>
          <w:szCs w:val="22"/>
          <w:lang w:val="en-US"/>
        </w:rPr>
        <w:t xml:space="preserve">the broaden-and-build theory </w:t>
      </w:r>
      <w:r w:rsidRPr="00C82AF0">
        <w:rPr>
          <w:rFonts w:ascii="Times New Roman" w:hAnsi="Times New Roman" w:cs="Times New Roman"/>
          <w:sz w:val="22"/>
          <w:szCs w:val="22"/>
          <w:lang w:val="en-US"/>
        </w:rPr>
        <w:fldChar w:fldCharType="begin" w:fldLock="1"/>
      </w:r>
      <w:r w:rsidR="003517C3">
        <w:rPr>
          <w:rFonts w:ascii="Times New Roman" w:hAnsi="Times New Roman" w:cs="Times New Roman"/>
          <w:sz w:val="22"/>
          <w:szCs w:val="22"/>
          <w:lang w:val="en-US"/>
        </w:rPr>
        <w:instrText>ADDIN CSL_CITATION {"citationItems":[{"id":"ITEM-1","itemData":{"DOI":"10.1037/0003-066X.60.7.678","ISBN":"1935-990X","ISSN":"0003-066X","PMID":"16221001","abstract":"Extending B. L. Fredrickson's (1998) broaden-and-build theory of positive emotions and M. Losada's (1999) nonlinear dynamics model of team performance, the authors predict that a ratio of positive to negative affect at or above 2.9 will characterize individuals in flourishing mental health. Participants (N=188) completed an initial survey to identify flourishing mental health and then provided daily reports of experienced positive and negative emotions over 28 days. Results showed that the mean ratio of positive to negative affect was above 2.9 for individuals classified as flourishing and below that threshold for those not flourishing. Together with other evidence, these findings suggest that a set of general mathematical principles may describe the relations between positive affect and human flourishing.","author":[{"dropping-particle":"","family":"Fredrickson","given":"Barbara L","non-dropping-particle":"","parse-names":false,"suffix":""},{"dropping-particle":"","family":"Losada","given":"Marcial F.","non-dropping-particle":"","parse-names":false,"suffix":""}],"container-title":"The American psychologist","id":"ITEM-1","issue":"7","issued":{"date-parts":[["2005","10"]]},"page":"678-86","title":"Positive affect and the complex dynamics of human flourishing.","type":"article-journal","volume":"60"},"uris":["http://www.mendeley.com/documents/?uuid=c4a8e013-d679-4045-80cf-0bcd67297195"]},{"id":"ITEM-2","itemData":{"DOI":"10.1016/j.cpr.2010.03.002","ISSN":"02727358","author":[{"dropping-particle":"","family":"Garland","given":"Eric L.","non-dropping-particle":"","parse-names":false,"suffix":""},{"dropping-particle":"","family":"Fredrickson","given":"Barbara","non-dropping-particle":"","parse-names":false,"suffix":""},{"dropping-particle":"","family":"Kring","given":"Ann M.","non-dropping-particle":"","parse-names":false,"suffix":""},{"dropping-particle":"","family":"Johnson","given":"David P.","non-dropping-particle":"","parse-names":false,"suffix":""},{"dropping-particle":"","family":"Meyer","given":"Piper S.","non-dropping-particle":"","parse-names":false,"suffix":""},{"dropping-particle":"","family":"Penn","given":"David L.","non-dropping-particle":"","parse-names":false,"suffix":""}],"container-title":"Clinical Psychology Review","id":"ITEM-2","issue":"7","issued":{"date-parts":[["2010"]]},"page":"849-864","publisher":"Elsevier Ltd","title":"Upward spirals of positive emotions counter downward spirals of negativity: Insights from the broaden-and-build theory and affective neuroscience on the treatment of emotion dysfunctions and deficits in psychopathology","type":"article-journal","volume":"30"},"uris":["http://www.mendeley.com/documents/?uuid=7796c5f5-9d8c-49dc-b4ef-b839f75ff851"]}],"mendeley":{"formattedCitation":"(Fredrickson &amp; Losada, 2005; Garland et al., 2010)","plainTextFormattedCitation":"(Fredrickson &amp; Losada, 2005; Garland et al., 2010)","previouslyFormattedCitation":"(Fredrickson &amp; Losada, 2005; Garland et al., 2010)"},"properties":{"noteIndex":0},"schema":"https://github.com/citation-style-language/schema/raw/master/csl-citation.json"}</w:instrText>
      </w:r>
      <w:r w:rsidRPr="00C82AF0">
        <w:rPr>
          <w:rFonts w:ascii="Times New Roman" w:hAnsi="Times New Roman" w:cs="Times New Roman"/>
          <w:sz w:val="22"/>
          <w:szCs w:val="22"/>
          <w:lang w:val="en-US"/>
        </w:rPr>
        <w:fldChar w:fldCharType="separate"/>
      </w:r>
      <w:r w:rsidRPr="00C82AF0">
        <w:rPr>
          <w:rFonts w:ascii="Times New Roman" w:hAnsi="Times New Roman" w:cs="Times New Roman"/>
          <w:noProof/>
          <w:sz w:val="22"/>
          <w:szCs w:val="22"/>
          <w:lang w:val="en-US"/>
        </w:rPr>
        <w:t>(Fredrickson &amp; Losada, 2005; Garland et al., 2010)</w:t>
      </w:r>
      <w:r w:rsidRPr="00C82AF0">
        <w:rPr>
          <w:rFonts w:ascii="Times New Roman" w:hAnsi="Times New Roman" w:cs="Times New Roman"/>
          <w:sz w:val="22"/>
          <w:szCs w:val="22"/>
          <w:lang w:val="en-US"/>
        </w:rPr>
        <w:fldChar w:fldCharType="end"/>
      </w:r>
      <w:r w:rsidRPr="00C82AF0">
        <w:rPr>
          <w:rFonts w:ascii="Times New Roman" w:hAnsi="Times New Roman" w:cs="Times New Roman"/>
          <w:sz w:val="22"/>
          <w:szCs w:val="22"/>
          <w:lang w:val="en-US"/>
        </w:rPr>
        <w:t xml:space="preserve">, as well as the ability positive reappraise stressful events and re-construct them as benign, beneficial and/or meaningful </w:t>
      </w:r>
      <w:r w:rsidRPr="00C82AF0">
        <w:rPr>
          <w:rFonts w:ascii="Times New Roman" w:hAnsi="Times New Roman" w:cs="Times New Roman"/>
          <w:sz w:val="22"/>
          <w:szCs w:val="22"/>
          <w:lang w:val="en-US"/>
        </w:rPr>
        <w:fldChar w:fldCharType="begin" w:fldLock="1"/>
      </w:r>
      <w:r w:rsidR="003517C3">
        <w:rPr>
          <w:rFonts w:ascii="Times New Roman" w:hAnsi="Times New Roman" w:cs="Times New Roman"/>
          <w:sz w:val="22"/>
          <w:szCs w:val="22"/>
          <w:lang w:val="en-US"/>
        </w:rPr>
        <w:instrText>ADDIN CSL_CITATION {"citationItems":[{"id":"ITEM-1","itemData":{"DOI":"10.1186/s40479-017-0062-8","ISBN":"4047901700628","ISSN":"2051-6673","PMID":"28413687","abstract":"This paper sets out a recent transition in our thinking in relation to psychopathology associated with personality disorder, in an approach that integrates our thinking about attachment, mentalizing (understanding ourselves and others in terms of intentional mental states) and epistemic trust (openness to the reception of social communication that is personally relevant and of generalizable significance) with recent findings on the structure of both adult and child psychopathology and resilience. In this paper - the first of two parts - we review evidence suggesting that a general psychopathology or p factor underlies vulnerability for psychopathology. We link this p factor to a lack of resilience using Kalisch and colleagues' positive appraisal style theory of resilience (PASTOR). We argue that vulnerability for (severe) psychopathology results from impairments in three central mechanisms underlying resilience - positive situation classification, retrospective reappraisal of threat, and inhibition of retraumatizing triggers - which in turn result from a lack of flexibility in terms of social communicative processes. We suggest that, from this perspective, personality disorders, and borderline personality disorder (BPD) in particular, can be considered to be the prototype of disorders characterized by a lack of resilience. Part 2 proposes an evolutionary developmental psychopathology account linking this inflexibility in social communication to problems with the development of epistemic trust - that is, an evolutionary pre-wired social communication system that normally facilitates resilience through salutogenesis, that is, the capacity to learn and derive benefit from the (social) environment.","author":[{"dropping-particle":"","family":"Fonagy","given":"Peter","non-dropping-particle":"","parse-names":false,"suffix":""},{"dropping-particle":"","family":"Luyten","given":"Patrick","non-dropping-particle":"","parse-names":false,"suffix":""},{"dropping-particle":"","family":"Allison","given":"Elizabeth","non-dropping-particle":"","parse-names":false,"suffix":""},{"dropping-particle":"","family":"Campbell","given":"Chloe","non-dropping-particle":"","parse-names":false,"suffix":""}],"container-title":"Borderline personality disorder and emotion dysregulation","id":"ITEM-1","issue":"1","issued":{"date-parts":[["2017"]]},"page":"1-12","title":"What we have changed our minds about: Part 2. Borderline personality disorder, epistemic trust and the developmental significance of social communication","type":"article-journal","volume":"4"},"uris":["http://www.mendeley.com/documents/?uuid=9ce465f6-f2bb-45de-9687-9bf1f1f21bb5"]},{"id":"ITEM-2","itemData":{"DOI":"10.1017/S0140525X1400082X","ISBN":"1469-1825","ISSN":"1469-1825","PMID":"25158686","abstract":"The well-replicated observation that many people maintain mental health despite exposure to severe psychological or physical adversity has ignited interest in the mechanisms that protect against stress-related mental illness. Focusing on resilience rather than pathophysiology in many ways represents a paradigm shift in clinical-psychological and psychiatric research that has great potential for the development of new prevention and treatment strategies. More recently, research into resilience also arrived in the neurobiological community, posing nontrivial questions about ecological validity and translatability. Drawing on concepts and findings from transdiagnostic psychiatry, emotion research, and behavioral and cognitive neuroscience, we propose a unified theoretical framework for the neuroscientific study of general resilience mechanisms. The framework is applicable to both animal and human research and supports the design and interpretation of translational studies. The theory emphasizes the causal role of stimulus appraisal (evaluation) processes in the generation of emotional responses, including responses to potential stressors. On this basis, it posits that a positive (non-negative) appraisal style is the key mechanism that protects against the detrimental effects of stress and mediates the effects of other known resilience factors. Appraisal style is shaped by three classes of cognitive processes--positive situation classification, reappraisal, and interference inhibition--that can be investigated at the neural level. Prospects for the future development of resilience research are discussed.","author":[{"dropping-particle":"","family":"Kalisch","given":"Raffael","non-dropping-particle":"","parse-names":false,"suffix":""},{"dropping-particle":"","family":"Müller","given":"Marianne B","non-dropping-particle":"","parse-names":false,"suffix":""},{"dropping-particle":"","family":"Tüscher","given":"Oliver","non-dropping-particle":"","parse-names":false,"suffix":""}],"container-title":"The Behavioral and brain sciences","id":"ITEM-2","issued":{"date-parts":[["2015"]]},"page":"1-79","title":"A conceptual framework for the neurobiological study of resilience.","type":"article-journal","volume":"38"},"uris":["http://www.mendeley.com/documents/?uuid=e3acf2d4-6722-4571-a458-9c9e30d4b28f"]}],"mendeley":{"formattedCitation":"(Fonagy et al., 2017; Kalisch, Müller, &amp; Tüscher, 2015)","plainTextFormattedCitation":"(Fonagy et al., 2017; Kalisch, Müller, &amp; Tüscher, 2015)","previouslyFormattedCitation":"(Fonagy et al., 2017; Kalisch, Müller, &amp; Tüscher, 2015)"},"properties":{"noteIndex":0},"schema":"https://github.com/citation-style-language/schema/raw/master/csl-citation.json"}</w:instrText>
      </w:r>
      <w:r w:rsidRPr="00C82AF0">
        <w:rPr>
          <w:rFonts w:ascii="Times New Roman" w:hAnsi="Times New Roman" w:cs="Times New Roman"/>
          <w:sz w:val="22"/>
          <w:szCs w:val="22"/>
          <w:lang w:val="en-US"/>
        </w:rPr>
        <w:fldChar w:fldCharType="separate"/>
      </w:r>
      <w:r w:rsidR="003517C3" w:rsidRPr="003517C3">
        <w:rPr>
          <w:rFonts w:ascii="Times New Roman" w:hAnsi="Times New Roman" w:cs="Times New Roman"/>
          <w:noProof/>
          <w:sz w:val="22"/>
          <w:szCs w:val="22"/>
          <w:lang w:val="en-US"/>
        </w:rPr>
        <w:t>(Fonagy et al., 2017; Kalisch, Müller, &amp; Tüscher, 2015)</w:t>
      </w:r>
      <w:r w:rsidRPr="00C82AF0">
        <w:rPr>
          <w:rFonts w:ascii="Times New Roman" w:hAnsi="Times New Roman" w:cs="Times New Roman"/>
          <w:sz w:val="22"/>
          <w:szCs w:val="22"/>
          <w:lang w:val="en-US"/>
        </w:rPr>
        <w:fldChar w:fldCharType="end"/>
      </w:r>
      <w:r w:rsidRPr="00C82AF0">
        <w:rPr>
          <w:rFonts w:ascii="Times New Roman" w:hAnsi="Times New Roman" w:cs="Times New Roman"/>
          <w:sz w:val="22"/>
          <w:szCs w:val="22"/>
          <w:lang w:val="en-US"/>
        </w:rPr>
        <w:t>. Being able to (re-)evaluate a negative situation from a more benign or even positive angle or with more compassion, results in less fear and may increase hope and resilience.</w:t>
      </w:r>
    </w:p>
    <w:p w:rsidR="000522B1" w:rsidRPr="00C82AF0" w:rsidRDefault="000522B1" w:rsidP="00510065">
      <w:pPr>
        <w:spacing w:line="360" w:lineRule="auto"/>
        <w:jc w:val="both"/>
        <w:rPr>
          <w:rFonts w:ascii="Times New Roman" w:hAnsi="Times New Roman" w:cs="Times New Roman"/>
          <w:sz w:val="22"/>
          <w:szCs w:val="22"/>
          <w:lang w:val="en-US"/>
        </w:rPr>
      </w:pPr>
    </w:p>
    <w:p w:rsidR="000522B1" w:rsidRPr="00C82AF0" w:rsidRDefault="000522B1" w:rsidP="00510065">
      <w:pPr>
        <w:spacing w:line="360" w:lineRule="auto"/>
        <w:jc w:val="both"/>
        <w:rPr>
          <w:rFonts w:ascii="Times New Roman" w:hAnsi="Times New Roman" w:cs="Times New Roman"/>
          <w:i/>
          <w:sz w:val="22"/>
          <w:szCs w:val="22"/>
          <w:lang w:val="en-US"/>
        </w:rPr>
      </w:pPr>
      <w:r w:rsidRPr="00C82AF0">
        <w:rPr>
          <w:rFonts w:ascii="Times New Roman" w:hAnsi="Times New Roman" w:cs="Times New Roman"/>
          <w:i/>
          <w:sz w:val="22"/>
          <w:szCs w:val="22"/>
          <w:lang w:val="en-US"/>
        </w:rPr>
        <w:t xml:space="preserve">Mentalizing positive affects </w:t>
      </w:r>
      <w:r w:rsidR="00FC5479">
        <w:rPr>
          <w:rFonts w:ascii="Times New Roman" w:hAnsi="Times New Roman" w:cs="Times New Roman"/>
          <w:i/>
          <w:sz w:val="22"/>
          <w:szCs w:val="22"/>
          <w:lang w:val="en-US"/>
        </w:rPr>
        <w:t>i</w:t>
      </w:r>
      <w:r w:rsidRPr="00C82AF0">
        <w:rPr>
          <w:rFonts w:ascii="Times New Roman" w:hAnsi="Times New Roman" w:cs="Times New Roman"/>
          <w:i/>
          <w:sz w:val="22"/>
          <w:szCs w:val="22"/>
          <w:lang w:val="en-US"/>
        </w:rPr>
        <w:t xml:space="preserve">n </w:t>
      </w:r>
      <w:r w:rsidR="00FC5479">
        <w:rPr>
          <w:rFonts w:ascii="Times New Roman" w:hAnsi="Times New Roman" w:cs="Times New Roman"/>
          <w:i/>
          <w:sz w:val="22"/>
          <w:szCs w:val="22"/>
          <w:lang w:val="en-US"/>
        </w:rPr>
        <w:t>s</w:t>
      </w:r>
      <w:r w:rsidRPr="00C82AF0">
        <w:rPr>
          <w:rFonts w:ascii="Times New Roman" w:hAnsi="Times New Roman" w:cs="Times New Roman"/>
          <w:i/>
          <w:sz w:val="22"/>
          <w:szCs w:val="22"/>
          <w:lang w:val="en-US"/>
        </w:rPr>
        <w:t>ession</w:t>
      </w:r>
    </w:p>
    <w:p w:rsidR="000522B1" w:rsidRPr="00C82AF0" w:rsidRDefault="000522B1" w:rsidP="00510065">
      <w:pPr>
        <w:spacing w:line="360" w:lineRule="auto"/>
        <w:jc w:val="both"/>
        <w:rPr>
          <w:rFonts w:ascii="Times New Roman" w:hAnsi="Times New Roman" w:cs="Times New Roman"/>
          <w:sz w:val="22"/>
          <w:szCs w:val="22"/>
          <w:lang w:val="en-US"/>
        </w:rPr>
      </w:pPr>
      <w:r w:rsidRPr="00C82AF0">
        <w:rPr>
          <w:rFonts w:ascii="Times New Roman" w:hAnsi="Times New Roman" w:cs="Times New Roman"/>
          <w:sz w:val="22"/>
          <w:szCs w:val="22"/>
          <w:lang w:val="en-US"/>
        </w:rPr>
        <w:t>Standard MBT emphasize</w:t>
      </w:r>
      <w:r w:rsidR="00CE3755">
        <w:rPr>
          <w:rFonts w:ascii="Times New Roman" w:hAnsi="Times New Roman" w:cs="Times New Roman"/>
          <w:sz w:val="22"/>
          <w:szCs w:val="22"/>
          <w:lang w:val="en-US"/>
        </w:rPr>
        <w:t>s</w:t>
      </w:r>
      <w:r w:rsidRPr="00C82AF0">
        <w:rPr>
          <w:rFonts w:ascii="Times New Roman" w:hAnsi="Times New Roman" w:cs="Times New Roman"/>
          <w:sz w:val="22"/>
          <w:szCs w:val="22"/>
          <w:lang w:val="en-US"/>
        </w:rPr>
        <w:t xml:space="preserve"> a relational focus of mentalizing </w:t>
      </w:r>
      <w:r w:rsidRPr="00C82AF0">
        <w:rPr>
          <w:rFonts w:ascii="Times New Roman" w:hAnsi="Times New Roman" w:cs="Times New Roman"/>
          <w:sz w:val="22"/>
          <w:szCs w:val="22"/>
          <w:lang w:val="en-US"/>
        </w:rPr>
        <w:fldChar w:fldCharType="begin" w:fldLock="1"/>
      </w:r>
      <w:r w:rsidR="00E51156">
        <w:rPr>
          <w:rFonts w:ascii="Times New Roman" w:hAnsi="Times New Roman" w:cs="Times New Roman"/>
          <w:sz w:val="22"/>
          <w:szCs w:val="22"/>
          <w:lang w:val="en-US"/>
        </w:rPr>
        <w:instrText>ADDIN CSL_CITATION {"citationItems":[{"id":"ITEM-1","itemData":{"author":[{"dropping-particle":"","family":"Bateman","given":"A.W.","non-dropping-particle":"","parse-names":false,"suffix":""},{"dropping-particle":"","family":"Fonagy","given":"Peter","non-dropping-particle":"","parse-names":false,"suffix":""}],"id":"ITEM-1","issued":{"date-parts":[["2016"]]},"publisher":"Oxford University Press","publisher-place":"New York, NY, US","title":"Mentalization based treatment for personality disorders: A practical guide","type":"book"},"uris":["http://www.mendeley.com/documents/?uuid=e2d28392-ee5f-4725-97ee-636f0bcb191a"]}],"mendeley":{"formattedCitation":"(Bateman &amp; Fonagy, 2016)","plainTextFormattedCitation":"(Bateman &amp; Fonagy, 2016)","previouslyFormattedCitation":"(Bateman &amp; Fonagy, 2016)"},"properties":{"noteIndex":0},"schema":"https://github.com/citation-style-language/schema/raw/master/csl-citation.json"}</w:instrText>
      </w:r>
      <w:r w:rsidRPr="00C82AF0">
        <w:rPr>
          <w:rFonts w:ascii="Times New Roman" w:hAnsi="Times New Roman" w:cs="Times New Roman"/>
          <w:sz w:val="22"/>
          <w:szCs w:val="22"/>
          <w:lang w:val="en-US"/>
        </w:rPr>
        <w:fldChar w:fldCharType="separate"/>
      </w:r>
      <w:r w:rsidRPr="00C82AF0">
        <w:rPr>
          <w:rFonts w:ascii="Times New Roman" w:hAnsi="Times New Roman" w:cs="Times New Roman"/>
          <w:noProof/>
          <w:sz w:val="22"/>
          <w:szCs w:val="22"/>
          <w:lang w:val="en-US"/>
        </w:rPr>
        <w:t>(Bateman &amp; Fonagy, 2016)</w:t>
      </w:r>
      <w:r w:rsidRPr="00C82AF0">
        <w:rPr>
          <w:rFonts w:ascii="Times New Roman" w:hAnsi="Times New Roman" w:cs="Times New Roman"/>
          <w:sz w:val="22"/>
          <w:szCs w:val="22"/>
          <w:lang w:val="en-US"/>
        </w:rPr>
        <w:fldChar w:fldCharType="end"/>
      </w:r>
      <w:r w:rsidRPr="00C82AF0">
        <w:rPr>
          <w:rFonts w:ascii="Times New Roman" w:hAnsi="Times New Roman" w:cs="Times New Roman"/>
          <w:sz w:val="22"/>
          <w:szCs w:val="22"/>
          <w:lang w:val="en-US"/>
        </w:rPr>
        <w:t xml:space="preserve">, and there is good reason to continue </w:t>
      </w:r>
      <w:r w:rsidR="008D4124">
        <w:rPr>
          <w:rFonts w:ascii="Times New Roman" w:hAnsi="Times New Roman" w:cs="Times New Roman"/>
          <w:sz w:val="22"/>
          <w:szCs w:val="22"/>
          <w:lang w:val="en-US"/>
        </w:rPr>
        <w:t xml:space="preserve">to </w:t>
      </w:r>
      <w:r w:rsidRPr="00C82AF0">
        <w:rPr>
          <w:rFonts w:ascii="Times New Roman" w:hAnsi="Times New Roman" w:cs="Times New Roman"/>
          <w:sz w:val="22"/>
          <w:szCs w:val="22"/>
          <w:lang w:val="en-US"/>
        </w:rPr>
        <w:t>concentrat</w:t>
      </w:r>
      <w:r w:rsidR="008D4124">
        <w:rPr>
          <w:rFonts w:ascii="Times New Roman" w:hAnsi="Times New Roman" w:cs="Times New Roman"/>
          <w:sz w:val="22"/>
          <w:szCs w:val="22"/>
          <w:lang w:val="en-US"/>
        </w:rPr>
        <w:t>e</w:t>
      </w:r>
      <w:r w:rsidR="00B64C98">
        <w:rPr>
          <w:rFonts w:ascii="Times New Roman" w:hAnsi="Times New Roman" w:cs="Times New Roman"/>
          <w:sz w:val="22"/>
          <w:szCs w:val="22"/>
          <w:lang w:val="en-US"/>
        </w:rPr>
        <w:t xml:space="preserve"> </w:t>
      </w:r>
      <w:r w:rsidRPr="00C82AF0">
        <w:rPr>
          <w:rFonts w:ascii="Times New Roman" w:hAnsi="Times New Roman" w:cs="Times New Roman"/>
          <w:sz w:val="22"/>
          <w:szCs w:val="22"/>
          <w:lang w:val="en-US"/>
        </w:rPr>
        <w:t>on the relationship between the clinician and patient in the process of “</w:t>
      </w:r>
      <w:r w:rsidRPr="00C82AF0">
        <w:rPr>
          <w:rFonts w:ascii="Times New Roman" w:hAnsi="Times New Roman" w:cs="Times New Roman"/>
          <w:i/>
          <w:sz w:val="22"/>
          <w:szCs w:val="22"/>
          <w:lang w:val="en-US"/>
        </w:rPr>
        <w:t>mentalizing positive affect</w:t>
      </w:r>
      <w:r w:rsidRPr="00C82AF0">
        <w:rPr>
          <w:rFonts w:ascii="Times New Roman" w:hAnsi="Times New Roman" w:cs="Times New Roman"/>
          <w:sz w:val="22"/>
          <w:szCs w:val="22"/>
          <w:lang w:val="en-US"/>
        </w:rPr>
        <w:t xml:space="preserve">” (see above Figure </w:t>
      </w:r>
      <w:r w:rsidR="000F5976">
        <w:rPr>
          <w:rFonts w:ascii="Times New Roman" w:hAnsi="Times New Roman" w:cs="Times New Roman"/>
          <w:sz w:val="22"/>
          <w:szCs w:val="22"/>
          <w:lang w:val="en-US"/>
        </w:rPr>
        <w:t>S9</w:t>
      </w:r>
      <w:r w:rsidRPr="00C82AF0">
        <w:rPr>
          <w:rFonts w:ascii="Times New Roman" w:hAnsi="Times New Roman" w:cs="Times New Roman"/>
          <w:sz w:val="22"/>
          <w:szCs w:val="22"/>
          <w:lang w:val="en-US"/>
        </w:rPr>
        <w:t xml:space="preserve">). Clinicians should be alert to the presence or absence of positive affects in the clinician-patient relationship and monitor their patient’s expressions – verbally and non-verbally – as well as their own counter-relationship feelings. Use transfers tracers to link current </w:t>
      </w:r>
      <w:r w:rsidR="00F52E76">
        <w:rPr>
          <w:rFonts w:ascii="Times New Roman" w:hAnsi="Times New Roman" w:cs="Times New Roman"/>
          <w:sz w:val="22"/>
          <w:szCs w:val="22"/>
          <w:lang w:val="en-US"/>
        </w:rPr>
        <w:t>affect</w:t>
      </w:r>
      <w:r w:rsidRPr="00C82AF0">
        <w:rPr>
          <w:rFonts w:ascii="Times New Roman" w:hAnsi="Times New Roman" w:cs="Times New Roman"/>
          <w:sz w:val="22"/>
          <w:szCs w:val="22"/>
          <w:lang w:val="en-US"/>
        </w:rPr>
        <w:t xml:space="preserve"> in session to the outside life of the patient, or the present outside life of the patient to the treatment session itself. Mark statements and recognize the patient as an intentional agent through contingent, marked mirroring of the patient</w:t>
      </w:r>
      <w:r w:rsidR="00B66DF8">
        <w:rPr>
          <w:rFonts w:ascii="Times New Roman" w:hAnsi="Times New Roman" w:cs="Times New Roman"/>
          <w:sz w:val="22"/>
          <w:szCs w:val="22"/>
          <w:lang w:val="en-US"/>
        </w:rPr>
        <w:t>’s</w:t>
      </w:r>
      <w:r w:rsidRPr="00C82AF0">
        <w:rPr>
          <w:rFonts w:ascii="Times New Roman" w:hAnsi="Times New Roman" w:cs="Times New Roman"/>
          <w:sz w:val="22"/>
          <w:szCs w:val="22"/>
          <w:lang w:val="en-US"/>
        </w:rPr>
        <w:t xml:space="preserve"> mental states. Notice and name positive affects as they occur in the context of the therapeutic relationship and explore any attempts to dismiss or avoid positive </w:t>
      </w:r>
      <w:proofErr w:type="spellStart"/>
      <w:r w:rsidRPr="00C82AF0">
        <w:rPr>
          <w:rFonts w:ascii="Times New Roman" w:hAnsi="Times New Roman" w:cs="Times New Roman"/>
          <w:sz w:val="22"/>
          <w:szCs w:val="22"/>
          <w:lang w:val="en-US"/>
        </w:rPr>
        <w:t>affects</w:t>
      </w:r>
      <w:proofErr w:type="spellEnd"/>
      <w:r w:rsidRPr="00C82AF0">
        <w:rPr>
          <w:rFonts w:ascii="Times New Roman" w:hAnsi="Times New Roman" w:cs="Times New Roman"/>
          <w:sz w:val="22"/>
          <w:szCs w:val="22"/>
          <w:lang w:val="en-US"/>
        </w:rPr>
        <w:t xml:space="preserve">. “It seems that whenever I compliment you, you smile and dismiss what I am saying. Maybe we need to consider what happens.” Make sure that any intervention is current; the aim is not to provide the patient with insight, but to enhance the ability to mentalize positive states in the present moment. </w:t>
      </w:r>
    </w:p>
    <w:p w:rsidR="000522B1" w:rsidRPr="00C82AF0" w:rsidRDefault="000522B1" w:rsidP="00510065">
      <w:pPr>
        <w:spacing w:line="360" w:lineRule="auto"/>
        <w:jc w:val="both"/>
        <w:rPr>
          <w:rFonts w:ascii="Times New Roman" w:hAnsi="Times New Roman" w:cs="Times New Roman"/>
          <w:sz w:val="22"/>
          <w:szCs w:val="22"/>
          <w:lang w:val="en-US"/>
        </w:rPr>
      </w:pPr>
    </w:p>
    <w:p w:rsidR="000522B1" w:rsidRPr="00C82AF0" w:rsidRDefault="000522B1" w:rsidP="00510065">
      <w:pPr>
        <w:spacing w:line="360" w:lineRule="auto"/>
        <w:jc w:val="both"/>
        <w:rPr>
          <w:rFonts w:ascii="Times New Roman" w:hAnsi="Times New Roman" w:cs="Times New Roman"/>
          <w:i/>
          <w:sz w:val="22"/>
          <w:szCs w:val="22"/>
          <w:lang w:val="en-US"/>
        </w:rPr>
      </w:pPr>
      <w:r w:rsidRPr="00C82AF0">
        <w:rPr>
          <w:rFonts w:ascii="Times New Roman" w:hAnsi="Times New Roman" w:cs="Times New Roman"/>
          <w:i/>
          <w:sz w:val="22"/>
          <w:szCs w:val="22"/>
          <w:lang w:val="en-US"/>
        </w:rPr>
        <w:t xml:space="preserve">Positive affect and </w:t>
      </w:r>
      <w:proofErr w:type="spellStart"/>
      <w:r w:rsidR="00D018E4">
        <w:rPr>
          <w:rFonts w:ascii="Times New Roman" w:hAnsi="Times New Roman" w:cs="Times New Roman"/>
          <w:i/>
          <w:sz w:val="22"/>
          <w:szCs w:val="22"/>
          <w:lang w:val="en-US"/>
        </w:rPr>
        <w:t>p</w:t>
      </w:r>
      <w:r w:rsidRPr="00C82AF0">
        <w:rPr>
          <w:rFonts w:ascii="Times New Roman" w:hAnsi="Times New Roman" w:cs="Times New Roman"/>
          <w:i/>
          <w:sz w:val="22"/>
          <w:szCs w:val="22"/>
          <w:lang w:val="en-US"/>
        </w:rPr>
        <w:t>rementalizing</w:t>
      </w:r>
      <w:proofErr w:type="spellEnd"/>
      <w:r w:rsidRPr="00C82AF0">
        <w:rPr>
          <w:rFonts w:ascii="Times New Roman" w:hAnsi="Times New Roman" w:cs="Times New Roman"/>
          <w:i/>
          <w:sz w:val="22"/>
          <w:szCs w:val="22"/>
          <w:lang w:val="en-US"/>
        </w:rPr>
        <w:t xml:space="preserve"> modes</w:t>
      </w:r>
    </w:p>
    <w:p w:rsidR="000522B1" w:rsidRPr="00C82AF0" w:rsidRDefault="000522B1" w:rsidP="00510065">
      <w:pPr>
        <w:spacing w:line="360" w:lineRule="auto"/>
        <w:jc w:val="both"/>
        <w:rPr>
          <w:rFonts w:ascii="Times New Roman" w:hAnsi="Times New Roman" w:cs="Times New Roman"/>
          <w:sz w:val="22"/>
          <w:szCs w:val="22"/>
          <w:lang w:val="en-US"/>
        </w:rPr>
      </w:pPr>
      <w:r w:rsidRPr="00C82AF0">
        <w:rPr>
          <w:rFonts w:ascii="Times New Roman" w:hAnsi="Times New Roman" w:cs="Times New Roman"/>
          <w:sz w:val="22"/>
          <w:szCs w:val="22"/>
          <w:lang w:val="en-US"/>
        </w:rPr>
        <w:t xml:space="preserve">Any overwhelming emotional arousal – whether it is linked to positive or negative emotional experience – may cause significant mentalizing imbalances and kick the patient into </w:t>
      </w:r>
      <w:proofErr w:type="spellStart"/>
      <w:r w:rsidRPr="00C82AF0">
        <w:rPr>
          <w:rFonts w:ascii="Times New Roman" w:hAnsi="Times New Roman" w:cs="Times New Roman"/>
          <w:sz w:val="22"/>
          <w:szCs w:val="22"/>
          <w:lang w:val="en-US"/>
        </w:rPr>
        <w:t>prementalizing</w:t>
      </w:r>
      <w:proofErr w:type="spellEnd"/>
      <w:r w:rsidRPr="00C82AF0">
        <w:rPr>
          <w:rFonts w:ascii="Times New Roman" w:hAnsi="Times New Roman" w:cs="Times New Roman"/>
          <w:sz w:val="22"/>
          <w:szCs w:val="22"/>
          <w:lang w:val="en-US"/>
        </w:rPr>
        <w:t xml:space="preserve">/non-mentalizing modes. In </w:t>
      </w:r>
      <w:r w:rsidRPr="00C82AF0">
        <w:rPr>
          <w:rFonts w:ascii="Times New Roman" w:hAnsi="Times New Roman" w:cs="Times New Roman"/>
          <w:i/>
          <w:sz w:val="22"/>
          <w:szCs w:val="22"/>
          <w:lang w:val="en-US"/>
        </w:rPr>
        <w:t>psychic equivalence</w:t>
      </w:r>
      <w:r w:rsidRPr="00C82AF0">
        <w:rPr>
          <w:rFonts w:ascii="Times New Roman" w:hAnsi="Times New Roman" w:cs="Times New Roman"/>
          <w:sz w:val="22"/>
          <w:szCs w:val="22"/>
          <w:lang w:val="en-US"/>
        </w:rPr>
        <w:t xml:space="preserve">, internal mental states equal external states, which means that the patient </w:t>
      </w:r>
      <w:r w:rsidRPr="00C82AF0">
        <w:rPr>
          <w:rFonts w:ascii="Times New Roman" w:hAnsi="Times New Roman" w:cs="Times New Roman"/>
          <w:sz w:val="22"/>
          <w:szCs w:val="22"/>
          <w:lang w:val="en-US"/>
        </w:rPr>
        <w:lastRenderedPageBreak/>
        <w:t xml:space="preserve">becomes intolerant of and incapable to take alternative perspectives. Any attempts to explore alternative positive affective states are iatrogenic when the patient is overwhelmed with negative cognitions and “blind” to other minds. Initially, clinicians should recognize this state and take appropriate action </w:t>
      </w:r>
      <w:r w:rsidRPr="00C82AF0">
        <w:rPr>
          <w:rFonts w:ascii="Times New Roman" w:hAnsi="Times New Roman" w:cs="Times New Roman"/>
          <w:sz w:val="22"/>
          <w:szCs w:val="22"/>
          <w:lang w:val="en-US"/>
        </w:rPr>
        <w:fldChar w:fldCharType="begin" w:fldLock="1"/>
      </w:r>
      <w:r w:rsidR="00E51156">
        <w:rPr>
          <w:rFonts w:ascii="Times New Roman" w:hAnsi="Times New Roman" w:cs="Times New Roman"/>
          <w:sz w:val="22"/>
          <w:szCs w:val="22"/>
          <w:lang w:val="en-US"/>
        </w:rPr>
        <w:instrText>ADDIN CSL_CITATION {"citationItems":[{"id":"ITEM-1","itemData":{"author":[{"dropping-particle":"","family":"Bateman","given":"A.W.","non-dropping-particle":"","parse-names":false,"suffix":""},{"dropping-particle":"","family":"Fonagy","given":"Peter","non-dropping-particle":"","parse-names":false,"suffix":""}],"id":"ITEM-1","issued":{"date-parts":[["2016"]]},"publisher":"Oxford University Press","publisher-place":"New York, NY, US","title":"Mentalization based treatment for personality disorders: A practical guide","type":"book"},"uris":["http://www.mendeley.com/documents/?uuid=e2d28392-ee5f-4725-97ee-636f0bcb191a"]}],"mendeley":{"formattedCitation":"(Bateman &amp; Fonagy, 2016)","plainTextFormattedCitation":"(Bateman &amp; Fonagy, 2016)","previouslyFormattedCitation":"(Bateman &amp; Fonagy, 2016)"},"properties":{"noteIndex":0},"schema":"https://github.com/citation-style-language/schema/raw/master/csl-citation.json"}</w:instrText>
      </w:r>
      <w:r w:rsidRPr="00C82AF0">
        <w:rPr>
          <w:rFonts w:ascii="Times New Roman" w:hAnsi="Times New Roman" w:cs="Times New Roman"/>
          <w:sz w:val="22"/>
          <w:szCs w:val="22"/>
          <w:lang w:val="en-US"/>
        </w:rPr>
        <w:fldChar w:fldCharType="separate"/>
      </w:r>
      <w:r w:rsidRPr="00C82AF0">
        <w:rPr>
          <w:rFonts w:ascii="Times New Roman" w:hAnsi="Times New Roman" w:cs="Times New Roman"/>
          <w:noProof/>
          <w:sz w:val="22"/>
          <w:szCs w:val="22"/>
          <w:lang w:val="en-US"/>
        </w:rPr>
        <w:t>(Bateman &amp; Fonagy, 2016)</w:t>
      </w:r>
      <w:r w:rsidRPr="00C82AF0">
        <w:rPr>
          <w:rFonts w:ascii="Times New Roman" w:hAnsi="Times New Roman" w:cs="Times New Roman"/>
          <w:sz w:val="22"/>
          <w:szCs w:val="22"/>
          <w:lang w:val="en-US"/>
        </w:rPr>
        <w:fldChar w:fldCharType="end"/>
      </w:r>
      <w:r w:rsidRPr="00C82AF0">
        <w:rPr>
          <w:rFonts w:ascii="Times New Roman" w:hAnsi="Times New Roman" w:cs="Times New Roman"/>
          <w:sz w:val="22"/>
          <w:szCs w:val="22"/>
          <w:lang w:val="en-US"/>
        </w:rPr>
        <w:t xml:space="preserve">, and only later, after regaining some of the patient’s mentalizing capability, return to an exploration of whether this course of action may have resulted in positive affect such as feeling calm or compassionate. In </w:t>
      </w:r>
      <w:r w:rsidRPr="00C82AF0">
        <w:rPr>
          <w:rFonts w:ascii="Times New Roman" w:hAnsi="Times New Roman" w:cs="Times New Roman"/>
          <w:i/>
          <w:sz w:val="22"/>
          <w:szCs w:val="22"/>
          <w:lang w:val="en-US"/>
        </w:rPr>
        <w:t>teleological mode</w:t>
      </w:r>
      <w:r w:rsidRPr="00C82AF0">
        <w:rPr>
          <w:rFonts w:ascii="Times New Roman" w:hAnsi="Times New Roman" w:cs="Times New Roman"/>
          <w:sz w:val="22"/>
          <w:szCs w:val="22"/>
          <w:lang w:val="en-US"/>
        </w:rPr>
        <w:t xml:space="preserve">, the patient is not able to see beyond a concrete understanding of actions as psychically observable, which can lead to beliefs that certain behaviors, for example self-harm, substance abuse or dominance of others, are the only way to activate feelings of for example satisfaction or relief. Also, promiscuous behavior may be the result of unbalanced positive </w:t>
      </w:r>
      <w:r w:rsidR="00C8720D">
        <w:rPr>
          <w:rFonts w:ascii="Times New Roman" w:hAnsi="Times New Roman" w:cs="Times New Roman"/>
          <w:sz w:val="22"/>
          <w:szCs w:val="22"/>
          <w:lang w:val="en-US"/>
        </w:rPr>
        <w:t>affect</w:t>
      </w:r>
      <w:r w:rsidRPr="00C82AF0">
        <w:rPr>
          <w:rFonts w:ascii="Times New Roman" w:hAnsi="Times New Roman" w:cs="Times New Roman"/>
          <w:sz w:val="22"/>
          <w:szCs w:val="22"/>
          <w:lang w:val="en-US"/>
        </w:rPr>
        <w:t xml:space="preserve"> that cause the patient to engage in sexual relations. Hence, clinicians should identify and explore how the patient manages and regulates intensive positive </w:t>
      </w:r>
      <w:r w:rsidR="003D597C">
        <w:rPr>
          <w:rFonts w:ascii="Times New Roman" w:hAnsi="Times New Roman" w:cs="Times New Roman"/>
          <w:sz w:val="22"/>
          <w:szCs w:val="22"/>
          <w:lang w:val="en-US"/>
        </w:rPr>
        <w:t>affective</w:t>
      </w:r>
      <w:r w:rsidRPr="00C82AF0">
        <w:rPr>
          <w:rFonts w:ascii="Times New Roman" w:hAnsi="Times New Roman" w:cs="Times New Roman"/>
          <w:sz w:val="22"/>
          <w:szCs w:val="22"/>
          <w:lang w:val="en-US"/>
        </w:rPr>
        <w:t xml:space="preserve"> states. In </w:t>
      </w:r>
      <w:r w:rsidRPr="00C82AF0">
        <w:rPr>
          <w:rFonts w:ascii="Times New Roman" w:hAnsi="Times New Roman" w:cs="Times New Roman"/>
          <w:i/>
          <w:sz w:val="22"/>
          <w:szCs w:val="22"/>
          <w:lang w:val="en-US"/>
        </w:rPr>
        <w:t>pretend mode</w:t>
      </w:r>
      <w:r w:rsidRPr="00C82AF0">
        <w:rPr>
          <w:rFonts w:ascii="Times New Roman" w:hAnsi="Times New Roman" w:cs="Times New Roman"/>
          <w:sz w:val="22"/>
          <w:szCs w:val="22"/>
          <w:lang w:val="en-US"/>
        </w:rPr>
        <w:t>, thoughts and feelings are separated from reality, which may lead to experiences of dissociation and derealization. Clinically, the patient speaks quickly and may seem excited and amused, but there is no change and the patient</w:t>
      </w:r>
      <w:r w:rsidR="00AA2A77">
        <w:rPr>
          <w:rFonts w:ascii="Times New Roman" w:hAnsi="Times New Roman" w:cs="Times New Roman"/>
          <w:sz w:val="22"/>
          <w:szCs w:val="22"/>
          <w:lang w:val="en-US"/>
        </w:rPr>
        <w:t xml:space="preserve"> </w:t>
      </w:r>
      <w:proofErr w:type="gramStart"/>
      <w:r w:rsidRPr="00C82AF0">
        <w:rPr>
          <w:rFonts w:ascii="Times New Roman" w:hAnsi="Times New Roman" w:cs="Times New Roman"/>
          <w:sz w:val="22"/>
          <w:szCs w:val="22"/>
          <w:lang w:val="en-US"/>
        </w:rPr>
        <w:t>ramble</w:t>
      </w:r>
      <w:r w:rsidR="004F3F06">
        <w:rPr>
          <w:rFonts w:ascii="Times New Roman" w:hAnsi="Times New Roman" w:cs="Times New Roman"/>
          <w:sz w:val="22"/>
          <w:szCs w:val="22"/>
          <w:lang w:val="en-US"/>
        </w:rPr>
        <w:t>s</w:t>
      </w:r>
      <w:proofErr w:type="gramEnd"/>
      <w:r w:rsidRPr="00C82AF0">
        <w:rPr>
          <w:rFonts w:ascii="Times New Roman" w:hAnsi="Times New Roman" w:cs="Times New Roman"/>
          <w:sz w:val="22"/>
          <w:szCs w:val="22"/>
          <w:lang w:val="en-US"/>
        </w:rPr>
        <w:t xml:space="preserve"> on in a state of pseudo- or </w:t>
      </w:r>
      <w:proofErr w:type="spellStart"/>
      <w:r w:rsidRPr="00C82AF0">
        <w:rPr>
          <w:rFonts w:ascii="Times New Roman" w:hAnsi="Times New Roman" w:cs="Times New Roman"/>
          <w:sz w:val="22"/>
          <w:szCs w:val="22"/>
          <w:lang w:val="en-US"/>
        </w:rPr>
        <w:t>hypermentalizing</w:t>
      </w:r>
      <w:proofErr w:type="spellEnd"/>
      <w:r w:rsidRPr="00C82AF0">
        <w:rPr>
          <w:rFonts w:ascii="Times New Roman" w:hAnsi="Times New Roman" w:cs="Times New Roman"/>
          <w:sz w:val="22"/>
          <w:szCs w:val="22"/>
          <w:lang w:val="en-US"/>
        </w:rPr>
        <w:t xml:space="preserve">. Pretend mode can be difficult to recognize, but left undetected, there is a high risk of ineffective treatment </w:t>
      </w:r>
      <w:r w:rsidRPr="00C82AF0">
        <w:rPr>
          <w:rFonts w:ascii="Times New Roman" w:hAnsi="Times New Roman" w:cs="Times New Roman"/>
          <w:sz w:val="22"/>
          <w:szCs w:val="22"/>
          <w:lang w:val="en-US"/>
        </w:rPr>
        <w:fldChar w:fldCharType="begin" w:fldLock="1"/>
      </w:r>
      <w:r w:rsidR="00E51156">
        <w:rPr>
          <w:rFonts w:ascii="Times New Roman" w:hAnsi="Times New Roman" w:cs="Times New Roman"/>
          <w:sz w:val="22"/>
          <w:szCs w:val="22"/>
          <w:lang w:val="en-US"/>
        </w:rPr>
        <w:instrText>ADDIN CSL_CITATION {"citationItems":[{"id":"ITEM-1","itemData":{"author":[{"dropping-particle":"","family":"Bateman","given":"A.W.","non-dropping-particle":"","parse-names":false,"suffix":""},{"dropping-particle":"","family":"Fonagy","given":"Peter","non-dropping-particle":"","parse-names":false,"suffix":""}],"id":"ITEM-1","issued":{"date-parts":[["2016"]]},"publisher":"Oxford University Press","publisher-place":"New York, NY, US","title":"Mentalization based treatment for personality disorders: A practical guide","type":"book"},"uris":["http://www.mendeley.com/documents/?uuid=e2d28392-ee5f-4725-97ee-636f0bcb191a"]}],"mendeley":{"formattedCitation":"(Bateman &amp; Fonagy, 2016)","plainTextFormattedCitation":"(Bateman &amp; Fonagy, 2016)","previouslyFormattedCitation":"(Bateman &amp; Fonagy, 2016)"},"properties":{"noteIndex":0},"schema":"https://github.com/citation-style-language/schema/raw/master/csl-citation.json"}</w:instrText>
      </w:r>
      <w:r w:rsidRPr="00C82AF0">
        <w:rPr>
          <w:rFonts w:ascii="Times New Roman" w:hAnsi="Times New Roman" w:cs="Times New Roman"/>
          <w:sz w:val="22"/>
          <w:szCs w:val="22"/>
          <w:lang w:val="en-US"/>
        </w:rPr>
        <w:fldChar w:fldCharType="separate"/>
      </w:r>
      <w:r w:rsidRPr="00C82AF0">
        <w:rPr>
          <w:rFonts w:ascii="Times New Roman" w:hAnsi="Times New Roman" w:cs="Times New Roman"/>
          <w:noProof/>
          <w:sz w:val="22"/>
          <w:szCs w:val="22"/>
          <w:lang w:val="en-US"/>
        </w:rPr>
        <w:t>(Bateman &amp; Fonagy, 2016)</w:t>
      </w:r>
      <w:r w:rsidRPr="00C82AF0">
        <w:rPr>
          <w:rFonts w:ascii="Times New Roman" w:hAnsi="Times New Roman" w:cs="Times New Roman"/>
          <w:sz w:val="22"/>
          <w:szCs w:val="22"/>
          <w:lang w:val="en-US"/>
        </w:rPr>
        <w:fldChar w:fldCharType="end"/>
      </w:r>
      <w:r w:rsidRPr="00C82AF0">
        <w:rPr>
          <w:rFonts w:ascii="Times New Roman" w:hAnsi="Times New Roman" w:cs="Times New Roman"/>
          <w:sz w:val="22"/>
          <w:szCs w:val="22"/>
          <w:lang w:val="en-US"/>
        </w:rPr>
        <w:t xml:space="preserve">. Therefore, clinicians should be particular alert to and attempt to address pretend mode by making counterintuitive statements and challenge the patient’s rigid state of mind using interventions outside the expected frame. </w:t>
      </w:r>
    </w:p>
    <w:p w:rsidR="000522B1" w:rsidRPr="00C82AF0" w:rsidRDefault="000522B1" w:rsidP="00510065">
      <w:pPr>
        <w:pStyle w:val="Overskrift2"/>
        <w:spacing w:line="480" w:lineRule="auto"/>
        <w:jc w:val="both"/>
        <w:rPr>
          <w:rFonts w:ascii="Times New Roman" w:hAnsi="Times New Roman" w:cs="Times New Roman"/>
          <w:color w:val="auto"/>
          <w:sz w:val="22"/>
          <w:szCs w:val="22"/>
          <w:lang w:val="en-US"/>
        </w:rPr>
      </w:pPr>
      <w:r w:rsidRPr="00C82AF0">
        <w:rPr>
          <w:rFonts w:ascii="Times New Roman" w:hAnsi="Times New Roman" w:cs="Times New Roman"/>
          <w:color w:val="auto"/>
          <w:sz w:val="22"/>
          <w:szCs w:val="22"/>
          <w:lang w:val="en-US"/>
        </w:rPr>
        <w:t>Therapist skills training</w:t>
      </w:r>
    </w:p>
    <w:p w:rsidR="000522B1" w:rsidRPr="00C82AF0" w:rsidRDefault="000522B1" w:rsidP="00510065">
      <w:pPr>
        <w:spacing w:line="480" w:lineRule="auto"/>
        <w:jc w:val="both"/>
        <w:rPr>
          <w:rFonts w:ascii="Times New Roman" w:hAnsi="Times New Roman" w:cs="Times New Roman"/>
          <w:sz w:val="22"/>
          <w:szCs w:val="22"/>
          <w:lang w:val="en-US"/>
        </w:rPr>
      </w:pPr>
      <w:r w:rsidRPr="00C82AF0">
        <w:rPr>
          <w:rFonts w:ascii="Times New Roman" w:hAnsi="Times New Roman" w:cs="Times New Roman"/>
          <w:sz w:val="22"/>
          <w:szCs w:val="22"/>
          <w:lang w:val="en-US"/>
        </w:rPr>
        <w:t xml:space="preserve">To sum up, therapists should demonstrate following skills:  </w:t>
      </w:r>
    </w:p>
    <w:p w:rsidR="000522B1" w:rsidRPr="00C82AF0" w:rsidRDefault="000522B1" w:rsidP="00510065">
      <w:pPr>
        <w:pStyle w:val="Listeafsnit"/>
        <w:numPr>
          <w:ilvl w:val="0"/>
          <w:numId w:val="1"/>
        </w:numPr>
        <w:spacing w:line="480" w:lineRule="auto"/>
        <w:jc w:val="both"/>
        <w:rPr>
          <w:rFonts w:ascii="Times New Roman" w:hAnsi="Times New Roman" w:cs="Times New Roman"/>
          <w:lang w:val="en-US"/>
        </w:rPr>
      </w:pPr>
      <w:r w:rsidRPr="00C82AF0">
        <w:rPr>
          <w:rFonts w:ascii="Times New Roman" w:hAnsi="Times New Roman" w:cs="Times New Roman"/>
          <w:b/>
          <w:lang w:val="en-US"/>
        </w:rPr>
        <w:t>Positive affect identification</w:t>
      </w:r>
      <w:r w:rsidRPr="00C82AF0">
        <w:rPr>
          <w:rFonts w:ascii="Times New Roman" w:hAnsi="Times New Roman" w:cs="Times New Roman"/>
          <w:lang w:val="en-US"/>
        </w:rPr>
        <w:t xml:space="preserve"> (naming or labeling of positive affects) </w:t>
      </w:r>
    </w:p>
    <w:p w:rsidR="000522B1" w:rsidRPr="00C82AF0" w:rsidRDefault="000522B1" w:rsidP="00510065">
      <w:pPr>
        <w:pStyle w:val="Listeafsnit"/>
        <w:numPr>
          <w:ilvl w:val="0"/>
          <w:numId w:val="1"/>
        </w:numPr>
        <w:spacing w:line="480" w:lineRule="auto"/>
        <w:jc w:val="both"/>
        <w:rPr>
          <w:rFonts w:ascii="Times New Roman" w:hAnsi="Times New Roman" w:cs="Times New Roman"/>
          <w:lang w:val="en-US"/>
        </w:rPr>
      </w:pPr>
      <w:r w:rsidRPr="00C82AF0">
        <w:rPr>
          <w:rFonts w:ascii="Times New Roman" w:hAnsi="Times New Roman" w:cs="Times New Roman"/>
          <w:b/>
          <w:lang w:val="en-US"/>
        </w:rPr>
        <w:t>Positive affect focus</w:t>
      </w:r>
      <w:r w:rsidRPr="00C82AF0">
        <w:rPr>
          <w:rFonts w:ascii="Times New Roman" w:hAnsi="Times New Roman" w:cs="Times New Roman"/>
          <w:lang w:val="en-US"/>
        </w:rPr>
        <w:t xml:space="preserve"> (explore “the feeling of positive feelings” to help the patient develop </w:t>
      </w:r>
      <w:proofErr w:type="spellStart"/>
      <w:proofErr w:type="gramStart"/>
      <w:r w:rsidRPr="00C82AF0">
        <w:rPr>
          <w:rFonts w:ascii="Times New Roman" w:hAnsi="Times New Roman" w:cs="Times New Roman"/>
          <w:lang w:val="en-US"/>
        </w:rPr>
        <w:t>a</w:t>
      </w:r>
      <w:proofErr w:type="spellEnd"/>
      <w:proofErr w:type="gramEnd"/>
      <w:r w:rsidRPr="00C82AF0">
        <w:rPr>
          <w:rFonts w:ascii="Times New Roman" w:hAnsi="Times New Roman" w:cs="Times New Roman"/>
          <w:lang w:val="en-US"/>
        </w:rPr>
        <w:t xml:space="preserve"> improved cognitive and bodily understanding) </w:t>
      </w:r>
    </w:p>
    <w:p w:rsidR="000522B1" w:rsidRPr="00C82AF0" w:rsidRDefault="000522B1" w:rsidP="00510065">
      <w:pPr>
        <w:pStyle w:val="Listeafsnit"/>
        <w:numPr>
          <w:ilvl w:val="0"/>
          <w:numId w:val="1"/>
        </w:numPr>
        <w:spacing w:line="480" w:lineRule="auto"/>
        <w:jc w:val="both"/>
        <w:rPr>
          <w:rFonts w:ascii="Times New Roman" w:hAnsi="Times New Roman" w:cs="Times New Roman"/>
          <w:lang w:val="en-US"/>
        </w:rPr>
      </w:pPr>
      <w:r w:rsidRPr="00C82AF0">
        <w:rPr>
          <w:rFonts w:ascii="Times New Roman" w:hAnsi="Times New Roman" w:cs="Times New Roman"/>
          <w:b/>
          <w:lang w:val="en-US"/>
        </w:rPr>
        <w:t>Contextualize</w:t>
      </w:r>
      <w:r w:rsidRPr="00C82AF0">
        <w:rPr>
          <w:rFonts w:ascii="Times New Roman" w:hAnsi="Times New Roman" w:cs="Times New Roman"/>
          <w:lang w:val="en-US"/>
        </w:rPr>
        <w:t xml:space="preserve"> (link positive affects to interpersonal relations and/or significant events) </w:t>
      </w:r>
    </w:p>
    <w:p w:rsidR="000522B1" w:rsidRPr="00C82AF0" w:rsidRDefault="000522B1" w:rsidP="00510065">
      <w:pPr>
        <w:pStyle w:val="Listeafsnit"/>
        <w:numPr>
          <w:ilvl w:val="0"/>
          <w:numId w:val="1"/>
        </w:numPr>
        <w:spacing w:line="480" w:lineRule="auto"/>
        <w:jc w:val="both"/>
        <w:rPr>
          <w:rFonts w:ascii="Times New Roman" w:hAnsi="Times New Roman" w:cs="Times New Roman"/>
          <w:lang w:val="en-US"/>
        </w:rPr>
      </w:pPr>
      <w:r w:rsidRPr="00C82AF0">
        <w:rPr>
          <w:rFonts w:ascii="Times New Roman" w:hAnsi="Times New Roman" w:cs="Times New Roman"/>
          <w:b/>
          <w:lang w:val="en-US"/>
        </w:rPr>
        <w:t xml:space="preserve">Thoughts, reappraisal and emotional reactions to positive affects </w:t>
      </w:r>
      <w:r w:rsidRPr="00C82AF0">
        <w:rPr>
          <w:rFonts w:ascii="Times New Roman" w:hAnsi="Times New Roman" w:cs="Times New Roman"/>
          <w:lang w:val="en-US"/>
        </w:rPr>
        <w:t xml:space="preserve">(recognition of how the patient respond to positive </w:t>
      </w:r>
      <w:proofErr w:type="spellStart"/>
      <w:r w:rsidRPr="00C82AF0">
        <w:rPr>
          <w:rFonts w:ascii="Times New Roman" w:hAnsi="Times New Roman" w:cs="Times New Roman"/>
          <w:lang w:val="en-US"/>
        </w:rPr>
        <w:t>affects</w:t>
      </w:r>
      <w:proofErr w:type="spellEnd"/>
      <w:r w:rsidRPr="00C82AF0">
        <w:rPr>
          <w:rFonts w:ascii="Times New Roman" w:hAnsi="Times New Roman" w:cs="Times New Roman"/>
          <w:lang w:val="en-US"/>
        </w:rPr>
        <w:t xml:space="preserve"> and reappraisals – any signs of negative reactions, emotional switching or feelings of distrust in positive </w:t>
      </w:r>
      <w:r w:rsidR="00FE69E9">
        <w:rPr>
          <w:rFonts w:ascii="Times New Roman" w:hAnsi="Times New Roman" w:cs="Times New Roman"/>
          <w:lang w:val="en-US"/>
        </w:rPr>
        <w:t>affect</w:t>
      </w:r>
      <w:r w:rsidRPr="00C82AF0">
        <w:rPr>
          <w:rFonts w:ascii="Times New Roman" w:hAnsi="Times New Roman" w:cs="Times New Roman"/>
          <w:lang w:val="en-US"/>
        </w:rPr>
        <w:t xml:space="preserve">) </w:t>
      </w:r>
    </w:p>
    <w:p w:rsidR="00BD373E" w:rsidRPr="006358CA" w:rsidRDefault="000522B1" w:rsidP="00510065">
      <w:pPr>
        <w:pStyle w:val="Listeafsnit"/>
        <w:numPr>
          <w:ilvl w:val="0"/>
          <w:numId w:val="1"/>
        </w:numPr>
        <w:spacing w:line="480" w:lineRule="auto"/>
        <w:jc w:val="both"/>
        <w:rPr>
          <w:rFonts w:ascii="Times New Roman" w:hAnsi="Times New Roman" w:cs="Times New Roman"/>
          <w:lang w:val="en-US"/>
        </w:rPr>
      </w:pPr>
      <w:r w:rsidRPr="00C82AF0">
        <w:rPr>
          <w:rFonts w:ascii="Times New Roman" w:hAnsi="Times New Roman" w:cs="Times New Roman"/>
          <w:b/>
          <w:lang w:val="en-US"/>
        </w:rPr>
        <w:t xml:space="preserve">Mentalizing positive affects in session </w:t>
      </w:r>
      <w:r w:rsidRPr="00C82AF0">
        <w:rPr>
          <w:rFonts w:ascii="Times New Roman" w:hAnsi="Times New Roman" w:cs="Times New Roman"/>
          <w:lang w:val="en-US"/>
        </w:rPr>
        <w:t>(identify and explore positive affect</w:t>
      </w:r>
      <w:r w:rsidR="0028769A">
        <w:rPr>
          <w:rFonts w:ascii="Times New Roman" w:hAnsi="Times New Roman" w:cs="Times New Roman"/>
          <w:lang w:val="en-US"/>
        </w:rPr>
        <w:t>s</w:t>
      </w:r>
      <w:r w:rsidRPr="00C82AF0">
        <w:rPr>
          <w:rFonts w:ascii="Times New Roman" w:hAnsi="Times New Roman" w:cs="Times New Roman"/>
          <w:lang w:val="en-US"/>
        </w:rPr>
        <w:t xml:space="preserve"> as they occur in the context of the therapeutic relationship) </w:t>
      </w:r>
    </w:p>
    <w:p w:rsidR="003517C3" w:rsidRDefault="003517C3" w:rsidP="00510065">
      <w:pPr>
        <w:spacing w:line="360" w:lineRule="auto"/>
        <w:jc w:val="both"/>
        <w:rPr>
          <w:rFonts w:ascii="Times New Roman" w:hAnsi="Times New Roman" w:cs="Times New Roman"/>
          <w:lang w:val="en-US"/>
        </w:rPr>
      </w:pPr>
    </w:p>
    <w:p w:rsidR="00737D6F" w:rsidRPr="00737D6F" w:rsidRDefault="00737D6F" w:rsidP="00510065">
      <w:pPr>
        <w:spacing w:line="360" w:lineRule="auto"/>
        <w:jc w:val="both"/>
        <w:rPr>
          <w:rFonts w:ascii="Times New Roman" w:hAnsi="Times New Roman" w:cs="Times New Roman"/>
          <w:lang w:val="en-US"/>
        </w:rPr>
      </w:pPr>
      <w:r w:rsidRPr="00737D6F">
        <w:rPr>
          <w:rFonts w:ascii="Times New Roman" w:hAnsi="Times New Roman" w:cs="Times New Roman"/>
          <w:lang w:val="en-US"/>
        </w:rPr>
        <w:t>References</w:t>
      </w:r>
    </w:p>
    <w:p w:rsidR="00E51156" w:rsidRPr="008316EE" w:rsidRDefault="00737D6F" w:rsidP="00510065">
      <w:pPr>
        <w:widowControl w:val="0"/>
        <w:autoSpaceDE w:val="0"/>
        <w:autoSpaceDN w:val="0"/>
        <w:adjustRightInd w:val="0"/>
        <w:ind w:left="480" w:hanging="480"/>
        <w:jc w:val="both"/>
        <w:rPr>
          <w:rFonts w:ascii="Times New Roman" w:hAnsi="Times New Roman" w:cs="Times New Roman"/>
          <w:noProof/>
          <w:lang w:val="en-US"/>
        </w:rPr>
      </w:pPr>
      <w:r w:rsidRPr="00737D6F">
        <w:rPr>
          <w:rFonts w:ascii="Times New Roman" w:hAnsi="Times New Roman" w:cs="Times New Roman"/>
          <w:lang w:val="en-US"/>
        </w:rPr>
        <w:lastRenderedPageBreak/>
        <w:fldChar w:fldCharType="begin" w:fldLock="1"/>
      </w:r>
      <w:r w:rsidRPr="00737D6F">
        <w:rPr>
          <w:rFonts w:ascii="Times New Roman" w:hAnsi="Times New Roman" w:cs="Times New Roman"/>
          <w:lang w:val="en-US"/>
        </w:rPr>
        <w:instrText xml:space="preserve">ADDIN Mendeley Bibliography CSL_BIBLIOGRAPHY </w:instrText>
      </w:r>
      <w:r w:rsidRPr="00737D6F">
        <w:rPr>
          <w:rFonts w:ascii="Times New Roman" w:hAnsi="Times New Roman" w:cs="Times New Roman"/>
          <w:lang w:val="en-US"/>
        </w:rPr>
        <w:fldChar w:fldCharType="separate"/>
      </w:r>
      <w:r w:rsidR="00E51156" w:rsidRPr="008316EE">
        <w:rPr>
          <w:rFonts w:ascii="Times New Roman" w:hAnsi="Times New Roman" w:cs="Times New Roman"/>
          <w:noProof/>
          <w:lang w:val="en-US"/>
        </w:rPr>
        <w:t xml:space="preserve">Andrewes, H. E., Hulbert, C., Cotton, S. M., Betts, J., &amp; Chanen, A. M. (2017). Ecological momentary assessment of nonsuicidal self-injury in youth with borderline personality disorder. </w:t>
      </w:r>
      <w:r w:rsidR="00E51156" w:rsidRPr="008316EE">
        <w:rPr>
          <w:rFonts w:ascii="Times New Roman" w:hAnsi="Times New Roman" w:cs="Times New Roman"/>
          <w:i/>
          <w:iCs/>
          <w:noProof/>
          <w:lang w:val="en-US"/>
        </w:rPr>
        <w:t>Personality Disorders: Theory, Research, and Treatment</w:t>
      </w:r>
      <w:r w:rsidR="00E51156" w:rsidRPr="008316EE">
        <w:rPr>
          <w:rFonts w:ascii="Times New Roman" w:hAnsi="Times New Roman" w:cs="Times New Roman"/>
          <w:noProof/>
          <w:lang w:val="en-US"/>
        </w:rPr>
        <w:t xml:space="preserve">, </w:t>
      </w:r>
      <w:r w:rsidR="00E51156" w:rsidRPr="008316EE">
        <w:rPr>
          <w:rFonts w:ascii="Times New Roman" w:hAnsi="Times New Roman" w:cs="Times New Roman"/>
          <w:i/>
          <w:iCs/>
          <w:noProof/>
          <w:lang w:val="en-US"/>
        </w:rPr>
        <w:t>8</w:t>
      </w:r>
      <w:r w:rsidR="00E51156" w:rsidRPr="008316EE">
        <w:rPr>
          <w:rFonts w:ascii="Times New Roman" w:hAnsi="Times New Roman" w:cs="Times New Roman"/>
          <w:noProof/>
          <w:lang w:val="en-US"/>
        </w:rPr>
        <w:t>(4), 357–365. http://doi.org/10.1037/per0000205</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8316EE">
        <w:rPr>
          <w:rFonts w:ascii="Times New Roman" w:hAnsi="Times New Roman" w:cs="Times New Roman"/>
          <w:noProof/>
          <w:lang w:val="en-US"/>
        </w:rPr>
        <w:t xml:space="preserve">Bartels, A., &amp; Zeki, S. (2004). The neural correlates of maternal and romantic love. </w:t>
      </w:r>
      <w:r w:rsidRPr="008316EE">
        <w:rPr>
          <w:rFonts w:ascii="Times New Roman" w:hAnsi="Times New Roman" w:cs="Times New Roman"/>
          <w:i/>
          <w:iCs/>
          <w:noProof/>
          <w:lang w:val="en-US"/>
        </w:rPr>
        <w:t>NeuroImage</w:t>
      </w:r>
      <w:r w:rsidRPr="008316EE">
        <w:rPr>
          <w:rFonts w:ascii="Times New Roman" w:hAnsi="Times New Roman" w:cs="Times New Roman"/>
          <w:noProof/>
          <w:lang w:val="en-US"/>
        </w:rPr>
        <w:t xml:space="preserve">, </w:t>
      </w:r>
      <w:r w:rsidRPr="008316EE">
        <w:rPr>
          <w:rFonts w:ascii="Times New Roman" w:hAnsi="Times New Roman" w:cs="Times New Roman"/>
          <w:i/>
          <w:iCs/>
          <w:noProof/>
          <w:lang w:val="en-US"/>
        </w:rPr>
        <w:t>21</w:t>
      </w:r>
      <w:r w:rsidRPr="008316EE">
        <w:rPr>
          <w:rFonts w:ascii="Times New Roman" w:hAnsi="Times New Roman" w:cs="Times New Roman"/>
          <w:noProof/>
          <w:lang w:val="en-US"/>
        </w:rPr>
        <w:t>(3), 1155–1166. http://doi.org/10.1016/j.neuroimage.2003.11.003</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8316EE">
        <w:rPr>
          <w:rFonts w:ascii="Times New Roman" w:hAnsi="Times New Roman" w:cs="Times New Roman"/>
          <w:noProof/>
          <w:lang w:val="en-US"/>
        </w:rPr>
        <w:t xml:space="preserve">Bateman, A. W. (2018). </w:t>
      </w:r>
      <w:r w:rsidRPr="008316EE">
        <w:rPr>
          <w:rFonts w:ascii="Times New Roman" w:hAnsi="Times New Roman" w:cs="Times New Roman"/>
          <w:i/>
          <w:iCs/>
          <w:noProof/>
          <w:lang w:val="en-US"/>
        </w:rPr>
        <w:t>Mentalization-Based Treatment: Adherence and Competence Scale</w:t>
      </w:r>
      <w:r w:rsidRPr="008316EE">
        <w:rPr>
          <w:rFonts w:ascii="Times New Roman" w:hAnsi="Times New Roman" w:cs="Times New Roman"/>
          <w:noProof/>
          <w:lang w:val="en-US"/>
        </w:rPr>
        <w:t>. Retrieved from https://www.annafreud.org/training/mentalization-based-treatment-training/mbt-adherence-scale/</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8316EE">
        <w:rPr>
          <w:rFonts w:ascii="Times New Roman" w:hAnsi="Times New Roman" w:cs="Times New Roman"/>
          <w:noProof/>
          <w:lang w:val="en-US"/>
        </w:rPr>
        <w:t xml:space="preserve">Bateman, A. W., &amp; Fonagy, P. (2016). </w:t>
      </w:r>
      <w:r w:rsidRPr="008316EE">
        <w:rPr>
          <w:rFonts w:ascii="Times New Roman" w:hAnsi="Times New Roman" w:cs="Times New Roman"/>
          <w:i/>
          <w:iCs/>
          <w:noProof/>
          <w:lang w:val="en-US"/>
        </w:rPr>
        <w:t>Mentalization based treatment for personality disorders: A practical guide</w:t>
      </w:r>
      <w:r w:rsidRPr="008316EE">
        <w:rPr>
          <w:rFonts w:ascii="Times New Roman" w:hAnsi="Times New Roman" w:cs="Times New Roman"/>
          <w:noProof/>
          <w:lang w:val="en-US"/>
        </w:rPr>
        <w:t>. New York, NY, US: Oxford University Press.</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8316EE">
        <w:rPr>
          <w:rFonts w:ascii="Times New Roman" w:hAnsi="Times New Roman" w:cs="Times New Roman"/>
          <w:noProof/>
          <w:lang w:val="en-US"/>
        </w:rPr>
        <w:t xml:space="preserve">Beblo, T., Fernando, S., Kamper, P., Griepenstroh, J., Aschenbrenner, S., Pastuszak, A., … Driessen, M. (2013). Increased attempts to suppress negative and positive emotions in borderline personality disorder. </w:t>
      </w:r>
      <w:r w:rsidRPr="008316EE">
        <w:rPr>
          <w:rFonts w:ascii="Times New Roman" w:hAnsi="Times New Roman" w:cs="Times New Roman"/>
          <w:i/>
          <w:iCs/>
          <w:noProof/>
          <w:lang w:val="en-US"/>
        </w:rPr>
        <w:t>Psychiatry Research</w:t>
      </w:r>
      <w:r w:rsidRPr="008316EE">
        <w:rPr>
          <w:rFonts w:ascii="Times New Roman" w:hAnsi="Times New Roman" w:cs="Times New Roman"/>
          <w:noProof/>
          <w:lang w:val="en-US"/>
        </w:rPr>
        <w:t xml:space="preserve">, </w:t>
      </w:r>
      <w:r w:rsidRPr="008316EE">
        <w:rPr>
          <w:rFonts w:ascii="Times New Roman" w:hAnsi="Times New Roman" w:cs="Times New Roman"/>
          <w:i/>
          <w:iCs/>
          <w:noProof/>
          <w:lang w:val="en-US"/>
        </w:rPr>
        <w:t>210</w:t>
      </w:r>
      <w:r w:rsidRPr="008316EE">
        <w:rPr>
          <w:rFonts w:ascii="Times New Roman" w:hAnsi="Times New Roman" w:cs="Times New Roman"/>
          <w:noProof/>
          <w:lang w:val="en-US"/>
        </w:rPr>
        <w:t>(2), 505–9. http://doi.org/10.1016/j.psychres.2013.06.036</w:t>
      </w:r>
    </w:p>
    <w:p w:rsidR="00E51156" w:rsidRPr="00E51156" w:rsidRDefault="00E51156" w:rsidP="00510065">
      <w:pPr>
        <w:widowControl w:val="0"/>
        <w:autoSpaceDE w:val="0"/>
        <w:autoSpaceDN w:val="0"/>
        <w:adjustRightInd w:val="0"/>
        <w:ind w:left="480" w:hanging="480"/>
        <w:jc w:val="both"/>
        <w:rPr>
          <w:rFonts w:ascii="Times New Roman" w:hAnsi="Times New Roman" w:cs="Times New Roman"/>
          <w:noProof/>
        </w:rPr>
      </w:pPr>
      <w:r w:rsidRPr="008316EE">
        <w:rPr>
          <w:rFonts w:ascii="Times New Roman" w:hAnsi="Times New Roman" w:cs="Times New Roman"/>
          <w:noProof/>
          <w:lang w:val="en-US"/>
        </w:rPr>
        <w:t xml:space="preserve">Bo, S., Kongerslev, M. T., Larsen, K. A., &amp; Bateman, A. W. (2017). </w:t>
      </w:r>
      <w:r w:rsidRPr="00E51156">
        <w:rPr>
          <w:rFonts w:ascii="Times New Roman" w:hAnsi="Times New Roman" w:cs="Times New Roman"/>
          <w:noProof/>
        </w:rPr>
        <w:t xml:space="preserve">Mentaliseringsbaseret behandling af borderline personlighedsforstyrrelse. In E. Simonsen &amp; B. B. Mathiesen (Eds.), </w:t>
      </w:r>
      <w:r w:rsidRPr="00E51156">
        <w:rPr>
          <w:rFonts w:ascii="Times New Roman" w:hAnsi="Times New Roman" w:cs="Times New Roman"/>
          <w:i/>
          <w:iCs/>
          <w:noProof/>
        </w:rPr>
        <w:t>Personlighed og personlighedsforstyrrelser - en grundbog</w:t>
      </w:r>
      <w:r w:rsidRPr="00E51156">
        <w:rPr>
          <w:rFonts w:ascii="Times New Roman" w:hAnsi="Times New Roman" w:cs="Times New Roman"/>
          <w:noProof/>
        </w:rPr>
        <w:t xml:space="preserve"> (pp. 435–472). København: Hans Reitzels Forlag.</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E51156">
        <w:rPr>
          <w:rFonts w:ascii="Times New Roman" w:hAnsi="Times New Roman" w:cs="Times New Roman"/>
          <w:noProof/>
        </w:rPr>
        <w:t xml:space="preserve">Bo, S., Sharp, C., Fonagy, P., &amp; Kongerslev, M. T. (2017). </w:t>
      </w:r>
      <w:r w:rsidRPr="008316EE">
        <w:rPr>
          <w:rFonts w:ascii="Times New Roman" w:hAnsi="Times New Roman" w:cs="Times New Roman"/>
          <w:noProof/>
          <w:lang w:val="en-US"/>
        </w:rPr>
        <w:t xml:space="preserve">Hypermentalizing, attachment, and epistemic trust in adolescent BPD: Clinical illustrations. </w:t>
      </w:r>
      <w:r w:rsidRPr="008316EE">
        <w:rPr>
          <w:rFonts w:ascii="Times New Roman" w:hAnsi="Times New Roman" w:cs="Times New Roman"/>
          <w:i/>
          <w:iCs/>
          <w:noProof/>
          <w:lang w:val="en-US"/>
        </w:rPr>
        <w:t>Personality Disorders: Theory, Research, and Treatment</w:t>
      </w:r>
      <w:r w:rsidRPr="008316EE">
        <w:rPr>
          <w:rFonts w:ascii="Times New Roman" w:hAnsi="Times New Roman" w:cs="Times New Roman"/>
          <w:noProof/>
          <w:lang w:val="en-US"/>
        </w:rPr>
        <w:t xml:space="preserve">, </w:t>
      </w:r>
      <w:r w:rsidRPr="008316EE">
        <w:rPr>
          <w:rFonts w:ascii="Times New Roman" w:hAnsi="Times New Roman" w:cs="Times New Roman"/>
          <w:i/>
          <w:iCs/>
          <w:noProof/>
          <w:lang w:val="en-US"/>
        </w:rPr>
        <w:t>8</w:t>
      </w:r>
      <w:r w:rsidRPr="008316EE">
        <w:rPr>
          <w:rFonts w:ascii="Times New Roman" w:hAnsi="Times New Roman" w:cs="Times New Roman"/>
          <w:noProof/>
          <w:lang w:val="en-US"/>
        </w:rPr>
        <w:t>(2), 172–182. http://doi.org/10.1037/per0000161</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8316EE">
        <w:rPr>
          <w:rFonts w:ascii="Times New Roman" w:hAnsi="Times New Roman" w:cs="Times New Roman"/>
          <w:noProof/>
          <w:lang w:val="en-US"/>
        </w:rPr>
        <w:t xml:space="preserve">Ebner-Priemer, U. W., Kuo, J., Kleindienst, N., Welch, S. S., Reisch, T., Reinhard, I., … Bohus, M. (2007). State affective instability in borderline personality disorder assessed by ambulatory monitoring. </w:t>
      </w:r>
      <w:r w:rsidRPr="008316EE">
        <w:rPr>
          <w:rFonts w:ascii="Times New Roman" w:hAnsi="Times New Roman" w:cs="Times New Roman"/>
          <w:i/>
          <w:iCs/>
          <w:noProof/>
          <w:lang w:val="en-US"/>
        </w:rPr>
        <w:t>Psychological Medicine</w:t>
      </w:r>
      <w:r w:rsidRPr="008316EE">
        <w:rPr>
          <w:rFonts w:ascii="Times New Roman" w:hAnsi="Times New Roman" w:cs="Times New Roman"/>
          <w:noProof/>
          <w:lang w:val="en-US"/>
        </w:rPr>
        <w:t xml:space="preserve">, </w:t>
      </w:r>
      <w:r w:rsidRPr="008316EE">
        <w:rPr>
          <w:rFonts w:ascii="Times New Roman" w:hAnsi="Times New Roman" w:cs="Times New Roman"/>
          <w:i/>
          <w:iCs/>
          <w:noProof/>
          <w:lang w:val="en-US"/>
        </w:rPr>
        <w:t>37</w:t>
      </w:r>
      <w:r w:rsidRPr="008316EE">
        <w:rPr>
          <w:rFonts w:ascii="Times New Roman" w:hAnsi="Times New Roman" w:cs="Times New Roman"/>
          <w:noProof/>
          <w:lang w:val="en-US"/>
        </w:rPr>
        <w:t>(7), 961–970. http://doi.org/10.1017/S0033291706009706</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8316EE">
        <w:rPr>
          <w:rFonts w:ascii="Times New Roman" w:hAnsi="Times New Roman" w:cs="Times New Roman"/>
          <w:noProof/>
          <w:lang w:val="en-US"/>
        </w:rPr>
        <w:t xml:space="preserve">Ebner-Priemer, U. W., Kuo, J., Schlotz, W., Kleindienst, N., Rosenthal, M. Z., Detterer, L., … Bohus, M. (2008). Distress and affective dysregulation in patients with borderline personality disorder: a psychophysiological ambulatory monitoring study. </w:t>
      </w:r>
      <w:r w:rsidRPr="008316EE">
        <w:rPr>
          <w:rFonts w:ascii="Times New Roman" w:hAnsi="Times New Roman" w:cs="Times New Roman"/>
          <w:i/>
          <w:iCs/>
          <w:noProof/>
          <w:lang w:val="en-US"/>
        </w:rPr>
        <w:t>The Journal of Nervous and Mental Disease</w:t>
      </w:r>
      <w:r w:rsidRPr="008316EE">
        <w:rPr>
          <w:rFonts w:ascii="Times New Roman" w:hAnsi="Times New Roman" w:cs="Times New Roman"/>
          <w:noProof/>
          <w:lang w:val="en-US"/>
        </w:rPr>
        <w:t xml:space="preserve">, </w:t>
      </w:r>
      <w:r w:rsidRPr="008316EE">
        <w:rPr>
          <w:rFonts w:ascii="Times New Roman" w:hAnsi="Times New Roman" w:cs="Times New Roman"/>
          <w:i/>
          <w:iCs/>
          <w:noProof/>
          <w:lang w:val="en-US"/>
        </w:rPr>
        <w:t>196</w:t>
      </w:r>
      <w:r w:rsidRPr="008316EE">
        <w:rPr>
          <w:rFonts w:ascii="Times New Roman" w:hAnsi="Times New Roman" w:cs="Times New Roman"/>
          <w:noProof/>
          <w:lang w:val="en-US"/>
        </w:rPr>
        <w:t>(4), 314–320. http://doi.org/10.1097/NMD.0b013e31816a493f</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8316EE">
        <w:rPr>
          <w:rFonts w:ascii="Times New Roman" w:hAnsi="Times New Roman" w:cs="Times New Roman"/>
          <w:noProof/>
          <w:lang w:val="en-US"/>
        </w:rPr>
        <w:t xml:space="preserve">Ebner-Priemer, U. W., Kuo, J., Welch, S. S., Thielgen, T., Witte, S., Bohus, M., &amp; Linehan, M. M. (2006). A valence-dependent group-specific recall bias of retrospective self-reports: A study of borderline personality disorder in everyday life. </w:t>
      </w:r>
      <w:r w:rsidRPr="008316EE">
        <w:rPr>
          <w:rFonts w:ascii="Times New Roman" w:hAnsi="Times New Roman" w:cs="Times New Roman"/>
          <w:i/>
          <w:iCs/>
          <w:noProof/>
          <w:lang w:val="en-US"/>
        </w:rPr>
        <w:t>The Journal of Nervous and Mental Disease</w:t>
      </w:r>
      <w:r w:rsidRPr="008316EE">
        <w:rPr>
          <w:rFonts w:ascii="Times New Roman" w:hAnsi="Times New Roman" w:cs="Times New Roman"/>
          <w:noProof/>
          <w:lang w:val="en-US"/>
        </w:rPr>
        <w:t xml:space="preserve">, </w:t>
      </w:r>
      <w:r w:rsidRPr="008316EE">
        <w:rPr>
          <w:rFonts w:ascii="Times New Roman" w:hAnsi="Times New Roman" w:cs="Times New Roman"/>
          <w:i/>
          <w:iCs/>
          <w:noProof/>
          <w:lang w:val="en-US"/>
        </w:rPr>
        <w:t>194</w:t>
      </w:r>
      <w:r w:rsidRPr="008316EE">
        <w:rPr>
          <w:rFonts w:ascii="Times New Roman" w:hAnsi="Times New Roman" w:cs="Times New Roman"/>
          <w:noProof/>
          <w:lang w:val="en-US"/>
        </w:rPr>
        <w:t>(10), 774–9. http://doi.org/10.1097/01.nmd.0000239900.46595.72</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8316EE">
        <w:rPr>
          <w:rFonts w:ascii="Times New Roman" w:hAnsi="Times New Roman" w:cs="Times New Roman"/>
          <w:noProof/>
          <w:lang w:val="en-US"/>
        </w:rPr>
        <w:t xml:space="preserve">Fonagy, P., Luyten, P., &amp; Allison, E. (2015). Epistemic petrification and the restoration of epistemic trust: A new conceptualization of borderline personality disorder and its psychosocial treatment. </w:t>
      </w:r>
      <w:r w:rsidRPr="008316EE">
        <w:rPr>
          <w:rFonts w:ascii="Times New Roman" w:hAnsi="Times New Roman" w:cs="Times New Roman"/>
          <w:i/>
          <w:iCs/>
          <w:noProof/>
          <w:lang w:val="en-US"/>
        </w:rPr>
        <w:t>Journal of Personality Disorders</w:t>
      </w:r>
      <w:r w:rsidRPr="008316EE">
        <w:rPr>
          <w:rFonts w:ascii="Times New Roman" w:hAnsi="Times New Roman" w:cs="Times New Roman"/>
          <w:noProof/>
          <w:lang w:val="en-US"/>
        </w:rPr>
        <w:t xml:space="preserve">, </w:t>
      </w:r>
      <w:r w:rsidRPr="008316EE">
        <w:rPr>
          <w:rFonts w:ascii="Times New Roman" w:hAnsi="Times New Roman" w:cs="Times New Roman"/>
          <w:i/>
          <w:iCs/>
          <w:noProof/>
          <w:lang w:val="en-US"/>
        </w:rPr>
        <w:t>29</w:t>
      </w:r>
      <w:r w:rsidRPr="008316EE">
        <w:rPr>
          <w:rFonts w:ascii="Times New Roman" w:hAnsi="Times New Roman" w:cs="Times New Roman"/>
          <w:noProof/>
          <w:lang w:val="en-US"/>
        </w:rPr>
        <w:t>(5), 575–609.</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8316EE">
        <w:rPr>
          <w:rFonts w:ascii="Times New Roman" w:hAnsi="Times New Roman" w:cs="Times New Roman"/>
          <w:noProof/>
          <w:lang w:val="en-US"/>
        </w:rPr>
        <w:t xml:space="preserve">Fonagy, P., Luyten, P., Allison, E., &amp; Campbell, C. (2017). What we have changed our minds about: Part 2. Borderline personality disorder, epistemic trust and the developmental significance of social communication. </w:t>
      </w:r>
      <w:r w:rsidRPr="008316EE">
        <w:rPr>
          <w:rFonts w:ascii="Times New Roman" w:hAnsi="Times New Roman" w:cs="Times New Roman"/>
          <w:i/>
          <w:iCs/>
          <w:noProof/>
          <w:lang w:val="en-US"/>
        </w:rPr>
        <w:t>Borderline Personality Disorder and Emotion Dysregulation</w:t>
      </w:r>
      <w:r w:rsidRPr="008316EE">
        <w:rPr>
          <w:rFonts w:ascii="Times New Roman" w:hAnsi="Times New Roman" w:cs="Times New Roman"/>
          <w:noProof/>
          <w:lang w:val="en-US"/>
        </w:rPr>
        <w:t xml:space="preserve">, </w:t>
      </w:r>
      <w:r w:rsidRPr="008316EE">
        <w:rPr>
          <w:rFonts w:ascii="Times New Roman" w:hAnsi="Times New Roman" w:cs="Times New Roman"/>
          <w:i/>
          <w:iCs/>
          <w:noProof/>
          <w:lang w:val="en-US"/>
        </w:rPr>
        <w:t>4</w:t>
      </w:r>
      <w:r w:rsidRPr="008316EE">
        <w:rPr>
          <w:rFonts w:ascii="Times New Roman" w:hAnsi="Times New Roman" w:cs="Times New Roman"/>
          <w:noProof/>
          <w:lang w:val="en-US"/>
        </w:rPr>
        <w:t>(1), 1–12. http://doi.org/10.1186/s40479-017-0062-8</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8316EE">
        <w:rPr>
          <w:rFonts w:ascii="Times New Roman" w:hAnsi="Times New Roman" w:cs="Times New Roman"/>
          <w:noProof/>
          <w:lang w:val="en-US"/>
        </w:rPr>
        <w:t xml:space="preserve">Fredrickson, B. L., Cohn, M. A., Coffey, K. A., Pek, J., &amp; Finkel, S. M. (2008). Open hearts build lives: Positive emotions, induced through loving-kindness meditation, build consequential personal resources. </w:t>
      </w:r>
      <w:r w:rsidRPr="008316EE">
        <w:rPr>
          <w:rFonts w:ascii="Times New Roman" w:hAnsi="Times New Roman" w:cs="Times New Roman"/>
          <w:i/>
          <w:iCs/>
          <w:noProof/>
          <w:lang w:val="en-US"/>
        </w:rPr>
        <w:t>Journal of Personality and Social Psychology</w:t>
      </w:r>
      <w:r w:rsidRPr="008316EE">
        <w:rPr>
          <w:rFonts w:ascii="Times New Roman" w:hAnsi="Times New Roman" w:cs="Times New Roman"/>
          <w:noProof/>
          <w:lang w:val="en-US"/>
        </w:rPr>
        <w:t xml:space="preserve">, </w:t>
      </w:r>
      <w:r w:rsidRPr="008316EE">
        <w:rPr>
          <w:rFonts w:ascii="Times New Roman" w:hAnsi="Times New Roman" w:cs="Times New Roman"/>
          <w:i/>
          <w:iCs/>
          <w:noProof/>
          <w:lang w:val="en-US"/>
        </w:rPr>
        <w:t>95</w:t>
      </w:r>
      <w:r w:rsidRPr="008316EE">
        <w:rPr>
          <w:rFonts w:ascii="Times New Roman" w:hAnsi="Times New Roman" w:cs="Times New Roman"/>
          <w:noProof/>
          <w:lang w:val="en-US"/>
        </w:rPr>
        <w:t>(5), 1045–62. http://doi.org/10.1037/a0013262</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8316EE">
        <w:rPr>
          <w:rFonts w:ascii="Times New Roman" w:hAnsi="Times New Roman" w:cs="Times New Roman"/>
          <w:noProof/>
          <w:lang w:val="en-US"/>
        </w:rPr>
        <w:t xml:space="preserve">Fredrickson, B. L., &amp; Joiner, T. (2002). Positive emotions trigger upward spirals toward emotional well-being. </w:t>
      </w:r>
      <w:r w:rsidRPr="008316EE">
        <w:rPr>
          <w:rFonts w:ascii="Times New Roman" w:hAnsi="Times New Roman" w:cs="Times New Roman"/>
          <w:i/>
          <w:iCs/>
          <w:noProof/>
          <w:lang w:val="en-US"/>
        </w:rPr>
        <w:t>Psychological Science</w:t>
      </w:r>
      <w:r w:rsidRPr="008316EE">
        <w:rPr>
          <w:rFonts w:ascii="Times New Roman" w:hAnsi="Times New Roman" w:cs="Times New Roman"/>
          <w:noProof/>
          <w:lang w:val="en-US"/>
        </w:rPr>
        <w:t xml:space="preserve">, </w:t>
      </w:r>
      <w:r w:rsidRPr="008316EE">
        <w:rPr>
          <w:rFonts w:ascii="Times New Roman" w:hAnsi="Times New Roman" w:cs="Times New Roman"/>
          <w:i/>
          <w:iCs/>
          <w:noProof/>
          <w:lang w:val="en-US"/>
        </w:rPr>
        <w:t>13</w:t>
      </w:r>
      <w:r w:rsidRPr="008316EE">
        <w:rPr>
          <w:rFonts w:ascii="Times New Roman" w:hAnsi="Times New Roman" w:cs="Times New Roman"/>
          <w:noProof/>
          <w:lang w:val="en-US"/>
        </w:rPr>
        <w:t>(2), 172–175. http://doi.org/10.1111/1467-9280.00431</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8316EE">
        <w:rPr>
          <w:rFonts w:ascii="Times New Roman" w:hAnsi="Times New Roman" w:cs="Times New Roman"/>
          <w:noProof/>
          <w:lang w:val="en-US"/>
        </w:rPr>
        <w:t xml:space="preserve">Fredrickson, B. L., &amp; Losada, M. F. (2005). Positive affect and the complex dynamics of human </w:t>
      </w:r>
      <w:r w:rsidRPr="008316EE">
        <w:rPr>
          <w:rFonts w:ascii="Times New Roman" w:hAnsi="Times New Roman" w:cs="Times New Roman"/>
          <w:noProof/>
          <w:lang w:val="en-US"/>
        </w:rPr>
        <w:lastRenderedPageBreak/>
        <w:t xml:space="preserve">flourishing. </w:t>
      </w:r>
      <w:r w:rsidRPr="008316EE">
        <w:rPr>
          <w:rFonts w:ascii="Times New Roman" w:hAnsi="Times New Roman" w:cs="Times New Roman"/>
          <w:i/>
          <w:iCs/>
          <w:noProof/>
          <w:lang w:val="en-US"/>
        </w:rPr>
        <w:t>The American Psychologist</w:t>
      </w:r>
      <w:r w:rsidRPr="008316EE">
        <w:rPr>
          <w:rFonts w:ascii="Times New Roman" w:hAnsi="Times New Roman" w:cs="Times New Roman"/>
          <w:noProof/>
          <w:lang w:val="en-US"/>
        </w:rPr>
        <w:t xml:space="preserve">, </w:t>
      </w:r>
      <w:r w:rsidRPr="008316EE">
        <w:rPr>
          <w:rFonts w:ascii="Times New Roman" w:hAnsi="Times New Roman" w:cs="Times New Roman"/>
          <w:i/>
          <w:iCs/>
          <w:noProof/>
          <w:lang w:val="en-US"/>
        </w:rPr>
        <w:t>60</w:t>
      </w:r>
      <w:r w:rsidRPr="008316EE">
        <w:rPr>
          <w:rFonts w:ascii="Times New Roman" w:hAnsi="Times New Roman" w:cs="Times New Roman"/>
          <w:noProof/>
          <w:lang w:val="en-US"/>
        </w:rPr>
        <w:t>(7), 678–86. http://doi.org/10.1037/0003-066X.60.7.678</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8316EE">
        <w:rPr>
          <w:rFonts w:ascii="Times New Roman" w:hAnsi="Times New Roman" w:cs="Times New Roman"/>
          <w:noProof/>
          <w:lang w:val="en-US"/>
        </w:rPr>
        <w:t xml:space="preserve">Fredrickson, B. L., Tugade, M. M., Waugh, C. E., &amp; Larkin, G. R. (2003). What good are positive emotions in crises? A prospective study of resilience and emotions following the terrorist attacks on the United States on September 11th, 2001. </w:t>
      </w:r>
      <w:r w:rsidRPr="008316EE">
        <w:rPr>
          <w:rFonts w:ascii="Times New Roman" w:hAnsi="Times New Roman" w:cs="Times New Roman"/>
          <w:i/>
          <w:iCs/>
          <w:noProof/>
          <w:lang w:val="en-US"/>
        </w:rPr>
        <w:t>Journal of Personality and Social Psychology</w:t>
      </w:r>
      <w:r w:rsidRPr="008316EE">
        <w:rPr>
          <w:rFonts w:ascii="Times New Roman" w:hAnsi="Times New Roman" w:cs="Times New Roman"/>
          <w:noProof/>
          <w:lang w:val="en-US"/>
        </w:rPr>
        <w:t xml:space="preserve">, </w:t>
      </w:r>
      <w:r w:rsidRPr="008316EE">
        <w:rPr>
          <w:rFonts w:ascii="Times New Roman" w:hAnsi="Times New Roman" w:cs="Times New Roman"/>
          <w:i/>
          <w:iCs/>
          <w:noProof/>
          <w:lang w:val="en-US"/>
        </w:rPr>
        <w:t>84</w:t>
      </w:r>
      <w:r w:rsidRPr="008316EE">
        <w:rPr>
          <w:rFonts w:ascii="Times New Roman" w:hAnsi="Times New Roman" w:cs="Times New Roman"/>
          <w:noProof/>
          <w:lang w:val="en-US"/>
        </w:rPr>
        <w:t>(2), 365–376.</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8316EE">
        <w:rPr>
          <w:rFonts w:ascii="Times New Roman" w:hAnsi="Times New Roman" w:cs="Times New Roman"/>
          <w:noProof/>
          <w:lang w:val="en-US"/>
        </w:rPr>
        <w:t xml:space="preserve">Garland, E. L., Fredrickson, B., Kring, A. M., Johnson, D. P., Meyer, P. S., &amp; Penn, D. L. (2010). Upward spirals of positive emotions counter downward spirals of negativity: Insights from the broaden-and-build theory and affective neuroscience on the treatment of emotion dysfunctions and deficits in psychopathology. </w:t>
      </w:r>
      <w:r w:rsidRPr="008316EE">
        <w:rPr>
          <w:rFonts w:ascii="Times New Roman" w:hAnsi="Times New Roman" w:cs="Times New Roman"/>
          <w:i/>
          <w:iCs/>
          <w:noProof/>
          <w:lang w:val="en-US"/>
        </w:rPr>
        <w:t>Clinical Psychology Review</w:t>
      </w:r>
      <w:r w:rsidRPr="008316EE">
        <w:rPr>
          <w:rFonts w:ascii="Times New Roman" w:hAnsi="Times New Roman" w:cs="Times New Roman"/>
          <w:noProof/>
          <w:lang w:val="en-US"/>
        </w:rPr>
        <w:t xml:space="preserve">, </w:t>
      </w:r>
      <w:r w:rsidRPr="008316EE">
        <w:rPr>
          <w:rFonts w:ascii="Times New Roman" w:hAnsi="Times New Roman" w:cs="Times New Roman"/>
          <w:i/>
          <w:iCs/>
          <w:noProof/>
          <w:lang w:val="en-US"/>
        </w:rPr>
        <w:t>30</w:t>
      </w:r>
      <w:r w:rsidRPr="008316EE">
        <w:rPr>
          <w:rFonts w:ascii="Times New Roman" w:hAnsi="Times New Roman" w:cs="Times New Roman"/>
          <w:noProof/>
          <w:lang w:val="en-US"/>
        </w:rPr>
        <w:t>(7), 849–864. http://doi.org/10.1016/j.cpr.2010.03.002</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8316EE">
        <w:rPr>
          <w:rFonts w:ascii="Times New Roman" w:hAnsi="Times New Roman" w:cs="Times New Roman"/>
          <w:noProof/>
          <w:lang w:val="en-US"/>
        </w:rPr>
        <w:t xml:space="preserve">Houben, M., Vansteelandt, K., Claes, L., Sienaert, P., Berens, A., Sleuwaegen, E., &amp; Kuppens, P. (2016). Emotional switching in borderline personality disorder: A daily life study. </w:t>
      </w:r>
      <w:r w:rsidRPr="008316EE">
        <w:rPr>
          <w:rFonts w:ascii="Times New Roman" w:hAnsi="Times New Roman" w:cs="Times New Roman"/>
          <w:i/>
          <w:iCs/>
          <w:noProof/>
          <w:lang w:val="en-US"/>
        </w:rPr>
        <w:t>Personality Disorders: Theory, Research, and Treatment</w:t>
      </w:r>
      <w:r w:rsidRPr="008316EE">
        <w:rPr>
          <w:rFonts w:ascii="Times New Roman" w:hAnsi="Times New Roman" w:cs="Times New Roman"/>
          <w:noProof/>
          <w:lang w:val="en-US"/>
        </w:rPr>
        <w:t xml:space="preserve">, </w:t>
      </w:r>
      <w:r w:rsidRPr="008316EE">
        <w:rPr>
          <w:rFonts w:ascii="Times New Roman" w:hAnsi="Times New Roman" w:cs="Times New Roman"/>
          <w:i/>
          <w:iCs/>
          <w:noProof/>
          <w:lang w:val="en-US"/>
        </w:rPr>
        <w:t>7</w:t>
      </w:r>
      <w:r w:rsidRPr="008316EE">
        <w:rPr>
          <w:rFonts w:ascii="Times New Roman" w:hAnsi="Times New Roman" w:cs="Times New Roman"/>
          <w:noProof/>
          <w:lang w:val="en-US"/>
        </w:rPr>
        <w:t>(1), 50–60. http://doi.org/10.1037/per0000126</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8316EE">
        <w:rPr>
          <w:rFonts w:ascii="Times New Roman" w:hAnsi="Times New Roman" w:cs="Times New Roman"/>
          <w:noProof/>
          <w:lang w:val="en-US"/>
        </w:rPr>
        <w:t xml:space="preserve">Jahng, S., Solhan, M. B., Tomko, R. L., Wood, P. K., Piasecki, T. M., &amp; Trull, T. J. (2011). Affect and alcohol use: An ecological momentary assessment study of outpatients with borderline personality disorder. </w:t>
      </w:r>
      <w:r w:rsidRPr="008316EE">
        <w:rPr>
          <w:rFonts w:ascii="Times New Roman" w:hAnsi="Times New Roman" w:cs="Times New Roman"/>
          <w:i/>
          <w:iCs/>
          <w:noProof/>
          <w:lang w:val="en-US"/>
        </w:rPr>
        <w:t>Journal of Abnormal Psychology</w:t>
      </w:r>
      <w:r w:rsidRPr="008316EE">
        <w:rPr>
          <w:rFonts w:ascii="Times New Roman" w:hAnsi="Times New Roman" w:cs="Times New Roman"/>
          <w:noProof/>
          <w:lang w:val="en-US"/>
        </w:rPr>
        <w:t xml:space="preserve">, </w:t>
      </w:r>
      <w:r w:rsidRPr="008316EE">
        <w:rPr>
          <w:rFonts w:ascii="Times New Roman" w:hAnsi="Times New Roman" w:cs="Times New Roman"/>
          <w:i/>
          <w:iCs/>
          <w:noProof/>
          <w:lang w:val="en-US"/>
        </w:rPr>
        <w:t>120</w:t>
      </w:r>
      <w:r w:rsidRPr="008316EE">
        <w:rPr>
          <w:rFonts w:ascii="Times New Roman" w:hAnsi="Times New Roman" w:cs="Times New Roman"/>
          <w:noProof/>
          <w:lang w:val="en-US"/>
        </w:rPr>
        <w:t>(3), 572–584. http://doi.org/10.1037/a0024686</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8316EE">
        <w:rPr>
          <w:rFonts w:ascii="Times New Roman" w:hAnsi="Times New Roman" w:cs="Times New Roman"/>
          <w:noProof/>
          <w:lang w:val="en-US"/>
        </w:rPr>
        <w:t xml:space="preserve">Kalisch, R., Müller, M. B., &amp; Tüscher, O. (2015). A conceptual framework for the neurobiological study of resilience. </w:t>
      </w:r>
      <w:r w:rsidRPr="008316EE">
        <w:rPr>
          <w:rFonts w:ascii="Times New Roman" w:hAnsi="Times New Roman" w:cs="Times New Roman"/>
          <w:i/>
          <w:iCs/>
          <w:noProof/>
          <w:lang w:val="en-US"/>
        </w:rPr>
        <w:t>The Behavioral and Brain Sciences</w:t>
      </w:r>
      <w:r w:rsidRPr="008316EE">
        <w:rPr>
          <w:rFonts w:ascii="Times New Roman" w:hAnsi="Times New Roman" w:cs="Times New Roman"/>
          <w:noProof/>
          <w:lang w:val="en-US"/>
        </w:rPr>
        <w:t xml:space="preserve">, </w:t>
      </w:r>
      <w:r w:rsidRPr="008316EE">
        <w:rPr>
          <w:rFonts w:ascii="Times New Roman" w:hAnsi="Times New Roman" w:cs="Times New Roman"/>
          <w:i/>
          <w:iCs/>
          <w:noProof/>
          <w:lang w:val="en-US"/>
        </w:rPr>
        <w:t>38</w:t>
      </w:r>
      <w:r w:rsidRPr="008316EE">
        <w:rPr>
          <w:rFonts w:ascii="Times New Roman" w:hAnsi="Times New Roman" w:cs="Times New Roman"/>
          <w:noProof/>
          <w:lang w:val="en-US"/>
        </w:rPr>
        <w:t>, 1–79. http://doi.org/10.1017/S0140525X1400082X</w:t>
      </w:r>
    </w:p>
    <w:p w:rsidR="00E51156" w:rsidRPr="00E51156" w:rsidRDefault="00E51156" w:rsidP="00510065">
      <w:pPr>
        <w:widowControl w:val="0"/>
        <w:autoSpaceDE w:val="0"/>
        <w:autoSpaceDN w:val="0"/>
        <w:adjustRightInd w:val="0"/>
        <w:ind w:left="480" w:hanging="480"/>
        <w:jc w:val="both"/>
        <w:rPr>
          <w:rFonts w:ascii="Times New Roman" w:hAnsi="Times New Roman" w:cs="Times New Roman"/>
          <w:noProof/>
        </w:rPr>
      </w:pPr>
      <w:r w:rsidRPr="008316EE">
        <w:rPr>
          <w:rFonts w:ascii="Times New Roman" w:hAnsi="Times New Roman" w:cs="Times New Roman"/>
          <w:noProof/>
          <w:lang w:val="en-US"/>
        </w:rPr>
        <w:t xml:space="preserve">Karterud, S., &amp; Bateman, A. W. (2011). </w:t>
      </w:r>
      <w:r w:rsidRPr="00E51156">
        <w:rPr>
          <w:rFonts w:ascii="Times New Roman" w:hAnsi="Times New Roman" w:cs="Times New Roman"/>
          <w:i/>
          <w:iCs/>
          <w:noProof/>
        </w:rPr>
        <w:t>Mentaliseringsbaseret terapi: manual og vurderingsskala - individuel version</w:t>
      </w:r>
      <w:r w:rsidRPr="00E51156">
        <w:rPr>
          <w:rFonts w:ascii="Times New Roman" w:hAnsi="Times New Roman" w:cs="Times New Roman"/>
          <w:noProof/>
        </w:rPr>
        <w:t>. København: Hans Reitzel.</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E51156">
        <w:rPr>
          <w:rFonts w:ascii="Times New Roman" w:hAnsi="Times New Roman" w:cs="Times New Roman"/>
          <w:noProof/>
        </w:rPr>
        <w:t xml:space="preserve">Karterud, S., Pedersen, G., Johansen, M. S., Wilberg, T., Davis, K., &amp; Panksepp, J. (2016). </w:t>
      </w:r>
      <w:r w:rsidRPr="008316EE">
        <w:rPr>
          <w:rFonts w:ascii="Times New Roman" w:hAnsi="Times New Roman" w:cs="Times New Roman"/>
          <w:noProof/>
          <w:lang w:val="en-US"/>
        </w:rPr>
        <w:t xml:space="preserve">Primary emotional traits in patients with personality disorders. </w:t>
      </w:r>
      <w:r w:rsidRPr="008316EE">
        <w:rPr>
          <w:rFonts w:ascii="Times New Roman" w:hAnsi="Times New Roman" w:cs="Times New Roman"/>
          <w:i/>
          <w:iCs/>
          <w:noProof/>
          <w:lang w:val="en-US"/>
        </w:rPr>
        <w:t>Personality and Mental Health</w:t>
      </w:r>
      <w:r w:rsidRPr="008316EE">
        <w:rPr>
          <w:rFonts w:ascii="Times New Roman" w:hAnsi="Times New Roman" w:cs="Times New Roman"/>
          <w:noProof/>
          <w:lang w:val="en-US"/>
        </w:rPr>
        <w:t xml:space="preserve">, </w:t>
      </w:r>
      <w:r w:rsidRPr="008316EE">
        <w:rPr>
          <w:rFonts w:ascii="Times New Roman" w:hAnsi="Times New Roman" w:cs="Times New Roman"/>
          <w:i/>
          <w:iCs/>
          <w:noProof/>
          <w:lang w:val="en-US"/>
        </w:rPr>
        <w:t>10</w:t>
      </w:r>
      <w:r w:rsidRPr="008316EE">
        <w:rPr>
          <w:rFonts w:ascii="Times New Roman" w:hAnsi="Times New Roman" w:cs="Times New Roman"/>
          <w:noProof/>
          <w:lang w:val="en-US"/>
        </w:rPr>
        <w:t>, 261–273. http://doi.org/10.1002/pmh.1345</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8316EE">
        <w:rPr>
          <w:rFonts w:ascii="Times New Roman" w:hAnsi="Times New Roman" w:cs="Times New Roman"/>
          <w:noProof/>
          <w:lang w:val="en-US"/>
        </w:rPr>
        <w:t xml:space="preserve">Kratochwill, T. R., Hitchcock, J., Horner, R. H., Levin, J. R., Odom, S. L., Rindskopf, D. M., &amp; Shadish, W. R. (2010). </w:t>
      </w:r>
      <w:r w:rsidRPr="008316EE">
        <w:rPr>
          <w:rFonts w:ascii="Times New Roman" w:hAnsi="Times New Roman" w:cs="Times New Roman"/>
          <w:i/>
          <w:iCs/>
          <w:noProof/>
          <w:lang w:val="en-US"/>
        </w:rPr>
        <w:t>Single-case designs technical documentation</w:t>
      </w:r>
      <w:r w:rsidRPr="008316EE">
        <w:rPr>
          <w:rFonts w:ascii="Times New Roman" w:hAnsi="Times New Roman" w:cs="Times New Roman"/>
          <w:noProof/>
          <w:lang w:val="en-US"/>
        </w:rPr>
        <w:t>. Retrieved from https://ies.ed.gov/ncee/wwc/Docs/ReferenceResources/wwc_scd.pdf</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8316EE">
        <w:rPr>
          <w:rFonts w:ascii="Times New Roman" w:hAnsi="Times New Roman" w:cs="Times New Roman"/>
          <w:noProof/>
          <w:lang w:val="en-US"/>
        </w:rPr>
        <w:t xml:space="preserve">Kratochwill, T. R., &amp; Levin, J. R. (2014). </w:t>
      </w:r>
      <w:r w:rsidRPr="008316EE">
        <w:rPr>
          <w:rFonts w:ascii="Times New Roman" w:hAnsi="Times New Roman" w:cs="Times New Roman"/>
          <w:i/>
          <w:iCs/>
          <w:noProof/>
          <w:lang w:val="en-US"/>
        </w:rPr>
        <w:t>Single-case intervention research: Methodological and statistical advances</w:t>
      </w:r>
      <w:r w:rsidRPr="008316EE">
        <w:rPr>
          <w:rFonts w:ascii="Times New Roman" w:hAnsi="Times New Roman" w:cs="Times New Roman"/>
          <w:noProof/>
          <w:lang w:val="en-US"/>
        </w:rPr>
        <w:t>. (T. R. Kratochwill &amp; J. R. Levin, Eds.). Washington DC: American Psychiatric Association.</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8316EE">
        <w:rPr>
          <w:rFonts w:ascii="Times New Roman" w:hAnsi="Times New Roman" w:cs="Times New Roman"/>
          <w:noProof/>
          <w:lang w:val="en-US"/>
        </w:rPr>
        <w:t xml:space="preserve">Manolov, R., &amp; Moeyaert, M. (2017). Recommendations for choosing single-case data analytical techniques. </w:t>
      </w:r>
      <w:r w:rsidRPr="008316EE">
        <w:rPr>
          <w:rFonts w:ascii="Times New Roman" w:hAnsi="Times New Roman" w:cs="Times New Roman"/>
          <w:i/>
          <w:iCs/>
          <w:noProof/>
          <w:lang w:val="en-US"/>
        </w:rPr>
        <w:t>Behavior Therapy</w:t>
      </w:r>
      <w:r w:rsidRPr="008316EE">
        <w:rPr>
          <w:rFonts w:ascii="Times New Roman" w:hAnsi="Times New Roman" w:cs="Times New Roman"/>
          <w:noProof/>
          <w:lang w:val="en-US"/>
        </w:rPr>
        <w:t xml:space="preserve">, </w:t>
      </w:r>
      <w:r w:rsidRPr="008316EE">
        <w:rPr>
          <w:rFonts w:ascii="Times New Roman" w:hAnsi="Times New Roman" w:cs="Times New Roman"/>
          <w:i/>
          <w:iCs/>
          <w:noProof/>
          <w:lang w:val="en-US"/>
        </w:rPr>
        <w:t>48</w:t>
      </w:r>
      <w:r w:rsidRPr="008316EE">
        <w:rPr>
          <w:rFonts w:ascii="Times New Roman" w:hAnsi="Times New Roman" w:cs="Times New Roman"/>
          <w:noProof/>
          <w:lang w:val="en-US"/>
        </w:rPr>
        <w:t>(1), 97–114. http://doi.org/10.1016/j.beth.2016.04.008</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8316EE">
        <w:rPr>
          <w:rFonts w:ascii="Times New Roman" w:hAnsi="Times New Roman" w:cs="Times New Roman"/>
          <w:noProof/>
          <w:lang w:val="en-US"/>
        </w:rPr>
        <w:t xml:space="preserve">Moeyaert, M., Ferron, J. M., Beretvas, S. N., &amp; Van den Noortgate, W. (2014). From a single-level analysis to a multilevel analysis of single-case experimental designs. </w:t>
      </w:r>
      <w:r w:rsidRPr="008316EE">
        <w:rPr>
          <w:rFonts w:ascii="Times New Roman" w:hAnsi="Times New Roman" w:cs="Times New Roman"/>
          <w:i/>
          <w:iCs/>
          <w:noProof/>
          <w:lang w:val="en-US"/>
        </w:rPr>
        <w:t>Journal of School Psychology</w:t>
      </w:r>
      <w:r w:rsidRPr="008316EE">
        <w:rPr>
          <w:rFonts w:ascii="Times New Roman" w:hAnsi="Times New Roman" w:cs="Times New Roman"/>
          <w:noProof/>
          <w:lang w:val="en-US"/>
        </w:rPr>
        <w:t xml:space="preserve">, </w:t>
      </w:r>
      <w:r w:rsidRPr="008316EE">
        <w:rPr>
          <w:rFonts w:ascii="Times New Roman" w:hAnsi="Times New Roman" w:cs="Times New Roman"/>
          <w:i/>
          <w:iCs/>
          <w:noProof/>
          <w:lang w:val="en-US"/>
        </w:rPr>
        <w:t>52</w:t>
      </w:r>
      <w:r w:rsidRPr="008316EE">
        <w:rPr>
          <w:rFonts w:ascii="Times New Roman" w:hAnsi="Times New Roman" w:cs="Times New Roman"/>
          <w:noProof/>
          <w:lang w:val="en-US"/>
        </w:rPr>
        <w:t>(2), 191–211. http://doi.org/10.1016/j.jsp.2013.11.003</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8316EE">
        <w:rPr>
          <w:rFonts w:ascii="Times New Roman" w:hAnsi="Times New Roman" w:cs="Times New Roman"/>
          <w:noProof/>
          <w:lang w:val="en-US"/>
        </w:rPr>
        <w:t>R Core Team. (2016). R: A language and environment for statistical computing. Retrieved from https://www.r-project.org</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8316EE">
        <w:rPr>
          <w:rFonts w:ascii="Times New Roman" w:hAnsi="Times New Roman" w:cs="Times New Roman"/>
          <w:noProof/>
          <w:lang w:val="en-US"/>
        </w:rPr>
        <w:t xml:space="preserve">Reisch, T., Ebner-Priemer, U. W., Tschacher, W., Bohus, M., &amp; Linehan, M. M. (2008). Sequences of emotions in patients with borderline personality disorder. </w:t>
      </w:r>
      <w:r w:rsidRPr="008316EE">
        <w:rPr>
          <w:rFonts w:ascii="Times New Roman" w:hAnsi="Times New Roman" w:cs="Times New Roman"/>
          <w:i/>
          <w:iCs/>
          <w:noProof/>
          <w:lang w:val="en-US"/>
        </w:rPr>
        <w:t>Acta Psychiatrica Scandinavica</w:t>
      </w:r>
      <w:r w:rsidRPr="008316EE">
        <w:rPr>
          <w:rFonts w:ascii="Times New Roman" w:hAnsi="Times New Roman" w:cs="Times New Roman"/>
          <w:noProof/>
          <w:lang w:val="en-US"/>
        </w:rPr>
        <w:t xml:space="preserve">, </w:t>
      </w:r>
      <w:r w:rsidRPr="008316EE">
        <w:rPr>
          <w:rFonts w:ascii="Times New Roman" w:hAnsi="Times New Roman" w:cs="Times New Roman"/>
          <w:i/>
          <w:iCs/>
          <w:noProof/>
          <w:lang w:val="en-US"/>
        </w:rPr>
        <w:t>118</w:t>
      </w:r>
      <w:r w:rsidRPr="008316EE">
        <w:rPr>
          <w:rFonts w:ascii="Times New Roman" w:hAnsi="Times New Roman" w:cs="Times New Roman"/>
          <w:noProof/>
          <w:lang w:val="en-US"/>
        </w:rPr>
        <w:t>(1), 42–8. http://doi.org/10.1111/j.1600-0447.2008.01222.x</w:t>
      </w:r>
    </w:p>
    <w:p w:rsidR="00E51156" w:rsidRPr="00E51156" w:rsidRDefault="00E51156" w:rsidP="00510065">
      <w:pPr>
        <w:widowControl w:val="0"/>
        <w:autoSpaceDE w:val="0"/>
        <w:autoSpaceDN w:val="0"/>
        <w:adjustRightInd w:val="0"/>
        <w:ind w:left="480" w:hanging="480"/>
        <w:jc w:val="both"/>
        <w:rPr>
          <w:rFonts w:ascii="Times New Roman" w:hAnsi="Times New Roman" w:cs="Times New Roman"/>
          <w:noProof/>
        </w:rPr>
      </w:pPr>
      <w:r w:rsidRPr="008316EE">
        <w:rPr>
          <w:rFonts w:ascii="Times New Roman" w:hAnsi="Times New Roman" w:cs="Times New Roman"/>
          <w:noProof/>
          <w:lang w:val="en-US"/>
        </w:rPr>
        <w:t xml:space="preserve">SAS Institute. (2014). SAS/STAT 9.4 user’s guide. </w:t>
      </w:r>
      <w:r w:rsidRPr="00E51156">
        <w:rPr>
          <w:rFonts w:ascii="Times New Roman" w:hAnsi="Times New Roman" w:cs="Times New Roman"/>
          <w:noProof/>
        </w:rPr>
        <w:t>Cary:Author.</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E51156">
        <w:rPr>
          <w:rFonts w:ascii="Times New Roman" w:hAnsi="Times New Roman" w:cs="Times New Roman"/>
          <w:noProof/>
        </w:rPr>
        <w:t xml:space="preserve">Solbakken, O. A., Hansen, R. S., &amp; Monsen, J. T. (2011). </w:t>
      </w:r>
      <w:r w:rsidRPr="008316EE">
        <w:rPr>
          <w:rFonts w:ascii="Times New Roman" w:hAnsi="Times New Roman" w:cs="Times New Roman"/>
          <w:noProof/>
          <w:lang w:val="en-US"/>
        </w:rPr>
        <w:t xml:space="preserve">Affect integration and reflective function: clarification of central conceptual issues. </w:t>
      </w:r>
      <w:r w:rsidRPr="008316EE">
        <w:rPr>
          <w:rFonts w:ascii="Times New Roman" w:hAnsi="Times New Roman" w:cs="Times New Roman"/>
          <w:i/>
          <w:iCs/>
          <w:noProof/>
          <w:lang w:val="en-US"/>
        </w:rPr>
        <w:t>Psychotherapy Research</w:t>
      </w:r>
      <w:r w:rsidRPr="008316EE">
        <w:rPr>
          <w:rFonts w:ascii="Times New Roman" w:hAnsi="Times New Roman" w:cs="Times New Roman"/>
          <w:noProof/>
          <w:lang w:val="en-US"/>
        </w:rPr>
        <w:t xml:space="preserve">, </w:t>
      </w:r>
      <w:r w:rsidRPr="008316EE">
        <w:rPr>
          <w:rFonts w:ascii="Times New Roman" w:hAnsi="Times New Roman" w:cs="Times New Roman"/>
          <w:i/>
          <w:iCs/>
          <w:noProof/>
          <w:lang w:val="en-US"/>
        </w:rPr>
        <w:t>21</w:t>
      </w:r>
      <w:r w:rsidRPr="008316EE">
        <w:rPr>
          <w:rFonts w:ascii="Times New Roman" w:hAnsi="Times New Roman" w:cs="Times New Roman"/>
          <w:noProof/>
          <w:lang w:val="en-US"/>
        </w:rPr>
        <w:t>(4), 482–496. http://doi.org/10.1080/10503307.2011.583696</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8316EE">
        <w:rPr>
          <w:rFonts w:ascii="Times New Roman" w:hAnsi="Times New Roman" w:cs="Times New Roman"/>
          <w:noProof/>
          <w:lang w:val="en-US"/>
        </w:rPr>
        <w:t xml:space="preserve">Trull, T. J., Solhan, M. B., Tragesser, S. L., Jahng, S., Wood, P. K., Piasecki, T. M., &amp; Watson, D. (2008). Affective instability: Measuring a core feature of borderline personality disorder with </w:t>
      </w:r>
      <w:r w:rsidRPr="008316EE">
        <w:rPr>
          <w:rFonts w:ascii="Times New Roman" w:hAnsi="Times New Roman" w:cs="Times New Roman"/>
          <w:noProof/>
          <w:lang w:val="en-US"/>
        </w:rPr>
        <w:lastRenderedPageBreak/>
        <w:t xml:space="preserve">ecological momentary assessment. </w:t>
      </w:r>
      <w:r w:rsidRPr="008316EE">
        <w:rPr>
          <w:rFonts w:ascii="Times New Roman" w:hAnsi="Times New Roman" w:cs="Times New Roman"/>
          <w:i/>
          <w:iCs/>
          <w:noProof/>
          <w:lang w:val="en-US"/>
        </w:rPr>
        <w:t>Journal of Abnormal Psychology</w:t>
      </w:r>
      <w:r w:rsidRPr="008316EE">
        <w:rPr>
          <w:rFonts w:ascii="Times New Roman" w:hAnsi="Times New Roman" w:cs="Times New Roman"/>
          <w:noProof/>
          <w:lang w:val="en-US"/>
        </w:rPr>
        <w:t xml:space="preserve">, </w:t>
      </w:r>
      <w:r w:rsidRPr="008316EE">
        <w:rPr>
          <w:rFonts w:ascii="Times New Roman" w:hAnsi="Times New Roman" w:cs="Times New Roman"/>
          <w:i/>
          <w:iCs/>
          <w:noProof/>
          <w:lang w:val="en-US"/>
        </w:rPr>
        <w:t>117</w:t>
      </w:r>
      <w:r w:rsidRPr="008316EE">
        <w:rPr>
          <w:rFonts w:ascii="Times New Roman" w:hAnsi="Times New Roman" w:cs="Times New Roman"/>
          <w:noProof/>
          <w:lang w:val="en-US"/>
        </w:rPr>
        <w:t>(3), 647–661. http://doi.org/10.1037/a0012532</w:t>
      </w:r>
    </w:p>
    <w:p w:rsidR="00E51156" w:rsidRPr="008316EE" w:rsidRDefault="00E51156" w:rsidP="00510065">
      <w:pPr>
        <w:widowControl w:val="0"/>
        <w:autoSpaceDE w:val="0"/>
        <w:autoSpaceDN w:val="0"/>
        <w:adjustRightInd w:val="0"/>
        <w:ind w:left="480" w:hanging="480"/>
        <w:jc w:val="both"/>
        <w:rPr>
          <w:rFonts w:ascii="Times New Roman" w:hAnsi="Times New Roman" w:cs="Times New Roman"/>
          <w:noProof/>
          <w:lang w:val="en-US"/>
        </w:rPr>
      </w:pPr>
      <w:r w:rsidRPr="008316EE">
        <w:rPr>
          <w:rFonts w:ascii="Times New Roman" w:hAnsi="Times New Roman" w:cs="Times New Roman"/>
          <w:noProof/>
          <w:lang w:val="en-US"/>
        </w:rPr>
        <w:t xml:space="preserve">Van den Noortgate, W., &amp; Onghena, P. (2003). Combining single-case experimental data using hierarchical linear models. </w:t>
      </w:r>
      <w:r w:rsidRPr="008316EE">
        <w:rPr>
          <w:rFonts w:ascii="Times New Roman" w:hAnsi="Times New Roman" w:cs="Times New Roman"/>
          <w:i/>
          <w:iCs/>
          <w:noProof/>
          <w:lang w:val="en-US"/>
        </w:rPr>
        <w:t>School Psychology Quarterly</w:t>
      </w:r>
      <w:r w:rsidRPr="008316EE">
        <w:rPr>
          <w:rFonts w:ascii="Times New Roman" w:hAnsi="Times New Roman" w:cs="Times New Roman"/>
          <w:noProof/>
          <w:lang w:val="en-US"/>
        </w:rPr>
        <w:t xml:space="preserve">, </w:t>
      </w:r>
      <w:r w:rsidRPr="008316EE">
        <w:rPr>
          <w:rFonts w:ascii="Times New Roman" w:hAnsi="Times New Roman" w:cs="Times New Roman"/>
          <w:i/>
          <w:iCs/>
          <w:noProof/>
          <w:lang w:val="en-US"/>
        </w:rPr>
        <w:t>18</w:t>
      </w:r>
      <w:r w:rsidRPr="008316EE">
        <w:rPr>
          <w:rFonts w:ascii="Times New Roman" w:hAnsi="Times New Roman" w:cs="Times New Roman"/>
          <w:noProof/>
          <w:lang w:val="en-US"/>
        </w:rPr>
        <w:t>(3), 325–346. http://doi.org/10.1521/scpq.18.3.325.22577</w:t>
      </w:r>
    </w:p>
    <w:p w:rsidR="00F4380B" w:rsidRDefault="00737D6F" w:rsidP="00510065">
      <w:pPr>
        <w:widowControl w:val="0"/>
        <w:autoSpaceDE w:val="0"/>
        <w:autoSpaceDN w:val="0"/>
        <w:adjustRightInd w:val="0"/>
        <w:ind w:left="480" w:hanging="480"/>
        <w:jc w:val="both"/>
        <w:rPr>
          <w:rFonts w:ascii="Times New Roman" w:hAnsi="Times New Roman" w:cs="Times New Roman"/>
          <w:lang w:val="en-US"/>
        </w:rPr>
      </w:pPr>
      <w:r w:rsidRPr="00737D6F">
        <w:rPr>
          <w:rFonts w:ascii="Times New Roman" w:hAnsi="Times New Roman" w:cs="Times New Roman"/>
          <w:lang w:val="en-US"/>
        </w:rPr>
        <w:fldChar w:fldCharType="end"/>
      </w:r>
      <w:r w:rsidR="00F4380B">
        <w:rPr>
          <w:rFonts w:ascii="Times New Roman" w:hAnsi="Times New Roman" w:cs="Times New Roman"/>
          <w:lang w:val="en-US"/>
        </w:rPr>
        <w:br w:type="page"/>
      </w:r>
    </w:p>
    <w:p w:rsidR="00C7394F" w:rsidRDefault="00C7394F" w:rsidP="00510065">
      <w:pPr>
        <w:spacing w:line="480" w:lineRule="auto"/>
        <w:jc w:val="both"/>
        <w:rPr>
          <w:rFonts w:ascii="Times New Roman" w:hAnsi="Times New Roman" w:cs="Times New Roman"/>
          <w:sz w:val="22"/>
          <w:szCs w:val="22"/>
          <w:lang w:val="en-US"/>
        </w:rPr>
      </w:pPr>
      <w:r>
        <w:rPr>
          <w:rFonts w:ascii="Times New Roman" w:hAnsi="Times New Roman" w:cs="Times New Roman"/>
          <w:sz w:val="22"/>
          <w:szCs w:val="22"/>
          <w:lang w:val="en-US"/>
        </w:rPr>
        <w:lastRenderedPageBreak/>
        <w:t xml:space="preserve">Appendix </w:t>
      </w:r>
      <w:r w:rsidRPr="00C82AF0">
        <w:rPr>
          <w:rFonts w:ascii="Times New Roman" w:hAnsi="Times New Roman" w:cs="Times New Roman"/>
          <w:sz w:val="22"/>
          <w:szCs w:val="22"/>
          <w:lang w:val="en-US"/>
        </w:rPr>
        <w:t>S</w:t>
      </w:r>
      <w:r w:rsidR="00BC43F7">
        <w:rPr>
          <w:rFonts w:ascii="Times New Roman" w:hAnsi="Times New Roman" w:cs="Times New Roman"/>
          <w:sz w:val="22"/>
          <w:szCs w:val="22"/>
          <w:lang w:val="en-US"/>
        </w:rPr>
        <w:t>2</w:t>
      </w:r>
      <w:r w:rsidRPr="00C82AF0">
        <w:rPr>
          <w:rFonts w:ascii="Times New Roman" w:hAnsi="Times New Roman" w:cs="Times New Roman"/>
          <w:sz w:val="22"/>
          <w:szCs w:val="22"/>
          <w:lang w:val="en-US"/>
        </w:rPr>
        <w:t>:</w:t>
      </w:r>
      <w:r w:rsidR="00163D92">
        <w:rPr>
          <w:rFonts w:ascii="Times New Roman" w:hAnsi="Times New Roman" w:cs="Times New Roman"/>
          <w:sz w:val="22"/>
          <w:szCs w:val="22"/>
          <w:lang w:val="en-US"/>
        </w:rPr>
        <w:t xml:space="preserve"> </w:t>
      </w:r>
      <w:r w:rsidR="00944F22">
        <w:rPr>
          <w:rFonts w:ascii="Times New Roman" w:hAnsi="Times New Roman"/>
          <w:lang w:val="en-US"/>
        </w:rPr>
        <w:t>Adherence rating of</w:t>
      </w:r>
      <w:r w:rsidR="00312023">
        <w:rPr>
          <w:rFonts w:ascii="Times New Roman" w:hAnsi="Times New Roman"/>
          <w:lang w:val="en-US"/>
        </w:rPr>
        <w:t xml:space="preserve"> the</w:t>
      </w:r>
      <w:r w:rsidR="00FE2D90" w:rsidRPr="0075083D">
        <w:rPr>
          <w:rFonts w:ascii="Times New Roman" w:hAnsi="Times New Roman"/>
          <w:lang w:val="en-US"/>
        </w:rPr>
        <w:t xml:space="preserve"> “mentalizing positi</w:t>
      </w:r>
      <w:r w:rsidR="00FE2D90">
        <w:rPr>
          <w:rFonts w:ascii="Times New Roman" w:hAnsi="Times New Roman"/>
          <w:lang w:val="en-US"/>
        </w:rPr>
        <w:t xml:space="preserve">ve </w:t>
      </w:r>
      <w:r w:rsidR="00FE2D90" w:rsidRPr="0075083D">
        <w:rPr>
          <w:rFonts w:ascii="Times New Roman" w:hAnsi="Times New Roman"/>
          <w:lang w:val="en-US"/>
        </w:rPr>
        <w:t>affect”</w:t>
      </w:r>
      <w:r w:rsidR="00312023">
        <w:rPr>
          <w:rFonts w:ascii="Times New Roman" w:hAnsi="Times New Roman"/>
          <w:lang w:val="en-US"/>
        </w:rPr>
        <w:t xml:space="preserve"> intervention</w:t>
      </w:r>
      <w:r w:rsidR="00D06701">
        <w:rPr>
          <w:rFonts w:ascii="Times New Roman" w:hAnsi="Times New Roman"/>
          <w:lang w:val="en-US"/>
        </w:rPr>
        <w:t xml:space="preserve">. </w:t>
      </w:r>
      <w:r w:rsidR="00FE2D90">
        <w:rPr>
          <w:rFonts w:ascii="Times New Roman" w:hAnsi="Times New Roman"/>
          <w:lang w:val="en-US"/>
        </w:rPr>
        <w:t xml:space="preserve"> </w:t>
      </w:r>
      <w:r w:rsidR="00D06701">
        <w:rPr>
          <w:rFonts w:ascii="Times New Roman" w:hAnsi="Times New Roman"/>
          <w:lang w:val="en-US"/>
        </w:rPr>
        <w:t>The item was</w:t>
      </w:r>
      <w:r w:rsidR="00FE2D90" w:rsidRPr="0075083D">
        <w:rPr>
          <w:rFonts w:ascii="Times New Roman" w:hAnsi="Times New Roman"/>
          <w:lang w:val="en-US"/>
        </w:rPr>
        <w:t xml:space="preserve"> scored</w:t>
      </w:r>
      <w:r w:rsidR="0043705C">
        <w:rPr>
          <w:rFonts w:ascii="Times New Roman" w:hAnsi="Times New Roman"/>
          <w:lang w:val="en-US"/>
        </w:rPr>
        <w:t xml:space="preserve"> </w:t>
      </w:r>
      <w:r w:rsidR="001E4C5E">
        <w:rPr>
          <w:rFonts w:ascii="Times New Roman" w:hAnsi="Times New Roman"/>
          <w:lang w:val="en-US"/>
        </w:rPr>
        <w:t>following instructions of the</w:t>
      </w:r>
      <w:r w:rsidR="0043705C">
        <w:rPr>
          <w:rFonts w:ascii="Times New Roman" w:hAnsi="Times New Roman"/>
          <w:lang w:val="en-US"/>
        </w:rPr>
        <w:t xml:space="preserve"> MBT Adherence and Competence Scale</w:t>
      </w:r>
      <w:r w:rsidR="00F6323C">
        <w:rPr>
          <w:rFonts w:ascii="Times New Roman" w:hAnsi="Times New Roman"/>
          <w:lang w:val="en-US"/>
        </w:rPr>
        <w:t xml:space="preserve"> </w:t>
      </w:r>
      <w:r w:rsidR="00E51156">
        <w:rPr>
          <w:rFonts w:ascii="Times New Roman" w:hAnsi="Times New Roman"/>
          <w:lang w:val="en-US"/>
        </w:rPr>
        <w:fldChar w:fldCharType="begin" w:fldLock="1"/>
      </w:r>
      <w:r w:rsidR="00E51156">
        <w:rPr>
          <w:rFonts w:ascii="Times New Roman" w:hAnsi="Times New Roman"/>
          <w:lang w:val="en-US"/>
        </w:rPr>
        <w:instrText>ADDIN CSL_CITATION {"citationItems":[{"id":"ITEM-1","itemData":{"author":[{"dropping-particle":"","family":"Bateman","given":"A. W.","non-dropping-particle":"","parse-names":false,"suffix":""}],"id":"ITEM-1","issued":{"date-parts":[["2018"]]},"title":"Mentalization-Based Treatment: Adherence and Competence Scale","type":"report"},"uris":["http://www.mendeley.com/documents/?uuid=386a8917-0067-4b57-bc1b-d1b1d191b224"]}],"mendeley":{"formattedCitation":"(Bateman, 2018)","plainTextFormattedCitation":"(Bateman, 2018)"},"properties":{"noteIndex":0},"schema":"https://github.com/citation-style-language/schema/raw/master/csl-citation.json"}</w:instrText>
      </w:r>
      <w:r w:rsidR="00E51156">
        <w:rPr>
          <w:rFonts w:ascii="Times New Roman" w:hAnsi="Times New Roman"/>
          <w:lang w:val="en-US"/>
        </w:rPr>
        <w:fldChar w:fldCharType="separate"/>
      </w:r>
      <w:r w:rsidR="00E51156" w:rsidRPr="00E51156">
        <w:rPr>
          <w:rFonts w:ascii="Times New Roman" w:hAnsi="Times New Roman"/>
          <w:noProof/>
          <w:lang w:val="en-US"/>
        </w:rPr>
        <w:t>(Bateman, 2018)</w:t>
      </w:r>
      <w:r w:rsidR="00E51156">
        <w:rPr>
          <w:rFonts w:ascii="Times New Roman" w:hAnsi="Times New Roman"/>
          <w:lang w:val="en-US"/>
        </w:rPr>
        <w:fldChar w:fldCharType="end"/>
      </w:r>
    </w:p>
    <w:p w:rsidR="00C7394F" w:rsidRDefault="00C7394F" w:rsidP="00510065">
      <w:pPr>
        <w:widowControl w:val="0"/>
        <w:autoSpaceDE w:val="0"/>
        <w:autoSpaceDN w:val="0"/>
        <w:adjustRightInd w:val="0"/>
        <w:ind w:left="480" w:hanging="480"/>
        <w:jc w:val="both"/>
        <w:rPr>
          <w:rFonts w:ascii="Times New Roman" w:hAnsi="Times New Roman" w:cs="Times New Roman"/>
          <w:lang w:val="en-US"/>
        </w:rPr>
      </w:pPr>
    </w:p>
    <w:tbl>
      <w:tblPr>
        <w:tblStyle w:val="Tabel-Gitter"/>
        <w:tblW w:w="0" w:type="auto"/>
        <w:tblLook w:val="04A0" w:firstRow="1" w:lastRow="0" w:firstColumn="1" w:lastColumn="0" w:noHBand="0" w:noVBand="1"/>
      </w:tblPr>
      <w:tblGrid>
        <w:gridCol w:w="2404"/>
        <w:gridCol w:w="1202"/>
        <w:gridCol w:w="1202"/>
        <w:gridCol w:w="1203"/>
        <w:gridCol w:w="2407"/>
        <w:gridCol w:w="1204"/>
      </w:tblGrid>
      <w:tr w:rsidR="00FB2A26" w:rsidRPr="009A3388" w:rsidTr="00E324ED">
        <w:tc>
          <w:tcPr>
            <w:tcW w:w="9628" w:type="dxa"/>
            <w:gridSpan w:val="6"/>
            <w:shd w:val="clear" w:color="auto" w:fill="A6A6A6" w:themeFill="background1" w:themeFillShade="A6"/>
          </w:tcPr>
          <w:p w:rsidR="00FB2A26" w:rsidRPr="008316EE" w:rsidRDefault="00FB2A26" w:rsidP="00510065">
            <w:pPr>
              <w:jc w:val="both"/>
              <w:rPr>
                <w:rFonts w:ascii="Times New Roman" w:hAnsi="Times New Roman" w:cs="Times New Roman"/>
                <w:sz w:val="24"/>
                <w:szCs w:val="24"/>
                <w:lang w:val="en-US"/>
              </w:rPr>
            </w:pPr>
          </w:p>
        </w:tc>
      </w:tr>
      <w:tr w:rsidR="00FB2A26" w:rsidRPr="00FB2A26" w:rsidTr="00E324ED">
        <w:tc>
          <w:tcPr>
            <w:tcW w:w="2406" w:type="dxa"/>
            <w:vMerge w:val="restart"/>
          </w:tcPr>
          <w:p w:rsidR="00FB2A26" w:rsidRPr="00FB2A26" w:rsidRDefault="00FB2A26" w:rsidP="00510065">
            <w:pPr>
              <w:jc w:val="both"/>
              <w:rPr>
                <w:rFonts w:ascii="Times New Roman" w:hAnsi="Times New Roman" w:cs="Times New Roman"/>
                <w:b/>
                <w:sz w:val="24"/>
                <w:szCs w:val="24"/>
                <w:lang w:val="en-US"/>
              </w:rPr>
            </w:pPr>
            <w:r w:rsidRPr="00FB2A26">
              <w:rPr>
                <w:rFonts w:ascii="Times New Roman" w:hAnsi="Times New Roman" w:cs="Times New Roman"/>
                <w:b/>
                <w:bCs/>
                <w:sz w:val="24"/>
                <w:szCs w:val="24"/>
                <w:lang w:val="en-US"/>
              </w:rPr>
              <w:t>Mentalizing Positive Affect</w:t>
            </w:r>
          </w:p>
        </w:tc>
        <w:tc>
          <w:tcPr>
            <w:tcW w:w="1203" w:type="dxa"/>
          </w:tcPr>
          <w:p w:rsidR="00FB2A26" w:rsidRPr="00FB2A26" w:rsidRDefault="00FB2A26" w:rsidP="00510065">
            <w:pPr>
              <w:jc w:val="both"/>
              <w:rPr>
                <w:rFonts w:ascii="Times New Roman" w:hAnsi="Times New Roman" w:cs="Times New Roman"/>
                <w:sz w:val="24"/>
                <w:szCs w:val="24"/>
              </w:rPr>
            </w:pPr>
            <w:r w:rsidRPr="00FB2A26">
              <w:rPr>
                <w:rFonts w:ascii="Times New Roman" w:hAnsi="Times New Roman" w:cs="Times New Roman"/>
                <w:sz w:val="24"/>
                <w:szCs w:val="24"/>
              </w:rPr>
              <w:t>F</w:t>
            </w:r>
          </w:p>
          <w:p w:rsidR="00FB2A26" w:rsidRPr="00FB2A26" w:rsidRDefault="00FB2A26" w:rsidP="00510065">
            <w:pPr>
              <w:jc w:val="both"/>
              <w:rPr>
                <w:rFonts w:ascii="Times New Roman" w:hAnsi="Times New Roman" w:cs="Times New Roman"/>
                <w:sz w:val="24"/>
                <w:szCs w:val="24"/>
              </w:rPr>
            </w:pPr>
          </w:p>
          <w:p w:rsidR="00FB2A26" w:rsidRPr="00FB2A26" w:rsidRDefault="00FB2A26" w:rsidP="00510065">
            <w:pPr>
              <w:jc w:val="both"/>
              <w:rPr>
                <w:rFonts w:ascii="Times New Roman" w:hAnsi="Times New Roman" w:cs="Times New Roman"/>
                <w:sz w:val="24"/>
                <w:szCs w:val="24"/>
              </w:rPr>
            </w:pPr>
          </w:p>
          <w:p w:rsidR="00FB2A26" w:rsidRPr="00FB2A26" w:rsidRDefault="00FB2A26" w:rsidP="00510065">
            <w:pPr>
              <w:jc w:val="both"/>
              <w:rPr>
                <w:rFonts w:ascii="Times New Roman" w:hAnsi="Times New Roman" w:cs="Times New Roman"/>
                <w:sz w:val="24"/>
                <w:szCs w:val="24"/>
              </w:rPr>
            </w:pPr>
          </w:p>
          <w:p w:rsidR="00FB2A26" w:rsidRPr="00FB2A26" w:rsidRDefault="00FB2A26" w:rsidP="00510065">
            <w:pPr>
              <w:jc w:val="both"/>
              <w:rPr>
                <w:rFonts w:ascii="Times New Roman" w:hAnsi="Times New Roman" w:cs="Times New Roman"/>
                <w:sz w:val="24"/>
                <w:szCs w:val="24"/>
              </w:rPr>
            </w:pPr>
          </w:p>
        </w:tc>
        <w:tc>
          <w:tcPr>
            <w:tcW w:w="1203" w:type="dxa"/>
          </w:tcPr>
          <w:p w:rsidR="00FB2A26" w:rsidRPr="00FB2A26" w:rsidRDefault="00FB2A26" w:rsidP="00510065">
            <w:pPr>
              <w:jc w:val="both"/>
              <w:rPr>
                <w:rFonts w:ascii="Times New Roman" w:hAnsi="Times New Roman" w:cs="Times New Roman"/>
                <w:sz w:val="24"/>
                <w:szCs w:val="24"/>
              </w:rPr>
            </w:pPr>
            <w:r w:rsidRPr="00FB2A26">
              <w:rPr>
                <w:rFonts w:ascii="Times New Roman" w:hAnsi="Times New Roman" w:cs="Times New Roman"/>
                <w:sz w:val="24"/>
                <w:szCs w:val="24"/>
              </w:rPr>
              <w:t>E</w:t>
            </w:r>
          </w:p>
        </w:tc>
        <w:tc>
          <w:tcPr>
            <w:tcW w:w="3612" w:type="dxa"/>
            <w:gridSpan w:val="2"/>
            <w:vMerge w:val="restart"/>
          </w:tcPr>
          <w:p w:rsidR="00FB2A26" w:rsidRPr="00FB2A26" w:rsidRDefault="00FB2A26" w:rsidP="00510065">
            <w:pPr>
              <w:autoSpaceDE w:val="0"/>
              <w:autoSpaceDN w:val="0"/>
              <w:adjustRightInd w:val="0"/>
              <w:jc w:val="both"/>
              <w:rPr>
                <w:rFonts w:ascii="Times New Roman" w:hAnsi="Times New Roman" w:cs="Times New Roman"/>
                <w:sz w:val="24"/>
                <w:szCs w:val="24"/>
                <w:lang w:val="en-US"/>
              </w:rPr>
            </w:pPr>
          </w:p>
          <w:p w:rsidR="00FB2A26" w:rsidRPr="00FB2A26" w:rsidRDefault="00FB2A26" w:rsidP="00510065">
            <w:pPr>
              <w:autoSpaceDE w:val="0"/>
              <w:autoSpaceDN w:val="0"/>
              <w:adjustRightInd w:val="0"/>
              <w:jc w:val="both"/>
              <w:rPr>
                <w:rFonts w:ascii="Times New Roman" w:hAnsi="Times New Roman" w:cs="Times New Roman"/>
                <w:sz w:val="24"/>
                <w:szCs w:val="24"/>
                <w:lang w:val="en-US"/>
              </w:rPr>
            </w:pPr>
            <w:r w:rsidRPr="00FB2A26">
              <w:rPr>
                <w:rFonts w:ascii="Times New Roman" w:hAnsi="Times New Roman" w:cs="Times New Roman"/>
                <w:sz w:val="24"/>
                <w:szCs w:val="24"/>
                <w:lang w:val="en-US"/>
              </w:rPr>
              <w:t>Quality (+1= naming, focus,</w:t>
            </w:r>
          </w:p>
          <w:p w:rsidR="00FB2A26" w:rsidRPr="00FB2A26" w:rsidRDefault="00FB2A26" w:rsidP="00510065">
            <w:pPr>
              <w:autoSpaceDE w:val="0"/>
              <w:autoSpaceDN w:val="0"/>
              <w:adjustRightInd w:val="0"/>
              <w:jc w:val="both"/>
              <w:rPr>
                <w:rFonts w:ascii="Times New Roman" w:hAnsi="Times New Roman" w:cs="Times New Roman"/>
                <w:sz w:val="24"/>
                <w:szCs w:val="24"/>
                <w:lang w:val="en-US"/>
              </w:rPr>
            </w:pPr>
            <w:r w:rsidRPr="00FB2A26">
              <w:rPr>
                <w:rFonts w:ascii="Times New Roman" w:hAnsi="Times New Roman" w:cs="Times New Roman"/>
                <w:sz w:val="24"/>
                <w:szCs w:val="24"/>
                <w:lang w:val="en-US"/>
              </w:rPr>
              <w:t>complexity, link to detail of event, ‘live’</w:t>
            </w:r>
          </w:p>
          <w:p w:rsidR="00FB2A26" w:rsidRPr="00FB2A26" w:rsidRDefault="00FB2A26" w:rsidP="00510065">
            <w:pPr>
              <w:jc w:val="both"/>
              <w:rPr>
                <w:rFonts w:ascii="Times New Roman" w:hAnsi="Times New Roman" w:cs="Times New Roman"/>
                <w:sz w:val="24"/>
                <w:szCs w:val="24"/>
              </w:rPr>
            </w:pPr>
            <w:proofErr w:type="spellStart"/>
            <w:r w:rsidRPr="00FB2A26">
              <w:rPr>
                <w:rFonts w:ascii="Times New Roman" w:hAnsi="Times New Roman" w:cs="Times New Roman"/>
                <w:sz w:val="24"/>
                <w:szCs w:val="24"/>
              </w:rPr>
              <w:t>interpersonal</w:t>
            </w:r>
            <w:proofErr w:type="spellEnd"/>
            <w:r w:rsidRPr="00FB2A26">
              <w:rPr>
                <w:rFonts w:ascii="Times New Roman" w:hAnsi="Times New Roman" w:cs="Times New Roman"/>
                <w:sz w:val="24"/>
                <w:szCs w:val="24"/>
              </w:rPr>
              <w:t xml:space="preserve"> </w:t>
            </w:r>
            <w:proofErr w:type="spellStart"/>
            <w:r w:rsidRPr="00FB2A26">
              <w:rPr>
                <w:rFonts w:ascii="Times New Roman" w:hAnsi="Times New Roman" w:cs="Times New Roman"/>
                <w:sz w:val="24"/>
                <w:szCs w:val="24"/>
              </w:rPr>
              <w:t>recognition</w:t>
            </w:r>
            <w:proofErr w:type="spellEnd"/>
            <w:r w:rsidRPr="00FB2A26">
              <w:rPr>
                <w:rFonts w:ascii="Times New Roman" w:hAnsi="Times New Roman" w:cs="Times New Roman"/>
                <w:sz w:val="24"/>
                <w:szCs w:val="24"/>
              </w:rPr>
              <w:t>)</w:t>
            </w:r>
          </w:p>
          <w:p w:rsidR="00FB2A26" w:rsidRPr="00FB2A26" w:rsidRDefault="00FB2A26" w:rsidP="00510065">
            <w:pPr>
              <w:jc w:val="both"/>
              <w:rPr>
                <w:rFonts w:ascii="Times New Roman" w:hAnsi="Times New Roman" w:cs="Times New Roman"/>
                <w:sz w:val="24"/>
                <w:szCs w:val="24"/>
              </w:rPr>
            </w:pPr>
          </w:p>
        </w:tc>
        <w:tc>
          <w:tcPr>
            <w:tcW w:w="1204" w:type="dxa"/>
            <w:vMerge w:val="restart"/>
          </w:tcPr>
          <w:p w:rsidR="00FB2A26" w:rsidRPr="00FB2A26" w:rsidRDefault="00FB2A26" w:rsidP="00510065">
            <w:pPr>
              <w:jc w:val="both"/>
              <w:rPr>
                <w:rFonts w:ascii="Times New Roman" w:hAnsi="Times New Roman" w:cs="Times New Roman"/>
                <w:sz w:val="24"/>
                <w:szCs w:val="24"/>
              </w:rPr>
            </w:pPr>
            <w:r w:rsidRPr="00FB2A26">
              <w:rPr>
                <w:rFonts w:ascii="Times New Roman" w:hAnsi="Times New Roman" w:cs="Times New Roman"/>
                <w:sz w:val="24"/>
                <w:szCs w:val="24"/>
              </w:rPr>
              <w:t>HOW</w:t>
            </w:r>
          </w:p>
        </w:tc>
      </w:tr>
      <w:tr w:rsidR="00FB2A26" w:rsidRPr="00FB2A26" w:rsidTr="00E324ED">
        <w:tc>
          <w:tcPr>
            <w:tcW w:w="2406" w:type="dxa"/>
            <w:vMerge/>
          </w:tcPr>
          <w:p w:rsidR="00FB2A26" w:rsidRPr="00FB2A26" w:rsidRDefault="00FB2A26" w:rsidP="00510065">
            <w:pPr>
              <w:jc w:val="both"/>
              <w:rPr>
                <w:rFonts w:ascii="Times New Roman" w:hAnsi="Times New Roman" w:cs="Times New Roman"/>
                <w:sz w:val="24"/>
                <w:szCs w:val="24"/>
              </w:rPr>
            </w:pPr>
          </w:p>
        </w:tc>
        <w:tc>
          <w:tcPr>
            <w:tcW w:w="1203" w:type="dxa"/>
          </w:tcPr>
          <w:p w:rsidR="00FB2A26" w:rsidRPr="00FB2A26" w:rsidRDefault="00FB2A26" w:rsidP="00510065">
            <w:pPr>
              <w:jc w:val="both"/>
              <w:rPr>
                <w:rFonts w:ascii="Times New Roman" w:hAnsi="Times New Roman" w:cs="Times New Roman"/>
                <w:sz w:val="24"/>
                <w:szCs w:val="24"/>
              </w:rPr>
            </w:pPr>
          </w:p>
        </w:tc>
        <w:tc>
          <w:tcPr>
            <w:tcW w:w="1203" w:type="dxa"/>
          </w:tcPr>
          <w:p w:rsidR="00FB2A26" w:rsidRPr="00FB2A26" w:rsidRDefault="00FB2A26" w:rsidP="00510065">
            <w:pPr>
              <w:jc w:val="both"/>
              <w:rPr>
                <w:rFonts w:ascii="Times New Roman" w:hAnsi="Times New Roman" w:cs="Times New Roman"/>
                <w:sz w:val="24"/>
                <w:szCs w:val="24"/>
              </w:rPr>
            </w:pPr>
          </w:p>
        </w:tc>
        <w:tc>
          <w:tcPr>
            <w:tcW w:w="3612" w:type="dxa"/>
            <w:gridSpan w:val="2"/>
            <w:vMerge/>
          </w:tcPr>
          <w:p w:rsidR="00FB2A26" w:rsidRPr="00FB2A26" w:rsidRDefault="00FB2A26" w:rsidP="00510065">
            <w:pPr>
              <w:jc w:val="both"/>
              <w:rPr>
                <w:rFonts w:ascii="Times New Roman" w:hAnsi="Times New Roman" w:cs="Times New Roman"/>
                <w:sz w:val="24"/>
                <w:szCs w:val="24"/>
              </w:rPr>
            </w:pPr>
          </w:p>
        </w:tc>
        <w:tc>
          <w:tcPr>
            <w:tcW w:w="1204" w:type="dxa"/>
            <w:vMerge/>
          </w:tcPr>
          <w:p w:rsidR="00FB2A26" w:rsidRPr="00FB2A26" w:rsidRDefault="00FB2A26" w:rsidP="00510065">
            <w:pPr>
              <w:jc w:val="both"/>
              <w:rPr>
                <w:rFonts w:ascii="Times New Roman" w:hAnsi="Times New Roman" w:cs="Times New Roman"/>
                <w:sz w:val="24"/>
                <w:szCs w:val="24"/>
              </w:rPr>
            </w:pPr>
          </w:p>
        </w:tc>
      </w:tr>
      <w:tr w:rsidR="00FB2A26" w:rsidRPr="00FB2A26" w:rsidTr="00E324ED">
        <w:trPr>
          <w:trHeight w:val="1027"/>
        </w:trPr>
        <w:tc>
          <w:tcPr>
            <w:tcW w:w="3609" w:type="dxa"/>
            <w:gridSpan w:val="2"/>
          </w:tcPr>
          <w:p w:rsidR="00FB2A26" w:rsidRPr="00FB2A26" w:rsidRDefault="00FB2A26" w:rsidP="00510065">
            <w:pPr>
              <w:jc w:val="both"/>
              <w:rPr>
                <w:rFonts w:ascii="Times New Roman" w:hAnsi="Times New Roman" w:cs="Times New Roman"/>
                <w:sz w:val="24"/>
                <w:szCs w:val="24"/>
              </w:rPr>
            </w:pPr>
            <w:proofErr w:type="spellStart"/>
            <w:r w:rsidRPr="00FB2A26">
              <w:rPr>
                <w:rFonts w:ascii="Times New Roman" w:hAnsi="Times New Roman" w:cs="Times New Roman"/>
                <w:b/>
                <w:bCs/>
                <w:sz w:val="24"/>
                <w:szCs w:val="24"/>
              </w:rPr>
              <w:t>Composite</w:t>
            </w:r>
            <w:proofErr w:type="spellEnd"/>
            <w:r w:rsidRPr="00FB2A26">
              <w:rPr>
                <w:rFonts w:ascii="Times New Roman" w:hAnsi="Times New Roman" w:cs="Times New Roman"/>
                <w:b/>
                <w:bCs/>
                <w:sz w:val="24"/>
                <w:szCs w:val="24"/>
              </w:rPr>
              <w:t xml:space="preserve"> </w:t>
            </w:r>
            <w:proofErr w:type="spellStart"/>
            <w:r w:rsidRPr="00FB2A26">
              <w:rPr>
                <w:rFonts w:ascii="Times New Roman" w:hAnsi="Times New Roman" w:cs="Times New Roman"/>
                <w:b/>
                <w:bCs/>
                <w:sz w:val="24"/>
                <w:szCs w:val="24"/>
              </w:rPr>
              <w:t>raw</w:t>
            </w:r>
            <w:proofErr w:type="spellEnd"/>
            <w:r w:rsidRPr="00FB2A26">
              <w:rPr>
                <w:rFonts w:ascii="Times New Roman" w:hAnsi="Times New Roman" w:cs="Times New Roman"/>
                <w:b/>
                <w:bCs/>
                <w:sz w:val="24"/>
                <w:szCs w:val="24"/>
              </w:rPr>
              <w:t xml:space="preserve"> domain Score</w:t>
            </w:r>
          </w:p>
        </w:tc>
        <w:tc>
          <w:tcPr>
            <w:tcW w:w="2407" w:type="dxa"/>
            <w:gridSpan w:val="2"/>
          </w:tcPr>
          <w:p w:rsidR="00FB2A26" w:rsidRPr="00FB2A26" w:rsidRDefault="00FB2A26" w:rsidP="00510065">
            <w:pPr>
              <w:jc w:val="both"/>
              <w:rPr>
                <w:rFonts w:ascii="Times New Roman" w:hAnsi="Times New Roman" w:cs="Times New Roman"/>
                <w:b/>
                <w:bCs/>
                <w:sz w:val="24"/>
                <w:szCs w:val="24"/>
              </w:rPr>
            </w:pPr>
            <w:r w:rsidRPr="00FB2A26">
              <w:rPr>
                <w:rFonts w:ascii="Times New Roman" w:hAnsi="Times New Roman" w:cs="Times New Roman"/>
                <w:b/>
                <w:bCs/>
                <w:sz w:val="24"/>
                <w:szCs w:val="24"/>
              </w:rPr>
              <w:t xml:space="preserve">HOW </w:t>
            </w:r>
            <w:proofErr w:type="spellStart"/>
            <w:r w:rsidRPr="00FB2A26">
              <w:rPr>
                <w:rFonts w:ascii="Times New Roman" w:hAnsi="Times New Roman" w:cs="Times New Roman"/>
                <w:b/>
                <w:bCs/>
                <w:sz w:val="24"/>
                <w:szCs w:val="24"/>
              </w:rPr>
              <w:t>quality</w:t>
            </w:r>
            <w:proofErr w:type="spellEnd"/>
            <w:r w:rsidRPr="00FB2A26">
              <w:rPr>
                <w:rFonts w:ascii="Times New Roman" w:hAnsi="Times New Roman" w:cs="Times New Roman"/>
                <w:b/>
                <w:bCs/>
                <w:sz w:val="24"/>
                <w:szCs w:val="24"/>
              </w:rPr>
              <w:t xml:space="preserve"> Score</w:t>
            </w:r>
          </w:p>
          <w:p w:rsidR="00FB2A26" w:rsidRPr="00FB2A26" w:rsidRDefault="00FB2A26" w:rsidP="00510065">
            <w:pPr>
              <w:jc w:val="both"/>
              <w:rPr>
                <w:rFonts w:ascii="Times New Roman" w:hAnsi="Times New Roman" w:cs="Times New Roman"/>
                <w:b/>
                <w:bCs/>
                <w:sz w:val="24"/>
                <w:szCs w:val="24"/>
              </w:rPr>
            </w:pPr>
          </w:p>
          <w:p w:rsidR="00FB2A26" w:rsidRPr="00FB2A26" w:rsidRDefault="00FB2A26" w:rsidP="00510065">
            <w:pPr>
              <w:jc w:val="both"/>
              <w:rPr>
                <w:rFonts w:ascii="Times New Roman" w:hAnsi="Times New Roman" w:cs="Times New Roman"/>
                <w:b/>
                <w:bCs/>
                <w:sz w:val="24"/>
                <w:szCs w:val="24"/>
              </w:rPr>
            </w:pPr>
          </w:p>
          <w:p w:rsidR="00FB2A26" w:rsidRPr="00FB2A26" w:rsidRDefault="00FB2A26" w:rsidP="00510065">
            <w:pPr>
              <w:jc w:val="both"/>
              <w:rPr>
                <w:rFonts w:ascii="Times New Roman" w:hAnsi="Times New Roman" w:cs="Times New Roman"/>
                <w:sz w:val="24"/>
                <w:szCs w:val="24"/>
              </w:rPr>
            </w:pPr>
          </w:p>
        </w:tc>
        <w:tc>
          <w:tcPr>
            <w:tcW w:w="2408" w:type="dxa"/>
          </w:tcPr>
          <w:p w:rsidR="00FB2A26" w:rsidRPr="00FB2A26" w:rsidRDefault="00FB2A26" w:rsidP="00510065">
            <w:pPr>
              <w:jc w:val="both"/>
              <w:rPr>
                <w:rFonts w:ascii="Times New Roman" w:hAnsi="Times New Roman" w:cs="Times New Roman"/>
                <w:sz w:val="24"/>
                <w:szCs w:val="24"/>
              </w:rPr>
            </w:pPr>
            <w:proofErr w:type="spellStart"/>
            <w:r w:rsidRPr="00FB2A26">
              <w:rPr>
                <w:rFonts w:ascii="Times New Roman" w:hAnsi="Times New Roman" w:cs="Times New Roman"/>
                <w:b/>
                <w:bCs/>
                <w:sz w:val="24"/>
                <w:szCs w:val="24"/>
              </w:rPr>
              <w:t>Adjusted</w:t>
            </w:r>
            <w:proofErr w:type="spellEnd"/>
            <w:r w:rsidRPr="00FB2A26">
              <w:rPr>
                <w:rFonts w:ascii="Times New Roman" w:hAnsi="Times New Roman" w:cs="Times New Roman"/>
                <w:b/>
                <w:bCs/>
                <w:sz w:val="24"/>
                <w:szCs w:val="24"/>
              </w:rPr>
              <w:t xml:space="preserve"> Domain Score</w:t>
            </w:r>
          </w:p>
        </w:tc>
        <w:tc>
          <w:tcPr>
            <w:tcW w:w="1204" w:type="dxa"/>
          </w:tcPr>
          <w:p w:rsidR="00FB2A26" w:rsidRPr="00FB2A26" w:rsidRDefault="00FB2A26" w:rsidP="00510065">
            <w:pPr>
              <w:jc w:val="both"/>
              <w:rPr>
                <w:rFonts w:ascii="Times New Roman" w:hAnsi="Times New Roman" w:cs="Times New Roman"/>
                <w:sz w:val="24"/>
                <w:szCs w:val="24"/>
              </w:rPr>
            </w:pPr>
            <w:r w:rsidRPr="00FB2A26">
              <w:rPr>
                <w:rFonts w:ascii="Times New Roman" w:hAnsi="Times New Roman" w:cs="Times New Roman"/>
                <w:sz w:val="24"/>
                <w:szCs w:val="24"/>
              </w:rPr>
              <w:t>Absence</w:t>
            </w:r>
          </w:p>
          <w:p w:rsidR="00FB2A26" w:rsidRPr="00FB2A26" w:rsidRDefault="00FB2A26" w:rsidP="00510065">
            <w:pPr>
              <w:jc w:val="both"/>
              <w:rPr>
                <w:rFonts w:ascii="Times New Roman" w:hAnsi="Times New Roman" w:cs="Times New Roman"/>
                <w:sz w:val="24"/>
                <w:szCs w:val="24"/>
              </w:rPr>
            </w:pPr>
          </w:p>
        </w:tc>
      </w:tr>
    </w:tbl>
    <w:p w:rsidR="00FB2A26" w:rsidRPr="00FB2A26" w:rsidRDefault="00FB2A26" w:rsidP="00510065">
      <w:pPr>
        <w:jc w:val="both"/>
        <w:rPr>
          <w:rFonts w:ascii="Times New Roman" w:hAnsi="Times New Roman" w:cs="Times New Roman"/>
          <w:lang w:val="en-US"/>
        </w:rPr>
      </w:pPr>
    </w:p>
    <w:p w:rsidR="00FB2A26" w:rsidRPr="00FB2A26" w:rsidRDefault="00FB2A26" w:rsidP="00510065">
      <w:pPr>
        <w:jc w:val="both"/>
        <w:rPr>
          <w:rFonts w:ascii="Times New Roman" w:hAnsi="Times New Roman" w:cs="Times New Roman"/>
          <w:lang w:val="en-US"/>
        </w:rPr>
      </w:pPr>
    </w:p>
    <w:p w:rsidR="00FB2A26" w:rsidRPr="00FB2A26" w:rsidRDefault="00FB2A26" w:rsidP="00510065">
      <w:pPr>
        <w:widowControl w:val="0"/>
        <w:autoSpaceDE w:val="0"/>
        <w:autoSpaceDN w:val="0"/>
        <w:adjustRightInd w:val="0"/>
        <w:spacing w:after="240" w:line="340" w:lineRule="atLeast"/>
        <w:jc w:val="both"/>
        <w:rPr>
          <w:rFonts w:ascii="Times New Roman" w:hAnsi="Times New Roman" w:cs="Times New Roman"/>
          <w:color w:val="000000"/>
          <w:lang w:val="en-US"/>
        </w:rPr>
      </w:pPr>
      <w:r w:rsidRPr="00FB2A26">
        <w:rPr>
          <w:rFonts w:ascii="Times New Roman" w:hAnsi="Times New Roman" w:cs="Times New Roman"/>
          <w:color w:val="000000"/>
          <w:lang w:val="en-US"/>
        </w:rPr>
        <w:t xml:space="preserve">Items in session contributing to domain </w:t>
      </w:r>
    </w:p>
    <w:p w:rsidR="00FB2A26" w:rsidRPr="00FB2A26" w:rsidRDefault="00FB2A26" w:rsidP="00510065">
      <w:pPr>
        <w:pStyle w:val="Listeafsnit"/>
        <w:numPr>
          <w:ilvl w:val="0"/>
          <w:numId w:val="1"/>
        </w:numPr>
        <w:jc w:val="both"/>
        <w:rPr>
          <w:rFonts w:ascii="Times New Roman" w:hAnsi="Times New Roman" w:cs="Times New Roman"/>
          <w:sz w:val="24"/>
          <w:szCs w:val="24"/>
          <w:lang w:val="en-US"/>
        </w:rPr>
      </w:pPr>
      <w:r w:rsidRPr="00FB2A26">
        <w:rPr>
          <w:rFonts w:ascii="Times New Roman" w:hAnsi="Times New Roman" w:cs="Times New Roman"/>
          <w:b/>
          <w:sz w:val="24"/>
          <w:szCs w:val="24"/>
          <w:lang w:val="en-US"/>
        </w:rPr>
        <w:t>Positive affect identification</w:t>
      </w:r>
      <w:r w:rsidRPr="00FB2A26">
        <w:rPr>
          <w:rFonts w:ascii="Times New Roman" w:hAnsi="Times New Roman" w:cs="Times New Roman"/>
          <w:sz w:val="24"/>
          <w:szCs w:val="24"/>
          <w:lang w:val="en-US"/>
        </w:rPr>
        <w:t xml:space="preserve"> (naming or labeling of positive affects) </w:t>
      </w:r>
    </w:p>
    <w:p w:rsidR="00FB2A26" w:rsidRPr="00FB2A26" w:rsidRDefault="00FB2A26" w:rsidP="00510065">
      <w:pPr>
        <w:pStyle w:val="Listeafsnit"/>
        <w:numPr>
          <w:ilvl w:val="0"/>
          <w:numId w:val="1"/>
        </w:numPr>
        <w:jc w:val="both"/>
        <w:rPr>
          <w:rFonts w:ascii="Times New Roman" w:hAnsi="Times New Roman" w:cs="Times New Roman"/>
          <w:sz w:val="24"/>
          <w:szCs w:val="24"/>
          <w:lang w:val="en-US"/>
        </w:rPr>
      </w:pPr>
      <w:r w:rsidRPr="00FB2A26">
        <w:rPr>
          <w:rFonts w:ascii="Times New Roman" w:hAnsi="Times New Roman" w:cs="Times New Roman"/>
          <w:b/>
          <w:sz w:val="24"/>
          <w:szCs w:val="24"/>
          <w:lang w:val="en-US"/>
        </w:rPr>
        <w:t>Positive affect focus</w:t>
      </w:r>
      <w:r w:rsidRPr="00FB2A26">
        <w:rPr>
          <w:rFonts w:ascii="Times New Roman" w:hAnsi="Times New Roman" w:cs="Times New Roman"/>
          <w:sz w:val="24"/>
          <w:szCs w:val="24"/>
          <w:lang w:val="en-US"/>
        </w:rPr>
        <w:t xml:space="preserve"> (explore “the feeling of positive feelings” to help the patient develop a</w:t>
      </w:r>
      <w:r w:rsidR="00DE5A84">
        <w:rPr>
          <w:rFonts w:ascii="Times New Roman" w:hAnsi="Times New Roman" w:cs="Times New Roman"/>
          <w:sz w:val="24"/>
          <w:szCs w:val="24"/>
          <w:lang w:val="en-US"/>
        </w:rPr>
        <w:t>n</w:t>
      </w:r>
      <w:r w:rsidRPr="00FB2A26">
        <w:rPr>
          <w:rFonts w:ascii="Times New Roman" w:hAnsi="Times New Roman" w:cs="Times New Roman"/>
          <w:sz w:val="24"/>
          <w:szCs w:val="24"/>
          <w:lang w:val="en-US"/>
        </w:rPr>
        <w:t xml:space="preserve"> improved cognitive and bodily understanding) </w:t>
      </w:r>
    </w:p>
    <w:p w:rsidR="00FB2A26" w:rsidRPr="00FB2A26" w:rsidRDefault="00FB2A26" w:rsidP="00510065">
      <w:pPr>
        <w:pStyle w:val="Listeafsnit"/>
        <w:numPr>
          <w:ilvl w:val="0"/>
          <w:numId w:val="1"/>
        </w:numPr>
        <w:jc w:val="both"/>
        <w:rPr>
          <w:rFonts w:ascii="Times New Roman" w:hAnsi="Times New Roman" w:cs="Times New Roman"/>
          <w:sz w:val="24"/>
          <w:szCs w:val="24"/>
          <w:lang w:val="en-US"/>
        </w:rPr>
      </w:pPr>
      <w:r w:rsidRPr="00FB2A26">
        <w:rPr>
          <w:rFonts w:ascii="Times New Roman" w:hAnsi="Times New Roman" w:cs="Times New Roman"/>
          <w:b/>
          <w:sz w:val="24"/>
          <w:szCs w:val="24"/>
          <w:lang w:val="en-US"/>
        </w:rPr>
        <w:t>Contextualize</w:t>
      </w:r>
      <w:r w:rsidRPr="00FB2A26">
        <w:rPr>
          <w:rFonts w:ascii="Times New Roman" w:hAnsi="Times New Roman" w:cs="Times New Roman"/>
          <w:sz w:val="24"/>
          <w:szCs w:val="24"/>
          <w:lang w:val="en-US"/>
        </w:rPr>
        <w:t xml:space="preserve"> (link positive affects to interpersonal relations and/or significant events) </w:t>
      </w:r>
    </w:p>
    <w:p w:rsidR="00FB2A26" w:rsidRPr="00FB2A26" w:rsidRDefault="00FB2A26" w:rsidP="00510065">
      <w:pPr>
        <w:pStyle w:val="Listeafsnit"/>
        <w:numPr>
          <w:ilvl w:val="0"/>
          <w:numId w:val="1"/>
        </w:numPr>
        <w:jc w:val="both"/>
        <w:rPr>
          <w:rFonts w:ascii="Times New Roman" w:hAnsi="Times New Roman" w:cs="Times New Roman"/>
          <w:sz w:val="24"/>
          <w:szCs w:val="24"/>
          <w:lang w:val="en-US"/>
        </w:rPr>
      </w:pPr>
      <w:r w:rsidRPr="00FB2A26">
        <w:rPr>
          <w:rFonts w:ascii="Times New Roman" w:hAnsi="Times New Roman" w:cs="Times New Roman"/>
          <w:b/>
          <w:sz w:val="24"/>
          <w:szCs w:val="24"/>
          <w:lang w:val="en-US"/>
        </w:rPr>
        <w:t xml:space="preserve">Thoughts, reappraisal and emotional reactions to positive affects </w:t>
      </w:r>
      <w:r w:rsidRPr="00FB2A26">
        <w:rPr>
          <w:rFonts w:ascii="Times New Roman" w:hAnsi="Times New Roman" w:cs="Times New Roman"/>
          <w:sz w:val="24"/>
          <w:szCs w:val="24"/>
          <w:lang w:val="en-US"/>
        </w:rPr>
        <w:t xml:space="preserve">(recognition of how the patient respond to positive affect and reappraisals – any signs of negative reactions, emotional switching or feelings of distrust in positive emotions) </w:t>
      </w:r>
    </w:p>
    <w:p w:rsidR="00FB2A26" w:rsidRPr="00FB2A26" w:rsidRDefault="00FB2A26" w:rsidP="00510065">
      <w:pPr>
        <w:pStyle w:val="Listeafsnit"/>
        <w:numPr>
          <w:ilvl w:val="0"/>
          <w:numId w:val="1"/>
        </w:numPr>
        <w:jc w:val="both"/>
        <w:rPr>
          <w:rFonts w:ascii="Times New Roman" w:hAnsi="Times New Roman" w:cs="Times New Roman"/>
          <w:sz w:val="24"/>
          <w:szCs w:val="24"/>
          <w:lang w:val="en-US"/>
        </w:rPr>
      </w:pPr>
      <w:r w:rsidRPr="00FB2A26">
        <w:rPr>
          <w:rFonts w:ascii="Times New Roman" w:hAnsi="Times New Roman" w:cs="Times New Roman"/>
          <w:b/>
          <w:sz w:val="24"/>
          <w:szCs w:val="24"/>
          <w:lang w:val="en-US"/>
        </w:rPr>
        <w:t xml:space="preserve">Mentalizing positive affects in session </w:t>
      </w:r>
      <w:r w:rsidRPr="00FB2A26">
        <w:rPr>
          <w:rFonts w:ascii="Times New Roman" w:hAnsi="Times New Roman" w:cs="Times New Roman"/>
          <w:sz w:val="24"/>
          <w:szCs w:val="24"/>
          <w:lang w:val="en-US"/>
        </w:rPr>
        <w:t xml:space="preserve">(identify and explore positive affect as they occur in the context of the therapeutic relationship) </w:t>
      </w:r>
    </w:p>
    <w:p w:rsidR="00FB2A26" w:rsidRPr="00FB2A26" w:rsidRDefault="00FB2A26" w:rsidP="00510065">
      <w:pPr>
        <w:pStyle w:val="Listeafsnit"/>
        <w:numPr>
          <w:ilvl w:val="0"/>
          <w:numId w:val="1"/>
        </w:numPr>
        <w:jc w:val="both"/>
        <w:rPr>
          <w:rFonts w:ascii="Times New Roman" w:hAnsi="Times New Roman" w:cs="Times New Roman"/>
          <w:sz w:val="24"/>
          <w:szCs w:val="24"/>
          <w:lang w:val="en-US"/>
        </w:rPr>
      </w:pPr>
      <w:r w:rsidRPr="00FB2A26">
        <w:rPr>
          <w:rFonts w:ascii="Times New Roman" w:hAnsi="Times New Roman" w:cs="Times New Roman"/>
          <w:b/>
          <w:sz w:val="24"/>
          <w:szCs w:val="24"/>
          <w:lang w:val="en-US"/>
        </w:rPr>
        <w:t xml:space="preserve">Mentalizing maladaptive behavior </w:t>
      </w:r>
      <w:r w:rsidRPr="00FB2A26">
        <w:rPr>
          <w:rFonts w:ascii="Times New Roman" w:hAnsi="Times New Roman" w:cs="Times New Roman"/>
          <w:sz w:val="24"/>
          <w:szCs w:val="24"/>
          <w:lang w:val="en-US"/>
        </w:rPr>
        <w:t>to induce positive affect (</w:t>
      </w:r>
      <w:r w:rsidR="00033657">
        <w:rPr>
          <w:rFonts w:ascii="Times New Roman" w:hAnsi="Times New Roman" w:cs="Times New Roman"/>
          <w:sz w:val="24"/>
          <w:szCs w:val="24"/>
          <w:lang w:val="en-US"/>
        </w:rPr>
        <w:t>substance</w:t>
      </w:r>
      <w:r w:rsidRPr="00FB2A26">
        <w:rPr>
          <w:rFonts w:ascii="Times New Roman" w:hAnsi="Times New Roman" w:cs="Times New Roman"/>
          <w:sz w:val="24"/>
          <w:szCs w:val="24"/>
          <w:lang w:val="en-US"/>
        </w:rPr>
        <w:t xml:space="preserve"> use, self-harm etc.)</w:t>
      </w:r>
    </w:p>
    <w:p w:rsidR="009A3388" w:rsidRDefault="009A3388" w:rsidP="00510065">
      <w:pPr>
        <w:widowControl w:val="0"/>
        <w:autoSpaceDE w:val="0"/>
        <w:autoSpaceDN w:val="0"/>
        <w:adjustRightInd w:val="0"/>
        <w:jc w:val="both"/>
        <w:rPr>
          <w:rFonts w:ascii="Times New Roman" w:hAnsi="Times New Roman"/>
          <w:lang w:val="en-US"/>
        </w:rPr>
      </w:pPr>
    </w:p>
    <w:p w:rsidR="009A3388" w:rsidRPr="009A3388" w:rsidRDefault="009A3388" w:rsidP="00510065">
      <w:pPr>
        <w:widowControl w:val="0"/>
        <w:autoSpaceDE w:val="0"/>
        <w:autoSpaceDN w:val="0"/>
        <w:adjustRightInd w:val="0"/>
        <w:jc w:val="both"/>
        <w:rPr>
          <w:rFonts w:ascii="Times New Roman" w:hAnsi="Times New Roman"/>
          <w:lang w:val="en-US"/>
        </w:rPr>
      </w:pPr>
      <w:r w:rsidRPr="009A3388">
        <w:rPr>
          <w:rFonts w:ascii="Times New Roman" w:hAnsi="Times New Roman"/>
          <w:lang w:val="en-US"/>
        </w:rPr>
        <w:t xml:space="preserve">Bateman, A. W. (2018). </w:t>
      </w:r>
      <w:r w:rsidRPr="009A3388">
        <w:rPr>
          <w:rFonts w:ascii="Times New Roman" w:hAnsi="Times New Roman"/>
          <w:i/>
          <w:iCs/>
          <w:lang w:val="en-US"/>
        </w:rPr>
        <w:t>Mentalization-Based Treatment: Adherence and Competence Scale</w:t>
      </w:r>
      <w:r w:rsidRPr="009A3388">
        <w:rPr>
          <w:rFonts w:ascii="Times New Roman" w:hAnsi="Times New Roman"/>
          <w:lang w:val="en-US"/>
        </w:rPr>
        <w:t>. Retrieved from https://www.annafreud.org/training/mentalization-based-treatment-training/mbt-adherence-scale/</w:t>
      </w:r>
    </w:p>
    <w:p w:rsidR="00FC218D" w:rsidRDefault="00FC218D" w:rsidP="00510065">
      <w:pPr>
        <w:widowControl w:val="0"/>
        <w:autoSpaceDE w:val="0"/>
        <w:autoSpaceDN w:val="0"/>
        <w:adjustRightInd w:val="0"/>
        <w:ind w:left="480" w:hanging="480"/>
        <w:jc w:val="both"/>
        <w:rPr>
          <w:rFonts w:ascii="Times New Roman" w:hAnsi="Times New Roman" w:cs="Times New Roman"/>
          <w:sz w:val="22"/>
          <w:szCs w:val="22"/>
          <w:lang w:val="en-US"/>
        </w:rPr>
      </w:pPr>
    </w:p>
    <w:p w:rsidR="003074B7" w:rsidRDefault="00F4380B" w:rsidP="00510065">
      <w:pPr>
        <w:widowControl w:val="0"/>
        <w:autoSpaceDE w:val="0"/>
        <w:autoSpaceDN w:val="0"/>
        <w:adjustRightInd w:val="0"/>
        <w:ind w:left="480" w:hanging="480"/>
        <w:jc w:val="both"/>
        <w:rPr>
          <w:rFonts w:ascii="Times New Roman" w:hAnsi="Times New Roman" w:cs="Times New Roman"/>
          <w:sz w:val="22"/>
          <w:szCs w:val="22"/>
          <w:lang w:val="en-US"/>
        </w:rPr>
      </w:pPr>
      <w:r>
        <w:rPr>
          <w:rFonts w:ascii="Times New Roman" w:hAnsi="Times New Roman" w:cs="Times New Roman"/>
          <w:sz w:val="22"/>
          <w:szCs w:val="22"/>
          <w:lang w:val="en-US"/>
        </w:rPr>
        <w:t xml:space="preserve"> </w:t>
      </w:r>
      <w:r w:rsidR="003074B7">
        <w:rPr>
          <w:rFonts w:ascii="Times New Roman" w:hAnsi="Times New Roman" w:cs="Times New Roman"/>
          <w:sz w:val="22"/>
          <w:szCs w:val="22"/>
          <w:lang w:val="en-US"/>
        </w:rPr>
        <w:br w:type="page"/>
      </w:r>
    </w:p>
    <w:p w:rsidR="003074B7" w:rsidRDefault="003074B7" w:rsidP="00510065">
      <w:pPr>
        <w:widowControl w:val="0"/>
        <w:autoSpaceDE w:val="0"/>
        <w:autoSpaceDN w:val="0"/>
        <w:adjustRightInd w:val="0"/>
        <w:spacing w:line="480" w:lineRule="auto"/>
        <w:ind w:left="480" w:hanging="480"/>
        <w:jc w:val="both"/>
        <w:rPr>
          <w:rFonts w:ascii="Times New Roman" w:hAnsi="Times New Roman" w:cs="Times New Roman"/>
          <w:lang w:val="en-US"/>
        </w:rPr>
      </w:pPr>
      <w:r w:rsidRPr="00526807">
        <w:rPr>
          <w:rFonts w:ascii="Times New Roman" w:hAnsi="Times New Roman" w:cs="Times New Roman"/>
          <w:lang w:val="en-US"/>
        </w:rPr>
        <w:lastRenderedPageBreak/>
        <w:t>Appendix S</w:t>
      </w:r>
      <w:r w:rsidR="00E2150D">
        <w:rPr>
          <w:rFonts w:ascii="Times New Roman" w:hAnsi="Times New Roman" w:cs="Times New Roman"/>
          <w:lang w:val="en-US"/>
        </w:rPr>
        <w:t>3</w:t>
      </w:r>
      <w:r w:rsidRPr="00526807">
        <w:rPr>
          <w:rFonts w:ascii="Times New Roman" w:hAnsi="Times New Roman" w:cs="Times New Roman"/>
          <w:lang w:val="en-US"/>
        </w:rPr>
        <w:t>: D</w:t>
      </w:r>
      <w:r w:rsidR="00572233">
        <w:rPr>
          <w:rFonts w:ascii="Times New Roman" w:hAnsi="Times New Roman" w:cs="Times New Roman"/>
          <w:lang w:val="en-US"/>
        </w:rPr>
        <w:t>etailed description of d</w:t>
      </w:r>
      <w:r w:rsidRPr="00526807">
        <w:rPr>
          <w:rFonts w:ascii="Times New Roman" w:hAnsi="Times New Roman" w:cs="Times New Roman"/>
          <w:lang w:val="en-US"/>
        </w:rPr>
        <w:t>ata analyses</w:t>
      </w:r>
    </w:p>
    <w:p w:rsidR="00C703EA" w:rsidRPr="00C703EA" w:rsidRDefault="00C703EA" w:rsidP="00510065">
      <w:pPr>
        <w:widowControl w:val="0"/>
        <w:autoSpaceDE w:val="0"/>
        <w:autoSpaceDN w:val="0"/>
        <w:adjustRightInd w:val="0"/>
        <w:spacing w:line="480" w:lineRule="auto"/>
        <w:ind w:left="480" w:hanging="480"/>
        <w:jc w:val="both"/>
        <w:rPr>
          <w:rFonts w:ascii="Times New Roman" w:hAnsi="Times New Roman" w:cs="Times New Roman"/>
          <w:b/>
          <w:lang w:val="en-US"/>
        </w:rPr>
      </w:pPr>
      <w:r w:rsidRPr="00C703EA">
        <w:rPr>
          <w:rFonts w:ascii="Times New Roman" w:hAnsi="Times New Roman" w:cs="Times New Roman"/>
          <w:b/>
          <w:lang w:val="en-US"/>
        </w:rPr>
        <w:t>Qualitative analyses</w:t>
      </w:r>
    </w:p>
    <w:p w:rsidR="003074B7" w:rsidRDefault="003074B7" w:rsidP="00510065">
      <w:pPr>
        <w:spacing w:line="480" w:lineRule="auto"/>
        <w:ind w:firstLine="720"/>
        <w:jc w:val="both"/>
        <w:rPr>
          <w:rFonts w:ascii="Times New Roman" w:hAnsi="Times New Roman" w:cs="Times New Roman"/>
          <w:lang w:val="en-US"/>
        </w:rPr>
      </w:pPr>
      <w:r w:rsidRPr="00526807">
        <w:rPr>
          <w:rFonts w:ascii="Times New Roman" w:hAnsi="Times New Roman" w:cs="Times New Roman"/>
          <w:lang w:val="en-US"/>
        </w:rPr>
        <w:t>First, a visual analysis was conducted based on the graphical display of the data per participants and per dependent var</w:t>
      </w:r>
      <w:r w:rsidR="001E29F1">
        <w:rPr>
          <w:rFonts w:ascii="Times New Roman" w:hAnsi="Times New Roman" w:cs="Times New Roman"/>
          <w:lang w:val="en-US"/>
        </w:rPr>
        <w:t>iable across time (see Figure S2 to S7</w:t>
      </w:r>
      <w:r w:rsidRPr="00526807">
        <w:rPr>
          <w:rFonts w:ascii="Times New Roman" w:hAnsi="Times New Roman" w:cs="Times New Roman"/>
          <w:lang w:val="en-US"/>
        </w:rPr>
        <w:t xml:space="preserve">). A visual analysis is recommended to evaluate whether there is initial evidence for a functional relationship between the independent variable (intervention) and a change in outcome scores (i.e., PA, </w:t>
      </w:r>
      <w:r w:rsidRPr="00526807">
        <w:rPr>
          <w:rFonts w:ascii="Times New Roman" w:hAnsi="Times New Roman" w:cs="Times New Roman"/>
          <w:lang w:val="en-GB"/>
        </w:rPr>
        <w:t xml:space="preserve">ego-resiliency, QoL, NA, and BPD severity) </w:t>
      </w:r>
      <w:r w:rsidRPr="00526807">
        <w:rPr>
          <w:rFonts w:ascii="Times New Roman" w:hAnsi="Times New Roman" w:cs="Times New Roman"/>
          <w:lang w:val="en-GB"/>
        </w:rPr>
        <w:fldChar w:fldCharType="begin" w:fldLock="1"/>
      </w:r>
      <w:r w:rsidRPr="00526807">
        <w:rPr>
          <w:rFonts w:ascii="Times New Roman" w:hAnsi="Times New Roman" w:cs="Times New Roman"/>
          <w:lang w:val="en-GB"/>
        </w:rPr>
        <w:instrText>ADDIN CSL_CITATION {"citationItems":[{"id":"ITEM-1","itemData":{"author":[{"dropping-particle":"","family":"Kratochwill","given":"T. R.","non-dropping-particle":"","parse-names":false,"suffix":""},{"dropping-particle":"","family":"Hitchcock","given":"J.","non-dropping-particle":"","parse-names":false,"suffix":""},{"dropping-particle":"","family":"Horner","given":"R. H.","non-dropping-particle":"","parse-names":false,"suffix":""},{"dropping-particle":"","family":"Levin","given":"J. R.","non-dropping-particle":"","parse-names":false,"suffix":""},{"dropping-particle":"","family":"Odom","given":"S. L.","non-dropping-particle":"","parse-names":false,"suffix":""},{"dropping-particle":"","family":"Rindskopf","given":"D. M.","non-dropping-particle":"","parse-names":false,"suffix":""},{"dropping-particle":"","family":"Shadish","given":"W. R.","non-dropping-particle":"","parse-names":false,"suffix":""}],"id":"ITEM-1","issued":{"date-parts":[["2010"]]},"number-of-pages":"1-34","title":"Single-case designs technical documentation","type":"report"},"uris":["http://www.mendeley.com/documents/?uuid=7e0e273f-816a-453f-be11-882365585ef5"]},{"id":"ITEM-2","itemData":{"author":[{"dropping-particle":"","family":"Kratochwill","given":"T. R.","non-dropping-particle":"","parse-names":false,"suffix":""},{"dropping-particle":"","family":"Levin","given":"J. R.","non-dropping-particle":"","parse-names":false,"suffix":""}],"editor":[{"dropping-particle":"","family":"Kratochwill","given":"T. R.","non-dropping-particle":"","parse-names":false,"suffix":""},{"dropping-particle":"","family":"Levin","given":"Joel R.","non-dropping-particle":"","parse-names":false,"suffix":""}],"id":"ITEM-2","issued":{"date-parts":[["2014"]]},"publisher":"American Psychiatric Association","publisher-place":"Washington DC","title":"Single-case intervention research: Methodological and statistical advances","type":"book"},"uris":["http://www.mendeley.com/documents/?uuid=86305a08-e958-4b42-8e95-2ae325fdfa32"]}],"mendeley":{"formattedCitation":"(Kratochwill et al., 2010; Kratochwill &amp; Levin, 2014)","plainTextFormattedCitation":"(Kratochwill et al., 2010; Kratochwill &amp; Levin, 2014)","previouslyFormattedCitation":"(Kratochwill et al., 2010; Kratochwill &amp; Levin, 2014)"},"properties":{"noteIndex":0},"schema":"https://github.com/citation-style-language/schema/raw/master/csl-citation.json"}</w:instrText>
      </w:r>
      <w:r w:rsidRPr="00526807">
        <w:rPr>
          <w:rFonts w:ascii="Times New Roman" w:hAnsi="Times New Roman" w:cs="Times New Roman"/>
          <w:lang w:val="en-GB"/>
        </w:rPr>
        <w:fldChar w:fldCharType="separate"/>
      </w:r>
      <w:r w:rsidRPr="00526807">
        <w:rPr>
          <w:rFonts w:ascii="Times New Roman" w:hAnsi="Times New Roman" w:cs="Times New Roman"/>
          <w:noProof/>
          <w:lang w:val="en-GB"/>
        </w:rPr>
        <w:t>(Kratochwill et al., 2010; Kratochwill &amp; Levin, 2014)</w:t>
      </w:r>
      <w:r w:rsidRPr="00526807">
        <w:rPr>
          <w:rFonts w:ascii="Times New Roman" w:hAnsi="Times New Roman" w:cs="Times New Roman"/>
          <w:lang w:val="en-GB"/>
        </w:rPr>
        <w:fldChar w:fldCharType="end"/>
      </w:r>
      <w:r w:rsidRPr="00526807">
        <w:rPr>
          <w:rFonts w:ascii="Times New Roman" w:hAnsi="Times New Roman" w:cs="Times New Roman"/>
          <w:lang w:val="en-US"/>
        </w:rPr>
        <w:t>. Plots were examined for evidence of changes in level and slope from A-to-B, B-to-B’, and B’-to-C.</w:t>
      </w:r>
    </w:p>
    <w:p w:rsidR="00F4314F" w:rsidRPr="00526807" w:rsidRDefault="00F4314F" w:rsidP="00510065">
      <w:pPr>
        <w:spacing w:line="480" w:lineRule="auto"/>
        <w:ind w:firstLine="720"/>
        <w:jc w:val="both"/>
        <w:rPr>
          <w:rFonts w:ascii="Times New Roman" w:hAnsi="Times New Roman" w:cs="Times New Roman"/>
          <w:lang w:val="en-GB"/>
        </w:rPr>
      </w:pPr>
    </w:p>
    <w:p w:rsidR="00C703EA" w:rsidRPr="00F4314F" w:rsidRDefault="00F4314F" w:rsidP="00510065">
      <w:pPr>
        <w:widowControl w:val="0"/>
        <w:autoSpaceDE w:val="0"/>
        <w:autoSpaceDN w:val="0"/>
        <w:adjustRightInd w:val="0"/>
        <w:spacing w:line="480" w:lineRule="auto"/>
        <w:ind w:left="480" w:hanging="480"/>
        <w:jc w:val="both"/>
        <w:rPr>
          <w:rFonts w:ascii="Times New Roman" w:hAnsi="Times New Roman" w:cs="Times New Roman"/>
          <w:b/>
          <w:lang w:val="en-US"/>
        </w:rPr>
      </w:pPr>
      <w:r w:rsidRPr="00C703EA">
        <w:rPr>
          <w:rFonts w:ascii="Times New Roman" w:hAnsi="Times New Roman" w:cs="Times New Roman"/>
          <w:b/>
          <w:lang w:val="en-US"/>
        </w:rPr>
        <w:t>Qua</w:t>
      </w:r>
      <w:r>
        <w:rPr>
          <w:rFonts w:ascii="Times New Roman" w:hAnsi="Times New Roman" w:cs="Times New Roman"/>
          <w:b/>
          <w:lang w:val="en-US"/>
        </w:rPr>
        <w:t>nti</w:t>
      </w:r>
      <w:r w:rsidRPr="00C703EA">
        <w:rPr>
          <w:rFonts w:ascii="Times New Roman" w:hAnsi="Times New Roman" w:cs="Times New Roman"/>
          <w:b/>
          <w:lang w:val="en-US"/>
        </w:rPr>
        <w:t>tative analyses</w:t>
      </w:r>
    </w:p>
    <w:p w:rsidR="003074B7" w:rsidRDefault="003074B7" w:rsidP="00510065">
      <w:pPr>
        <w:spacing w:line="480" w:lineRule="auto"/>
        <w:ind w:firstLine="480"/>
        <w:jc w:val="both"/>
        <w:rPr>
          <w:rFonts w:ascii="Times New Roman" w:hAnsi="Times New Roman" w:cs="Times New Roman"/>
          <w:noProof/>
          <w:lang w:val="en-US"/>
        </w:rPr>
      </w:pPr>
      <w:r w:rsidRPr="00526807">
        <w:rPr>
          <w:rFonts w:ascii="Times New Roman" w:hAnsi="Times New Roman" w:cs="Times New Roman"/>
          <w:lang w:val="en-GB"/>
        </w:rPr>
        <w:t xml:space="preserve">Because visual analysis is somewhat subjective, it is further recommended to supplement this with a quantification of the size of the intervention effect </w:t>
      </w:r>
      <w:r w:rsidRPr="00526807">
        <w:rPr>
          <w:rFonts w:ascii="Times New Roman" w:hAnsi="Times New Roman" w:cs="Times New Roman"/>
          <w:lang w:val="en-GB"/>
        </w:rPr>
        <w:fldChar w:fldCharType="begin" w:fldLock="1"/>
      </w:r>
      <w:r w:rsidRPr="00526807">
        <w:rPr>
          <w:rFonts w:ascii="Times New Roman" w:hAnsi="Times New Roman" w:cs="Times New Roman"/>
          <w:lang w:val="en-GB"/>
        </w:rPr>
        <w:instrText>ADDIN CSL_CITATION {"citationItems":[{"id":"ITEM-1","itemData":{"author":[{"dropping-particle":"","family":"Kratochwill","given":"T. R.","non-dropping-particle":"","parse-names":false,"suffix":""},{"dropping-particle":"","family":"Hitchcock","given":"J.","non-dropping-particle":"","parse-names":false,"suffix":""},{"dropping-particle":"","family":"Horner","given":"R. H.","non-dropping-particle":"","parse-names":false,"suffix":""},{"dropping-particle":"","family":"Levin","given":"J. R.","non-dropping-particle":"","parse-names":false,"suffix":""},{"dropping-particle":"","family":"Odom","given":"S. L.","non-dropping-particle":"","parse-names":false,"suffix":""},{"dropping-particle":"","family":"Rindskopf","given":"D. M.","non-dropping-particle":"","parse-names":false,"suffix":""},{"dropping-particle":"","family":"Shadish","given":"W. R.","non-dropping-particle":"","parse-names":false,"suffix":""}],"id":"ITEM-1","issued":{"date-parts":[["2010"]]},"number-of-pages":"1-34","title":"Single-case designs technical documentation","type":"report"},"uris":["http://www.mendeley.com/documents/?uuid=7e0e273f-816a-453f-be11-882365585ef5"]}],"mendeley":{"formattedCitation":"(Kratochwill et al., 2010)","plainTextFormattedCitation":"(Kratochwill et al., 2010)","previouslyFormattedCitation":"(Kratochwill et al., 2010)"},"properties":{"noteIndex":0},"schema":"https://github.com/citation-style-language/schema/raw/master/csl-citation.json"}</w:instrText>
      </w:r>
      <w:r w:rsidRPr="00526807">
        <w:rPr>
          <w:rFonts w:ascii="Times New Roman" w:hAnsi="Times New Roman" w:cs="Times New Roman"/>
          <w:lang w:val="en-GB"/>
        </w:rPr>
        <w:fldChar w:fldCharType="separate"/>
      </w:r>
      <w:r w:rsidRPr="00526807">
        <w:rPr>
          <w:rFonts w:ascii="Times New Roman" w:hAnsi="Times New Roman" w:cs="Times New Roman"/>
          <w:noProof/>
          <w:lang w:val="en-GB"/>
        </w:rPr>
        <w:t>(Kratochwill et al., 2010)</w:t>
      </w:r>
      <w:r w:rsidRPr="00526807">
        <w:rPr>
          <w:rFonts w:ascii="Times New Roman" w:hAnsi="Times New Roman" w:cs="Times New Roman"/>
          <w:lang w:val="en-GB"/>
        </w:rPr>
        <w:fldChar w:fldCharType="end"/>
      </w:r>
      <w:r w:rsidRPr="00526807">
        <w:rPr>
          <w:rFonts w:ascii="Times New Roman" w:hAnsi="Times New Roman" w:cs="Times New Roman"/>
          <w:noProof/>
          <w:lang w:val="en-US"/>
        </w:rPr>
        <w:t xml:space="preserve">. For this purpose a two-level hierarchical linear model (HLM) was used </w:t>
      </w:r>
      <w:r w:rsidRPr="00526807">
        <w:rPr>
          <w:rFonts w:ascii="Times New Roman" w:hAnsi="Times New Roman" w:cs="Times New Roman"/>
          <w:noProof/>
          <w:lang w:val="en-US"/>
        </w:rPr>
        <w:fldChar w:fldCharType="begin" w:fldLock="1"/>
      </w:r>
      <w:r w:rsidRPr="00526807">
        <w:rPr>
          <w:rFonts w:ascii="Times New Roman" w:hAnsi="Times New Roman" w:cs="Times New Roman"/>
          <w:noProof/>
          <w:lang w:val="en-US"/>
        </w:rPr>
        <w:instrText>ADDIN CSL_CITATION {"citationItems":[{"id":"ITEM-1","itemData":{"DOI":"10.1016/j.jsp.2013.11.003","ISSN":"00224405","PMID":"24606975","abstract":"Multilevel modeling provides one approach to synthesizing single-case experimental design data. In this study, we present the multilevel model (the two-level and the three-level models) for summarizing single-case results over cases, over studies, or both. In addition to the basic multilevel models, we elaborate on several plausible alternative models. We apply the proposed models to real datasets and investigate to what extent the estimated treatment effect is dependent on the modeling specifications and the underlying assumptions. By considering a range of plausible models and assumptions, researchers can determine the degree to which the effect estimates and conclusions are sensitive to the specific assumptions made. If the same conclusions are reached across a range of plausible assumptions, confidence in the conclusions can be enhanced. We advise researchers not to focus on one model but conduct multiple plausible multilevel analyses and investigate whether the results depend on the modeling options. ?? 2013 Society for the Study of School Psychology.","author":[{"dropping-particle":"","family":"Moeyaert","given":"Mariola","non-dropping-particle":"","parse-names":false,"suffix":""},{"dropping-particle":"","family":"Ferron","given":"John M.","non-dropping-particle":"","parse-names":false,"suffix":""},{"dropping-particle":"","family":"Beretvas","given":"S. Natasha","non-dropping-particle":"","parse-names":false,"suffix":""},{"dropping-particle":"","family":"Noortgate","given":"Wim","non-dropping-particle":"Van den","parse-names":false,"suffix":""}],"container-title":"Journal of School Psychology","id":"ITEM-1","issue":"2","issued":{"date-parts":[["2014"]]},"page":"191-211","publisher":"Society for the Study of School Psychology","title":"From a single-level analysis to a multilevel analysis of single-case experimental designs","type":"article-journal","volume":"52"},"uris":["http://www.mendeley.com/documents/?uuid=d5d49cb4-2dc9-4203-ad13-f9877b64218f"]},{"id":"ITEM-2","itemData":{"author":[{"dropping-particle":"","family":"Kratochwill","given":"T. R.","non-dropping-particle":"","parse-names":false,"suffix":""},{"dropping-particle":"","family":"Levin","given":"J. R.","non-dropping-particle":"","parse-names":false,"suffix":""}],"editor":[{"dropping-particle":"","family":"Kratochwill","given":"T. R.","non-dropping-particle":"","parse-names":false,"suffix":""},{"dropping-particle":"","family":"Levin","given":"Joel R.","non-dropping-particle":"","parse-names":false,"suffix":""}],"id":"ITEM-2","issued":{"date-parts":[["2014"]]},"publisher":"American Psychiatric Association","publisher-place":"Washington DC","title":"Single-case intervention research: Methodological and statistical advances","type":"book"},"uris":["http://www.mendeley.com/documents/?uuid=86305a08-e958-4b42-8e95-2ae325fdfa32"]}],"mendeley":{"formattedCitation":"(Kratochwill &amp; Levin, 2014; Moeyaert, Ferron, Beretvas, &amp; Van den Noortgate, 2014)","plainTextFormattedCitation":"(Kratochwill &amp; Levin, 2014; Moeyaert, Ferron, Beretvas, &amp; Van den Noortgate, 2014)","previouslyFormattedCitation":"(Kratochwill &amp; Levin, 2014; Moeyaert, Ferron, Beretvas, &amp; Van den Noortgate, 2014)"},"properties":{"noteIndex":0},"schema":"https://github.com/citation-style-language/schema/raw/master/csl-citation.json"}</w:instrText>
      </w:r>
      <w:r w:rsidRPr="00526807">
        <w:rPr>
          <w:rFonts w:ascii="Times New Roman" w:hAnsi="Times New Roman" w:cs="Times New Roman"/>
          <w:noProof/>
          <w:lang w:val="en-US"/>
        </w:rPr>
        <w:fldChar w:fldCharType="separate"/>
      </w:r>
      <w:r w:rsidRPr="00526807">
        <w:rPr>
          <w:rFonts w:ascii="Times New Roman" w:hAnsi="Times New Roman" w:cs="Times New Roman"/>
          <w:noProof/>
          <w:lang w:val="en-US"/>
        </w:rPr>
        <w:t>(Kratochwill &amp; Levin, 2014; Moeyaert, Ferron, Beretvas, &amp; Van den Noortgate, 2014)</w:t>
      </w:r>
      <w:r w:rsidRPr="00526807">
        <w:rPr>
          <w:rFonts w:ascii="Times New Roman" w:hAnsi="Times New Roman" w:cs="Times New Roman"/>
          <w:noProof/>
          <w:lang w:val="en-US"/>
        </w:rPr>
        <w:fldChar w:fldCharType="end"/>
      </w:r>
      <w:r w:rsidRPr="00526807">
        <w:rPr>
          <w:rFonts w:ascii="Times New Roman" w:hAnsi="Times New Roman" w:cs="Times New Roman"/>
          <w:noProof/>
          <w:lang w:val="en-US"/>
        </w:rPr>
        <w:t xml:space="preserve">. HLM allows estimating the size of the intervention effect across participants and estimating the variability in the effectiveness per participant. By summarizing the effectiveness of the intevention across participants, more generalized conclusions can be made </w:t>
      </w:r>
      <w:r w:rsidRPr="00526807">
        <w:rPr>
          <w:rFonts w:ascii="Times New Roman" w:hAnsi="Times New Roman" w:cs="Times New Roman"/>
          <w:noProof/>
          <w:lang w:val="en-US"/>
        </w:rPr>
        <w:fldChar w:fldCharType="begin" w:fldLock="1"/>
      </w:r>
      <w:r w:rsidRPr="00526807">
        <w:rPr>
          <w:rFonts w:ascii="Times New Roman" w:hAnsi="Times New Roman" w:cs="Times New Roman"/>
          <w:noProof/>
          <w:lang w:val="en-US"/>
        </w:rPr>
        <w:instrText>ADDIN CSL_CITATION {"citationItems":[{"id":"ITEM-1","itemData":{"DOI":"10.1521/scpq.18.3.325.22577","ISBN":"1939-1560(Electronic),1045-3830(Print)","ISSN":"1939-1560","abstract":"Although meta-analysis has become a widespread data-analytic strategy to review a collection of group comparison studies, meta-analyses of the results of single-case studies are relatively sparse. In this article it is argued that combining the data of individual cases, studied in different studies or in the same study, can be a meaningful and important source of information. By combining the results of individual cases, both group and individual parameters can be estimated and tested efficiently, using all data available. Moreover, the moderating effect of case or study characteristics can be explored. We (a) describe the hierarchical linear models approach to answer these general meta-analytical questions for single-case data; (b) compare the approach with the Busk and Serlin (1992) approach; (c) present hierarchical linear models that can be used in various situations for the quantitative integration of single-case data; and (d) show how the SAS software can be used for estimating the unknown parameters.","author":[{"dropping-particle":"","family":"Noortgate","given":"Wim","non-dropping-particle":"Van den","parse-names":false,"suffix":""},{"dropping-particle":"","family":"Onghena","given":"Patrick","non-dropping-particle":"","parse-names":false,"suffix":""}],"container-title":"School Psychology Quarterly","id":"ITEM-1","issue":"3","issued":{"date-parts":[["2003"]]},"page":"325-346","title":"Combining single-case experimental data using hierarchical linear models.","type":"article-journal","volume":"18"},"uris":["http://www.mendeley.com/documents/?uuid=e26d56e8-16b7-33c7-8516-13e420195511"]}],"mendeley":{"formattedCitation":"(Van den Noortgate &amp; Onghena, 2003)","manualFormatting":"( i.e., external validity, Van den Noortgate &amp; Onghena, 2003)","plainTextFormattedCitation":"(Van den Noortgate &amp; Onghena, 2003)","previouslyFormattedCitation":"(Van den Noortgate &amp; Onghena, 2003)"},"properties":{"noteIndex":0},"schema":"https://github.com/citation-style-language/schema/raw/master/csl-citation.json"}</w:instrText>
      </w:r>
      <w:r w:rsidRPr="00526807">
        <w:rPr>
          <w:rFonts w:ascii="Times New Roman" w:hAnsi="Times New Roman" w:cs="Times New Roman"/>
          <w:noProof/>
          <w:lang w:val="en-US"/>
        </w:rPr>
        <w:fldChar w:fldCharType="separate"/>
      </w:r>
      <w:r w:rsidRPr="00526807">
        <w:rPr>
          <w:rFonts w:ascii="Times New Roman" w:hAnsi="Times New Roman" w:cs="Times New Roman"/>
          <w:noProof/>
          <w:lang w:val="en-US"/>
        </w:rPr>
        <w:t>( i.e., external validity, Van den Noortgate &amp; Onghena, 2003)</w:t>
      </w:r>
      <w:r w:rsidRPr="00526807">
        <w:rPr>
          <w:rFonts w:ascii="Times New Roman" w:hAnsi="Times New Roman" w:cs="Times New Roman"/>
          <w:noProof/>
          <w:lang w:val="en-US"/>
        </w:rPr>
        <w:fldChar w:fldCharType="end"/>
      </w:r>
      <w:r w:rsidRPr="00526807">
        <w:rPr>
          <w:rFonts w:ascii="Times New Roman" w:hAnsi="Times New Roman" w:cs="Times New Roman"/>
          <w:noProof/>
          <w:lang w:val="en-US"/>
        </w:rPr>
        <w:t xml:space="preserve">. </w:t>
      </w:r>
    </w:p>
    <w:p w:rsidR="008E2745" w:rsidRPr="00526807" w:rsidRDefault="008E2745" w:rsidP="00510065">
      <w:pPr>
        <w:spacing w:line="480" w:lineRule="auto"/>
        <w:jc w:val="both"/>
        <w:rPr>
          <w:rFonts w:ascii="Times New Roman" w:hAnsi="Times New Roman" w:cs="Times New Roman"/>
          <w:lang w:val="en-US"/>
        </w:rPr>
      </w:pPr>
    </w:p>
    <w:p w:rsidR="003074B7" w:rsidRDefault="003074B7" w:rsidP="00510065">
      <w:pPr>
        <w:spacing w:line="480" w:lineRule="auto"/>
        <w:ind w:firstLine="720"/>
        <w:jc w:val="both"/>
        <w:rPr>
          <w:rFonts w:ascii="Times New Roman" w:hAnsi="Times New Roman" w:cs="Times New Roman"/>
          <w:lang w:val="en-GB"/>
        </w:rPr>
      </w:pPr>
      <w:r w:rsidRPr="00526807">
        <w:rPr>
          <w:rFonts w:ascii="Times New Roman" w:hAnsi="Times New Roman" w:cs="Times New Roman"/>
          <w:lang w:val="en-US"/>
        </w:rPr>
        <w:t>Model 1. In the first HLM analysis, we were interested in changes in level between the baseline phase (A), the standard MBT phase (B), the intervention phase (B’), and the follow-up phase (C) in terms of PA,</w:t>
      </w:r>
      <w:r w:rsidRPr="00526807">
        <w:rPr>
          <w:rFonts w:ascii="Times New Roman" w:hAnsi="Times New Roman" w:cs="Times New Roman"/>
          <w:lang w:val="en-GB"/>
        </w:rPr>
        <w:t xml:space="preserve"> ego-resiliency, QoL, NA, and BPD severity.</w:t>
      </w:r>
    </w:p>
    <w:p w:rsidR="00A33696" w:rsidRPr="00526807" w:rsidRDefault="00A33696" w:rsidP="00510065">
      <w:pPr>
        <w:spacing w:line="480" w:lineRule="auto"/>
        <w:ind w:firstLine="720"/>
        <w:jc w:val="both"/>
        <w:rPr>
          <w:rFonts w:ascii="Times New Roman" w:hAnsi="Times New Roman" w:cs="Times New Roman"/>
          <w:lang w:val="en-US"/>
        </w:rPr>
      </w:pPr>
    </w:p>
    <w:p w:rsidR="003074B7" w:rsidRPr="00526807" w:rsidRDefault="003074B7" w:rsidP="00510065">
      <w:pPr>
        <w:spacing w:line="480" w:lineRule="auto"/>
        <w:jc w:val="both"/>
        <w:rPr>
          <w:rFonts w:ascii="Times New Roman" w:hAnsi="Times New Roman" w:cs="Times New Roman"/>
          <w:lang w:val="en-GB"/>
        </w:rPr>
      </w:pPr>
      <w:r w:rsidRPr="00526807">
        <w:rPr>
          <w:rFonts w:ascii="Times New Roman" w:hAnsi="Times New Roman" w:cs="Times New Roman"/>
          <w:i/>
          <w:lang w:val="en-US"/>
        </w:rPr>
        <w:t xml:space="preserve">Level 1 of the multi-level model. </w:t>
      </w:r>
      <w:r w:rsidRPr="00526807">
        <w:rPr>
          <w:rFonts w:ascii="Times New Roman" w:hAnsi="Times New Roman" w:cs="Times New Roman"/>
          <w:lang w:val="en-GB"/>
        </w:rPr>
        <w:t xml:space="preserve">In equation 1, the dependent variable is denoted as </w:t>
      </w:r>
      <m:oMath>
        <m:sSub>
          <m:sSubPr>
            <m:ctrlPr>
              <w:rPr>
                <w:rFonts w:ascii="Cambria Math" w:hAnsi="Cambria Math" w:cs="Times New Roman"/>
                <w:i/>
                <w:lang w:val="en-GB"/>
              </w:rPr>
            </m:ctrlPr>
          </m:sSubPr>
          <m:e>
            <m:r>
              <w:rPr>
                <w:rFonts w:ascii="Cambria Math" w:hAnsi="Cambria Math" w:cs="Times New Roman"/>
                <w:lang w:val="en-GB"/>
              </w:rPr>
              <m:t>Y</m:t>
            </m:r>
          </m:e>
          <m:sub>
            <m:r>
              <w:rPr>
                <w:rFonts w:ascii="Cambria Math" w:hAnsi="Cambria Math" w:cs="Times New Roman"/>
                <w:lang w:val="en-GB"/>
              </w:rPr>
              <m:t>ij</m:t>
            </m:r>
          </m:sub>
        </m:sSub>
      </m:oMath>
      <w:r w:rsidRPr="00526807">
        <w:rPr>
          <w:rFonts w:ascii="Times New Roman" w:hAnsi="Times New Roman" w:cs="Times New Roman"/>
          <w:lang w:val="en-GB"/>
        </w:rPr>
        <w:t xml:space="preserve"> which refers to the outcome measure on measurement occasion </w:t>
      </w:r>
      <w:proofErr w:type="spellStart"/>
      <w:r w:rsidRPr="00526807">
        <w:rPr>
          <w:rFonts w:ascii="Times New Roman" w:hAnsi="Times New Roman" w:cs="Times New Roman"/>
          <w:i/>
          <w:lang w:val="en-GB"/>
        </w:rPr>
        <w:t>i</w:t>
      </w:r>
      <w:proofErr w:type="spellEnd"/>
      <w:r w:rsidRPr="00526807">
        <w:rPr>
          <w:rFonts w:ascii="Times New Roman" w:hAnsi="Times New Roman" w:cs="Times New Roman"/>
          <w:i/>
          <w:lang w:val="en-GB"/>
        </w:rPr>
        <w:t xml:space="preserve"> </w:t>
      </w:r>
      <w:r w:rsidRPr="00526807">
        <w:rPr>
          <w:rFonts w:ascii="Times New Roman" w:hAnsi="Times New Roman" w:cs="Times New Roman"/>
          <w:lang w:val="en-GB"/>
        </w:rPr>
        <w:t xml:space="preserve">nested within case </w:t>
      </w:r>
      <w:r w:rsidRPr="00526807">
        <w:rPr>
          <w:rFonts w:ascii="Times New Roman" w:hAnsi="Times New Roman" w:cs="Times New Roman"/>
          <w:i/>
          <w:lang w:val="en-GB"/>
        </w:rPr>
        <w:t>j</w:t>
      </w:r>
      <w:r w:rsidRPr="00526807">
        <w:rPr>
          <w:rFonts w:ascii="Times New Roman" w:hAnsi="Times New Roman" w:cs="Times New Roman"/>
          <w:lang w:val="en-GB"/>
        </w:rPr>
        <w:t xml:space="preserve">. </w:t>
      </w:r>
      <m:oMath>
        <m:sSub>
          <m:sSubPr>
            <m:ctrlPr>
              <w:rPr>
                <w:rFonts w:ascii="Cambria Math" w:hAnsi="Cambria Math" w:cs="Times New Roman"/>
                <w:i/>
                <w:lang w:val="en-GB"/>
              </w:rPr>
            </m:ctrlPr>
          </m:sSubPr>
          <m:e>
            <m:r>
              <w:rPr>
                <w:rFonts w:ascii="Cambria Math" w:hAnsi="Cambria Math" w:cs="Times New Roman"/>
                <w:lang w:val="en-GB"/>
              </w:rPr>
              <m:t>Y</m:t>
            </m:r>
          </m:e>
          <m:sub>
            <m:r>
              <w:rPr>
                <w:rFonts w:ascii="Cambria Math" w:hAnsi="Cambria Math" w:cs="Times New Roman"/>
                <w:lang w:val="en-GB"/>
              </w:rPr>
              <m:t>ij</m:t>
            </m:r>
          </m:sub>
        </m:sSub>
        <m:r>
          <w:rPr>
            <w:rFonts w:ascii="Cambria Math" w:hAnsi="Cambria Math" w:cs="Times New Roman"/>
            <w:lang w:val="en-GB"/>
          </w:rPr>
          <m:t xml:space="preserve"> </m:t>
        </m:r>
      </m:oMath>
      <w:r w:rsidRPr="00526807">
        <w:rPr>
          <w:rFonts w:ascii="Times New Roman" w:hAnsi="Times New Roman" w:cs="Times New Roman"/>
          <w:lang w:val="en-GB"/>
        </w:rPr>
        <w:t xml:space="preserve"> refers to either PA, ego-</w:t>
      </w:r>
      <w:r w:rsidRPr="00526807">
        <w:rPr>
          <w:rFonts w:ascii="Times New Roman" w:hAnsi="Times New Roman" w:cs="Times New Roman"/>
          <w:lang w:val="en-GB"/>
        </w:rPr>
        <w:lastRenderedPageBreak/>
        <w:t>resiliency, QoL, NA, or BPD severity. In other words, five HLM models were run, one for each dependent variable of interest. We started with regressing the dependent variable (</w:t>
      </w:r>
      <m:oMath>
        <m:sSub>
          <m:sSubPr>
            <m:ctrlPr>
              <w:rPr>
                <w:rFonts w:ascii="Cambria Math" w:hAnsi="Cambria Math" w:cs="Times New Roman"/>
                <w:i/>
                <w:lang w:val="en-GB"/>
              </w:rPr>
            </m:ctrlPr>
          </m:sSubPr>
          <m:e>
            <m:r>
              <w:rPr>
                <w:rFonts w:ascii="Cambria Math" w:hAnsi="Cambria Math" w:cs="Times New Roman"/>
                <w:lang w:val="en-GB"/>
              </w:rPr>
              <m:t>Y</m:t>
            </m:r>
          </m:e>
          <m:sub>
            <m:r>
              <w:rPr>
                <w:rFonts w:ascii="Cambria Math" w:hAnsi="Cambria Math" w:cs="Times New Roman"/>
                <w:lang w:val="en-GB"/>
              </w:rPr>
              <m:t>ij</m:t>
            </m:r>
          </m:sub>
        </m:sSub>
        <m:r>
          <w:rPr>
            <w:rFonts w:ascii="Cambria Math" w:hAnsi="Cambria Math" w:cs="Times New Roman"/>
            <w:lang w:val="en-GB"/>
          </w:rPr>
          <m:t>)</m:t>
        </m:r>
      </m:oMath>
      <w:r w:rsidRPr="00526807">
        <w:rPr>
          <w:rFonts w:ascii="Times New Roman" w:hAnsi="Times New Roman" w:cs="Times New Roman"/>
          <w:lang w:val="en-GB"/>
        </w:rPr>
        <w:t xml:space="preserve"> on an intercept and three dummy coded variables (D1, D2 and D3). D1 indicates whether a measurement occasion belongs to one of the treatment phases (D1 = 1) or not (D1 = 0), D2 indicates whether the measurement occasion belongs to the intervention phase or the follow-up phase (B’ or C) (D2 = 1) or not (D2 = 0), and D3 refers to the follow-up phase (C) (if D3 = 1 then the measure is part of the follow-up phase, otherwise 0):</w:t>
      </w:r>
    </w:p>
    <w:p w:rsidR="003074B7" w:rsidRPr="00526807" w:rsidRDefault="003074B7" w:rsidP="00510065">
      <w:pPr>
        <w:spacing w:line="480" w:lineRule="auto"/>
        <w:jc w:val="both"/>
        <w:rPr>
          <w:rFonts w:ascii="Times New Roman" w:hAnsi="Times New Roman" w:cs="Times New Roman"/>
          <w:i/>
          <w:lang w:val="en-US"/>
        </w:rPr>
      </w:pPr>
      <w:r w:rsidRPr="00526807">
        <w:rPr>
          <w:rFonts w:ascii="Times New Roman" w:hAnsi="Times New Roman" w:cs="Times New Roman"/>
          <w:i/>
          <w:lang w:val="en-US"/>
        </w:rPr>
        <w:t xml:space="preserve">Level 1 of the multi-level model. </w:t>
      </w:r>
    </w:p>
    <w:p w:rsidR="003074B7" w:rsidRPr="00526807" w:rsidRDefault="000B3174" w:rsidP="00510065">
      <w:pPr>
        <w:spacing w:line="480" w:lineRule="auto"/>
        <w:ind w:firstLine="720"/>
        <w:jc w:val="both"/>
        <w:rPr>
          <w:rFonts w:ascii="Times New Roman" w:eastAsiaTheme="minorEastAsia" w:hAnsi="Times New Roman" w:cs="Times New Roman"/>
          <w:lang w:val="en-GB"/>
        </w:rPr>
      </w:pPr>
      <m:oMath>
        <m:sSub>
          <m:sSubPr>
            <m:ctrlPr>
              <w:rPr>
                <w:rFonts w:ascii="Cambria Math" w:hAnsi="Cambria Math" w:cs="Times New Roman"/>
                <w:i/>
                <w:lang w:val="en-GB"/>
              </w:rPr>
            </m:ctrlPr>
          </m:sSubPr>
          <m:e>
            <m:r>
              <w:rPr>
                <w:rFonts w:ascii="Cambria Math" w:hAnsi="Cambria Math" w:cs="Times New Roman"/>
                <w:lang w:val="en-GB"/>
              </w:rPr>
              <m:t>Y</m:t>
            </m:r>
          </m:e>
          <m:sub>
            <m:r>
              <w:rPr>
                <w:rFonts w:ascii="Cambria Math" w:hAnsi="Cambria Math" w:cs="Times New Roman"/>
                <w:lang w:val="en-GB"/>
              </w:rPr>
              <m:t>ij</m:t>
            </m:r>
          </m:sub>
        </m:sSub>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β</m:t>
            </m:r>
          </m:e>
          <m:sub>
            <m:r>
              <w:rPr>
                <w:rFonts w:ascii="Cambria Math" w:hAnsi="Cambria Math" w:cs="Times New Roman"/>
                <w:lang w:val="en-GB"/>
              </w:rPr>
              <m:t>0j</m:t>
            </m:r>
          </m:sub>
        </m:sSub>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β</m:t>
            </m:r>
          </m:e>
          <m:sub>
            <m:r>
              <w:rPr>
                <w:rFonts w:ascii="Cambria Math" w:hAnsi="Cambria Math" w:cs="Times New Roman"/>
                <w:lang w:val="en-GB"/>
              </w:rPr>
              <m:t>1j</m:t>
            </m:r>
          </m:sub>
        </m:sSub>
        <m:r>
          <w:rPr>
            <w:rFonts w:ascii="Cambria Math" w:hAnsi="Cambria Math" w:cs="Times New Roman"/>
            <w:lang w:val="en-GB"/>
          </w:rPr>
          <m:t xml:space="preserve"> </m:t>
        </m:r>
        <m:sSub>
          <m:sSubPr>
            <m:ctrlPr>
              <w:rPr>
                <w:rFonts w:ascii="Cambria Math" w:hAnsi="Cambria Math" w:cs="Times New Roman"/>
                <w:i/>
                <w:lang w:val="en-GB"/>
              </w:rPr>
            </m:ctrlPr>
          </m:sSubPr>
          <m:e>
            <m:r>
              <w:rPr>
                <w:rFonts w:ascii="Cambria Math" w:hAnsi="Cambria Math" w:cs="Times New Roman"/>
                <w:lang w:val="en-GB"/>
              </w:rPr>
              <m:t>D1</m:t>
            </m:r>
          </m:e>
          <m:sub>
            <m:r>
              <w:rPr>
                <w:rFonts w:ascii="Cambria Math" w:hAnsi="Cambria Math" w:cs="Times New Roman"/>
                <w:lang w:val="en-GB"/>
              </w:rPr>
              <m:t>ij</m:t>
            </m:r>
          </m:sub>
        </m:sSub>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β</m:t>
            </m:r>
          </m:e>
          <m:sub>
            <m:r>
              <w:rPr>
                <w:rFonts w:ascii="Cambria Math" w:hAnsi="Cambria Math" w:cs="Times New Roman"/>
                <w:lang w:val="en-GB"/>
              </w:rPr>
              <m:t>2j</m:t>
            </m:r>
          </m:sub>
        </m:sSub>
        <m:r>
          <w:rPr>
            <w:rFonts w:ascii="Cambria Math" w:hAnsi="Cambria Math" w:cs="Times New Roman"/>
            <w:lang w:val="en-GB"/>
          </w:rPr>
          <m:t xml:space="preserve"> </m:t>
        </m:r>
        <m:sSub>
          <m:sSubPr>
            <m:ctrlPr>
              <w:rPr>
                <w:rFonts w:ascii="Cambria Math" w:hAnsi="Cambria Math" w:cs="Times New Roman"/>
                <w:i/>
                <w:lang w:val="en-GB"/>
              </w:rPr>
            </m:ctrlPr>
          </m:sSubPr>
          <m:e>
            <m:r>
              <w:rPr>
                <w:rFonts w:ascii="Cambria Math" w:hAnsi="Cambria Math" w:cs="Times New Roman"/>
                <w:lang w:val="en-GB"/>
              </w:rPr>
              <m:t>D2</m:t>
            </m:r>
          </m:e>
          <m:sub>
            <m:r>
              <w:rPr>
                <w:rFonts w:ascii="Cambria Math" w:hAnsi="Cambria Math" w:cs="Times New Roman"/>
                <w:lang w:val="en-GB"/>
              </w:rPr>
              <m:t>ij</m:t>
            </m:r>
          </m:sub>
        </m:sSub>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β</m:t>
            </m:r>
          </m:e>
          <m:sub>
            <m:r>
              <w:rPr>
                <w:rFonts w:ascii="Cambria Math" w:hAnsi="Cambria Math" w:cs="Times New Roman"/>
                <w:lang w:val="en-GB"/>
              </w:rPr>
              <m:t>3j</m:t>
            </m:r>
          </m:sub>
        </m:sSub>
        <m:r>
          <w:rPr>
            <w:rFonts w:ascii="Cambria Math" w:hAnsi="Cambria Math" w:cs="Times New Roman"/>
            <w:lang w:val="en-GB"/>
          </w:rPr>
          <m:t xml:space="preserve"> </m:t>
        </m:r>
        <m:sSub>
          <m:sSubPr>
            <m:ctrlPr>
              <w:rPr>
                <w:rFonts w:ascii="Cambria Math" w:hAnsi="Cambria Math" w:cs="Times New Roman"/>
                <w:i/>
                <w:lang w:val="en-GB"/>
              </w:rPr>
            </m:ctrlPr>
          </m:sSubPr>
          <m:e>
            <m:r>
              <w:rPr>
                <w:rFonts w:ascii="Cambria Math" w:hAnsi="Cambria Math" w:cs="Times New Roman"/>
                <w:lang w:val="en-GB"/>
              </w:rPr>
              <m:t>D3</m:t>
            </m:r>
          </m:e>
          <m:sub>
            <m:r>
              <w:rPr>
                <w:rFonts w:ascii="Cambria Math" w:hAnsi="Cambria Math" w:cs="Times New Roman"/>
                <w:lang w:val="en-GB"/>
              </w:rPr>
              <m:t>ij</m:t>
            </m:r>
          </m:sub>
        </m:sSub>
        <m:r>
          <w:rPr>
            <w:rFonts w:ascii="Cambria Math" w:hAnsi="Cambria Math" w:cs="Times New Roman"/>
            <w:lang w:val="en-GB"/>
          </w:rPr>
          <m:t xml:space="preserve"> +</m:t>
        </m:r>
        <m:sSub>
          <m:sSubPr>
            <m:ctrlPr>
              <w:rPr>
                <w:rFonts w:ascii="Cambria Math" w:hAnsi="Cambria Math" w:cs="Times New Roman"/>
                <w:i/>
                <w:lang w:val="en-GB"/>
              </w:rPr>
            </m:ctrlPr>
          </m:sSubPr>
          <m:e>
            <m:r>
              <w:rPr>
                <w:rFonts w:ascii="Cambria Math" w:hAnsi="Cambria Math" w:cs="Times New Roman"/>
                <w:lang w:val="en-GB"/>
              </w:rPr>
              <m:t>e</m:t>
            </m:r>
          </m:e>
          <m:sub>
            <m:r>
              <w:rPr>
                <w:rFonts w:ascii="Cambria Math" w:hAnsi="Cambria Math" w:cs="Times New Roman"/>
                <w:lang w:val="en-GB"/>
              </w:rPr>
              <m:t>ij</m:t>
            </m:r>
          </m:sub>
        </m:sSub>
        <m:r>
          <w:rPr>
            <w:rFonts w:ascii="Cambria Math" w:hAnsi="Cambria Math" w:cs="Times New Roman"/>
            <w:lang w:val="en-GB"/>
          </w:rPr>
          <m:t xml:space="preserve"> </m:t>
        </m:r>
        <m:r>
          <m:rPr>
            <m:sty m:val="p"/>
          </m:rPr>
          <w:rPr>
            <w:rFonts w:ascii="Cambria Math" w:eastAsiaTheme="minorEastAsia" w:hAnsi="Cambria Math" w:cs="Times New Roman"/>
            <w:lang w:val="en-GB"/>
          </w:rPr>
          <m:t xml:space="preserve">with </m:t>
        </m:r>
        <m:sSub>
          <m:sSubPr>
            <m:ctrlPr>
              <w:rPr>
                <w:rFonts w:ascii="Cambria Math" w:hAnsi="Cambria Math" w:cs="Times New Roman"/>
                <w:i/>
                <w:lang w:val="en-GB"/>
              </w:rPr>
            </m:ctrlPr>
          </m:sSubPr>
          <m:e>
            <m:r>
              <w:rPr>
                <w:rFonts w:ascii="Cambria Math" w:hAnsi="Cambria Math" w:cs="Times New Roman"/>
                <w:lang w:val="en-GB"/>
              </w:rPr>
              <m:t>e</m:t>
            </m:r>
          </m:e>
          <m:sub>
            <m:r>
              <w:rPr>
                <w:rFonts w:ascii="Cambria Math" w:hAnsi="Cambria Math" w:cs="Times New Roman"/>
                <w:lang w:val="en-GB"/>
              </w:rPr>
              <m:t>ij</m:t>
            </m:r>
          </m:sub>
        </m:sSub>
        <m:r>
          <w:rPr>
            <w:rFonts w:ascii="Cambria Math" w:hAnsi="Cambria Math" w:cs="Times New Roman"/>
            <w:lang w:val="en-GB"/>
          </w:rPr>
          <m:t>~N</m:t>
        </m:r>
        <m:d>
          <m:dPr>
            <m:ctrlPr>
              <w:rPr>
                <w:rFonts w:ascii="Cambria Math" w:hAnsi="Cambria Math" w:cs="Times New Roman"/>
                <w:i/>
                <w:lang w:val="en-GB"/>
              </w:rPr>
            </m:ctrlPr>
          </m:dPr>
          <m:e>
            <m:r>
              <w:rPr>
                <w:rFonts w:ascii="Cambria Math" w:hAnsi="Cambria Math" w:cs="Times New Roman"/>
                <w:lang w:val="en-GB"/>
              </w:rPr>
              <m:t>0,</m:t>
            </m:r>
            <m:sSubSup>
              <m:sSubSupPr>
                <m:ctrlPr>
                  <w:rPr>
                    <w:rFonts w:ascii="Cambria Math" w:hAnsi="Cambria Math" w:cs="Times New Roman"/>
                    <w:i/>
                    <w:lang w:val="en-GB"/>
                  </w:rPr>
                </m:ctrlPr>
              </m:sSubSupPr>
              <m:e>
                <m:r>
                  <w:rPr>
                    <w:rFonts w:ascii="Cambria Math" w:hAnsi="Cambria Math" w:cs="Times New Roman"/>
                    <w:lang w:val="en-GB"/>
                  </w:rPr>
                  <m:t>σ</m:t>
                </m:r>
              </m:e>
              <m:sub>
                <m:r>
                  <w:rPr>
                    <w:rFonts w:ascii="Cambria Math" w:hAnsi="Cambria Math" w:cs="Times New Roman"/>
                    <w:lang w:val="en-GB"/>
                  </w:rPr>
                  <m:t>e</m:t>
                </m:r>
              </m:sub>
              <m:sup>
                <m:r>
                  <w:rPr>
                    <w:rFonts w:ascii="Cambria Math" w:hAnsi="Cambria Math" w:cs="Times New Roman"/>
                    <w:lang w:val="en-GB"/>
                  </w:rPr>
                  <m:t>2</m:t>
                </m:r>
              </m:sup>
            </m:sSubSup>
          </m:e>
        </m:d>
      </m:oMath>
      <w:r w:rsidR="003074B7" w:rsidRPr="00526807">
        <w:rPr>
          <w:rFonts w:ascii="Times New Roman" w:hAnsi="Times New Roman" w:cs="Times New Roman"/>
          <w:lang w:val="en-GB"/>
        </w:rPr>
        <w:tab/>
      </w:r>
      <w:r w:rsidR="003074B7" w:rsidRPr="00526807">
        <w:rPr>
          <w:rFonts w:ascii="Times New Roman" w:eastAsiaTheme="minorEastAsia" w:hAnsi="Times New Roman" w:cs="Times New Roman"/>
          <w:lang w:val="en-GB"/>
        </w:rPr>
        <w:t>(1)</w:t>
      </w:r>
    </w:p>
    <w:p w:rsidR="003074B7" w:rsidRPr="00526807" w:rsidRDefault="000B3174" w:rsidP="00510065">
      <w:pPr>
        <w:spacing w:line="480" w:lineRule="auto"/>
        <w:jc w:val="both"/>
        <w:rPr>
          <w:rFonts w:ascii="Times New Roman" w:hAnsi="Times New Roman" w:cs="Times New Roman"/>
          <w:lang w:val="en-GB"/>
        </w:rPr>
      </w:pPr>
      <m:oMath>
        <m:sSubSup>
          <m:sSubSupPr>
            <m:ctrlPr>
              <w:rPr>
                <w:rFonts w:ascii="Cambria Math" w:hAnsi="Cambria Math" w:cs="Times New Roman"/>
                <w:i/>
                <w:lang w:val="en-GB"/>
              </w:rPr>
            </m:ctrlPr>
          </m:sSubSupPr>
          <m:e>
            <m:r>
              <w:rPr>
                <w:rFonts w:ascii="Cambria Math" w:hAnsi="Cambria Math" w:cs="Times New Roman"/>
                <w:lang w:val="en-GB"/>
              </w:rPr>
              <m:t>σ</m:t>
            </m:r>
          </m:e>
          <m:sub>
            <m:r>
              <w:rPr>
                <w:rFonts w:ascii="Cambria Math" w:hAnsi="Cambria Math" w:cs="Times New Roman"/>
                <w:lang w:val="en-GB"/>
              </w:rPr>
              <m:t>e</m:t>
            </m:r>
          </m:sub>
          <m:sup>
            <m:r>
              <w:rPr>
                <w:rFonts w:ascii="Cambria Math" w:hAnsi="Cambria Math" w:cs="Times New Roman"/>
                <w:lang w:val="en-GB"/>
              </w:rPr>
              <m:t>2</m:t>
            </m:r>
          </m:sup>
        </m:sSubSup>
      </m:oMath>
      <w:r w:rsidR="003074B7" w:rsidRPr="00526807">
        <w:rPr>
          <w:rFonts w:ascii="Times New Roman" w:hAnsi="Times New Roman" w:cs="Times New Roman"/>
          <w:lang w:val="en-GB"/>
        </w:rPr>
        <w:t xml:space="preserve"> refers to the residual variance and is assumed to be normally distributed.</w:t>
      </w:r>
    </w:p>
    <w:p w:rsidR="003074B7" w:rsidRPr="00526807" w:rsidRDefault="003074B7" w:rsidP="00510065">
      <w:pPr>
        <w:autoSpaceDE w:val="0"/>
        <w:autoSpaceDN w:val="0"/>
        <w:adjustRightInd w:val="0"/>
        <w:spacing w:line="480" w:lineRule="auto"/>
        <w:jc w:val="both"/>
        <w:rPr>
          <w:rFonts w:ascii="Times New Roman" w:hAnsi="Times New Roman" w:cs="Times New Roman"/>
          <w:lang w:val="en-GB"/>
        </w:rPr>
      </w:pPr>
      <w:r w:rsidRPr="00526807">
        <w:rPr>
          <w:rFonts w:ascii="Times New Roman" w:hAnsi="Times New Roman" w:cs="Times New Roman"/>
          <w:i/>
          <w:lang w:val="en-GB"/>
        </w:rPr>
        <w:t>Level 2 of the multilevel model.</w:t>
      </w:r>
      <w:r w:rsidRPr="00526807">
        <w:rPr>
          <w:rFonts w:ascii="Times New Roman" w:hAnsi="Times New Roman" w:cs="Times New Roman"/>
          <w:b/>
          <w:lang w:val="en-GB"/>
        </w:rPr>
        <w:t xml:space="preserve"> </w:t>
      </w:r>
      <w:r w:rsidRPr="00526807">
        <w:rPr>
          <w:rFonts w:ascii="Times New Roman" w:hAnsi="Times New Roman" w:cs="Times New Roman"/>
          <w:lang w:val="en-GB"/>
        </w:rPr>
        <w:t xml:space="preserve">The second level of the two-level model models the variation of the four coefficients from Equation 1 (i.e., </w:t>
      </w:r>
      <m:oMath>
        <m:sSub>
          <m:sSubPr>
            <m:ctrlPr>
              <w:rPr>
                <w:rFonts w:ascii="Cambria Math" w:hAnsi="Cambria Math" w:cs="Times New Roman"/>
                <w:i/>
                <w:lang w:val="en-GB"/>
              </w:rPr>
            </m:ctrlPr>
          </m:sSubPr>
          <m:e>
            <m:r>
              <w:rPr>
                <w:rFonts w:ascii="Cambria Math" w:hAnsi="Cambria Math" w:cs="Times New Roman"/>
                <w:lang w:val="en-GB"/>
              </w:rPr>
              <m:t>β</m:t>
            </m:r>
          </m:e>
          <m:sub>
            <m:r>
              <w:rPr>
                <w:rFonts w:ascii="Cambria Math" w:hAnsi="Cambria Math" w:cs="Times New Roman"/>
                <w:lang w:val="en-GB"/>
              </w:rPr>
              <m:t>0j</m:t>
            </m:r>
          </m:sub>
        </m:sSub>
      </m:oMath>
      <w:r w:rsidRPr="00526807">
        <w:rPr>
          <w:rFonts w:ascii="Times New Roman" w:eastAsiaTheme="minorEastAsia" w:hAnsi="Times New Roman" w:cs="Times New Roman"/>
          <w:lang w:val="en-GB"/>
        </w:rPr>
        <w:t xml:space="preserve">, </w:t>
      </w:r>
      <m:oMath>
        <m:sSub>
          <m:sSubPr>
            <m:ctrlPr>
              <w:rPr>
                <w:rFonts w:ascii="Cambria Math" w:hAnsi="Cambria Math" w:cs="Times New Roman"/>
                <w:i/>
                <w:lang w:val="en-GB"/>
              </w:rPr>
            </m:ctrlPr>
          </m:sSubPr>
          <m:e>
            <m:r>
              <w:rPr>
                <w:rFonts w:ascii="Cambria Math" w:hAnsi="Cambria Math" w:cs="Times New Roman"/>
                <w:lang w:val="en-GB"/>
              </w:rPr>
              <m:t>β</m:t>
            </m:r>
          </m:e>
          <m:sub>
            <m:r>
              <w:rPr>
                <w:rFonts w:ascii="Cambria Math" w:hAnsi="Cambria Math" w:cs="Times New Roman"/>
                <w:lang w:val="en-GB"/>
              </w:rPr>
              <m:t>1j</m:t>
            </m:r>
          </m:sub>
        </m:sSub>
      </m:oMath>
      <w:r w:rsidRPr="00526807">
        <w:rPr>
          <w:rFonts w:ascii="Times New Roman" w:eastAsiaTheme="minorEastAsia" w:hAnsi="Times New Roman" w:cs="Times New Roman"/>
          <w:lang w:val="en-GB"/>
        </w:rPr>
        <w:t xml:space="preserve">, </w:t>
      </w:r>
      <m:oMath>
        <m:sSub>
          <m:sSubPr>
            <m:ctrlPr>
              <w:rPr>
                <w:rFonts w:ascii="Cambria Math" w:hAnsi="Cambria Math" w:cs="Times New Roman"/>
                <w:i/>
                <w:lang w:val="en-GB"/>
              </w:rPr>
            </m:ctrlPr>
          </m:sSubPr>
          <m:e>
            <m:r>
              <w:rPr>
                <w:rFonts w:ascii="Cambria Math" w:hAnsi="Cambria Math" w:cs="Times New Roman"/>
                <w:lang w:val="en-GB"/>
              </w:rPr>
              <m:t>β</m:t>
            </m:r>
          </m:e>
          <m:sub>
            <m:r>
              <w:rPr>
                <w:rFonts w:ascii="Cambria Math" w:hAnsi="Cambria Math" w:cs="Times New Roman"/>
                <w:lang w:val="en-GB"/>
              </w:rPr>
              <m:t>2j</m:t>
            </m:r>
          </m:sub>
        </m:sSub>
      </m:oMath>
      <w:r w:rsidRPr="00526807">
        <w:rPr>
          <w:rFonts w:ascii="Times New Roman" w:eastAsiaTheme="minorEastAsia" w:hAnsi="Times New Roman" w:cs="Times New Roman"/>
          <w:lang w:val="en-GB"/>
        </w:rPr>
        <w:t xml:space="preserve">, </w:t>
      </w:r>
      <m:oMath>
        <m:sSub>
          <m:sSubPr>
            <m:ctrlPr>
              <w:rPr>
                <w:rFonts w:ascii="Cambria Math" w:hAnsi="Cambria Math" w:cs="Times New Roman"/>
                <w:i/>
                <w:lang w:val="en-GB"/>
              </w:rPr>
            </m:ctrlPr>
          </m:sSubPr>
          <m:e>
            <m:r>
              <w:rPr>
                <w:rFonts w:ascii="Cambria Math" w:hAnsi="Cambria Math" w:cs="Times New Roman"/>
                <w:lang w:val="en-GB"/>
              </w:rPr>
              <m:t>β</m:t>
            </m:r>
          </m:e>
          <m:sub>
            <m:r>
              <w:rPr>
                <w:rFonts w:ascii="Cambria Math" w:hAnsi="Cambria Math" w:cs="Times New Roman"/>
                <w:lang w:val="en-GB"/>
              </w:rPr>
              <m:t>3j</m:t>
            </m:r>
          </m:sub>
        </m:sSub>
      </m:oMath>
      <w:r w:rsidRPr="00526807">
        <w:rPr>
          <w:rFonts w:ascii="Times New Roman" w:eastAsiaTheme="minorEastAsia" w:hAnsi="Times New Roman" w:cs="Times New Roman"/>
          <w:lang w:val="en-GB"/>
        </w:rPr>
        <w:t>) o</w:t>
      </w:r>
      <w:r w:rsidRPr="00526807">
        <w:rPr>
          <w:rFonts w:ascii="Times New Roman" w:hAnsi="Times New Roman" w:cs="Times New Roman"/>
          <w:lang w:val="en-GB"/>
        </w:rPr>
        <w:t>ver participants. For instance, the baseline level for participant</w:t>
      </w:r>
      <w:r w:rsidRPr="00526807">
        <w:rPr>
          <w:rFonts w:ascii="Times New Roman" w:hAnsi="Times New Roman" w:cs="Times New Roman"/>
          <w:i/>
          <w:lang w:val="en-GB"/>
        </w:rPr>
        <w:t xml:space="preserve"> j</w:t>
      </w:r>
      <w:r w:rsidRPr="00526807">
        <w:rPr>
          <w:rFonts w:ascii="Times New Roman" w:hAnsi="Times New Roman" w:cs="Times New Roman"/>
          <w:lang w:val="en-GB"/>
        </w:rPr>
        <w:t xml:space="preserve">, </w:t>
      </w:r>
      <m:oMath>
        <m:sSub>
          <m:sSubPr>
            <m:ctrlPr>
              <w:rPr>
                <w:rFonts w:ascii="Cambria Math" w:hAnsi="Cambria Math" w:cs="Times New Roman"/>
                <w:i/>
                <w:lang w:val="en-GB"/>
              </w:rPr>
            </m:ctrlPr>
          </m:sSubPr>
          <m:e>
            <m:r>
              <w:rPr>
                <w:rFonts w:ascii="Cambria Math" w:hAnsi="Cambria Math" w:cs="Times New Roman"/>
                <w:lang w:val="en-GB"/>
              </w:rPr>
              <m:t>β</m:t>
            </m:r>
          </m:e>
          <m:sub>
            <m:r>
              <w:rPr>
                <w:rFonts w:ascii="Cambria Math" w:hAnsi="Cambria Math" w:cs="Times New Roman"/>
                <w:lang w:val="en-GB"/>
              </w:rPr>
              <m:t>0j</m:t>
            </m:r>
          </m:sub>
        </m:sSub>
      </m:oMath>
      <w:r w:rsidRPr="00526807">
        <w:rPr>
          <w:rFonts w:ascii="Times New Roman" w:eastAsiaTheme="minorEastAsia" w:hAnsi="Times New Roman" w:cs="Times New Roman"/>
          <w:lang w:val="en-GB"/>
        </w:rPr>
        <w:t xml:space="preserve">, equals an overall baseline level across all participants, </w:t>
      </w:r>
      <m:oMath>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θ</m:t>
            </m:r>
          </m:e>
          <m:sub>
            <m:r>
              <w:rPr>
                <w:rFonts w:ascii="Cambria Math" w:eastAsiaTheme="minorEastAsia" w:hAnsi="Cambria Math" w:cs="Times New Roman"/>
                <w:lang w:val="en-GB"/>
              </w:rPr>
              <m:t>00</m:t>
            </m:r>
          </m:sub>
        </m:sSub>
      </m:oMath>
      <w:r w:rsidRPr="00526807">
        <w:rPr>
          <w:rFonts w:ascii="Times New Roman" w:eastAsiaTheme="minorEastAsia" w:hAnsi="Times New Roman" w:cs="Times New Roman"/>
          <w:lang w:val="en-GB"/>
        </w:rPr>
        <w:t xml:space="preserve"> and a random deviation from this overall baseline level, represented by </w:t>
      </w:r>
      <m:oMath>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u</m:t>
            </m:r>
          </m:e>
          <m:sub>
            <m:r>
              <w:rPr>
                <w:rFonts w:ascii="Cambria Math" w:eastAsiaTheme="minorEastAsia" w:hAnsi="Cambria Math" w:cs="Times New Roman"/>
                <w:lang w:val="en-GB"/>
              </w:rPr>
              <m:t>0j</m:t>
            </m:r>
          </m:sub>
        </m:sSub>
      </m:oMath>
      <w:r w:rsidRPr="00526807">
        <w:rPr>
          <w:rFonts w:ascii="Times New Roman" w:eastAsiaTheme="minorEastAsia" w:hAnsi="Times New Roman" w:cs="Times New Roman"/>
          <w:lang w:val="en-GB"/>
        </w:rPr>
        <w:t xml:space="preserve"> in Equation 2. The same rationale can be applied to estimate the other level-2 coefficients (see Equation 2). The diagonals of the variance-covariance matrix refer to the between-case variance and the off-diagonals to the co-variance. For instance, </w:t>
      </w:r>
      <m:oMath>
        <m:sSubSup>
          <m:sSubSupPr>
            <m:ctrlPr>
              <w:rPr>
                <w:rFonts w:ascii="Cambria Math" w:eastAsia="Times New Roman" w:hAnsi="Cambria Math" w:cs="Times New Roman"/>
                <w:i/>
                <w:lang w:val="en-GB"/>
              </w:rPr>
            </m:ctrlPr>
          </m:sSubSup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0</m:t>
                </m:r>
              </m:sub>
            </m:sSub>
          </m:sub>
          <m:sup>
            <m:r>
              <w:rPr>
                <w:rFonts w:ascii="Cambria Math" w:eastAsia="Times New Roman" w:hAnsi="Cambria Math" w:cs="Times New Roman"/>
                <w:lang w:val="en-GB"/>
              </w:rPr>
              <m:t>2</m:t>
            </m:r>
          </m:sup>
        </m:sSubSup>
      </m:oMath>
      <w:r w:rsidRPr="00526807">
        <w:rPr>
          <w:rFonts w:ascii="Times New Roman" w:eastAsiaTheme="minorEastAsia" w:hAnsi="Times New Roman" w:cs="Times New Roman"/>
          <w:lang w:val="en-GB"/>
        </w:rPr>
        <w:t xml:space="preserve"> refers to the between-case variability of the baseline level and </w:t>
      </w:r>
      <m:oMath>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1</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0</m:t>
                </m:r>
              </m:sub>
            </m:sSub>
          </m:sub>
        </m:sSub>
      </m:oMath>
      <w:r w:rsidRPr="00526807">
        <w:rPr>
          <w:rFonts w:ascii="Times New Roman" w:eastAsiaTheme="minorEastAsia" w:hAnsi="Times New Roman" w:cs="Times New Roman"/>
          <w:lang w:val="en-GB"/>
        </w:rPr>
        <w:t xml:space="preserve"> is to covariance between the baseline level and the change in level between the A and B phase.</w:t>
      </w:r>
    </w:p>
    <w:p w:rsidR="003074B7" w:rsidRPr="00526807" w:rsidRDefault="003074B7" w:rsidP="00510065">
      <w:pPr>
        <w:spacing w:line="480" w:lineRule="auto"/>
        <w:jc w:val="both"/>
        <w:rPr>
          <w:rFonts w:ascii="Times New Roman" w:hAnsi="Times New Roman" w:cs="Times New Roman"/>
          <w:i/>
          <w:lang w:val="en-GB"/>
        </w:rPr>
      </w:pPr>
      <w:r w:rsidRPr="00526807">
        <w:rPr>
          <w:rFonts w:ascii="Times New Roman" w:hAnsi="Times New Roman" w:cs="Times New Roman"/>
          <w:i/>
          <w:lang w:val="en-GB"/>
        </w:rPr>
        <w:t xml:space="preserve">Level 2 of the multilevel model. </w:t>
      </w:r>
    </w:p>
    <w:p w:rsidR="003074B7" w:rsidRPr="00DD3C27" w:rsidRDefault="003074B7" w:rsidP="00510065">
      <w:pPr>
        <w:spacing w:line="480" w:lineRule="auto"/>
        <w:jc w:val="both"/>
        <w:rPr>
          <w:rFonts w:ascii="Times New Roman" w:hAnsi="Times New Roman" w:cs="Times New Roman"/>
          <w:lang w:val="en-US"/>
        </w:rPr>
      </w:pPr>
    </w:p>
    <w:p w:rsidR="003074B7" w:rsidRPr="00DD3C27" w:rsidRDefault="000B3174" w:rsidP="00510065">
      <w:pPr>
        <w:spacing w:line="480" w:lineRule="auto"/>
        <w:jc w:val="both"/>
        <w:rPr>
          <w:rFonts w:ascii="Times New Roman" w:hAnsi="Times New Roman" w:cs="Times New Roman"/>
          <w:lang w:val="en-GB"/>
        </w:rPr>
      </w:pPr>
      <m:oMath>
        <m:d>
          <m:dPr>
            <m:begChr m:val="{"/>
            <m:endChr m:val=""/>
            <m:ctrlPr>
              <w:rPr>
                <w:rFonts w:ascii="Cambria Math" w:eastAsiaTheme="minorEastAsia" w:hAnsi="Cambria Math" w:cs="Times New Roman"/>
                <w:i/>
                <w:lang w:val="en-GB"/>
              </w:rPr>
            </m:ctrlPr>
          </m:dPr>
          <m:e>
            <m:eqArr>
              <m:eqArrPr>
                <m:ctrlPr>
                  <w:rPr>
                    <w:rFonts w:ascii="Cambria Math" w:eastAsiaTheme="minorEastAsia" w:hAnsi="Cambria Math" w:cs="Times New Roman"/>
                    <w:i/>
                    <w:lang w:val="en-GB"/>
                  </w:rPr>
                </m:ctrlPr>
              </m:eqArrPr>
              <m:e>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β</m:t>
                    </m:r>
                  </m:e>
                  <m:sub>
                    <m:r>
                      <w:rPr>
                        <w:rFonts w:ascii="Cambria Math" w:eastAsiaTheme="minorEastAsia" w:hAnsi="Cambria Math" w:cs="Times New Roman"/>
                        <w:lang w:val="en-GB"/>
                      </w:rPr>
                      <m:t>0j</m:t>
                    </m:r>
                  </m:sub>
                </m:sSub>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θ</m:t>
                    </m:r>
                  </m:e>
                  <m:sub>
                    <m:r>
                      <w:rPr>
                        <w:rFonts w:ascii="Cambria Math" w:eastAsiaTheme="minorEastAsia" w:hAnsi="Cambria Math" w:cs="Times New Roman"/>
                        <w:lang w:val="en-GB"/>
                      </w:rPr>
                      <m:t>00</m:t>
                    </m:r>
                  </m:sub>
                </m:sSub>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u</m:t>
                    </m:r>
                  </m:e>
                  <m:sub>
                    <m:r>
                      <w:rPr>
                        <w:rFonts w:ascii="Cambria Math" w:eastAsiaTheme="minorEastAsia" w:hAnsi="Cambria Math" w:cs="Times New Roman"/>
                        <w:lang w:val="en-GB"/>
                      </w:rPr>
                      <m:t>0j</m:t>
                    </m:r>
                  </m:sub>
                </m:sSub>
              </m:e>
              <m:e>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β</m:t>
                    </m:r>
                  </m:e>
                  <m:sub>
                    <m:r>
                      <w:rPr>
                        <w:rFonts w:ascii="Cambria Math" w:eastAsiaTheme="minorEastAsia" w:hAnsi="Cambria Math" w:cs="Times New Roman"/>
                        <w:lang w:val="en-GB"/>
                      </w:rPr>
                      <m:t>1j</m:t>
                    </m:r>
                  </m:sub>
                </m:sSub>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θ</m:t>
                    </m:r>
                  </m:e>
                  <m:sub>
                    <m:r>
                      <w:rPr>
                        <w:rFonts w:ascii="Cambria Math" w:eastAsiaTheme="minorEastAsia" w:hAnsi="Cambria Math" w:cs="Times New Roman"/>
                        <w:lang w:val="en-GB"/>
                      </w:rPr>
                      <m:t>10</m:t>
                    </m:r>
                  </m:sub>
                </m:sSub>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u</m:t>
                    </m:r>
                  </m:e>
                  <m:sub>
                    <m:r>
                      <w:rPr>
                        <w:rFonts w:ascii="Cambria Math" w:eastAsiaTheme="minorEastAsia" w:hAnsi="Cambria Math" w:cs="Times New Roman"/>
                        <w:lang w:val="en-GB"/>
                      </w:rPr>
                      <m:t>1j</m:t>
                    </m:r>
                  </m:sub>
                </m:sSub>
                <m:ctrlPr>
                  <w:rPr>
                    <w:rFonts w:ascii="Cambria Math" w:eastAsia="Cambria Math" w:hAnsi="Cambria Math" w:cs="Times New Roman"/>
                    <w:i/>
                    <w:lang w:val="en-GB"/>
                  </w:rPr>
                </m:ctrlPr>
              </m:e>
              <m:e>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β</m:t>
                    </m:r>
                  </m:e>
                  <m:sub>
                    <m:r>
                      <w:rPr>
                        <w:rFonts w:ascii="Cambria Math" w:eastAsiaTheme="minorEastAsia" w:hAnsi="Cambria Math" w:cs="Times New Roman"/>
                        <w:lang w:val="en-GB"/>
                      </w:rPr>
                      <m:t>2j</m:t>
                    </m:r>
                  </m:sub>
                </m:sSub>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θ</m:t>
                    </m:r>
                  </m:e>
                  <m:sub>
                    <m:r>
                      <w:rPr>
                        <w:rFonts w:ascii="Cambria Math" w:eastAsiaTheme="minorEastAsia" w:hAnsi="Cambria Math" w:cs="Times New Roman"/>
                        <w:lang w:val="en-GB"/>
                      </w:rPr>
                      <m:t>20</m:t>
                    </m:r>
                  </m:sub>
                </m:sSub>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u</m:t>
                    </m:r>
                  </m:e>
                  <m:sub>
                    <m:r>
                      <w:rPr>
                        <w:rFonts w:ascii="Cambria Math" w:eastAsiaTheme="minorEastAsia" w:hAnsi="Cambria Math" w:cs="Times New Roman"/>
                        <w:lang w:val="en-GB"/>
                      </w:rPr>
                      <m:t>2j</m:t>
                    </m:r>
                  </m:sub>
                </m:sSub>
                <m:ctrlPr>
                  <w:rPr>
                    <w:rFonts w:ascii="Cambria Math" w:eastAsia="Cambria Math" w:hAnsi="Cambria Math" w:cs="Times New Roman"/>
                    <w:i/>
                    <w:lang w:val="en-GB"/>
                  </w:rPr>
                </m:ctrlPr>
              </m:e>
              <m:e>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β</m:t>
                    </m:r>
                  </m:e>
                  <m:sub>
                    <m:r>
                      <w:rPr>
                        <w:rFonts w:ascii="Cambria Math" w:eastAsiaTheme="minorEastAsia" w:hAnsi="Cambria Math" w:cs="Times New Roman"/>
                        <w:lang w:val="en-GB"/>
                      </w:rPr>
                      <m:t>3j</m:t>
                    </m:r>
                  </m:sub>
                </m:sSub>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θ</m:t>
                    </m:r>
                  </m:e>
                  <m:sub>
                    <m:r>
                      <w:rPr>
                        <w:rFonts w:ascii="Cambria Math" w:eastAsiaTheme="minorEastAsia" w:hAnsi="Cambria Math" w:cs="Times New Roman"/>
                        <w:lang w:val="en-GB"/>
                      </w:rPr>
                      <m:t>30</m:t>
                    </m:r>
                  </m:sub>
                </m:sSub>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u</m:t>
                    </m:r>
                  </m:e>
                  <m:sub>
                    <m:r>
                      <w:rPr>
                        <w:rFonts w:ascii="Cambria Math" w:eastAsiaTheme="minorEastAsia" w:hAnsi="Cambria Math" w:cs="Times New Roman"/>
                        <w:lang w:val="en-GB"/>
                      </w:rPr>
                      <m:t>3j</m:t>
                    </m:r>
                  </m:sub>
                </m:sSub>
              </m:e>
            </m:eqArr>
            <m:r>
              <m:rPr>
                <m:sty m:val="p"/>
              </m:rPr>
              <w:rPr>
                <w:rFonts w:ascii="Cambria Math" w:eastAsiaTheme="minorEastAsia" w:hAnsi="Cambria Math" w:cs="Times New Roman"/>
                <w:lang w:val="en-GB"/>
              </w:rPr>
              <m:t xml:space="preserve">   with    </m:t>
            </m:r>
            <m:d>
              <m:dPr>
                <m:begChr m:val="["/>
                <m:endChr m:val="]"/>
                <m:ctrlPr>
                  <w:rPr>
                    <w:rFonts w:ascii="Cambria Math" w:eastAsiaTheme="minorEastAsia" w:hAnsi="Cambria Math" w:cs="Times New Roman"/>
                    <w:i/>
                    <w:lang w:val="en-GB"/>
                  </w:rPr>
                </m:ctrlPr>
              </m:dPr>
              <m:e>
                <m:m>
                  <m:mPr>
                    <m:mcs>
                      <m:mc>
                        <m:mcPr>
                          <m:count m:val="1"/>
                          <m:mcJc m:val="center"/>
                        </m:mcPr>
                      </m:mc>
                    </m:mcs>
                    <m:ctrlPr>
                      <w:rPr>
                        <w:rFonts w:ascii="Cambria Math" w:eastAsiaTheme="minorEastAsia" w:hAnsi="Cambria Math" w:cs="Times New Roman"/>
                        <w:i/>
                        <w:lang w:val="en-GB"/>
                      </w:rPr>
                    </m:ctrlPr>
                  </m:mPr>
                  <m:mr>
                    <m:e>
                      <m:m>
                        <m:mPr>
                          <m:mcs>
                            <m:mc>
                              <m:mcPr>
                                <m:count m:val="1"/>
                                <m:mcJc m:val="center"/>
                              </m:mcPr>
                            </m:mc>
                          </m:mcs>
                          <m:ctrlPr>
                            <w:rPr>
                              <w:rFonts w:ascii="Cambria Math" w:eastAsiaTheme="minorEastAsia" w:hAnsi="Cambria Math" w:cs="Times New Roman"/>
                              <w:i/>
                              <w:lang w:val="en-GB"/>
                            </w:rPr>
                          </m:ctrlPr>
                        </m:mPr>
                        <m:mr>
                          <m:e>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u</m:t>
                                </m:r>
                              </m:e>
                              <m:sub>
                                <m:r>
                                  <w:rPr>
                                    <w:rFonts w:ascii="Cambria Math" w:eastAsiaTheme="minorEastAsia" w:hAnsi="Cambria Math" w:cs="Times New Roman"/>
                                    <w:lang w:val="en-GB"/>
                                  </w:rPr>
                                  <m:t>0j</m:t>
                                </m:r>
                              </m:sub>
                            </m:sSub>
                          </m:e>
                        </m:mr>
                        <m:mr>
                          <m:e>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u</m:t>
                                </m:r>
                              </m:e>
                              <m:sub>
                                <m:r>
                                  <w:rPr>
                                    <w:rFonts w:ascii="Cambria Math" w:eastAsiaTheme="minorEastAsia" w:hAnsi="Cambria Math" w:cs="Times New Roman"/>
                                    <w:lang w:val="en-GB"/>
                                  </w:rPr>
                                  <m:t>1j</m:t>
                                </m:r>
                              </m:sub>
                            </m:sSub>
                          </m:e>
                        </m:mr>
                      </m:m>
                    </m:e>
                  </m:mr>
                  <m:mr>
                    <m:e>
                      <m:m>
                        <m:mPr>
                          <m:mcs>
                            <m:mc>
                              <m:mcPr>
                                <m:count m:val="1"/>
                                <m:mcJc m:val="center"/>
                              </m:mcPr>
                            </m:mc>
                          </m:mcs>
                          <m:ctrlPr>
                            <w:rPr>
                              <w:rFonts w:ascii="Cambria Math" w:eastAsiaTheme="minorEastAsia" w:hAnsi="Cambria Math" w:cs="Times New Roman"/>
                              <w:i/>
                              <w:lang w:val="en-GB"/>
                            </w:rPr>
                          </m:ctrlPr>
                        </m:mPr>
                        <m:mr>
                          <m:e>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u</m:t>
                                </m:r>
                              </m:e>
                              <m:sub>
                                <m:r>
                                  <w:rPr>
                                    <w:rFonts w:ascii="Cambria Math" w:eastAsiaTheme="minorEastAsia" w:hAnsi="Cambria Math" w:cs="Times New Roman"/>
                                    <w:lang w:val="en-GB"/>
                                  </w:rPr>
                                  <m:t>2j</m:t>
                                </m:r>
                              </m:sub>
                            </m:sSub>
                          </m:e>
                        </m:mr>
                        <m:mr>
                          <m:e>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u</m:t>
                                </m:r>
                              </m:e>
                              <m:sub>
                                <m:r>
                                  <w:rPr>
                                    <w:rFonts w:ascii="Cambria Math" w:eastAsiaTheme="minorEastAsia" w:hAnsi="Cambria Math" w:cs="Times New Roman"/>
                                    <w:lang w:val="en-GB"/>
                                  </w:rPr>
                                  <m:t>3j</m:t>
                                </m:r>
                              </m:sub>
                            </m:sSub>
                          </m:e>
                        </m:mr>
                      </m:m>
                    </m:e>
                  </m:mr>
                </m:m>
              </m:e>
            </m:d>
            <m:r>
              <w:rPr>
                <w:rFonts w:ascii="Cambria Math" w:eastAsia="Times New Roman" w:hAnsi="Cambria Math" w:cs="Times New Roman"/>
                <w:lang w:val="en-GB"/>
              </w:rPr>
              <m:t>~N</m:t>
            </m:r>
            <m:d>
              <m:dPr>
                <m:ctrlPr>
                  <w:rPr>
                    <w:rFonts w:ascii="Cambria Math" w:eastAsia="Times New Roman" w:hAnsi="Cambria Math" w:cs="Times New Roman"/>
                    <w:i/>
                    <w:lang w:val="en-GB"/>
                  </w:rPr>
                </m:ctrlPr>
              </m:dPr>
              <m:e>
                <m:d>
                  <m:dPr>
                    <m:begChr m:val="["/>
                    <m:endChr m:val="]"/>
                    <m:ctrlPr>
                      <w:rPr>
                        <w:rFonts w:ascii="Cambria Math" w:eastAsia="Times New Roman" w:hAnsi="Cambria Math" w:cs="Times New Roman"/>
                        <w:i/>
                        <w:lang w:val="en-GB"/>
                      </w:rPr>
                    </m:ctrlPr>
                  </m:dPr>
                  <m:e>
                    <m:m>
                      <m:mPr>
                        <m:mcs>
                          <m:mc>
                            <m:mcPr>
                              <m:count m:val="1"/>
                              <m:mcJc m:val="center"/>
                            </m:mcPr>
                          </m:mc>
                        </m:mcs>
                        <m:ctrlPr>
                          <w:rPr>
                            <w:rFonts w:ascii="Cambria Math" w:eastAsia="Times New Roman" w:hAnsi="Cambria Math" w:cs="Times New Roman"/>
                            <w:i/>
                            <w:lang w:val="en-GB"/>
                          </w:rPr>
                        </m:ctrlPr>
                      </m:mPr>
                      <m:mr>
                        <m:e>
                          <m:r>
                            <w:rPr>
                              <w:rFonts w:ascii="Cambria Math" w:eastAsia="Times New Roman" w:hAnsi="Cambria Math" w:cs="Times New Roman"/>
                              <w:lang w:val="en-GB"/>
                            </w:rPr>
                            <m:t>0</m:t>
                          </m:r>
                        </m:e>
                      </m:mr>
                      <m:mr>
                        <m:e>
                          <m:r>
                            <w:rPr>
                              <w:rFonts w:ascii="Cambria Math" w:eastAsia="Times New Roman" w:hAnsi="Cambria Math" w:cs="Times New Roman"/>
                              <w:lang w:val="en-GB"/>
                            </w:rPr>
                            <m:t>0</m:t>
                          </m:r>
                          <m:ctrlPr>
                            <w:rPr>
                              <w:rFonts w:ascii="Cambria Math" w:eastAsia="Cambria Math" w:hAnsi="Cambria Math" w:cs="Times New Roman"/>
                              <w:i/>
                              <w:lang w:val="en-GB"/>
                            </w:rPr>
                          </m:ctrlPr>
                        </m:e>
                      </m:mr>
                      <m:mr>
                        <m:e>
                          <m:r>
                            <w:rPr>
                              <w:rFonts w:ascii="Cambria Math" w:eastAsia="Cambria Math" w:hAnsi="Cambria Math" w:cs="Times New Roman"/>
                              <w:lang w:val="en-GB"/>
                            </w:rPr>
                            <m:t>0</m:t>
                          </m:r>
                          <m:ctrlPr>
                            <w:rPr>
                              <w:rFonts w:ascii="Cambria Math" w:eastAsia="Cambria Math" w:hAnsi="Cambria Math" w:cs="Times New Roman"/>
                              <w:i/>
                              <w:lang w:val="en-GB"/>
                            </w:rPr>
                          </m:ctrlPr>
                        </m:e>
                      </m:mr>
                      <m:mr>
                        <m:e>
                          <m:r>
                            <w:rPr>
                              <w:rFonts w:ascii="Cambria Math" w:eastAsia="Cambria Math" w:hAnsi="Cambria Math" w:cs="Times New Roman"/>
                              <w:lang w:val="en-GB"/>
                            </w:rPr>
                            <m:t>0</m:t>
                          </m:r>
                          <m:ctrlPr>
                            <w:rPr>
                              <w:rFonts w:ascii="Cambria Math" w:eastAsia="Cambria Math" w:hAnsi="Cambria Math" w:cs="Times New Roman"/>
                              <w:i/>
                              <w:lang w:val="en-GB"/>
                            </w:rPr>
                          </m:ctrlPr>
                        </m:e>
                      </m:mr>
                      <m:mr>
                        <m:e>
                          <m:r>
                            <w:rPr>
                              <w:rFonts w:ascii="Cambria Math" w:eastAsia="Cambria Math" w:hAnsi="Cambria Math" w:cs="Times New Roman"/>
                              <w:lang w:val="en-GB"/>
                            </w:rPr>
                            <m:t>0</m:t>
                          </m:r>
                          <m:ctrlPr>
                            <w:rPr>
                              <w:rFonts w:ascii="Cambria Math" w:eastAsia="Cambria Math" w:hAnsi="Cambria Math" w:cs="Times New Roman"/>
                              <w:i/>
                              <w:lang w:val="en-GB"/>
                            </w:rPr>
                          </m:ctrlPr>
                        </m:e>
                      </m:mr>
                      <m:mr>
                        <m:e>
                          <m:r>
                            <w:rPr>
                              <w:rFonts w:ascii="Cambria Math" w:eastAsia="Cambria Math" w:hAnsi="Cambria Math" w:cs="Times New Roman"/>
                              <w:lang w:val="en-GB"/>
                            </w:rPr>
                            <m:t>0</m:t>
                          </m:r>
                        </m:e>
                      </m:mr>
                    </m:m>
                  </m:e>
                </m:d>
                <m:r>
                  <w:rPr>
                    <w:rFonts w:ascii="Cambria Math" w:eastAsia="Times New Roman" w:hAnsi="Cambria Math" w:cs="Times New Roman"/>
                    <w:lang w:val="en-GB"/>
                  </w:rPr>
                  <m:t>,</m:t>
                </m:r>
                <m:d>
                  <m:dPr>
                    <m:begChr m:val="["/>
                    <m:endChr m:val="]"/>
                    <m:ctrlPr>
                      <w:rPr>
                        <w:rFonts w:ascii="Cambria Math" w:eastAsia="Times New Roman" w:hAnsi="Cambria Math" w:cs="Times New Roman"/>
                        <w:i/>
                        <w:lang w:val="en-GB"/>
                      </w:rPr>
                    </m:ctrlPr>
                  </m:dPr>
                  <m:e>
                    <m:m>
                      <m:mPr>
                        <m:mcs>
                          <m:mc>
                            <m:mcPr>
                              <m:count m:val="1"/>
                              <m:mcJc m:val="center"/>
                            </m:mcPr>
                          </m:mc>
                        </m:mcs>
                        <m:ctrlPr>
                          <w:rPr>
                            <w:rFonts w:ascii="Cambria Math" w:eastAsia="Times New Roman" w:hAnsi="Cambria Math" w:cs="Times New Roman"/>
                            <w:i/>
                            <w:lang w:val="en-GB"/>
                          </w:rPr>
                        </m:ctrlPr>
                      </m:mPr>
                      <m:mr>
                        <m:e>
                          <m:m>
                            <m:mPr>
                              <m:mcs>
                                <m:mc>
                                  <m:mcPr>
                                    <m:count m:val="4"/>
                                    <m:mcJc m:val="center"/>
                                  </m:mcPr>
                                </m:mc>
                              </m:mcs>
                              <m:ctrlPr>
                                <w:rPr>
                                  <w:rFonts w:ascii="Cambria Math" w:eastAsia="Times New Roman" w:hAnsi="Cambria Math" w:cs="Times New Roman"/>
                                  <w:i/>
                                  <w:lang w:val="en-GB"/>
                                </w:rPr>
                              </m:ctrlPr>
                            </m:mPr>
                            <m:mr>
                              <m:e>
                                <m:sSubSup>
                                  <m:sSubSupPr>
                                    <m:ctrlPr>
                                      <w:rPr>
                                        <w:rFonts w:ascii="Cambria Math" w:eastAsia="Times New Roman" w:hAnsi="Cambria Math" w:cs="Times New Roman"/>
                                        <w:i/>
                                        <w:lang w:val="en-GB"/>
                                      </w:rPr>
                                    </m:ctrlPr>
                                  </m:sSubSup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0</m:t>
                                        </m:r>
                                      </m:sub>
                                    </m:sSub>
                                  </m:sub>
                                  <m:sup>
                                    <m:r>
                                      <w:rPr>
                                        <w:rFonts w:ascii="Cambria Math" w:eastAsia="Times New Roman" w:hAnsi="Cambria Math" w:cs="Times New Roman"/>
                                        <w:lang w:val="en-GB"/>
                                      </w:rPr>
                                      <m:t>2</m:t>
                                    </m:r>
                                  </m:sup>
                                </m:sSubSup>
                                <m:ctrlPr>
                                  <w:rPr>
                                    <w:rFonts w:ascii="Cambria Math" w:eastAsia="Cambria Math" w:hAnsi="Cambria Math" w:cs="Times New Roman"/>
                                    <w:i/>
                                    <w:lang w:val="en-GB"/>
                                  </w:rPr>
                                </m:ctrlPr>
                              </m:e>
                              <m:e>
                                <m:ctrlPr>
                                  <w:rPr>
                                    <w:rFonts w:ascii="Cambria Math" w:eastAsia="Cambria Math" w:hAnsi="Cambria Math" w:cs="Times New Roman"/>
                                    <w:i/>
                                    <w:lang w:val="en-GB"/>
                                  </w:rPr>
                                </m:ctrlPr>
                              </m:e>
                              <m:e>
                                <m:ctrlPr>
                                  <w:rPr>
                                    <w:rFonts w:ascii="Cambria Math" w:eastAsia="Cambria Math" w:hAnsi="Cambria Math" w:cs="Times New Roman"/>
                                    <w:i/>
                                    <w:lang w:val="en-GB"/>
                                  </w:rPr>
                                </m:ctrlPr>
                              </m:e>
                              <m:e>
                                <m:ctrlPr>
                                  <w:rPr>
                                    <w:rFonts w:ascii="Cambria Math" w:eastAsia="Cambria Math" w:hAnsi="Cambria Math" w:cs="Times New Roman"/>
                                    <w:i/>
                                    <w:lang w:val="en-GB"/>
                                  </w:rPr>
                                </m:ctrlPr>
                              </m:e>
                            </m:mr>
                            <m:mr>
                              <m:e>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1</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0</m:t>
                                        </m:r>
                                      </m:sub>
                                    </m:sSub>
                                  </m:sub>
                                </m:sSub>
                                <m:ctrlPr>
                                  <w:rPr>
                                    <w:rFonts w:ascii="Cambria Math" w:eastAsia="Cambria Math" w:hAnsi="Cambria Math" w:cs="Times New Roman"/>
                                    <w:i/>
                                    <w:lang w:val="en-GB"/>
                                  </w:rPr>
                                </m:ctrlPr>
                              </m:e>
                              <m:e>
                                <m:sSubSup>
                                  <m:sSubSupPr>
                                    <m:ctrlPr>
                                      <w:rPr>
                                        <w:rFonts w:ascii="Cambria Math" w:eastAsia="Times New Roman" w:hAnsi="Cambria Math" w:cs="Times New Roman"/>
                                        <w:i/>
                                        <w:lang w:val="en-GB"/>
                                      </w:rPr>
                                    </m:ctrlPr>
                                  </m:sSubSup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1</m:t>
                                        </m:r>
                                      </m:sub>
                                    </m:sSub>
                                  </m:sub>
                                  <m:sup>
                                    <m:r>
                                      <w:rPr>
                                        <w:rFonts w:ascii="Cambria Math" w:eastAsia="Times New Roman" w:hAnsi="Cambria Math" w:cs="Times New Roman"/>
                                        <w:lang w:val="en-GB"/>
                                      </w:rPr>
                                      <m:t>2</m:t>
                                    </m:r>
                                  </m:sup>
                                </m:sSubSup>
                                <m:ctrlPr>
                                  <w:rPr>
                                    <w:rFonts w:ascii="Cambria Math" w:eastAsia="Cambria Math" w:hAnsi="Cambria Math" w:cs="Times New Roman"/>
                                    <w:i/>
                                    <w:lang w:val="en-GB"/>
                                  </w:rPr>
                                </m:ctrlPr>
                              </m:e>
                              <m:e>
                                <m:ctrlPr>
                                  <w:rPr>
                                    <w:rFonts w:ascii="Cambria Math" w:eastAsia="Cambria Math" w:hAnsi="Cambria Math" w:cs="Times New Roman"/>
                                    <w:i/>
                                    <w:lang w:val="en-GB"/>
                                  </w:rPr>
                                </m:ctrlPr>
                              </m:e>
                              <m:e>
                                <m:ctrlPr>
                                  <w:rPr>
                                    <w:rFonts w:ascii="Cambria Math" w:eastAsia="Cambria Math" w:hAnsi="Cambria Math" w:cs="Times New Roman"/>
                                    <w:i/>
                                    <w:lang w:val="en-GB"/>
                                  </w:rPr>
                                </m:ctrlPr>
                              </m:e>
                            </m:mr>
                            <m:mr>
                              <m:e>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2</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0</m:t>
                                        </m:r>
                                      </m:sub>
                                    </m:sSub>
                                  </m:sub>
                                </m:sSub>
                                <m:ctrlPr>
                                  <w:rPr>
                                    <w:rFonts w:ascii="Cambria Math" w:eastAsia="Cambria Math" w:hAnsi="Cambria Math" w:cs="Times New Roman"/>
                                    <w:i/>
                                    <w:lang w:val="en-GB"/>
                                  </w:rPr>
                                </m:ctrlPr>
                              </m:e>
                              <m:e>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2</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1</m:t>
                                        </m:r>
                                      </m:sub>
                                    </m:sSub>
                                  </m:sub>
                                </m:sSub>
                                <m:ctrlPr>
                                  <w:rPr>
                                    <w:rFonts w:ascii="Cambria Math" w:eastAsia="Cambria Math" w:hAnsi="Cambria Math" w:cs="Times New Roman"/>
                                    <w:i/>
                                    <w:lang w:val="en-GB"/>
                                  </w:rPr>
                                </m:ctrlPr>
                              </m:e>
                              <m:e>
                                <m:sSubSup>
                                  <m:sSubSupPr>
                                    <m:ctrlPr>
                                      <w:rPr>
                                        <w:rFonts w:ascii="Cambria Math" w:eastAsia="Times New Roman" w:hAnsi="Cambria Math" w:cs="Times New Roman"/>
                                        <w:i/>
                                        <w:lang w:val="en-GB"/>
                                      </w:rPr>
                                    </m:ctrlPr>
                                  </m:sSubSup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2</m:t>
                                        </m:r>
                                      </m:sub>
                                    </m:sSub>
                                  </m:sub>
                                  <m:sup>
                                    <m:r>
                                      <w:rPr>
                                        <w:rFonts w:ascii="Cambria Math" w:eastAsia="Times New Roman" w:hAnsi="Cambria Math" w:cs="Times New Roman"/>
                                        <w:lang w:val="en-GB"/>
                                      </w:rPr>
                                      <m:t>2</m:t>
                                    </m:r>
                                  </m:sup>
                                </m:sSubSup>
                                <m:ctrlPr>
                                  <w:rPr>
                                    <w:rFonts w:ascii="Cambria Math" w:eastAsia="Cambria Math" w:hAnsi="Cambria Math" w:cs="Times New Roman"/>
                                    <w:i/>
                                    <w:lang w:val="en-GB"/>
                                  </w:rPr>
                                </m:ctrlPr>
                              </m:e>
                              <m:e>
                                <m:ctrlPr>
                                  <w:rPr>
                                    <w:rFonts w:ascii="Cambria Math" w:eastAsia="Cambria Math" w:hAnsi="Cambria Math" w:cs="Times New Roman"/>
                                    <w:i/>
                                    <w:lang w:val="en-GB"/>
                                  </w:rPr>
                                </m:ctrlPr>
                              </m:e>
                            </m:mr>
                            <m:mr>
                              <m:e>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3</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0</m:t>
                                        </m:r>
                                      </m:sub>
                                    </m:sSub>
                                  </m:sub>
                                </m:sSub>
                                <m:ctrlPr>
                                  <w:rPr>
                                    <w:rFonts w:ascii="Cambria Math" w:eastAsia="Cambria Math" w:hAnsi="Cambria Math" w:cs="Times New Roman"/>
                                    <w:i/>
                                    <w:lang w:val="en-GB"/>
                                  </w:rPr>
                                </m:ctrlPr>
                              </m:e>
                              <m:e>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3</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1</m:t>
                                        </m:r>
                                      </m:sub>
                                    </m:sSub>
                                  </m:sub>
                                </m:sSub>
                                <m:ctrlPr>
                                  <w:rPr>
                                    <w:rFonts w:ascii="Cambria Math" w:eastAsia="Cambria Math" w:hAnsi="Cambria Math" w:cs="Times New Roman"/>
                                    <w:i/>
                                    <w:lang w:val="en-GB"/>
                                  </w:rPr>
                                </m:ctrlPr>
                              </m:e>
                              <m:e>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3</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2</m:t>
                                        </m:r>
                                      </m:sub>
                                    </m:sSub>
                                  </m:sub>
                                </m:sSub>
                                <m:ctrlPr>
                                  <w:rPr>
                                    <w:rFonts w:ascii="Cambria Math" w:eastAsia="Cambria Math" w:hAnsi="Cambria Math" w:cs="Times New Roman"/>
                                    <w:i/>
                                    <w:lang w:val="en-GB"/>
                                  </w:rPr>
                                </m:ctrlPr>
                              </m:e>
                              <m:e>
                                <m:sSubSup>
                                  <m:sSubSupPr>
                                    <m:ctrlPr>
                                      <w:rPr>
                                        <w:rFonts w:ascii="Cambria Math" w:eastAsia="Times New Roman" w:hAnsi="Cambria Math" w:cs="Times New Roman"/>
                                        <w:i/>
                                        <w:lang w:val="en-GB"/>
                                      </w:rPr>
                                    </m:ctrlPr>
                                  </m:sSubSup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3</m:t>
                                        </m:r>
                                      </m:sub>
                                    </m:sSub>
                                  </m:sub>
                                  <m:sup>
                                    <m:r>
                                      <w:rPr>
                                        <w:rFonts w:ascii="Cambria Math" w:eastAsia="Times New Roman" w:hAnsi="Cambria Math" w:cs="Times New Roman"/>
                                        <w:lang w:val="en-GB"/>
                                      </w:rPr>
                                      <m:t>2</m:t>
                                    </m:r>
                                  </m:sup>
                                </m:sSubSup>
                              </m:e>
                            </m:mr>
                          </m:m>
                        </m:e>
                      </m:mr>
                    </m:m>
                  </m:e>
                </m:d>
              </m:e>
            </m:d>
            <m:r>
              <m:rPr>
                <m:sty m:val="p"/>
              </m:rPr>
              <w:rPr>
                <w:rFonts w:ascii="Cambria Math" w:eastAsiaTheme="minorEastAsia" w:hAnsi="Cambria Math" w:cs="Times New Roman"/>
                <w:lang w:val="en-GB"/>
              </w:rPr>
              <m:t xml:space="preserve"> </m:t>
            </m:r>
          </m:e>
        </m:d>
      </m:oMath>
      <w:r w:rsidR="003074B7" w:rsidRPr="00DD3C27">
        <w:rPr>
          <w:rFonts w:ascii="Times New Roman" w:hAnsi="Times New Roman" w:cs="Times New Roman"/>
          <w:lang w:val="en-GB"/>
        </w:rPr>
        <w:tab/>
        <w:t>(2)</w:t>
      </w:r>
    </w:p>
    <w:p w:rsidR="00A33696" w:rsidRPr="00DD3C27" w:rsidRDefault="00A33696" w:rsidP="00510065">
      <w:pPr>
        <w:pStyle w:val="Listeafsnit"/>
        <w:spacing w:line="276" w:lineRule="auto"/>
        <w:ind w:left="502"/>
        <w:jc w:val="both"/>
        <w:rPr>
          <w:rFonts w:ascii="Times New Roman" w:hAnsi="Times New Roman" w:cs="Times New Roman"/>
          <w:color w:val="FF0000"/>
          <w:sz w:val="24"/>
          <w:szCs w:val="24"/>
          <w:lang w:val="en-US"/>
        </w:rPr>
      </w:pPr>
    </w:p>
    <w:p w:rsidR="00A33696" w:rsidRPr="00DF3DF6" w:rsidRDefault="00A33696" w:rsidP="00DF3DF6">
      <w:pPr>
        <w:spacing w:line="480" w:lineRule="auto"/>
        <w:jc w:val="both"/>
        <w:rPr>
          <w:rFonts w:ascii="Times New Roman" w:hAnsi="Times New Roman" w:cs="Times New Roman"/>
          <w:color w:val="000000" w:themeColor="text1"/>
          <w:lang w:val="en-US"/>
        </w:rPr>
      </w:pPr>
      <w:bookmarkStart w:id="0" w:name="_GoBack"/>
      <w:bookmarkEnd w:id="0"/>
      <w:r w:rsidRPr="00DF3DF6">
        <w:rPr>
          <w:rFonts w:ascii="Times New Roman" w:hAnsi="Times New Roman" w:cs="Times New Roman"/>
          <w:color w:val="000000" w:themeColor="text1"/>
          <w:lang w:val="en-US"/>
        </w:rPr>
        <w:t xml:space="preserve">We explain here the rationale for </w:t>
      </w:r>
      <w:r w:rsidR="0037311C" w:rsidRPr="00DF3DF6">
        <w:rPr>
          <w:rFonts w:ascii="Times New Roman" w:hAnsi="Times New Roman" w:cs="Times New Roman"/>
          <w:color w:val="000000" w:themeColor="text1"/>
          <w:lang w:val="en-US"/>
        </w:rPr>
        <w:t xml:space="preserve">estimating effect sizes for </w:t>
      </w:r>
      <w:r w:rsidRPr="00DF3DF6">
        <w:rPr>
          <w:rFonts w:ascii="Times New Roman" w:hAnsi="Times New Roman" w:cs="Times New Roman"/>
          <w:color w:val="000000" w:themeColor="text1"/>
          <w:lang w:val="en-US"/>
        </w:rPr>
        <w:t>model 1, but same rationale can be used for model 2. We used the following level 1 equation</w:t>
      </w:r>
      <w:r w:rsidR="002A122B" w:rsidRPr="00DF3DF6">
        <w:rPr>
          <w:rFonts w:ascii="Times New Roman" w:hAnsi="Times New Roman" w:cs="Times New Roman"/>
          <w:color w:val="000000" w:themeColor="text1"/>
          <w:lang w:val="en-US"/>
        </w:rPr>
        <w:t xml:space="preserve"> (1)</w:t>
      </w:r>
      <w:r w:rsidRPr="00DF3DF6">
        <w:rPr>
          <w:rFonts w:ascii="Times New Roman" w:hAnsi="Times New Roman" w:cs="Times New Roman"/>
          <w:color w:val="000000" w:themeColor="text1"/>
          <w:lang w:val="en-US"/>
        </w:rPr>
        <w:t>:</w:t>
      </w:r>
    </w:p>
    <w:p w:rsidR="00A33696" w:rsidRPr="00DD3C27" w:rsidRDefault="00A33696" w:rsidP="00510065">
      <w:pPr>
        <w:pStyle w:val="Listeafsnit"/>
        <w:spacing w:line="480" w:lineRule="auto"/>
        <w:ind w:left="502"/>
        <w:jc w:val="both"/>
        <w:rPr>
          <w:rFonts w:ascii="Times New Roman" w:hAnsi="Times New Roman" w:cs="Times New Roman"/>
          <w:color w:val="000000" w:themeColor="text1"/>
          <w:sz w:val="24"/>
          <w:szCs w:val="24"/>
          <w:lang w:val="en-US"/>
        </w:rPr>
      </w:pPr>
    </w:p>
    <w:p w:rsidR="00A33696" w:rsidRPr="00DD3C27" w:rsidRDefault="000B3174" w:rsidP="00510065">
      <w:pPr>
        <w:spacing w:line="480" w:lineRule="auto"/>
        <w:ind w:left="142"/>
        <w:jc w:val="both"/>
        <w:rPr>
          <w:rFonts w:ascii="Times New Roman" w:hAnsi="Times New Roman" w:cs="Times New Roman"/>
          <w:color w:val="000000" w:themeColor="text1"/>
          <w:lang w:val="en-US"/>
        </w:rPr>
      </w:pPr>
      <m:oMathPara>
        <m:oMath>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Y</m:t>
              </m:r>
            </m:e>
            <m:sub>
              <m:r>
                <w:rPr>
                  <w:rFonts w:ascii="Cambria Math" w:hAnsi="Cambria Math" w:cs="Times New Roman"/>
                  <w:color w:val="000000" w:themeColor="text1"/>
                  <w:lang w:val="en-US"/>
                </w:rPr>
                <m:t>ij</m:t>
              </m:r>
            </m:sub>
          </m:sSub>
          <m:r>
            <w:rPr>
              <w:rFonts w:ascii="Cambria Math" w:hAnsi="Cambria Math" w:cs="Times New Roman"/>
              <w:color w:val="000000" w:themeColor="text1"/>
              <w:lang w:val="en-US"/>
            </w:rPr>
            <m:t>=</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β</m:t>
              </m:r>
            </m:e>
            <m:sub>
              <m:r>
                <w:rPr>
                  <w:rFonts w:ascii="Cambria Math" w:hAnsi="Cambria Math" w:cs="Times New Roman"/>
                  <w:color w:val="000000" w:themeColor="text1"/>
                  <w:lang w:val="en-US"/>
                </w:rPr>
                <m:t>0j</m:t>
              </m:r>
            </m:sub>
          </m:sSub>
          <m:r>
            <w:rPr>
              <w:rFonts w:ascii="Cambria Math" w:hAnsi="Cambria Math" w:cs="Times New Roman"/>
              <w:color w:val="000000" w:themeColor="text1"/>
              <w:lang w:val="en-US"/>
            </w:rPr>
            <m:t>+</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β</m:t>
              </m:r>
            </m:e>
            <m:sub>
              <m:r>
                <w:rPr>
                  <w:rFonts w:ascii="Cambria Math" w:hAnsi="Cambria Math" w:cs="Times New Roman"/>
                  <w:color w:val="000000" w:themeColor="text1"/>
                  <w:lang w:val="en-US"/>
                </w:rPr>
                <m:t>1j</m:t>
              </m:r>
            </m:sub>
          </m:sSub>
          <m:r>
            <w:rPr>
              <w:rFonts w:ascii="Cambria Math" w:hAnsi="Cambria Math" w:cs="Times New Roman"/>
              <w:color w:val="000000" w:themeColor="text1"/>
              <w:lang w:val="en-US"/>
            </w:rPr>
            <m:t xml:space="preserve"> </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D1</m:t>
              </m:r>
            </m:e>
            <m:sub>
              <m:r>
                <w:rPr>
                  <w:rFonts w:ascii="Cambria Math" w:hAnsi="Cambria Math" w:cs="Times New Roman"/>
                  <w:color w:val="000000" w:themeColor="text1"/>
                  <w:lang w:val="en-US"/>
                </w:rPr>
                <m:t>ij</m:t>
              </m:r>
            </m:sub>
          </m:sSub>
          <m:r>
            <w:rPr>
              <w:rFonts w:ascii="Cambria Math" w:hAnsi="Cambria Math" w:cs="Times New Roman"/>
              <w:color w:val="000000" w:themeColor="text1"/>
              <w:lang w:val="en-US"/>
            </w:rPr>
            <m:t>+</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β</m:t>
              </m:r>
            </m:e>
            <m:sub>
              <m:r>
                <w:rPr>
                  <w:rFonts w:ascii="Cambria Math" w:hAnsi="Cambria Math" w:cs="Times New Roman"/>
                  <w:color w:val="000000" w:themeColor="text1"/>
                  <w:lang w:val="en-US"/>
                </w:rPr>
                <m:t>2j</m:t>
              </m:r>
            </m:sub>
          </m:sSub>
          <m:r>
            <w:rPr>
              <w:rFonts w:ascii="Cambria Math" w:hAnsi="Cambria Math" w:cs="Times New Roman"/>
              <w:color w:val="000000" w:themeColor="text1"/>
              <w:lang w:val="en-US"/>
            </w:rPr>
            <m:t xml:space="preserve"> </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D2</m:t>
              </m:r>
            </m:e>
            <m:sub>
              <m:r>
                <w:rPr>
                  <w:rFonts w:ascii="Cambria Math" w:hAnsi="Cambria Math" w:cs="Times New Roman"/>
                  <w:color w:val="000000" w:themeColor="text1"/>
                  <w:lang w:val="en-US"/>
                </w:rPr>
                <m:t>ij</m:t>
              </m:r>
            </m:sub>
          </m:sSub>
          <m:r>
            <w:rPr>
              <w:rFonts w:ascii="Cambria Math" w:hAnsi="Cambria Math" w:cs="Times New Roman"/>
              <w:color w:val="000000" w:themeColor="text1"/>
              <w:lang w:val="en-US"/>
            </w:rPr>
            <m:t>+</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β</m:t>
              </m:r>
            </m:e>
            <m:sub>
              <m:r>
                <w:rPr>
                  <w:rFonts w:ascii="Cambria Math" w:hAnsi="Cambria Math" w:cs="Times New Roman"/>
                  <w:color w:val="000000" w:themeColor="text1"/>
                  <w:lang w:val="en-US"/>
                </w:rPr>
                <m:t>3j</m:t>
              </m:r>
            </m:sub>
          </m:sSub>
          <m:r>
            <w:rPr>
              <w:rFonts w:ascii="Cambria Math" w:hAnsi="Cambria Math" w:cs="Times New Roman"/>
              <w:color w:val="000000" w:themeColor="text1"/>
              <w:lang w:val="en-US"/>
            </w:rPr>
            <m:t xml:space="preserve"> </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D3</m:t>
              </m:r>
            </m:e>
            <m:sub>
              <m:r>
                <w:rPr>
                  <w:rFonts w:ascii="Cambria Math" w:hAnsi="Cambria Math" w:cs="Times New Roman"/>
                  <w:color w:val="000000" w:themeColor="text1"/>
                  <w:lang w:val="en-US"/>
                </w:rPr>
                <m:t>ij</m:t>
              </m:r>
            </m:sub>
          </m:sSub>
          <m:r>
            <w:rPr>
              <w:rFonts w:ascii="Cambria Math" w:hAnsi="Cambria Math" w:cs="Times New Roman"/>
              <w:color w:val="000000" w:themeColor="text1"/>
              <w:lang w:val="en-US"/>
            </w:rPr>
            <m:t xml:space="preserve"> +</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e</m:t>
              </m:r>
            </m:e>
            <m:sub>
              <m:r>
                <w:rPr>
                  <w:rFonts w:ascii="Cambria Math" w:hAnsi="Cambria Math" w:cs="Times New Roman"/>
                  <w:color w:val="000000" w:themeColor="text1"/>
                  <w:lang w:val="en-US"/>
                </w:rPr>
                <m:t>ij</m:t>
              </m:r>
            </m:sub>
          </m:sSub>
          <m:r>
            <w:rPr>
              <w:rFonts w:ascii="Cambria Math" w:hAnsi="Cambria Math" w:cs="Times New Roman"/>
              <w:color w:val="000000" w:themeColor="text1"/>
              <w:lang w:val="en-US"/>
            </w:rPr>
            <m:t xml:space="preserve"> </m:t>
          </m:r>
          <m:r>
            <m:rPr>
              <m:sty m:val="p"/>
            </m:rPr>
            <w:rPr>
              <w:rFonts w:ascii="Cambria Math" w:eastAsiaTheme="minorEastAsia" w:hAnsi="Cambria Math" w:cs="Times New Roman"/>
              <w:color w:val="000000" w:themeColor="text1"/>
              <w:lang w:val="en-US"/>
            </w:rPr>
            <m:t xml:space="preserve">with </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e</m:t>
              </m:r>
            </m:e>
            <m:sub>
              <m:r>
                <w:rPr>
                  <w:rFonts w:ascii="Cambria Math" w:hAnsi="Cambria Math" w:cs="Times New Roman"/>
                  <w:color w:val="000000" w:themeColor="text1"/>
                  <w:lang w:val="en-US"/>
                </w:rPr>
                <m:t>ij</m:t>
              </m:r>
            </m:sub>
          </m:sSub>
          <m:r>
            <w:rPr>
              <w:rFonts w:ascii="Cambria Math" w:hAnsi="Cambria Math" w:cs="Times New Roman"/>
              <w:color w:val="000000" w:themeColor="text1"/>
              <w:lang w:val="en-US"/>
            </w:rPr>
            <m:t>~N</m:t>
          </m:r>
          <m:d>
            <m:dPr>
              <m:ctrlPr>
                <w:rPr>
                  <w:rFonts w:ascii="Cambria Math" w:hAnsi="Cambria Math" w:cs="Times New Roman"/>
                  <w:i/>
                  <w:color w:val="000000" w:themeColor="text1"/>
                  <w:lang w:val="en-US"/>
                </w:rPr>
              </m:ctrlPr>
            </m:dPr>
            <m:e>
              <m:r>
                <w:rPr>
                  <w:rFonts w:ascii="Cambria Math" w:hAnsi="Cambria Math" w:cs="Times New Roman"/>
                  <w:color w:val="000000" w:themeColor="text1"/>
                  <w:lang w:val="en-US"/>
                </w:rPr>
                <m:t>0,</m:t>
              </m:r>
              <m:sSubSup>
                <m:sSubSupPr>
                  <m:ctrlPr>
                    <w:rPr>
                      <w:rFonts w:ascii="Cambria Math" w:hAnsi="Cambria Math" w:cs="Times New Roman"/>
                      <w:i/>
                      <w:color w:val="000000" w:themeColor="text1"/>
                      <w:lang w:val="en-US"/>
                    </w:rPr>
                  </m:ctrlPr>
                </m:sSubSupPr>
                <m:e>
                  <m:r>
                    <w:rPr>
                      <w:rFonts w:ascii="Cambria Math" w:hAnsi="Cambria Math" w:cs="Times New Roman"/>
                      <w:color w:val="000000" w:themeColor="text1"/>
                      <w:lang w:val="en-US"/>
                    </w:rPr>
                    <m:t>σ</m:t>
                  </m:r>
                </m:e>
                <m:sub>
                  <m:r>
                    <w:rPr>
                      <w:rFonts w:ascii="Cambria Math" w:hAnsi="Cambria Math" w:cs="Times New Roman"/>
                      <w:color w:val="000000" w:themeColor="text1"/>
                      <w:lang w:val="en-US"/>
                    </w:rPr>
                    <m:t>e</m:t>
                  </m:r>
                </m:sub>
                <m:sup>
                  <m:r>
                    <w:rPr>
                      <w:rFonts w:ascii="Cambria Math" w:hAnsi="Cambria Math" w:cs="Times New Roman"/>
                      <w:color w:val="000000" w:themeColor="text1"/>
                      <w:lang w:val="en-US"/>
                    </w:rPr>
                    <m:t>2</m:t>
                  </m:r>
                </m:sup>
              </m:sSubSup>
            </m:e>
          </m:d>
        </m:oMath>
      </m:oMathPara>
    </w:p>
    <w:p w:rsidR="00A33696" w:rsidRPr="00DD3C27" w:rsidRDefault="00D12498" w:rsidP="004B50F3">
      <w:pPr>
        <w:pStyle w:val="Listeafsnit"/>
        <w:spacing w:line="480" w:lineRule="auto"/>
        <w:ind w:left="502"/>
        <w:jc w:val="right"/>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(1)</w:t>
      </w:r>
    </w:p>
    <w:p w:rsidR="00A33696" w:rsidRPr="00DD3C27" w:rsidRDefault="00A33696" w:rsidP="00510065">
      <w:pPr>
        <w:pStyle w:val="Listeafsnit"/>
        <w:spacing w:line="480" w:lineRule="auto"/>
        <w:ind w:left="502"/>
        <w:jc w:val="both"/>
        <w:rPr>
          <w:rFonts w:ascii="Times New Roman" w:hAnsi="Times New Roman" w:cs="Times New Roman"/>
          <w:color w:val="000000" w:themeColor="text1"/>
          <w:sz w:val="24"/>
          <w:szCs w:val="24"/>
          <w:lang w:val="en-US"/>
        </w:rPr>
      </w:pPr>
      <w:r w:rsidRPr="00DD3C27">
        <w:rPr>
          <w:rFonts w:ascii="Times New Roman" w:hAnsi="Times New Roman" w:cs="Times New Roman"/>
          <w:color w:val="000000" w:themeColor="text1"/>
          <w:sz w:val="24"/>
          <w:szCs w:val="24"/>
          <w:lang w:val="en-US"/>
        </w:rPr>
        <w:t>We allowed the level 1 parameters to vary at level 2:</w:t>
      </w:r>
    </w:p>
    <w:p w:rsidR="005126E8" w:rsidRPr="005126E8" w:rsidRDefault="000B3174" w:rsidP="00510065">
      <w:pPr>
        <w:pStyle w:val="Listeafsnit"/>
        <w:spacing w:line="480" w:lineRule="auto"/>
        <w:ind w:left="502"/>
        <w:jc w:val="both"/>
        <w:rPr>
          <w:rFonts w:ascii="Times New Roman" w:eastAsiaTheme="minorEastAsia" w:hAnsi="Times New Roman" w:cs="Times New Roman"/>
          <w:color w:val="000000" w:themeColor="text1"/>
          <w:sz w:val="24"/>
          <w:szCs w:val="24"/>
          <w:lang w:val="en-US"/>
        </w:rPr>
      </w:pPr>
      <m:oMathPara>
        <m:oMath>
          <m:d>
            <m:dPr>
              <m:begChr m:val="{"/>
              <m:endChr m:val=""/>
              <m:ctrlPr>
                <w:rPr>
                  <w:rFonts w:ascii="Cambria Math" w:eastAsiaTheme="minorEastAsia" w:hAnsi="Cambria Math" w:cs="Times New Roman"/>
                  <w:i/>
                  <w:color w:val="000000" w:themeColor="text1"/>
                  <w:sz w:val="24"/>
                  <w:szCs w:val="24"/>
                  <w:lang w:val="en-US"/>
                </w:rPr>
              </m:ctrlPr>
            </m:dPr>
            <m:e>
              <m:eqArr>
                <m:eqArrPr>
                  <m:ctrlPr>
                    <w:rPr>
                      <w:rFonts w:ascii="Cambria Math" w:eastAsiaTheme="minorEastAsia" w:hAnsi="Cambria Math" w:cs="Times New Roman"/>
                      <w:i/>
                      <w:color w:val="000000" w:themeColor="text1"/>
                      <w:sz w:val="24"/>
                      <w:szCs w:val="24"/>
                      <w:lang w:val="en-US"/>
                    </w:rPr>
                  </m:ctrlPr>
                </m:eqArrPr>
                <m:e>
                  <m:sSub>
                    <m:sSubPr>
                      <m:ctrlPr>
                        <w:rPr>
                          <w:rFonts w:ascii="Cambria Math" w:eastAsiaTheme="minorEastAsia" w:hAnsi="Cambria Math" w:cs="Times New Roman"/>
                          <w:i/>
                          <w:color w:val="000000" w:themeColor="text1"/>
                          <w:sz w:val="24"/>
                          <w:szCs w:val="24"/>
                          <w:lang w:val="en-US"/>
                        </w:rPr>
                      </m:ctrlPr>
                    </m:sSubPr>
                    <m:e>
                      <m:r>
                        <w:rPr>
                          <w:rFonts w:ascii="Cambria Math" w:eastAsiaTheme="minorEastAsia" w:hAnsi="Cambria Math" w:cs="Times New Roman"/>
                          <w:color w:val="000000" w:themeColor="text1"/>
                          <w:sz w:val="24"/>
                          <w:szCs w:val="24"/>
                          <w:lang w:val="en-US"/>
                        </w:rPr>
                        <m:t>β</m:t>
                      </m:r>
                    </m:e>
                    <m:sub>
                      <m:r>
                        <w:rPr>
                          <w:rFonts w:ascii="Cambria Math" w:eastAsiaTheme="minorEastAsia" w:hAnsi="Cambria Math" w:cs="Times New Roman"/>
                          <w:color w:val="000000" w:themeColor="text1"/>
                          <w:sz w:val="24"/>
                          <w:szCs w:val="24"/>
                          <w:lang w:val="en-US"/>
                        </w:rPr>
                        <m:t>0j</m:t>
                      </m:r>
                    </m:sub>
                  </m:sSub>
                  <m:r>
                    <w:rPr>
                      <w:rFonts w:ascii="Cambria Math" w:eastAsiaTheme="minorEastAsia" w:hAnsi="Cambria Math" w:cs="Times New Roman"/>
                      <w:color w:val="000000" w:themeColor="text1"/>
                      <w:sz w:val="24"/>
                      <w:szCs w:val="24"/>
                      <w:lang w:val="en-US"/>
                    </w:rPr>
                    <m:t>=</m:t>
                  </m:r>
                  <m:sSub>
                    <m:sSubPr>
                      <m:ctrlPr>
                        <w:rPr>
                          <w:rFonts w:ascii="Cambria Math" w:eastAsiaTheme="minorEastAsia" w:hAnsi="Cambria Math" w:cs="Times New Roman"/>
                          <w:i/>
                          <w:color w:val="000000" w:themeColor="text1"/>
                          <w:sz w:val="24"/>
                          <w:szCs w:val="24"/>
                          <w:lang w:val="en-US"/>
                        </w:rPr>
                      </m:ctrlPr>
                    </m:sSubPr>
                    <m:e>
                      <m:r>
                        <w:rPr>
                          <w:rFonts w:ascii="Cambria Math" w:eastAsiaTheme="minorEastAsia" w:hAnsi="Cambria Math" w:cs="Times New Roman"/>
                          <w:color w:val="000000" w:themeColor="text1"/>
                          <w:sz w:val="24"/>
                          <w:szCs w:val="24"/>
                          <w:lang w:val="en-US"/>
                        </w:rPr>
                        <m:t>θ</m:t>
                      </m:r>
                    </m:e>
                    <m:sub>
                      <m:r>
                        <w:rPr>
                          <w:rFonts w:ascii="Cambria Math" w:eastAsiaTheme="minorEastAsia" w:hAnsi="Cambria Math" w:cs="Times New Roman"/>
                          <w:color w:val="000000" w:themeColor="text1"/>
                          <w:sz w:val="24"/>
                          <w:szCs w:val="24"/>
                          <w:lang w:val="en-US"/>
                        </w:rPr>
                        <m:t>00</m:t>
                      </m:r>
                    </m:sub>
                  </m:sSub>
                  <m:r>
                    <w:rPr>
                      <w:rFonts w:ascii="Cambria Math" w:eastAsiaTheme="minorEastAsia" w:hAnsi="Cambria Math" w:cs="Times New Roman"/>
                      <w:color w:val="000000" w:themeColor="text1"/>
                      <w:sz w:val="24"/>
                      <w:szCs w:val="24"/>
                      <w:lang w:val="en-US"/>
                    </w:rPr>
                    <m:t>+</m:t>
                  </m:r>
                  <m:sSub>
                    <m:sSubPr>
                      <m:ctrlPr>
                        <w:rPr>
                          <w:rFonts w:ascii="Cambria Math" w:eastAsiaTheme="minorEastAsia" w:hAnsi="Cambria Math" w:cs="Times New Roman"/>
                          <w:i/>
                          <w:color w:val="000000" w:themeColor="text1"/>
                          <w:sz w:val="24"/>
                          <w:szCs w:val="24"/>
                          <w:lang w:val="en-US"/>
                        </w:rPr>
                      </m:ctrlPr>
                    </m:sSubPr>
                    <m:e>
                      <m:r>
                        <w:rPr>
                          <w:rFonts w:ascii="Cambria Math" w:eastAsiaTheme="minorEastAsia" w:hAnsi="Cambria Math" w:cs="Times New Roman"/>
                          <w:color w:val="000000" w:themeColor="text1"/>
                          <w:sz w:val="24"/>
                          <w:szCs w:val="24"/>
                          <w:lang w:val="en-US"/>
                        </w:rPr>
                        <m:t>u</m:t>
                      </m:r>
                    </m:e>
                    <m:sub>
                      <m:r>
                        <w:rPr>
                          <w:rFonts w:ascii="Cambria Math" w:eastAsiaTheme="minorEastAsia" w:hAnsi="Cambria Math" w:cs="Times New Roman"/>
                          <w:color w:val="000000" w:themeColor="text1"/>
                          <w:sz w:val="24"/>
                          <w:szCs w:val="24"/>
                          <w:lang w:val="en-US"/>
                        </w:rPr>
                        <m:t>0j</m:t>
                      </m:r>
                    </m:sub>
                  </m:sSub>
                </m:e>
                <m:e>
                  <m:sSub>
                    <m:sSubPr>
                      <m:ctrlPr>
                        <w:rPr>
                          <w:rFonts w:ascii="Cambria Math" w:eastAsiaTheme="minorEastAsia" w:hAnsi="Cambria Math" w:cs="Times New Roman"/>
                          <w:i/>
                          <w:color w:val="000000" w:themeColor="text1"/>
                          <w:sz w:val="24"/>
                          <w:szCs w:val="24"/>
                          <w:lang w:val="en-US"/>
                        </w:rPr>
                      </m:ctrlPr>
                    </m:sSubPr>
                    <m:e>
                      <m:r>
                        <w:rPr>
                          <w:rFonts w:ascii="Cambria Math" w:eastAsiaTheme="minorEastAsia" w:hAnsi="Cambria Math" w:cs="Times New Roman"/>
                          <w:color w:val="000000" w:themeColor="text1"/>
                          <w:sz w:val="24"/>
                          <w:szCs w:val="24"/>
                          <w:lang w:val="en-US"/>
                        </w:rPr>
                        <m:t>β</m:t>
                      </m:r>
                    </m:e>
                    <m:sub>
                      <m:r>
                        <w:rPr>
                          <w:rFonts w:ascii="Cambria Math" w:eastAsiaTheme="minorEastAsia" w:hAnsi="Cambria Math" w:cs="Times New Roman"/>
                          <w:color w:val="000000" w:themeColor="text1"/>
                          <w:sz w:val="24"/>
                          <w:szCs w:val="24"/>
                          <w:lang w:val="en-US"/>
                        </w:rPr>
                        <m:t>1j</m:t>
                      </m:r>
                    </m:sub>
                  </m:sSub>
                  <m:r>
                    <w:rPr>
                      <w:rFonts w:ascii="Cambria Math" w:eastAsiaTheme="minorEastAsia" w:hAnsi="Cambria Math" w:cs="Times New Roman"/>
                      <w:color w:val="000000" w:themeColor="text1"/>
                      <w:sz w:val="24"/>
                      <w:szCs w:val="24"/>
                      <w:lang w:val="en-US"/>
                    </w:rPr>
                    <m:t>=</m:t>
                  </m:r>
                  <m:sSub>
                    <m:sSubPr>
                      <m:ctrlPr>
                        <w:rPr>
                          <w:rFonts w:ascii="Cambria Math" w:eastAsiaTheme="minorEastAsia" w:hAnsi="Cambria Math" w:cs="Times New Roman"/>
                          <w:i/>
                          <w:color w:val="000000" w:themeColor="text1"/>
                          <w:sz w:val="24"/>
                          <w:szCs w:val="24"/>
                          <w:lang w:val="en-US"/>
                        </w:rPr>
                      </m:ctrlPr>
                    </m:sSubPr>
                    <m:e>
                      <m:r>
                        <w:rPr>
                          <w:rFonts w:ascii="Cambria Math" w:eastAsiaTheme="minorEastAsia" w:hAnsi="Cambria Math" w:cs="Times New Roman"/>
                          <w:color w:val="000000" w:themeColor="text1"/>
                          <w:sz w:val="24"/>
                          <w:szCs w:val="24"/>
                          <w:lang w:val="en-US"/>
                        </w:rPr>
                        <m:t>θ</m:t>
                      </m:r>
                    </m:e>
                    <m:sub>
                      <m:r>
                        <w:rPr>
                          <w:rFonts w:ascii="Cambria Math" w:eastAsiaTheme="minorEastAsia" w:hAnsi="Cambria Math" w:cs="Times New Roman"/>
                          <w:color w:val="000000" w:themeColor="text1"/>
                          <w:sz w:val="24"/>
                          <w:szCs w:val="24"/>
                          <w:lang w:val="en-US"/>
                        </w:rPr>
                        <m:t>10</m:t>
                      </m:r>
                    </m:sub>
                  </m:sSub>
                  <m:r>
                    <w:rPr>
                      <w:rFonts w:ascii="Cambria Math" w:eastAsiaTheme="minorEastAsia" w:hAnsi="Cambria Math" w:cs="Times New Roman"/>
                      <w:color w:val="000000" w:themeColor="text1"/>
                      <w:sz w:val="24"/>
                      <w:szCs w:val="24"/>
                      <w:lang w:val="en-US"/>
                    </w:rPr>
                    <m:t>+</m:t>
                  </m:r>
                  <m:sSub>
                    <m:sSubPr>
                      <m:ctrlPr>
                        <w:rPr>
                          <w:rFonts w:ascii="Cambria Math" w:eastAsiaTheme="minorEastAsia" w:hAnsi="Cambria Math" w:cs="Times New Roman"/>
                          <w:i/>
                          <w:color w:val="000000" w:themeColor="text1"/>
                          <w:sz w:val="24"/>
                          <w:szCs w:val="24"/>
                          <w:lang w:val="en-US"/>
                        </w:rPr>
                      </m:ctrlPr>
                    </m:sSubPr>
                    <m:e>
                      <m:r>
                        <w:rPr>
                          <w:rFonts w:ascii="Cambria Math" w:eastAsiaTheme="minorEastAsia" w:hAnsi="Cambria Math" w:cs="Times New Roman"/>
                          <w:color w:val="000000" w:themeColor="text1"/>
                          <w:sz w:val="24"/>
                          <w:szCs w:val="24"/>
                          <w:lang w:val="en-US"/>
                        </w:rPr>
                        <m:t>u</m:t>
                      </m:r>
                    </m:e>
                    <m:sub>
                      <m:r>
                        <w:rPr>
                          <w:rFonts w:ascii="Cambria Math" w:eastAsiaTheme="minorEastAsia" w:hAnsi="Cambria Math" w:cs="Times New Roman"/>
                          <w:color w:val="000000" w:themeColor="text1"/>
                          <w:sz w:val="24"/>
                          <w:szCs w:val="24"/>
                          <w:lang w:val="en-US"/>
                        </w:rPr>
                        <m:t>1j</m:t>
                      </m:r>
                    </m:sub>
                  </m:sSub>
                  <m:ctrlPr>
                    <w:rPr>
                      <w:rFonts w:ascii="Cambria Math" w:eastAsia="Cambria Math" w:hAnsi="Cambria Math" w:cs="Times New Roman"/>
                      <w:i/>
                      <w:color w:val="000000" w:themeColor="text1"/>
                      <w:sz w:val="24"/>
                      <w:szCs w:val="24"/>
                      <w:lang w:val="en-US"/>
                    </w:rPr>
                  </m:ctrlPr>
                </m:e>
                <m:e>
                  <m:sSub>
                    <m:sSubPr>
                      <m:ctrlPr>
                        <w:rPr>
                          <w:rFonts w:ascii="Cambria Math" w:eastAsiaTheme="minorEastAsia" w:hAnsi="Cambria Math" w:cs="Times New Roman"/>
                          <w:i/>
                          <w:color w:val="000000" w:themeColor="text1"/>
                          <w:sz w:val="24"/>
                          <w:szCs w:val="24"/>
                          <w:lang w:val="en-US"/>
                        </w:rPr>
                      </m:ctrlPr>
                    </m:sSubPr>
                    <m:e>
                      <m:r>
                        <w:rPr>
                          <w:rFonts w:ascii="Cambria Math" w:eastAsiaTheme="minorEastAsia" w:hAnsi="Cambria Math" w:cs="Times New Roman"/>
                          <w:color w:val="000000" w:themeColor="text1"/>
                          <w:sz w:val="24"/>
                          <w:szCs w:val="24"/>
                          <w:lang w:val="en-US"/>
                        </w:rPr>
                        <m:t>β</m:t>
                      </m:r>
                    </m:e>
                    <m:sub>
                      <m:r>
                        <w:rPr>
                          <w:rFonts w:ascii="Cambria Math" w:eastAsiaTheme="minorEastAsia" w:hAnsi="Cambria Math" w:cs="Times New Roman"/>
                          <w:color w:val="000000" w:themeColor="text1"/>
                          <w:sz w:val="24"/>
                          <w:szCs w:val="24"/>
                          <w:lang w:val="en-US"/>
                        </w:rPr>
                        <m:t>2j</m:t>
                      </m:r>
                    </m:sub>
                  </m:sSub>
                  <m:r>
                    <w:rPr>
                      <w:rFonts w:ascii="Cambria Math" w:eastAsiaTheme="minorEastAsia" w:hAnsi="Cambria Math" w:cs="Times New Roman"/>
                      <w:color w:val="000000" w:themeColor="text1"/>
                      <w:sz w:val="24"/>
                      <w:szCs w:val="24"/>
                      <w:lang w:val="en-US"/>
                    </w:rPr>
                    <m:t>=</m:t>
                  </m:r>
                  <m:sSub>
                    <m:sSubPr>
                      <m:ctrlPr>
                        <w:rPr>
                          <w:rFonts w:ascii="Cambria Math" w:eastAsiaTheme="minorEastAsia" w:hAnsi="Cambria Math" w:cs="Times New Roman"/>
                          <w:i/>
                          <w:color w:val="000000" w:themeColor="text1"/>
                          <w:sz w:val="24"/>
                          <w:szCs w:val="24"/>
                          <w:lang w:val="en-US"/>
                        </w:rPr>
                      </m:ctrlPr>
                    </m:sSubPr>
                    <m:e>
                      <m:r>
                        <w:rPr>
                          <w:rFonts w:ascii="Cambria Math" w:eastAsiaTheme="minorEastAsia" w:hAnsi="Cambria Math" w:cs="Times New Roman"/>
                          <w:color w:val="000000" w:themeColor="text1"/>
                          <w:sz w:val="24"/>
                          <w:szCs w:val="24"/>
                          <w:lang w:val="en-US"/>
                        </w:rPr>
                        <m:t>θ</m:t>
                      </m:r>
                    </m:e>
                    <m:sub>
                      <m:r>
                        <w:rPr>
                          <w:rFonts w:ascii="Cambria Math" w:eastAsiaTheme="minorEastAsia" w:hAnsi="Cambria Math" w:cs="Times New Roman"/>
                          <w:color w:val="000000" w:themeColor="text1"/>
                          <w:sz w:val="24"/>
                          <w:szCs w:val="24"/>
                          <w:lang w:val="en-US"/>
                        </w:rPr>
                        <m:t>20</m:t>
                      </m:r>
                    </m:sub>
                  </m:sSub>
                  <m:r>
                    <w:rPr>
                      <w:rFonts w:ascii="Cambria Math" w:eastAsiaTheme="minorEastAsia" w:hAnsi="Cambria Math" w:cs="Times New Roman"/>
                      <w:color w:val="000000" w:themeColor="text1"/>
                      <w:sz w:val="24"/>
                      <w:szCs w:val="24"/>
                      <w:lang w:val="en-US"/>
                    </w:rPr>
                    <m:t>+</m:t>
                  </m:r>
                  <m:sSub>
                    <m:sSubPr>
                      <m:ctrlPr>
                        <w:rPr>
                          <w:rFonts w:ascii="Cambria Math" w:eastAsiaTheme="minorEastAsia" w:hAnsi="Cambria Math" w:cs="Times New Roman"/>
                          <w:i/>
                          <w:color w:val="000000" w:themeColor="text1"/>
                          <w:sz w:val="24"/>
                          <w:szCs w:val="24"/>
                          <w:lang w:val="en-US"/>
                        </w:rPr>
                      </m:ctrlPr>
                    </m:sSubPr>
                    <m:e>
                      <m:r>
                        <w:rPr>
                          <w:rFonts w:ascii="Cambria Math" w:eastAsiaTheme="minorEastAsia" w:hAnsi="Cambria Math" w:cs="Times New Roman"/>
                          <w:color w:val="000000" w:themeColor="text1"/>
                          <w:sz w:val="24"/>
                          <w:szCs w:val="24"/>
                          <w:lang w:val="en-US"/>
                        </w:rPr>
                        <m:t>u</m:t>
                      </m:r>
                    </m:e>
                    <m:sub>
                      <m:r>
                        <w:rPr>
                          <w:rFonts w:ascii="Cambria Math" w:eastAsiaTheme="minorEastAsia" w:hAnsi="Cambria Math" w:cs="Times New Roman"/>
                          <w:color w:val="000000" w:themeColor="text1"/>
                          <w:sz w:val="24"/>
                          <w:szCs w:val="24"/>
                          <w:lang w:val="en-US"/>
                        </w:rPr>
                        <m:t>2j</m:t>
                      </m:r>
                    </m:sub>
                  </m:sSub>
                  <m:ctrlPr>
                    <w:rPr>
                      <w:rFonts w:ascii="Cambria Math" w:eastAsia="Cambria Math" w:hAnsi="Cambria Math" w:cs="Times New Roman"/>
                      <w:i/>
                      <w:color w:val="000000" w:themeColor="text1"/>
                      <w:sz w:val="24"/>
                      <w:szCs w:val="24"/>
                      <w:lang w:val="en-US"/>
                    </w:rPr>
                  </m:ctrlPr>
                </m:e>
                <m:e>
                  <m:sSub>
                    <m:sSubPr>
                      <m:ctrlPr>
                        <w:rPr>
                          <w:rFonts w:ascii="Cambria Math" w:eastAsiaTheme="minorEastAsia" w:hAnsi="Cambria Math" w:cs="Times New Roman"/>
                          <w:i/>
                          <w:color w:val="000000" w:themeColor="text1"/>
                          <w:sz w:val="24"/>
                          <w:szCs w:val="24"/>
                          <w:lang w:val="en-US"/>
                        </w:rPr>
                      </m:ctrlPr>
                    </m:sSubPr>
                    <m:e>
                      <m:r>
                        <w:rPr>
                          <w:rFonts w:ascii="Cambria Math" w:eastAsiaTheme="minorEastAsia" w:hAnsi="Cambria Math" w:cs="Times New Roman"/>
                          <w:color w:val="000000" w:themeColor="text1"/>
                          <w:sz w:val="24"/>
                          <w:szCs w:val="24"/>
                          <w:lang w:val="en-US"/>
                        </w:rPr>
                        <m:t>β</m:t>
                      </m:r>
                    </m:e>
                    <m:sub>
                      <m:r>
                        <w:rPr>
                          <w:rFonts w:ascii="Cambria Math" w:eastAsiaTheme="minorEastAsia" w:hAnsi="Cambria Math" w:cs="Times New Roman"/>
                          <w:color w:val="000000" w:themeColor="text1"/>
                          <w:sz w:val="24"/>
                          <w:szCs w:val="24"/>
                          <w:lang w:val="en-US"/>
                        </w:rPr>
                        <m:t>3j</m:t>
                      </m:r>
                    </m:sub>
                  </m:sSub>
                  <m:r>
                    <w:rPr>
                      <w:rFonts w:ascii="Cambria Math" w:eastAsiaTheme="minorEastAsia" w:hAnsi="Cambria Math" w:cs="Times New Roman"/>
                      <w:color w:val="000000" w:themeColor="text1"/>
                      <w:sz w:val="24"/>
                      <w:szCs w:val="24"/>
                      <w:lang w:val="en-US"/>
                    </w:rPr>
                    <m:t>=</m:t>
                  </m:r>
                  <m:sSub>
                    <m:sSubPr>
                      <m:ctrlPr>
                        <w:rPr>
                          <w:rFonts w:ascii="Cambria Math" w:eastAsiaTheme="minorEastAsia" w:hAnsi="Cambria Math" w:cs="Times New Roman"/>
                          <w:i/>
                          <w:color w:val="000000" w:themeColor="text1"/>
                          <w:sz w:val="24"/>
                          <w:szCs w:val="24"/>
                          <w:lang w:val="en-US"/>
                        </w:rPr>
                      </m:ctrlPr>
                    </m:sSubPr>
                    <m:e>
                      <m:r>
                        <w:rPr>
                          <w:rFonts w:ascii="Cambria Math" w:eastAsiaTheme="minorEastAsia" w:hAnsi="Cambria Math" w:cs="Times New Roman"/>
                          <w:color w:val="000000" w:themeColor="text1"/>
                          <w:sz w:val="24"/>
                          <w:szCs w:val="24"/>
                          <w:lang w:val="en-US"/>
                        </w:rPr>
                        <m:t>θ</m:t>
                      </m:r>
                    </m:e>
                    <m:sub>
                      <m:r>
                        <w:rPr>
                          <w:rFonts w:ascii="Cambria Math" w:eastAsiaTheme="minorEastAsia" w:hAnsi="Cambria Math" w:cs="Times New Roman"/>
                          <w:color w:val="000000" w:themeColor="text1"/>
                          <w:sz w:val="24"/>
                          <w:szCs w:val="24"/>
                          <w:lang w:val="en-US"/>
                        </w:rPr>
                        <m:t>30</m:t>
                      </m:r>
                    </m:sub>
                  </m:sSub>
                  <m:r>
                    <w:rPr>
                      <w:rFonts w:ascii="Cambria Math" w:eastAsiaTheme="minorEastAsia" w:hAnsi="Cambria Math" w:cs="Times New Roman"/>
                      <w:color w:val="000000" w:themeColor="text1"/>
                      <w:sz w:val="24"/>
                      <w:szCs w:val="24"/>
                      <w:lang w:val="en-US"/>
                    </w:rPr>
                    <m:t>+</m:t>
                  </m:r>
                  <m:sSub>
                    <m:sSubPr>
                      <m:ctrlPr>
                        <w:rPr>
                          <w:rFonts w:ascii="Cambria Math" w:eastAsiaTheme="minorEastAsia" w:hAnsi="Cambria Math" w:cs="Times New Roman"/>
                          <w:i/>
                          <w:color w:val="000000" w:themeColor="text1"/>
                          <w:sz w:val="24"/>
                          <w:szCs w:val="24"/>
                          <w:lang w:val="en-US"/>
                        </w:rPr>
                      </m:ctrlPr>
                    </m:sSubPr>
                    <m:e>
                      <m:r>
                        <w:rPr>
                          <w:rFonts w:ascii="Cambria Math" w:eastAsiaTheme="minorEastAsia" w:hAnsi="Cambria Math" w:cs="Times New Roman"/>
                          <w:color w:val="000000" w:themeColor="text1"/>
                          <w:sz w:val="24"/>
                          <w:szCs w:val="24"/>
                          <w:lang w:val="en-US"/>
                        </w:rPr>
                        <m:t>u</m:t>
                      </m:r>
                    </m:e>
                    <m:sub>
                      <m:r>
                        <w:rPr>
                          <w:rFonts w:ascii="Cambria Math" w:eastAsiaTheme="minorEastAsia" w:hAnsi="Cambria Math" w:cs="Times New Roman"/>
                          <w:color w:val="000000" w:themeColor="text1"/>
                          <w:sz w:val="24"/>
                          <w:szCs w:val="24"/>
                          <w:lang w:val="en-US"/>
                        </w:rPr>
                        <m:t>3j</m:t>
                      </m:r>
                    </m:sub>
                  </m:sSub>
                </m:e>
              </m:eqArr>
              <m:r>
                <m:rPr>
                  <m:sty m:val="p"/>
                </m:rPr>
                <w:rPr>
                  <w:rFonts w:ascii="Cambria Math" w:eastAsiaTheme="minorEastAsia" w:hAnsi="Cambria Math" w:cs="Times New Roman"/>
                  <w:color w:val="000000" w:themeColor="text1"/>
                  <w:sz w:val="24"/>
                  <w:szCs w:val="24"/>
                  <w:lang w:val="en-US"/>
                </w:rPr>
                <m:t xml:space="preserve">   with    </m:t>
              </m:r>
              <m:d>
                <m:dPr>
                  <m:begChr m:val="["/>
                  <m:endChr m:val="]"/>
                  <m:ctrlPr>
                    <w:rPr>
                      <w:rFonts w:ascii="Cambria Math" w:eastAsiaTheme="minorEastAsia" w:hAnsi="Cambria Math" w:cs="Times New Roman"/>
                      <w:i/>
                      <w:color w:val="000000" w:themeColor="text1"/>
                      <w:sz w:val="24"/>
                      <w:szCs w:val="24"/>
                      <w:lang w:val="en-US"/>
                    </w:rPr>
                  </m:ctrlPr>
                </m:dPr>
                <m:e>
                  <m:m>
                    <m:mPr>
                      <m:mcs>
                        <m:mc>
                          <m:mcPr>
                            <m:count m:val="1"/>
                            <m:mcJc m:val="center"/>
                          </m:mcPr>
                        </m:mc>
                      </m:mcs>
                      <m:ctrlPr>
                        <w:rPr>
                          <w:rFonts w:ascii="Cambria Math" w:eastAsiaTheme="minorEastAsia" w:hAnsi="Cambria Math" w:cs="Times New Roman"/>
                          <w:i/>
                          <w:color w:val="000000" w:themeColor="text1"/>
                          <w:sz w:val="24"/>
                          <w:szCs w:val="24"/>
                          <w:lang w:val="en-US"/>
                        </w:rPr>
                      </m:ctrlPr>
                    </m:mPr>
                    <m:mr>
                      <m:e>
                        <m:m>
                          <m:mPr>
                            <m:mcs>
                              <m:mc>
                                <m:mcPr>
                                  <m:count m:val="1"/>
                                  <m:mcJc m:val="center"/>
                                </m:mcPr>
                              </m:mc>
                            </m:mcs>
                            <m:ctrlPr>
                              <w:rPr>
                                <w:rFonts w:ascii="Cambria Math" w:eastAsiaTheme="minorEastAsia" w:hAnsi="Cambria Math" w:cs="Times New Roman"/>
                                <w:i/>
                                <w:color w:val="000000" w:themeColor="text1"/>
                                <w:sz w:val="24"/>
                                <w:szCs w:val="24"/>
                                <w:lang w:val="en-US"/>
                              </w:rPr>
                            </m:ctrlPr>
                          </m:mPr>
                          <m:mr>
                            <m:e>
                              <m:sSub>
                                <m:sSubPr>
                                  <m:ctrlPr>
                                    <w:rPr>
                                      <w:rFonts w:ascii="Cambria Math" w:eastAsiaTheme="minorEastAsia" w:hAnsi="Cambria Math" w:cs="Times New Roman"/>
                                      <w:i/>
                                      <w:color w:val="000000" w:themeColor="text1"/>
                                      <w:sz w:val="24"/>
                                      <w:szCs w:val="24"/>
                                      <w:lang w:val="en-US"/>
                                    </w:rPr>
                                  </m:ctrlPr>
                                </m:sSubPr>
                                <m:e>
                                  <m:r>
                                    <w:rPr>
                                      <w:rFonts w:ascii="Cambria Math" w:eastAsiaTheme="minorEastAsia" w:hAnsi="Cambria Math" w:cs="Times New Roman"/>
                                      <w:color w:val="000000" w:themeColor="text1"/>
                                      <w:sz w:val="24"/>
                                      <w:szCs w:val="24"/>
                                      <w:lang w:val="en-US"/>
                                    </w:rPr>
                                    <m:t>u</m:t>
                                  </m:r>
                                </m:e>
                                <m:sub>
                                  <m:r>
                                    <w:rPr>
                                      <w:rFonts w:ascii="Cambria Math" w:eastAsiaTheme="minorEastAsia" w:hAnsi="Cambria Math" w:cs="Times New Roman"/>
                                      <w:color w:val="000000" w:themeColor="text1"/>
                                      <w:sz w:val="24"/>
                                      <w:szCs w:val="24"/>
                                      <w:lang w:val="en-US"/>
                                    </w:rPr>
                                    <m:t>0j</m:t>
                                  </m:r>
                                </m:sub>
                              </m:sSub>
                            </m:e>
                          </m:mr>
                          <m:mr>
                            <m:e>
                              <m:sSub>
                                <m:sSubPr>
                                  <m:ctrlPr>
                                    <w:rPr>
                                      <w:rFonts w:ascii="Cambria Math" w:eastAsiaTheme="minorEastAsia" w:hAnsi="Cambria Math" w:cs="Times New Roman"/>
                                      <w:i/>
                                      <w:color w:val="000000" w:themeColor="text1"/>
                                      <w:sz w:val="24"/>
                                      <w:szCs w:val="24"/>
                                      <w:lang w:val="en-US"/>
                                    </w:rPr>
                                  </m:ctrlPr>
                                </m:sSubPr>
                                <m:e>
                                  <m:r>
                                    <w:rPr>
                                      <w:rFonts w:ascii="Cambria Math" w:eastAsiaTheme="minorEastAsia" w:hAnsi="Cambria Math" w:cs="Times New Roman"/>
                                      <w:color w:val="000000" w:themeColor="text1"/>
                                      <w:sz w:val="24"/>
                                      <w:szCs w:val="24"/>
                                      <w:lang w:val="en-US"/>
                                    </w:rPr>
                                    <m:t>u</m:t>
                                  </m:r>
                                </m:e>
                                <m:sub>
                                  <m:r>
                                    <w:rPr>
                                      <w:rFonts w:ascii="Cambria Math" w:eastAsiaTheme="minorEastAsia" w:hAnsi="Cambria Math" w:cs="Times New Roman"/>
                                      <w:color w:val="000000" w:themeColor="text1"/>
                                      <w:sz w:val="24"/>
                                      <w:szCs w:val="24"/>
                                      <w:lang w:val="en-US"/>
                                    </w:rPr>
                                    <m:t>1j</m:t>
                                  </m:r>
                                </m:sub>
                              </m:sSub>
                            </m:e>
                          </m:mr>
                        </m:m>
                      </m:e>
                    </m:mr>
                    <m:mr>
                      <m:e>
                        <m:m>
                          <m:mPr>
                            <m:mcs>
                              <m:mc>
                                <m:mcPr>
                                  <m:count m:val="1"/>
                                  <m:mcJc m:val="center"/>
                                </m:mcPr>
                              </m:mc>
                            </m:mcs>
                            <m:ctrlPr>
                              <w:rPr>
                                <w:rFonts w:ascii="Cambria Math" w:eastAsiaTheme="minorEastAsia" w:hAnsi="Cambria Math" w:cs="Times New Roman"/>
                                <w:i/>
                                <w:color w:val="000000" w:themeColor="text1"/>
                                <w:sz w:val="24"/>
                                <w:szCs w:val="24"/>
                                <w:lang w:val="en-US"/>
                              </w:rPr>
                            </m:ctrlPr>
                          </m:mPr>
                          <m:mr>
                            <m:e>
                              <m:sSub>
                                <m:sSubPr>
                                  <m:ctrlPr>
                                    <w:rPr>
                                      <w:rFonts w:ascii="Cambria Math" w:eastAsiaTheme="minorEastAsia" w:hAnsi="Cambria Math" w:cs="Times New Roman"/>
                                      <w:i/>
                                      <w:color w:val="000000" w:themeColor="text1"/>
                                      <w:sz w:val="24"/>
                                      <w:szCs w:val="24"/>
                                      <w:lang w:val="en-US"/>
                                    </w:rPr>
                                  </m:ctrlPr>
                                </m:sSubPr>
                                <m:e>
                                  <m:r>
                                    <w:rPr>
                                      <w:rFonts w:ascii="Cambria Math" w:eastAsiaTheme="minorEastAsia" w:hAnsi="Cambria Math" w:cs="Times New Roman"/>
                                      <w:color w:val="000000" w:themeColor="text1"/>
                                      <w:sz w:val="24"/>
                                      <w:szCs w:val="24"/>
                                      <w:lang w:val="en-US"/>
                                    </w:rPr>
                                    <m:t>u</m:t>
                                  </m:r>
                                </m:e>
                                <m:sub>
                                  <m:r>
                                    <w:rPr>
                                      <w:rFonts w:ascii="Cambria Math" w:eastAsiaTheme="minorEastAsia" w:hAnsi="Cambria Math" w:cs="Times New Roman"/>
                                      <w:color w:val="000000" w:themeColor="text1"/>
                                      <w:sz w:val="24"/>
                                      <w:szCs w:val="24"/>
                                      <w:lang w:val="en-US"/>
                                    </w:rPr>
                                    <m:t>2j</m:t>
                                  </m:r>
                                </m:sub>
                              </m:sSub>
                            </m:e>
                          </m:mr>
                          <m:mr>
                            <m:e>
                              <m:sSub>
                                <m:sSubPr>
                                  <m:ctrlPr>
                                    <w:rPr>
                                      <w:rFonts w:ascii="Cambria Math" w:eastAsiaTheme="minorEastAsia" w:hAnsi="Cambria Math" w:cs="Times New Roman"/>
                                      <w:i/>
                                      <w:color w:val="000000" w:themeColor="text1"/>
                                      <w:sz w:val="24"/>
                                      <w:szCs w:val="24"/>
                                      <w:lang w:val="en-US"/>
                                    </w:rPr>
                                  </m:ctrlPr>
                                </m:sSubPr>
                                <m:e>
                                  <m:r>
                                    <w:rPr>
                                      <w:rFonts w:ascii="Cambria Math" w:eastAsiaTheme="minorEastAsia" w:hAnsi="Cambria Math" w:cs="Times New Roman"/>
                                      <w:color w:val="000000" w:themeColor="text1"/>
                                      <w:sz w:val="24"/>
                                      <w:szCs w:val="24"/>
                                      <w:lang w:val="en-US"/>
                                    </w:rPr>
                                    <m:t>u</m:t>
                                  </m:r>
                                </m:e>
                                <m:sub>
                                  <m:r>
                                    <w:rPr>
                                      <w:rFonts w:ascii="Cambria Math" w:eastAsiaTheme="minorEastAsia" w:hAnsi="Cambria Math" w:cs="Times New Roman"/>
                                      <w:color w:val="000000" w:themeColor="text1"/>
                                      <w:sz w:val="24"/>
                                      <w:szCs w:val="24"/>
                                      <w:lang w:val="en-US"/>
                                    </w:rPr>
                                    <m:t>3j</m:t>
                                  </m:r>
                                </m:sub>
                              </m:sSub>
                            </m:e>
                          </m:mr>
                        </m:m>
                      </m:e>
                    </m:mr>
                  </m:m>
                </m:e>
              </m:d>
              <m:r>
                <w:rPr>
                  <w:rFonts w:ascii="Cambria Math" w:eastAsia="Times New Roman" w:hAnsi="Cambria Math" w:cs="Times New Roman"/>
                  <w:color w:val="000000" w:themeColor="text1"/>
                  <w:sz w:val="24"/>
                  <w:szCs w:val="24"/>
                  <w:lang w:val="en-US"/>
                </w:rPr>
                <m:t>~N</m:t>
              </m:r>
              <m:d>
                <m:dPr>
                  <m:ctrlPr>
                    <w:rPr>
                      <w:rFonts w:ascii="Cambria Math" w:eastAsia="Times New Roman" w:hAnsi="Cambria Math" w:cs="Times New Roman"/>
                      <w:i/>
                      <w:color w:val="000000" w:themeColor="text1"/>
                      <w:sz w:val="24"/>
                      <w:szCs w:val="24"/>
                      <w:lang w:val="en-US"/>
                    </w:rPr>
                  </m:ctrlPr>
                </m:dPr>
                <m:e>
                  <m:d>
                    <m:dPr>
                      <m:begChr m:val="["/>
                      <m:endChr m:val="]"/>
                      <m:ctrlPr>
                        <w:rPr>
                          <w:rFonts w:ascii="Cambria Math" w:eastAsia="Times New Roman" w:hAnsi="Cambria Math" w:cs="Times New Roman"/>
                          <w:i/>
                          <w:color w:val="000000" w:themeColor="text1"/>
                          <w:sz w:val="24"/>
                          <w:szCs w:val="24"/>
                          <w:lang w:val="en-US"/>
                        </w:rPr>
                      </m:ctrlPr>
                    </m:dPr>
                    <m:e>
                      <m:m>
                        <m:mPr>
                          <m:mcs>
                            <m:mc>
                              <m:mcPr>
                                <m:count m:val="1"/>
                                <m:mcJc m:val="center"/>
                              </m:mcPr>
                            </m:mc>
                          </m:mcs>
                          <m:ctrlPr>
                            <w:rPr>
                              <w:rFonts w:ascii="Cambria Math" w:eastAsia="Times New Roman" w:hAnsi="Cambria Math" w:cs="Times New Roman"/>
                              <w:i/>
                              <w:color w:val="000000" w:themeColor="text1"/>
                              <w:sz w:val="24"/>
                              <w:szCs w:val="24"/>
                              <w:lang w:val="en-US"/>
                            </w:rPr>
                          </m:ctrlPr>
                        </m:mPr>
                        <m:mr>
                          <m:e>
                            <m:r>
                              <w:rPr>
                                <w:rFonts w:ascii="Cambria Math" w:eastAsia="Times New Roman" w:hAnsi="Cambria Math" w:cs="Times New Roman"/>
                                <w:color w:val="000000" w:themeColor="text1"/>
                                <w:sz w:val="24"/>
                                <w:szCs w:val="24"/>
                                <w:lang w:val="en-US"/>
                              </w:rPr>
                              <m:t>0</m:t>
                            </m:r>
                          </m:e>
                        </m:mr>
                        <m:mr>
                          <m:e>
                            <m:r>
                              <w:rPr>
                                <w:rFonts w:ascii="Cambria Math" w:eastAsia="Times New Roman" w:hAnsi="Cambria Math" w:cs="Times New Roman"/>
                                <w:color w:val="000000" w:themeColor="text1"/>
                                <w:sz w:val="24"/>
                                <w:szCs w:val="24"/>
                                <w:lang w:val="en-US"/>
                              </w:rPr>
                              <m:t>0</m:t>
                            </m:r>
                            <m:ctrlPr>
                              <w:rPr>
                                <w:rFonts w:ascii="Cambria Math" w:eastAsia="Cambria Math" w:hAnsi="Cambria Math" w:cs="Times New Roman"/>
                                <w:i/>
                                <w:color w:val="000000" w:themeColor="text1"/>
                                <w:sz w:val="24"/>
                                <w:szCs w:val="24"/>
                                <w:lang w:val="en-US"/>
                              </w:rPr>
                            </m:ctrlPr>
                          </m:e>
                        </m:mr>
                        <m:mr>
                          <m:e>
                            <m:r>
                              <w:rPr>
                                <w:rFonts w:ascii="Cambria Math" w:eastAsia="Cambria Math" w:hAnsi="Cambria Math" w:cs="Times New Roman"/>
                                <w:color w:val="000000" w:themeColor="text1"/>
                                <w:sz w:val="24"/>
                                <w:szCs w:val="24"/>
                                <w:lang w:val="en-US"/>
                              </w:rPr>
                              <m:t>0</m:t>
                            </m:r>
                            <m:ctrlPr>
                              <w:rPr>
                                <w:rFonts w:ascii="Cambria Math" w:eastAsia="Cambria Math" w:hAnsi="Cambria Math" w:cs="Times New Roman"/>
                                <w:i/>
                                <w:color w:val="000000" w:themeColor="text1"/>
                                <w:sz w:val="24"/>
                                <w:szCs w:val="24"/>
                                <w:lang w:val="en-US"/>
                              </w:rPr>
                            </m:ctrlPr>
                          </m:e>
                        </m:mr>
                        <m:mr>
                          <m:e>
                            <m:r>
                              <w:rPr>
                                <w:rFonts w:ascii="Cambria Math" w:eastAsia="Cambria Math" w:hAnsi="Cambria Math" w:cs="Times New Roman"/>
                                <w:color w:val="000000" w:themeColor="text1"/>
                                <w:sz w:val="24"/>
                                <w:szCs w:val="24"/>
                                <w:lang w:val="en-US"/>
                              </w:rPr>
                              <m:t>0</m:t>
                            </m:r>
                            <m:ctrlPr>
                              <w:rPr>
                                <w:rFonts w:ascii="Cambria Math" w:eastAsia="Cambria Math" w:hAnsi="Cambria Math" w:cs="Times New Roman"/>
                                <w:i/>
                                <w:color w:val="000000" w:themeColor="text1"/>
                                <w:sz w:val="24"/>
                                <w:szCs w:val="24"/>
                                <w:lang w:val="en-US"/>
                              </w:rPr>
                            </m:ctrlPr>
                          </m:e>
                        </m:mr>
                        <m:mr>
                          <m:e>
                            <m:r>
                              <w:rPr>
                                <w:rFonts w:ascii="Cambria Math" w:eastAsia="Cambria Math" w:hAnsi="Cambria Math" w:cs="Times New Roman"/>
                                <w:color w:val="000000" w:themeColor="text1"/>
                                <w:sz w:val="24"/>
                                <w:szCs w:val="24"/>
                                <w:lang w:val="en-US"/>
                              </w:rPr>
                              <m:t>0</m:t>
                            </m:r>
                            <m:ctrlPr>
                              <w:rPr>
                                <w:rFonts w:ascii="Cambria Math" w:eastAsia="Cambria Math" w:hAnsi="Cambria Math" w:cs="Times New Roman"/>
                                <w:i/>
                                <w:color w:val="000000" w:themeColor="text1"/>
                                <w:sz w:val="24"/>
                                <w:szCs w:val="24"/>
                                <w:lang w:val="en-US"/>
                              </w:rPr>
                            </m:ctrlPr>
                          </m:e>
                        </m:mr>
                        <m:mr>
                          <m:e>
                            <m:r>
                              <w:rPr>
                                <w:rFonts w:ascii="Cambria Math" w:eastAsia="Cambria Math" w:hAnsi="Cambria Math" w:cs="Times New Roman"/>
                                <w:color w:val="000000" w:themeColor="text1"/>
                                <w:sz w:val="24"/>
                                <w:szCs w:val="24"/>
                                <w:lang w:val="en-US"/>
                              </w:rPr>
                              <m:t>0</m:t>
                            </m:r>
                          </m:e>
                        </m:mr>
                      </m:m>
                    </m:e>
                  </m:d>
                  <m:r>
                    <w:rPr>
                      <w:rFonts w:ascii="Cambria Math" w:eastAsia="Times New Roman" w:hAnsi="Cambria Math" w:cs="Times New Roman"/>
                      <w:color w:val="000000" w:themeColor="text1"/>
                      <w:sz w:val="24"/>
                      <w:szCs w:val="24"/>
                      <w:lang w:val="en-US"/>
                    </w:rPr>
                    <m:t>,</m:t>
                  </m:r>
                  <m:d>
                    <m:dPr>
                      <m:begChr m:val="["/>
                      <m:endChr m:val="]"/>
                      <m:ctrlPr>
                        <w:rPr>
                          <w:rFonts w:ascii="Cambria Math" w:eastAsia="Times New Roman" w:hAnsi="Cambria Math" w:cs="Times New Roman"/>
                          <w:i/>
                          <w:color w:val="000000" w:themeColor="text1"/>
                          <w:sz w:val="24"/>
                          <w:szCs w:val="24"/>
                          <w:lang w:val="en-US"/>
                        </w:rPr>
                      </m:ctrlPr>
                    </m:dPr>
                    <m:e>
                      <m:m>
                        <m:mPr>
                          <m:mcs>
                            <m:mc>
                              <m:mcPr>
                                <m:count m:val="1"/>
                                <m:mcJc m:val="center"/>
                              </m:mcPr>
                            </m:mc>
                          </m:mcs>
                          <m:ctrlPr>
                            <w:rPr>
                              <w:rFonts w:ascii="Cambria Math" w:eastAsia="Times New Roman" w:hAnsi="Cambria Math" w:cs="Times New Roman"/>
                              <w:i/>
                              <w:color w:val="000000" w:themeColor="text1"/>
                              <w:sz w:val="24"/>
                              <w:szCs w:val="24"/>
                              <w:lang w:val="en-US"/>
                            </w:rPr>
                          </m:ctrlPr>
                        </m:mPr>
                        <m:mr>
                          <m:e>
                            <m:m>
                              <m:mPr>
                                <m:mcs>
                                  <m:mc>
                                    <m:mcPr>
                                      <m:count m:val="4"/>
                                      <m:mcJc m:val="center"/>
                                    </m:mcPr>
                                  </m:mc>
                                </m:mcs>
                                <m:ctrlPr>
                                  <w:rPr>
                                    <w:rFonts w:ascii="Cambria Math" w:eastAsia="Times New Roman" w:hAnsi="Cambria Math" w:cs="Times New Roman"/>
                                    <w:i/>
                                    <w:color w:val="000000" w:themeColor="text1"/>
                                    <w:sz w:val="24"/>
                                    <w:szCs w:val="24"/>
                                    <w:lang w:val="en-US"/>
                                  </w:rPr>
                                </m:ctrlPr>
                              </m:mPr>
                              <m:mr>
                                <m:e>
                                  <m:sSubSup>
                                    <m:sSubSupPr>
                                      <m:ctrlPr>
                                        <w:rPr>
                                          <w:rFonts w:ascii="Cambria Math" w:eastAsia="Times New Roman" w:hAnsi="Cambria Math" w:cs="Times New Roman"/>
                                          <w:i/>
                                          <w:color w:val="000000" w:themeColor="text1"/>
                                          <w:sz w:val="24"/>
                                          <w:szCs w:val="24"/>
                                          <w:lang w:val="en-US"/>
                                        </w:rPr>
                                      </m:ctrlPr>
                                    </m:sSubSupPr>
                                    <m:e>
                                      <m:r>
                                        <w:rPr>
                                          <w:rFonts w:ascii="Cambria Math" w:eastAsia="Times New Roman" w:hAnsi="Cambria Math" w:cs="Times New Roman"/>
                                          <w:color w:val="000000" w:themeColor="text1"/>
                                          <w:sz w:val="24"/>
                                          <w:szCs w:val="24"/>
                                          <w:lang w:val="en-US"/>
                                        </w:rPr>
                                        <m:t>σ</m:t>
                                      </m:r>
                                    </m:e>
                                    <m:sub>
                                      <m:sSub>
                                        <m:sSubPr>
                                          <m:ctrlPr>
                                            <w:rPr>
                                              <w:rFonts w:ascii="Cambria Math" w:eastAsia="Times New Roman" w:hAnsi="Cambria Math" w:cs="Times New Roman"/>
                                              <w:i/>
                                              <w:color w:val="000000" w:themeColor="text1"/>
                                              <w:sz w:val="24"/>
                                              <w:szCs w:val="24"/>
                                              <w:lang w:val="en-US"/>
                                            </w:rPr>
                                          </m:ctrlPr>
                                        </m:sSubPr>
                                        <m:e>
                                          <m:r>
                                            <w:rPr>
                                              <w:rFonts w:ascii="Cambria Math" w:eastAsia="Times New Roman" w:hAnsi="Cambria Math" w:cs="Times New Roman"/>
                                              <w:color w:val="000000" w:themeColor="text1"/>
                                              <w:sz w:val="24"/>
                                              <w:szCs w:val="24"/>
                                              <w:lang w:val="en-US"/>
                                            </w:rPr>
                                            <m:t>u</m:t>
                                          </m:r>
                                        </m:e>
                                        <m:sub>
                                          <m:r>
                                            <w:rPr>
                                              <w:rFonts w:ascii="Cambria Math" w:eastAsia="Times New Roman" w:hAnsi="Cambria Math" w:cs="Times New Roman"/>
                                              <w:color w:val="000000" w:themeColor="text1"/>
                                              <w:sz w:val="24"/>
                                              <w:szCs w:val="24"/>
                                              <w:lang w:val="en-US"/>
                                            </w:rPr>
                                            <m:t>0</m:t>
                                          </m:r>
                                        </m:sub>
                                      </m:sSub>
                                    </m:sub>
                                    <m:sup>
                                      <m:r>
                                        <w:rPr>
                                          <w:rFonts w:ascii="Cambria Math" w:eastAsia="Times New Roman" w:hAnsi="Cambria Math" w:cs="Times New Roman"/>
                                          <w:color w:val="000000" w:themeColor="text1"/>
                                          <w:sz w:val="24"/>
                                          <w:szCs w:val="24"/>
                                          <w:lang w:val="en-US"/>
                                        </w:rPr>
                                        <m:t>2</m:t>
                                      </m:r>
                                    </m:sup>
                                  </m:sSubSup>
                                  <m:ctrlPr>
                                    <w:rPr>
                                      <w:rFonts w:ascii="Cambria Math" w:eastAsia="Cambria Math" w:hAnsi="Cambria Math" w:cs="Times New Roman"/>
                                      <w:i/>
                                      <w:color w:val="000000" w:themeColor="text1"/>
                                      <w:sz w:val="24"/>
                                      <w:szCs w:val="24"/>
                                      <w:lang w:val="en-US"/>
                                    </w:rPr>
                                  </m:ctrlPr>
                                </m:e>
                                <m:e>
                                  <m:ctrlPr>
                                    <w:rPr>
                                      <w:rFonts w:ascii="Cambria Math" w:eastAsia="Cambria Math" w:hAnsi="Cambria Math" w:cs="Times New Roman"/>
                                      <w:i/>
                                      <w:color w:val="000000" w:themeColor="text1"/>
                                      <w:sz w:val="24"/>
                                      <w:szCs w:val="24"/>
                                      <w:lang w:val="en-US"/>
                                    </w:rPr>
                                  </m:ctrlPr>
                                </m:e>
                                <m:e>
                                  <m:ctrlPr>
                                    <w:rPr>
                                      <w:rFonts w:ascii="Cambria Math" w:eastAsia="Cambria Math" w:hAnsi="Cambria Math" w:cs="Times New Roman"/>
                                      <w:i/>
                                      <w:color w:val="000000" w:themeColor="text1"/>
                                      <w:sz w:val="24"/>
                                      <w:szCs w:val="24"/>
                                      <w:lang w:val="en-US"/>
                                    </w:rPr>
                                  </m:ctrlPr>
                                </m:e>
                                <m:e>
                                  <m:ctrlPr>
                                    <w:rPr>
                                      <w:rFonts w:ascii="Cambria Math" w:eastAsia="Cambria Math" w:hAnsi="Cambria Math" w:cs="Times New Roman"/>
                                      <w:i/>
                                      <w:color w:val="000000" w:themeColor="text1"/>
                                      <w:sz w:val="24"/>
                                      <w:szCs w:val="24"/>
                                      <w:lang w:val="en-US"/>
                                    </w:rPr>
                                  </m:ctrlPr>
                                </m:e>
                              </m:mr>
                              <m:mr>
                                <m:e>
                                  <m:sSub>
                                    <m:sSubPr>
                                      <m:ctrlPr>
                                        <w:rPr>
                                          <w:rFonts w:ascii="Cambria Math" w:eastAsia="Times New Roman" w:hAnsi="Cambria Math" w:cs="Times New Roman"/>
                                          <w:i/>
                                          <w:color w:val="000000" w:themeColor="text1"/>
                                          <w:sz w:val="24"/>
                                          <w:szCs w:val="24"/>
                                          <w:lang w:val="en-US"/>
                                        </w:rPr>
                                      </m:ctrlPr>
                                    </m:sSubPr>
                                    <m:e>
                                      <m:r>
                                        <w:rPr>
                                          <w:rFonts w:ascii="Cambria Math" w:eastAsia="Times New Roman" w:hAnsi="Cambria Math" w:cs="Times New Roman"/>
                                          <w:color w:val="000000" w:themeColor="text1"/>
                                          <w:sz w:val="24"/>
                                          <w:szCs w:val="24"/>
                                          <w:lang w:val="en-US"/>
                                        </w:rPr>
                                        <m:t>σ</m:t>
                                      </m:r>
                                    </m:e>
                                    <m:sub>
                                      <m:sSub>
                                        <m:sSubPr>
                                          <m:ctrlPr>
                                            <w:rPr>
                                              <w:rFonts w:ascii="Cambria Math" w:eastAsia="Times New Roman" w:hAnsi="Cambria Math" w:cs="Times New Roman"/>
                                              <w:i/>
                                              <w:color w:val="000000" w:themeColor="text1"/>
                                              <w:sz w:val="24"/>
                                              <w:szCs w:val="24"/>
                                              <w:lang w:val="en-US"/>
                                            </w:rPr>
                                          </m:ctrlPr>
                                        </m:sSubPr>
                                        <m:e>
                                          <m:r>
                                            <w:rPr>
                                              <w:rFonts w:ascii="Cambria Math" w:eastAsia="Times New Roman" w:hAnsi="Cambria Math" w:cs="Times New Roman"/>
                                              <w:color w:val="000000" w:themeColor="text1"/>
                                              <w:sz w:val="24"/>
                                              <w:szCs w:val="24"/>
                                              <w:lang w:val="en-US"/>
                                            </w:rPr>
                                            <m:t>u</m:t>
                                          </m:r>
                                        </m:e>
                                        <m:sub>
                                          <m:r>
                                            <w:rPr>
                                              <w:rFonts w:ascii="Cambria Math" w:eastAsia="Times New Roman" w:hAnsi="Cambria Math" w:cs="Times New Roman"/>
                                              <w:color w:val="000000" w:themeColor="text1"/>
                                              <w:sz w:val="24"/>
                                              <w:szCs w:val="24"/>
                                              <w:lang w:val="en-US"/>
                                            </w:rPr>
                                            <m:t>1</m:t>
                                          </m:r>
                                        </m:sub>
                                      </m:sSub>
                                      <m:sSub>
                                        <m:sSubPr>
                                          <m:ctrlPr>
                                            <w:rPr>
                                              <w:rFonts w:ascii="Cambria Math" w:eastAsia="Times New Roman" w:hAnsi="Cambria Math" w:cs="Times New Roman"/>
                                              <w:i/>
                                              <w:color w:val="000000" w:themeColor="text1"/>
                                              <w:sz w:val="24"/>
                                              <w:szCs w:val="24"/>
                                              <w:lang w:val="en-US"/>
                                            </w:rPr>
                                          </m:ctrlPr>
                                        </m:sSubPr>
                                        <m:e>
                                          <m:r>
                                            <w:rPr>
                                              <w:rFonts w:ascii="Cambria Math" w:eastAsia="Times New Roman" w:hAnsi="Cambria Math" w:cs="Times New Roman"/>
                                              <w:color w:val="000000" w:themeColor="text1"/>
                                              <w:sz w:val="24"/>
                                              <w:szCs w:val="24"/>
                                              <w:lang w:val="en-US"/>
                                            </w:rPr>
                                            <m:t>u</m:t>
                                          </m:r>
                                        </m:e>
                                        <m:sub>
                                          <m:r>
                                            <w:rPr>
                                              <w:rFonts w:ascii="Cambria Math" w:eastAsia="Times New Roman" w:hAnsi="Cambria Math" w:cs="Times New Roman"/>
                                              <w:color w:val="000000" w:themeColor="text1"/>
                                              <w:sz w:val="24"/>
                                              <w:szCs w:val="24"/>
                                              <w:lang w:val="en-US"/>
                                            </w:rPr>
                                            <m:t>0</m:t>
                                          </m:r>
                                        </m:sub>
                                      </m:sSub>
                                    </m:sub>
                                  </m:sSub>
                                  <m:ctrlPr>
                                    <w:rPr>
                                      <w:rFonts w:ascii="Cambria Math" w:eastAsia="Cambria Math" w:hAnsi="Cambria Math" w:cs="Times New Roman"/>
                                      <w:i/>
                                      <w:color w:val="000000" w:themeColor="text1"/>
                                      <w:sz w:val="24"/>
                                      <w:szCs w:val="24"/>
                                      <w:lang w:val="en-US"/>
                                    </w:rPr>
                                  </m:ctrlPr>
                                </m:e>
                                <m:e>
                                  <m:sSubSup>
                                    <m:sSubSupPr>
                                      <m:ctrlPr>
                                        <w:rPr>
                                          <w:rFonts w:ascii="Cambria Math" w:eastAsia="Times New Roman" w:hAnsi="Cambria Math" w:cs="Times New Roman"/>
                                          <w:i/>
                                          <w:color w:val="000000" w:themeColor="text1"/>
                                          <w:sz w:val="24"/>
                                          <w:szCs w:val="24"/>
                                          <w:lang w:val="en-US"/>
                                        </w:rPr>
                                      </m:ctrlPr>
                                    </m:sSubSupPr>
                                    <m:e>
                                      <m:r>
                                        <w:rPr>
                                          <w:rFonts w:ascii="Cambria Math" w:eastAsia="Times New Roman" w:hAnsi="Cambria Math" w:cs="Times New Roman"/>
                                          <w:color w:val="000000" w:themeColor="text1"/>
                                          <w:sz w:val="24"/>
                                          <w:szCs w:val="24"/>
                                          <w:lang w:val="en-US"/>
                                        </w:rPr>
                                        <m:t>σ</m:t>
                                      </m:r>
                                    </m:e>
                                    <m:sub>
                                      <m:sSub>
                                        <m:sSubPr>
                                          <m:ctrlPr>
                                            <w:rPr>
                                              <w:rFonts w:ascii="Cambria Math" w:eastAsia="Times New Roman" w:hAnsi="Cambria Math" w:cs="Times New Roman"/>
                                              <w:i/>
                                              <w:color w:val="000000" w:themeColor="text1"/>
                                              <w:sz w:val="24"/>
                                              <w:szCs w:val="24"/>
                                              <w:lang w:val="en-US"/>
                                            </w:rPr>
                                          </m:ctrlPr>
                                        </m:sSubPr>
                                        <m:e>
                                          <m:r>
                                            <w:rPr>
                                              <w:rFonts w:ascii="Cambria Math" w:eastAsia="Times New Roman" w:hAnsi="Cambria Math" w:cs="Times New Roman"/>
                                              <w:color w:val="000000" w:themeColor="text1"/>
                                              <w:sz w:val="24"/>
                                              <w:szCs w:val="24"/>
                                              <w:lang w:val="en-US"/>
                                            </w:rPr>
                                            <m:t>u</m:t>
                                          </m:r>
                                        </m:e>
                                        <m:sub>
                                          <m:r>
                                            <w:rPr>
                                              <w:rFonts w:ascii="Cambria Math" w:eastAsia="Times New Roman" w:hAnsi="Cambria Math" w:cs="Times New Roman"/>
                                              <w:color w:val="000000" w:themeColor="text1"/>
                                              <w:sz w:val="24"/>
                                              <w:szCs w:val="24"/>
                                              <w:lang w:val="en-US"/>
                                            </w:rPr>
                                            <m:t>1</m:t>
                                          </m:r>
                                        </m:sub>
                                      </m:sSub>
                                    </m:sub>
                                    <m:sup>
                                      <m:r>
                                        <w:rPr>
                                          <w:rFonts w:ascii="Cambria Math" w:eastAsia="Times New Roman" w:hAnsi="Cambria Math" w:cs="Times New Roman"/>
                                          <w:color w:val="000000" w:themeColor="text1"/>
                                          <w:sz w:val="24"/>
                                          <w:szCs w:val="24"/>
                                          <w:lang w:val="en-US"/>
                                        </w:rPr>
                                        <m:t>2</m:t>
                                      </m:r>
                                    </m:sup>
                                  </m:sSubSup>
                                  <m:ctrlPr>
                                    <w:rPr>
                                      <w:rFonts w:ascii="Cambria Math" w:eastAsia="Cambria Math" w:hAnsi="Cambria Math" w:cs="Times New Roman"/>
                                      <w:i/>
                                      <w:color w:val="000000" w:themeColor="text1"/>
                                      <w:sz w:val="24"/>
                                      <w:szCs w:val="24"/>
                                      <w:lang w:val="en-US"/>
                                    </w:rPr>
                                  </m:ctrlPr>
                                </m:e>
                                <m:e>
                                  <m:ctrlPr>
                                    <w:rPr>
                                      <w:rFonts w:ascii="Cambria Math" w:eastAsia="Cambria Math" w:hAnsi="Cambria Math" w:cs="Times New Roman"/>
                                      <w:i/>
                                      <w:color w:val="000000" w:themeColor="text1"/>
                                      <w:sz w:val="24"/>
                                      <w:szCs w:val="24"/>
                                      <w:lang w:val="en-US"/>
                                    </w:rPr>
                                  </m:ctrlPr>
                                </m:e>
                                <m:e>
                                  <m:ctrlPr>
                                    <w:rPr>
                                      <w:rFonts w:ascii="Cambria Math" w:eastAsia="Cambria Math" w:hAnsi="Cambria Math" w:cs="Times New Roman"/>
                                      <w:i/>
                                      <w:color w:val="000000" w:themeColor="text1"/>
                                      <w:sz w:val="24"/>
                                      <w:szCs w:val="24"/>
                                      <w:lang w:val="en-US"/>
                                    </w:rPr>
                                  </m:ctrlPr>
                                </m:e>
                              </m:mr>
                              <m:mr>
                                <m:e>
                                  <m:sSub>
                                    <m:sSubPr>
                                      <m:ctrlPr>
                                        <w:rPr>
                                          <w:rFonts w:ascii="Cambria Math" w:eastAsia="Times New Roman" w:hAnsi="Cambria Math" w:cs="Times New Roman"/>
                                          <w:i/>
                                          <w:color w:val="000000" w:themeColor="text1"/>
                                          <w:sz w:val="24"/>
                                          <w:szCs w:val="24"/>
                                          <w:lang w:val="en-US"/>
                                        </w:rPr>
                                      </m:ctrlPr>
                                    </m:sSubPr>
                                    <m:e>
                                      <m:r>
                                        <w:rPr>
                                          <w:rFonts w:ascii="Cambria Math" w:eastAsia="Times New Roman" w:hAnsi="Cambria Math" w:cs="Times New Roman"/>
                                          <w:color w:val="000000" w:themeColor="text1"/>
                                          <w:sz w:val="24"/>
                                          <w:szCs w:val="24"/>
                                          <w:lang w:val="en-US"/>
                                        </w:rPr>
                                        <m:t>σ</m:t>
                                      </m:r>
                                    </m:e>
                                    <m:sub>
                                      <m:sSub>
                                        <m:sSubPr>
                                          <m:ctrlPr>
                                            <w:rPr>
                                              <w:rFonts w:ascii="Cambria Math" w:eastAsia="Times New Roman" w:hAnsi="Cambria Math" w:cs="Times New Roman"/>
                                              <w:i/>
                                              <w:color w:val="000000" w:themeColor="text1"/>
                                              <w:sz w:val="24"/>
                                              <w:szCs w:val="24"/>
                                              <w:lang w:val="en-US"/>
                                            </w:rPr>
                                          </m:ctrlPr>
                                        </m:sSubPr>
                                        <m:e>
                                          <m:r>
                                            <w:rPr>
                                              <w:rFonts w:ascii="Cambria Math" w:eastAsia="Times New Roman" w:hAnsi="Cambria Math" w:cs="Times New Roman"/>
                                              <w:color w:val="000000" w:themeColor="text1"/>
                                              <w:sz w:val="24"/>
                                              <w:szCs w:val="24"/>
                                              <w:lang w:val="en-US"/>
                                            </w:rPr>
                                            <m:t>u</m:t>
                                          </m:r>
                                        </m:e>
                                        <m:sub>
                                          <m:r>
                                            <w:rPr>
                                              <w:rFonts w:ascii="Cambria Math" w:eastAsia="Times New Roman" w:hAnsi="Cambria Math" w:cs="Times New Roman"/>
                                              <w:color w:val="000000" w:themeColor="text1"/>
                                              <w:sz w:val="24"/>
                                              <w:szCs w:val="24"/>
                                              <w:lang w:val="en-US"/>
                                            </w:rPr>
                                            <m:t>2</m:t>
                                          </m:r>
                                        </m:sub>
                                      </m:sSub>
                                      <m:sSub>
                                        <m:sSubPr>
                                          <m:ctrlPr>
                                            <w:rPr>
                                              <w:rFonts w:ascii="Cambria Math" w:eastAsia="Times New Roman" w:hAnsi="Cambria Math" w:cs="Times New Roman"/>
                                              <w:i/>
                                              <w:color w:val="000000" w:themeColor="text1"/>
                                              <w:sz w:val="24"/>
                                              <w:szCs w:val="24"/>
                                              <w:lang w:val="en-US"/>
                                            </w:rPr>
                                          </m:ctrlPr>
                                        </m:sSubPr>
                                        <m:e>
                                          <m:r>
                                            <w:rPr>
                                              <w:rFonts w:ascii="Cambria Math" w:eastAsia="Times New Roman" w:hAnsi="Cambria Math" w:cs="Times New Roman"/>
                                              <w:color w:val="000000" w:themeColor="text1"/>
                                              <w:sz w:val="24"/>
                                              <w:szCs w:val="24"/>
                                              <w:lang w:val="en-US"/>
                                            </w:rPr>
                                            <m:t>u</m:t>
                                          </m:r>
                                        </m:e>
                                        <m:sub>
                                          <m:r>
                                            <w:rPr>
                                              <w:rFonts w:ascii="Cambria Math" w:eastAsia="Times New Roman" w:hAnsi="Cambria Math" w:cs="Times New Roman"/>
                                              <w:color w:val="000000" w:themeColor="text1"/>
                                              <w:sz w:val="24"/>
                                              <w:szCs w:val="24"/>
                                              <w:lang w:val="en-US"/>
                                            </w:rPr>
                                            <m:t>0</m:t>
                                          </m:r>
                                        </m:sub>
                                      </m:sSub>
                                    </m:sub>
                                  </m:sSub>
                                  <m:ctrlPr>
                                    <w:rPr>
                                      <w:rFonts w:ascii="Cambria Math" w:eastAsia="Cambria Math" w:hAnsi="Cambria Math" w:cs="Times New Roman"/>
                                      <w:i/>
                                      <w:color w:val="000000" w:themeColor="text1"/>
                                      <w:sz w:val="24"/>
                                      <w:szCs w:val="24"/>
                                      <w:lang w:val="en-US"/>
                                    </w:rPr>
                                  </m:ctrlPr>
                                </m:e>
                                <m:e>
                                  <m:sSub>
                                    <m:sSubPr>
                                      <m:ctrlPr>
                                        <w:rPr>
                                          <w:rFonts w:ascii="Cambria Math" w:eastAsia="Times New Roman" w:hAnsi="Cambria Math" w:cs="Times New Roman"/>
                                          <w:i/>
                                          <w:color w:val="000000" w:themeColor="text1"/>
                                          <w:sz w:val="24"/>
                                          <w:szCs w:val="24"/>
                                          <w:lang w:val="en-US"/>
                                        </w:rPr>
                                      </m:ctrlPr>
                                    </m:sSubPr>
                                    <m:e>
                                      <m:r>
                                        <w:rPr>
                                          <w:rFonts w:ascii="Cambria Math" w:eastAsia="Times New Roman" w:hAnsi="Cambria Math" w:cs="Times New Roman"/>
                                          <w:color w:val="000000" w:themeColor="text1"/>
                                          <w:sz w:val="24"/>
                                          <w:szCs w:val="24"/>
                                          <w:lang w:val="en-US"/>
                                        </w:rPr>
                                        <m:t>σ</m:t>
                                      </m:r>
                                    </m:e>
                                    <m:sub>
                                      <m:sSub>
                                        <m:sSubPr>
                                          <m:ctrlPr>
                                            <w:rPr>
                                              <w:rFonts w:ascii="Cambria Math" w:eastAsia="Times New Roman" w:hAnsi="Cambria Math" w:cs="Times New Roman"/>
                                              <w:i/>
                                              <w:color w:val="000000" w:themeColor="text1"/>
                                              <w:sz w:val="24"/>
                                              <w:szCs w:val="24"/>
                                              <w:lang w:val="en-US"/>
                                            </w:rPr>
                                          </m:ctrlPr>
                                        </m:sSubPr>
                                        <m:e>
                                          <m:r>
                                            <w:rPr>
                                              <w:rFonts w:ascii="Cambria Math" w:eastAsia="Times New Roman" w:hAnsi="Cambria Math" w:cs="Times New Roman"/>
                                              <w:color w:val="000000" w:themeColor="text1"/>
                                              <w:sz w:val="24"/>
                                              <w:szCs w:val="24"/>
                                              <w:lang w:val="en-US"/>
                                            </w:rPr>
                                            <m:t>u</m:t>
                                          </m:r>
                                        </m:e>
                                        <m:sub>
                                          <m:r>
                                            <w:rPr>
                                              <w:rFonts w:ascii="Cambria Math" w:eastAsia="Times New Roman" w:hAnsi="Cambria Math" w:cs="Times New Roman"/>
                                              <w:color w:val="000000" w:themeColor="text1"/>
                                              <w:sz w:val="24"/>
                                              <w:szCs w:val="24"/>
                                              <w:lang w:val="en-US"/>
                                            </w:rPr>
                                            <m:t>2</m:t>
                                          </m:r>
                                        </m:sub>
                                      </m:sSub>
                                      <m:sSub>
                                        <m:sSubPr>
                                          <m:ctrlPr>
                                            <w:rPr>
                                              <w:rFonts w:ascii="Cambria Math" w:eastAsia="Times New Roman" w:hAnsi="Cambria Math" w:cs="Times New Roman"/>
                                              <w:i/>
                                              <w:color w:val="000000" w:themeColor="text1"/>
                                              <w:sz w:val="24"/>
                                              <w:szCs w:val="24"/>
                                              <w:lang w:val="en-US"/>
                                            </w:rPr>
                                          </m:ctrlPr>
                                        </m:sSubPr>
                                        <m:e>
                                          <m:r>
                                            <w:rPr>
                                              <w:rFonts w:ascii="Cambria Math" w:eastAsia="Times New Roman" w:hAnsi="Cambria Math" w:cs="Times New Roman"/>
                                              <w:color w:val="000000" w:themeColor="text1"/>
                                              <w:sz w:val="24"/>
                                              <w:szCs w:val="24"/>
                                              <w:lang w:val="en-US"/>
                                            </w:rPr>
                                            <m:t>u</m:t>
                                          </m:r>
                                        </m:e>
                                        <m:sub>
                                          <m:r>
                                            <w:rPr>
                                              <w:rFonts w:ascii="Cambria Math" w:eastAsia="Times New Roman" w:hAnsi="Cambria Math" w:cs="Times New Roman"/>
                                              <w:color w:val="000000" w:themeColor="text1"/>
                                              <w:sz w:val="24"/>
                                              <w:szCs w:val="24"/>
                                              <w:lang w:val="en-US"/>
                                            </w:rPr>
                                            <m:t>1</m:t>
                                          </m:r>
                                        </m:sub>
                                      </m:sSub>
                                    </m:sub>
                                  </m:sSub>
                                  <m:ctrlPr>
                                    <w:rPr>
                                      <w:rFonts w:ascii="Cambria Math" w:eastAsia="Cambria Math" w:hAnsi="Cambria Math" w:cs="Times New Roman"/>
                                      <w:i/>
                                      <w:color w:val="000000" w:themeColor="text1"/>
                                      <w:sz w:val="24"/>
                                      <w:szCs w:val="24"/>
                                      <w:lang w:val="en-US"/>
                                    </w:rPr>
                                  </m:ctrlPr>
                                </m:e>
                                <m:e>
                                  <m:sSubSup>
                                    <m:sSubSupPr>
                                      <m:ctrlPr>
                                        <w:rPr>
                                          <w:rFonts w:ascii="Cambria Math" w:eastAsia="Times New Roman" w:hAnsi="Cambria Math" w:cs="Times New Roman"/>
                                          <w:i/>
                                          <w:color w:val="000000" w:themeColor="text1"/>
                                          <w:sz w:val="24"/>
                                          <w:szCs w:val="24"/>
                                          <w:lang w:val="en-US"/>
                                        </w:rPr>
                                      </m:ctrlPr>
                                    </m:sSubSupPr>
                                    <m:e>
                                      <m:r>
                                        <w:rPr>
                                          <w:rFonts w:ascii="Cambria Math" w:eastAsia="Times New Roman" w:hAnsi="Cambria Math" w:cs="Times New Roman"/>
                                          <w:color w:val="000000" w:themeColor="text1"/>
                                          <w:sz w:val="24"/>
                                          <w:szCs w:val="24"/>
                                          <w:lang w:val="en-US"/>
                                        </w:rPr>
                                        <m:t>σ</m:t>
                                      </m:r>
                                    </m:e>
                                    <m:sub>
                                      <m:sSub>
                                        <m:sSubPr>
                                          <m:ctrlPr>
                                            <w:rPr>
                                              <w:rFonts w:ascii="Cambria Math" w:eastAsia="Times New Roman" w:hAnsi="Cambria Math" w:cs="Times New Roman"/>
                                              <w:i/>
                                              <w:color w:val="000000" w:themeColor="text1"/>
                                              <w:sz w:val="24"/>
                                              <w:szCs w:val="24"/>
                                              <w:lang w:val="en-US"/>
                                            </w:rPr>
                                          </m:ctrlPr>
                                        </m:sSubPr>
                                        <m:e>
                                          <m:r>
                                            <w:rPr>
                                              <w:rFonts w:ascii="Cambria Math" w:eastAsia="Times New Roman" w:hAnsi="Cambria Math" w:cs="Times New Roman"/>
                                              <w:color w:val="000000" w:themeColor="text1"/>
                                              <w:sz w:val="24"/>
                                              <w:szCs w:val="24"/>
                                              <w:lang w:val="en-US"/>
                                            </w:rPr>
                                            <m:t>u</m:t>
                                          </m:r>
                                        </m:e>
                                        <m:sub>
                                          <m:r>
                                            <w:rPr>
                                              <w:rFonts w:ascii="Cambria Math" w:eastAsia="Times New Roman" w:hAnsi="Cambria Math" w:cs="Times New Roman"/>
                                              <w:color w:val="000000" w:themeColor="text1"/>
                                              <w:sz w:val="24"/>
                                              <w:szCs w:val="24"/>
                                              <w:lang w:val="en-US"/>
                                            </w:rPr>
                                            <m:t>2</m:t>
                                          </m:r>
                                        </m:sub>
                                      </m:sSub>
                                    </m:sub>
                                    <m:sup>
                                      <m:r>
                                        <w:rPr>
                                          <w:rFonts w:ascii="Cambria Math" w:eastAsia="Times New Roman" w:hAnsi="Cambria Math" w:cs="Times New Roman"/>
                                          <w:color w:val="000000" w:themeColor="text1"/>
                                          <w:sz w:val="24"/>
                                          <w:szCs w:val="24"/>
                                          <w:lang w:val="en-US"/>
                                        </w:rPr>
                                        <m:t>2</m:t>
                                      </m:r>
                                    </m:sup>
                                  </m:sSubSup>
                                  <m:ctrlPr>
                                    <w:rPr>
                                      <w:rFonts w:ascii="Cambria Math" w:eastAsia="Cambria Math" w:hAnsi="Cambria Math" w:cs="Times New Roman"/>
                                      <w:i/>
                                      <w:color w:val="000000" w:themeColor="text1"/>
                                      <w:sz w:val="24"/>
                                      <w:szCs w:val="24"/>
                                      <w:lang w:val="en-US"/>
                                    </w:rPr>
                                  </m:ctrlPr>
                                </m:e>
                                <m:e>
                                  <m:ctrlPr>
                                    <w:rPr>
                                      <w:rFonts w:ascii="Cambria Math" w:eastAsia="Cambria Math" w:hAnsi="Cambria Math" w:cs="Times New Roman"/>
                                      <w:i/>
                                      <w:color w:val="000000" w:themeColor="text1"/>
                                      <w:sz w:val="24"/>
                                      <w:szCs w:val="24"/>
                                      <w:lang w:val="en-US"/>
                                    </w:rPr>
                                  </m:ctrlPr>
                                </m:e>
                              </m:mr>
                              <m:mr>
                                <m:e>
                                  <m:sSub>
                                    <m:sSubPr>
                                      <m:ctrlPr>
                                        <w:rPr>
                                          <w:rFonts w:ascii="Cambria Math" w:eastAsia="Times New Roman" w:hAnsi="Cambria Math" w:cs="Times New Roman"/>
                                          <w:i/>
                                          <w:color w:val="000000" w:themeColor="text1"/>
                                          <w:sz w:val="24"/>
                                          <w:szCs w:val="24"/>
                                          <w:lang w:val="en-US"/>
                                        </w:rPr>
                                      </m:ctrlPr>
                                    </m:sSubPr>
                                    <m:e>
                                      <m:r>
                                        <w:rPr>
                                          <w:rFonts w:ascii="Cambria Math" w:eastAsia="Times New Roman" w:hAnsi="Cambria Math" w:cs="Times New Roman"/>
                                          <w:color w:val="000000" w:themeColor="text1"/>
                                          <w:sz w:val="24"/>
                                          <w:szCs w:val="24"/>
                                          <w:lang w:val="en-US"/>
                                        </w:rPr>
                                        <m:t>σ</m:t>
                                      </m:r>
                                    </m:e>
                                    <m:sub>
                                      <m:sSub>
                                        <m:sSubPr>
                                          <m:ctrlPr>
                                            <w:rPr>
                                              <w:rFonts w:ascii="Cambria Math" w:eastAsia="Times New Roman" w:hAnsi="Cambria Math" w:cs="Times New Roman"/>
                                              <w:i/>
                                              <w:color w:val="000000" w:themeColor="text1"/>
                                              <w:sz w:val="24"/>
                                              <w:szCs w:val="24"/>
                                              <w:lang w:val="en-US"/>
                                            </w:rPr>
                                          </m:ctrlPr>
                                        </m:sSubPr>
                                        <m:e>
                                          <m:r>
                                            <w:rPr>
                                              <w:rFonts w:ascii="Cambria Math" w:eastAsia="Times New Roman" w:hAnsi="Cambria Math" w:cs="Times New Roman"/>
                                              <w:color w:val="000000" w:themeColor="text1"/>
                                              <w:sz w:val="24"/>
                                              <w:szCs w:val="24"/>
                                              <w:lang w:val="en-US"/>
                                            </w:rPr>
                                            <m:t>u</m:t>
                                          </m:r>
                                        </m:e>
                                        <m:sub>
                                          <m:r>
                                            <w:rPr>
                                              <w:rFonts w:ascii="Cambria Math" w:eastAsia="Times New Roman" w:hAnsi="Cambria Math" w:cs="Times New Roman"/>
                                              <w:color w:val="000000" w:themeColor="text1"/>
                                              <w:sz w:val="24"/>
                                              <w:szCs w:val="24"/>
                                              <w:lang w:val="en-US"/>
                                            </w:rPr>
                                            <m:t>3</m:t>
                                          </m:r>
                                        </m:sub>
                                      </m:sSub>
                                      <m:sSub>
                                        <m:sSubPr>
                                          <m:ctrlPr>
                                            <w:rPr>
                                              <w:rFonts w:ascii="Cambria Math" w:eastAsia="Times New Roman" w:hAnsi="Cambria Math" w:cs="Times New Roman"/>
                                              <w:i/>
                                              <w:color w:val="000000" w:themeColor="text1"/>
                                              <w:sz w:val="24"/>
                                              <w:szCs w:val="24"/>
                                              <w:lang w:val="en-US"/>
                                            </w:rPr>
                                          </m:ctrlPr>
                                        </m:sSubPr>
                                        <m:e>
                                          <m:r>
                                            <w:rPr>
                                              <w:rFonts w:ascii="Cambria Math" w:eastAsia="Times New Roman" w:hAnsi="Cambria Math" w:cs="Times New Roman"/>
                                              <w:color w:val="000000" w:themeColor="text1"/>
                                              <w:sz w:val="24"/>
                                              <w:szCs w:val="24"/>
                                              <w:lang w:val="en-US"/>
                                            </w:rPr>
                                            <m:t>u</m:t>
                                          </m:r>
                                        </m:e>
                                        <m:sub>
                                          <m:r>
                                            <w:rPr>
                                              <w:rFonts w:ascii="Cambria Math" w:eastAsia="Times New Roman" w:hAnsi="Cambria Math" w:cs="Times New Roman"/>
                                              <w:color w:val="000000" w:themeColor="text1"/>
                                              <w:sz w:val="24"/>
                                              <w:szCs w:val="24"/>
                                              <w:lang w:val="en-US"/>
                                            </w:rPr>
                                            <m:t>0</m:t>
                                          </m:r>
                                        </m:sub>
                                      </m:sSub>
                                    </m:sub>
                                  </m:sSub>
                                  <m:ctrlPr>
                                    <w:rPr>
                                      <w:rFonts w:ascii="Cambria Math" w:eastAsia="Cambria Math" w:hAnsi="Cambria Math" w:cs="Times New Roman"/>
                                      <w:i/>
                                      <w:color w:val="000000" w:themeColor="text1"/>
                                      <w:sz w:val="24"/>
                                      <w:szCs w:val="24"/>
                                      <w:lang w:val="en-US"/>
                                    </w:rPr>
                                  </m:ctrlPr>
                                </m:e>
                                <m:e>
                                  <m:sSub>
                                    <m:sSubPr>
                                      <m:ctrlPr>
                                        <w:rPr>
                                          <w:rFonts w:ascii="Cambria Math" w:eastAsia="Times New Roman" w:hAnsi="Cambria Math" w:cs="Times New Roman"/>
                                          <w:i/>
                                          <w:color w:val="000000" w:themeColor="text1"/>
                                          <w:sz w:val="24"/>
                                          <w:szCs w:val="24"/>
                                          <w:lang w:val="en-US"/>
                                        </w:rPr>
                                      </m:ctrlPr>
                                    </m:sSubPr>
                                    <m:e>
                                      <m:r>
                                        <w:rPr>
                                          <w:rFonts w:ascii="Cambria Math" w:eastAsia="Times New Roman" w:hAnsi="Cambria Math" w:cs="Times New Roman"/>
                                          <w:color w:val="000000" w:themeColor="text1"/>
                                          <w:sz w:val="24"/>
                                          <w:szCs w:val="24"/>
                                          <w:lang w:val="en-US"/>
                                        </w:rPr>
                                        <m:t>σ</m:t>
                                      </m:r>
                                    </m:e>
                                    <m:sub>
                                      <m:sSub>
                                        <m:sSubPr>
                                          <m:ctrlPr>
                                            <w:rPr>
                                              <w:rFonts w:ascii="Cambria Math" w:eastAsia="Times New Roman" w:hAnsi="Cambria Math" w:cs="Times New Roman"/>
                                              <w:i/>
                                              <w:color w:val="000000" w:themeColor="text1"/>
                                              <w:sz w:val="24"/>
                                              <w:szCs w:val="24"/>
                                              <w:lang w:val="en-US"/>
                                            </w:rPr>
                                          </m:ctrlPr>
                                        </m:sSubPr>
                                        <m:e>
                                          <m:r>
                                            <w:rPr>
                                              <w:rFonts w:ascii="Cambria Math" w:eastAsia="Times New Roman" w:hAnsi="Cambria Math" w:cs="Times New Roman"/>
                                              <w:color w:val="000000" w:themeColor="text1"/>
                                              <w:sz w:val="24"/>
                                              <w:szCs w:val="24"/>
                                              <w:lang w:val="en-US"/>
                                            </w:rPr>
                                            <m:t>u</m:t>
                                          </m:r>
                                        </m:e>
                                        <m:sub>
                                          <m:r>
                                            <w:rPr>
                                              <w:rFonts w:ascii="Cambria Math" w:eastAsia="Times New Roman" w:hAnsi="Cambria Math" w:cs="Times New Roman"/>
                                              <w:color w:val="000000" w:themeColor="text1"/>
                                              <w:sz w:val="24"/>
                                              <w:szCs w:val="24"/>
                                              <w:lang w:val="en-US"/>
                                            </w:rPr>
                                            <m:t>3</m:t>
                                          </m:r>
                                        </m:sub>
                                      </m:sSub>
                                      <m:sSub>
                                        <m:sSubPr>
                                          <m:ctrlPr>
                                            <w:rPr>
                                              <w:rFonts w:ascii="Cambria Math" w:eastAsia="Times New Roman" w:hAnsi="Cambria Math" w:cs="Times New Roman"/>
                                              <w:i/>
                                              <w:color w:val="000000" w:themeColor="text1"/>
                                              <w:sz w:val="24"/>
                                              <w:szCs w:val="24"/>
                                              <w:lang w:val="en-US"/>
                                            </w:rPr>
                                          </m:ctrlPr>
                                        </m:sSubPr>
                                        <m:e>
                                          <m:r>
                                            <w:rPr>
                                              <w:rFonts w:ascii="Cambria Math" w:eastAsia="Times New Roman" w:hAnsi="Cambria Math" w:cs="Times New Roman"/>
                                              <w:color w:val="000000" w:themeColor="text1"/>
                                              <w:sz w:val="24"/>
                                              <w:szCs w:val="24"/>
                                              <w:lang w:val="en-US"/>
                                            </w:rPr>
                                            <m:t>u</m:t>
                                          </m:r>
                                        </m:e>
                                        <m:sub>
                                          <m:r>
                                            <w:rPr>
                                              <w:rFonts w:ascii="Cambria Math" w:eastAsia="Times New Roman" w:hAnsi="Cambria Math" w:cs="Times New Roman"/>
                                              <w:color w:val="000000" w:themeColor="text1"/>
                                              <w:sz w:val="24"/>
                                              <w:szCs w:val="24"/>
                                              <w:lang w:val="en-US"/>
                                            </w:rPr>
                                            <m:t>1</m:t>
                                          </m:r>
                                        </m:sub>
                                      </m:sSub>
                                    </m:sub>
                                  </m:sSub>
                                  <m:ctrlPr>
                                    <w:rPr>
                                      <w:rFonts w:ascii="Cambria Math" w:eastAsia="Cambria Math" w:hAnsi="Cambria Math" w:cs="Times New Roman"/>
                                      <w:i/>
                                      <w:color w:val="000000" w:themeColor="text1"/>
                                      <w:sz w:val="24"/>
                                      <w:szCs w:val="24"/>
                                      <w:lang w:val="en-US"/>
                                    </w:rPr>
                                  </m:ctrlPr>
                                </m:e>
                                <m:e>
                                  <m:sSub>
                                    <m:sSubPr>
                                      <m:ctrlPr>
                                        <w:rPr>
                                          <w:rFonts w:ascii="Cambria Math" w:eastAsia="Times New Roman" w:hAnsi="Cambria Math" w:cs="Times New Roman"/>
                                          <w:i/>
                                          <w:color w:val="000000" w:themeColor="text1"/>
                                          <w:sz w:val="24"/>
                                          <w:szCs w:val="24"/>
                                          <w:lang w:val="en-US"/>
                                        </w:rPr>
                                      </m:ctrlPr>
                                    </m:sSubPr>
                                    <m:e>
                                      <m:r>
                                        <w:rPr>
                                          <w:rFonts w:ascii="Cambria Math" w:eastAsia="Times New Roman" w:hAnsi="Cambria Math" w:cs="Times New Roman"/>
                                          <w:color w:val="000000" w:themeColor="text1"/>
                                          <w:sz w:val="24"/>
                                          <w:szCs w:val="24"/>
                                          <w:lang w:val="en-US"/>
                                        </w:rPr>
                                        <m:t>σ</m:t>
                                      </m:r>
                                    </m:e>
                                    <m:sub>
                                      <m:sSub>
                                        <m:sSubPr>
                                          <m:ctrlPr>
                                            <w:rPr>
                                              <w:rFonts w:ascii="Cambria Math" w:eastAsia="Times New Roman" w:hAnsi="Cambria Math" w:cs="Times New Roman"/>
                                              <w:i/>
                                              <w:color w:val="000000" w:themeColor="text1"/>
                                              <w:sz w:val="24"/>
                                              <w:szCs w:val="24"/>
                                              <w:lang w:val="en-US"/>
                                            </w:rPr>
                                          </m:ctrlPr>
                                        </m:sSubPr>
                                        <m:e>
                                          <m:r>
                                            <w:rPr>
                                              <w:rFonts w:ascii="Cambria Math" w:eastAsia="Times New Roman" w:hAnsi="Cambria Math" w:cs="Times New Roman"/>
                                              <w:color w:val="000000" w:themeColor="text1"/>
                                              <w:sz w:val="24"/>
                                              <w:szCs w:val="24"/>
                                              <w:lang w:val="en-US"/>
                                            </w:rPr>
                                            <m:t>u</m:t>
                                          </m:r>
                                        </m:e>
                                        <m:sub>
                                          <m:r>
                                            <w:rPr>
                                              <w:rFonts w:ascii="Cambria Math" w:eastAsia="Times New Roman" w:hAnsi="Cambria Math" w:cs="Times New Roman"/>
                                              <w:color w:val="000000" w:themeColor="text1"/>
                                              <w:sz w:val="24"/>
                                              <w:szCs w:val="24"/>
                                              <w:lang w:val="en-US"/>
                                            </w:rPr>
                                            <m:t>3</m:t>
                                          </m:r>
                                        </m:sub>
                                      </m:sSub>
                                      <m:sSub>
                                        <m:sSubPr>
                                          <m:ctrlPr>
                                            <w:rPr>
                                              <w:rFonts w:ascii="Cambria Math" w:eastAsia="Times New Roman" w:hAnsi="Cambria Math" w:cs="Times New Roman"/>
                                              <w:i/>
                                              <w:color w:val="000000" w:themeColor="text1"/>
                                              <w:sz w:val="24"/>
                                              <w:szCs w:val="24"/>
                                              <w:lang w:val="en-US"/>
                                            </w:rPr>
                                          </m:ctrlPr>
                                        </m:sSubPr>
                                        <m:e>
                                          <m:r>
                                            <w:rPr>
                                              <w:rFonts w:ascii="Cambria Math" w:eastAsia="Times New Roman" w:hAnsi="Cambria Math" w:cs="Times New Roman"/>
                                              <w:color w:val="000000" w:themeColor="text1"/>
                                              <w:sz w:val="24"/>
                                              <w:szCs w:val="24"/>
                                              <w:lang w:val="en-US"/>
                                            </w:rPr>
                                            <m:t>u</m:t>
                                          </m:r>
                                        </m:e>
                                        <m:sub>
                                          <m:r>
                                            <w:rPr>
                                              <w:rFonts w:ascii="Cambria Math" w:eastAsia="Times New Roman" w:hAnsi="Cambria Math" w:cs="Times New Roman"/>
                                              <w:color w:val="000000" w:themeColor="text1"/>
                                              <w:sz w:val="24"/>
                                              <w:szCs w:val="24"/>
                                              <w:lang w:val="en-US"/>
                                            </w:rPr>
                                            <m:t>2</m:t>
                                          </m:r>
                                        </m:sub>
                                      </m:sSub>
                                    </m:sub>
                                  </m:sSub>
                                  <m:ctrlPr>
                                    <w:rPr>
                                      <w:rFonts w:ascii="Cambria Math" w:eastAsia="Cambria Math" w:hAnsi="Cambria Math" w:cs="Times New Roman"/>
                                      <w:i/>
                                      <w:color w:val="000000" w:themeColor="text1"/>
                                      <w:sz w:val="24"/>
                                      <w:szCs w:val="24"/>
                                      <w:lang w:val="en-US"/>
                                    </w:rPr>
                                  </m:ctrlPr>
                                </m:e>
                                <m:e>
                                  <m:sSubSup>
                                    <m:sSubSupPr>
                                      <m:ctrlPr>
                                        <w:rPr>
                                          <w:rFonts w:ascii="Cambria Math" w:eastAsia="Times New Roman" w:hAnsi="Cambria Math" w:cs="Times New Roman"/>
                                          <w:i/>
                                          <w:color w:val="000000" w:themeColor="text1"/>
                                          <w:sz w:val="24"/>
                                          <w:szCs w:val="24"/>
                                          <w:lang w:val="en-US"/>
                                        </w:rPr>
                                      </m:ctrlPr>
                                    </m:sSubSupPr>
                                    <m:e>
                                      <m:r>
                                        <w:rPr>
                                          <w:rFonts w:ascii="Cambria Math" w:eastAsia="Times New Roman" w:hAnsi="Cambria Math" w:cs="Times New Roman"/>
                                          <w:color w:val="000000" w:themeColor="text1"/>
                                          <w:sz w:val="24"/>
                                          <w:szCs w:val="24"/>
                                          <w:lang w:val="en-US"/>
                                        </w:rPr>
                                        <m:t>σ</m:t>
                                      </m:r>
                                    </m:e>
                                    <m:sub>
                                      <m:sSub>
                                        <m:sSubPr>
                                          <m:ctrlPr>
                                            <w:rPr>
                                              <w:rFonts w:ascii="Cambria Math" w:eastAsia="Times New Roman" w:hAnsi="Cambria Math" w:cs="Times New Roman"/>
                                              <w:i/>
                                              <w:color w:val="000000" w:themeColor="text1"/>
                                              <w:sz w:val="24"/>
                                              <w:szCs w:val="24"/>
                                              <w:lang w:val="en-US"/>
                                            </w:rPr>
                                          </m:ctrlPr>
                                        </m:sSubPr>
                                        <m:e>
                                          <m:r>
                                            <w:rPr>
                                              <w:rFonts w:ascii="Cambria Math" w:eastAsia="Times New Roman" w:hAnsi="Cambria Math" w:cs="Times New Roman"/>
                                              <w:color w:val="000000" w:themeColor="text1"/>
                                              <w:sz w:val="24"/>
                                              <w:szCs w:val="24"/>
                                              <w:lang w:val="en-US"/>
                                            </w:rPr>
                                            <m:t>u</m:t>
                                          </m:r>
                                        </m:e>
                                        <m:sub>
                                          <m:r>
                                            <w:rPr>
                                              <w:rFonts w:ascii="Cambria Math" w:eastAsia="Times New Roman" w:hAnsi="Cambria Math" w:cs="Times New Roman"/>
                                              <w:color w:val="000000" w:themeColor="text1"/>
                                              <w:sz w:val="24"/>
                                              <w:szCs w:val="24"/>
                                              <w:lang w:val="en-US"/>
                                            </w:rPr>
                                            <m:t>3</m:t>
                                          </m:r>
                                        </m:sub>
                                      </m:sSub>
                                    </m:sub>
                                    <m:sup>
                                      <m:r>
                                        <w:rPr>
                                          <w:rFonts w:ascii="Cambria Math" w:eastAsia="Times New Roman" w:hAnsi="Cambria Math" w:cs="Times New Roman"/>
                                          <w:color w:val="000000" w:themeColor="text1"/>
                                          <w:sz w:val="24"/>
                                          <w:szCs w:val="24"/>
                                          <w:lang w:val="en-US"/>
                                        </w:rPr>
                                        <m:t>2</m:t>
                                      </m:r>
                                    </m:sup>
                                  </m:sSubSup>
                                </m:e>
                              </m:mr>
                            </m:m>
                          </m:e>
                        </m:mr>
                      </m:m>
                    </m:e>
                  </m:d>
                </m:e>
              </m:d>
              <m:r>
                <m:rPr>
                  <m:sty m:val="p"/>
                </m:rPr>
                <w:rPr>
                  <w:rFonts w:ascii="Cambria Math" w:eastAsiaTheme="minorEastAsia" w:hAnsi="Cambria Math" w:cs="Times New Roman"/>
                  <w:color w:val="000000" w:themeColor="text1"/>
                  <w:sz w:val="24"/>
                  <w:szCs w:val="24"/>
                  <w:lang w:val="en-US"/>
                </w:rPr>
                <m:t xml:space="preserve"> </m:t>
              </m:r>
            </m:e>
          </m:d>
        </m:oMath>
      </m:oMathPara>
    </w:p>
    <w:p w:rsidR="005126E8" w:rsidRPr="005126E8" w:rsidRDefault="005126E8" w:rsidP="004B50F3">
      <w:pPr>
        <w:pStyle w:val="Listeafsnit"/>
        <w:spacing w:line="480" w:lineRule="auto"/>
        <w:ind w:left="502"/>
        <w:jc w:val="right"/>
        <w:rPr>
          <w:rFonts w:ascii="Times New Roman" w:eastAsiaTheme="minorEastAsia" w:hAnsi="Times New Roman" w:cs="Times New Roman"/>
          <w:color w:val="000000" w:themeColor="text1"/>
          <w:sz w:val="24"/>
          <w:szCs w:val="24"/>
          <w:lang w:val="en-US"/>
        </w:rPr>
      </w:pPr>
      <w:r>
        <w:rPr>
          <w:rFonts w:ascii="Times New Roman" w:eastAsiaTheme="minorEastAsia" w:hAnsi="Times New Roman" w:cs="Times New Roman"/>
          <w:color w:val="000000" w:themeColor="text1"/>
          <w:sz w:val="24"/>
          <w:szCs w:val="24"/>
          <w:lang w:val="en-US"/>
        </w:rPr>
        <w:t>(2)</w:t>
      </w:r>
    </w:p>
    <w:p w:rsidR="00A33696" w:rsidRPr="000E4A4D" w:rsidRDefault="00A33696" w:rsidP="00510065">
      <w:pPr>
        <w:spacing w:line="480" w:lineRule="auto"/>
        <w:jc w:val="both"/>
        <w:rPr>
          <w:rFonts w:ascii="Times New Roman" w:hAnsi="Times New Roman" w:cs="Times New Roman"/>
          <w:color w:val="000000" w:themeColor="text1"/>
          <w:lang w:val="en-US"/>
        </w:rPr>
      </w:pPr>
      <w:r w:rsidRPr="000E4A4D">
        <w:rPr>
          <w:rFonts w:ascii="Times New Roman" w:hAnsi="Times New Roman" w:cs="Times New Roman"/>
          <w:color w:val="000000" w:themeColor="text1"/>
          <w:lang w:val="en-US"/>
        </w:rPr>
        <w:t xml:space="preserve">By inserting equation (2) in equation </w:t>
      </w:r>
      <w:r w:rsidR="00C061DB">
        <w:rPr>
          <w:rFonts w:ascii="Times New Roman" w:hAnsi="Times New Roman" w:cs="Times New Roman"/>
          <w:color w:val="000000" w:themeColor="text1"/>
          <w:lang w:val="en-US"/>
        </w:rPr>
        <w:t>(</w:t>
      </w:r>
      <w:r w:rsidRPr="000E4A4D">
        <w:rPr>
          <w:rFonts w:ascii="Times New Roman" w:hAnsi="Times New Roman" w:cs="Times New Roman"/>
          <w:color w:val="000000" w:themeColor="text1"/>
          <w:lang w:val="en-US"/>
        </w:rPr>
        <w:t>1</w:t>
      </w:r>
      <w:r w:rsidR="00C061DB">
        <w:rPr>
          <w:rFonts w:ascii="Times New Roman" w:hAnsi="Times New Roman" w:cs="Times New Roman"/>
          <w:color w:val="000000" w:themeColor="text1"/>
          <w:lang w:val="en-US"/>
        </w:rPr>
        <w:t>)</w:t>
      </w:r>
      <w:r w:rsidRPr="000E4A4D">
        <w:rPr>
          <w:rFonts w:ascii="Times New Roman" w:hAnsi="Times New Roman" w:cs="Times New Roman"/>
          <w:color w:val="000000" w:themeColor="text1"/>
          <w:lang w:val="en-US"/>
        </w:rPr>
        <w:t>, the following two-level hierarchical model is obtained and is used in the analysis:</w:t>
      </w:r>
    </w:p>
    <w:p w:rsidR="00A33696" w:rsidRPr="00DD3C27" w:rsidRDefault="000B3174" w:rsidP="004B50F3">
      <w:pPr>
        <w:spacing w:line="480" w:lineRule="auto"/>
        <w:jc w:val="right"/>
        <w:rPr>
          <w:rFonts w:ascii="Times New Roman" w:hAnsi="Times New Roman" w:cs="Times New Roman"/>
          <w:color w:val="000000" w:themeColor="text1"/>
          <w:lang w:val="en-US"/>
        </w:rPr>
      </w:pPr>
      <m:oMath>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Y</m:t>
            </m:r>
          </m:e>
          <m:sub>
            <m:r>
              <w:rPr>
                <w:rFonts w:ascii="Cambria Math" w:hAnsi="Cambria Math" w:cs="Times New Roman"/>
                <w:color w:val="000000" w:themeColor="text1"/>
                <w:lang w:val="en-US"/>
              </w:rPr>
              <m:t>ij</m:t>
            </m:r>
          </m:sub>
        </m:sSub>
        <m:r>
          <w:rPr>
            <w:rFonts w:ascii="Cambria Math" w:hAnsi="Cambria Math" w:cs="Times New Roman"/>
            <w:color w:val="000000" w:themeColor="text1"/>
            <w:lang w:val="en-US"/>
          </w:rPr>
          <m:t>=</m:t>
        </m:r>
        <m:sSub>
          <m:sSubPr>
            <m:ctrlPr>
              <w:rPr>
                <w:rFonts w:ascii="Cambria Math" w:eastAsiaTheme="minorEastAsia" w:hAnsi="Cambria Math" w:cs="Times New Roman"/>
                <w:i/>
                <w:color w:val="000000" w:themeColor="text1"/>
                <w:lang w:val="en-US"/>
              </w:rPr>
            </m:ctrlPr>
          </m:sSubPr>
          <m:e>
            <m:r>
              <w:rPr>
                <w:rFonts w:ascii="Cambria Math" w:eastAsiaTheme="minorEastAsia" w:hAnsi="Cambria Math" w:cs="Times New Roman"/>
                <w:color w:val="000000" w:themeColor="text1"/>
                <w:lang w:val="en-US"/>
              </w:rPr>
              <m:t>θ</m:t>
            </m:r>
          </m:e>
          <m:sub>
            <m:r>
              <w:rPr>
                <w:rFonts w:ascii="Cambria Math" w:eastAsiaTheme="minorEastAsia" w:hAnsi="Cambria Math" w:cs="Times New Roman"/>
                <w:color w:val="000000" w:themeColor="text1"/>
                <w:lang w:val="en-US"/>
              </w:rPr>
              <m:t>00</m:t>
            </m:r>
          </m:sub>
        </m:sSub>
        <m:r>
          <w:rPr>
            <w:rFonts w:ascii="Cambria Math" w:eastAsiaTheme="minorEastAsia" w:hAnsi="Cambria Math" w:cs="Times New Roman"/>
            <w:color w:val="000000" w:themeColor="text1"/>
            <w:lang w:val="en-US"/>
          </w:rPr>
          <m:t>+</m:t>
        </m:r>
        <m:sSub>
          <m:sSubPr>
            <m:ctrlPr>
              <w:rPr>
                <w:rFonts w:ascii="Cambria Math" w:eastAsiaTheme="minorEastAsia" w:hAnsi="Cambria Math" w:cs="Times New Roman"/>
                <w:i/>
                <w:color w:val="000000" w:themeColor="text1"/>
                <w:lang w:val="en-US"/>
              </w:rPr>
            </m:ctrlPr>
          </m:sSubPr>
          <m:e>
            <m:r>
              <w:rPr>
                <w:rFonts w:ascii="Cambria Math" w:eastAsiaTheme="minorEastAsia" w:hAnsi="Cambria Math" w:cs="Times New Roman"/>
                <w:color w:val="000000" w:themeColor="text1"/>
                <w:lang w:val="en-US"/>
              </w:rPr>
              <m:t>u</m:t>
            </m:r>
          </m:e>
          <m:sub>
            <m:r>
              <w:rPr>
                <w:rFonts w:ascii="Cambria Math" w:eastAsiaTheme="minorEastAsia" w:hAnsi="Cambria Math" w:cs="Times New Roman"/>
                <w:color w:val="000000" w:themeColor="text1"/>
                <w:lang w:val="en-US"/>
              </w:rPr>
              <m:t>0j</m:t>
            </m:r>
          </m:sub>
        </m:sSub>
        <m:r>
          <w:rPr>
            <w:rFonts w:ascii="Cambria Math" w:hAnsi="Cambria Math" w:cs="Times New Roman"/>
            <w:color w:val="000000" w:themeColor="text1"/>
            <w:lang w:val="en-US"/>
          </w:rPr>
          <m:t>+(</m:t>
        </m:r>
        <m:sSub>
          <m:sSubPr>
            <m:ctrlPr>
              <w:rPr>
                <w:rFonts w:ascii="Cambria Math" w:eastAsiaTheme="minorEastAsia" w:hAnsi="Cambria Math" w:cs="Times New Roman"/>
                <w:i/>
                <w:color w:val="000000" w:themeColor="text1"/>
                <w:lang w:val="en-US"/>
              </w:rPr>
            </m:ctrlPr>
          </m:sSubPr>
          <m:e>
            <m:r>
              <w:rPr>
                <w:rFonts w:ascii="Cambria Math" w:eastAsiaTheme="minorEastAsia" w:hAnsi="Cambria Math" w:cs="Times New Roman"/>
                <w:color w:val="000000" w:themeColor="text1"/>
                <w:lang w:val="en-US"/>
              </w:rPr>
              <m:t>θ</m:t>
            </m:r>
          </m:e>
          <m:sub>
            <m:r>
              <w:rPr>
                <w:rFonts w:ascii="Cambria Math" w:eastAsiaTheme="minorEastAsia" w:hAnsi="Cambria Math" w:cs="Times New Roman"/>
                <w:color w:val="000000" w:themeColor="text1"/>
                <w:lang w:val="en-US"/>
              </w:rPr>
              <m:t>10</m:t>
            </m:r>
          </m:sub>
        </m:sSub>
        <m:r>
          <w:rPr>
            <w:rFonts w:ascii="Cambria Math" w:eastAsiaTheme="minorEastAsia" w:hAnsi="Cambria Math" w:cs="Times New Roman"/>
            <w:color w:val="000000" w:themeColor="text1"/>
            <w:lang w:val="en-US"/>
          </w:rPr>
          <m:t>+</m:t>
        </m:r>
        <m:sSub>
          <m:sSubPr>
            <m:ctrlPr>
              <w:rPr>
                <w:rFonts w:ascii="Cambria Math" w:eastAsiaTheme="minorEastAsia" w:hAnsi="Cambria Math" w:cs="Times New Roman"/>
                <w:i/>
                <w:color w:val="000000" w:themeColor="text1"/>
                <w:lang w:val="en-US"/>
              </w:rPr>
            </m:ctrlPr>
          </m:sSubPr>
          <m:e>
            <m:r>
              <w:rPr>
                <w:rFonts w:ascii="Cambria Math" w:eastAsiaTheme="minorEastAsia" w:hAnsi="Cambria Math" w:cs="Times New Roman"/>
                <w:color w:val="000000" w:themeColor="text1"/>
                <w:lang w:val="en-US"/>
              </w:rPr>
              <m:t>u</m:t>
            </m:r>
          </m:e>
          <m:sub>
            <m:r>
              <w:rPr>
                <w:rFonts w:ascii="Cambria Math" w:eastAsiaTheme="minorEastAsia" w:hAnsi="Cambria Math" w:cs="Times New Roman"/>
                <w:color w:val="000000" w:themeColor="text1"/>
                <w:lang w:val="en-US"/>
              </w:rPr>
              <m:t>1j</m:t>
            </m:r>
          </m:sub>
        </m:sSub>
        <m:r>
          <w:rPr>
            <w:rFonts w:ascii="Cambria Math" w:hAnsi="Cambria Math" w:cs="Times New Roman"/>
            <w:color w:val="000000" w:themeColor="text1"/>
            <w:lang w:val="en-US"/>
          </w:rPr>
          <m:t xml:space="preserve">) </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D1</m:t>
            </m:r>
          </m:e>
          <m:sub>
            <m:r>
              <w:rPr>
                <w:rFonts w:ascii="Cambria Math" w:hAnsi="Cambria Math" w:cs="Times New Roman"/>
                <w:color w:val="000000" w:themeColor="text1"/>
                <w:lang w:val="en-US"/>
              </w:rPr>
              <m:t>ij</m:t>
            </m:r>
          </m:sub>
        </m:sSub>
        <m:r>
          <w:rPr>
            <w:rFonts w:ascii="Cambria Math" w:hAnsi="Cambria Math" w:cs="Times New Roman"/>
            <w:color w:val="000000" w:themeColor="text1"/>
            <w:lang w:val="en-US"/>
          </w:rPr>
          <m:t>+(</m:t>
        </m:r>
        <m:sSub>
          <m:sSubPr>
            <m:ctrlPr>
              <w:rPr>
                <w:rFonts w:ascii="Cambria Math" w:eastAsiaTheme="minorEastAsia" w:hAnsi="Cambria Math" w:cs="Times New Roman"/>
                <w:i/>
                <w:color w:val="000000" w:themeColor="text1"/>
                <w:lang w:val="en-US"/>
              </w:rPr>
            </m:ctrlPr>
          </m:sSubPr>
          <m:e>
            <m:r>
              <w:rPr>
                <w:rFonts w:ascii="Cambria Math" w:eastAsiaTheme="minorEastAsia" w:hAnsi="Cambria Math" w:cs="Times New Roman"/>
                <w:color w:val="000000" w:themeColor="text1"/>
                <w:lang w:val="en-US"/>
              </w:rPr>
              <m:t>θ</m:t>
            </m:r>
          </m:e>
          <m:sub>
            <m:r>
              <w:rPr>
                <w:rFonts w:ascii="Cambria Math" w:eastAsiaTheme="minorEastAsia" w:hAnsi="Cambria Math" w:cs="Times New Roman"/>
                <w:color w:val="000000" w:themeColor="text1"/>
                <w:lang w:val="en-US"/>
              </w:rPr>
              <m:t>20</m:t>
            </m:r>
          </m:sub>
        </m:sSub>
        <m:r>
          <w:rPr>
            <w:rFonts w:ascii="Cambria Math" w:eastAsiaTheme="minorEastAsia" w:hAnsi="Cambria Math" w:cs="Times New Roman"/>
            <w:color w:val="000000" w:themeColor="text1"/>
            <w:lang w:val="en-US"/>
          </w:rPr>
          <m:t>+</m:t>
        </m:r>
        <m:sSub>
          <m:sSubPr>
            <m:ctrlPr>
              <w:rPr>
                <w:rFonts w:ascii="Cambria Math" w:eastAsiaTheme="minorEastAsia" w:hAnsi="Cambria Math" w:cs="Times New Roman"/>
                <w:i/>
                <w:color w:val="000000" w:themeColor="text1"/>
                <w:lang w:val="en-US"/>
              </w:rPr>
            </m:ctrlPr>
          </m:sSubPr>
          <m:e>
            <m:r>
              <w:rPr>
                <w:rFonts w:ascii="Cambria Math" w:eastAsiaTheme="minorEastAsia" w:hAnsi="Cambria Math" w:cs="Times New Roman"/>
                <w:color w:val="000000" w:themeColor="text1"/>
                <w:lang w:val="en-US"/>
              </w:rPr>
              <m:t>u</m:t>
            </m:r>
          </m:e>
          <m:sub>
            <m:r>
              <w:rPr>
                <w:rFonts w:ascii="Cambria Math" w:eastAsiaTheme="minorEastAsia" w:hAnsi="Cambria Math" w:cs="Times New Roman"/>
                <w:color w:val="000000" w:themeColor="text1"/>
                <w:lang w:val="en-US"/>
              </w:rPr>
              <m:t>2j</m:t>
            </m:r>
          </m:sub>
        </m:sSub>
        <m:r>
          <w:rPr>
            <w:rFonts w:ascii="Cambria Math" w:hAnsi="Cambria Math" w:cs="Times New Roman"/>
            <w:color w:val="000000" w:themeColor="text1"/>
            <w:lang w:val="en-US"/>
          </w:rPr>
          <m:t xml:space="preserve">) </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D2</m:t>
            </m:r>
          </m:e>
          <m:sub>
            <m:r>
              <w:rPr>
                <w:rFonts w:ascii="Cambria Math" w:hAnsi="Cambria Math" w:cs="Times New Roman"/>
                <w:color w:val="000000" w:themeColor="text1"/>
                <w:lang w:val="en-US"/>
              </w:rPr>
              <m:t>ij</m:t>
            </m:r>
          </m:sub>
        </m:sSub>
        <m:r>
          <w:rPr>
            <w:rFonts w:ascii="Cambria Math" w:hAnsi="Cambria Math" w:cs="Times New Roman"/>
            <w:color w:val="000000" w:themeColor="text1"/>
            <w:lang w:val="en-US"/>
          </w:rPr>
          <m:t>+(</m:t>
        </m:r>
        <m:sSub>
          <m:sSubPr>
            <m:ctrlPr>
              <w:rPr>
                <w:rFonts w:ascii="Cambria Math" w:eastAsiaTheme="minorEastAsia" w:hAnsi="Cambria Math" w:cs="Times New Roman"/>
                <w:i/>
                <w:color w:val="000000" w:themeColor="text1"/>
                <w:lang w:val="en-US"/>
              </w:rPr>
            </m:ctrlPr>
          </m:sSubPr>
          <m:e>
            <m:r>
              <w:rPr>
                <w:rFonts w:ascii="Cambria Math" w:eastAsiaTheme="minorEastAsia" w:hAnsi="Cambria Math" w:cs="Times New Roman"/>
                <w:color w:val="000000" w:themeColor="text1"/>
                <w:lang w:val="en-US"/>
              </w:rPr>
              <m:t>θ</m:t>
            </m:r>
          </m:e>
          <m:sub>
            <m:r>
              <w:rPr>
                <w:rFonts w:ascii="Cambria Math" w:eastAsiaTheme="minorEastAsia" w:hAnsi="Cambria Math" w:cs="Times New Roman"/>
                <w:color w:val="000000" w:themeColor="text1"/>
                <w:lang w:val="en-US"/>
              </w:rPr>
              <m:t>30</m:t>
            </m:r>
          </m:sub>
        </m:sSub>
        <m:r>
          <w:rPr>
            <w:rFonts w:ascii="Cambria Math" w:eastAsiaTheme="minorEastAsia" w:hAnsi="Cambria Math" w:cs="Times New Roman"/>
            <w:color w:val="000000" w:themeColor="text1"/>
            <w:lang w:val="en-US"/>
          </w:rPr>
          <m:t>+</m:t>
        </m:r>
        <m:sSub>
          <m:sSubPr>
            <m:ctrlPr>
              <w:rPr>
                <w:rFonts w:ascii="Cambria Math" w:eastAsiaTheme="minorEastAsia" w:hAnsi="Cambria Math" w:cs="Times New Roman"/>
                <w:i/>
                <w:color w:val="000000" w:themeColor="text1"/>
                <w:lang w:val="en-US"/>
              </w:rPr>
            </m:ctrlPr>
          </m:sSubPr>
          <m:e>
            <m:r>
              <w:rPr>
                <w:rFonts w:ascii="Cambria Math" w:eastAsiaTheme="minorEastAsia" w:hAnsi="Cambria Math" w:cs="Times New Roman"/>
                <w:color w:val="000000" w:themeColor="text1"/>
                <w:lang w:val="en-US"/>
              </w:rPr>
              <m:t>u</m:t>
            </m:r>
          </m:e>
          <m:sub>
            <m:r>
              <w:rPr>
                <w:rFonts w:ascii="Cambria Math" w:eastAsiaTheme="minorEastAsia" w:hAnsi="Cambria Math" w:cs="Times New Roman"/>
                <w:color w:val="000000" w:themeColor="text1"/>
                <w:lang w:val="en-US"/>
              </w:rPr>
              <m:t>3j</m:t>
            </m:r>
          </m:sub>
        </m:sSub>
        <m:r>
          <w:rPr>
            <w:rFonts w:ascii="Cambria Math" w:hAnsi="Cambria Math" w:cs="Times New Roman"/>
            <w:color w:val="000000" w:themeColor="text1"/>
            <w:lang w:val="en-US"/>
          </w:rPr>
          <m:t xml:space="preserve"> )</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D3</m:t>
            </m:r>
          </m:e>
          <m:sub>
            <m:r>
              <w:rPr>
                <w:rFonts w:ascii="Cambria Math" w:hAnsi="Cambria Math" w:cs="Times New Roman"/>
                <w:color w:val="000000" w:themeColor="text1"/>
                <w:lang w:val="en-US"/>
              </w:rPr>
              <m:t>ij</m:t>
            </m:r>
          </m:sub>
        </m:sSub>
        <m:r>
          <w:rPr>
            <w:rFonts w:ascii="Cambria Math" w:hAnsi="Cambria Math" w:cs="Times New Roman"/>
            <w:color w:val="000000" w:themeColor="text1"/>
            <w:lang w:val="en-US"/>
          </w:rPr>
          <m:t xml:space="preserve"> +</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e</m:t>
            </m:r>
          </m:e>
          <m:sub>
            <m:r>
              <w:rPr>
                <w:rFonts w:ascii="Cambria Math" w:hAnsi="Cambria Math" w:cs="Times New Roman"/>
                <w:color w:val="000000" w:themeColor="text1"/>
                <w:lang w:val="en-US"/>
              </w:rPr>
              <m:t>ij</m:t>
            </m:r>
          </m:sub>
        </m:sSub>
      </m:oMath>
      <w:r w:rsidR="00A33696" w:rsidRPr="00DD3C27">
        <w:rPr>
          <w:rFonts w:ascii="Times New Roman" w:eastAsiaTheme="minorEastAsia" w:hAnsi="Times New Roman" w:cs="Times New Roman"/>
          <w:color w:val="000000" w:themeColor="text1"/>
          <w:lang w:val="en-US"/>
        </w:rPr>
        <w:t xml:space="preserve">       </w:t>
      </w:r>
      <w:r w:rsidR="005126E8">
        <w:rPr>
          <w:rFonts w:ascii="Times New Roman" w:eastAsiaTheme="minorEastAsia" w:hAnsi="Times New Roman" w:cs="Times New Roman"/>
          <w:color w:val="000000" w:themeColor="text1"/>
          <w:lang w:val="en-US"/>
        </w:rPr>
        <w:t>(3)</w:t>
      </w:r>
    </w:p>
    <w:p w:rsidR="00A33696" w:rsidRDefault="000B3174" w:rsidP="00510065">
      <w:pPr>
        <w:spacing w:line="480" w:lineRule="auto"/>
        <w:ind w:firstLine="720"/>
        <w:jc w:val="both"/>
        <w:rPr>
          <w:rFonts w:ascii="Times New Roman" w:eastAsiaTheme="minorEastAsia" w:hAnsi="Times New Roman" w:cs="Times New Roman"/>
          <w:lang w:val="en-GB"/>
        </w:rPr>
      </w:pPr>
      <m:oMath>
        <m:sSub>
          <m:sSubPr>
            <m:ctrlPr>
              <w:rPr>
                <w:rFonts w:ascii="Cambria Math" w:eastAsiaTheme="minorEastAsia" w:hAnsi="Cambria Math" w:cs="Times New Roman"/>
                <w:i/>
                <w:color w:val="000000" w:themeColor="text1"/>
                <w:lang w:val="en-US"/>
              </w:rPr>
            </m:ctrlPr>
          </m:sSubPr>
          <m:e>
            <m:acc>
              <m:accPr>
                <m:ctrlPr>
                  <w:rPr>
                    <w:rFonts w:ascii="Cambria Math" w:eastAsiaTheme="minorEastAsia" w:hAnsi="Cambria Math" w:cs="Times New Roman"/>
                    <w:i/>
                    <w:color w:val="000000" w:themeColor="text1"/>
                    <w:lang w:val="en-US"/>
                  </w:rPr>
                </m:ctrlPr>
              </m:accPr>
              <m:e>
                <m:r>
                  <w:rPr>
                    <w:rFonts w:ascii="Cambria Math" w:eastAsiaTheme="minorEastAsia" w:hAnsi="Cambria Math" w:cs="Times New Roman"/>
                    <w:color w:val="000000" w:themeColor="text1"/>
                    <w:lang w:val="en-US"/>
                  </w:rPr>
                  <m:t>θ</m:t>
                </m:r>
              </m:e>
            </m:acc>
          </m:e>
          <m:sub>
            <m:r>
              <w:rPr>
                <w:rFonts w:ascii="Cambria Math" w:eastAsiaTheme="minorEastAsia" w:hAnsi="Cambria Math" w:cs="Times New Roman"/>
                <w:color w:val="000000" w:themeColor="text1"/>
                <w:lang w:val="en-US"/>
              </w:rPr>
              <m:t>00</m:t>
            </m:r>
          </m:sub>
        </m:sSub>
      </m:oMath>
      <w:r w:rsidR="00A33696" w:rsidRPr="00DD3C27">
        <w:rPr>
          <w:rFonts w:ascii="Times New Roman" w:eastAsiaTheme="minorEastAsia" w:hAnsi="Times New Roman" w:cs="Times New Roman"/>
          <w:color w:val="000000" w:themeColor="text1"/>
          <w:lang w:val="en-US"/>
        </w:rPr>
        <w:t xml:space="preserve">, </w:t>
      </w:r>
      <m:oMath>
        <m:sSub>
          <m:sSubPr>
            <m:ctrlPr>
              <w:rPr>
                <w:rFonts w:ascii="Cambria Math" w:eastAsiaTheme="minorEastAsia" w:hAnsi="Cambria Math" w:cs="Times New Roman"/>
                <w:i/>
                <w:color w:val="000000" w:themeColor="text1"/>
                <w:lang w:val="en-US"/>
              </w:rPr>
            </m:ctrlPr>
          </m:sSubPr>
          <m:e>
            <m:acc>
              <m:accPr>
                <m:ctrlPr>
                  <w:rPr>
                    <w:rFonts w:ascii="Cambria Math" w:eastAsiaTheme="minorEastAsia" w:hAnsi="Cambria Math" w:cs="Times New Roman"/>
                    <w:i/>
                    <w:color w:val="000000" w:themeColor="text1"/>
                    <w:lang w:val="en-US"/>
                  </w:rPr>
                </m:ctrlPr>
              </m:accPr>
              <m:e>
                <m:r>
                  <w:rPr>
                    <w:rFonts w:ascii="Cambria Math" w:eastAsiaTheme="minorEastAsia" w:hAnsi="Cambria Math" w:cs="Times New Roman"/>
                    <w:color w:val="000000" w:themeColor="text1"/>
                    <w:lang w:val="en-US"/>
                  </w:rPr>
                  <m:t>θ</m:t>
                </m:r>
              </m:e>
            </m:acc>
          </m:e>
          <m:sub>
            <m:r>
              <w:rPr>
                <w:rFonts w:ascii="Cambria Math" w:eastAsiaTheme="minorEastAsia" w:hAnsi="Cambria Math" w:cs="Times New Roman"/>
                <w:color w:val="000000" w:themeColor="text1"/>
                <w:lang w:val="en-US"/>
              </w:rPr>
              <m:t>10</m:t>
            </m:r>
          </m:sub>
        </m:sSub>
      </m:oMath>
      <w:r w:rsidR="00A33696" w:rsidRPr="00DD3C27">
        <w:rPr>
          <w:rFonts w:ascii="Times New Roman" w:eastAsiaTheme="minorEastAsia" w:hAnsi="Times New Roman" w:cs="Times New Roman"/>
          <w:color w:val="000000" w:themeColor="text1"/>
          <w:lang w:val="en-US"/>
        </w:rPr>
        <w:t xml:space="preserve">, </w:t>
      </w:r>
      <m:oMath>
        <m:sSub>
          <m:sSubPr>
            <m:ctrlPr>
              <w:rPr>
                <w:rFonts w:ascii="Cambria Math" w:eastAsiaTheme="minorEastAsia" w:hAnsi="Cambria Math" w:cs="Times New Roman"/>
                <w:i/>
                <w:color w:val="000000" w:themeColor="text1"/>
                <w:lang w:val="en-US"/>
              </w:rPr>
            </m:ctrlPr>
          </m:sSubPr>
          <m:e>
            <m:acc>
              <m:accPr>
                <m:ctrlPr>
                  <w:rPr>
                    <w:rFonts w:ascii="Cambria Math" w:eastAsiaTheme="minorEastAsia" w:hAnsi="Cambria Math" w:cs="Times New Roman"/>
                    <w:i/>
                    <w:color w:val="000000" w:themeColor="text1"/>
                    <w:lang w:val="en-US"/>
                  </w:rPr>
                </m:ctrlPr>
              </m:accPr>
              <m:e>
                <m:r>
                  <w:rPr>
                    <w:rFonts w:ascii="Cambria Math" w:eastAsiaTheme="minorEastAsia" w:hAnsi="Cambria Math" w:cs="Times New Roman"/>
                    <w:color w:val="000000" w:themeColor="text1"/>
                    <w:lang w:val="en-US"/>
                  </w:rPr>
                  <m:t>θ</m:t>
                </m:r>
              </m:e>
            </m:acc>
          </m:e>
          <m:sub>
            <m:r>
              <w:rPr>
                <w:rFonts w:ascii="Cambria Math" w:eastAsiaTheme="minorEastAsia" w:hAnsi="Cambria Math" w:cs="Times New Roman"/>
                <w:color w:val="000000" w:themeColor="text1"/>
                <w:lang w:val="en-US"/>
              </w:rPr>
              <m:t>20</m:t>
            </m:r>
          </m:sub>
        </m:sSub>
      </m:oMath>
      <w:r w:rsidR="00A33696" w:rsidRPr="00DD3C27">
        <w:rPr>
          <w:rFonts w:ascii="Times New Roman" w:eastAsiaTheme="minorEastAsia" w:hAnsi="Times New Roman" w:cs="Times New Roman"/>
          <w:color w:val="000000" w:themeColor="text1"/>
          <w:lang w:val="en-US"/>
        </w:rPr>
        <w:t xml:space="preserve">, and </w:t>
      </w:r>
      <m:oMath>
        <m:sSub>
          <m:sSubPr>
            <m:ctrlPr>
              <w:rPr>
                <w:rFonts w:ascii="Cambria Math" w:eastAsiaTheme="minorEastAsia" w:hAnsi="Cambria Math" w:cs="Times New Roman"/>
                <w:i/>
                <w:color w:val="000000" w:themeColor="text1"/>
                <w:lang w:val="en-US"/>
              </w:rPr>
            </m:ctrlPr>
          </m:sSubPr>
          <m:e>
            <m:acc>
              <m:accPr>
                <m:ctrlPr>
                  <w:rPr>
                    <w:rFonts w:ascii="Cambria Math" w:eastAsiaTheme="minorEastAsia" w:hAnsi="Cambria Math" w:cs="Times New Roman"/>
                    <w:i/>
                    <w:color w:val="000000" w:themeColor="text1"/>
                    <w:lang w:val="en-US"/>
                  </w:rPr>
                </m:ctrlPr>
              </m:accPr>
              <m:e>
                <m:r>
                  <w:rPr>
                    <w:rFonts w:ascii="Cambria Math" w:eastAsiaTheme="minorEastAsia" w:hAnsi="Cambria Math" w:cs="Times New Roman"/>
                    <w:color w:val="000000" w:themeColor="text1"/>
                    <w:lang w:val="en-US"/>
                  </w:rPr>
                  <m:t>θ</m:t>
                </m:r>
              </m:e>
            </m:acc>
          </m:e>
          <m:sub>
            <m:r>
              <w:rPr>
                <w:rFonts w:ascii="Cambria Math" w:eastAsiaTheme="minorEastAsia" w:hAnsi="Cambria Math" w:cs="Times New Roman"/>
                <w:color w:val="000000" w:themeColor="text1"/>
                <w:lang w:val="en-US"/>
              </w:rPr>
              <m:t>30</m:t>
            </m:r>
          </m:sub>
        </m:sSub>
      </m:oMath>
      <w:r w:rsidR="00A33696" w:rsidRPr="00DD3C27">
        <w:rPr>
          <w:rFonts w:ascii="Times New Roman" w:eastAsiaTheme="minorEastAsia" w:hAnsi="Times New Roman" w:cs="Times New Roman"/>
          <w:color w:val="000000" w:themeColor="text1"/>
          <w:lang w:val="en-US"/>
        </w:rPr>
        <w:t xml:space="preserve"> refers to the estimates of the parameters across the four patients (they reflect the effect size estimates). </w:t>
      </w:r>
      <m:oMath>
        <m:sSub>
          <m:sSubPr>
            <m:ctrlPr>
              <w:rPr>
                <w:rFonts w:ascii="Cambria Math" w:eastAsiaTheme="minorEastAsia" w:hAnsi="Cambria Math" w:cs="Times New Roman"/>
                <w:i/>
                <w:color w:val="000000" w:themeColor="text1"/>
                <w:lang w:val="en-US"/>
              </w:rPr>
            </m:ctrlPr>
          </m:sSubPr>
          <m:e>
            <m:r>
              <w:rPr>
                <w:rFonts w:ascii="Cambria Math" w:eastAsiaTheme="minorEastAsia" w:hAnsi="Cambria Math" w:cs="Times New Roman"/>
                <w:color w:val="000000" w:themeColor="text1"/>
                <w:lang w:val="en-US"/>
              </w:rPr>
              <m:t>θ</m:t>
            </m:r>
          </m:e>
          <m:sub>
            <m:r>
              <w:rPr>
                <w:rFonts w:ascii="Cambria Math" w:eastAsiaTheme="minorEastAsia" w:hAnsi="Cambria Math" w:cs="Times New Roman"/>
                <w:color w:val="000000" w:themeColor="text1"/>
                <w:lang w:val="en-US"/>
              </w:rPr>
              <m:t>00</m:t>
            </m:r>
          </m:sub>
        </m:sSub>
      </m:oMath>
      <w:r w:rsidR="00A33696" w:rsidRPr="00DD3C27">
        <w:rPr>
          <w:rFonts w:ascii="Times New Roman" w:eastAsiaTheme="minorEastAsia" w:hAnsi="Times New Roman" w:cs="Times New Roman"/>
          <w:color w:val="000000" w:themeColor="text1"/>
          <w:lang w:val="en-US"/>
        </w:rPr>
        <w:t xml:space="preserve"> indicated the baseline level across the four participants, </w:t>
      </w:r>
      <m:oMath>
        <m:sSub>
          <m:sSubPr>
            <m:ctrlPr>
              <w:rPr>
                <w:rFonts w:ascii="Cambria Math" w:eastAsiaTheme="minorEastAsia" w:hAnsi="Cambria Math" w:cs="Times New Roman"/>
                <w:i/>
                <w:color w:val="000000" w:themeColor="text1"/>
                <w:lang w:val="en-US"/>
              </w:rPr>
            </m:ctrlPr>
          </m:sSubPr>
          <m:e>
            <m:r>
              <w:rPr>
                <w:rFonts w:ascii="Cambria Math" w:eastAsiaTheme="minorEastAsia" w:hAnsi="Cambria Math" w:cs="Times New Roman"/>
                <w:color w:val="000000" w:themeColor="text1"/>
                <w:lang w:val="en-US"/>
              </w:rPr>
              <m:t>θ</m:t>
            </m:r>
          </m:e>
          <m:sub>
            <m:r>
              <w:rPr>
                <w:rFonts w:ascii="Cambria Math" w:eastAsiaTheme="minorEastAsia" w:hAnsi="Cambria Math" w:cs="Times New Roman"/>
                <w:color w:val="000000" w:themeColor="text1"/>
                <w:lang w:val="en-US"/>
              </w:rPr>
              <m:t>10</m:t>
            </m:r>
          </m:sub>
        </m:sSub>
      </m:oMath>
      <w:r w:rsidR="00A33696" w:rsidRPr="00DD3C27">
        <w:rPr>
          <w:rFonts w:ascii="Times New Roman" w:eastAsiaTheme="minorEastAsia" w:hAnsi="Times New Roman" w:cs="Times New Roman"/>
          <w:color w:val="000000" w:themeColor="text1"/>
          <w:lang w:val="en-US"/>
        </w:rPr>
        <w:t xml:space="preserve"> indicated the changes in level between the baseline (A) and standard MBT (B) phase across the four participants, </w:t>
      </w:r>
      <m:oMath>
        <m:sSub>
          <m:sSubPr>
            <m:ctrlPr>
              <w:rPr>
                <w:rFonts w:ascii="Cambria Math" w:eastAsiaTheme="minorEastAsia" w:hAnsi="Cambria Math" w:cs="Times New Roman"/>
                <w:i/>
                <w:color w:val="000000" w:themeColor="text1"/>
                <w:lang w:val="en-US"/>
              </w:rPr>
            </m:ctrlPr>
          </m:sSubPr>
          <m:e>
            <m:r>
              <w:rPr>
                <w:rFonts w:ascii="Cambria Math" w:eastAsiaTheme="minorEastAsia" w:hAnsi="Cambria Math" w:cs="Times New Roman"/>
                <w:color w:val="000000" w:themeColor="text1"/>
                <w:lang w:val="en-US"/>
              </w:rPr>
              <m:t>θ</m:t>
            </m:r>
          </m:e>
          <m:sub>
            <m:r>
              <w:rPr>
                <w:rFonts w:ascii="Cambria Math" w:eastAsiaTheme="minorEastAsia" w:hAnsi="Cambria Math" w:cs="Times New Roman"/>
                <w:color w:val="000000" w:themeColor="text1"/>
                <w:lang w:val="en-US"/>
              </w:rPr>
              <m:t>20</m:t>
            </m:r>
          </m:sub>
        </m:sSub>
      </m:oMath>
      <w:r w:rsidR="00A33696" w:rsidRPr="00DD3C27">
        <w:rPr>
          <w:rFonts w:ascii="Times New Roman" w:eastAsiaTheme="minorEastAsia" w:hAnsi="Times New Roman" w:cs="Times New Roman"/>
          <w:color w:val="000000" w:themeColor="text1"/>
          <w:lang w:val="en-US"/>
        </w:rPr>
        <w:t xml:space="preserve"> indicated the change in level between the standard MBT (B) and the intervention (B’) across the four participants (B’) and </w:t>
      </w:r>
      <m:oMath>
        <m:sSub>
          <m:sSubPr>
            <m:ctrlPr>
              <w:rPr>
                <w:rFonts w:ascii="Cambria Math" w:eastAsiaTheme="minorEastAsia" w:hAnsi="Cambria Math" w:cs="Times New Roman"/>
                <w:i/>
                <w:color w:val="000000" w:themeColor="text1"/>
                <w:lang w:val="en-US"/>
              </w:rPr>
            </m:ctrlPr>
          </m:sSubPr>
          <m:e>
            <m:r>
              <w:rPr>
                <w:rFonts w:ascii="Cambria Math" w:eastAsiaTheme="minorEastAsia" w:hAnsi="Cambria Math" w:cs="Times New Roman"/>
                <w:color w:val="000000" w:themeColor="text1"/>
                <w:lang w:val="en-US"/>
              </w:rPr>
              <m:t>θ</m:t>
            </m:r>
          </m:e>
          <m:sub>
            <m:r>
              <w:rPr>
                <w:rFonts w:ascii="Cambria Math" w:eastAsiaTheme="minorEastAsia" w:hAnsi="Cambria Math" w:cs="Times New Roman"/>
                <w:color w:val="000000" w:themeColor="text1"/>
                <w:lang w:val="en-US"/>
              </w:rPr>
              <m:t>30</m:t>
            </m:r>
          </m:sub>
        </m:sSub>
      </m:oMath>
      <w:r w:rsidR="00A33696" w:rsidRPr="00DD3C27">
        <w:rPr>
          <w:rFonts w:ascii="Times New Roman" w:eastAsiaTheme="minorEastAsia" w:hAnsi="Times New Roman" w:cs="Times New Roman"/>
          <w:color w:val="000000" w:themeColor="text1"/>
          <w:lang w:val="en-US"/>
        </w:rPr>
        <w:t xml:space="preserve"> </w:t>
      </w:r>
      <w:r w:rsidR="0014309E" w:rsidRPr="00DD3C27">
        <w:rPr>
          <w:rFonts w:ascii="Times New Roman" w:eastAsiaTheme="minorEastAsia" w:hAnsi="Times New Roman" w:cs="Times New Roman"/>
          <w:color w:val="000000" w:themeColor="text1"/>
          <w:lang w:val="en-US"/>
        </w:rPr>
        <w:t xml:space="preserve">indicated </w:t>
      </w:r>
      <w:r w:rsidR="00A33696" w:rsidRPr="00DD3C27">
        <w:rPr>
          <w:rFonts w:ascii="Times New Roman" w:eastAsiaTheme="minorEastAsia" w:hAnsi="Times New Roman" w:cs="Times New Roman"/>
          <w:color w:val="000000" w:themeColor="text1"/>
          <w:lang w:val="en-US"/>
        </w:rPr>
        <w:t>the change in level between the intervention (B’) and the follow-up phase (C)</w:t>
      </w:r>
      <w:r w:rsidR="00A94D75" w:rsidRPr="00526807">
        <w:rPr>
          <w:rFonts w:ascii="Times New Roman" w:eastAsiaTheme="minorEastAsia" w:hAnsi="Times New Roman" w:cs="Times New Roman"/>
          <w:lang w:val="en-GB"/>
        </w:rPr>
        <w:t xml:space="preserve">. </w:t>
      </w:r>
      <w:r w:rsidR="00A33696" w:rsidRPr="00DD3C27">
        <w:rPr>
          <w:rFonts w:ascii="Times New Roman" w:eastAsiaTheme="minorEastAsia" w:hAnsi="Times New Roman" w:cs="Times New Roman"/>
          <w:color w:val="000000" w:themeColor="text1"/>
          <w:lang w:val="en-US"/>
        </w:rPr>
        <w:t xml:space="preserve">The </w:t>
      </w:r>
      <w:proofErr w:type="gramStart"/>
      <w:r w:rsidR="00A33696" w:rsidRPr="00DD3C27">
        <w:rPr>
          <w:rFonts w:ascii="Times New Roman" w:eastAsiaTheme="minorEastAsia" w:hAnsi="Times New Roman" w:cs="Times New Roman"/>
          <w:color w:val="000000" w:themeColor="text1"/>
          <w:lang w:val="en-US"/>
        </w:rPr>
        <w:t>u’s</w:t>
      </w:r>
      <w:proofErr w:type="gramEnd"/>
      <w:r w:rsidR="00A33696" w:rsidRPr="00DD3C27">
        <w:rPr>
          <w:rFonts w:ascii="Times New Roman" w:eastAsiaTheme="minorEastAsia" w:hAnsi="Times New Roman" w:cs="Times New Roman"/>
          <w:color w:val="000000" w:themeColor="text1"/>
          <w:lang w:val="en-US"/>
        </w:rPr>
        <w:t xml:space="preserve"> refer to the case-specific deviations from the effect size estimates across the four patients and e refers to the deviation of individual observations.</w:t>
      </w:r>
      <w:r w:rsidR="00A94D75">
        <w:rPr>
          <w:rFonts w:ascii="Times New Roman" w:eastAsiaTheme="minorEastAsia" w:hAnsi="Times New Roman" w:cs="Times New Roman"/>
          <w:lang w:val="en-GB"/>
        </w:rPr>
        <w:t xml:space="preserve"> </w:t>
      </w:r>
      <w:r w:rsidR="003074B7" w:rsidRPr="00526807">
        <w:rPr>
          <w:rFonts w:ascii="Times New Roman" w:eastAsiaTheme="minorEastAsia" w:hAnsi="Times New Roman" w:cs="Times New Roman"/>
          <w:lang w:val="en-GB"/>
        </w:rPr>
        <w:t xml:space="preserve">We were especially interested in the estimates of </w:t>
      </w:r>
      <m:oMath>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θ</m:t>
            </m:r>
          </m:e>
          <m:sub>
            <m:r>
              <w:rPr>
                <w:rFonts w:ascii="Cambria Math" w:eastAsiaTheme="minorEastAsia" w:hAnsi="Cambria Math" w:cs="Times New Roman"/>
                <w:lang w:val="en-GB"/>
              </w:rPr>
              <m:t>00</m:t>
            </m:r>
          </m:sub>
        </m:sSub>
      </m:oMath>
      <w:r w:rsidR="003074B7" w:rsidRPr="00526807">
        <w:rPr>
          <w:rFonts w:ascii="Times New Roman" w:eastAsiaTheme="minorEastAsia" w:hAnsi="Times New Roman" w:cs="Times New Roman"/>
          <w:lang w:val="en-GB"/>
        </w:rPr>
        <w:t xml:space="preserve">, </w:t>
      </w:r>
      <m:oMath>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θ</m:t>
            </m:r>
          </m:e>
          <m:sub>
            <m:r>
              <w:rPr>
                <w:rFonts w:ascii="Cambria Math" w:eastAsiaTheme="minorEastAsia" w:hAnsi="Cambria Math" w:cs="Times New Roman"/>
                <w:lang w:val="en-GB"/>
              </w:rPr>
              <m:t>10</m:t>
            </m:r>
          </m:sub>
        </m:sSub>
      </m:oMath>
      <w:r w:rsidR="003074B7" w:rsidRPr="00526807">
        <w:rPr>
          <w:rFonts w:ascii="Times New Roman" w:eastAsiaTheme="minorEastAsia" w:hAnsi="Times New Roman" w:cs="Times New Roman"/>
          <w:lang w:val="en-GB"/>
        </w:rPr>
        <w:t xml:space="preserve">, </w:t>
      </w:r>
      <m:oMath>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θ</m:t>
            </m:r>
          </m:e>
          <m:sub>
            <m:r>
              <w:rPr>
                <w:rFonts w:ascii="Cambria Math" w:eastAsiaTheme="minorEastAsia" w:hAnsi="Cambria Math" w:cs="Times New Roman"/>
                <w:lang w:val="en-GB"/>
              </w:rPr>
              <m:t>20</m:t>
            </m:r>
          </m:sub>
        </m:sSub>
      </m:oMath>
      <w:r w:rsidR="003074B7" w:rsidRPr="00526807">
        <w:rPr>
          <w:rFonts w:ascii="Times New Roman" w:eastAsiaTheme="minorEastAsia" w:hAnsi="Times New Roman" w:cs="Times New Roman"/>
          <w:lang w:val="en-GB"/>
        </w:rPr>
        <w:t xml:space="preserve">, and </w:t>
      </w:r>
      <m:oMath>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θ</m:t>
            </m:r>
          </m:e>
          <m:sub>
            <m:r>
              <w:rPr>
                <w:rFonts w:ascii="Cambria Math" w:eastAsiaTheme="minorEastAsia" w:hAnsi="Cambria Math" w:cs="Times New Roman"/>
                <w:lang w:val="en-GB"/>
              </w:rPr>
              <m:t>30</m:t>
            </m:r>
          </m:sub>
        </m:sSub>
      </m:oMath>
      <w:r w:rsidR="003074B7" w:rsidRPr="00526807">
        <w:rPr>
          <w:rFonts w:ascii="Times New Roman" w:eastAsiaTheme="minorEastAsia" w:hAnsi="Times New Roman" w:cs="Times New Roman"/>
          <w:lang w:val="en-GB"/>
        </w:rPr>
        <w:t xml:space="preserve">. </w:t>
      </w:r>
    </w:p>
    <w:p w:rsidR="00A33696" w:rsidRPr="00526807" w:rsidRDefault="00A33696" w:rsidP="00510065">
      <w:pPr>
        <w:spacing w:line="480" w:lineRule="auto"/>
        <w:jc w:val="both"/>
        <w:rPr>
          <w:rFonts w:ascii="Times New Roman" w:hAnsi="Times New Roman" w:cs="Times New Roman"/>
          <w:lang w:val="en-GB"/>
        </w:rPr>
      </w:pPr>
    </w:p>
    <w:p w:rsidR="003074B7" w:rsidRPr="00526807" w:rsidRDefault="003074B7" w:rsidP="00510065">
      <w:pPr>
        <w:autoSpaceDE w:val="0"/>
        <w:autoSpaceDN w:val="0"/>
        <w:adjustRightInd w:val="0"/>
        <w:spacing w:line="480" w:lineRule="auto"/>
        <w:ind w:firstLine="720"/>
        <w:jc w:val="both"/>
        <w:rPr>
          <w:rFonts w:ascii="Times New Roman" w:eastAsiaTheme="minorEastAsia" w:hAnsi="Times New Roman" w:cs="Times New Roman"/>
          <w:lang w:val="en-GB"/>
        </w:rPr>
      </w:pPr>
      <w:r w:rsidRPr="00526807">
        <w:rPr>
          <w:rFonts w:ascii="Times New Roman" w:eastAsiaTheme="minorEastAsia" w:hAnsi="Times New Roman" w:cs="Times New Roman"/>
          <w:lang w:val="en-GB"/>
        </w:rPr>
        <w:lastRenderedPageBreak/>
        <w:t xml:space="preserve">Model 2. In a second HLM analysis, we were interested in immediate effects and changes in trends due to the introduction of the intervention. For this purpose, time variables were added to Equation 1. </w:t>
      </w:r>
      <m:oMath>
        <m:sSub>
          <m:sSubPr>
            <m:ctrlPr>
              <w:rPr>
                <w:rFonts w:ascii="Cambria Math" w:hAnsi="Cambria Math" w:cs="Times New Roman"/>
                <w:i/>
                <w:lang w:val="en-GB"/>
              </w:rPr>
            </m:ctrlPr>
          </m:sSubPr>
          <m:e>
            <m:r>
              <w:rPr>
                <w:rFonts w:ascii="Cambria Math" w:hAnsi="Cambria Math" w:cs="Times New Roman"/>
                <w:lang w:val="en-GB"/>
              </w:rPr>
              <m:t>Time</m:t>
            </m:r>
          </m:e>
          <m:sub>
            <m:r>
              <w:rPr>
                <w:rFonts w:ascii="Cambria Math" w:hAnsi="Cambria Math" w:cs="Times New Roman"/>
                <w:lang w:val="en-GB"/>
              </w:rPr>
              <m:t>ij</m:t>
            </m:r>
          </m:sub>
        </m:sSub>
      </m:oMath>
      <w:r w:rsidRPr="00526807">
        <w:rPr>
          <w:rFonts w:ascii="Times New Roman" w:eastAsiaTheme="minorEastAsia" w:hAnsi="Times New Roman" w:cs="Times New Roman"/>
          <w:lang w:val="en-GB"/>
        </w:rPr>
        <w:t xml:space="preserve"> was centered around the first observation of the standard MBT phase (B). </w:t>
      </w:r>
      <m:oMath>
        <m:sSub>
          <m:sSubPr>
            <m:ctrlPr>
              <w:rPr>
                <w:rFonts w:ascii="Cambria Math" w:hAnsi="Cambria Math" w:cs="Times New Roman"/>
                <w:i/>
                <w:lang w:val="en-GB"/>
              </w:rPr>
            </m:ctrlPr>
          </m:sSubPr>
          <m:e>
            <m:r>
              <w:rPr>
                <w:rFonts w:ascii="Cambria Math" w:hAnsi="Cambria Math" w:cs="Times New Roman"/>
                <w:lang w:val="en-GB"/>
              </w:rPr>
              <m:t>Time1</m:t>
            </m:r>
          </m:e>
          <m:sub>
            <m:r>
              <w:rPr>
                <w:rFonts w:ascii="Cambria Math" w:hAnsi="Cambria Math" w:cs="Times New Roman"/>
                <w:lang w:val="en-GB"/>
              </w:rPr>
              <m:t>ij</m:t>
            </m:r>
          </m:sub>
        </m:sSub>
      </m:oMath>
      <w:r w:rsidRPr="00526807">
        <w:rPr>
          <w:rFonts w:ascii="Times New Roman" w:eastAsiaTheme="minorEastAsia" w:hAnsi="Times New Roman" w:cs="Times New Roman"/>
          <w:lang w:val="en-GB"/>
        </w:rPr>
        <w:t xml:space="preserve">was included, centered around the first observation of the intervention phase (B’). </w:t>
      </w:r>
      <m:oMath>
        <m:sSub>
          <m:sSubPr>
            <m:ctrlPr>
              <w:rPr>
                <w:rFonts w:ascii="Cambria Math" w:hAnsi="Cambria Math" w:cs="Times New Roman"/>
                <w:i/>
                <w:lang w:val="en-GB"/>
              </w:rPr>
            </m:ctrlPr>
          </m:sSubPr>
          <m:e>
            <m:r>
              <w:rPr>
                <w:rFonts w:ascii="Cambria Math" w:hAnsi="Cambria Math" w:cs="Times New Roman"/>
                <w:lang w:val="en-GB"/>
              </w:rPr>
              <m:t>Time2</m:t>
            </m:r>
          </m:e>
          <m:sub>
            <m:r>
              <w:rPr>
                <w:rFonts w:ascii="Cambria Math" w:hAnsi="Cambria Math" w:cs="Times New Roman"/>
                <w:lang w:val="en-GB"/>
              </w:rPr>
              <m:t>ij</m:t>
            </m:r>
          </m:sub>
        </m:sSub>
      </m:oMath>
      <w:r w:rsidRPr="00526807">
        <w:rPr>
          <w:rFonts w:ascii="Times New Roman" w:eastAsiaTheme="minorEastAsia" w:hAnsi="Times New Roman" w:cs="Times New Roman"/>
          <w:lang w:val="en-GB"/>
        </w:rPr>
        <w:t xml:space="preserve">, was included, </w:t>
      </w:r>
      <w:proofErr w:type="spellStart"/>
      <w:r w:rsidRPr="00526807">
        <w:rPr>
          <w:rFonts w:ascii="Times New Roman" w:eastAsiaTheme="minorEastAsia" w:hAnsi="Times New Roman" w:cs="Times New Roman"/>
          <w:lang w:val="en-GB"/>
        </w:rPr>
        <w:t>centered</w:t>
      </w:r>
      <w:proofErr w:type="spellEnd"/>
      <w:r w:rsidRPr="00526807">
        <w:rPr>
          <w:rFonts w:ascii="Times New Roman" w:eastAsiaTheme="minorEastAsia" w:hAnsi="Times New Roman" w:cs="Times New Roman"/>
          <w:lang w:val="en-GB"/>
        </w:rPr>
        <w:t xml:space="preserve"> around the first observation of the follow-up phase (C). As a consequence, </w:t>
      </w:r>
      <m:oMath>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β</m:t>
            </m:r>
          </m:e>
          <m:sub>
            <m:r>
              <w:rPr>
                <w:rFonts w:ascii="Cambria Math" w:eastAsiaTheme="minorEastAsia" w:hAnsi="Cambria Math" w:cs="Times New Roman"/>
                <w:lang w:val="en-GB"/>
              </w:rPr>
              <m:t>0j</m:t>
            </m:r>
          </m:sub>
        </m:sSub>
      </m:oMath>
      <w:r w:rsidRPr="00526807">
        <w:rPr>
          <w:rFonts w:ascii="Times New Roman" w:eastAsiaTheme="minorEastAsia" w:hAnsi="Times New Roman" w:cs="Times New Roman"/>
          <w:lang w:val="en-GB"/>
        </w:rPr>
        <w:t xml:space="preserve"> indicates the initial baseline phase, </w:t>
      </w:r>
      <m:oMath>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β</m:t>
            </m:r>
          </m:e>
          <m:sub>
            <m:r>
              <w:rPr>
                <w:rFonts w:ascii="Cambria Math" w:eastAsiaTheme="minorEastAsia" w:hAnsi="Cambria Math" w:cs="Times New Roman"/>
                <w:lang w:val="en-GB"/>
              </w:rPr>
              <m:t>1j</m:t>
            </m:r>
          </m:sub>
        </m:sSub>
      </m:oMath>
      <w:r w:rsidRPr="00526807">
        <w:rPr>
          <w:rFonts w:ascii="Times New Roman" w:eastAsiaTheme="minorEastAsia" w:hAnsi="Times New Roman" w:cs="Times New Roman"/>
          <w:lang w:val="en-GB"/>
        </w:rPr>
        <w:t xml:space="preserve"> indicates the immediate effect of the standard MBT phase (B),  </w:t>
      </w:r>
      <m:oMath>
        <m:sSub>
          <m:sSubPr>
            <m:ctrlPr>
              <w:rPr>
                <w:rFonts w:ascii="Cambria Math" w:hAnsi="Cambria Math" w:cs="Times New Roman"/>
                <w:i/>
                <w:lang w:val="en-GB"/>
              </w:rPr>
            </m:ctrlPr>
          </m:sSubPr>
          <m:e>
            <m:r>
              <w:rPr>
                <w:rFonts w:ascii="Cambria Math" w:hAnsi="Cambria Math" w:cs="Times New Roman"/>
                <w:lang w:val="en-GB"/>
              </w:rPr>
              <m:t>β</m:t>
            </m:r>
          </m:e>
          <m:sub>
            <m:r>
              <w:rPr>
                <w:rFonts w:ascii="Cambria Math" w:hAnsi="Cambria Math" w:cs="Times New Roman"/>
                <w:lang w:val="en-GB"/>
              </w:rPr>
              <m:t>2j</m:t>
            </m:r>
          </m:sub>
        </m:sSub>
      </m:oMath>
      <w:r w:rsidRPr="00526807">
        <w:rPr>
          <w:rFonts w:ascii="Times New Roman" w:eastAsiaTheme="minorEastAsia" w:hAnsi="Times New Roman" w:cs="Times New Roman"/>
          <w:lang w:val="en-GB"/>
        </w:rPr>
        <w:t xml:space="preserve"> the change in slope between A and B, </w:t>
      </w:r>
      <m:oMath>
        <m:sSub>
          <m:sSubPr>
            <m:ctrlPr>
              <w:rPr>
                <w:rFonts w:ascii="Cambria Math" w:hAnsi="Cambria Math" w:cs="Times New Roman"/>
                <w:i/>
                <w:lang w:val="en-GB"/>
              </w:rPr>
            </m:ctrlPr>
          </m:sSubPr>
          <m:e>
            <m:r>
              <w:rPr>
                <w:rFonts w:ascii="Cambria Math" w:hAnsi="Cambria Math" w:cs="Times New Roman"/>
                <w:lang w:val="en-GB"/>
              </w:rPr>
              <m:t>β</m:t>
            </m:r>
          </m:e>
          <m:sub>
            <m:r>
              <w:rPr>
                <w:rFonts w:ascii="Cambria Math" w:hAnsi="Cambria Math" w:cs="Times New Roman"/>
                <w:lang w:val="en-GB"/>
              </w:rPr>
              <m:t>3j</m:t>
            </m:r>
          </m:sub>
        </m:sSub>
      </m:oMath>
      <w:r w:rsidRPr="00526807">
        <w:rPr>
          <w:rFonts w:ascii="Times New Roman" w:eastAsiaTheme="minorEastAsia" w:hAnsi="Times New Roman" w:cs="Times New Roman"/>
          <w:lang w:val="en-GB"/>
        </w:rPr>
        <w:t xml:space="preserve"> the immediate change between B and B’, </w:t>
      </w:r>
      <m:oMath>
        <m:sSub>
          <m:sSubPr>
            <m:ctrlPr>
              <w:rPr>
                <w:rFonts w:ascii="Cambria Math" w:hAnsi="Cambria Math" w:cs="Times New Roman"/>
                <w:i/>
                <w:lang w:val="en-GB"/>
              </w:rPr>
            </m:ctrlPr>
          </m:sSubPr>
          <m:e>
            <m:r>
              <w:rPr>
                <w:rFonts w:ascii="Cambria Math" w:hAnsi="Cambria Math" w:cs="Times New Roman"/>
                <w:lang w:val="en-GB"/>
              </w:rPr>
              <m:t>β</m:t>
            </m:r>
          </m:e>
          <m:sub>
            <m:r>
              <w:rPr>
                <w:rFonts w:ascii="Cambria Math" w:hAnsi="Cambria Math" w:cs="Times New Roman"/>
                <w:lang w:val="en-GB"/>
              </w:rPr>
              <m:t>4j</m:t>
            </m:r>
          </m:sub>
        </m:sSub>
      </m:oMath>
      <w:r w:rsidRPr="00526807">
        <w:rPr>
          <w:rFonts w:ascii="Times New Roman" w:eastAsiaTheme="minorEastAsia" w:hAnsi="Times New Roman" w:cs="Times New Roman"/>
          <w:lang w:val="en-GB"/>
        </w:rPr>
        <w:t xml:space="preserve">, the change in slope between B and B’, </w:t>
      </w:r>
      <m:oMath>
        <m:sSub>
          <m:sSubPr>
            <m:ctrlPr>
              <w:rPr>
                <w:rFonts w:ascii="Cambria Math" w:hAnsi="Cambria Math" w:cs="Times New Roman"/>
                <w:i/>
                <w:lang w:val="en-GB"/>
              </w:rPr>
            </m:ctrlPr>
          </m:sSubPr>
          <m:e>
            <m:r>
              <w:rPr>
                <w:rFonts w:ascii="Cambria Math" w:hAnsi="Cambria Math" w:cs="Times New Roman"/>
                <w:lang w:val="en-GB"/>
              </w:rPr>
              <m:t>β</m:t>
            </m:r>
          </m:e>
          <m:sub>
            <m:r>
              <w:rPr>
                <w:rFonts w:ascii="Cambria Math" w:hAnsi="Cambria Math" w:cs="Times New Roman"/>
                <w:lang w:val="en-GB"/>
              </w:rPr>
              <m:t>5j</m:t>
            </m:r>
          </m:sub>
        </m:sSub>
      </m:oMath>
      <w:r w:rsidRPr="00526807">
        <w:rPr>
          <w:rFonts w:ascii="Times New Roman" w:eastAsiaTheme="minorEastAsia" w:hAnsi="Times New Roman" w:cs="Times New Roman"/>
          <w:lang w:val="en-GB"/>
        </w:rPr>
        <w:t xml:space="preserve"> the immediate change between B’ and C, and  </w:t>
      </w:r>
      <m:oMath>
        <m:sSub>
          <m:sSubPr>
            <m:ctrlPr>
              <w:rPr>
                <w:rFonts w:ascii="Cambria Math" w:hAnsi="Cambria Math" w:cs="Times New Roman"/>
                <w:i/>
                <w:lang w:val="en-GB"/>
              </w:rPr>
            </m:ctrlPr>
          </m:sSubPr>
          <m:e>
            <m:r>
              <w:rPr>
                <w:rFonts w:ascii="Cambria Math" w:hAnsi="Cambria Math" w:cs="Times New Roman"/>
                <w:lang w:val="en-GB"/>
              </w:rPr>
              <m:t>β</m:t>
            </m:r>
          </m:e>
          <m:sub>
            <m:r>
              <w:rPr>
                <w:rFonts w:ascii="Cambria Math" w:hAnsi="Cambria Math" w:cs="Times New Roman"/>
                <w:lang w:val="en-GB"/>
              </w:rPr>
              <m:t>6j</m:t>
            </m:r>
          </m:sub>
        </m:sSub>
      </m:oMath>
      <w:r w:rsidRPr="00526807">
        <w:rPr>
          <w:rFonts w:ascii="Times New Roman" w:eastAsiaTheme="minorEastAsia" w:hAnsi="Times New Roman" w:cs="Times New Roman"/>
          <w:lang w:val="en-GB"/>
        </w:rPr>
        <w:t xml:space="preserve"> the change in slope between B’ and C. See Equation </w:t>
      </w:r>
      <w:r w:rsidR="00E468E4">
        <w:rPr>
          <w:rFonts w:ascii="Times New Roman" w:eastAsiaTheme="minorEastAsia" w:hAnsi="Times New Roman" w:cs="Times New Roman"/>
          <w:lang w:val="en-GB"/>
        </w:rPr>
        <w:t>4</w:t>
      </w:r>
      <w:r w:rsidRPr="00526807">
        <w:rPr>
          <w:rFonts w:ascii="Times New Roman" w:eastAsiaTheme="minorEastAsia" w:hAnsi="Times New Roman" w:cs="Times New Roman"/>
          <w:lang w:val="en-GB"/>
        </w:rPr>
        <w:t>:</w:t>
      </w:r>
    </w:p>
    <w:p w:rsidR="003074B7" w:rsidRPr="00526807" w:rsidRDefault="003074B7" w:rsidP="00510065">
      <w:pPr>
        <w:autoSpaceDE w:val="0"/>
        <w:autoSpaceDN w:val="0"/>
        <w:adjustRightInd w:val="0"/>
        <w:spacing w:line="480" w:lineRule="auto"/>
        <w:jc w:val="both"/>
        <w:rPr>
          <w:rFonts w:ascii="Times New Roman" w:eastAsiaTheme="minorEastAsia" w:hAnsi="Times New Roman" w:cs="Times New Roman"/>
          <w:i/>
          <w:lang w:val="en-GB"/>
        </w:rPr>
      </w:pPr>
      <w:r w:rsidRPr="00526807">
        <w:rPr>
          <w:rFonts w:ascii="Times New Roman" w:hAnsi="Times New Roman" w:cs="Times New Roman"/>
          <w:i/>
          <w:lang w:val="en-GB"/>
        </w:rPr>
        <w:t>Level 1 of the multilevel model.</w:t>
      </w:r>
    </w:p>
    <w:p w:rsidR="003074B7" w:rsidRPr="00526807" w:rsidRDefault="000B3174" w:rsidP="00510065">
      <w:pPr>
        <w:autoSpaceDE w:val="0"/>
        <w:autoSpaceDN w:val="0"/>
        <w:adjustRightInd w:val="0"/>
        <w:spacing w:line="480" w:lineRule="auto"/>
        <w:ind w:left="720"/>
        <w:jc w:val="both"/>
        <w:rPr>
          <w:rFonts w:ascii="Times New Roman" w:eastAsiaTheme="minorEastAsia" w:hAnsi="Times New Roman" w:cs="Times New Roman"/>
          <w:lang w:val="en-GB"/>
        </w:rPr>
      </w:pPr>
      <m:oMath>
        <m:sSub>
          <m:sSubPr>
            <m:ctrlPr>
              <w:rPr>
                <w:rFonts w:ascii="Cambria Math" w:hAnsi="Cambria Math" w:cs="Times New Roman"/>
                <w:i/>
                <w:lang w:val="en-GB"/>
              </w:rPr>
            </m:ctrlPr>
          </m:sSubPr>
          <m:e>
            <m:r>
              <w:rPr>
                <w:rFonts w:ascii="Cambria Math" w:hAnsi="Cambria Math" w:cs="Times New Roman"/>
                <w:lang w:val="en-GB"/>
              </w:rPr>
              <m:t>Y</m:t>
            </m:r>
          </m:e>
          <m:sub>
            <m:r>
              <w:rPr>
                <w:rFonts w:ascii="Cambria Math" w:hAnsi="Cambria Math" w:cs="Times New Roman"/>
                <w:lang w:val="en-GB"/>
              </w:rPr>
              <m:t>ij</m:t>
            </m:r>
          </m:sub>
        </m:sSub>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β</m:t>
            </m:r>
          </m:e>
          <m:sub>
            <m:r>
              <w:rPr>
                <w:rFonts w:ascii="Cambria Math" w:hAnsi="Cambria Math" w:cs="Times New Roman"/>
                <w:lang w:val="en-GB"/>
              </w:rPr>
              <m:t>0j</m:t>
            </m:r>
          </m:sub>
        </m:sSub>
        <m:r>
          <w:rPr>
            <w:rFonts w:ascii="Cambria Math" w:hAnsi="Cambria Math" w:cs="Times New Roman"/>
            <w:lang w:val="en-GB"/>
          </w:rPr>
          <m:t>+</m:t>
        </m:r>
        <m:d>
          <m:dPr>
            <m:ctrlPr>
              <w:rPr>
                <w:rFonts w:ascii="Cambria Math" w:hAnsi="Cambria Math" w:cs="Times New Roman"/>
                <w:i/>
                <w:lang w:val="en-GB"/>
              </w:rPr>
            </m:ctrlPr>
          </m:dPr>
          <m:e>
            <m:sSub>
              <m:sSubPr>
                <m:ctrlPr>
                  <w:rPr>
                    <w:rFonts w:ascii="Cambria Math" w:hAnsi="Cambria Math" w:cs="Times New Roman"/>
                    <w:i/>
                    <w:lang w:val="en-GB"/>
                  </w:rPr>
                </m:ctrlPr>
              </m:sSubPr>
              <m:e>
                <m:r>
                  <w:rPr>
                    <w:rFonts w:ascii="Cambria Math" w:hAnsi="Cambria Math" w:cs="Times New Roman"/>
                    <w:lang w:val="en-GB"/>
                  </w:rPr>
                  <m:t>β</m:t>
                </m:r>
              </m:e>
              <m:sub>
                <m:r>
                  <w:rPr>
                    <w:rFonts w:ascii="Cambria Math" w:hAnsi="Cambria Math" w:cs="Times New Roman"/>
                    <w:lang w:val="en-GB"/>
                  </w:rPr>
                  <m:t>1j</m:t>
                </m:r>
              </m:sub>
            </m:sSub>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β</m:t>
                </m:r>
              </m:e>
              <m:sub>
                <m:r>
                  <w:rPr>
                    <w:rFonts w:ascii="Cambria Math" w:hAnsi="Cambria Math" w:cs="Times New Roman"/>
                    <w:lang w:val="en-GB"/>
                  </w:rPr>
                  <m:t>2j</m:t>
                </m:r>
              </m:sub>
            </m:sSub>
            <m:sSub>
              <m:sSubPr>
                <m:ctrlPr>
                  <w:rPr>
                    <w:rFonts w:ascii="Cambria Math" w:hAnsi="Cambria Math" w:cs="Times New Roman"/>
                    <w:i/>
                    <w:lang w:val="en-GB"/>
                  </w:rPr>
                </m:ctrlPr>
              </m:sSubPr>
              <m:e>
                <m:r>
                  <w:rPr>
                    <w:rFonts w:ascii="Cambria Math" w:hAnsi="Cambria Math" w:cs="Times New Roman"/>
                    <w:lang w:val="en-GB"/>
                  </w:rPr>
                  <m:t>Time</m:t>
                </m:r>
              </m:e>
              <m:sub>
                <m:r>
                  <w:rPr>
                    <w:rFonts w:ascii="Cambria Math" w:hAnsi="Cambria Math" w:cs="Times New Roman"/>
                    <w:lang w:val="en-GB"/>
                  </w:rPr>
                  <m:t>ij</m:t>
                </m:r>
              </m:sub>
            </m:sSub>
          </m:e>
        </m:d>
        <m:sSub>
          <m:sSubPr>
            <m:ctrlPr>
              <w:rPr>
                <w:rFonts w:ascii="Cambria Math" w:hAnsi="Cambria Math" w:cs="Times New Roman"/>
                <w:i/>
                <w:lang w:val="en-GB"/>
              </w:rPr>
            </m:ctrlPr>
          </m:sSubPr>
          <m:e>
            <m:r>
              <w:rPr>
                <w:rFonts w:ascii="Cambria Math" w:hAnsi="Cambria Math" w:cs="Times New Roman"/>
                <w:lang w:val="en-GB"/>
              </w:rPr>
              <m:t>D1</m:t>
            </m:r>
          </m:e>
          <m:sub>
            <m:r>
              <w:rPr>
                <w:rFonts w:ascii="Cambria Math" w:hAnsi="Cambria Math" w:cs="Times New Roman"/>
                <w:lang w:val="en-GB"/>
              </w:rPr>
              <m:t>ijk</m:t>
            </m:r>
          </m:sub>
        </m:sSub>
        <m:r>
          <w:rPr>
            <w:rFonts w:ascii="Cambria Math" w:hAnsi="Cambria Math" w:cs="Times New Roman"/>
            <w:lang w:val="en-GB"/>
          </w:rPr>
          <m:t>+</m:t>
        </m:r>
        <m:d>
          <m:dPr>
            <m:ctrlPr>
              <w:rPr>
                <w:rFonts w:ascii="Cambria Math" w:hAnsi="Cambria Math" w:cs="Times New Roman"/>
                <w:i/>
                <w:lang w:val="en-GB"/>
              </w:rPr>
            </m:ctrlPr>
          </m:dPr>
          <m:e>
            <m:sSub>
              <m:sSubPr>
                <m:ctrlPr>
                  <w:rPr>
                    <w:rFonts w:ascii="Cambria Math" w:hAnsi="Cambria Math" w:cs="Times New Roman"/>
                    <w:i/>
                    <w:lang w:val="en-GB"/>
                  </w:rPr>
                </m:ctrlPr>
              </m:sSubPr>
              <m:e>
                <m:r>
                  <w:rPr>
                    <w:rFonts w:ascii="Cambria Math" w:hAnsi="Cambria Math" w:cs="Times New Roman"/>
                    <w:lang w:val="en-GB"/>
                  </w:rPr>
                  <m:t>β</m:t>
                </m:r>
              </m:e>
              <m:sub>
                <m:r>
                  <w:rPr>
                    <w:rFonts w:ascii="Cambria Math" w:hAnsi="Cambria Math" w:cs="Times New Roman"/>
                    <w:lang w:val="en-GB"/>
                  </w:rPr>
                  <m:t>3j</m:t>
                </m:r>
              </m:sub>
            </m:sSub>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β</m:t>
                </m:r>
              </m:e>
              <m:sub>
                <m:r>
                  <w:rPr>
                    <w:rFonts w:ascii="Cambria Math" w:hAnsi="Cambria Math" w:cs="Times New Roman"/>
                    <w:lang w:val="en-GB"/>
                  </w:rPr>
                  <m:t>4j</m:t>
                </m:r>
              </m:sub>
            </m:sSub>
            <m:sSub>
              <m:sSubPr>
                <m:ctrlPr>
                  <w:rPr>
                    <w:rFonts w:ascii="Cambria Math" w:hAnsi="Cambria Math" w:cs="Times New Roman"/>
                    <w:i/>
                    <w:lang w:val="en-GB"/>
                  </w:rPr>
                </m:ctrlPr>
              </m:sSubPr>
              <m:e>
                <m:r>
                  <w:rPr>
                    <w:rFonts w:ascii="Cambria Math" w:hAnsi="Cambria Math" w:cs="Times New Roman"/>
                    <w:lang w:val="en-GB"/>
                  </w:rPr>
                  <m:t>Time1</m:t>
                </m:r>
              </m:e>
              <m:sub>
                <m:r>
                  <w:rPr>
                    <w:rFonts w:ascii="Cambria Math" w:hAnsi="Cambria Math" w:cs="Times New Roman"/>
                    <w:lang w:val="en-GB"/>
                  </w:rPr>
                  <m:t>ijk</m:t>
                </m:r>
              </m:sub>
            </m:sSub>
          </m:e>
        </m:d>
        <m:sSub>
          <m:sSubPr>
            <m:ctrlPr>
              <w:rPr>
                <w:rFonts w:ascii="Cambria Math" w:hAnsi="Cambria Math" w:cs="Times New Roman"/>
                <w:i/>
                <w:lang w:val="en-GB"/>
              </w:rPr>
            </m:ctrlPr>
          </m:sSubPr>
          <m:e>
            <m:r>
              <w:rPr>
                <w:rFonts w:ascii="Cambria Math" w:hAnsi="Cambria Math" w:cs="Times New Roman"/>
                <w:lang w:val="en-GB"/>
              </w:rPr>
              <m:t>D2</m:t>
            </m:r>
          </m:e>
          <m:sub>
            <m:r>
              <w:rPr>
                <w:rFonts w:ascii="Cambria Math" w:hAnsi="Cambria Math" w:cs="Times New Roman"/>
                <w:lang w:val="en-GB"/>
              </w:rPr>
              <m:t>ij</m:t>
            </m:r>
          </m:sub>
        </m:sSub>
        <m:r>
          <w:rPr>
            <w:rFonts w:ascii="Cambria Math" w:hAnsi="Cambria Math" w:cs="Times New Roman"/>
            <w:lang w:val="en-GB"/>
          </w:rPr>
          <m:t>+</m:t>
        </m:r>
        <m:sSub>
          <m:sSubPr>
            <m:ctrlPr>
              <w:rPr>
                <w:rFonts w:ascii="Cambria Math" w:hAnsi="Cambria Math" w:cs="Times New Roman"/>
                <w:i/>
                <w:lang w:val="en-GB"/>
              </w:rPr>
            </m:ctrlPr>
          </m:sSubPr>
          <m:e>
            <m:d>
              <m:dPr>
                <m:ctrlPr>
                  <w:rPr>
                    <w:rFonts w:ascii="Cambria Math" w:hAnsi="Cambria Math" w:cs="Times New Roman"/>
                    <w:i/>
                    <w:lang w:val="en-GB"/>
                  </w:rPr>
                </m:ctrlPr>
              </m:dPr>
              <m:e>
                <m:sSub>
                  <m:sSubPr>
                    <m:ctrlPr>
                      <w:rPr>
                        <w:rFonts w:ascii="Cambria Math" w:hAnsi="Cambria Math" w:cs="Times New Roman"/>
                        <w:i/>
                        <w:lang w:val="en-GB"/>
                      </w:rPr>
                    </m:ctrlPr>
                  </m:sSubPr>
                  <m:e>
                    <m:r>
                      <w:rPr>
                        <w:rFonts w:ascii="Cambria Math" w:hAnsi="Cambria Math" w:cs="Times New Roman"/>
                        <w:lang w:val="en-GB"/>
                      </w:rPr>
                      <m:t>β</m:t>
                    </m:r>
                  </m:e>
                  <m:sub>
                    <m:r>
                      <w:rPr>
                        <w:rFonts w:ascii="Cambria Math" w:hAnsi="Cambria Math" w:cs="Times New Roman"/>
                        <w:lang w:val="en-GB"/>
                      </w:rPr>
                      <m:t>5j</m:t>
                    </m:r>
                  </m:sub>
                </m:sSub>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β</m:t>
                    </m:r>
                  </m:e>
                  <m:sub>
                    <m:r>
                      <w:rPr>
                        <w:rFonts w:ascii="Cambria Math" w:hAnsi="Cambria Math" w:cs="Times New Roman"/>
                        <w:lang w:val="en-GB"/>
                      </w:rPr>
                      <m:t>6j</m:t>
                    </m:r>
                  </m:sub>
                </m:sSub>
                <m:sSub>
                  <m:sSubPr>
                    <m:ctrlPr>
                      <w:rPr>
                        <w:rFonts w:ascii="Cambria Math" w:hAnsi="Cambria Math" w:cs="Times New Roman"/>
                        <w:i/>
                        <w:lang w:val="en-GB"/>
                      </w:rPr>
                    </m:ctrlPr>
                  </m:sSubPr>
                  <m:e>
                    <m:r>
                      <w:rPr>
                        <w:rFonts w:ascii="Cambria Math" w:hAnsi="Cambria Math" w:cs="Times New Roman"/>
                        <w:lang w:val="en-GB"/>
                      </w:rPr>
                      <m:t>Time2</m:t>
                    </m:r>
                  </m:e>
                  <m:sub>
                    <m:r>
                      <w:rPr>
                        <w:rFonts w:ascii="Cambria Math" w:hAnsi="Cambria Math" w:cs="Times New Roman"/>
                        <w:lang w:val="en-GB"/>
                      </w:rPr>
                      <m:t>ij</m:t>
                    </m:r>
                  </m:sub>
                </m:sSub>
              </m:e>
            </m:d>
            <m:sSub>
              <m:sSubPr>
                <m:ctrlPr>
                  <w:rPr>
                    <w:rFonts w:ascii="Cambria Math" w:hAnsi="Cambria Math" w:cs="Times New Roman"/>
                    <w:i/>
                    <w:lang w:val="en-GB"/>
                  </w:rPr>
                </m:ctrlPr>
              </m:sSubPr>
              <m:e>
                <m:r>
                  <w:rPr>
                    <w:rFonts w:ascii="Cambria Math" w:hAnsi="Cambria Math" w:cs="Times New Roman"/>
                    <w:lang w:val="en-GB"/>
                  </w:rPr>
                  <m:t>D3</m:t>
                </m:r>
              </m:e>
              <m:sub>
                <m:r>
                  <w:rPr>
                    <w:rFonts w:ascii="Cambria Math" w:hAnsi="Cambria Math" w:cs="Times New Roman"/>
                    <w:lang w:val="en-GB"/>
                  </w:rPr>
                  <m:t>ij</m:t>
                </m:r>
              </m:sub>
            </m:sSub>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e</m:t>
                </m:r>
              </m:e>
              <m:sub>
                <m:r>
                  <w:rPr>
                    <w:rFonts w:ascii="Cambria Math" w:hAnsi="Cambria Math" w:cs="Times New Roman"/>
                    <w:lang w:val="en-GB"/>
                  </w:rPr>
                  <m:t>ij</m:t>
                </m:r>
              </m:sub>
            </m:sSub>
          </m:e>
          <m:sub/>
        </m:sSub>
      </m:oMath>
      <w:r w:rsidR="003074B7" w:rsidRPr="00526807">
        <w:rPr>
          <w:rFonts w:ascii="Times New Roman" w:eastAsiaTheme="minorEastAsia" w:hAnsi="Times New Roman" w:cs="Times New Roman"/>
          <w:lang w:val="en-GB"/>
        </w:rPr>
        <w:t xml:space="preserve"> </w:t>
      </w:r>
      <w:r w:rsidR="003074B7" w:rsidRPr="00526807">
        <w:rPr>
          <w:rFonts w:ascii="Times New Roman" w:eastAsiaTheme="minorEastAsia" w:hAnsi="Times New Roman" w:cs="Times New Roman"/>
          <w:lang w:val="en-GB"/>
        </w:rPr>
        <w:tab/>
      </w:r>
      <w:r w:rsidR="003074B7" w:rsidRPr="00526807">
        <w:rPr>
          <w:rFonts w:ascii="Times New Roman" w:eastAsiaTheme="minorEastAsia" w:hAnsi="Times New Roman" w:cs="Times New Roman"/>
          <w:lang w:val="en-GB"/>
        </w:rPr>
        <w:tab/>
      </w:r>
      <w:r w:rsidR="003074B7" w:rsidRPr="00526807">
        <w:rPr>
          <w:rFonts w:ascii="Times New Roman" w:eastAsiaTheme="minorEastAsia" w:hAnsi="Times New Roman" w:cs="Times New Roman"/>
          <w:lang w:val="en-GB"/>
        </w:rPr>
        <w:tab/>
      </w:r>
      <m:oMath>
        <m:r>
          <m:rPr>
            <m:sty m:val="p"/>
          </m:rPr>
          <w:rPr>
            <w:rFonts w:ascii="Cambria Math" w:eastAsiaTheme="minorEastAsia" w:hAnsi="Cambria Math" w:cs="Times New Roman"/>
            <w:lang w:val="en-GB"/>
          </w:rPr>
          <m:t xml:space="preserve">with </m:t>
        </m:r>
        <m:sSub>
          <m:sSubPr>
            <m:ctrlPr>
              <w:rPr>
                <w:rFonts w:ascii="Cambria Math" w:hAnsi="Cambria Math" w:cs="Times New Roman"/>
                <w:i/>
                <w:lang w:val="en-GB"/>
              </w:rPr>
            </m:ctrlPr>
          </m:sSubPr>
          <m:e>
            <m:r>
              <w:rPr>
                <w:rFonts w:ascii="Cambria Math" w:hAnsi="Cambria Math" w:cs="Times New Roman"/>
                <w:lang w:val="en-GB"/>
              </w:rPr>
              <m:t>e</m:t>
            </m:r>
          </m:e>
          <m:sub>
            <m:r>
              <w:rPr>
                <w:rFonts w:ascii="Cambria Math" w:hAnsi="Cambria Math" w:cs="Times New Roman"/>
                <w:lang w:val="en-GB"/>
              </w:rPr>
              <m:t>ij</m:t>
            </m:r>
          </m:sub>
        </m:sSub>
        <m:r>
          <w:rPr>
            <w:rFonts w:ascii="Cambria Math" w:hAnsi="Cambria Math" w:cs="Times New Roman"/>
            <w:lang w:val="en-GB"/>
          </w:rPr>
          <m:t>~N</m:t>
        </m:r>
        <m:d>
          <m:dPr>
            <m:ctrlPr>
              <w:rPr>
                <w:rFonts w:ascii="Cambria Math" w:hAnsi="Cambria Math" w:cs="Times New Roman"/>
                <w:i/>
                <w:lang w:val="en-GB"/>
              </w:rPr>
            </m:ctrlPr>
          </m:dPr>
          <m:e>
            <m:r>
              <w:rPr>
                <w:rFonts w:ascii="Cambria Math" w:hAnsi="Cambria Math" w:cs="Times New Roman"/>
                <w:lang w:val="en-GB"/>
              </w:rPr>
              <m:t>0,</m:t>
            </m:r>
            <m:sSubSup>
              <m:sSubSupPr>
                <m:ctrlPr>
                  <w:rPr>
                    <w:rFonts w:ascii="Cambria Math" w:hAnsi="Cambria Math" w:cs="Times New Roman"/>
                    <w:i/>
                    <w:lang w:val="en-GB"/>
                  </w:rPr>
                </m:ctrlPr>
              </m:sSubSupPr>
              <m:e>
                <m:r>
                  <w:rPr>
                    <w:rFonts w:ascii="Cambria Math" w:hAnsi="Cambria Math" w:cs="Times New Roman"/>
                    <w:lang w:val="en-GB"/>
                  </w:rPr>
                  <m:t>σ</m:t>
                </m:r>
              </m:e>
              <m:sub>
                <m:r>
                  <w:rPr>
                    <w:rFonts w:ascii="Cambria Math" w:hAnsi="Cambria Math" w:cs="Times New Roman"/>
                    <w:lang w:val="en-GB"/>
                  </w:rPr>
                  <m:t>e</m:t>
                </m:r>
              </m:sub>
              <m:sup>
                <m:r>
                  <w:rPr>
                    <w:rFonts w:ascii="Cambria Math" w:hAnsi="Cambria Math" w:cs="Times New Roman"/>
                    <w:lang w:val="en-GB"/>
                  </w:rPr>
                  <m:t>2</m:t>
                </m:r>
              </m:sup>
            </m:sSubSup>
          </m:e>
        </m:d>
      </m:oMath>
    </w:p>
    <w:p w:rsidR="003074B7" w:rsidRPr="00526807" w:rsidRDefault="003074B7" w:rsidP="004B50F3">
      <w:pPr>
        <w:autoSpaceDE w:val="0"/>
        <w:autoSpaceDN w:val="0"/>
        <w:adjustRightInd w:val="0"/>
        <w:spacing w:line="480" w:lineRule="auto"/>
        <w:jc w:val="right"/>
        <w:rPr>
          <w:rFonts w:ascii="Times New Roman" w:eastAsiaTheme="minorEastAsia" w:hAnsi="Times New Roman" w:cs="Times New Roman"/>
          <w:lang w:val="en-GB"/>
        </w:rPr>
      </w:pPr>
      <w:r w:rsidRPr="00526807">
        <w:rPr>
          <w:rFonts w:ascii="Times New Roman" w:eastAsiaTheme="minorEastAsia" w:hAnsi="Times New Roman" w:cs="Times New Roman"/>
          <w:lang w:val="en-GB"/>
        </w:rPr>
        <w:t>(</w:t>
      </w:r>
      <w:r w:rsidR="00E468E4">
        <w:rPr>
          <w:rFonts w:ascii="Times New Roman" w:eastAsiaTheme="minorEastAsia" w:hAnsi="Times New Roman" w:cs="Times New Roman"/>
          <w:lang w:val="en-GB"/>
        </w:rPr>
        <w:t>4</w:t>
      </w:r>
      <w:r w:rsidRPr="00526807">
        <w:rPr>
          <w:rFonts w:ascii="Times New Roman" w:eastAsiaTheme="minorEastAsia" w:hAnsi="Times New Roman" w:cs="Times New Roman"/>
          <w:lang w:val="en-GB"/>
        </w:rPr>
        <w:t>)</w:t>
      </w:r>
    </w:p>
    <w:p w:rsidR="003074B7" w:rsidRPr="00526807" w:rsidRDefault="003074B7" w:rsidP="00510065">
      <w:pPr>
        <w:autoSpaceDE w:val="0"/>
        <w:autoSpaceDN w:val="0"/>
        <w:adjustRightInd w:val="0"/>
        <w:spacing w:line="480" w:lineRule="auto"/>
        <w:jc w:val="both"/>
        <w:rPr>
          <w:rFonts w:ascii="Times New Roman" w:eastAsiaTheme="minorEastAsia" w:hAnsi="Times New Roman" w:cs="Times New Roman"/>
          <w:lang w:val="en-GB"/>
        </w:rPr>
      </w:pPr>
      <w:r w:rsidRPr="00526807">
        <w:rPr>
          <w:rFonts w:ascii="Times New Roman" w:hAnsi="Times New Roman" w:cs="Times New Roman"/>
          <w:i/>
          <w:lang w:val="en-GB"/>
        </w:rPr>
        <w:t xml:space="preserve">Level 2 of the multilevel model. </w:t>
      </w:r>
      <w:r w:rsidRPr="00526807">
        <w:rPr>
          <w:rFonts w:ascii="Times New Roman" w:hAnsi="Times New Roman" w:cs="Times New Roman"/>
          <w:lang w:val="en-GB"/>
        </w:rPr>
        <w:t xml:space="preserve">Similar to model 1, the seven level 1 coefficients were allowed to vary between participants. Therefore, we added as second level capturing the overall average effects and the between-case variability in these effects. For instance, </w:t>
      </w:r>
      <m:oMath>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θ</m:t>
            </m:r>
          </m:e>
          <m:sub>
            <m:r>
              <w:rPr>
                <w:rFonts w:ascii="Cambria Math" w:eastAsiaTheme="minorEastAsia" w:hAnsi="Cambria Math" w:cs="Times New Roman"/>
                <w:lang w:val="en-GB"/>
              </w:rPr>
              <m:t>30</m:t>
            </m:r>
          </m:sub>
        </m:sSub>
      </m:oMath>
      <w:r w:rsidRPr="00526807">
        <w:rPr>
          <w:rFonts w:ascii="Times New Roman" w:hAnsi="Times New Roman" w:cs="Times New Roman"/>
          <w:lang w:val="en-GB"/>
        </w:rPr>
        <w:t xml:space="preserve"> indicated the immediate change in outcome score between B and B’, and </w:t>
      </w:r>
      <m:oMath>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u</m:t>
            </m:r>
          </m:e>
          <m:sub>
            <m:r>
              <w:rPr>
                <w:rFonts w:ascii="Cambria Math" w:eastAsiaTheme="minorEastAsia" w:hAnsi="Cambria Math" w:cs="Times New Roman"/>
                <w:lang w:val="en-GB"/>
              </w:rPr>
              <m:t>3j</m:t>
            </m:r>
          </m:sub>
        </m:sSub>
      </m:oMath>
      <w:r w:rsidRPr="00526807">
        <w:rPr>
          <w:rFonts w:ascii="Times New Roman" w:hAnsi="Times New Roman" w:cs="Times New Roman"/>
          <w:lang w:val="en-GB"/>
        </w:rPr>
        <w:t xml:space="preserve"> indicated the deviance of case </w:t>
      </w:r>
      <w:r w:rsidRPr="00526807">
        <w:rPr>
          <w:rFonts w:ascii="Times New Roman" w:hAnsi="Times New Roman" w:cs="Times New Roman"/>
          <w:i/>
          <w:lang w:val="en-GB"/>
        </w:rPr>
        <w:t xml:space="preserve">j </w:t>
      </w:r>
      <w:r w:rsidRPr="00526807">
        <w:rPr>
          <w:rFonts w:ascii="Times New Roman" w:hAnsi="Times New Roman" w:cs="Times New Roman"/>
          <w:lang w:val="en-GB"/>
        </w:rPr>
        <w:t xml:space="preserve">from this overall average effect.  The between-case variance in this effect size estimate between participants can be found in the covariance matrix (i.e., </w:t>
      </w:r>
      <m:oMath>
        <m:sSubSup>
          <m:sSubSupPr>
            <m:ctrlPr>
              <w:rPr>
                <w:rFonts w:ascii="Cambria Math" w:eastAsia="Times New Roman" w:hAnsi="Cambria Math" w:cs="Times New Roman"/>
                <w:i/>
                <w:lang w:val="en-GB"/>
              </w:rPr>
            </m:ctrlPr>
          </m:sSubSup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3</m:t>
                </m:r>
              </m:sub>
            </m:sSub>
          </m:sub>
          <m:sup>
            <m:r>
              <w:rPr>
                <w:rFonts w:ascii="Cambria Math" w:eastAsia="Times New Roman" w:hAnsi="Cambria Math" w:cs="Times New Roman"/>
                <w:lang w:val="en-GB"/>
              </w:rPr>
              <m:t>2</m:t>
            </m:r>
          </m:sup>
        </m:sSubSup>
      </m:oMath>
      <w:r w:rsidRPr="00526807">
        <w:rPr>
          <w:rFonts w:ascii="Times New Roman" w:hAnsi="Times New Roman" w:cs="Times New Roman"/>
          <w:lang w:val="en-GB"/>
        </w:rPr>
        <w:t>).</w:t>
      </w:r>
    </w:p>
    <w:p w:rsidR="003074B7" w:rsidRPr="00526807" w:rsidRDefault="003074B7" w:rsidP="00510065">
      <w:pPr>
        <w:spacing w:line="480" w:lineRule="auto"/>
        <w:jc w:val="both"/>
        <w:rPr>
          <w:rFonts w:ascii="Times New Roman" w:hAnsi="Times New Roman" w:cs="Times New Roman"/>
          <w:lang w:val="en-US"/>
        </w:rPr>
      </w:pPr>
    </w:p>
    <w:p w:rsidR="003074B7" w:rsidRPr="00526807" w:rsidRDefault="000B3174" w:rsidP="004B50F3">
      <w:pPr>
        <w:spacing w:line="480" w:lineRule="auto"/>
        <w:jc w:val="right"/>
        <w:rPr>
          <w:rFonts w:ascii="Times New Roman" w:hAnsi="Times New Roman" w:cs="Times New Roman"/>
          <w:lang w:val="en-GB"/>
        </w:rPr>
      </w:pPr>
      <m:oMath>
        <m:d>
          <m:dPr>
            <m:begChr m:val="{"/>
            <m:endChr m:val=""/>
            <m:ctrlPr>
              <w:rPr>
                <w:rFonts w:ascii="Cambria Math" w:eastAsiaTheme="minorEastAsia" w:hAnsi="Cambria Math" w:cs="Times New Roman"/>
                <w:i/>
                <w:lang w:val="en-GB"/>
              </w:rPr>
            </m:ctrlPr>
          </m:dPr>
          <m:e>
            <m:eqArr>
              <m:eqArrPr>
                <m:ctrlPr>
                  <w:rPr>
                    <w:rFonts w:ascii="Cambria Math" w:eastAsiaTheme="minorEastAsia" w:hAnsi="Cambria Math" w:cs="Times New Roman"/>
                    <w:i/>
                    <w:lang w:val="en-GB"/>
                  </w:rPr>
                </m:ctrlPr>
              </m:eqArrPr>
              <m:e>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β</m:t>
                    </m:r>
                  </m:e>
                  <m:sub>
                    <m:r>
                      <w:rPr>
                        <w:rFonts w:ascii="Cambria Math" w:eastAsiaTheme="minorEastAsia" w:hAnsi="Cambria Math" w:cs="Times New Roman"/>
                        <w:lang w:val="en-GB"/>
                      </w:rPr>
                      <m:t>0j</m:t>
                    </m:r>
                  </m:sub>
                </m:sSub>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θ</m:t>
                    </m:r>
                  </m:e>
                  <m:sub>
                    <m:r>
                      <w:rPr>
                        <w:rFonts w:ascii="Cambria Math" w:eastAsiaTheme="minorEastAsia" w:hAnsi="Cambria Math" w:cs="Times New Roman"/>
                        <w:lang w:val="en-GB"/>
                      </w:rPr>
                      <m:t>00</m:t>
                    </m:r>
                  </m:sub>
                </m:sSub>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u</m:t>
                    </m:r>
                  </m:e>
                  <m:sub>
                    <m:r>
                      <w:rPr>
                        <w:rFonts w:ascii="Cambria Math" w:eastAsiaTheme="minorEastAsia" w:hAnsi="Cambria Math" w:cs="Times New Roman"/>
                        <w:lang w:val="en-GB"/>
                      </w:rPr>
                      <m:t>0j</m:t>
                    </m:r>
                  </m:sub>
                </m:sSub>
              </m:e>
              <m:e>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β</m:t>
                    </m:r>
                  </m:e>
                  <m:sub>
                    <m:r>
                      <w:rPr>
                        <w:rFonts w:ascii="Cambria Math" w:eastAsiaTheme="minorEastAsia" w:hAnsi="Cambria Math" w:cs="Times New Roman"/>
                        <w:lang w:val="en-GB"/>
                      </w:rPr>
                      <m:t>1j</m:t>
                    </m:r>
                  </m:sub>
                </m:sSub>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θ</m:t>
                    </m:r>
                  </m:e>
                  <m:sub>
                    <m:r>
                      <w:rPr>
                        <w:rFonts w:ascii="Cambria Math" w:eastAsiaTheme="minorEastAsia" w:hAnsi="Cambria Math" w:cs="Times New Roman"/>
                        <w:lang w:val="en-GB"/>
                      </w:rPr>
                      <m:t>10</m:t>
                    </m:r>
                  </m:sub>
                </m:sSub>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u</m:t>
                    </m:r>
                  </m:e>
                  <m:sub>
                    <m:r>
                      <w:rPr>
                        <w:rFonts w:ascii="Cambria Math" w:eastAsiaTheme="minorEastAsia" w:hAnsi="Cambria Math" w:cs="Times New Roman"/>
                        <w:lang w:val="en-GB"/>
                      </w:rPr>
                      <m:t>1j</m:t>
                    </m:r>
                  </m:sub>
                </m:sSub>
                <m:ctrlPr>
                  <w:rPr>
                    <w:rFonts w:ascii="Cambria Math" w:eastAsia="Cambria Math" w:hAnsi="Cambria Math" w:cs="Times New Roman"/>
                    <w:i/>
                    <w:lang w:val="en-GB"/>
                  </w:rPr>
                </m:ctrlPr>
              </m:e>
              <m:e>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β</m:t>
                    </m:r>
                  </m:e>
                  <m:sub>
                    <m:r>
                      <w:rPr>
                        <w:rFonts w:ascii="Cambria Math" w:eastAsiaTheme="minorEastAsia" w:hAnsi="Cambria Math" w:cs="Times New Roman"/>
                        <w:lang w:val="en-GB"/>
                      </w:rPr>
                      <m:t>2j</m:t>
                    </m:r>
                  </m:sub>
                </m:sSub>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θ</m:t>
                    </m:r>
                  </m:e>
                  <m:sub>
                    <m:r>
                      <w:rPr>
                        <w:rFonts w:ascii="Cambria Math" w:eastAsiaTheme="minorEastAsia" w:hAnsi="Cambria Math" w:cs="Times New Roman"/>
                        <w:lang w:val="en-GB"/>
                      </w:rPr>
                      <m:t>20</m:t>
                    </m:r>
                  </m:sub>
                </m:sSub>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u</m:t>
                    </m:r>
                  </m:e>
                  <m:sub>
                    <m:r>
                      <w:rPr>
                        <w:rFonts w:ascii="Cambria Math" w:eastAsiaTheme="minorEastAsia" w:hAnsi="Cambria Math" w:cs="Times New Roman"/>
                        <w:lang w:val="en-GB"/>
                      </w:rPr>
                      <m:t>2j</m:t>
                    </m:r>
                  </m:sub>
                </m:sSub>
                <m:ctrlPr>
                  <w:rPr>
                    <w:rFonts w:ascii="Cambria Math" w:eastAsia="Cambria Math" w:hAnsi="Cambria Math" w:cs="Times New Roman"/>
                    <w:i/>
                    <w:lang w:val="en-GB"/>
                  </w:rPr>
                </m:ctrlPr>
              </m:e>
              <m:e>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β</m:t>
                    </m:r>
                  </m:e>
                  <m:sub>
                    <m:r>
                      <w:rPr>
                        <w:rFonts w:ascii="Cambria Math" w:eastAsiaTheme="minorEastAsia" w:hAnsi="Cambria Math" w:cs="Times New Roman"/>
                        <w:lang w:val="en-GB"/>
                      </w:rPr>
                      <m:t>3j</m:t>
                    </m:r>
                  </m:sub>
                </m:sSub>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θ</m:t>
                    </m:r>
                  </m:e>
                  <m:sub>
                    <m:r>
                      <w:rPr>
                        <w:rFonts w:ascii="Cambria Math" w:eastAsiaTheme="minorEastAsia" w:hAnsi="Cambria Math" w:cs="Times New Roman"/>
                        <w:lang w:val="en-GB"/>
                      </w:rPr>
                      <m:t>30</m:t>
                    </m:r>
                  </m:sub>
                </m:sSub>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u</m:t>
                    </m:r>
                  </m:e>
                  <m:sub>
                    <m:r>
                      <w:rPr>
                        <w:rFonts w:ascii="Cambria Math" w:eastAsiaTheme="minorEastAsia" w:hAnsi="Cambria Math" w:cs="Times New Roman"/>
                        <w:lang w:val="en-GB"/>
                      </w:rPr>
                      <m:t>3j</m:t>
                    </m:r>
                  </m:sub>
                </m:sSub>
                <m:ctrlPr>
                  <w:rPr>
                    <w:rFonts w:ascii="Cambria Math" w:eastAsia="Cambria Math" w:hAnsi="Cambria Math" w:cs="Times New Roman"/>
                    <w:i/>
                    <w:lang w:val="en-GB"/>
                  </w:rPr>
                </m:ctrlPr>
              </m:e>
              <m:e>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β</m:t>
                    </m:r>
                  </m:e>
                  <m:sub>
                    <m:r>
                      <w:rPr>
                        <w:rFonts w:ascii="Cambria Math" w:eastAsiaTheme="minorEastAsia" w:hAnsi="Cambria Math" w:cs="Times New Roman"/>
                        <w:lang w:val="en-GB"/>
                      </w:rPr>
                      <m:t>4j</m:t>
                    </m:r>
                  </m:sub>
                </m:sSub>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θ</m:t>
                    </m:r>
                  </m:e>
                  <m:sub>
                    <m:r>
                      <w:rPr>
                        <w:rFonts w:ascii="Cambria Math" w:eastAsiaTheme="minorEastAsia" w:hAnsi="Cambria Math" w:cs="Times New Roman"/>
                        <w:lang w:val="en-GB"/>
                      </w:rPr>
                      <m:t>40</m:t>
                    </m:r>
                  </m:sub>
                </m:sSub>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u</m:t>
                    </m:r>
                  </m:e>
                  <m:sub>
                    <m:r>
                      <w:rPr>
                        <w:rFonts w:ascii="Cambria Math" w:eastAsiaTheme="minorEastAsia" w:hAnsi="Cambria Math" w:cs="Times New Roman"/>
                        <w:lang w:val="en-GB"/>
                      </w:rPr>
                      <m:t>4j</m:t>
                    </m:r>
                  </m:sub>
                </m:sSub>
                <m:ctrlPr>
                  <w:rPr>
                    <w:rFonts w:ascii="Cambria Math" w:eastAsia="Cambria Math" w:hAnsi="Cambria Math" w:cs="Times New Roman"/>
                    <w:i/>
                    <w:lang w:val="en-GB"/>
                  </w:rPr>
                </m:ctrlPr>
              </m:e>
              <m:e>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β</m:t>
                    </m:r>
                  </m:e>
                  <m:sub>
                    <m:r>
                      <w:rPr>
                        <w:rFonts w:ascii="Cambria Math" w:eastAsiaTheme="minorEastAsia" w:hAnsi="Cambria Math" w:cs="Times New Roman"/>
                        <w:lang w:val="en-GB"/>
                      </w:rPr>
                      <m:t>5j</m:t>
                    </m:r>
                  </m:sub>
                </m:sSub>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θ</m:t>
                    </m:r>
                  </m:e>
                  <m:sub>
                    <m:r>
                      <w:rPr>
                        <w:rFonts w:ascii="Cambria Math" w:eastAsiaTheme="minorEastAsia" w:hAnsi="Cambria Math" w:cs="Times New Roman"/>
                        <w:lang w:val="en-GB"/>
                      </w:rPr>
                      <m:t>50</m:t>
                    </m:r>
                  </m:sub>
                </m:sSub>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u</m:t>
                    </m:r>
                  </m:e>
                  <m:sub>
                    <m:r>
                      <w:rPr>
                        <w:rFonts w:ascii="Cambria Math" w:eastAsiaTheme="minorEastAsia" w:hAnsi="Cambria Math" w:cs="Times New Roman"/>
                        <w:lang w:val="en-GB"/>
                      </w:rPr>
                      <m:t>5j</m:t>
                    </m:r>
                  </m:sub>
                </m:sSub>
                <m:ctrlPr>
                  <w:rPr>
                    <w:rFonts w:ascii="Cambria Math" w:eastAsia="Cambria Math" w:hAnsi="Cambria Math" w:cs="Times New Roman"/>
                    <w:i/>
                    <w:lang w:val="en-GB"/>
                  </w:rPr>
                </m:ctrlPr>
              </m:e>
              <m:e>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β</m:t>
                    </m:r>
                  </m:e>
                  <m:sub>
                    <m:r>
                      <w:rPr>
                        <w:rFonts w:ascii="Cambria Math" w:eastAsiaTheme="minorEastAsia" w:hAnsi="Cambria Math" w:cs="Times New Roman"/>
                        <w:lang w:val="en-GB"/>
                      </w:rPr>
                      <m:t>6j</m:t>
                    </m:r>
                  </m:sub>
                </m:sSub>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θ</m:t>
                    </m:r>
                  </m:e>
                  <m:sub>
                    <m:r>
                      <w:rPr>
                        <w:rFonts w:ascii="Cambria Math" w:eastAsiaTheme="minorEastAsia" w:hAnsi="Cambria Math" w:cs="Times New Roman"/>
                        <w:lang w:val="en-GB"/>
                      </w:rPr>
                      <m:t>60</m:t>
                    </m:r>
                  </m:sub>
                </m:sSub>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u</m:t>
                    </m:r>
                  </m:e>
                  <m:sub>
                    <m:r>
                      <w:rPr>
                        <w:rFonts w:ascii="Cambria Math" w:eastAsiaTheme="minorEastAsia" w:hAnsi="Cambria Math" w:cs="Times New Roman"/>
                        <w:lang w:val="en-GB"/>
                      </w:rPr>
                      <m:t>6j</m:t>
                    </m:r>
                  </m:sub>
                </m:sSub>
              </m:e>
            </m:eqArr>
            <m:r>
              <m:rPr>
                <m:sty m:val="p"/>
              </m:rPr>
              <w:rPr>
                <w:rFonts w:ascii="Cambria Math" w:eastAsiaTheme="minorEastAsia" w:hAnsi="Cambria Math" w:cs="Times New Roman"/>
                <w:lang w:val="en-GB"/>
              </w:rPr>
              <m:t xml:space="preserve">   with    </m:t>
            </m:r>
            <m:d>
              <m:dPr>
                <m:begChr m:val="["/>
                <m:endChr m:val="]"/>
                <m:ctrlPr>
                  <w:rPr>
                    <w:rFonts w:ascii="Cambria Math" w:eastAsiaTheme="minorEastAsia" w:hAnsi="Cambria Math" w:cs="Times New Roman"/>
                    <w:i/>
                    <w:lang w:val="en-GB"/>
                  </w:rPr>
                </m:ctrlPr>
              </m:dPr>
              <m:e>
                <m:eqArr>
                  <m:eqArrPr>
                    <m:ctrlPr>
                      <w:rPr>
                        <w:rFonts w:ascii="Cambria Math" w:eastAsiaTheme="minorEastAsia" w:hAnsi="Cambria Math" w:cs="Times New Roman"/>
                        <w:i/>
                        <w:lang w:val="en-GB"/>
                      </w:rPr>
                    </m:ctrlPr>
                  </m:eqArrPr>
                  <m:e>
                    <m:m>
                      <m:mPr>
                        <m:mcs>
                          <m:mc>
                            <m:mcPr>
                              <m:count m:val="1"/>
                              <m:mcJc m:val="center"/>
                            </m:mcPr>
                          </m:mc>
                        </m:mcs>
                        <m:ctrlPr>
                          <w:rPr>
                            <w:rFonts w:ascii="Cambria Math" w:eastAsiaTheme="minorEastAsia" w:hAnsi="Cambria Math" w:cs="Times New Roman"/>
                            <w:i/>
                            <w:lang w:val="en-GB"/>
                          </w:rPr>
                        </m:ctrlPr>
                      </m:mPr>
                      <m:mr>
                        <m:e>
                          <m:m>
                            <m:mPr>
                              <m:mcs>
                                <m:mc>
                                  <m:mcPr>
                                    <m:count m:val="1"/>
                                    <m:mcJc m:val="center"/>
                                  </m:mcPr>
                                </m:mc>
                              </m:mcs>
                              <m:ctrlPr>
                                <w:rPr>
                                  <w:rFonts w:ascii="Cambria Math" w:eastAsiaTheme="minorEastAsia" w:hAnsi="Cambria Math" w:cs="Times New Roman"/>
                                  <w:i/>
                                  <w:lang w:val="en-GB"/>
                                </w:rPr>
                              </m:ctrlPr>
                            </m:mPr>
                            <m:mr>
                              <m:e>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u</m:t>
                                    </m:r>
                                  </m:e>
                                  <m:sub>
                                    <m:r>
                                      <w:rPr>
                                        <w:rFonts w:ascii="Cambria Math" w:eastAsiaTheme="minorEastAsia" w:hAnsi="Cambria Math" w:cs="Times New Roman"/>
                                        <w:lang w:val="en-GB"/>
                                      </w:rPr>
                                      <m:t>0j</m:t>
                                    </m:r>
                                  </m:sub>
                                </m:sSub>
                              </m:e>
                            </m:mr>
                            <m:mr>
                              <m:e>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u</m:t>
                                    </m:r>
                                  </m:e>
                                  <m:sub>
                                    <m:r>
                                      <w:rPr>
                                        <w:rFonts w:ascii="Cambria Math" w:eastAsiaTheme="minorEastAsia" w:hAnsi="Cambria Math" w:cs="Times New Roman"/>
                                        <w:lang w:val="en-GB"/>
                                      </w:rPr>
                                      <m:t>1j</m:t>
                                    </m:r>
                                  </m:sub>
                                </m:sSub>
                              </m:e>
                            </m:mr>
                          </m:m>
                        </m:e>
                      </m:mr>
                      <m:mr>
                        <m:e>
                          <m:m>
                            <m:mPr>
                              <m:mcs>
                                <m:mc>
                                  <m:mcPr>
                                    <m:count m:val="1"/>
                                    <m:mcJc m:val="center"/>
                                  </m:mcPr>
                                </m:mc>
                              </m:mcs>
                              <m:ctrlPr>
                                <w:rPr>
                                  <w:rFonts w:ascii="Cambria Math" w:eastAsiaTheme="minorEastAsia" w:hAnsi="Cambria Math" w:cs="Times New Roman"/>
                                  <w:i/>
                                  <w:lang w:val="en-GB"/>
                                </w:rPr>
                              </m:ctrlPr>
                            </m:mPr>
                            <m:mr>
                              <m:e>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u</m:t>
                                    </m:r>
                                  </m:e>
                                  <m:sub>
                                    <m:r>
                                      <w:rPr>
                                        <w:rFonts w:ascii="Cambria Math" w:eastAsiaTheme="minorEastAsia" w:hAnsi="Cambria Math" w:cs="Times New Roman"/>
                                        <w:lang w:val="en-GB"/>
                                      </w:rPr>
                                      <m:t>2j</m:t>
                                    </m:r>
                                  </m:sub>
                                </m:sSub>
                              </m:e>
                            </m:mr>
                            <m:mr>
                              <m:e>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u</m:t>
                                    </m:r>
                                  </m:e>
                                  <m:sub>
                                    <m:r>
                                      <w:rPr>
                                        <w:rFonts w:ascii="Cambria Math" w:eastAsiaTheme="minorEastAsia" w:hAnsi="Cambria Math" w:cs="Times New Roman"/>
                                        <w:lang w:val="en-GB"/>
                                      </w:rPr>
                                      <m:t>3j</m:t>
                                    </m:r>
                                  </m:sub>
                                </m:sSub>
                              </m:e>
                            </m:mr>
                          </m:m>
                        </m:e>
                      </m:mr>
                    </m:m>
                  </m:e>
                  <m:e>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u</m:t>
                        </m:r>
                      </m:e>
                      <m:sub>
                        <m:r>
                          <w:rPr>
                            <w:rFonts w:ascii="Cambria Math" w:eastAsiaTheme="minorEastAsia" w:hAnsi="Cambria Math" w:cs="Times New Roman"/>
                            <w:lang w:val="en-GB"/>
                          </w:rPr>
                          <m:t>4j</m:t>
                        </m:r>
                      </m:sub>
                    </m:sSub>
                    <m:ctrlPr>
                      <w:rPr>
                        <w:rFonts w:ascii="Cambria Math" w:eastAsia="Cambria Math" w:hAnsi="Cambria Math" w:cs="Times New Roman"/>
                        <w:i/>
                        <w:lang w:val="en-GB"/>
                      </w:rPr>
                    </m:ctrlPr>
                  </m:e>
                  <m:e>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u</m:t>
                        </m:r>
                      </m:e>
                      <m:sub>
                        <m:r>
                          <w:rPr>
                            <w:rFonts w:ascii="Cambria Math" w:eastAsiaTheme="minorEastAsia" w:hAnsi="Cambria Math" w:cs="Times New Roman"/>
                            <w:lang w:val="en-GB"/>
                          </w:rPr>
                          <m:t>5j</m:t>
                        </m:r>
                      </m:sub>
                    </m:sSub>
                    <m:ctrlPr>
                      <w:rPr>
                        <w:rFonts w:ascii="Cambria Math" w:eastAsia="Cambria Math" w:hAnsi="Cambria Math" w:cs="Times New Roman"/>
                        <w:i/>
                        <w:lang w:val="en-GB"/>
                      </w:rPr>
                    </m:ctrlPr>
                  </m:e>
                  <m:e>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u</m:t>
                        </m:r>
                      </m:e>
                      <m:sub>
                        <m:r>
                          <w:rPr>
                            <w:rFonts w:ascii="Cambria Math" w:eastAsiaTheme="minorEastAsia" w:hAnsi="Cambria Math" w:cs="Times New Roman"/>
                            <w:lang w:val="en-GB"/>
                          </w:rPr>
                          <m:t>6j</m:t>
                        </m:r>
                      </m:sub>
                    </m:sSub>
                  </m:e>
                </m:eqArr>
              </m:e>
            </m:d>
            <m:r>
              <w:rPr>
                <w:rFonts w:ascii="Cambria Math" w:eastAsia="Times New Roman" w:hAnsi="Cambria Math" w:cs="Times New Roman"/>
                <w:lang w:val="en-GB"/>
              </w:rPr>
              <m:t>~N</m:t>
            </m:r>
            <m:d>
              <m:dPr>
                <m:ctrlPr>
                  <w:rPr>
                    <w:rFonts w:ascii="Cambria Math" w:eastAsia="Times New Roman" w:hAnsi="Cambria Math" w:cs="Times New Roman"/>
                    <w:i/>
                    <w:lang w:val="en-GB"/>
                  </w:rPr>
                </m:ctrlPr>
              </m:dPr>
              <m:e>
                <m:d>
                  <m:dPr>
                    <m:begChr m:val="["/>
                    <m:endChr m:val="]"/>
                    <m:ctrlPr>
                      <w:rPr>
                        <w:rFonts w:ascii="Cambria Math" w:eastAsia="Times New Roman" w:hAnsi="Cambria Math" w:cs="Times New Roman"/>
                        <w:i/>
                        <w:lang w:val="en-GB"/>
                      </w:rPr>
                    </m:ctrlPr>
                  </m:dPr>
                  <m:e>
                    <m:eqArr>
                      <m:eqArrPr>
                        <m:ctrlPr>
                          <w:rPr>
                            <w:rFonts w:ascii="Cambria Math" w:eastAsia="Times New Roman" w:hAnsi="Cambria Math" w:cs="Times New Roman"/>
                            <w:i/>
                            <w:lang w:val="en-GB"/>
                          </w:rPr>
                        </m:ctrlPr>
                      </m:eqArrPr>
                      <m:e>
                        <m:m>
                          <m:mPr>
                            <m:mcs>
                              <m:mc>
                                <m:mcPr>
                                  <m:count m:val="1"/>
                                  <m:mcJc m:val="center"/>
                                </m:mcPr>
                              </m:mc>
                            </m:mcs>
                            <m:ctrlPr>
                              <w:rPr>
                                <w:rFonts w:ascii="Cambria Math" w:eastAsia="Times New Roman" w:hAnsi="Cambria Math" w:cs="Times New Roman"/>
                                <w:i/>
                                <w:lang w:val="en-GB"/>
                              </w:rPr>
                            </m:ctrlPr>
                          </m:mPr>
                          <m:mr>
                            <m:e>
                              <m:r>
                                <w:rPr>
                                  <w:rFonts w:ascii="Cambria Math" w:eastAsia="Times New Roman" w:hAnsi="Cambria Math" w:cs="Times New Roman"/>
                                  <w:lang w:val="en-GB"/>
                                </w:rPr>
                                <m:t>0</m:t>
                              </m:r>
                            </m:e>
                          </m:mr>
                          <m:mr>
                            <m:e>
                              <m:r>
                                <w:rPr>
                                  <w:rFonts w:ascii="Cambria Math" w:eastAsia="Times New Roman" w:hAnsi="Cambria Math" w:cs="Times New Roman"/>
                                  <w:lang w:val="en-GB"/>
                                </w:rPr>
                                <m:t>0</m:t>
                              </m:r>
                              <m:ctrlPr>
                                <w:rPr>
                                  <w:rFonts w:ascii="Cambria Math" w:eastAsia="Cambria Math" w:hAnsi="Cambria Math" w:cs="Times New Roman"/>
                                  <w:i/>
                                  <w:lang w:val="en-GB"/>
                                </w:rPr>
                              </m:ctrlPr>
                            </m:e>
                          </m:mr>
                          <m:mr>
                            <m:e>
                              <m:r>
                                <w:rPr>
                                  <w:rFonts w:ascii="Cambria Math" w:eastAsia="Cambria Math" w:hAnsi="Cambria Math" w:cs="Times New Roman"/>
                                  <w:lang w:val="en-GB"/>
                                </w:rPr>
                                <m:t>0</m:t>
                              </m:r>
                              <m:ctrlPr>
                                <w:rPr>
                                  <w:rFonts w:ascii="Cambria Math" w:eastAsia="Cambria Math" w:hAnsi="Cambria Math" w:cs="Times New Roman"/>
                                  <w:i/>
                                  <w:lang w:val="en-GB"/>
                                </w:rPr>
                              </m:ctrlPr>
                            </m:e>
                          </m:mr>
                          <m:mr>
                            <m:e>
                              <m:r>
                                <w:rPr>
                                  <w:rFonts w:ascii="Cambria Math" w:eastAsia="Cambria Math" w:hAnsi="Cambria Math" w:cs="Times New Roman"/>
                                  <w:lang w:val="en-GB"/>
                                </w:rPr>
                                <m:t>0</m:t>
                              </m:r>
                              <m:ctrlPr>
                                <w:rPr>
                                  <w:rFonts w:ascii="Cambria Math" w:eastAsia="Cambria Math" w:hAnsi="Cambria Math" w:cs="Times New Roman"/>
                                  <w:i/>
                                  <w:lang w:val="en-GB"/>
                                </w:rPr>
                              </m:ctrlPr>
                            </m:e>
                          </m:mr>
                          <m:mr>
                            <m:e>
                              <m:r>
                                <w:rPr>
                                  <w:rFonts w:ascii="Cambria Math" w:eastAsia="Cambria Math" w:hAnsi="Cambria Math" w:cs="Times New Roman"/>
                                  <w:lang w:val="en-GB"/>
                                </w:rPr>
                                <m:t>0</m:t>
                              </m:r>
                              <m:ctrlPr>
                                <w:rPr>
                                  <w:rFonts w:ascii="Cambria Math" w:eastAsia="Cambria Math" w:hAnsi="Cambria Math" w:cs="Times New Roman"/>
                                  <w:i/>
                                  <w:lang w:val="en-GB"/>
                                </w:rPr>
                              </m:ctrlPr>
                            </m:e>
                          </m:mr>
                          <m:mr>
                            <m:e>
                              <m:r>
                                <w:rPr>
                                  <w:rFonts w:ascii="Cambria Math" w:eastAsia="Cambria Math" w:hAnsi="Cambria Math" w:cs="Times New Roman"/>
                                  <w:lang w:val="en-GB"/>
                                </w:rPr>
                                <m:t>0</m:t>
                              </m:r>
                            </m:e>
                          </m:mr>
                        </m:m>
                      </m:e>
                      <m:e>
                        <m:r>
                          <w:rPr>
                            <w:rFonts w:ascii="Cambria Math" w:eastAsia="Times New Roman" w:hAnsi="Cambria Math" w:cs="Times New Roman"/>
                            <w:lang w:val="en-GB"/>
                          </w:rPr>
                          <m:t>0</m:t>
                        </m:r>
                        <m:ctrlPr>
                          <w:rPr>
                            <w:rFonts w:ascii="Cambria Math" w:eastAsia="Cambria Math" w:hAnsi="Cambria Math" w:cs="Times New Roman"/>
                            <w:i/>
                            <w:lang w:val="en-GB"/>
                          </w:rPr>
                        </m:ctrlPr>
                      </m:e>
                      <m:e>
                        <m:r>
                          <w:rPr>
                            <w:rFonts w:ascii="Cambria Math" w:eastAsia="Cambria Math" w:hAnsi="Cambria Math" w:cs="Times New Roman"/>
                            <w:lang w:val="en-GB"/>
                          </w:rPr>
                          <m:t>0</m:t>
                        </m:r>
                        <m:ctrlPr>
                          <w:rPr>
                            <w:rFonts w:ascii="Cambria Math" w:eastAsia="Cambria Math" w:hAnsi="Cambria Math" w:cs="Times New Roman"/>
                            <w:i/>
                            <w:lang w:val="en-GB"/>
                          </w:rPr>
                        </m:ctrlPr>
                      </m:e>
                      <m:e>
                        <m:r>
                          <w:rPr>
                            <w:rFonts w:ascii="Cambria Math" w:eastAsia="Cambria Math" w:hAnsi="Cambria Math" w:cs="Times New Roman"/>
                            <w:lang w:val="en-GB"/>
                          </w:rPr>
                          <m:t>0</m:t>
                        </m:r>
                      </m:e>
                    </m:eqArr>
                  </m:e>
                </m:d>
                <m:r>
                  <w:rPr>
                    <w:rFonts w:ascii="Cambria Math" w:eastAsia="Times New Roman" w:hAnsi="Cambria Math" w:cs="Times New Roman"/>
                    <w:lang w:val="en-GB"/>
                  </w:rPr>
                  <m:t>,</m:t>
                </m:r>
                <m:d>
                  <m:dPr>
                    <m:begChr m:val="["/>
                    <m:endChr m:val="]"/>
                    <m:ctrlPr>
                      <w:rPr>
                        <w:rFonts w:ascii="Cambria Math" w:eastAsia="Times New Roman" w:hAnsi="Cambria Math" w:cs="Times New Roman"/>
                        <w:i/>
                        <w:lang w:val="en-GB"/>
                      </w:rPr>
                    </m:ctrlPr>
                  </m:dPr>
                  <m:e>
                    <m:eqArr>
                      <m:eqArrPr>
                        <m:ctrlPr>
                          <w:rPr>
                            <w:rFonts w:ascii="Cambria Math" w:eastAsia="Times New Roman" w:hAnsi="Cambria Math" w:cs="Times New Roman"/>
                            <w:i/>
                            <w:lang w:val="en-GB"/>
                          </w:rPr>
                        </m:ctrlPr>
                      </m:eqArrPr>
                      <m:e>
                        <m:m>
                          <m:mPr>
                            <m:mcs>
                              <m:mc>
                                <m:mcPr>
                                  <m:count m:val="1"/>
                                  <m:mcJc m:val="center"/>
                                </m:mcPr>
                              </m:mc>
                            </m:mcs>
                            <m:ctrlPr>
                              <w:rPr>
                                <w:rFonts w:ascii="Cambria Math" w:eastAsia="Times New Roman" w:hAnsi="Cambria Math" w:cs="Times New Roman"/>
                                <w:i/>
                                <w:lang w:val="en-GB"/>
                              </w:rPr>
                            </m:ctrlPr>
                          </m:mPr>
                          <m:mr>
                            <m:e>
                              <m:m>
                                <m:mPr>
                                  <m:mcs>
                                    <m:mc>
                                      <m:mcPr>
                                        <m:count m:val="7"/>
                                        <m:mcJc m:val="center"/>
                                      </m:mcPr>
                                    </m:mc>
                                  </m:mcs>
                                  <m:ctrlPr>
                                    <w:rPr>
                                      <w:rFonts w:ascii="Cambria Math" w:eastAsia="Times New Roman" w:hAnsi="Cambria Math" w:cs="Times New Roman"/>
                                      <w:i/>
                                      <w:lang w:val="en-GB"/>
                                    </w:rPr>
                                  </m:ctrlPr>
                                </m:mPr>
                                <m:mr>
                                  <m:e>
                                    <m:sSubSup>
                                      <m:sSubSupPr>
                                        <m:ctrlPr>
                                          <w:rPr>
                                            <w:rFonts w:ascii="Cambria Math" w:eastAsia="Times New Roman" w:hAnsi="Cambria Math" w:cs="Times New Roman"/>
                                            <w:i/>
                                            <w:lang w:val="en-GB"/>
                                          </w:rPr>
                                        </m:ctrlPr>
                                      </m:sSubSup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0</m:t>
                                            </m:r>
                                          </m:sub>
                                        </m:sSub>
                                      </m:sub>
                                      <m:sup>
                                        <m:r>
                                          <w:rPr>
                                            <w:rFonts w:ascii="Cambria Math" w:eastAsia="Times New Roman" w:hAnsi="Cambria Math" w:cs="Times New Roman"/>
                                            <w:lang w:val="en-GB"/>
                                          </w:rPr>
                                          <m:t>2</m:t>
                                        </m:r>
                                      </m:sup>
                                    </m:sSubSup>
                                    <m:ctrlPr>
                                      <w:rPr>
                                        <w:rFonts w:ascii="Cambria Math" w:eastAsia="Cambria Math" w:hAnsi="Cambria Math" w:cs="Times New Roman"/>
                                        <w:i/>
                                        <w:lang w:val="en-GB"/>
                                      </w:rPr>
                                    </m:ctrlPr>
                                  </m:e>
                                  <m:e>
                                    <m:ctrlPr>
                                      <w:rPr>
                                        <w:rFonts w:ascii="Cambria Math" w:eastAsia="Cambria Math" w:hAnsi="Cambria Math" w:cs="Times New Roman"/>
                                        <w:i/>
                                        <w:lang w:val="en-GB"/>
                                      </w:rPr>
                                    </m:ctrlPr>
                                  </m:e>
                                  <m:e>
                                    <m:ctrlPr>
                                      <w:rPr>
                                        <w:rFonts w:ascii="Cambria Math" w:eastAsia="Cambria Math" w:hAnsi="Cambria Math" w:cs="Times New Roman"/>
                                        <w:i/>
                                        <w:lang w:val="en-GB"/>
                                      </w:rPr>
                                    </m:ctrlPr>
                                  </m:e>
                                  <m:e>
                                    <m:ctrlPr>
                                      <w:rPr>
                                        <w:rFonts w:ascii="Cambria Math" w:eastAsia="Cambria Math" w:hAnsi="Cambria Math" w:cs="Times New Roman"/>
                                        <w:i/>
                                        <w:lang w:val="en-GB"/>
                                      </w:rPr>
                                    </m:ctrlPr>
                                  </m:e>
                                  <m:e>
                                    <m:ctrlPr>
                                      <w:rPr>
                                        <w:rFonts w:ascii="Cambria Math" w:eastAsia="Cambria Math" w:hAnsi="Cambria Math" w:cs="Times New Roman"/>
                                        <w:i/>
                                        <w:lang w:val="en-GB"/>
                                      </w:rPr>
                                    </m:ctrlPr>
                                  </m:e>
                                  <m:e>
                                    <m:ctrlPr>
                                      <w:rPr>
                                        <w:rFonts w:ascii="Cambria Math" w:eastAsia="Cambria Math" w:hAnsi="Cambria Math" w:cs="Times New Roman"/>
                                        <w:i/>
                                        <w:lang w:val="en-GB"/>
                                      </w:rPr>
                                    </m:ctrlPr>
                                  </m:e>
                                  <m:e>
                                    <m:ctrlPr>
                                      <w:rPr>
                                        <w:rFonts w:ascii="Cambria Math" w:eastAsia="Cambria Math" w:hAnsi="Cambria Math" w:cs="Times New Roman"/>
                                        <w:i/>
                                        <w:lang w:val="en-GB"/>
                                      </w:rPr>
                                    </m:ctrlPr>
                                  </m:e>
                                </m:mr>
                                <m:mr>
                                  <m:e>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1</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0</m:t>
                                            </m:r>
                                          </m:sub>
                                        </m:sSub>
                                      </m:sub>
                                    </m:sSub>
                                    <m:ctrlPr>
                                      <w:rPr>
                                        <w:rFonts w:ascii="Cambria Math" w:eastAsia="Cambria Math" w:hAnsi="Cambria Math" w:cs="Times New Roman"/>
                                        <w:i/>
                                        <w:lang w:val="en-GB"/>
                                      </w:rPr>
                                    </m:ctrlPr>
                                  </m:e>
                                  <m:e>
                                    <m:sSubSup>
                                      <m:sSubSupPr>
                                        <m:ctrlPr>
                                          <w:rPr>
                                            <w:rFonts w:ascii="Cambria Math" w:eastAsia="Times New Roman" w:hAnsi="Cambria Math" w:cs="Times New Roman"/>
                                            <w:i/>
                                            <w:lang w:val="en-GB"/>
                                          </w:rPr>
                                        </m:ctrlPr>
                                      </m:sSubSup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1</m:t>
                                            </m:r>
                                          </m:sub>
                                        </m:sSub>
                                      </m:sub>
                                      <m:sup>
                                        <m:r>
                                          <w:rPr>
                                            <w:rFonts w:ascii="Cambria Math" w:eastAsia="Times New Roman" w:hAnsi="Cambria Math" w:cs="Times New Roman"/>
                                            <w:lang w:val="en-GB"/>
                                          </w:rPr>
                                          <m:t>2</m:t>
                                        </m:r>
                                      </m:sup>
                                    </m:sSubSup>
                                    <m:ctrlPr>
                                      <w:rPr>
                                        <w:rFonts w:ascii="Cambria Math" w:eastAsia="Cambria Math" w:hAnsi="Cambria Math" w:cs="Times New Roman"/>
                                        <w:i/>
                                        <w:lang w:val="en-GB"/>
                                      </w:rPr>
                                    </m:ctrlPr>
                                  </m:e>
                                  <m:e>
                                    <m:ctrlPr>
                                      <w:rPr>
                                        <w:rFonts w:ascii="Cambria Math" w:eastAsia="Cambria Math" w:hAnsi="Cambria Math" w:cs="Times New Roman"/>
                                        <w:i/>
                                        <w:lang w:val="en-GB"/>
                                      </w:rPr>
                                    </m:ctrlPr>
                                  </m:e>
                                  <m:e>
                                    <m:ctrlPr>
                                      <w:rPr>
                                        <w:rFonts w:ascii="Cambria Math" w:eastAsia="Cambria Math" w:hAnsi="Cambria Math" w:cs="Times New Roman"/>
                                        <w:i/>
                                        <w:lang w:val="en-GB"/>
                                      </w:rPr>
                                    </m:ctrlPr>
                                  </m:e>
                                  <m:e>
                                    <m:ctrlPr>
                                      <w:rPr>
                                        <w:rFonts w:ascii="Cambria Math" w:eastAsia="Cambria Math" w:hAnsi="Cambria Math" w:cs="Times New Roman"/>
                                        <w:i/>
                                        <w:lang w:val="en-GB"/>
                                      </w:rPr>
                                    </m:ctrlPr>
                                  </m:e>
                                  <m:e>
                                    <m:ctrlPr>
                                      <w:rPr>
                                        <w:rFonts w:ascii="Cambria Math" w:eastAsia="Cambria Math" w:hAnsi="Cambria Math" w:cs="Times New Roman"/>
                                        <w:i/>
                                        <w:lang w:val="en-GB"/>
                                      </w:rPr>
                                    </m:ctrlPr>
                                  </m:e>
                                  <m:e>
                                    <m:ctrlPr>
                                      <w:rPr>
                                        <w:rFonts w:ascii="Cambria Math" w:eastAsia="Cambria Math" w:hAnsi="Cambria Math" w:cs="Times New Roman"/>
                                        <w:i/>
                                        <w:lang w:val="en-GB"/>
                                      </w:rPr>
                                    </m:ctrlPr>
                                  </m:e>
                                </m:mr>
                                <m:mr>
                                  <m:e>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2</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0</m:t>
                                            </m:r>
                                          </m:sub>
                                        </m:sSub>
                                      </m:sub>
                                    </m:sSub>
                                    <m:ctrlPr>
                                      <w:rPr>
                                        <w:rFonts w:ascii="Cambria Math" w:eastAsia="Cambria Math" w:hAnsi="Cambria Math" w:cs="Times New Roman"/>
                                        <w:i/>
                                        <w:lang w:val="en-GB"/>
                                      </w:rPr>
                                    </m:ctrlPr>
                                  </m:e>
                                  <m:e>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2</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1</m:t>
                                            </m:r>
                                          </m:sub>
                                        </m:sSub>
                                      </m:sub>
                                    </m:sSub>
                                    <m:ctrlPr>
                                      <w:rPr>
                                        <w:rFonts w:ascii="Cambria Math" w:eastAsia="Cambria Math" w:hAnsi="Cambria Math" w:cs="Times New Roman"/>
                                        <w:i/>
                                        <w:lang w:val="en-GB"/>
                                      </w:rPr>
                                    </m:ctrlPr>
                                  </m:e>
                                  <m:e>
                                    <m:sSubSup>
                                      <m:sSubSupPr>
                                        <m:ctrlPr>
                                          <w:rPr>
                                            <w:rFonts w:ascii="Cambria Math" w:eastAsia="Times New Roman" w:hAnsi="Cambria Math" w:cs="Times New Roman"/>
                                            <w:i/>
                                            <w:lang w:val="en-GB"/>
                                          </w:rPr>
                                        </m:ctrlPr>
                                      </m:sSubSup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2</m:t>
                                            </m:r>
                                          </m:sub>
                                        </m:sSub>
                                      </m:sub>
                                      <m:sup>
                                        <m:r>
                                          <w:rPr>
                                            <w:rFonts w:ascii="Cambria Math" w:eastAsia="Times New Roman" w:hAnsi="Cambria Math" w:cs="Times New Roman"/>
                                            <w:lang w:val="en-GB"/>
                                          </w:rPr>
                                          <m:t>2</m:t>
                                        </m:r>
                                      </m:sup>
                                    </m:sSubSup>
                                    <m:ctrlPr>
                                      <w:rPr>
                                        <w:rFonts w:ascii="Cambria Math" w:eastAsia="Cambria Math" w:hAnsi="Cambria Math" w:cs="Times New Roman"/>
                                        <w:i/>
                                        <w:lang w:val="en-GB"/>
                                      </w:rPr>
                                    </m:ctrlPr>
                                  </m:e>
                                  <m:e>
                                    <m:ctrlPr>
                                      <w:rPr>
                                        <w:rFonts w:ascii="Cambria Math" w:eastAsia="Cambria Math" w:hAnsi="Cambria Math" w:cs="Times New Roman"/>
                                        <w:i/>
                                        <w:lang w:val="en-GB"/>
                                      </w:rPr>
                                    </m:ctrlPr>
                                  </m:e>
                                  <m:e>
                                    <m:ctrlPr>
                                      <w:rPr>
                                        <w:rFonts w:ascii="Cambria Math" w:eastAsia="Cambria Math" w:hAnsi="Cambria Math" w:cs="Times New Roman"/>
                                        <w:i/>
                                        <w:lang w:val="en-GB"/>
                                      </w:rPr>
                                    </m:ctrlPr>
                                  </m:e>
                                  <m:e>
                                    <m:ctrlPr>
                                      <w:rPr>
                                        <w:rFonts w:ascii="Cambria Math" w:eastAsia="Cambria Math" w:hAnsi="Cambria Math" w:cs="Times New Roman"/>
                                        <w:i/>
                                        <w:lang w:val="en-GB"/>
                                      </w:rPr>
                                    </m:ctrlPr>
                                  </m:e>
                                  <m:e>
                                    <m:ctrlPr>
                                      <w:rPr>
                                        <w:rFonts w:ascii="Cambria Math" w:eastAsia="Cambria Math" w:hAnsi="Cambria Math" w:cs="Times New Roman"/>
                                        <w:i/>
                                        <w:lang w:val="en-GB"/>
                                      </w:rPr>
                                    </m:ctrlPr>
                                  </m:e>
                                </m:mr>
                                <m:mr>
                                  <m:e>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3</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0</m:t>
                                            </m:r>
                                          </m:sub>
                                        </m:sSub>
                                      </m:sub>
                                    </m:sSub>
                                    <m:ctrlPr>
                                      <w:rPr>
                                        <w:rFonts w:ascii="Cambria Math" w:eastAsia="Cambria Math" w:hAnsi="Cambria Math" w:cs="Times New Roman"/>
                                        <w:i/>
                                        <w:lang w:val="en-GB"/>
                                      </w:rPr>
                                    </m:ctrlPr>
                                  </m:e>
                                  <m:e>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3</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1</m:t>
                                            </m:r>
                                          </m:sub>
                                        </m:sSub>
                                      </m:sub>
                                    </m:sSub>
                                    <m:ctrlPr>
                                      <w:rPr>
                                        <w:rFonts w:ascii="Cambria Math" w:eastAsia="Cambria Math" w:hAnsi="Cambria Math" w:cs="Times New Roman"/>
                                        <w:i/>
                                        <w:lang w:val="en-GB"/>
                                      </w:rPr>
                                    </m:ctrlPr>
                                  </m:e>
                                  <m:e>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3</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2</m:t>
                                            </m:r>
                                          </m:sub>
                                        </m:sSub>
                                      </m:sub>
                                    </m:sSub>
                                    <m:ctrlPr>
                                      <w:rPr>
                                        <w:rFonts w:ascii="Cambria Math" w:eastAsia="Cambria Math" w:hAnsi="Cambria Math" w:cs="Times New Roman"/>
                                        <w:i/>
                                        <w:lang w:val="en-GB"/>
                                      </w:rPr>
                                    </m:ctrlPr>
                                  </m:e>
                                  <m:e>
                                    <m:sSubSup>
                                      <m:sSubSupPr>
                                        <m:ctrlPr>
                                          <w:rPr>
                                            <w:rFonts w:ascii="Cambria Math" w:eastAsia="Times New Roman" w:hAnsi="Cambria Math" w:cs="Times New Roman"/>
                                            <w:i/>
                                            <w:lang w:val="en-GB"/>
                                          </w:rPr>
                                        </m:ctrlPr>
                                      </m:sSubSup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3</m:t>
                                            </m:r>
                                          </m:sub>
                                        </m:sSub>
                                      </m:sub>
                                      <m:sup>
                                        <m:r>
                                          <w:rPr>
                                            <w:rFonts w:ascii="Cambria Math" w:eastAsia="Times New Roman" w:hAnsi="Cambria Math" w:cs="Times New Roman"/>
                                            <w:lang w:val="en-GB"/>
                                          </w:rPr>
                                          <m:t>2</m:t>
                                        </m:r>
                                      </m:sup>
                                    </m:sSubSup>
                                    <m:ctrlPr>
                                      <w:rPr>
                                        <w:rFonts w:ascii="Cambria Math" w:eastAsia="Cambria Math" w:hAnsi="Cambria Math" w:cs="Times New Roman"/>
                                        <w:i/>
                                        <w:lang w:val="en-GB"/>
                                      </w:rPr>
                                    </m:ctrlPr>
                                  </m:e>
                                  <m:e>
                                    <m:ctrlPr>
                                      <w:rPr>
                                        <w:rFonts w:ascii="Cambria Math" w:eastAsia="Cambria Math" w:hAnsi="Cambria Math" w:cs="Times New Roman"/>
                                        <w:i/>
                                        <w:lang w:val="en-GB"/>
                                      </w:rPr>
                                    </m:ctrlPr>
                                  </m:e>
                                  <m:e>
                                    <m:ctrlPr>
                                      <w:rPr>
                                        <w:rFonts w:ascii="Cambria Math" w:eastAsia="Cambria Math" w:hAnsi="Cambria Math" w:cs="Times New Roman"/>
                                        <w:i/>
                                        <w:lang w:val="en-GB"/>
                                      </w:rPr>
                                    </m:ctrlPr>
                                  </m:e>
                                  <m:e>
                                    <m:ctrlPr>
                                      <w:rPr>
                                        <w:rFonts w:ascii="Cambria Math" w:eastAsia="Cambria Math" w:hAnsi="Cambria Math" w:cs="Times New Roman"/>
                                        <w:i/>
                                        <w:lang w:val="en-GB"/>
                                      </w:rPr>
                                    </m:ctrlPr>
                                  </m:e>
                                </m:mr>
                                <m:mr>
                                  <m:e>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4</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0</m:t>
                                            </m:r>
                                          </m:sub>
                                        </m:sSub>
                                      </m:sub>
                                    </m:sSub>
                                    <m:ctrlPr>
                                      <w:rPr>
                                        <w:rFonts w:ascii="Cambria Math" w:eastAsia="Cambria Math" w:hAnsi="Cambria Math" w:cs="Times New Roman"/>
                                        <w:i/>
                                        <w:lang w:val="en-GB"/>
                                      </w:rPr>
                                    </m:ctrlPr>
                                  </m:e>
                                  <m:e>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4</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1</m:t>
                                            </m:r>
                                          </m:sub>
                                        </m:sSub>
                                      </m:sub>
                                    </m:sSub>
                                    <m:ctrlPr>
                                      <w:rPr>
                                        <w:rFonts w:ascii="Cambria Math" w:eastAsia="Cambria Math" w:hAnsi="Cambria Math" w:cs="Times New Roman"/>
                                        <w:i/>
                                        <w:lang w:val="en-GB"/>
                                      </w:rPr>
                                    </m:ctrlPr>
                                  </m:e>
                                  <m:e>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4</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2</m:t>
                                            </m:r>
                                          </m:sub>
                                        </m:sSub>
                                      </m:sub>
                                    </m:sSub>
                                    <m:ctrlPr>
                                      <w:rPr>
                                        <w:rFonts w:ascii="Cambria Math" w:eastAsia="Cambria Math" w:hAnsi="Cambria Math" w:cs="Times New Roman"/>
                                        <w:i/>
                                        <w:lang w:val="en-GB"/>
                                      </w:rPr>
                                    </m:ctrlPr>
                                  </m:e>
                                  <m:e>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4</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3</m:t>
                                            </m:r>
                                          </m:sub>
                                        </m:sSub>
                                      </m:sub>
                                    </m:sSub>
                                    <m:ctrlPr>
                                      <w:rPr>
                                        <w:rFonts w:ascii="Cambria Math" w:eastAsia="Cambria Math" w:hAnsi="Cambria Math" w:cs="Times New Roman"/>
                                        <w:i/>
                                        <w:lang w:val="en-GB"/>
                                      </w:rPr>
                                    </m:ctrlPr>
                                  </m:e>
                                  <m:e>
                                    <m:sSubSup>
                                      <m:sSubSupPr>
                                        <m:ctrlPr>
                                          <w:rPr>
                                            <w:rFonts w:ascii="Cambria Math" w:eastAsia="Times New Roman" w:hAnsi="Cambria Math" w:cs="Times New Roman"/>
                                            <w:i/>
                                            <w:lang w:val="en-GB"/>
                                          </w:rPr>
                                        </m:ctrlPr>
                                      </m:sSubSup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4</m:t>
                                            </m:r>
                                          </m:sub>
                                        </m:sSub>
                                      </m:sub>
                                      <m:sup>
                                        <m:r>
                                          <w:rPr>
                                            <w:rFonts w:ascii="Cambria Math" w:eastAsia="Times New Roman" w:hAnsi="Cambria Math" w:cs="Times New Roman"/>
                                            <w:lang w:val="en-GB"/>
                                          </w:rPr>
                                          <m:t>2</m:t>
                                        </m:r>
                                      </m:sup>
                                    </m:sSubSup>
                                    <m:ctrlPr>
                                      <w:rPr>
                                        <w:rFonts w:ascii="Cambria Math" w:eastAsia="Cambria Math" w:hAnsi="Cambria Math" w:cs="Times New Roman"/>
                                        <w:i/>
                                        <w:lang w:val="en-GB"/>
                                      </w:rPr>
                                    </m:ctrlPr>
                                  </m:e>
                                  <m:e>
                                    <m:ctrlPr>
                                      <w:rPr>
                                        <w:rFonts w:ascii="Cambria Math" w:eastAsia="Cambria Math" w:hAnsi="Cambria Math" w:cs="Times New Roman"/>
                                        <w:i/>
                                        <w:lang w:val="en-GB"/>
                                      </w:rPr>
                                    </m:ctrlPr>
                                  </m:e>
                                  <m:e>
                                    <m:ctrlPr>
                                      <w:rPr>
                                        <w:rFonts w:ascii="Cambria Math" w:eastAsia="Cambria Math" w:hAnsi="Cambria Math" w:cs="Times New Roman"/>
                                        <w:i/>
                                        <w:lang w:val="en-GB"/>
                                      </w:rPr>
                                    </m:ctrlPr>
                                  </m:e>
                                </m:mr>
                                <m:mr>
                                  <m:e>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5</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0</m:t>
                                            </m:r>
                                          </m:sub>
                                        </m:sSub>
                                      </m:sub>
                                    </m:sSub>
                                    <m:ctrlPr>
                                      <w:rPr>
                                        <w:rFonts w:ascii="Cambria Math" w:eastAsia="Cambria Math" w:hAnsi="Cambria Math" w:cs="Times New Roman"/>
                                        <w:i/>
                                        <w:lang w:val="en-GB"/>
                                      </w:rPr>
                                    </m:ctrlPr>
                                  </m:e>
                                  <m:e>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5</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1</m:t>
                                            </m:r>
                                          </m:sub>
                                        </m:sSub>
                                      </m:sub>
                                    </m:sSub>
                                    <m:ctrlPr>
                                      <w:rPr>
                                        <w:rFonts w:ascii="Cambria Math" w:eastAsia="Cambria Math" w:hAnsi="Cambria Math" w:cs="Times New Roman"/>
                                        <w:i/>
                                        <w:lang w:val="en-GB"/>
                                      </w:rPr>
                                    </m:ctrlPr>
                                  </m:e>
                                  <m:e>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5</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2</m:t>
                                            </m:r>
                                          </m:sub>
                                        </m:sSub>
                                      </m:sub>
                                    </m:sSub>
                                    <m:ctrlPr>
                                      <w:rPr>
                                        <w:rFonts w:ascii="Cambria Math" w:eastAsia="Cambria Math" w:hAnsi="Cambria Math" w:cs="Times New Roman"/>
                                        <w:i/>
                                        <w:lang w:val="en-GB"/>
                                      </w:rPr>
                                    </m:ctrlPr>
                                  </m:e>
                                  <m:e>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5</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3</m:t>
                                            </m:r>
                                          </m:sub>
                                        </m:sSub>
                                      </m:sub>
                                    </m:sSub>
                                    <m:ctrlPr>
                                      <w:rPr>
                                        <w:rFonts w:ascii="Cambria Math" w:eastAsia="Cambria Math" w:hAnsi="Cambria Math" w:cs="Times New Roman"/>
                                        <w:i/>
                                        <w:lang w:val="en-GB"/>
                                      </w:rPr>
                                    </m:ctrlPr>
                                  </m:e>
                                  <m:e>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5</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4</m:t>
                                            </m:r>
                                          </m:sub>
                                        </m:sSub>
                                      </m:sub>
                                    </m:sSub>
                                    <m:ctrlPr>
                                      <w:rPr>
                                        <w:rFonts w:ascii="Cambria Math" w:eastAsia="Cambria Math" w:hAnsi="Cambria Math" w:cs="Times New Roman"/>
                                        <w:i/>
                                        <w:lang w:val="en-GB"/>
                                      </w:rPr>
                                    </m:ctrlPr>
                                  </m:e>
                                  <m:e>
                                    <m:sSubSup>
                                      <m:sSubSupPr>
                                        <m:ctrlPr>
                                          <w:rPr>
                                            <w:rFonts w:ascii="Cambria Math" w:eastAsia="Times New Roman" w:hAnsi="Cambria Math" w:cs="Times New Roman"/>
                                            <w:i/>
                                            <w:lang w:val="en-GB"/>
                                          </w:rPr>
                                        </m:ctrlPr>
                                      </m:sSubSup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5</m:t>
                                            </m:r>
                                          </m:sub>
                                        </m:sSub>
                                      </m:sub>
                                      <m:sup>
                                        <m:r>
                                          <w:rPr>
                                            <w:rFonts w:ascii="Cambria Math" w:eastAsia="Times New Roman" w:hAnsi="Cambria Math" w:cs="Times New Roman"/>
                                            <w:lang w:val="en-GB"/>
                                          </w:rPr>
                                          <m:t>2</m:t>
                                        </m:r>
                                      </m:sup>
                                    </m:sSubSup>
                                    <m:ctrlPr>
                                      <w:rPr>
                                        <w:rFonts w:ascii="Cambria Math" w:eastAsia="Cambria Math" w:hAnsi="Cambria Math" w:cs="Times New Roman"/>
                                        <w:i/>
                                        <w:lang w:val="en-GB"/>
                                      </w:rPr>
                                    </m:ctrlPr>
                                  </m:e>
                                  <m:e>
                                    <m:ctrlPr>
                                      <w:rPr>
                                        <w:rFonts w:ascii="Cambria Math" w:eastAsia="Cambria Math" w:hAnsi="Cambria Math" w:cs="Times New Roman"/>
                                        <w:i/>
                                        <w:lang w:val="en-GB"/>
                                      </w:rPr>
                                    </m:ctrlPr>
                                  </m:e>
                                </m:mr>
                                <m:mr>
                                  <m:e>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6</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0</m:t>
                                            </m:r>
                                          </m:sub>
                                        </m:sSub>
                                      </m:sub>
                                    </m:sSub>
                                    <m:ctrlPr>
                                      <w:rPr>
                                        <w:rFonts w:ascii="Cambria Math" w:eastAsia="Cambria Math" w:hAnsi="Cambria Math" w:cs="Times New Roman"/>
                                        <w:i/>
                                        <w:lang w:val="en-GB"/>
                                      </w:rPr>
                                    </m:ctrlPr>
                                  </m:e>
                                  <m:e>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6</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1</m:t>
                                            </m:r>
                                          </m:sub>
                                        </m:sSub>
                                      </m:sub>
                                    </m:sSub>
                                    <m:ctrlPr>
                                      <w:rPr>
                                        <w:rFonts w:ascii="Cambria Math" w:eastAsia="Cambria Math" w:hAnsi="Cambria Math" w:cs="Times New Roman"/>
                                        <w:i/>
                                        <w:lang w:val="en-GB"/>
                                      </w:rPr>
                                    </m:ctrlPr>
                                  </m:e>
                                  <m:e>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6</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2</m:t>
                                            </m:r>
                                          </m:sub>
                                        </m:sSub>
                                      </m:sub>
                                    </m:sSub>
                                    <m:ctrlPr>
                                      <w:rPr>
                                        <w:rFonts w:ascii="Cambria Math" w:eastAsia="Cambria Math" w:hAnsi="Cambria Math" w:cs="Times New Roman"/>
                                        <w:i/>
                                        <w:lang w:val="en-GB"/>
                                      </w:rPr>
                                    </m:ctrlPr>
                                  </m:e>
                                  <m:e>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6</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3</m:t>
                                            </m:r>
                                          </m:sub>
                                        </m:sSub>
                                      </m:sub>
                                    </m:sSub>
                                    <m:ctrlPr>
                                      <w:rPr>
                                        <w:rFonts w:ascii="Cambria Math" w:eastAsia="Cambria Math" w:hAnsi="Cambria Math" w:cs="Times New Roman"/>
                                        <w:i/>
                                        <w:lang w:val="en-GB"/>
                                      </w:rPr>
                                    </m:ctrlPr>
                                  </m:e>
                                  <m:e>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6</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4</m:t>
                                            </m:r>
                                          </m:sub>
                                        </m:sSub>
                                      </m:sub>
                                    </m:sSub>
                                    <m:ctrlPr>
                                      <w:rPr>
                                        <w:rFonts w:ascii="Cambria Math" w:eastAsia="Cambria Math" w:hAnsi="Cambria Math" w:cs="Times New Roman"/>
                                        <w:i/>
                                        <w:lang w:val="en-GB"/>
                                      </w:rPr>
                                    </m:ctrlPr>
                                  </m:e>
                                  <m:e>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6</m:t>
                                            </m:r>
                                          </m:sub>
                                        </m:s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5</m:t>
                                            </m:r>
                                          </m:sub>
                                        </m:sSub>
                                      </m:sub>
                                    </m:sSub>
                                    <m:ctrlPr>
                                      <w:rPr>
                                        <w:rFonts w:ascii="Cambria Math" w:eastAsia="Cambria Math" w:hAnsi="Cambria Math" w:cs="Times New Roman"/>
                                        <w:i/>
                                        <w:lang w:val="en-GB"/>
                                      </w:rPr>
                                    </m:ctrlPr>
                                  </m:e>
                                  <m:e>
                                    <m:sSubSup>
                                      <m:sSubSupPr>
                                        <m:ctrlPr>
                                          <w:rPr>
                                            <w:rFonts w:ascii="Cambria Math" w:eastAsia="Times New Roman" w:hAnsi="Cambria Math" w:cs="Times New Roman"/>
                                            <w:i/>
                                            <w:lang w:val="en-GB"/>
                                          </w:rPr>
                                        </m:ctrlPr>
                                      </m:sSubSupPr>
                                      <m:e>
                                        <m:r>
                                          <w:rPr>
                                            <w:rFonts w:ascii="Cambria Math" w:eastAsia="Times New Roman" w:hAnsi="Cambria Math" w:cs="Times New Roman"/>
                                            <w:lang w:val="en-GB"/>
                                          </w:rPr>
                                          <m:t>σ</m:t>
                                        </m:r>
                                      </m:e>
                                      <m:sub>
                                        <m:sSub>
                                          <m:sSubPr>
                                            <m:ctrlPr>
                                              <w:rPr>
                                                <w:rFonts w:ascii="Cambria Math" w:eastAsia="Times New Roman" w:hAnsi="Cambria Math" w:cs="Times New Roman"/>
                                                <w:i/>
                                                <w:lang w:val="en-GB"/>
                                              </w:rPr>
                                            </m:ctrlPr>
                                          </m:sSubPr>
                                          <m:e>
                                            <m:r>
                                              <w:rPr>
                                                <w:rFonts w:ascii="Cambria Math" w:eastAsia="Times New Roman" w:hAnsi="Cambria Math" w:cs="Times New Roman"/>
                                                <w:lang w:val="en-GB"/>
                                              </w:rPr>
                                              <m:t>u</m:t>
                                            </m:r>
                                          </m:e>
                                          <m:sub>
                                            <m:r>
                                              <w:rPr>
                                                <w:rFonts w:ascii="Cambria Math" w:eastAsia="Times New Roman" w:hAnsi="Cambria Math" w:cs="Times New Roman"/>
                                                <w:lang w:val="en-GB"/>
                                              </w:rPr>
                                              <m:t>6</m:t>
                                            </m:r>
                                          </m:sub>
                                        </m:sSub>
                                      </m:sub>
                                      <m:sup>
                                        <m:r>
                                          <w:rPr>
                                            <w:rFonts w:ascii="Cambria Math" w:eastAsia="Times New Roman" w:hAnsi="Cambria Math" w:cs="Times New Roman"/>
                                            <w:lang w:val="en-GB"/>
                                          </w:rPr>
                                          <m:t>2</m:t>
                                        </m:r>
                                      </m:sup>
                                    </m:sSubSup>
                                  </m:e>
                                </m:mr>
                              </m:m>
                              <m:r>
                                <w:rPr>
                                  <w:rFonts w:ascii="Cambria Math" w:eastAsiaTheme="minorEastAsia" w:hAnsi="Cambria Math" w:cs="Times New Roman"/>
                                  <w:lang w:val="en-GB"/>
                                </w:rPr>
                                <m:t xml:space="preserve"> </m:t>
                              </m:r>
                              <m:r>
                                <w:rPr>
                                  <w:rFonts w:ascii="Cambria Math" w:eastAsia="Times New Roman" w:hAnsi="Cambria Math" w:cs="Times New Roman"/>
                                  <w:lang w:val="en-GB"/>
                                </w:rPr>
                                <m:t xml:space="preserve"> </m:t>
                              </m:r>
                            </m:e>
                          </m:mr>
                        </m:m>
                      </m:e>
                    </m:eqArr>
                  </m:e>
                </m:d>
              </m:e>
            </m:d>
            <m:r>
              <m:rPr>
                <m:sty m:val="p"/>
              </m:rPr>
              <w:rPr>
                <w:rFonts w:ascii="Cambria Math" w:eastAsiaTheme="minorEastAsia" w:hAnsi="Cambria Math" w:cs="Times New Roman"/>
                <w:lang w:val="en-GB"/>
              </w:rPr>
              <m:t xml:space="preserve"> </m:t>
            </m:r>
          </m:e>
        </m:d>
      </m:oMath>
      <w:r w:rsidR="003074B7" w:rsidRPr="00526807">
        <w:rPr>
          <w:rFonts w:ascii="Times New Roman" w:hAnsi="Times New Roman" w:cs="Times New Roman"/>
          <w:lang w:val="en-GB"/>
        </w:rPr>
        <w:tab/>
        <w:t xml:space="preserve">                                                     (</w:t>
      </w:r>
      <w:r w:rsidR="00E468E4">
        <w:rPr>
          <w:rFonts w:ascii="Times New Roman" w:hAnsi="Times New Roman" w:cs="Times New Roman"/>
          <w:lang w:val="en-GB"/>
        </w:rPr>
        <w:t>5</w:t>
      </w:r>
      <w:r w:rsidR="003074B7" w:rsidRPr="00526807">
        <w:rPr>
          <w:rFonts w:ascii="Times New Roman" w:hAnsi="Times New Roman" w:cs="Times New Roman"/>
          <w:lang w:val="en-GB"/>
        </w:rPr>
        <w:t>)</w:t>
      </w:r>
    </w:p>
    <w:p w:rsidR="0055156D" w:rsidRDefault="003074B7" w:rsidP="00510065">
      <w:pPr>
        <w:spacing w:line="480" w:lineRule="auto"/>
        <w:jc w:val="both"/>
        <w:rPr>
          <w:rFonts w:ascii="Times New Roman" w:hAnsi="Times New Roman" w:cs="Times New Roman"/>
          <w:lang w:val="en-GB"/>
        </w:rPr>
      </w:pPr>
      <w:r w:rsidRPr="00526807">
        <w:rPr>
          <w:rFonts w:ascii="Times New Roman" w:eastAsiaTheme="minorEastAsia" w:hAnsi="Times New Roman" w:cs="Times New Roman"/>
          <w:lang w:val="en-GB"/>
        </w:rPr>
        <w:t xml:space="preserve">We were especially interested in the estimates of </w:t>
      </w:r>
      <m:oMath>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θ</m:t>
            </m:r>
          </m:e>
          <m:sub>
            <m:r>
              <w:rPr>
                <w:rFonts w:ascii="Cambria Math" w:eastAsiaTheme="minorEastAsia" w:hAnsi="Cambria Math" w:cs="Times New Roman"/>
                <w:lang w:val="en-GB"/>
              </w:rPr>
              <m:t>30</m:t>
            </m:r>
          </m:sub>
        </m:sSub>
      </m:oMath>
      <w:r w:rsidRPr="00526807">
        <w:rPr>
          <w:rFonts w:ascii="Times New Roman" w:eastAsiaTheme="minorEastAsia" w:hAnsi="Times New Roman" w:cs="Times New Roman"/>
          <w:lang w:val="en-GB"/>
        </w:rPr>
        <w:t xml:space="preserve"> and </w:t>
      </w:r>
      <m:oMath>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θ</m:t>
            </m:r>
          </m:e>
          <m:sub>
            <m:r>
              <w:rPr>
                <w:rFonts w:ascii="Cambria Math" w:eastAsiaTheme="minorEastAsia" w:hAnsi="Cambria Math" w:cs="Times New Roman"/>
                <w:lang w:val="en-GB"/>
              </w:rPr>
              <m:t>40</m:t>
            </m:r>
          </m:sub>
        </m:sSub>
      </m:oMath>
      <w:r w:rsidRPr="00526807">
        <w:rPr>
          <w:rFonts w:ascii="Times New Roman" w:eastAsiaTheme="minorEastAsia" w:hAnsi="Times New Roman" w:cs="Times New Roman"/>
          <w:lang w:val="en-GB"/>
        </w:rPr>
        <w:t xml:space="preserve"> as they indicated the immediate change and change in slopes between the standard MBT phase (B) and the intervention phase (B’). </w:t>
      </w:r>
      <w:r w:rsidRPr="00526807">
        <w:rPr>
          <w:rFonts w:ascii="Times New Roman" w:hAnsi="Times New Roman" w:cs="Times New Roman"/>
          <w:lang w:val="en-GB"/>
        </w:rPr>
        <w:t xml:space="preserve">These two-level HLMs accounted for within-person measurements autocorrelation and were run separately for all the dependent outcome variables; PA, ego-resiliency, QoL, NA, and BPD severity. </w:t>
      </w:r>
    </w:p>
    <w:p w:rsidR="004B50F3" w:rsidRDefault="00B642DD" w:rsidP="0055156D">
      <w:pPr>
        <w:spacing w:line="480" w:lineRule="auto"/>
        <w:ind w:firstLine="480"/>
        <w:jc w:val="both"/>
        <w:rPr>
          <w:rFonts w:ascii="Times New Roman" w:hAnsi="Times New Roman" w:cs="Times New Roman"/>
          <w:lang w:val="en-US"/>
        </w:rPr>
      </w:pPr>
      <w:r w:rsidRPr="00B642DD">
        <w:rPr>
          <w:rFonts w:ascii="Times New Roman" w:hAnsi="Times New Roman" w:cs="Times New Roman"/>
          <w:color w:val="000000" w:themeColor="text1"/>
          <w:lang w:val="en-US"/>
        </w:rPr>
        <w:t xml:space="preserve">The two HLM models use exactly the same two levels. Level 1 = measurements within participants (participant specific effect size estimates are obtained) and level 2 = study-level (effect sizes estimates across patients are obtained). The only difference between model 1 and model 2 is the number of parameters that are modelled. In model 1, only 4 parameters are of interest (and so four effect size estimates are obtained). Model 2 is more complex as additional parameters are modelled in order to deal with trends. </w:t>
      </w:r>
      <w:r w:rsidR="003074B7" w:rsidRPr="00526807">
        <w:rPr>
          <w:rFonts w:ascii="Times New Roman" w:hAnsi="Times New Roman" w:cs="Times New Roman"/>
          <w:lang w:val="en-GB"/>
        </w:rPr>
        <w:t>Significant and marginally significant results (</w:t>
      </w:r>
      <w:r w:rsidR="003074B7" w:rsidRPr="00526807">
        <w:rPr>
          <w:rFonts w:ascii="Times New Roman" w:hAnsi="Times New Roman" w:cs="Times New Roman"/>
          <w:i/>
          <w:lang w:val="en-GB"/>
        </w:rPr>
        <w:t>p</w:t>
      </w:r>
      <w:r w:rsidR="003074B7" w:rsidRPr="00526807">
        <w:rPr>
          <w:rFonts w:ascii="Times New Roman" w:hAnsi="Times New Roman" w:cs="Times New Roman"/>
          <w:lang w:val="en-GB"/>
        </w:rPr>
        <w:t xml:space="preserve"> &lt; .06) are discussed in the </w:t>
      </w:r>
      <w:r w:rsidR="00F91060">
        <w:rPr>
          <w:rFonts w:ascii="Times New Roman" w:hAnsi="Times New Roman" w:cs="Times New Roman"/>
          <w:lang w:val="en-GB"/>
        </w:rPr>
        <w:t>manuscript</w:t>
      </w:r>
      <w:r w:rsidR="003074B7" w:rsidRPr="00526807">
        <w:rPr>
          <w:rFonts w:ascii="Times New Roman" w:hAnsi="Times New Roman" w:cs="Times New Roman"/>
          <w:lang w:val="en-GB"/>
        </w:rPr>
        <w:t xml:space="preserve"> while other results are reported in</w:t>
      </w:r>
      <w:r w:rsidR="001E29F1">
        <w:rPr>
          <w:rFonts w:ascii="Times New Roman" w:hAnsi="Times New Roman" w:cs="Times New Roman"/>
          <w:lang w:val="en-GB"/>
        </w:rPr>
        <w:t xml:space="preserve"> Table S2 and Table S3</w:t>
      </w:r>
      <w:r w:rsidR="00F91060">
        <w:rPr>
          <w:rFonts w:ascii="Times New Roman" w:hAnsi="Times New Roman" w:cs="Times New Roman"/>
          <w:lang w:val="en-GB"/>
        </w:rPr>
        <w:t xml:space="preserve"> below</w:t>
      </w:r>
      <w:r w:rsidR="003074B7" w:rsidRPr="00526807">
        <w:rPr>
          <w:rFonts w:ascii="Times New Roman" w:hAnsi="Times New Roman" w:cs="Times New Roman"/>
          <w:lang w:val="en-GB"/>
        </w:rPr>
        <w:t xml:space="preserve">. </w:t>
      </w:r>
      <w:r w:rsidR="003074B7" w:rsidRPr="00526807">
        <w:rPr>
          <w:rFonts w:ascii="Times New Roman" w:hAnsi="Times New Roman" w:cs="Times New Roman"/>
          <w:lang w:val="en-US"/>
        </w:rPr>
        <w:t xml:space="preserve">Patient B did not respond to assessments during the follow-up phase, but scores were kept in analysis as the data were available for all the other phases. </w:t>
      </w:r>
    </w:p>
    <w:p w:rsidR="003074B7" w:rsidRPr="00B642DD" w:rsidRDefault="003074B7" w:rsidP="004B50F3">
      <w:pPr>
        <w:spacing w:line="480" w:lineRule="auto"/>
        <w:ind w:firstLine="480"/>
        <w:jc w:val="both"/>
        <w:rPr>
          <w:rFonts w:ascii="Times New Roman" w:hAnsi="Times New Roman" w:cs="Times New Roman"/>
          <w:color w:val="FF0000"/>
          <w:lang w:val="en-US"/>
        </w:rPr>
      </w:pPr>
      <w:r w:rsidRPr="00526807">
        <w:rPr>
          <w:rFonts w:ascii="Times New Roman" w:hAnsi="Times New Roman" w:cs="Times New Roman"/>
          <w:lang w:val="en-US"/>
        </w:rPr>
        <w:t xml:space="preserve">More detailed information on how to dummy code variables can be found in </w:t>
      </w:r>
      <w:r w:rsidRPr="00526807">
        <w:rPr>
          <w:rFonts w:ascii="Times New Roman" w:hAnsi="Times New Roman" w:cs="Times New Roman"/>
          <w:lang w:val="en-US"/>
        </w:rPr>
        <w:fldChar w:fldCharType="begin" w:fldLock="1"/>
      </w:r>
      <w:r w:rsidRPr="00526807">
        <w:rPr>
          <w:rFonts w:ascii="Times New Roman" w:hAnsi="Times New Roman" w:cs="Times New Roman"/>
          <w:lang w:val="en-US"/>
        </w:rPr>
        <w:instrText>ADDIN CSL_CITATION {"citationItems":[{"id":"ITEM-1","itemData":{"DOI":"10.1016/j.jsp.2013.11.003","ISSN":"00224405","PMID":"24606975","abstract":"Multilevel modeling provides one approach to synthesizing single-case experimental design data. In this study, we present the multilevel model (the two-level and the three-level models) for summarizing single-case results over cases, over studies, or both. In addition to the basic multilevel models, we elaborate on several plausible alternative models. We apply the proposed models to real datasets and investigate to what extent the estimated treatment effect is dependent on the modeling specifications and the underlying assumptions. By considering a range of plausible models and assumptions, researchers can determine the degree to which the effect estimates and conclusions are sensitive to the specific assumptions made. If the same conclusions are reached across a range of plausible assumptions, confidence in the conclusions can be enhanced. We advise researchers not to focus on one model but conduct multiple plausible multilevel analyses and investigate whether the results depend on the modeling options. ?? 2013 Society for the Study of School Psychology.","author":[{"dropping-particle":"","family":"Moeyaert","given":"Mariola","non-dropping-particle":"","parse-names":false,"suffix":""},{"dropping-particle":"","family":"Ferron","given":"John M.","non-dropping-particle":"","parse-names":false,"suffix":""},{"dropping-particle":"","family":"Beretvas","given":"S. Natasha","non-dropping-particle":"","parse-names":false,"suffix":""},{"dropping-particle":"","family":"Noortgate","given":"Wim","non-dropping-particle":"Van den","parse-names":false,"suffix":""}],"container-title":"Journal of School Psychology","id":"ITEM-1","issue":"2","issued":{"date-parts":[["2014"]]},"page":"191-211","publisher":"Society for the Study of School Psychology","title":"From a single-level analysis to a multilevel analysis of single-case experimental designs","type":"article-journal","volume":"52"},"uris":["http://www.mendeley.com/documents/?uuid=d5d49cb4-2dc9-4203-ad13-f9877b64218f"]}],"mendeley":{"formattedCitation":"(Moeyaert et al., 2014)","manualFormatting":"Moeyaert et al., (2014)","plainTextFormattedCitation":"(Moeyaert et al., 2014)","previouslyFormattedCitation":"(Moeyaert et al., 2014)"},"properties":{"noteIndex":0},"schema":"https://github.com/citation-style-language/schema/raw/master/csl-citation.json"}</w:instrText>
      </w:r>
      <w:r w:rsidRPr="00526807">
        <w:rPr>
          <w:rFonts w:ascii="Times New Roman" w:hAnsi="Times New Roman" w:cs="Times New Roman"/>
          <w:lang w:val="en-US"/>
        </w:rPr>
        <w:fldChar w:fldCharType="separate"/>
      </w:r>
      <w:r w:rsidRPr="00526807">
        <w:rPr>
          <w:rFonts w:ascii="Times New Roman" w:hAnsi="Times New Roman" w:cs="Times New Roman"/>
          <w:noProof/>
          <w:lang w:val="en-US"/>
        </w:rPr>
        <w:t>Moeyaert et al., (2014)</w:t>
      </w:r>
      <w:r w:rsidRPr="00526807">
        <w:rPr>
          <w:rFonts w:ascii="Times New Roman" w:hAnsi="Times New Roman" w:cs="Times New Roman"/>
          <w:lang w:val="en-US"/>
        </w:rPr>
        <w:fldChar w:fldCharType="end"/>
      </w:r>
      <w:r w:rsidRPr="00526807">
        <w:rPr>
          <w:rFonts w:ascii="Times New Roman" w:hAnsi="Times New Roman" w:cs="Times New Roman"/>
          <w:lang w:val="en-US"/>
        </w:rPr>
        <w:t xml:space="preserve"> and further recommendations for analyzing single case data can be found in </w:t>
      </w:r>
      <w:proofErr w:type="spellStart"/>
      <w:r w:rsidRPr="00526807">
        <w:rPr>
          <w:rFonts w:ascii="Times New Roman" w:hAnsi="Times New Roman" w:cs="Times New Roman"/>
          <w:lang w:val="en-US"/>
        </w:rPr>
        <w:t>Manolov</w:t>
      </w:r>
      <w:proofErr w:type="spellEnd"/>
      <w:r w:rsidRPr="00526807">
        <w:rPr>
          <w:rFonts w:ascii="Times New Roman" w:hAnsi="Times New Roman" w:cs="Times New Roman"/>
          <w:lang w:val="en-US"/>
        </w:rPr>
        <w:t xml:space="preserve"> &amp; Mariola </w:t>
      </w:r>
      <w:r w:rsidRPr="00526807">
        <w:rPr>
          <w:rFonts w:ascii="Times New Roman" w:hAnsi="Times New Roman" w:cs="Times New Roman"/>
          <w:lang w:val="en-US"/>
        </w:rPr>
        <w:fldChar w:fldCharType="begin" w:fldLock="1"/>
      </w:r>
      <w:r w:rsidRPr="00526807">
        <w:rPr>
          <w:rFonts w:ascii="Times New Roman" w:hAnsi="Times New Roman" w:cs="Times New Roman"/>
          <w:lang w:val="en-US"/>
        </w:rPr>
        <w:instrText>ADDIN CSL_CITATION {"citationItems":[{"id":"ITEM-1","itemData":{"DOI":"10.1016/j.beth.2016.04.008","ISSN":"18781888","abstract":"The current paper responds to the need to provide guidance to applied single-case researchers regarding the possibilities of data analysis. The amount of available single-case data analytical techniques has been growing during recent years and a general overview, comparing the possibilities of these techniques, is missing. Such an overview is provided that refers to techniques that yield results in terms of a raw or standardized difference and procedures related to regression analysis, as well as nonoverlap and percentage change indices. The comparison is provided in terms of the type of quantification provided, data features taken into account, conditions in which the techniques are appropriate, possibilities for meta-analysis, and evidence available on their performance. Moreover, we provide a set of recommendations for choosing appropriate analysis techniques, pointing at specific situations (aims, types of data, researchers’ resources) and the data analytical techniques that are most appropriate in these situations. The recommendations are contextualized using a variety of published single-case data sets in order to illustrate a range of realistic situations that researchers have faced and may face in their investigations.","author":[{"dropping-particle":"","family":"Manolov","given":"Rumen","non-dropping-particle":"","parse-names":false,"suffix":""},{"dropping-particle":"","family":"Moeyaert","given":"Mariola","non-dropping-particle":"","parse-names":false,"suffix":""}],"container-title":"Behavior Therapy","id":"ITEM-1","issue":"1","issued":{"date-parts":[["2017"]]},"page":"97-114","publisher":"Elsevier B.V.","title":"Recommendations for choosing single-case data analytical techniques","type":"article-journal","volume":"48"},"uris":["http://www.mendeley.com/documents/?uuid=30a6c1cf-b993-42dd-8892-5fba3eab0ed5"]}],"mendeley":{"formattedCitation":"(Manolov &amp; Moeyaert, 2017)","manualFormatting":"(2017)","plainTextFormattedCitation":"(Manolov &amp; Moeyaert, 2017)","previouslyFormattedCitation":"(Manolov &amp; Moeyaert, 2017)"},"properties":{"noteIndex":0},"schema":"https://github.com/citation-style-language/schema/raw/master/csl-citation.json"}</w:instrText>
      </w:r>
      <w:r w:rsidRPr="00526807">
        <w:rPr>
          <w:rFonts w:ascii="Times New Roman" w:hAnsi="Times New Roman" w:cs="Times New Roman"/>
          <w:lang w:val="en-US"/>
        </w:rPr>
        <w:fldChar w:fldCharType="separate"/>
      </w:r>
      <w:r w:rsidRPr="00526807">
        <w:rPr>
          <w:rFonts w:ascii="Times New Roman" w:hAnsi="Times New Roman" w:cs="Times New Roman"/>
          <w:noProof/>
          <w:lang w:val="en-US"/>
        </w:rPr>
        <w:t>(2017)</w:t>
      </w:r>
      <w:r w:rsidRPr="00526807">
        <w:rPr>
          <w:rFonts w:ascii="Times New Roman" w:hAnsi="Times New Roman" w:cs="Times New Roman"/>
          <w:lang w:val="en-US"/>
        </w:rPr>
        <w:fldChar w:fldCharType="end"/>
      </w:r>
      <w:r w:rsidRPr="00526807">
        <w:rPr>
          <w:rFonts w:ascii="Times New Roman" w:hAnsi="Times New Roman" w:cs="Times New Roman"/>
          <w:lang w:val="en-US"/>
        </w:rPr>
        <w:t xml:space="preserve">.  Statistical analyses were conducted using SAS software, version 9.4 </w:t>
      </w:r>
      <w:r w:rsidRPr="00526807">
        <w:rPr>
          <w:rFonts w:ascii="Times New Roman" w:hAnsi="Times New Roman" w:cs="Times New Roman"/>
          <w:lang w:val="en-US"/>
        </w:rPr>
        <w:fldChar w:fldCharType="begin" w:fldLock="1"/>
      </w:r>
      <w:r w:rsidRPr="00526807">
        <w:rPr>
          <w:rFonts w:ascii="Times New Roman" w:hAnsi="Times New Roman" w:cs="Times New Roman"/>
          <w:lang w:val="en-US"/>
        </w:rPr>
        <w:instrText>ADDIN CSL_CITATION {"citationItems":[{"id":"ITEM-1","itemData":{"author":[{"dropping-particle":"","family":"SAS Institute","given":"","non-dropping-particle":"","parse-names":false,"suffix":""}],"id":"ITEM-1","issued":{"date-parts":[["2014"]]},"publisher":"Cary:Author","title":"SAS/STAT 9.4 user’s guide","type":"article"},"uris":["http://www.mendeley.com/documents/?uuid=72c0fde5-c8e7-4435-a653-57972f57b4e5"]}],"mendeley":{"formattedCitation":"(SAS Institute, 2014)","plainTextFormattedCitation":"(SAS Institute, 2014)","previouslyFormattedCitation":"(SAS Institute, 2014)"},"properties":{"noteIndex":0},"schema":"https://github.com/citation-style-language/schema/raw/master/csl-citation.json"}</w:instrText>
      </w:r>
      <w:r w:rsidRPr="00526807">
        <w:rPr>
          <w:rFonts w:ascii="Times New Roman" w:hAnsi="Times New Roman" w:cs="Times New Roman"/>
          <w:lang w:val="en-US"/>
        </w:rPr>
        <w:fldChar w:fldCharType="separate"/>
      </w:r>
      <w:r w:rsidRPr="00526807">
        <w:rPr>
          <w:rFonts w:ascii="Times New Roman" w:hAnsi="Times New Roman" w:cs="Times New Roman"/>
          <w:noProof/>
          <w:lang w:val="en-US"/>
        </w:rPr>
        <w:t>(SAS Institute, 2014)</w:t>
      </w:r>
      <w:r w:rsidRPr="00526807">
        <w:rPr>
          <w:rFonts w:ascii="Times New Roman" w:hAnsi="Times New Roman" w:cs="Times New Roman"/>
          <w:lang w:val="en-US"/>
        </w:rPr>
        <w:fldChar w:fldCharType="end"/>
      </w:r>
      <w:r w:rsidRPr="00526807">
        <w:rPr>
          <w:rFonts w:ascii="Times New Roman" w:hAnsi="Times New Roman" w:cs="Times New Roman"/>
          <w:lang w:val="en-US"/>
        </w:rPr>
        <w:t xml:space="preserve"> and R </w:t>
      </w:r>
      <w:r w:rsidRPr="00526807">
        <w:rPr>
          <w:rFonts w:ascii="Times New Roman" w:hAnsi="Times New Roman" w:cs="Times New Roman"/>
          <w:lang w:val="en-US"/>
        </w:rPr>
        <w:fldChar w:fldCharType="begin" w:fldLock="1"/>
      </w:r>
      <w:r w:rsidRPr="00526807">
        <w:rPr>
          <w:rFonts w:ascii="Times New Roman" w:hAnsi="Times New Roman" w:cs="Times New Roman"/>
          <w:lang w:val="en-US"/>
        </w:rPr>
        <w:instrText>ADDIN CSL_CITATION {"citationItems":[{"id":"ITEM-1","itemData":{"author":[{"dropping-particle":"","family":"R Core Team","given":"","non-dropping-particle":"","parse-names":false,"suffix":""}],"id":"ITEM-1","issued":{"date-parts":[["2016"]]},"title":"R: A language and environment for statistical computing","type":"article"},"uris":["http://www.mendeley.com/documents/?uuid=f4eef0ab-9fcc-4e82-9797-d926b0b5f3c5"]}],"mendeley":{"formattedCitation":"(R Core Team, 2016)","plainTextFormattedCitation":"(R Core Team, 2016)","previouslyFormattedCitation":"(R Core Team, 2016)"},"properties":{"noteIndex":0},"schema":"https://github.com/citation-style-language/schema/raw/master/csl-citation.json"}</w:instrText>
      </w:r>
      <w:r w:rsidRPr="00526807">
        <w:rPr>
          <w:rFonts w:ascii="Times New Roman" w:hAnsi="Times New Roman" w:cs="Times New Roman"/>
          <w:lang w:val="en-US"/>
        </w:rPr>
        <w:fldChar w:fldCharType="separate"/>
      </w:r>
      <w:r w:rsidRPr="00526807">
        <w:rPr>
          <w:rFonts w:ascii="Times New Roman" w:hAnsi="Times New Roman" w:cs="Times New Roman"/>
          <w:noProof/>
          <w:lang w:val="en-US"/>
        </w:rPr>
        <w:t>(R Core Team, 2016)</w:t>
      </w:r>
      <w:r w:rsidRPr="00526807">
        <w:rPr>
          <w:rFonts w:ascii="Times New Roman" w:hAnsi="Times New Roman" w:cs="Times New Roman"/>
          <w:lang w:val="en-US"/>
        </w:rPr>
        <w:fldChar w:fldCharType="end"/>
      </w:r>
      <w:r w:rsidRPr="00526807">
        <w:rPr>
          <w:rFonts w:ascii="Times New Roman" w:hAnsi="Times New Roman" w:cs="Times New Roman"/>
          <w:lang w:val="en-US"/>
        </w:rPr>
        <w:t xml:space="preserve">. </w:t>
      </w:r>
    </w:p>
    <w:p w:rsidR="00510065" w:rsidRDefault="00510065" w:rsidP="004B50F3">
      <w:pPr>
        <w:widowControl w:val="0"/>
        <w:autoSpaceDE w:val="0"/>
        <w:autoSpaceDN w:val="0"/>
        <w:adjustRightInd w:val="0"/>
        <w:spacing w:line="480" w:lineRule="auto"/>
        <w:jc w:val="both"/>
        <w:rPr>
          <w:rFonts w:ascii="Times New Roman" w:hAnsi="Times New Roman" w:cs="Times New Roman"/>
          <w:lang w:val="en-US"/>
        </w:rPr>
      </w:pPr>
    </w:p>
    <w:p w:rsidR="003074B7" w:rsidRPr="00526807" w:rsidRDefault="00CA3191" w:rsidP="004B50F3">
      <w:pPr>
        <w:widowControl w:val="0"/>
        <w:autoSpaceDE w:val="0"/>
        <w:autoSpaceDN w:val="0"/>
        <w:adjustRightInd w:val="0"/>
        <w:spacing w:line="480" w:lineRule="auto"/>
        <w:ind w:left="480" w:hanging="480"/>
        <w:jc w:val="center"/>
        <w:rPr>
          <w:rFonts w:ascii="Times New Roman" w:hAnsi="Times New Roman" w:cs="Times New Roman"/>
          <w:lang w:val="en-US"/>
        </w:rPr>
      </w:pPr>
      <w:r>
        <w:rPr>
          <w:rFonts w:ascii="Times New Roman" w:hAnsi="Times New Roman" w:cs="Times New Roman"/>
          <w:lang w:val="en-US"/>
        </w:rPr>
        <w:lastRenderedPageBreak/>
        <w:t>References</w:t>
      </w:r>
    </w:p>
    <w:p w:rsidR="003074B7" w:rsidRPr="009740C7" w:rsidRDefault="003074B7" w:rsidP="00510065">
      <w:pPr>
        <w:widowControl w:val="0"/>
        <w:autoSpaceDE w:val="0"/>
        <w:autoSpaceDN w:val="0"/>
        <w:adjustRightInd w:val="0"/>
        <w:spacing w:line="480" w:lineRule="auto"/>
        <w:ind w:left="480" w:hanging="480"/>
        <w:jc w:val="both"/>
        <w:rPr>
          <w:rFonts w:ascii="Times New Roman" w:hAnsi="Times New Roman" w:cs="Times New Roman"/>
          <w:noProof/>
          <w:lang w:val="en-US"/>
        </w:rPr>
      </w:pPr>
      <w:r w:rsidRPr="009740C7">
        <w:rPr>
          <w:rFonts w:ascii="Times New Roman" w:hAnsi="Times New Roman" w:cs="Times New Roman"/>
        </w:rPr>
        <w:fldChar w:fldCharType="begin" w:fldLock="1"/>
      </w:r>
      <w:r w:rsidRPr="009740C7">
        <w:rPr>
          <w:rFonts w:ascii="Times New Roman" w:hAnsi="Times New Roman" w:cs="Times New Roman"/>
          <w:lang w:val="en-US"/>
        </w:rPr>
        <w:instrText xml:space="preserve">ADDIN Mendeley Bibliography CSL_BIBLIOGRAPHY </w:instrText>
      </w:r>
      <w:r w:rsidRPr="009740C7">
        <w:rPr>
          <w:rFonts w:ascii="Times New Roman" w:hAnsi="Times New Roman" w:cs="Times New Roman"/>
        </w:rPr>
        <w:fldChar w:fldCharType="separate"/>
      </w:r>
      <w:r w:rsidRPr="009740C7">
        <w:rPr>
          <w:rFonts w:ascii="Times New Roman" w:hAnsi="Times New Roman" w:cs="Times New Roman"/>
          <w:noProof/>
          <w:lang w:val="en-US"/>
        </w:rPr>
        <w:t xml:space="preserve">Kratochwill, T. R., Hitchcock, J., Horner, R. H., Levin, J. R., Odom, S. L., Rindskopf, D. M., &amp; Shadish, W. R. (2010). </w:t>
      </w:r>
      <w:r w:rsidRPr="009740C7">
        <w:rPr>
          <w:rFonts w:ascii="Times New Roman" w:hAnsi="Times New Roman" w:cs="Times New Roman"/>
          <w:i/>
          <w:iCs/>
          <w:noProof/>
          <w:lang w:val="en-US"/>
        </w:rPr>
        <w:t>Single-case designs technical documentation</w:t>
      </w:r>
      <w:r w:rsidRPr="009740C7">
        <w:rPr>
          <w:rFonts w:ascii="Times New Roman" w:hAnsi="Times New Roman" w:cs="Times New Roman"/>
          <w:noProof/>
          <w:lang w:val="en-US"/>
        </w:rPr>
        <w:t>. Retrieved from https://ies.ed.gov/ncee/wwc/Docs/ReferenceResources/wwc_scd.pdf</w:t>
      </w:r>
    </w:p>
    <w:p w:rsidR="003074B7" w:rsidRPr="009740C7" w:rsidRDefault="003074B7" w:rsidP="00510065">
      <w:pPr>
        <w:widowControl w:val="0"/>
        <w:autoSpaceDE w:val="0"/>
        <w:autoSpaceDN w:val="0"/>
        <w:adjustRightInd w:val="0"/>
        <w:spacing w:line="480" w:lineRule="auto"/>
        <w:ind w:left="480" w:hanging="480"/>
        <w:jc w:val="both"/>
        <w:rPr>
          <w:rFonts w:ascii="Times New Roman" w:hAnsi="Times New Roman" w:cs="Times New Roman"/>
          <w:noProof/>
          <w:lang w:val="en-US"/>
        </w:rPr>
      </w:pPr>
      <w:r w:rsidRPr="009740C7">
        <w:rPr>
          <w:rFonts w:ascii="Times New Roman" w:hAnsi="Times New Roman" w:cs="Times New Roman"/>
          <w:noProof/>
          <w:lang w:val="en-US"/>
        </w:rPr>
        <w:t xml:space="preserve">Kratochwill, T. R., &amp; Levin, J. R. (2014). </w:t>
      </w:r>
      <w:r w:rsidRPr="009740C7">
        <w:rPr>
          <w:rFonts w:ascii="Times New Roman" w:hAnsi="Times New Roman" w:cs="Times New Roman"/>
          <w:i/>
          <w:iCs/>
          <w:noProof/>
          <w:lang w:val="en-US"/>
        </w:rPr>
        <w:t>Single-case intervention research: Methodological and statistical advances</w:t>
      </w:r>
      <w:r w:rsidRPr="009740C7">
        <w:rPr>
          <w:rFonts w:ascii="Times New Roman" w:hAnsi="Times New Roman" w:cs="Times New Roman"/>
          <w:noProof/>
          <w:lang w:val="en-US"/>
        </w:rPr>
        <w:t>. (T. R. Kratochwill &amp; J. R. Levin, Eds.). Washington DC: American Psychiatric Association.</w:t>
      </w:r>
    </w:p>
    <w:p w:rsidR="003074B7" w:rsidRPr="009740C7" w:rsidRDefault="003074B7" w:rsidP="00510065">
      <w:pPr>
        <w:widowControl w:val="0"/>
        <w:autoSpaceDE w:val="0"/>
        <w:autoSpaceDN w:val="0"/>
        <w:adjustRightInd w:val="0"/>
        <w:spacing w:line="480" w:lineRule="auto"/>
        <w:ind w:left="480" w:hanging="480"/>
        <w:jc w:val="both"/>
        <w:rPr>
          <w:rFonts w:ascii="Times New Roman" w:hAnsi="Times New Roman" w:cs="Times New Roman"/>
          <w:noProof/>
          <w:lang w:val="en-US"/>
        </w:rPr>
      </w:pPr>
      <w:r w:rsidRPr="009740C7">
        <w:rPr>
          <w:rFonts w:ascii="Times New Roman" w:hAnsi="Times New Roman" w:cs="Times New Roman"/>
          <w:noProof/>
          <w:lang w:val="en-US"/>
        </w:rPr>
        <w:t xml:space="preserve">Manolov, R., &amp; Moeyaert, M. (2017). Recommendations for choosing single-case data analytical techniques. </w:t>
      </w:r>
      <w:r w:rsidRPr="009740C7">
        <w:rPr>
          <w:rFonts w:ascii="Times New Roman" w:hAnsi="Times New Roman" w:cs="Times New Roman"/>
          <w:i/>
          <w:iCs/>
          <w:noProof/>
          <w:lang w:val="en-US"/>
        </w:rPr>
        <w:t>Behavior Therapy</w:t>
      </w:r>
      <w:r w:rsidRPr="009740C7">
        <w:rPr>
          <w:rFonts w:ascii="Times New Roman" w:hAnsi="Times New Roman" w:cs="Times New Roman"/>
          <w:noProof/>
          <w:lang w:val="en-US"/>
        </w:rPr>
        <w:t xml:space="preserve">, </w:t>
      </w:r>
      <w:r w:rsidRPr="009740C7">
        <w:rPr>
          <w:rFonts w:ascii="Times New Roman" w:hAnsi="Times New Roman" w:cs="Times New Roman"/>
          <w:i/>
          <w:iCs/>
          <w:noProof/>
          <w:lang w:val="en-US"/>
        </w:rPr>
        <w:t>48</w:t>
      </w:r>
      <w:r w:rsidRPr="009740C7">
        <w:rPr>
          <w:rFonts w:ascii="Times New Roman" w:hAnsi="Times New Roman" w:cs="Times New Roman"/>
          <w:noProof/>
          <w:lang w:val="en-US"/>
        </w:rPr>
        <w:t>(1), 97–114. http://doi.org/10.1016/j.beth.2016.04.008</w:t>
      </w:r>
    </w:p>
    <w:p w:rsidR="003074B7" w:rsidRPr="009740C7" w:rsidRDefault="003074B7" w:rsidP="00510065">
      <w:pPr>
        <w:widowControl w:val="0"/>
        <w:autoSpaceDE w:val="0"/>
        <w:autoSpaceDN w:val="0"/>
        <w:adjustRightInd w:val="0"/>
        <w:spacing w:line="480" w:lineRule="auto"/>
        <w:ind w:left="480" w:hanging="480"/>
        <w:jc w:val="both"/>
        <w:rPr>
          <w:rFonts w:ascii="Times New Roman" w:hAnsi="Times New Roman" w:cs="Times New Roman"/>
          <w:noProof/>
          <w:lang w:val="en-US"/>
        </w:rPr>
      </w:pPr>
      <w:r w:rsidRPr="009740C7">
        <w:rPr>
          <w:rFonts w:ascii="Times New Roman" w:hAnsi="Times New Roman" w:cs="Times New Roman"/>
          <w:noProof/>
          <w:lang w:val="en-US"/>
        </w:rPr>
        <w:t xml:space="preserve">Moeyaert, M., Ferron, J. M., Beretvas, S. N., &amp; Van den Noortgate, W. (2014). From a single-level analysis to a multilevel analysis of single-case experimental designs. </w:t>
      </w:r>
      <w:r w:rsidRPr="009740C7">
        <w:rPr>
          <w:rFonts w:ascii="Times New Roman" w:hAnsi="Times New Roman" w:cs="Times New Roman"/>
          <w:i/>
          <w:iCs/>
          <w:noProof/>
          <w:lang w:val="en-US"/>
        </w:rPr>
        <w:t>Journal of School Psychology</w:t>
      </w:r>
      <w:r w:rsidRPr="009740C7">
        <w:rPr>
          <w:rFonts w:ascii="Times New Roman" w:hAnsi="Times New Roman" w:cs="Times New Roman"/>
          <w:noProof/>
          <w:lang w:val="en-US"/>
        </w:rPr>
        <w:t xml:space="preserve">, </w:t>
      </w:r>
      <w:r w:rsidRPr="009740C7">
        <w:rPr>
          <w:rFonts w:ascii="Times New Roman" w:hAnsi="Times New Roman" w:cs="Times New Roman"/>
          <w:i/>
          <w:iCs/>
          <w:noProof/>
          <w:lang w:val="en-US"/>
        </w:rPr>
        <w:t>52</w:t>
      </w:r>
      <w:r w:rsidRPr="009740C7">
        <w:rPr>
          <w:rFonts w:ascii="Times New Roman" w:hAnsi="Times New Roman" w:cs="Times New Roman"/>
          <w:noProof/>
          <w:lang w:val="en-US"/>
        </w:rPr>
        <w:t>(2), 191–211. http://doi.org/10.1016/j.jsp.2013.11.003</w:t>
      </w:r>
    </w:p>
    <w:p w:rsidR="003074B7" w:rsidRPr="009740C7" w:rsidRDefault="003074B7" w:rsidP="00510065">
      <w:pPr>
        <w:widowControl w:val="0"/>
        <w:autoSpaceDE w:val="0"/>
        <w:autoSpaceDN w:val="0"/>
        <w:adjustRightInd w:val="0"/>
        <w:spacing w:line="480" w:lineRule="auto"/>
        <w:ind w:left="480" w:hanging="480"/>
        <w:jc w:val="both"/>
        <w:rPr>
          <w:rFonts w:ascii="Times New Roman" w:hAnsi="Times New Roman" w:cs="Times New Roman"/>
          <w:noProof/>
          <w:lang w:val="en-US"/>
        </w:rPr>
      </w:pPr>
      <w:r w:rsidRPr="009740C7">
        <w:rPr>
          <w:rFonts w:ascii="Times New Roman" w:hAnsi="Times New Roman" w:cs="Times New Roman"/>
          <w:noProof/>
          <w:lang w:val="en-US"/>
        </w:rPr>
        <w:t>R Core Team. (2016). R: A language and environment for statistical computing. Retrieved from https://www.r-project.org</w:t>
      </w:r>
    </w:p>
    <w:p w:rsidR="003074B7" w:rsidRPr="009740C7" w:rsidRDefault="003074B7" w:rsidP="00510065">
      <w:pPr>
        <w:widowControl w:val="0"/>
        <w:autoSpaceDE w:val="0"/>
        <w:autoSpaceDN w:val="0"/>
        <w:adjustRightInd w:val="0"/>
        <w:spacing w:line="480" w:lineRule="auto"/>
        <w:ind w:left="480" w:hanging="480"/>
        <w:jc w:val="both"/>
        <w:rPr>
          <w:rFonts w:ascii="Times New Roman" w:hAnsi="Times New Roman" w:cs="Times New Roman"/>
          <w:noProof/>
          <w:lang w:val="en-US"/>
        </w:rPr>
      </w:pPr>
      <w:r w:rsidRPr="009740C7">
        <w:rPr>
          <w:rFonts w:ascii="Times New Roman" w:hAnsi="Times New Roman" w:cs="Times New Roman"/>
          <w:noProof/>
          <w:lang w:val="en-US"/>
        </w:rPr>
        <w:t>SAS Institute. (2014). SAS/STAT 9.4 user’s guide. Cary:Author.</w:t>
      </w:r>
    </w:p>
    <w:p w:rsidR="000D0156" w:rsidRPr="009740C7" w:rsidRDefault="003074B7" w:rsidP="00510065">
      <w:pPr>
        <w:widowControl w:val="0"/>
        <w:autoSpaceDE w:val="0"/>
        <w:autoSpaceDN w:val="0"/>
        <w:adjustRightInd w:val="0"/>
        <w:spacing w:line="480" w:lineRule="auto"/>
        <w:ind w:left="480" w:hanging="480"/>
        <w:jc w:val="both"/>
        <w:rPr>
          <w:rFonts w:ascii="Times New Roman" w:hAnsi="Times New Roman" w:cs="Times New Roman"/>
          <w:noProof/>
          <w:lang w:val="en-US"/>
        </w:rPr>
        <w:sectPr w:rsidR="000D0156" w:rsidRPr="009740C7" w:rsidSect="009A43AB">
          <w:headerReference w:type="even" r:id="rId9"/>
          <w:headerReference w:type="default" r:id="rId10"/>
          <w:pgSz w:w="11900" w:h="16840"/>
          <w:pgMar w:top="1701" w:right="1134" w:bottom="1701" w:left="1134" w:header="708" w:footer="708" w:gutter="0"/>
          <w:cols w:space="708"/>
          <w:docGrid w:linePitch="360"/>
        </w:sectPr>
      </w:pPr>
      <w:r w:rsidRPr="009740C7">
        <w:rPr>
          <w:rFonts w:ascii="Times New Roman" w:hAnsi="Times New Roman" w:cs="Times New Roman"/>
          <w:noProof/>
          <w:lang w:val="en-US"/>
        </w:rPr>
        <w:t xml:space="preserve">Van den Noortgate, W., &amp; Onghena, P. (2003). Combining single-case experimental data using hierarchical linear models. </w:t>
      </w:r>
      <w:r w:rsidRPr="009740C7">
        <w:rPr>
          <w:rFonts w:ascii="Times New Roman" w:hAnsi="Times New Roman" w:cs="Times New Roman"/>
          <w:i/>
          <w:iCs/>
          <w:noProof/>
          <w:lang w:val="en-US"/>
        </w:rPr>
        <w:t>School Psychology Quarterly</w:t>
      </w:r>
      <w:r w:rsidRPr="009740C7">
        <w:rPr>
          <w:rFonts w:ascii="Times New Roman" w:hAnsi="Times New Roman" w:cs="Times New Roman"/>
          <w:noProof/>
          <w:lang w:val="en-US"/>
        </w:rPr>
        <w:t xml:space="preserve">, </w:t>
      </w:r>
      <w:r w:rsidRPr="009740C7">
        <w:rPr>
          <w:rFonts w:ascii="Times New Roman" w:hAnsi="Times New Roman" w:cs="Times New Roman"/>
          <w:i/>
          <w:iCs/>
          <w:noProof/>
          <w:lang w:val="en-US"/>
        </w:rPr>
        <w:t>18</w:t>
      </w:r>
      <w:r w:rsidRPr="009740C7">
        <w:rPr>
          <w:rFonts w:ascii="Times New Roman" w:hAnsi="Times New Roman" w:cs="Times New Roman"/>
          <w:noProof/>
          <w:lang w:val="en-US"/>
        </w:rPr>
        <w:t>(3), 325–346. http://doi.org/10.1521/scpq.18.3.325.22577</w:t>
      </w:r>
    </w:p>
    <w:p w:rsidR="003074B7" w:rsidRPr="009740C7" w:rsidRDefault="003074B7" w:rsidP="00510065">
      <w:pPr>
        <w:widowControl w:val="0"/>
        <w:autoSpaceDE w:val="0"/>
        <w:autoSpaceDN w:val="0"/>
        <w:adjustRightInd w:val="0"/>
        <w:spacing w:line="480" w:lineRule="auto"/>
        <w:ind w:left="480" w:hanging="480"/>
        <w:jc w:val="both"/>
        <w:rPr>
          <w:rFonts w:ascii="Times New Roman" w:hAnsi="Times New Roman" w:cs="Times New Roman"/>
          <w:noProof/>
          <w:lang w:val="en-US"/>
        </w:rPr>
      </w:pPr>
    </w:p>
    <w:p w:rsidR="003074B7" w:rsidRPr="008316EE" w:rsidRDefault="003074B7" w:rsidP="00510065">
      <w:pPr>
        <w:spacing w:line="480" w:lineRule="auto"/>
        <w:jc w:val="both"/>
        <w:rPr>
          <w:lang w:val="en-US"/>
        </w:rPr>
      </w:pPr>
      <w:r w:rsidRPr="009740C7">
        <w:rPr>
          <w:rFonts w:ascii="Times New Roman" w:hAnsi="Times New Roman" w:cs="Times New Roman"/>
        </w:rPr>
        <w:fldChar w:fldCharType="end"/>
      </w:r>
      <w:r w:rsidR="001E29F1">
        <w:rPr>
          <w:rFonts w:ascii="Times New Roman" w:hAnsi="Times New Roman" w:cs="Times New Roman"/>
          <w:sz w:val="22"/>
          <w:szCs w:val="22"/>
          <w:lang w:val="en-US"/>
        </w:rPr>
        <w:t>Figure S2</w:t>
      </w:r>
      <w:r w:rsidR="009740C7">
        <w:rPr>
          <w:rFonts w:ascii="Times New Roman" w:hAnsi="Times New Roman" w:cs="Times New Roman"/>
          <w:sz w:val="22"/>
          <w:szCs w:val="22"/>
          <w:lang w:val="en-US"/>
        </w:rPr>
        <w:t>.</w:t>
      </w:r>
    </w:p>
    <w:p w:rsidR="003074B7" w:rsidRDefault="003074B7" w:rsidP="00510065">
      <w:pPr>
        <w:spacing w:line="480" w:lineRule="auto"/>
        <w:jc w:val="both"/>
        <w:rPr>
          <w:rFonts w:ascii="Times New Roman" w:hAnsi="Times New Roman" w:cs="Times New Roman"/>
          <w:sz w:val="22"/>
          <w:szCs w:val="22"/>
          <w:lang w:val="en-US"/>
        </w:rPr>
      </w:pPr>
      <w:r>
        <w:rPr>
          <w:rFonts w:ascii="Times New Roman" w:hAnsi="Times New Roman" w:cs="Times New Roman"/>
          <w:sz w:val="22"/>
          <w:szCs w:val="22"/>
          <w:lang w:val="en-US"/>
        </w:rPr>
        <w:t>Comparing m</w:t>
      </w:r>
      <w:r w:rsidRPr="00C82AF0">
        <w:rPr>
          <w:rFonts w:ascii="Times New Roman" w:hAnsi="Times New Roman" w:cs="Times New Roman"/>
          <w:sz w:val="22"/>
          <w:szCs w:val="22"/>
          <w:lang w:val="en-US"/>
        </w:rPr>
        <w:t xml:space="preserve">ean levels of positive affect </w:t>
      </w:r>
      <w:r>
        <w:rPr>
          <w:rFonts w:ascii="Times New Roman" w:hAnsi="Times New Roman" w:cs="Times New Roman"/>
          <w:sz w:val="22"/>
          <w:szCs w:val="22"/>
          <w:lang w:val="en-US"/>
        </w:rPr>
        <w:t>during</w:t>
      </w:r>
      <w:r w:rsidRPr="00C82AF0">
        <w:rPr>
          <w:rFonts w:ascii="Times New Roman" w:hAnsi="Times New Roman" w:cs="Times New Roman"/>
          <w:sz w:val="22"/>
          <w:szCs w:val="22"/>
          <w:lang w:val="en-US"/>
        </w:rPr>
        <w:t xml:space="preserve"> baseline phase (1), standard MBT (2), </w:t>
      </w:r>
      <w:r>
        <w:rPr>
          <w:rFonts w:ascii="Times New Roman" w:hAnsi="Times New Roman" w:cs="Times New Roman"/>
          <w:sz w:val="22"/>
          <w:szCs w:val="22"/>
          <w:lang w:val="en-US"/>
        </w:rPr>
        <w:t>the intervention phase (mentalizing positive affect)</w:t>
      </w:r>
      <w:r w:rsidRPr="00C82AF0">
        <w:rPr>
          <w:rFonts w:ascii="Times New Roman" w:hAnsi="Times New Roman" w:cs="Times New Roman"/>
          <w:sz w:val="22"/>
          <w:szCs w:val="22"/>
          <w:lang w:val="en-US"/>
        </w:rPr>
        <w:t xml:space="preserve"> (3), and follow-up (4)</w:t>
      </w:r>
      <w:r>
        <w:rPr>
          <w:rFonts w:ascii="Times New Roman" w:hAnsi="Times New Roman" w:cs="Times New Roman"/>
          <w:sz w:val="22"/>
          <w:szCs w:val="22"/>
          <w:lang w:val="en-US"/>
        </w:rPr>
        <w:t xml:space="preserve"> for each of the four participants. </w:t>
      </w:r>
    </w:p>
    <w:p w:rsidR="003074B7" w:rsidRDefault="003074B7" w:rsidP="00510065">
      <w:pPr>
        <w:spacing w:line="480" w:lineRule="auto"/>
        <w:jc w:val="both"/>
        <w:rPr>
          <w:rFonts w:ascii="Times New Roman" w:hAnsi="Times New Roman" w:cs="Times New Roman"/>
          <w:sz w:val="22"/>
          <w:szCs w:val="22"/>
          <w:lang w:val="en-US"/>
        </w:rPr>
      </w:pPr>
      <w:r w:rsidRPr="000E7EF4">
        <w:rPr>
          <w:rFonts w:ascii="Times New Roman" w:hAnsi="Times New Roman" w:cs="Times New Roman"/>
          <w:noProof/>
          <w:sz w:val="22"/>
          <w:szCs w:val="22"/>
          <w:lang w:eastAsia="da-DK"/>
        </w:rPr>
        <w:drawing>
          <wp:inline distT="0" distB="0" distL="0" distR="0" wp14:anchorId="7C26AC71" wp14:editId="72B2591E">
            <wp:extent cx="2133600" cy="2019300"/>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33600" cy="2019300"/>
                    </a:xfrm>
                    <a:prstGeom prst="rect">
                      <a:avLst/>
                    </a:prstGeom>
                  </pic:spPr>
                </pic:pic>
              </a:graphicData>
            </a:graphic>
          </wp:inline>
        </w:drawing>
      </w:r>
      <w:r w:rsidRPr="007C2158">
        <w:rPr>
          <w:rFonts w:ascii="Times New Roman" w:hAnsi="Times New Roman" w:cs="Times New Roman"/>
          <w:noProof/>
          <w:sz w:val="22"/>
          <w:szCs w:val="22"/>
          <w:lang w:eastAsia="da-DK"/>
        </w:rPr>
        <w:drawing>
          <wp:inline distT="0" distB="0" distL="0" distR="0" wp14:anchorId="3F11CDA8" wp14:editId="290B8651">
            <wp:extent cx="2133600" cy="2019300"/>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33600" cy="2019300"/>
                    </a:xfrm>
                    <a:prstGeom prst="rect">
                      <a:avLst/>
                    </a:prstGeom>
                  </pic:spPr>
                </pic:pic>
              </a:graphicData>
            </a:graphic>
          </wp:inline>
        </w:drawing>
      </w:r>
      <w:r w:rsidRPr="004A3A35">
        <w:rPr>
          <w:rFonts w:ascii="Times New Roman" w:hAnsi="Times New Roman" w:cs="Times New Roman"/>
          <w:noProof/>
          <w:sz w:val="22"/>
          <w:szCs w:val="22"/>
          <w:lang w:eastAsia="da-DK"/>
        </w:rPr>
        <w:drawing>
          <wp:inline distT="0" distB="0" distL="0" distR="0" wp14:anchorId="3A2C9490" wp14:editId="5B4C288F">
            <wp:extent cx="2133600" cy="2019300"/>
            <wp:effectExtent l="0" t="0" r="0" b="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33600" cy="2019300"/>
                    </a:xfrm>
                    <a:prstGeom prst="rect">
                      <a:avLst/>
                    </a:prstGeom>
                  </pic:spPr>
                </pic:pic>
              </a:graphicData>
            </a:graphic>
          </wp:inline>
        </w:drawing>
      </w:r>
    </w:p>
    <w:p w:rsidR="003074B7" w:rsidRDefault="003074B7" w:rsidP="00510065">
      <w:pPr>
        <w:spacing w:line="480" w:lineRule="auto"/>
        <w:jc w:val="both"/>
        <w:rPr>
          <w:rFonts w:ascii="Times New Roman" w:hAnsi="Times New Roman" w:cs="Times New Roman"/>
          <w:sz w:val="22"/>
          <w:szCs w:val="22"/>
          <w:lang w:val="en-US"/>
        </w:rPr>
      </w:pPr>
    </w:p>
    <w:p w:rsidR="003074B7" w:rsidRDefault="003074B7" w:rsidP="00510065">
      <w:pPr>
        <w:spacing w:line="480" w:lineRule="auto"/>
        <w:jc w:val="both"/>
        <w:rPr>
          <w:rFonts w:ascii="Times New Roman" w:hAnsi="Times New Roman" w:cs="Times New Roman"/>
          <w:sz w:val="22"/>
          <w:szCs w:val="22"/>
          <w:lang w:val="en-US"/>
        </w:rPr>
      </w:pPr>
      <w:r w:rsidRPr="00C92AAF">
        <w:rPr>
          <w:rFonts w:ascii="Times New Roman" w:hAnsi="Times New Roman" w:cs="Times New Roman"/>
          <w:noProof/>
          <w:sz w:val="22"/>
          <w:szCs w:val="22"/>
          <w:lang w:eastAsia="da-DK"/>
        </w:rPr>
        <w:drawing>
          <wp:inline distT="0" distB="0" distL="0" distR="0" wp14:anchorId="13BCE466" wp14:editId="5092C67D">
            <wp:extent cx="2133600" cy="2019300"/>
            <wp:effectExtent l="0" t="0" r="0" b="0"/>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133600" cy="2019300"/>
                    </a:xfrm>
                    <a:prstGeom prst="rect">
                      <a:avLst/>
                    </a:prstGeom>
                  </pic:spPr>
                </pic:pic>
              </a:graphicData>
            </a:graphic>
          </wp:inline>
        </w:drawing>
      </w:r>
      <w:r w:rsidRPr="003301D5">
        <w:rPr>
          <w:rFonts w:ascii="Times New Roman" w:hAnsi="Times New Roman" w:cs="Times New Roman"/>
          <w:noProof/>
          <w:sz w:val="22"/>
          <w:szCs w:val="22"/>
          <w:lang w:eastAsia="da-DK"/>
        </w:rPr>
        <w:drawing>
          <wp:inline distT="0" distB="0" distL="0" distR="0" wp14:anchorId="29D59469" wp14:editId="01AB424F">
            <wp:extent cx="2133600" cy="2019300"/>
            <wp:effectExtent l="0" t="0" r="0" b="0"/>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133600" cy="2019300"/>
                    </a:xfrm>
                    <a:prstGeom prst="rect">
                      <a:avLst/>
                    </a:prstGeom>
                  </pic:spPr>
                </pic:pic>
              </a:graphicData>
            </a:graphic>
          </wp:inline>
        </w:drawing>
      </w:r>
    </w:p>
    <w:p w:rsidR="003074B7" w:rsidRDefault="003074B7" w:rsidP="00510065">
      <w:pPr>
        <w:spacing w:line="480" w:lineRule="auto"/>
        <w:jc w:val="both"/>
        <w:rPr>
          <w:rFonts w:ascii="Times New Roman" w:hAnsi="Times New Roman" w:cs="Times New Roman"/>
          <w:sz w:val="22"/>
          <w:szCs w:val="22"/>
          <w:lang w:val="en-US"/>
        </w:rPr>
      </w:pPr>
    </w:p>
    <w:p w:rsidR="003074B7" w:rsidRDefault="003074B7" w:rsidP="00510065">
      <w:pPr>
        <w:spacing w:line="480" w:lineRule="auto"/>
        <w:jc w:val="both"/>
        <w:rPr>
          <w:rFonts w:ascii="Times New Roman" w:hAnsi="Times New Roman" w:cs="Times New Roman"/>
          <w:sz w:val="22"/>
          <w:szCs w:val="22"/>
          <w:lang w:val="en-US"/>
        </w:rPr>
      </w:pPr>
      <w:r w:rsidRPr="00CA4D76">
        <w:rPr>
          <w:rFonts w:ascii="Times New Roman" w:hAnsi="Times New Roman" w:cs="Times New Roman"/>
          <w:noProof/>
          <w:sz w:val="22"/>
          <w:szCs w:val="22"/>
          <w:lang w:eastAsia="da-DK"/>
        </w:rPr>
        <w:drawing>
          <wp:inline distT="0" distB="0" distL="0" distR="0" wp14:anchorId="221B9316" wp14:editId="16E68A4A">
            <wp:extent cx="2133600" cy="2019300"/>
            <wp:effectExtent l="0" t="0" r="0" b="0"/>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133600" cy="2019300"/>
                    </a:xfrm>
                    <a:prstGeom prst="rect">
                      <a:avLst/>
                    </a:prstGeom>
                  </pic:spPr>
                </pic:pic>
              </a:graphicData>
            </a:graphic>
          </wp:inline>
        </w:drawing>
      </w:r>
      <w:r w:rsidRPr="00E46F45">
        <w:rPr>
          <w:rFonts w:ascii="Times New Roman" w:hAnsi="Times New Roman" w:cs="Times New Roman"/>
          <w:noProof/>
          <w:sz w:val="22"/>
          <w:szCs w:val="22"/>
          <w:lang w:eastAsia="da-DK"/>
        </w:rPr>
        <w:drawing>
          <wp:inline distT="0" distB="0" distL="0" distR="0" wp14:anchorId="2553F474" wp14:editId="20D5C921">
            <wp:extent cx="2133600" cy="2019300"/>
            <wp:effectExtent l="0" t="0" r="0" b="0"/>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133600" cy="2019300"/>
                    </a:xfrm>
                    <a:prstGeom prst="rect">
                      <a:avLst/>
                    </a:prstGeom>
                  </pic:spPr>
                </pic:pic>
              </a:graphicData>
            </a:graphic>
          </wp:inline>
        </w:drawing>
      </w:r>
      <w:r w:rsidRPr="007D71C1">
        <w:rPr>
          <w:rFonts w:ascii="Times New Roman" w:hAnsi="Times New Roman" w:cs="Times New Roman"/>
          <w:noProof/>
          <w:sz w:val="22"/>
          <w:szCs w:val="22"/>
          <w:lang w:eastAsia="da-DK"/>
        </w:rPr>
        <w:drawing>
          <wp:inline distT="0" distB="0" distL="0" distR="0" wp14:anchorId="4491B94D" wp14:editId="257E8F4C">
            <wp:extent cx="2133600" cy="2019300"/>
            <wp:effectExtent l="0" t="0" r="0" b="0"/>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133600" cy="2019300"/>
                    </a:xfrm>
                    <a:prstGeom prst="rect">
                      <a:avLst/>
                    </a:prstGeom>
                  </pic:spPr>
                </pic:pic>
              </a:graphicData>
            </a:graphic>
          </wp:inline>
        </w:drawing>
      </w:r>
    </w:p>
    <w:p w:rsidR="003074B7" w:rsidRPr="00C82AF0" w:rsidRDefault="003074B7" w:rsidP="00510065">
      <w:pPr>
        <w:spacing w:line="480" w:lineRule="auto"/>
        <w:jc w:val="both"/>
        <w:rPr>
          <w:rFonts w:ascii="Times New Roman" w:hAnsi="Times New Roman" w:cs="Times New Roman"/>
          <w:sz w:val="22"/>
          <w:szCs w:val="22"/>
          <w:lang w:val="en-US"/>
        </w:rPr>
      </w:pPr>
      <w:r w:rsidRPr="003147BA">
        <w:rPr>
          <w:rFonts w:ascii="Times New Roman" w:hAnsi="Times New Roman" w:cs="Times New Roman"/>
          <w:noProof/>
          <w:sz w:val="22"/>
          <w:szCs w:val="22"/>
          <w:lang w:eastAsia="da-DK"/>
        </w:rPr>
        <w:drawing>
          <wp:inline distT="0" distB="0" distL="0" distR="0" wp14:anchorId="034C25AA" wp14:editId="1B4D9013">
            <wp:extent cx="2133600" cy="2019300"/>
            <wp:effectExtent l="0" t="0" r="0" b="0"/>
            <wp:docPr id="10"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133600" cy="2019300"/>
                    </a:xfrm>
                    <a:prstGeom prst="rect">
                      <a:avLst/>
                    </a:prstGeom>
                  </pic:spPr>
                </pic:pic>
              </a:graphicData>
            </a:graphic>
          </wp:inline>
        </w:drawing>
      </w:r>
      <w:r w:rsidRPr="00F31F1B">
        <w:rPr>
          <w:rFonts w:ascii="Times New Roman" w:hAnsi="Times New Roman" w:cs="Times New Roman"/>
          <w:noProof/>
          <w:sz w:val="22"/>
          <w:szCs w:val="22"/>
          <w:lang w:eastAsia="da-DK"/>
        </w:rPr>
        <w:drawing>
          <wp:inline distT="0" distB="0" distL="0" distR="0" wp14:anchorId="099CEDEB" wp14:editId="645FFFA6">
            <wp:extent cx="2133600" cy="2019300"/>
            <wp:effectExtent l="0" t="0" r="0" b="0"/>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133600" cy="2019300"/>
                    </a:xfrm>
                    <a:prstGeom prst="rect">
                      <a:avLst/>
                    </a:prstGeom>
                  </pic:spPr>
                </pic:pic>
              </a:graphicData>
            </a:graphic>
          </wp:inline>
        </w:drawing>
      </w:r>
      <w:r w:rsidRPr="00B73009">
        <w:rPr>
          <w:rFonts w:ascii="Times New Roman" w:hAnsi="Times New Roman" w:cs="Times New Roman"/>
          <w:noProof/>
          <w:sz w:val="22"/>
          <w:szCs w:val="22"/>
          <w:lang w:eastAsia="da-DK"/>
        </w:rPr>
        <w:drawing>
          <wp:inline distT="0" distB="0" distL="0" distR="0" wp14:anchorId="51DF74BF" wp14:editId="048E9D61">
            <wp:extent cx="2133600" cy="2019300"/>
            <wp:effectExtent l="0" t="0" r="0" b="0"/>
            <wp:docPr id="1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33600" cy="2019300"/>
                    </a:xfrm>
                    <a:prstGeom prst="rect">
                      <a:avLst/>
                    </a:prstGeom>
                  </pic:spPr>
                </pic:pic>
              </a:graphicData>
            </a:graphic>
          </wp:inline>
        </w:drawing>
      </w:r>
    </w:p>
    <w:p w:rsidR="003074B7" w:rsidRPr="00C82AF0" w:rsidRDefault="003074B7" w:rsidP="00510065">
      <w:pPr>
        <w:jc w:val="both"/>
        <w:rPr>
          <w:rFonts w:ascii="Times New Roman" w:hAnsi="Times New Roman" w:cs="Times New Roman"/>
          <w:sz w:val="22"/>
          <w:szCs w:val="22"/>
          <w:lang w:val="en-US"/>
        </w:rPr>
      </w:pPr>
      <w:r w:rsidRPr="00C82AF0">
        <w:rPr>
          <w:noProof/>
          <w:lang w:val="en-US"/>
        </w:rPr>
        <w:t xml:space="preserve"> </w:t>
      </w:r>
      <w:r w:rsidRPr="008316EE">
        <w:rPr>
          <w:noProof/>
          <w:lang w:val="en-US"/>
        </w:rPr>
        <w:t xml:space="preserve">  </w:t>
      </w:r>
    </w:p>
    <w:p w:rsidR="003074B7" w:rsidRDefault="003074B7" w:rsidP="00510065">
      <w:pPr>
        <w:spacing w:line="480" w:lineRule="auto"/>
        <w:jc w:val="both"/>
        <w:rPr>
          <w:rFonts w:ascii="Times New Roman" w:hAnsi="Times New Roman" w:cs="Times New Roman"/>
          <w:sz w:val="22"/>
          <w:szCs w:val="22"/>
          <w:lang w:val="en-US"/>
        </w:rPr>
      </w:pPr>
    </w:p>
    <w:p w:rsidR="003074B7" w:rsidRDefault="003074B7" w:rsidP="00510065">
      <w:pPr>
        <w:spacing w:line="480" w:lineRule="auto"/>
        <w:jc w:val="both"/>
        <w:rPr>
          <w:rFonts w:ascii="Times New Roman" w:hAnsi="Times New Roman" w:cs="Times New Roman"/>
          <w:sz w:val="22"/>
          <w:szCs w:val="22"/>
          <w:lang w:val="en-US"/>
        </w:rPr>
      </w:pPr>
    </w:p>
    <w:p w:rsidR="003074B7" w:rsidRDefault="003074B7" w:rsidP="00510065">
      <w:pPr>
        <w:spacing w:line="480" w:lineRule="auto"/>
        <w:jc w:val="both"/>
        <w:rPr>
          <w:rFonts w:ascii="Times New Roman" w:hAnsi="Times New Roman" w:cs="Times New Roman"/>
          <w:sz w:val="22"/>
          <w:szCs w:val="22"/>
          <w:lang w:val="en-US"/>
        </w:rPr>
      </w:pPr>
    </w:p>
    <w:p w:rsidR="003074B7" w:rsidRDefault="003074B7" w:rsidP="00510065">
      <w:pPr>
        <w:spacing w:line="480" w:lineRule="auto"/>
        <w:jc w:val="both"/>
        <w:rPr>
          <w:rFonts w:ascii="Times New Roman" w:hAnsi="Times New Roman" w:cs="Times New Roman"/>
          <w:sz w:val="22"/>
          <w:szCs w:val="22"/>
          <w:lang w:val="en-US"/>
        </w:rPr>
      </w:pPr>
    </w:p>
    <w:p w:rsidR="003074B7" w:rsidRPr="00C82AF0" w:rsidRDefault="003074B7" w:rsidP="00510065">
      <w:pPr>
        <w:spacing w:line="480" w:lineRule="auto"/>
        <w:jc w:val="both"/>
        <w:rPr>
          <w:rFonts w:ascii="Times New Roman" w:hAnsi="Times New Roman" w:cs="Times New Roman"/>
          <w:sz w:val="22"/>
          <w:szCs w:val="22"/>
          <w:lang w:val="en-US"/>
        </w:rPr>
      </w:pPr>
      <w:r w:rsidRPr="00C82AF0">
        <w:rPr>
          <w:rFonts w:ascii="Times New Roman" w:hAnsi="Times New Roman" w:cs="Times New Roman"/>
          <w:sz w:val="22"/>
          <w:szCs w:val="22"/>
          <w:lang w:val="en-US"/>
        </w:rPr>
        <w:lastRenderedPageBreak/>
        <w:t>Figure S</w:t>
      </w:r>
      <w:r w:rsidR="001E29F1">
        <w:rPr>
          <w:rFonts w:ascii="Times New Roman" w:hAnsi="Times New Roman" w:cs="Times New Roman"/>
          <w:sz w:val="22"/>
          <w:szCs w:val="22"/>
          <w:lang w:val="en-US"/>
        </w:rPr>
        <w:t>3</w:t>
      </w:r>
      <w:r w:rsidRPr="00C82AF0">
        <w:rPr>
          <w:rFonts w:ascii="Times New Roman" w:hAnsi="Times New Roman" w:cs="Times New Roman"/>
          <w:sz w:val="22"/>
          <w:szCs w:val="22"/>
          <w:lang w:val="en-US"/>
        </w:rPr>
        <w:t xml:space="preserve">. </w:t>
      </w:r>
    </w:p>
    <w:p w:rsidR="003074B7" w:rsidRDefault="003074B7" w:rsidP="00510065">
      <w:pPr>
        <w:spacing w:line="480" w:lineRule="auto"/>
        <w:jc w:val="both"/>
        <w:rPr>
          <w:rFonts w:ascii="Times New Roman" w:hAnsi="Times New Roman" w:cs="Times New Roman"/>
          <w:sz w:val="22"/>
          <w:szCs w:val="22"/>
          <w:lang w:val="en-US"/>
        </w:rPr>
      </w:pPr>
      <w:r>
        <w:rPr>
          <w:rFonts w:ascii="Times New Roman" w:hAnsi="Times New Roman" w:cs="Times New Roman"/>
          <w:sz w:val="22"/>
          <w:szCs w:val="22"/>
          <w:lang w:val="en-US"/>
        </w:rPr>
        <w:t>Comparing m</w:t>
      </w:r>
      <w:r w:rsidRPr="00C82AF0">
        <w:rPr>
          <w:rFonts w:ascii="Times New Roman" w:hAnsi="Times New Roman" w:cs="Times New Roman"/>
          <w:sz w:val="22"/>
          <w:szCs w:val="22"/>
          <w:lang w:val="en-US"/>
        </w:rPr>
        <w:t xml:space="preserve">ean levels of </w:t>
      </w:r>
      <w:r>
        <w:rPr>
          <w:rFonts w:ascii="Times New Roman" w:hAnsi="Times New Roman" w:cs="Times New Roman"/>
          <w:sz w:val="22"/>
          <w:szCs w:val="22"/>
          <w:lang w:val="en-US"/>
        </w:rPr>
        <w:t>ego-resiliency</w:t>
      </w:r>
      <w:r w:rsidRPr="00C82AF0">
        <w:rPr>
          <w:rFonts w:ascii="Times New Roman" w:hAnsi="Times New Roman" w:cs="Times New Roman"/>
          <w:sz w:val="22"/>
          <w:szCs w:val="22"/>
          <w:lang w:val="en-US"/>
        </w:rPr>
        <w:t xml:space="preserve"> </w:t>
      </w:r>
      <w:r>
        <w:rPr>
          <w:rFonts w:ascii="Times New Roman" w:hAnsi="Times New Roman" w:cs="Times New Roman"/>
          <w:sz w:val="22"/>
          <w:szCs w:val="22"/>
          <w:lang w:val="en-US"/>
        </w:rPr>
        <w:t>during</w:t>
      </w:r>
      <w:r w:rsidRPr="00C82AF0">
        <w:rPr>
          <w:rFonts w:ascii="Times New Roman" w:hAnsi="Times New Roman" w:cs="Times New Roman"/>
          <w:sz w:val="22"/>
          <w:szCs w:val="22"/>
          <w:lang w:val="en-US"/>
        </w:rPr>
        <w:t xml:space="preserve"> baseline phase (1), standard MBT (2), </w:t>
      </w:r>
      <w:r>
        <w:rPr>
          <w:rFonts w:ascii="Times New Roman" w:hAnsi="Times New Roman" w:cs="Times New Roman"/>
          <w:sz w:val="22"/>
          <w:szCs w:val="22"/>
          <w:lang w:val="en-US"/>
        </w:rPr>
        <w:t>the intervention phase (mentalizing positive affect)</w:t>
      </w:r>
      <w:r w:rsidRPr="00C82AF0">
        <w:rPr>
          <w:rFonts w:ascii="Times New Roman" w:hAnsi="Times New Roman" w:cs="Times New Roman"/>
          <w:sz w:val="22"/>
          <w:szCs w:val="22"/>
          <w:lang w:val="en-US"/>
        </w:rPr>
        <w:t xml:space="preserve"> (3), and follow-up (4)</w:t>
      </w:r>
      <w:r>
        <w:rPr>
          <w:rFonts w:ascii="Times New Roman" w:hAnsi="Times New Roman" w:cs="Times New Roman"/>
          <w:sz w:val="22"/>
          <w:szCs w:val="22"/>
          <w:lang w:val="en-US"/>
        </w:rPr>
        <w:t xml:space="preserve"> for each of the four participants. </w:t>
      </w:r>
    </w:p>
    <w:p w:rsidR="003074B7" w:rsidRDefault="003074B7" w:rsidP="00510065">
      <w:pPr>
        <w:spacing w:line="480" w:lineRule="auto"/>
        <w:jc w:val="both"/>
        <w:rPr>
          <w:rFonts w:ascii="Times New Roman" w:hAnsi="Times New Roman" w:cs="Times New Roman"/>
          <w:sz w:val="22"/>
          <w:szCs w:val="22"/>
          <w:lang w:val="en-US"/>
        </w:rPr>
      </w:pPr>
      <w:r w:rsidRPr="00753752">
        <w:rPr>
          <w:rFonts w:ascii="Times New Roman" w:hAnsi="Times New Roman" w:cs="Times New Roman"/>
          <w:noProof/>
          <w:sz w:val="22"/>
          <w:szCs w:val="22"/>
          <w:lang w:eastAsia="da-DK"/>
        </w:rPr>
        <w:drawing>
          <wp:inline distT="0" distB="0" distL="0" distR="0" wp14:anchorId="6E384B7B" wp14:editId="00B4A533">
            <wp:extent cx="2730500" cy="2324100"/>
            <wp:effectExtent l="0" t="0" r="0" b="0"/>
            <wp:docPr id="14"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730500" cy="2324100"/>
                    </a:xfrm>
                    <a:prstGeom prst="rect">
                      <a:avLst/>
                    </a:prstGeom>
                  </pic:spPr>
                </pic:pic>
              </a:graphicData>
            </a:graphic>
          </wp:inline>
        </w:drawing>
      </w:r>
      <w:r w:rsidRPr="00EC1810">
        <w:rPr>
          <w:rFonts w:ascii="Times New Roman" w:hAnsi="Times New Roman" w:cs="Times New Roman"/>
          <w:noProof/>
          <w:sz w:val="22"/>
          <w:szCs w:val="22"/>
          <w:lang w:eastAsia="da-DK"/>
        </w:rPr>
        <w:drawing>
          <wp:inline distT="0" distB="0" distL="0" distR="0" wp14:anchorId="2D323E37" wp14:editId="7B898FA8">
            <wp:extent cx="2730500" cy="2324100"/>
            <wp:effectExtent l="0" t="0" r="0" b="0"/>
            <wp:docPr id="15" name="Bille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730500" cy="2324100"/>
                    </a:xfrm>
                    <a:prstGeom prst="rect">
                      <a:avLst/>
                    </a:prstGeom>
                  </pic:spPr>
                </pic:pic>
              </a:graphicData>
            </a:graphic>
          </wp:inline>
        </w:drawing>
      </w:r>
      <w:r w:rsidRPr="004F77B3">
        <w:rPr>
          <w:rFonts w:ascii="Times New Roman" w:hAnsi="Times New Roman" w:cs="Times New Roman"/>
          <w:noProof/>
          <w:sz w:val="22"/>
          <w:szCs w:val="22"/>
          <w:lang w:eastAsia="da-DK"/>
        </w:rPr>
        <w:drawing>
          <wp:inline distT="0" distB="0" distL="0" distR="0" wp14:anchorId="675916E7" wp14:editId="5FD08FAE">
            <wp:extent cx="2730500" cy="2324100"/>
            <wp:effectExtent l="0" t="0" r="0" b="0"/>
            <wp:docPr id="16" name="Bille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730500" cy="2324100"/>
                    </a:xfrm>
                    <a:prstGeom prst="rect">
                      <a:avLst/>
                    </a:prstGeom>
                  </pic:spPr>
                </pic:pic>
              </a:graphicData>
            </a:graphic>
          </wp:inline>
        </w:drawing>
      </w:r>
    </w:p>
    <w:p w:rsidR="003074B7" w:rsidRDefault="003074B7" w:rsidP="00510065">
      <w:pPr>
        <w:spacing w:line="480" w:lineRule="auto"/>
        <w:jc w:val="both"/>
        <w:rPr>
          <w:rFonts w:ascii="Times New Roman" w:hAnsi="Times New Roman" w:cs="Times New Roman"/>
          <w:sz w:val="22"/>
          <w:szCs w:val="22"/>
          <w:lang w:val="en-US"/>
        </w:rPr>
      </w:pPr>
      <w:r>
        <w:rPr>
          <w:rFonts w:ascii="Times New Roman" w:hAnsi="Times New Roman" w:cs="Times New Roman"/>
          <w:sz w:val="22"/>
          <w:szCs w:val="22"/>
          <w:lang w:val="en-US"/>
        </w:rPr>
        <w:t xml:space="preserve"> </w:t>
      </w:r>
    </w:p>
    <w:p w:rsidR="003074B7" w:rsidRDefault="003074B7" w:rsidP="00510065">
      <w:pPr>
        <w:spacing w:line="480" w:lineRule="auto"/>
        <w:jc w:val="both"/>
        <w:rPr>
          <w:rFonts w:ascii="Times New Roman" w:hAnsi="Times New Roman" w:cs="Times New Roman"/>
          <w:sz w:val="22"/>
          <w:szCs w:val="22"/>
          <w:lang w:val="en-US"/>
        </w:rPr>
      </w:pPr>
      <w:r w:rsidRPr="005207FF">
        <w:rPr>
          <w:rFonts w:ascii="Times New Roman" w:hAnsi="Times New Roman" w:cs="Times New Roman"/>
          <w:noProof/>
          <w:sz w:val="22"/>
          <w:szCs w:val="22"/>
          <w:lang w:eastAsia="da-DK"/>
        </w:rPr>
        <w:drawing>
          <wp:inline distT="0" distB="0" distL="0" distR="0" wp14:anchorId="5F24F866" wp14:editId="285A5A5E">
            <wp:extent cx="2730500" cy="2324100"/>
            <wp:effectExtent l="0" t="0" r="0" b="0"/>
            <wp:docPr id="22" name="Bille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730500" cy="2324100"/>
                    </a:xfrm>
                    <a:prstGeom prst="rect">
                      <a:avLst/>
                    </a:prstGeom>
                  </pic:spPr>
                </pic:pic>
              </a:graphicData>
            </a:graphic>
          </wp:inline>
        </w:drawing>
      </w:r>
      <w:r w:rsidRPr="00585155">
        <w:rPr>
          <w:rFonts w:ascii="Times New Roman" w:hAnsi="Times New Roman" w:cs="Times New Roman"/>
          <w:noProof/>
          <w:sz w:val="22"/>
          <w:szCs w:val="22"/>
          <w:lang w:eastAsia="da-DK"/>
        </w:rPr>
        <w:drawing>
          <wp:inline distT="0" distB="0" distL="0" distR="0" wp14:anchorId="2D497E8C" wp14:editId="778895C0">
            <wp:extent cx="2730500" cy="2324100"/>
            <wp:effectExtent l="0" t="0" r="0" b="0"/>
            <wp:docPr id="23" name="Bille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730500" cy="2324100"/>
                    </a:xfrm>
                    <a:prstGeom prst="rect">
                      <a:avLst/>
                    </a:prstGeom>
                  </pic:spPr>
                </pic:pic>
              </a:graphicData>
            </a:graphic>
          </wp:inline>
        </w:drawing>
      </w:r>
    </w:p>
    <w:p w:rsidR="003074B7" w:rsidRDefault="003074B7" w:rsidP="00510065">
      <w:pPr>
        <w:spacing w:line="480" w:lineRule="auto"/>
        <w:jc w:val="both"/>
        <w:rPr>
          <w:rFonts w:ascii="Times New Roman" w:hAnsi="Times New Roman" w:cs="Times New Roman"/>
          <w:sz w:val="22"/>
          <w:szCs w:val="22"/>
          <w:lang w:val="en-US"/>
        </w:rPr>
      </w:pPr>
      <w:r w:rsidRPr="0083042B">
        <w:rPr>
          <w:rFonts w:ascii="Times New Roman" w:hAnsi="Times New Roman" w:cs="Times New Roman"/>
          <w:noProof/>
          <w:sz w:val="22"/>
          <w:szCs w:val="22"/>
          <w:lang w:eastAsia="da-DK"/>
        </w:rPr>
        <w:lastRenderedPageBreak/>
        <w:drawing>
          <wp:inline distT="0" distB="0" distL="0" distR="0" wp14:anchorId="4DE5DF3C" wp14:editId="06B1DDA3">
            <wp:extent cx="2730500" cy="2324100"/>
            <wp:effectExtent l="0" t="0" r="0" b="0"/>
            <wp:docPr id="24" name="Bille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730500" cy="2324100"/>
                    </a:xfrm>
                    <a:prstGeom prst="rect">
                      <a:avLst/>
                    </a:prstGeom>
                  </pic:spPr>
                </pic:pic>
              </a:graphicData>
            </a:graphic>
          </wp:inline>
        </w:drawing>
      </w:r>
      <w:r w:rsidRPr="00805D30">
        <w:rPr>
          <w:noProof/>
        </w:rPr>
        <w:t xml:space="preserve"> </w:t>
      </w:r>
      <w:r w:rsidRPr="00805D30">
        <w:rPr>
          <w:rFonts w:ascii="Times New Roman" w:hAnsi="Times New Roman" w:cs="Times New Roman"/>
          <w:noProof/>
          <w:sz w:val="22"/>
          <w:szCs w:val="22"/>
          <w:lang w:eastAsia="da-DK"/>
        </w:rPr>
        <w:drawing>
          <wp:inline distT="0" distB="0" distL="0" distR="0" wp14:anchorId="70906BB6" wp14:editId="6F81197A">
            <wp:extent cx="2732400" cy="2325600"/>
            <wp:effectExtent l="0" t="0" r="0" b="0"/>
            <wp:docPr id="25" name="Billed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28"/>
                    <a:stretch>
                      <a:fillRect/>
                    </a:stretch>
                  </pic:blipFill>
                  <pic:spPr>
                    <a:xfrm>
                      <a:off x="0" y="0"/>
                      <a:ext cx="2732400" cy="2325600"/>
                    </a:xfrm>
                    <a:prstGeom prst="rect">
                      <a:avLst/>
                    </a:prstGeom>
                  </pic:spPr>
                </pic:pic>
              </a:graphicData>
            </a:graphic>
          </wp:inline>
        </w:drawing>
      </w:r>
      <w:r w:rsidRPr="00805D30">
        <w:rPr>
          <w:noProof/>
        </w:rPr>
        <w:t xml:space="preserve"> </w:t>
      </w:r>
      <w:r w:rsidRPr="00805D30">
        <w:rPr>
          <w:noProof/>
          <w:lang w:eastAsia="da-DK"/>
        </w:rPr>
        <w:drawing>
          <wp:inline distT="0" distB="0" distL="0" distR="0" wp14:anchorId="46BB60F8" wp14:editId="1D83E97B">
            <wp:extent cx="2732400" cy="2325600"/>
            <wp:effectExtent l="0" t="0" r="0" b="0"/>
            <wp:docPr id="26" name="Billed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29"/>
                    <a:stretch>
                      <a:fillRect/>
                    </a:stretch>
                  </pic:blipFill>
                  <pic:spPr>
                    <a:xfrm>
                      <a:off x="0" y="0"/>
                      <a:ext cx="2732400" cy="2325600"/>
                    </a:xfrm>
                    <a:prstGeom prst="rect">
                      <a:avLst/>
                    </a:prstGeom>
                  </pic:spPr>
                </pic:pic>
              </a:graphicData>
            </a:graphic>
          </wp:inline>
        </w:drawing>
      </w:r>
    </w:p>
    <w:p w:rsidR="003074B7" w:rsidRDefault="003074B7" w:rsidP="00510065">
      <w:pPr>
        <w:spacing w:line="480" w:lineRule="auto"/>
        <w:jc w:val="both"/>
        <w:rPr>
          <w:rFonts w:ascii="Times New Roman" w:hAnsi="Times New Roman" w:cs="Times New Roman"/>
          <w:sz w:val="22"/>
          <w:szCs w:val="22"/>
          <w:lang w:val="en-US"/>
        </w:rPr>
      </w:pPr>
      <w:r w:rsidRPr="00AE73CA">
        <w:rPr>
          <w:rFonts w:ascii="Times New Roman" w:hAnsi="Times New Roman" w:cs="Times New Roman"/>
          <w:noProof/>
          <w:sz w:val="22"/>
          <w:szCs w:val="22"/>
          <w:lang w:eastAsia="da-DK"/>
        </w:rPr>
        <w:drawing>
          <wp:inline distT="0" distB="0" distL="0" distR="0" wp14:anchorId="68A0CFEC" wp14:editId="7C55926F">
            <wp:extent cx="2730500" cy="2324100"/>
            <wp:effectExtent l="0" t="0" r="0" b="0"/>
            <wp:docPr id="27" name="Bille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730500" cy="2324100"/>
                    </a:xfrm>
                    <a:prstGeom prst="rect">
                      <a:avLst/>
                    </a:prstGeom>
                  </pic:spPr>
                </pic:pic>
              </a:graphicData>
            </a:graphic>
          </wp:inline>
        </w:drawing>
      </w:r>
      <w:r w:rsidRPr="00877FBF">
        <w:rPr>
          <w:rFonts w:ascii="Times New Roman" w:hAnsi="Times New Roman" w:cs="Times New Roman"/>
          <w:noProof/>
          <w:sz w:val="22"/>
          <w:szCs w:val="22"/>
          <w:lang w:eastAsia="da-DK"/>
        </w:rPr>
        <w:drawing>
          <wp:inline distT="0" distB="0" distL="0" distR="0" wp14:anchorId="79DF9645" wp14:editId="1194CF47">
            <wp:extent cx="2730500" cy="2324100"/>
            <wp:effectExtent l="0" t="0" r="0" b="0"/>
            <wp:docPr id="28" name="Billed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730500" cy="2324100"/>
                    </a:xfrm>
                    <a:prstGeom prst="rect">
                      <a:avLst/>
                    </a:prstGeom>
                  </pic:spPr>
                </pic:pic>
              </a:graphicData>
            </a:graphic>
          </wp:inline>
        </w:drawing>
      </w:r>
      <w:r w:rsidRPr="000251C5">
        <w:rPr>
          <w:rFonts w:ascii="Times New Roman" w:hAnsi="Times New Roman" w:cs="Times New Roman"/>
          <w:noProof/>
          <w:sz w:val="22"/>
          <w:szCs w:val="22"/>
          <w:lang w:eastAsia="da-DK"/>
        </w:rPr>
        <w:drawing>
          <wp:inline distT="0" distB="0" distL="0" distR="0" wp14:anchorId="14E0942A" wp14:editId="06A0B9AC">
            <wp:extent cx="2730500" cy="2324100"/>
            <wp:effectExtent l="0" t="0" r="0" b="0"/>
            <wp:docPr id="29" name="Billed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730500" cy="2324100"/>
                    </a:xfrm>
                    <a:prstGeom prst="rect">
                      <a:avLst/>
                    </a:prstGeom>
                  </pic:spPr>
                </pic:pic>
              </a:graphicData>
            </a:graphic>
          </wp:inline>
        </w:drawing>
      </w:r>
    </w:p>
    <w:p w:rsidR="003074B7" w:rsidRPr="00C82AF0" w:rsidRDefault="003074B7" w:rsidP="00510065">
      <w:pPr>
        <w:spacing w:line="480" w:lineRule="auto"/>
        <w:jc w:val="both"/>
        <w:rPr>
          <w:rFonts w:ascii="Times New Roman" w:hAnsi="Times New Roman" w:cs="Times New Roman"/>
          <w:sz w:val="22"/>
          <w:szCs w:val="22"/>
          <w:lang w:val="en-US"/>
        </w:rPr>
      </w:pPr>
      <w:r w:rsidRPr="008316EE">
        <w:rPr>
          <w:noProof/>
          <w:lang w:val="en-US"/>
        </w:rPr>
        <w:t xml:space="preserve">   </w:t>
      </w:r>
    </w:p>
    <w:p w:rsidR="003074B7" w:rsidRPr="00C82AF0" w:rsidRDefault="003074B7" w:rsidP="00510065">
      <w:pPr>
        <w:jc w:val="both"/>
        <w:rPr>
          <w:rFonts w:ascii="Times New Roman" w:hAnsi="Times New Roman" w:cs="Times New Roman"/>
          <w:sz w:val="22"/>
          <w:szCs w:val="22"/>
          <w:lang w:val="en-US"/>
        </w:rPr>
      </w:pPr>
    </w:p>
    <w:p w:rsidR="003074B7" w:rsidRDefault="003074B7" w:rsidP="00510065">
      <w:pPr>
        <w:spacing w:line="480" w:lineRule="auto"/>
        <w:jc w:val="both"/>
        <w:rPr>
          <w:rFonts w:ascii="Times New Roman" w:hAnsi="Times New Roman" w:cs="Times New Roman"/>
          <w:sz w:val="22"/>
          <w:szCs w:val="22"/>
          <w:lang w:val="en-US"/>
        </w:rPr>
      </w:pPr>
    </w:p>
    <w:p w:rsidR="003074B7" w:rsidRDefault="003074B7" w:rsidP="00510065">
      <w:pPr>
        <w:spacing w:line="480" w:lineRule="auto"/>
        <w:jc w:val="both"/>
        <w:rPr>
          <w:rFonts w:ascii="Times New Roman" w:hAnsi="Times New Roman" w:cs="Times New Roman"/>
          <w:sz w:val="22"/>
          <w:szCs w:val="22"/>
          <w:lang w:val="en-US"/>
        </w:rPr>
      </w:pPr>
    </w:p>
    <w:p w:rsidR="003074B7" w:rsidRPr="00C82AF0" w:rsidRDefault="003074B7" w:rsidP="00510065">
      <w:pPr>
        <w:spacing w:line="480" w:lineRule="auto"/>
        <w:jc w:val="both"/>
        <w:rPr>
          <w:rFonts w:ascii="Times New Roman" w:hAnsi="Times New Roman" w:cs="Times New Roman"/>
          <w:sz w:val="22"/>
          <w:szCs w:val="22"/>
          <w:lang w:val="en-US"/>
        </w:rPr>
      </w:pPr>
      <w:r w:rsidRPr="00C82AF0">
        <w:rPr>
          <w:rFonts w:ascii="Times New Roman" w:hAnsi="Times New Roman" w:cs="Times New Roman"/>
          <w:sz w:val="22"/>
          <w:szCs w:val="22"/>
          <w:lang w:val="en-US"/>
        </w:rPr>
        <w:lastRenderedPageBreak/>
        <w:t>Figure S</w:t>
      </w:r>
      <w:r w:rsidR="001E29F1">
        <w:rPr>
          <w:rFonts w:ascii="Times New Roman" w:hAnsi="Times New Roman" w:cs="Times New Roman"/>
          <w:sz w:val="22"/>
          <w:szCs w:val="22"/>
          <w:lang w:val="en-US"/>
        </w:rPr>
        <w:t>4</w:t>
      </w:r>
      <w:r w:rsidRPr="00C82AF0">
        <w:rPr>
          <w:rFonts w:ascii="Times New Roman" w:hAnsi="Times New Roman" w:cs="Times New Roman"/>
          <w:sz w:val="22"/>
          <w:szCs w:val="22"/>
          <w:lang w:val="en-US"/>
        </w:rPr>
        <w:t xml:space="preserve">. </w:t>
      </w:r>
    </w:p>
    <w:p w:rsidR="003074B7" w:rsidRDefault="003074B7" w:rsidP="00510065">
      <w:pPr>
        <w:spacing w:line="480" w:lineRule="auto"/>
        <w:jc w:val="both"/>
        <w:rPr>
          <w:rFonts w:ascii="Times New Roman" w:hAnsi="Times New Roman" w:cs="Times New Roman"/>
          <w:sz w:val="22"/>
          <w:szCs w:val="22"/>
          <w:lang w:val="en-US"/>
        </w:rPr>
      </w:pPr>
      <w:r>
        <w:rPr>
          <w:rFonts w:ascii="Times New Roman" w:hAnsi="Times New Roman" w:cs="Times New Roman"/>
          <w:sz w:val="22"/>
          <w:szCs w:val="22"/>
          <w:lang w:val="en-US"/>
        </w:rPr>
        <w:t>Comparing m</w:t>
      </w:r>
      <w:r w:rsidRPr="00C82AF0">
        <w:rPr>
          <w:rFonts w:ascii="Times New Roman" w:hAnsi="Times New Roman" w:cs="Times New Roman"/>
          <w:sz w:val="22"/>
          <w:szCs w:val="22"/>
          <w:lang w:val="en-US"/>
        </w:rPr>
        <w:t xml:space="preserve">ean levels of </w:t>
      </w:r>
      <w:r>
        <w:rPr>
          <w:rFonts w:ascii="Times New Roman" w:hAnsi="Times New Roman" w:cs="Times New Roman"/>
          <w:sz w:val="22"/>
          <w:szCs w:val="22"/>
          <w:lang w:val="en-US"/>
        </w:rPr>
        <w:t>quality of life</w:t>
      </w:r>
      <w:r w:rsidRPr="00C82AF0">
        <w:rPr>
          <w:rFonts w:ascii="Times New Roman" w:hAnsi="Times New Roman" w:cs="Times New Roman"/>
          <w:sz w:val="22"/>
          <w:szCs w:val="22"/>
          <w:lang w:val="en-US"/>
        </w:rPr>
        <w:t xml:space="preserve"> </w:t>
      </w:r>
      <w:r>
        <w:rPr>
          <w:rFonts w:ascii="Times New Roman" w:hAnsi="Times New Roman" w:cs="Times New Roman"/>
          <w:sz w:val="22"/>
          <w:szCs w:val="22"/>
          <w:lang w:val="en-US"/>
        </w:rPr>
        <w:t>during</w:t>
      </w:r>
      <w:r w:rsidRPr="00C82AF0">
        <w:rPr>
          <w:rFonts w:ascii="Times New Roman" w:hAnsi="Times New Roman" w:cs="Times New Roman"/>
          <w:sz w:val="22"/>
          <w:szCs w:val="22"/>
          <w:lang w:val="en-US"/>
        </w:rPr>
        <w:t xml:space="preserve"> baseline phase (1), standard MBT (2), </w:t>
      </w:r>
      <w:r>
        <w:rPr>
          <w:rFonts w:ascii="Times New Roman" w:hAnsi="Times New Roman" w:cs="Times New Roman"/>
          <w:sz w:val="22"/>
          <w:szCs w:val="22"/>
          <w:lang w:val="en-US"/>
        </w:rPr>
        <w:t>the intervention phase (mentalizing positive affect)</w:t>
      </w:r>
      <w:r w:rsidRPr="00C82AF0">
        <w:rPr>
          <w:rFonts w:ascii="Times New Roman" w:hAnsi="Times New Roman" w:cs="Times New Roman"/>
          <w:sz w:val="22"/>
          <w:szCs w:val="22"/>
          <w:lang w:val="en-US"/>
        </w:rPr>
        <w:t xml:space="preserve"> (3), and follow-up (4)</w:t>
      </w:r>
      <w:r>
        <w:rPr>
          <w:rFonts w:ascii="Times New Roman" w:hAnsi="Times New Roman" w:cs="Times New Roman"/>
          <w:sz w:val="22"/>
          <w:szCs w:val="22"/>
          <w:lang w:val="en-US"/>
        </w:rPr>
        <w:t xml:space="preserve"> for each of the four participants. </w:t>
      </w:r>
    </w:p>
    <w:p w:rsidR="003074B7" w:rsidRDefault="003074B7" w:rsidP="00510065">
      <w:pPr>
        <w:spacing w:line="480" w:lineRule="auto"/>
        <w:jc w:val="both"/>
        <w:rPr>
          <w:rFonts w:ascii="Times New Roman" w:hAnsi="Times New Roman" w:cs="Times New Roman"/>
          <w:sz w:val="22"/>
          <w:szCs w:val="22"/>
          <w:lang w:val="en-US"/>
        </w:rPr>
      </w:pPr>
      <w:r w:rsidRPr="00FC0C13">
        <w:rPr>
          <w:noProof/>
          <w:lang w:eastAsia="da-DK"/>
        </w:rPr>
        <w:drawing>
          <wp:inline distT="0" distB="0" distL="0" distR="0" wp14:anchorId="5EFFA79E" wp14:editId="10CE31B7">
            <wp:extent cx="2730500" cy="2324100"/>
            <wp:effectExtent l="0" t="0" r="0" b="0"/>
            <wp:docPr id="30" name="Billed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730500" cy="2324100"/>
                    </a:xfrm>
                    <a:prstGeom prst="rect">
                      <a:avLst/>
                    </a:prstGeom>
                  </pic:spPr>
                </pic:pic>
              </a:graphicData>
            </a:graphic>
          </wp:inline>
        </w:drawing>
      </w:r>
      <w:r w:rsidRPr="009B49C1">
        <w:rPr>
          <w:noProof/>
          <w:lang w:eastAsia="da-DK"/>
        </w:rPr>
        <w:drawing>
          <wp:inline distT="0" distB="0" distL="0" distR="0" wp14:anchorId="515600BD" wp14:editId="6B672288">
            <wp:extent cx="2730500" cy="2324100"/>
            <wp:effectExtent l="0" t="0" r="0" b="0"/>
            <wp:docPr id="31" name="Billed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730500" cy="2324100"/>
                    </a:xfrm>
                    <a:prstGeom prst="rect">
                      <a:avLst/>
                    </a:prstGeom>
                  </pic:spPr>
                </pic:pic>
              </a:graphicData>
            </a:graphic>
          </wp:inline>
        </w:drawing>
      </w:r>
      <w:r w:rsidRPr="00187E25">
        <w:rPr>
          <w:noProof/>
          <w:lang w:eastAsia="da-DK"/>
        </w:rPr>
        <w:drawing>
          <wp:inline distT="0" distB="0" distL="0" distR="0" wp14:anchorId="6EA4AD5F" wp14:editId="3E9BF9FE">
            <wp:extent cx="2730500" cy="2324100"/>
            <wp:effectExtent l="0" t="0" r="0" b="0"/>
            <wp:docPr id="32" name="Billed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730500" cy="2324100"/>
                    </a:xfrm>
                    <a:prstGeom prst="rect">
                      <a:avLst/>
                    </a:prstGeom>
                  </pic:spPr>
                </pic:pic>
              </a:graphicData>
            </a:graphic>
          </wp:inline>
        </w:drawing>
      </w:r>
    </w:p>
    <w:p w:rsidR="003074B7" w:rsidRDefault="003074B7" w:rsidP="00510065">
      <w:pPr>
        <w:spacing w:line="480" w:lineRule="auto"/>
        <w:jc w:val="both"/>
        <w:rPr>
          <w:rFonts w:ascii="Times New Roman" w:hAnsi="Times New Roman" w:cs="Times New Roman"/>
          <w:sz w:val="22"/>
          <w:szCs w:val="22"/>
          <w:lang w:val="en-US"/>
        </w:rPr>
      </w:pPr>
      <w:r w:rsidRPr="003902E9">
        <w:rPr>
          <w:noProof/>
          <w:lang w:eastAsia="da-DK"/>
        </w:rPr>
        <w:drawing>
          <wp:inline distT="0" distB="0" distL="0" distR="0" wp14:anchorId="00D24F15" wp14:editId="1F3088E3">
            <wp:extent cx="2730500" cy="2324100"/>
            <wp:effectExtent l="0" t="0" r="0" b="0"/>
            <wp:docPr id="33" name="Billed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730500" cy="2324100"/>
                    </a:xfrm>
                    <a:prstGeom prst="rect">
                      <a:avLst/>
                    </a:prstGeom>
                  </pic:spPr>
                </pic:pic>
              </a:graphicData>
            </a:graphic>
          </wp:inline>
        </w:drawing>
      </w:r>
      <w:r w:rsidRPr="00B23E5A">
        <w:rPr>
          <w:noProof/>
          <w:lang w:eastAsia="da-DK"/>
        </w:rPr>
        <w:drawing>
          <wp:inline distT="0" distB="0" distL="0" distR="0" wp14:anchorId="24001F0B" wp14:editId="33B3BF47">
            <wp:extent cx="2730500" cy="2324100"/>
            <wp:effectExtent l="0" t="0" r="0" b="0"/>
            <wp:docPr id="34" name="Billed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730500" cy="2324100"/>
                    </a:xfrm>
                    <a:prstGeom prst="rect">
                      <a:avLst/>
                    </a:prstGeom>
                  </pic:spPr>
                </pic:pic>
              </a:graphicData>
            </a:graphic>
          </wp:inline>
        </w:drawing>
      </w:r>
    </w:p>
    <w:p w:rsidR="003074B7" w:rsidRDefault="003074B7" w:rsidP="00510065">
      <w:pPr>
        <w:spacing w:line="480" w:lineRule="auto"/>
        <w:jc w:val="both"/>
        <w:rPr>
          <w:rFonts w:ascii="Times New Roman" w:hAnsi="Times New Roman" w:cs="Times New Roman"/>
          <w:sz w:val="22"/>
          <w:szCs w:val="22"/>
          <w:lang w:val="en-US"/>
        </w:rPr>
      </w:pPr>
      <w:r w:rsidRPr="008F5C4F">
        <w:rPr>
          <w:rFonts w:ascii="Times New Roman" w:hAnsi="Times New Roman" w:cs="Times New Roman"/>
          <w:noProof/>
          <w:sz w:val="22"/>
          <w:szCs w:val="22"/>
          <w:lang w:eastAsia="da-DK"/>
        </w:rPr>
        <w:lastRenderedPageBreak/>
        <w:drawing>
          <wp:inline distT="0" distB="0" distL="0" distR="0" wp14:anchorId="11BDD38F" wp14:editId="3A69DF17">
            <wp:extent cx="2730500" cy="2324100"/>
            <wp:effectExtent l="0" t="0" r="0" b="0"/>
            <wp:docPr id="35" name="Billed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730500" cy="2324100"/>
                    </a:xfrm>
                    <a:prstGeom prst="rect">
                      <a:avLst/>
                    </a:prstGeom>
                  </pic:spPr>
                </pic:pic>
              </a:graphicData>
            </a:graphic>
          </wp:inline>
        </w:drawing>
      </w:r>
      <w:r w:rsidRPr="009500C8">
        <w:rPr>
          <w:rFonts w:ascii="Times New Roman" w:hAnsi="Times New Roman" w:cs="Times New Roman"/>
          <w:noProof/>
          <w:sz w:val="22"/>
          <w:szCs w:val="22"/>
          <w:lang w:eastAsia="da-DK"/>
        </w:rPr>
        <w:drawing>
          <wp:inline distT="0" distB="0" distL="0" distR="0" wp14:anchorId="0AA05827" wp14:editId="4462836B">
            <wp:extent cx="2730500" cy="2324100"/>
            <wp:effectExtent l="0" t="0" r="0" b="0"/>
            <wp:docPr id="36" name="Billed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730500" cy="2324100"/>
                    </a:xfrm>
                    <a:prstGeom prst="rect">
                      <a:avLst/>
                    </a:prstGeom>
                  </pic:spPr>
                </pic:pic>
              </a:graphicData>
            </a:graphic>
          </wp:inline>
        </w:drawing>
      </w:r>
      <w:r w:rsidRPr="00620329">
        <w:rPr>
          <w:rFonts w:ascii="Times New Roman" w:hAnsi="Times New Roman" w:cs="Times New Roman"/>
          <w:noProof/>
          <w:sz w:val="22"/>
          <w:szCs w:val="22"/>
          <w:lang w:eastAsia="da-DK"/>
        </w:rPr>
        <w:drawing>
          <wp:inline distT="0" distB="0" distL="0" distR="0" wp14:anchorId="12588301" wp14:editId="68A67CC0">
            <wp:extent cx="2730500" cy="2324100"/>
            <wp:effectExtent l="0" t="0" r="0" b="0"/>
            <wp:docPr id="37" name="Bille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730500" cy="2324100"/>
                    </a:xfrm>
                    <a:prstGeom prst="rect">
                      <a:avLst/>
                    </a:prstGeom>
                  </pic:spPr>
                </pic:pic>
              </a:graphicData>
            </a:graphic>
          </wp:inline>
        </w:drawing>
      </w:r>
    </w:p>
    <w:p w:rsidR="003074B7" w:rsidRPr="00C82AF0" w:rsidRDefault="003074B7" w:rsidP="00510065">
      <w:pPr>
        <w:jc w:val="both"/>
        <w:rPr>
          <w:rFonts w:ascii="Times New Roman" w:hAnsi="Times New Roman" w:cs="Times New Roman"/>
          <w:sz w:val="22"/>
          <w:szCs w:val="22"/>
          <w:lang w:val="en-US"/>
        </w:rPr>
      </w:pPr>
    </w:p>
    <w:p w:rsidR="003074B7" w:rsidRPr="00C82AF0" w:rsidRDefault="003074B7" w:rsidP="00510065">
      <w:pPr>
        <w:jc w:val="both"/>
        <w:rPr>
          <w:rFonts w:ascii="Times New Roman" w:hAnsi="Times New Roman" w:cs="Times New Roman"/>
          <w:sz w:val="22"/>
          <w:szCs w:val="22"/>
          <w:lang w:val="en-US"/>
        </w:rPr>
      </w:pPr>
    </w:p>
    <w:p w:rsidR="003074B7" w:rsidRPr="00C82AF0" w:rsidRDefault="003074B7" w:rsidP="00510065">
      <w:pPr>
        <w:jc w:val="both"/>
        <w:rPr>
          <w:rFonts w:ascii="Times New Roman" w:hAnsi="Times New Roman" w:cs="Times New Roman"/>
          <w:sz w:val="22"/>
          <w:szCs w:val="22"/>
          <w:lang w:val="en-US"/>
        </w:rPr>
      </w:pPr>
    </w:p>
    <w:p w:rsidR="003074B7" w:rsidRPr="008316EE" w:rsidRDefault="003074B7" w:rsidP="00510065">
      <w:pPr>
        <w:jc w:val="both"/>
        <w:rPr>
          <w:noProof/>
          <w:lang w:val="en-US"/>
        </w:rPr>
      </w:pPr>
      <w:r w:rsidRPr="008316EE">
        <w:rPr>
          <w:noProof/>
          <w:lang w:val="en-US"/>
        </w:rPr>
        <w:t xml:space="preserve">   </w:t>
      </w:r>
      <w:r w:rsidRPr="00043F43">
        <w:rPr>
          <w:noProof/>
          <w:lang w:eastAsia="da-DK"/>
        </w:rPr>
        <w:drawing>
          <wp:inline distT="0" distB="0" distL="0" distR="0" wp14:anchorId="560CC537" wp14:editId="42F6A54C">
            <wp:extent cx="2730500" cy="2324100"/>
            <wp:effectExtent l="0" t="0" r="0" b="0"/>
            <wp:docPr id="38" name="Billed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730500" cy="2324100"/>
                    </a:xfrm>
                    <a:prstGeom prst="rect">
                      <a:avLst/>
                    </a:prstGeom>
                  </pic:spPr>
                </pic:pic>
              </a:graphicData>
            </a:graphic>
          </wp:inline>
        </w:drawing>
      </w:r>
      <w:r w:rsidRPr="00E203D0">
        <w:rPr>
          <w:noProof/>
          <w:lang w:eastAsia="da-DK"/>
        </w:rPr>
        <w:drawing>
          <wp:inline distT="0" distB="0" distL="0" distR="0" wp14:anchorId="0B30380B" wp14:editId="53E2B2E5">
            <wp:extent cx="2730500" cy="2324100"/>
            <wp:effectExtent l="0" t="0" r="0" b="0"/>
            <wp:docPr id="39" name="Billed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730500" cy="2324100"/>
                    </a:xfrm>
                    <a:prstGeom prst="rect">
                      <a:avLst/>
                    </a:prstGeom>
                  </pic:spPr>
                </pic:pic>
              </a:graphicData>
            </a:graphic>
          </wp:inline>
        </w:drawing>
      </w:r>
      <w:r w:rsidRPr="00A02345">
        <w:rPr>
          <w:noProof/>
          <w:lang w:eastAsia="da-DK"/>
        </w:rPr>
        <w:drawing>
          <wp:inline distT="0" distB="0" distL="0" distR="0" wp14:anchorId="3AF5DE2C" wp14:editId="055915CE">
            <wp:extent cx="2730500" cy="2324100"/>
            <wp:effectExtent l="0" t="0" r="0" b="0"/>
            <wp:docPr id="40" name="Billed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730500" cy="2324100"/>
                    </a:xfrm>
                    <a:prstGeom prst="rect">
                      <a:avLst/>
                    </a:prstGeom>
                  </pic:spPr>
                </pic:pic>
              </a:graphicData>
            </a:graphic>
          </wp:inline>
        </w:drawing>
      </w:r>
    </w:p>
    <w:p w:rsidR="003074B7" w:rsidRPr="008316EE" w:rsidRDefault="003074B7" w:rsidP="00510065">
      <w:pPr>
        <w:jc w:val="both"/>
        <w:rPr>
          <w:noProof/>
          <w:lang w:val="en-US"/>
        </w:rPr>
      </w:pPr>
    </w:p>
    <w:p w:rsidR="003074B7" w:rsidRDefault="003074B7" w:rsidP="00510065">
      <w:pPr>
        <w:jc w:val="both"/>
        <w:rPr>
          <w:rFonts w:ascii="Times New Roman" w:hAnsi="Times New Roman" w:cs="Times New Roman"/>
          <w:sz w:val="22"/>
          <w:szCs w:val="22"/>
          <w:lang w:val="en-US"/>
        </w:rPr>
      </w:pPr>
    </w:p>
    <w:p w:rsidR="003074B7" w:rsidRDefault="003074B7" w:rsidP="00510065">
      <w:pPr>
        <w:spacing w:line="480" w:lineRule="auto"/>
        <w:jc w:val="both"/>
        <w:rPr>
          <w:rFonts w:ascii="Times New Roman" w:hAnsi="Times New Roman" w:cs="Times New Roman"/>
          <w:sz w:val="22"/>
          <w:szCs w:val="22"/>
          <w:lang w:val="en-US"/>
        </w:rPr>
      </w:pPr>
    </w:p>
    <w:p w:rsidR="003074B7" w:rsidRPr="00C82AF0" w:rsidRDefault="003074B7" w:rsidP="00510065">
      <w:pPr>
        <w:spacing w:line="480" w:lineRule="auto"/>
        <w:jc w:val="both"/>
        <w:rPr>
          <w:rFonts w:ascii="Times New Roman" w:hAnsi="Times New Roman" w:cs="Times New Roman"/>
          <w:sz w:val="22"/>
          <w:szCs w:val="22"/>
          <w:lang w:val="en-US"/>
        </w:rPr>
      </w:pPr>
      <w:r w:rsidRPr="00C82AF0">
        <w:rPr>
          <w:rFonts w:ascii="Times New Roman" w:hAnsi="Times New Roman" w:cs="Times New Roman"/>
          <w:sz w:val="22"/>
          <w:szCs w:val="22"/>
          <w:lang w:val="en-US"/>
        </w:rPr>
        <w:lastRenderedPageBreak/>
        <w:t>Figure S</w:t>
      </w:r>
      <w:r w:rsidR="001E29F1">
        <w:rPr>
          <w:rFonts w:ascii="Times New Roman" w:hAnsi="Times New Roman" w:cs="Times New Roman"/>
          <w:sz w:val="22"/>
          <w:szCs w:val="22"/>
          <w:lang w:val="en-US"/>
        </w:rPr>
        <w:t>5</w:t>
      </w:r>
      <w:r w:rsidRPr="00C82AF0">
        <w:rPr>
          <w:rFonts w:ascii="Times New Roman" w:hAnsi="Times New Roman" w:cs="Times New Roman"/>
          <w:sz w:val="22"/>
          <w:szCs w:val="22"/>
          <w:lang w:val="en-US"/>
        </w:rPr>
        <w:t xml:space="preserve">. </w:t>
      </w:r>
    </w:p>
    <w:p w:rsidR="003074B7" w:rsidRDefault="003074B7" w:rsidP="00510065">
      <w:pPr>
        <w:spacing w:line="480" w:lineRule="auto"/>
        <w:jc w:val="both"/>
        <w:rPr>
          <w:rFonts w:ascii="Times New Roman" w:hAnsi="Times New Roman" w:cs="Times New Roman"/>
          <w:sz w:val="22"/>
          <w:szCs w:val="22"/>
          <w:lang w:val="en-US"/>
        </w:rPr>
      </w:pPr>
      <w:r>
        <w:rPr>
          <w:rFonts w:ascii="Times New Roman" w:hAnsi="Times New Roman" w:cs="Times New Roman"/>
          <w:sz w:val="22"/>
          <w:szCs w:val="22"/>
          <w:lang w:val="en-US"/>
        </w:rPr>
        <w:t>Comparing m</w:t>
      </w:r>
      <w:r w:rsidRPr="00C82AF0">
        <w:rPr>
          <w:rFonts w:ascii="Times New Roman" w:hAnsi="Times New Roman" w:cs="Times New Roman"/>
          <w:sz w:val="22"/>
          <w:szCs w:val="22"/>
          <w:lang w:val="en-US"/>
        </w:rPr>
        <w:t xml:space="preserve">ean levels of </w:t>
      </w:r>
      <w:r>
        <w:rPr>
          <w:rFonts w:ascii="Times New Roman" w:hAnsi="Times New Roman" w:cs="Times New Roman"/>
          <w:sz w:val="22"/>
          <w:szCs w:val="22"/>
          <w:lang w:val="en-US"/>
        </w:rPr>
        <w:t>negative affect during</w:t>
      </w:r>
      <w:r w:rsidRPr="00C82AF0">
        <w:rPr>
          <w:rFonts w:ascii="Times New Roman" w:hAnsi="Times New Roman" w:cs="Times New Roman"/>
          <w:sz w:val="22"/>
          <w:szCs w:val="22"/>
          <w:lang w:val="en-US"/>
        </w:rPr>
        <w:t xml:space="preserve"> baseline phase (1), standard MBT (2), </w:t>
      </w:r>
      <w:r>
        <w:rPr>
          <w:rFonts w:ascii="Times New Roman" w:hAnsi="Times New Roman" w:cs="Times New Roman"/>
          <w:sz w:val="22"/>
          <w:szCs w:val="22"/>
          <w:lang w:val="en-US"/>
        </w:rPr>
        <w:t>the intervention phase (mentalizing positive affect)</w:t>
      </w:r>
      <w:r w:rsidRPr="00C82AF0">
        <w:rPr>
          <w:rFonts w:ascii="Times New Roman" w:hAnsi="Times New Roman" w:cs="Times New Roman"/>
          <w:sz w:val="22"/>
          <w:szCs w:val="22"/>
          <w:lang w:val="en-US"/>
        </w:rPr>
        <w:t xml:space="preserve"> (3), and follow-up (4)</w:t>
      </w:r>
      <w:r>
        <w:rPr>
          <w:rFonts w:ascii="Times New Roman" w:hAnsi="Times New Roman" w:cs="Times New Roman"/>
          <w:sz w:val="22"/>
          <w:szCs w:val="22"/>
          <w:lang w:val="en-US"/>
        </w:rPr>
        <w:t xml:space="preserve"> for each of the four participants. </w:t>
      </w:r>
    </w:p>
    <w:p w:rsidR="003074B7" w:rsidRDefault="003074B7" w:rsidP="00510065">
      <w:pPr>
        <w:spacing w:line="480" w:lineRule="auto"/>
        <w:jc w:val="both"/>
        <w:rPr>
          <w:rFonts w:ascii="Times New Roman" w:hAnsi="Times New Roman" w:cs="Times New Roman"/>
          <w:sz w:val="22"/>
          <w:szCs w:val="22"/>
          <w:lang w:val="en-US"/>
        </w:rPr>
      </w:pPr>
      <w:r w:rsidRPr="00A81461">
        <w:rPr>
          <w:rFonts w:ascii="Times New Roman" w:hAnsi="Times New Roman" w:cs="Times New Roman"/>
          <w:noProof/>
          <w:sz w:val="22"/>
          <w:szCs w:val="22"/>
          <w:lang w:eastAsia="da-DK"/>
        </w:rPr>
        <w:drawing>
          <wp:inline distT="0" distB="0" distL="0" distR="0" wp14:anchorId="45A62ED1" wp14:editId="135EDD7F">
            <wp:extent cx="2730500" cy="2324100"/>
            <wp:effectExtent l="0" t="0" r="0" b="0"/>
            <wp:docPr id="41" name="Billed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730500" cy="2324100"/>
                    </a:xfrm>
                    <a:prstGeom prst="rect">
                      <a:avLst/>
                    </a:prstGeom>
                  </pic:spPr>
                </pic:pic>
              </a:graphicData>
            </a:graphic>
          </wp:inline>
        </w:drawing>
      </w:r>
      <w:r w:rsidRPr="007B7346">
        <w:rPr>
          <w:rFonts w:ascii="Times New Roman" w:hAnsi="Times New Roman" w:cs="Times New Roman"/>
          <w:noProof/>
          <w:sz w:val="22"/>
          <w:szCs w:val="22"/>
          <w:lang w:eastAsia="da-DK"/>
        </w:rPr>
        <w:drawing>
          <wp:inline distT="0" distB="0" distL="0" distR="0" wp14:anchorId="3964153F" wp14:editId="4F8FEFFF">
            <wp:extent cx="2730500" cy="2324100"/>
            <wp:effectExtent l="0" t="0" r="0" b="0"/>
            <wp:docPr id="42" name="Billed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730500" cy="2324100"/>
                    </a:xfrm>
                    <a:prstGeom prst="rect">
                      <a:avLst/>
                    </a:prstGeom>
                  </pic:spPr>
                </pic:pic>
              </a:graphicData>
            </a:graphic>
          </wp:inline>
        </w:drawing>
      </w:r>
      <w:r w:rsidRPr="002E6361">
        <w:rPr>
          <w:rFonts w:ascii="Times New Roman" w:hAnsi="Times New Roman" w:cs="Times New Roman"/>
          <w:noProof/>
          <w:sz w:val="22"/>
          <w:szCs w:val="22"/>
          <w:lang w:eastAsia="da-DK"/>
        </w:rPr>
        <w:drawing>
          <wp:inline distT="0" distB="0" distL="0" distR="0" wp14:anchorId="5FF6E8DE" wp14:editId="1E5087AF">
            <wp:extent cx="2730500" cy="2324100"/>
            <wp:effectExtent l="0" t="0" r="0" b="0"/>
            <wp:docPr id="43" name="Billed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730500" cy="2324100"/>
                    </a:xfrm>
                    <a:prstGeom prst="rect">
                      <a:avLst/>
                    </a:prstGeom>
                  </pic:spPr>
                </pic:pic>
              </a:graphicData>
            </a:graphic>
          </wp:inline>
        </w:drawing>
      </w:r>
    </w:p>
    <w:p w:rsidR="003074B7" w:rsidRDefault="003074B7" w:rsidP="00510065">
      <w:pPr>
        <w:spacing w:line="480" w:lineRule="auto"/>
        <w:jc w:val="both"/>
        <w:rPr>
          <w:rFonts w:ascii="Times New Roman" w:hAnsi="Times New Roman" w:cs="Times New Roman"/>
          <w:sz w:val="22"/>
          <w:szCs w:val="22"/>
          <w:lang w:val="en-US"/>
        </w:rPr>
      </w:pPr>
      <w:r w:rsidRPr="00270310">
        <w:rPr>
          <w:rFonts w:ascii="Times New Roman" w:hAnsi="Times New Roman" w:cs="Times New Roman"/>
          <w:noProof/>
          <w:sz w:val="22"/>
          <w:szCs w:val="22"/>
          <w:lang w:eastAsia="da-DK"/>
        </w:rPr>
        <w:drawing>
          <wp:inline distT="0" distB="0" distL="0" distR="0" wp14:anchorId="127201CB" wp14:editId="3ABB8B95">
            <wp:extent cx="2730500" cy="2324100"/>
            <wp:effectExtent l="0" t="0" r="0" b="0"/>
            <wp:docPr id="44" name="Billed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730500" cy="2324100"/>
                    </a:xfrm>
                    <a:prstGeom prst="rect">
                      <a:avLst/>
                    </a:prstGeom>
                  </pic:spPr>
                </pic:pic>
              </a:graphicData>
            </a:graphic>
          </wp:inline>
        </w:drawing>
      </w:r>
      <w:r w:rsidRPr="00855B89">
        <w:rPr>
          <w:rFonts w:ascii="Times New Roman" w:hAnsi="Times New Roman" w:cs="Times New Roman"/>
          <w:noProof/>
          <w:sz w:val="22"/>
          <w:szCs w:val="22"/>
          <w:lang w:eastAsia="da-DK"/>
        </w:rPr>
        <w:drawing>
          <wp:inline distT="0" distB="0" distL="0" distR="0" wp14:anchorId="47E6ADDE" wp14:editId="77A8F636">
            <wp:extent cx="2730500" cy="2324100"/>
            <wp:effectExtent l="0" t="0" r="0" b="0"/>
            <wp:docPr id="45" name="Billed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730500" cy="2324100"/>
                    </a:xfrm>
                    <a:prstGeom prst="rect">
                      <a:avLst/>
                    </a:prstGeom>
                  </pic:spPr>
                </pic:pic>
              </a:graphicData>
            </a:graphic>
          </wp:inline>
        </w:drawing>
      </w:r>
    </w:p>
    <w:p w:rsidR="003074B7" w:rsidRDefault="003074B7" w:rsidP="00510065">
      <w:pPr>
        <w:jc w:val="both"/>
        <w:rPr>
          <w:rFonts w:ascii="Times New Roman" w:hAnsi="Times New Roman" w:cs="Times New Roman"/>
          <w:sz w:val="22"/>
          <w:szCs w:val="22"/>
          <w:lang w:val="en-US"/>
        </w:rPr>
      </w:pPr>
    </w:p>
    <w:p w:rsidR="003074B7" w:rsidRDefault="003074B7" w:rsidP="00510065">
      <w:pPr>
        <w:jc w:val="both"/>
        <w:rPr>
          <w:noProof/>
        </w:rPr>
      </w:pPr>
      <w:r w:rsidRPr="00696340">
        <w:rPr>
          <w:noProof/>
        </w:rPr>
        <w:lastRenderedPageBreak/>
        <w:t xml:space="preserve">  </w:t>
      </w:r>
      <w:r w:rsidRPr="00A24712">
        <w:rPr>
          <w:noProof/>
        </w:rPr>
        <w:t xml:space="preserve"> </w:t>
      </w:r>
      <w:r w:rsidRPr="00B539F9">
        <w:rPr>
          <w:noProof/>
          <w:lang w:eastAsia="da-DK"/>
        </w:rPr>
        <w:drawing>
          <wp:inline distT="0" distB="0" distL="0" distR="0" wp14:anchorId="27FA6A48" wp14:editId="4CCC1EF4">
            <wp:extent cx="2730500" cy="2324100"/>
            <wp:effectExtent l="0" t="0" r="0" b="0"/>
            <wp:docPr id="46" name="Billed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730500" cy="2324100"/>
                    </a:xfrm>
                    <a:prstGeom prst="rect">
                      <a:avLst/>
                    </a:prstGeom>
                  </pic:spPr>
                </pic:pic>
              </a:graphicData>
            </a:graphic>
          </wp:inline>
        </w:drawing>
      </w:r>
      <w:r w:rsidRPr="00353EA5">
        <w:rPr>
          <w:noProof/>
          <w:lang w:eastAsia="da-DK"/>
        </w:rPr>
        <w:drawing>
          <wp:inline distT="0" distB="0" distL="0" distR="0" wp14:anchorId="4DCC4577" wp14:editId="3091C35E">
            <wp:extent cx="2730500" cy="2324100"/>
            <wp:effectExtent l="0" t="0" r="0" b="0"/>
            <wp:docPr id="47" name="Billed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730500" cy="2324100"/>
                    </a:xfrm>
                    <a:prstGeom prst="rect">
                      <a:avLst/>
                    </a:prstGeom>
                  </pic:spPr>
                </pic:pic>
              </a:graphicData>
            </a:graphic>
          </wp:inline>
        </w:drawing>
      </w:r>
      <w:r w:rsidRPr="00352566">
        <w:rPr>
          <w:noProof/>
          <w:lang w:eastAsia="da-DK"/>
        </w:rPr>
        <w:drawing>
          <wp:inline distT="0" distB="0" distL="0" distR="0" wp14:anchorId="6300BE85" wp14:editId="2E99D832">
            <wp:extent cx="2730500" cy="2324100"/>
            <wp:effectExtent l="0" t="0" r="0" b="0"/>
            <wp:docPr id="48" name="Billed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730500" cy="2324100"/>
                    </a:xfrm>
                    <a:prstGeom prst="rect">
                      <a:avLst/>
                    </a:prstGeom>
                  </pic:spPr>
                </pic:pic>
              </a:graphicData>
            </a:graphic>
          </wp:inline>
        </w:drawing>
      </w:r>
    </w:p>
    <w:p w:rsidR="003074B7" w:rsidRDefault="003074B7" w:rsidP="00510065">
      <w:pPr>
        <w:jc w:val="both"/>
        <w:rPr>
          <w:noProof/>
        </w:rPr>
      </w:pPr>
      <w:r w:rsidRPr="007E0193">
        <w:rPr>
          <w:noProof/>
          <w:lang w:eastAsia="da-DK"/>
        </w:rPr>
        <w:drawing>
          <wp:inline distT="0" distB="0" distL="0" distR="0" wp14:anchorId="5F07D4DF" wp14:editId="4A7E5FA1">
            <wp:extent cx="2730500" cy="2324100"/>
            <wp:effectExtent l="0" t="0" r="0" b="0"/>
            <wp:docPr id="49" name="Billed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730500" cy="2324100"/>
                    </a:xfrm>
                    <a:prstGeom prst="rect">
                      <a:avLst/>
                    </a:prstGeom>
                  </pic:spPr>
                </pic:pic>
              </a:graphicData>
            </a:graphic>
          </wp:inline>
        </w:drawing>
      </w:r>
      <w:r w:rsidRPr="002B605E">
        <w:rPr>
          <w:noProof/>
          <w:lang w:eastAsia="da-DK"/>
        </w:rPr>
        <w:drawing>
          <wp:inline distT="0" distB="0" distL="0" distR="0" wp14:anchorId="6D277D8D" wp14:editId="1F0870CD">
            <wp:extent cx="2730500" cy="2324100"/>
            <wp:effectExtent l="0" t="0" r="0" b="0"/>
            <wp:docPr id="50" name="Billed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730500" cy="2324100"/>
                    </a:xfrm>
                    <a:prstGeom prst="rect">
                      <a:avLst/>
                    </a:prstGeom>
                  </pic:spPr>
                </pic:pic>
              </a:graphicData>
            </a:graphic>
          </wp:inline>
        </w:drawing>
      </w:r>
      <w:r w:rsidRPr="005F5CE8">
        <w:rPr>
          <w:noProof/>
          <w:lang w:eastAsia="da-DK"/>
        </w:rPr>
        <w:drawing>
          <wp:inline distT="0" distB="0" distL="0" distR="0" wp14:anchorId="21DC3593" wp14:editId="18001EB9">
            <wp:extent cx="2730500" cy="2324100"/>
            <wp:effectExtent l="0" t="0" r="0" b="0"/>
            <wp:docPr id="51" name="Billed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730500" cy="2324100"/>
                    </a:xfrm>
                    <a:prstGeom prst="rect">
                      <a:avLst/>
                    </a:prstGeom>
                  </pic:spPr>
                </pic:pic>
              </a:graphicData>
            </a:graphic>
          </wp:inline>
        </w:drawing>
      </w:r>
    </w:p>
    <w:p w:rsidR="003074B7" w:rsidRDefault="003074B7" w:rsidP="00510065">
      <w:pPr>
        <w:jc w:val="both"/>
        <w:rPr>
          <w:noProof/>
        </w:rPr>
      </w:pPr>
    </w:p>
    <w:p w:rsidR="003074B7" w:rsidRDefault="003074B7" w:rsidP="00510065">
      <w:pPr>
        <w:spacing w:line="480" w:lineRule="auto"/>
        <w:jc w:val="both"/>
        <w:rPr>
          <w:rFonts w:ascii="Times New Roman" w:hAnsi="Times New Roman" w:cs="Times New Roman"/>
          <w:sz w:val="22"/>
          <w:szCs w:val="22"/>
          <w:lang w:val="en-US"/>
        </w:rPr>
      </w:pPr>
    </w:p>
    <w:p w:rsidR="003074B7" w:rsidRDefault="003074B7" w:rsidP="00510065">
      <w:pPr>
        <w:spacing w:line="480" w:lineRule="auto"/>
        <w:jc w:val="both"/>
        <w:rPr>
          <w:rFonts w:ascii="Times New Roman" w:hAnsi="Times New Roman" w:cs="Times New Roman"/>
          <w:sz w:val="22"/>
          <w:szCs w:val="22"/>
          <w:lang w:val="en-US"/>
        </w:rPr>
      </w:pPr>
    </w:p>
    <w:p w:rsidR="003074B7" w:rsidRDefault="003074B7" w:rsidP="00510065">
      <w:pPr>
        <w:spacing w:line="480" w:lineRule="auto"/>
        <w:jc w:val="both"/>
        <w:rPr>
          <w:rFonts w:ascii="Times New Roman" w:hAnsi="Times New Roman" w:cs="Times New Roman"/>
          <w:sz w:val="22"/>
          <w:szCs w:val="22"/>
          <w:lang w:val="en-US"/>
        </w:rPr>
      </w:pPr>
    </w:p>
    <w:p w:rsidR="003074B7" w:rsidRDefault="003074B7" w:rsidP="00510065">
      <w:pPr>
        <w:spacing w:line="480" w:lineRule="auto"/>
        <w:jc w:val="both"/>
        <w:rPr>
          <w:rFonts w:ascii="Times New Roman" w:hAnsi="Times New Roman" w:cs="Times New Roman"/>
          <w:sz w:val="22"/>
          <w:szCs w:val="22"/>
          <w:lang w:val="en-US"/>
        </w:rPr>
      </w:pPr>
    </w:p>
    <w:p w:rsidR="003074B7" w:rsidRPr="00C82AF0" w:rsidRDefault="003074B7" w:rsidP="00510065">
      <w:pPr>
        <w:spacing w:line="480" w:lineRule="auto"/>
        <w:jc w:val="both"/>
        <w:rPr>
          <w:rFonts w:ascii="Times New Roman" w:hAnsi="Times New Roman" w:cs="Times New Roman"/>
          <w:sz w:val="22"/>
          <w:szCs w:val="22"/>
          <w:lang w:val="en-US"/>
        </w:rPr>
      </w:pPr>
      <w:r w:rsidRPr="00C82AF0">
        <w:rPr>
          <w:rFonts w:ascii="Times New Roman" w:hAnsi="Times New Roman" w:cs="Times New Roman"/>
          <w:sz w:val="22"/>
          <w:szCs w:val="22"/>
          <w:lang w:val="en-US"/>
        </w:rPr>
        <w:lastRenderedPageBreak/>
        <w:t>Figure S</w:t>
      </w:r>
      <w:r w:rsidR="001E29F1">
        <w:rPr>
          <w:rFonts w:ascii="Times New Roman" w:hAnsi="Times New Roman" w:cs="Times New Roman"/>
          <w:sz w:val="22"/>
          <w:szCs w:val="22"/>
          <w:lang w:val="en-US"/>
        </w:rPr>
        <w:t>6</w:t>
      </w:r>
      <w:r w:rsidRPr="00C82AF0">
        <w:rPr>
          <w:rFonts w:ascii="Times New Roman" w:hAnsi="Times New Roman" w:cs="Times New Roman"/>
          <w:sz w:val="22"/>
          <w:szCs w:val="22"/>
          <w:lang w:val="en-US"/>
        </w:rPr>
        <w:t xml:space="preserve">. </w:t>
      </w:r>
    </w:p>
    <w:p w:rsidR="003074B7" w:rsidRDefault="003074B7" w:rsidP="00510065">
      <w:pPr>
        <w:spacing w:line="480" w:lineRule="auto"/>
        <w:jc w:val="both"/>
        <w:rPr>
          <w:rFonts w:ascii="Times New Roman" w:hAnsi="Times New Roman" w:cs="Times New Roman"/>
          <w:sz w:val="22"/>
          <w:szCs w:val="22"/>
          <w:lang w:val="en-US"/>
        </w:rPr>
      </w:pPr>
      <w:r>
        <w:rPr>
          <w:rFonts w:ascii="Times New Roman" w:hAnsi="Times New Roman" w:cs="Times New Roman"/>
          <w:sz w:val="22"/>
          <w:szCs w:val="22"/>
          <w:lang w:val="en-US"/>
        </w:rPr>
        <w:t>Comparing m</w:t>
      </w:r>
      <w:r w:rsidRPr="00C82AF0">
        <w:rPr>
          <w:rFonts w:ascii="Times New Roman" w:hAnsi="Times New Roman" w:cs="Times New Roman"/>
          <w:sz w:val="22"/>
          <w:szCs w:val="22"/>
          <w:lang w:val="en-US"/>
        </w:rPr>
        <w:t xml:space="preserve">ean levels of </w:t>
      </w:r>
      <w:r>
        <w:rPr>
          <w:rFonts w:ascii="Times New Roman" w:hAnsi="Times New Roman" w:cs="Times New Roman"/>
          <w:sz w:val="22"/>
          <w:szCs w:val="22"/>
          <w:lang w:val="en-US"/>
        </w:rPr>
        <w:t>BPD severity</w:t>
      </w:r>
      <w:r w:rsidRPr="00C82AF0">
        <w:rPr>
          <w:rFonts w:ascii="Times New Roman" w:hAnsi="Times New Roman" w:cs="Times New Roman"/>
          <w:sz w:val="22"/>
          <w:szCs w:val="22"/>
          <w:lang w:val="en-US"/>
        </w:rPr>
        <w:t xml:space="preserve"> </w:t>
      </w:r>
      <w:r>
        <w:rPr>
          <w:rFonts w:ascii="Times New Roman" w:hAnsi="Times New Roman" w:cs="Times New Roman"/>
          <w:sz w:val="22"/>
          <w:szCs w:val="22"/>
          <w:lang w:val="en-US"/>
        </w:rPr>
        <w:t>during</w:t>
      </w:r>
      <w:r w:rsidRPr="00C82AF0">
        <w:rPr>
          <w:rFonts w:ascii="Times New Roman" w:hAnsi="Times New Roman" w:cs="Times New Roman"/>
          <w:sz w:val="22"/>
          <w:szCs w:val="22"/>
          <w:lang w:val="en-US"/>
        </w:rPr>
        <w:t xml:space="preserve"> baseline phase (1), standard MBT (2), </w:t>
      </w:r>
      <w:r>
        <w:rPr>
          <w:rFonts w:ascii="Times New Roman" w:hAnsi="Times New Roman" w:cs="Times New Roman"/>
          <w:sz w:val="22"/>
          <w:szCs w:val="22"/>
          <w:lang w:val="en-US"/>
        </w:rPr>
        <w:t>the intervention phase (mentalizing positive affect)</w:t>
      </w:r>
      <w:r w:rsidRPr="00C82AF0">
        <w:rPr>
          <w:rFonts w:ascii="Times New Roman" w:hAnsi="Times New Roman" w:cs="Times New Roman"/>
          <w:sz w:val="22"/>
          <w:szCs w:val="22"/>
          <w:lang w:val="en-US"/>
        </w:rPr>
        <w:t xml:space="preserve"> (3), and follow-up (4)</w:t>
      </w:r>
      <w:r>
        <w:rPr>
          <w:rFonts w:ascii="Times New Roman" w:hAnsi="Times New Roman" w:cs="Times New Roman"/>
          <w:sz w:val="22"/>
          <w:szCs w:val="22"/>
          <w:lang w:val="en-US"/>
        </w:rPr>
        <w:t xml:space="preserve"> for each of the four participants. </w:t>
      </w:r>
    </w:p>
    <w:p w:rsidR="003074B7" w:rsidRDefault="003074B7" w:rsidP="00510065">
      <w:pPr>
        <w:spacing w:line="480" w:lineRule="auto"/>
        <w:jc w:val="both"/>
        <w:rPr>
          <w:rFonts w:ascii="Times New Roman" w:hAnsi="Times New Roman" w:cs="Times New Roman"/>
          <w:sz w:val="22"/>
          <w:szCs w:val="22"/>
          <w:lang w:val="en-US"/>
        </w:rPr>
      </w:pPr>
      <w:r w:rsidRPr="002A389F">
        <w:rPr>
          <w:rFonts w:ascii="Times New Roman" w:hAnsi="Times New Roman" w:cs="Times New Roman"/>
          <w:noProof/>
          <w:sz w:val="22"/>
          <w:szCs w:val="22"/>
          <w:lang w:eastAsia="da-DK"/>
        </w:rPr>
        <w:drawing>
          <wp:inline distT="0" distB="0" distL="0" distR="0" wp14:anchorId="57A75C46" wp14:editId="4A8BC4B1">
            <wp:extent cx="2730500" cy="2324100"/>
            <wp:effectExtent l="0" t="0" r="0" b="0"/>
            <wp:docPr id="52" name="Billed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730500" cy="2324100"/>
                    </a:xfrm>
                    <a:prstGeom prst="rect">
                      <a:avLst/>
                    </a:prstGeom>
                  </pic:spPr>
                </pic:pic>
              </a:graphicData>
            </a:graphic>
          </wp:inline>
        </w:drawing>
      </w:r>
      <w:r w:rsidRPr="00811A25">
        <w:rPr>
          <w:rFonts w:ascii="Times New Roman" w:hAnsi="Times New Roman" w:cs="Times New Roman"/>
          <w:noProof/>
          <w:sz w:val="22"/>
          <w:szCs w:val="22"/>
          <w:lang w:eastAsia="da-DK"/>
        </w:rPr>
        <w:drawing>
          <wp:inline distT="0" distB="0" distL="0" distR="0" wp14:anchorId="6F059D47" wp14:editId="456FAAF9">
            <wp:extent cx="2730500" cy="2324100"/>
            <wp:effectExtent l="0" t="0" r="0" b="0"/>
            <wp:docPr id="53" name="Billed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730500" cy="2324100"/>
                    </a:xfrm>
                    <a:prstGeom prst="rect">
                      <a:avLst/>
                    </a:prstGeom>
                  </pic:spPr>
                </pic:pic>
              </a:graphicData>
            </a:graphic>
          </wp:inline>
        </w:drawing>
      </w:r>
      <w:r w:rsidRPr="003314AD">
        <w:rPr>
          <w:rFonts w:ascii="Times New Roman" w:hAnsi="Times New Roman" w:cs="Times New Roman"/>
          <w:noProof/>
          <w:sz w:val="22"/>
          <w:szCs w:val="22"/>
          <w:lang w:eastAsia="da-DK"/>
        </w:rPr>
        <w:drawing>
          <wp:inline distT="0" distB="0" distL="0" distR="0" wp14:anchorId="67FEE7CC" wp14:editId="390F790B">
            <wp:extent cx="2730500" cy="2324100"/>
            <wp:effectExtent l="0" t="0" r="0" b="0"/>
            <wp:docPr id="54" name="Billed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730500" cy="2324100"/>
                    </a:xfrm>
                    <a:prstGeom prst="rect">
                      <a:avLst/>
                    </a:prstGeom>
                  </pic:spPr>
                </pic:pic>
              </a:graphicData>
            </a:graphic>
          </wp:inline>
        </w:drawing>
      </w:r>
    </w:p>
    <w:p w:rsidR="003074B7" w:rsidRDefault="003074B7" w:rsidP="00510065">
      <w:pPr>
        <w:spacing w:line="480" w:lineRule="auto"/>
        <w:jc w:val="both"/>
        <w:rPr>
          <w:rFonts w:ascii="Times New Roman" w:hAnsi="Times New Roman" w:cs="Times New Roman"/>
          <w:sz w:val="22"/>
          <w:szCs w:val="22"/>
          <w:lang w:val="en-US"/>
        </w:rPr>
      </w:pPr>
      <w:r w:rsidRPr="00B5588D">
        <w:rPr>
          <w:rFonts w:ascii="Times New Roman" w:hAnsi="Times New Roman" w:cs="Times New Roman"/>
          <w:noProof/>
          <w:sz w:val="22"/>
          <w:szCs w:val="22"/>
          <w:lang w:eastAsia="da-DK"/>
        </w:rPr>
        <w:drawing>
          <wp:inline distT="0" distB="0" distL="0" distR="0" wp14:anchorId="21A35F1C" wp14:editId="13846CEC">
            <wp:extent cx="2730500" cy="2324100"/>
            <wp:effectExtent l="0" t="0" r="0" b="0"/>
            <wp:docPr id="56" name="Billed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730500" cy="2324100"/>
                    </a:xfrm>
                    <a:prstGeom prst="rect">
                      <a:avLst/>
                    </a:prstGeom>
                  </pic:spPr>
                </pic:pic>
              </a:graphicData>
            </a:graphic>
          </wp:inline>
        </w:drawing>
      </w:r>
      <w:r w:rsidRPr="002E59F1">
        <w:rPr>
          <w:rFonts w:ascii="Times New Roman" w:hAnsi="Times New Roman" w:cs="Times New Roman"/>
          <w:noProof/>
          <w:sz w:val="22"/>
          <w:szCs w:val="22"/>
          <w:lang w:eastAsia="da-DK"/>
        </w:rPr>
        <w:drawing>
          <wp:inline distT="0" distB="0" distL="0" distR="0" wp14:anchorId="5A53529B" wp14:editId="4994D8FA">
            <wp:extent cx="2730500" cy="2324100"/>
            <wp:effectExtent l="0" t="0" r="0" b="0"/>
            <wp:docPr id="57" name="Billed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730500" cy="2324100"/>
                    </a:xfrm>
                    <a:prstGeom prst="rect">
                      <a:avLst/>
                    </a:prstGeom>
                  </pic:spPr>
                </pic:pic>
              </a:graphicData>
            </a:graphic>
          </wp:inline>
        </w:drawing>
      </w:r>
    </w:p>
    <w:p w:rsidR="003074B7" w:rsidRDefault="003074B7" w:rsidP="00510065">
      <w:pPr>
        <w:jc w:val="both"/>
        <w:rPr>
          <w:rFonts w:ascii="Times New Roman" w:hAnsi="Times New Roman" w:cs="Times New Roman"/>
          <w:sz w:val="22"/>
          <w:szCs w:val="22"/>
          <w:lang w:val="en-US"/>
        </w:rPr>
      </w:pPr>
    </w:p>
    <w:p w:rsidR="003074B7" w:rsidRDefault="003074B7" w:rsidP="00510065">
      <w:pPr>
        <w:jc w:val="both"/>
        <w:rPr>
          <w:noProof/>
        </w:rPr>
      </w:pPr>
      <w:r w:rsidRPr="009A295A">
        <w:rPr>
          <w:noProof/>
        </w:rPr>
        <w:lastRenderedPageBreak/>
        <w:t xml:space="preserve"> </w:t>
      </w:r>
      <w:r w:rsidRPr="00691669">
        <w:rPr>
          <w:noProof/>
        </w:rPr>
        <w:t xml:space="preserve"> </w:t>
      </w:r>
      <w:r w:rsidRPr="00D83B32">
        <w:rPr>
          <w:noProof/>
        </w:rPr>
        <w:t xml:space="preserve"> </w:t>
      </w:r>
      <w:r w:rsidRPr="007B18D4">
        <w:rPr>
          <w:noProof/>
          <w:lang w:eastAsia="da-DK"/>
        </w:rPr>
        <w:drawing>
          <wp:inline distT="0" distB="0" distL="0" distR="0" wp14:anchorId="6E54D266" wp14:editId="47187C41">
            <wp:extent cx="2730500" cy="2324100"/>
            <wp:effectExtent l="0" t="0" r="0" b="0"/>
            <wp:docPr id="69" name="Billed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730500" cy="2324100"/>
                    </a:xfrm>
                    <a:prstGeom prst="rect">
                      <a:avLst/>
                    </a:prstGeom>
                  </pic:spPr>
                </pic:pic>
              </a:graphicData>
            </a:graphic>
          </wp:inline>
        </w:drawing>
      </w:r>
      <w:r w:rsidRPr="004D0662">
        <w:rPr>
          <w:noProof/>
          <w:lang w:eastAsia="da-DK"/>
        </w:rPr>
        <w:drawing>
          <wp:inline distT="0" distB="0" distL="0" distR="0" wp14:anchorId="1163A45B" wp14:editId="36A4E943">
            <wp:extent cx="2730500" cy="2324100"/>
            <wp:effectExtent l="0" t="0" r="0" b="0"/>
            <wp:docPr id="70" name="Billed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730500" cy="2324100"/>
                    </a:xfrm>
                    <a:prstGeom prst="rect">
                      <a:avLst/>
                    </a:prstGeom>
                  </pic:spPr>
                </pic:pic>
              </a:graphicData>
            </a:graphic>
          </wp:inline>
        </w:drawing>
      </w:r>
      <w:r w:rsidRPr="002034D3">
        <w:rPr>
          <w:noProof/>
          <w:lang w:eastAsia="da-DK"/>
        </w:rPr>
        <w:drawing>
          <wp:inline distT="0" distB="0" distL="0" distR="0" wp14:anchorId="6F957DA3" wp14:editId="5501CF4C">
            <wp:extent cx="2730500" cy="2324100"/>
            <wp:effectExtent l="0" t="0" r="0" b="0"/>
            <wp:docPr id="71" name="Billed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730500" cy="2324100"/>
                    </a:xfrm>
                    <a:prstGeom prst="rect">
                      <a:avLst/>
                    </a:prstGeom>
                  </pic:spPr>
                </pic:pic>
              </a:graphicData>
            </a:graphic>
          </wp:inline>
        </w:drawing>
      </w:r>
    </w:p>
    <w:p w:rsidR="003074B7" w:rsidRDefault="003074B7" w:rsidP="00510065">
      <w:pPr>
        <w:jc w:val="both"/>
        <w:rPr>
          <w:rFonts w:ascii="Times New Roman" w:hAnsi="Times New Roman" w:cs="Times New Roman"/>
          <w:sz w:val="22"/>
          <w:szCs w:val="22"/>
          <w:lang w:val="en-US"/>
        </w:rPr>
      </w:pPr>
    </w:p>
    <w:p w:rsidR="003074B7" w:rsidRPr="00C82AF0" w:rsidRDefault="003074B7" w:rsidP="00510065">
      <w:pPr>
        <w:jc w:val="both"/>
        <w:rPr>
          <w:rFonts w:ascii="Times New Roman" w:hAnsi="Times New Roman" w:cs="Times New Roman"/>
          <w:sz w:val="22"/>
          <w:szCs w:val="22"/>
          <w:lang w:val="en-US"/>
        </w:rPr>
        <w:sectPr w:rsidR="003074B7" w:rsidRPr="00C82AF0" w:rsidSect="000D0156">
          <w:pgSz w:w="16840" w:h="11900" w:orient="landscape"/>
          <w:pgMar w:top="1134" w:right="1701" w:bottom="1134" w:left="1701" w:header="708" w:footer="708" w:gutter="0"/>
          <w:cols w:space="708"/>
          <w:docGrid w:linePitch="360"/>
        </w:sectPr>
      </w:pPr>
      <w:r w:rsidRPr="00744B99">
        <w:rPr>
          <w:rFonts w:ascii="Times New Roman" w:hAnsi="Times New Roman" w:cs="Times New Roman"/>
          <w:noProof/>
          <w:sz w:val="22"/>
          <w:szCs w:val="22"/>
          <w:lang w:eastAsia="da-DK"/>
        </w:rPr>
        <w:drawing>
          <wp:inline distT="0" distB="0" distL="0" distR="0" wp14:anchorId="417A84D4" wp14:editId="14469A47">
            <wp:extent cx="2730500" cy="2324100"/>
            <wp:effectExtent l="0" t="0" r="0" b="0"/>
            <wp:docPr id="72" name="Billed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730500" cy="2324100"/>
                    </a:xfrm>
                    <a:prstGeom prst="rect">
                      <a:avLst/>
                    </a:prstGeom>
                  </pic:spPr>
                </pic:pic>
              </a:graphicData>
            </a:graphic>
          </wp:inline>
        </w:drawing>
      </w:r>
      <w:r w:rsidRPr="001129FE">
        <w:rPr>
          <w:rFonts w:ascii="Times New Roman" w:hAnsi="Times New Roman" w:cs="Times New Roman"/>
          <w:noProof/>
          <w:sz w:val="22"/>
          <w:szCs w:val="22"/>
          <w:lang w:eastAsia="da-DK"/>
        </w:rPr>
        <w:drawing>
          <wp:inline distT="0" distB="0" distL="0" distR="0" wp14:anchorId="7399406D" wp14:editId="59497CFF">
            <wp:extent cx="2730500" cy="2324100"/>
            <wp:effectExtent l="0" t="0" r="0" b="0"/>
            <wp:docPr id="73" name="Billed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730500" cy="2324100"/>
                    </a:xfrm>
                    <a:prstGeom prst="rect">
                      <a:avLst/>
                    </a:prstGeom>
                  </pic:spPr>
                </pic:pic>
              </a:graphicData>
            </a:graphic>
          </wp:inline>
        </w:drawing>
      </w:r>
      <w:r w:rsidRPr="00A45391">
        <w:rPr>
          <w:rFonts w:ascii="Times New Roman" w:hAnsi="Times New Roman" w:cs="Times New Roman"/>
          <w:noProof/>
          <w:sz w:val="22"/>
          <w:szCs w:val="22"/>
          <w:lang w:eastAsia="da-DK"/>
        </w:rPr>
        <w:drawing>
          <wp:inline distT="0" distB="0" distL="0" distR="0" wp14:anchorId="734D35F3" wp14:editId="741B9A05">
            <wp:extent cx="2730500" cy="2324100"/>
            <wp:effectExtent l="0" t="0" r="0" b="0"/>
            <wp:docPr id="74" name="Billed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730500" cy="2324100"/>
                    </a:xfrm>
                    <a:prstGeom prst="rect">
                      <a:avLst/>
                    </a:prstGeom>
                  </pic:spPr>
                </pic:pic>
              </a:graphicData>
            </a:graphic>
          </wp:inline>
        </w:drawing>
      </w:r>
    </w:p>
    <w:p w:rsidR="003074B7" w:rsidRPr="00C82AF0" w:rsidRDefault="003074B7" w:rsidP="00510065">
      <w:pPr>
        <w:spacing w:line="480" w:lineRule="auto"/>
        <w:jc w:val="both"/>
        <w:rPr>
          <w:rFonts w:ascii="Times New Roman" w:hAnsi="Times New Roman" w:cs="Times New Roman"/>
          <w:sz w:val="22"/>
          <w:szCs w:val="22"/>
          <w:lang w:val="en-US"/>
        </w:rPr>
      </w:pPr>
      <w:r w:rsidRPr="00C82AF0">
        <w:rPr>
          <w:rFonts w:ascii="Times New Roman" w:hAnsi="Times New Roman" w:cs="Times New Roman"/>
          <w:sz w:val="22"/>
          <w:szCs w:val="22"/>
          <w:lang w:val="en-US"/>
        </w:rPr>
        <w:lastRenderedPageBreak/>
        <w:t>Figure S</w:t>
      </w:r>
      <w:r w:rsidR="001E29F1">
        <w:rPr>
          <w:rFonts w:ascii="Times New Roman" w:hAnsi="Times New Roman" w:cs="Times New Roman"/>
          <w:sz w:val="22"/>
          <w:szCs w:val="22"/>
          <w:lang w:val="en-US"/>
        </w:rPr>
        <w:t>7</w:t>
      </w:r>
      <w:r w:rsidRPr="00C82AF0">
        <w:rPr>
          <w:rFonts w:ascii="Times New Roman" w:hAnsi="Times New Roman" w:cs="Times New Roman"/>
          <w:sz w:val="22"/>
          <w:szCs w:val="22"/>
          <w:lang w:val="en-US"/>
        </w:rPr>
        <w:t xml:space="preserve">. </w:t>
      </w:r>
    </w:p>
    <w:p w:rsidR="003074B7" w:rsidRPr="00FE2570" w:rsidRDefault="003074B7" w:rsidP="00510065">
      <w:pPr>
        <w:spacing w:line="480" w:lineRule="auto"/>
        <w:jc w:val="both"/>
        <w:rPr>
          <w:rFonts w:ascii="Times New Roman" w:hAnsi="Times New Roman" w:cs="Times New Roman"/>
          <w:sz w:val="22"/>
          <w:szCs w:val="22"/>
          <w:lang w:val="en-US"/>
        </w:rPr>
      </w:pPr>
      <w:r>
        <w:rPr>
          <w:rFonts w:ascii="Times New Roman" w:hAnsi="Times New Roman" w:cs="Times New Roman"/>
          <w:sz w:val="22"/>
          <w:szCs w:val="22"/>
          <w:lang w:val="en-US"/>
        </w:rPr>
        <w:t>Slopes</w:t>
      </w:r>
      <w:r w:rsidRPr="00C82AF0">
        <w:rPr>
          <w:rFonts w:ascii="Times New Roman" w:hAnsi="Times New Roman" w:cs="Times New Roman"/>
          <w:sz w:val="22"/>
          <w:szCs w:val="22"/>
          <w:lang w:val="en-US"/>
        </w:rPr>
        <w:t xml:space="preserve"> of</w:t>
      </w:r>
      <w:r>
        <w:rPr>
          <w:rFonts w:ascii="Times New Roman" w:hAnsi="Times New Roman" w:cs="Times New Roman"/>
          <w:sz w:val="22"/>
          <w:szCs w:val="22"/>
          <w:lang w:val="en-US"/>
        </w:rPr>
        <w:t xml:space="preserve"> positive affect (red), ego-resiliency (yellow-brown), quality of life (green),</w:t>
      </w:r>
      <w:r w:rsidRPr="00C82AF0">
        <w:rPr>
          <w:rFonts w:ascii="Times New Roman" w:hAnsi="Times New Roman" w:cs="Times New Roman"/>
          <w:sz w:val="22"/>
          <w:szCs w:val="22"/>
          <w:lang w:val="en-US"/>
        </w:rPr>
        <w:t xml:space="preserve"> </w:t>
      </w:r>
      <w:r>
        <w:rPr>
          <w:rFonts w:ascii="Times New Roman" w:hAnsi="Times New Roman" w:cs="Times New Roman"/>
          <w:sz w:val="22"/>
          <w:szCs w:val="22"/>
          <w:lang w:val="en-US"/>
        </w:rPr>
        <w:t>negative affect (blue), and BPD severity (purple) during</w:t>
      </w:r>
      <w:r w:rsidRPr="00C82AF0">
        <w:rPr>
          <w:rFonts w:ascii="Times New Roman" w:hAnsi="Times New Roman" w:cs="Times New Roman"/>
          <w:sz w:val="22"/>
          <w:szCs w:val="22"/>
          <w:lang w:val="en-US"/>
        </w:rPr>
        <w:t xml:space="preserve"> </w:t>
      </w:r>
      <w:r>
        <w:rPr>
          <w:rFonts w:ascii="Times New Roman" w:hAnsi="Times New Roman" w:cs="Times New Roman"/>
          <w:sz w:val="22"/>
          <w:szCs w:val="22"/>
          <w:lang w:val="en-US"/>
        </w:rPr>
        <w:t xml:space="preserve">all phases for the four participants. </w:t>
      </w:r>
    </w:p>
    <w:p w:rsidR="003074B7" w:rsidRPr="008316EE" w:rsidRDefault="003074B7" w:rsidP="00510065">
      <w:pPr>
        <w:jc w:val="both"/>
        <w:rPr>
          <w:noProof/>
          <w:lang w:val="en-US"/>
        </w:rPr>
      </w:pPr>
      <w:r w:rsidRPr="008C2822">
        <w:rPr>
          <w:rFonts w:ascii="Times New Roman" w:hAnsi="Times New Roman"/>
          <w:noProof/>
          <w:sz w:val="18"/>
          <w:szCs w:val="18"/>
          <w:lang w:eastAsia="da-DK"/>
        </w:rPr>
        <w:drawing>
          <wp:inline distT="0" distB="0" distL="0" distR="0" wp14:anchorId="61F09DA3" wp14:editId="66DC5EBD">
            <wp:extent cx="6116320" cy="2494280"/>
            <wp:effectExtent l="0" t="0" r="5080" b="0"/>
            <wp:docPr id="80" name="Billed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116320" cy="2494280"/>
                    </a:xfrm>
                    <a:prstGeom prst="rect">
                      <a:avLst/>
                    </a:prstGeom>
                  </pic:spPr>
                </pic:pic>
              </a:graphicData>
            </a:graphic>
          </wp:inline>
        </w:drawing>
      </w:r>
      <w:r w:rsidRPr="008316EE">
        <w:rPr>
          <w:noProof/>
          <w:lang w:val="en-US"/>
        </w:rPr>
        <w:t xml:space="preserve"> </w:t>
      </w:r>
      <w:r w:rsidRPr="00C775C1">
        <w:rPr>
          <w:rFonts w:ascii="Times New Roman" w:hAnsi="Times New Roman"/>
          <w:noProof/>
          <w:sz w:val="18"/>
          <w:szCs w:val="18"/>
          <w:lang w:eastAsia="da-DK"/>
        </w:rPr>
        <w:drawing>
          <wp:inline distT="0" distB="0" distL="0" distR="0" wp14:anchorId="2F2B6169" wp14:editId="2E44D070">
            <wp:extent cx="6116320" cy="2494280"/>
            <wp:effectExtent l="0" t="0" r="5080" b="0"/>
            <wp:docPr id="85" name="Billed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116320" cy="2494280"/>
                    </a:xfrm>
                    <a:prstGeom prst="rect">
                      <a:avLst/>
                    </a:prstGeom>
                  </pic:spPr>
                </pic:pic>
              </a:graphicData>
            </a:graphic>
          </wp:inline>
        </w:drawing>
      </w:r>
    </w:p>
    <w:p w:rsidR="003239FF" w:rsidRDefault="003074B7" w:rsidP="00510065">
      <w:pPr>
        <w:jc w:val="both"/>
        <w:rPr>
          <w:rFonts w:ascii="Times New Roman" w:hAnsi="Times New Roman"/>
          <w:sz w:val="18"/>
          <w:szCs w:val="18"/>
          <w:lang w:val="en-GB"/>
        </w:rPr>
        <w:sectPr w:rsidR="003239FF" w:rsidSect="006A4760">
          <w:pgSz w:w="11900" w:h="16840"/>
          <w:pgMar w:top="1701" w:right="1134" w:bottom="1701" w:left="1134" w:header="708" w:footer="708" w:gutter="0"/>
          <w:cols w:space="708"/>
          <w:docGrid w:linePitch="360"/>
        </w:sectPr>
      </w:pPr>
      <w:r w:rsidRPr="008316EE">
        <w:rPr>
          <w:noProof/>
          <w:lang w:val="en-US"/>
        </w:rPr>
        <w:lastRenderedPageBreak/>
        <w:t xml:space="preserve"> </w:t>
      </w:r>
      <w:r w:rsidRPr="00377794">
        <w:rPr>
          <w:rFonts w:ascii="Times New Roman" w:hAnsi="Times New Roman"/>
          <w:noProof/>
          <w:sz w:val="18"/>
          <w:szCs w:val="18"/>
          <w:lang w:eastAsia="da-DK"/>
        </w:rPr>
        <w:drawing>
          <wp:inline distT="0" distB="0" distL="0" distR="0" wp14:anchorId="20FD239E" wp14:editId="2A4C3074">
            <wp:extent cx="6116320" cy="2494280"/>
            <wp:effectExtent l="0" t="0" r="5080" b="0"/>
            <wp:docPr id="88" name="Billed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116320" cy="2494280"/>
                    </a:xfrm>
                    <a:prstGeom prst="rect">
                      <a:avLst/>
                    </a:prstGeom>
                  </pic:spPr>
                </pic:pic>
              </a:graphicData>
            </a:graphic>
          </wp:inline>
        </w:drawing>
      </w:r>
      <w:r w:rsidRPr="00345356">
        <w:rPr>
          <w:rFonts w:ascii="Times New Roman" w:hAnsi="Times New Roman"/>
          <w:sz w:val="18"/>
          <w:szCs w:val="18"/>
          <w:lang w:val="en-GB"/>
        </w:rPr>
        <w:t xml:space="preserve"> </w:t>
      </w:r>
      <w:r w:rsidRPr="00345356">
        <w:rPr>
          <w:rFonts w:ascii="Times New Roman" w:hAnsi="Times New Roman"/>
          <w:noProof/>
          <w:sz w:val="18"/>
          <w:szCs w:val="18"/>
          <w:lang w:eastAsia="da-DK"/>
        </w:rPr>
        <w:drawing>
          <wp:inline distT="0" distB="0" distL="0" distR="0" wp14:anchorId="47EB93A1" wp14:editId="338B57E3">
            <wp:extent cx="6116320" cy="2494280"/>
            <wp:effectExtent l="0" t="0" r="5080" b="0"/>
            <wp:docPr id="89" name="Billed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6116320" cy="2494280"/>
                    </a:xfrm>
                    <a:prstGeom prst="rect">
                      <a:avLst/>
                    </a:prstGeom>
                  </pic:spPr>
                </pic:pic>
              </a:graphicData>
            </a:graphic>
          </wp:inline>
        </w:drawing>
      </w:r>
    </w:p>
    <w:p w:rsidR="000D0156" w:rsidRPr="00C7263B" w:rsidRDefault="000D0156" w:rsidP="00510065">
      <w:pPr>
        <w:spacing w:line="480" w:lineRule="auto"/>
        <w:jc w:val="both"/>
        <w:rPr>
          <w:rFonts w:ascii="Times New Roman" w:hAnsi="Times New Roman"/>
          <w:sz w:val="20"/>
          <w:szCs w:val="20"/>
          <w:lang w:val="en-US"/>
        </w:rPr>
      </w:pPr>
      <w:r w:rsidRPr="00C7263B">
        <w:rPr>
          <w:rFonts w:ascii="Times New Roman" w:hAnsi="Times New Roman"/>
          <w:sz w:val="20"/>
          <w:szCs w:val="20"/>
          <w:lang w:val="en-GB"/>
        </w:rPr>
        <w:lastRenderedPageBreak/>
        <w:t xml:space="preserve">Table </w:t>
      </w:r>
      <w:r w:rsidR="001E29F1">
        <w:rPr>
          <w:rFonts w:ascii="Times New Roman" w:hAnsi="Times New Roman"/>
          <w:sz w:val="20"/>
          <w:szCs w:val="20"/>
          <w:lang w:val="en-GB"/>
        </w:rPr>
        <w:t>S2</w:t>
      </w:r>
    </w:p>
    <w:p w:rsidR="000D0156" w:rsidRPr="009B5B40" w:rsidRDefault="000D0156" w:rsidP="00510065">
      <w:pPr>
        <w:spacing w:line="480" w:lineRule="auto"/>
        <w:jc w:val="both"/>
        <w:rPr>
          <w:rFonts w:ascii="Times New Roman" w:hAnsi="Times New Roman"/>
          <w:i/>
          <w:sz w:val="20"/>
          <w:szCs w:val="20"/>
          <w:lang w:val="en-US"/>
        </w:rPr>
      </w:pPr>
      <w:r w:rsidRPr="00C7263B">
        <w:rPr>
          <w:rFonts w:ascii="Times New Roman" w:hAnsi="Times New Roman"/>
          <w:i/>
          <w:sz w:val="20"/>
          <w:szCs w:val="20"/>
          <w:lang w:val="en-US"/>
        </w:rPr>
        <w:t>Multilevel model comparing change in level between A and B, B and B’, and B</w:t>
      </w:r>
      <w:r>
        <w:rPr>
          <w:rFonts w:ascii="Times New Roman" w:hAnsi="Times New Roman"/>
          <w:i/>
          <w:sz w:val="20"/>
          <w:szCs w:val="20"/>
          <w:lang w:val="en-US"/>
        </w:rPr>
        <w:t>’</w:t>
      </w:r>
      <w:r w:rsidRPr="00C7263B">
        <w:rPr>
          <w:rFonts w:ascii="Times New Roman" w:hAnsi="Times New Roman"/>
          <w:i/>
          <w:sz w:val="20"/>
          <w:szCs w:val="20"/>
          <w:lang w:val="en-US"/>
        </w:rPr>
        <w:t xml:space="preserve"> and C for all outcomes when adjusting for autocorrelation</w:t>
      </w:r>
    </w:p>
    <w:p w:rsidR="000D0156" w:rsidRPr="007154B6" w:rsidRDefault="000D0156" w:rsidP="00510065">
      <w:pPr>
        <w:jc w:val="both"/>
        <w:rPr>
          <w:lang w:val="en-US"/>
        </w:rPr>
      </w:pPr>
    </w:p>
    <w:tbl>
      <w:tblPr>
        <w:tblW w:w="14094" w:type="dxa"/>
        <w:tblBorders>
          <w:top w:val="single" w:sz="4" w:space="0" w:color="auto"/>
          <w:bottom w:val="single" w:sz="4" w:space="0" w:color="auto"/>
        </w:tblBorders>
        <w:tblLayout w:type="fixed"/>
        <w:tblLook w:val="04A0" w:firstRow="1" w:lastRow="0" w:firstColumn="1" w:lastColumn="0" w:noHBand="0" w:noVBand="1"/>
      </w:tblPr>
      <w:tblGrid>
        <w:gridCol w:w="2977"/>
        <w:gridCol w:w="984"/>
        <w:gridCol w:w="1279"/>
        <w:gridCol w:w="709"/>
        <w:gridCol w:w="1276"/>
        <w:gridCol w:w="708"/>
        <w:gridCol w:w="1276"/>
        <w:gridCol w:w="709"/>
        <w:gridCol w:w="1276"/>
        <w:gridCol w:w="708"/>
        <w:gridCol w:w="1418"/>
        <w:gridCol w:w="765"/>
        <w:gridCol w:w="9"/>
      </w:tblGrid>
      <w:tr w:rsidR="000D0156" w:rsidRPr="00C7263B" w:rsidTr="00E324ED">
        <w:trPr>
          <w:trHeight w:val="721"/>
        </w:trPr>
        <w:tc>
          <w:tcPr>
            <w:tcW w:w="2977" w:type="dxa"/>
            <w:tcBorders>
              <w:top w:val="single" w:sz="4" w:space="0" w:color="auto"/>
              <w:bottom w:val="single" w:sz="4" w:space="0" w:color="auto"/>
            </w:tcBorders>
            <w:shd w:val="clear" w:color="auto" w:fill="auto"/>
          </w:tcPr>
          <w:p w:rsidR="000D0156" w:rsidRPr="00C7263B" w:rsidRDefault="000D0156" w:rsidP="00510065">
            <w:pPr>
              <w:pStyle w:val="Ingenafstand"/>
              <w:jc w:val="both"/>
              <w:rPr>
                <w:sz w:val="20"/>
                <w:szCs w:val="20"/>
              </w:rPr>
            </w:pPr>
          </w:p>
        </w:tc>
        <w:tc>
          <w:tcPr>
            <w:tcW w:w="984" w:type="dxa"/>
            <w:tcBorders>
              <w:top w:val="single" w:sz="4" w:space="0" w:color="auto"/>
              <w:bottom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1988" w:type="dxa"/>
            <w:gridSpan w:val="2"/>
            <w:tcBorders>
              <w:top w:val="single" w:sz="4" w:space="0" w:color="auto"/>
              <w:bottom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Positive Affect</w:t>
            </w:r>
          </w:p>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(Y1)</w:t>
            </w:r>
          </w:p>
        </w:tc>
        <w:tc>
          <w:tcPr>
            <w:tcW w:w="1984" w:type="dxa"/>
            <w:gridSpan w:val="2"/>
            <w:tcBorders>
              <w:top w:val="single" w:sz="4" w:space="0" w:color="auto"/>
              <w:bottom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Ego-Resilency</w:t>
            </w:r>
          </w:p>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(Y2)</w:t>
            </w:r>
          </w:p>
        </w:tc>
        <w:tc>
          <w:tcPr>
            <w:tcW w:w="1985" w:type="dxa"/>
            <w:gridSpan w:val="2"/>
            <w:tcBorders>
              <w:top w:val="single" w:sz="4" w:space="0" w:color="auto"/>
              <w:bottom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Quality of Life</w:t>
            </w:r>
          </w:p>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(Y3)</w:t>
            </w:r>
          </w:p>
        </w:tc>
        <w:tc>
          <w:tcPr>
            <w:tcW w:w="1984" w:type="dxa"/>
            <w:gridSpan w:val="2"/>
            <w:tcBorders>
              <w:top w:val="single" w:sz="4" w:space="0" w:color="auto"/>
              <w:bottom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Negative Affect</w:t>
            </w:r>
          </w:p>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(Y4)</w:t>
            </w:r>
          </w:p>
        </w:tc>
        <w:tc>
          <w:tcPr>
            <w:tcW w:w="2192" w:type="dxa"/>
            <w:gridSpan w:val="3"/>
            <w:tcBorders>
              <w:top w:val="single" w:sz="4" w:space="0" w:color="auto"/>
              <w:bottom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BPD severity</w:t>
            </w:r>
          </w:p>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(Y5)</w:t>
            </w:r>
          </w:p>
        </w:tc>
      </w:tr>
      <w:tr w:rsidR="000D0156" w:rsidRPr="00C7263B" w:rsidTr="00E324ED">
        <w:trPr>
          <w:gridAfter w:val="1"/>
          <w:wAfter w:w="9" w:type="dxa"/>
          <w:trHeight w:val="360"/>
        </w:trPr>
        <w:tc>
          <w:tcPr>
            <w:tcW w:w="2977" w:type="dxa"/>
            <w:tcBorders>
              <w:top w:val="nil"/>
              <w:bottom w:val="single" w:sz="4" w:space="0" w:color="auto"/>
            </w:tcBorders>
            <w:shd w:val="clear" w:color="auto" w:fill="auto"/>
          </w:tcPr>
          <w:p w:rsidR="000D0156" w:rsidRPr="00C7263B" w:rsidRDefault="000D0156" w:rsidP="00510065">
            <w:pPr>
              <w:pStyle w:val="Ingenafstand"/>
              <w:jc w:val="both"/>
              <w:rPr>
                <w:sz w:val="20"/>
                <w:szCs w:val="20"/>
              </w:rPr>
            </w:pPr>
            <w:r w:rsidRPr="00C7263B">
              <w:rPr>
                <w:sz w:val="20"/>
                <w:szCs w:val="20"/>
              </w:rPr>
              <w:t>Parameter</w:t>
            </w:r>
          </w:p>
        </w:tc>
        <w:tc>
          <w:tcPr>
            <w:tcW w:w="984" w:type="dxa"/>
            <w:tcBorders>
              <w:top w:val="nil"/>
              <w:bottom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Notation</w:t>
            </w:r>
          </w:p>
        </w:tc>
        <w:tc>
          <w:tcPr>
            <w:tcW w:w="1279" w:type="dxa"/>
            <w:tcBorders>
              <w:top w:val="nil"/>
              <w:bottom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Est. (</w:t>
            </w:r>
            <w:r w:rsidRPr="00C7263B">
              <w:rPr>
                <w:rFonts w:ascii="Times New Roman" w:eastAsia="Cambria" w:hAnsi="Times New Roman"/>
                <w:i/>
                <w:sz w:val="20"/>
                <w:szCs w:val="20"/>
                <w:lang w:val="nl-BE"/>
              </w:rPr>
              <w:t>SE</w:t>
            </w:r>
            <w:r w:rsidRPr="00C7263B">
              <w:rPr>
                <w:rFonts w:ascii="Times New Roman" w:eastAsia="Cambria" w:hAnsi="Times New Roman"/>
                <w:sz w:val="20"/>
                <w:szCs w:val="20"/>
                <w:lang w:val="nl-BE"/>
              </w:rPr>
              <w:t>)</w:t>
            </w:r>
          </w:p>
        </w:tc>
        <w:tc>
          <w:tcPr>
            <w:tcW w:w="709" w:type="dxa"/>
            <w:tcBorders>
              <w:top w:val="nil"/>
              <w:bottom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i/>
                <w:sz w:val="20"/>
                <w:szCs w:val="20"/>
                <w:lang w:val="nl-BE"/>
              </w:rPr>
              <w:t>p</w:t>
            </w:r>
          </w:p>
        </w:tc>
        <w:tc>
          <w:tcPr>
            <w:tcW w:w="1276" w:type="dxa"/>
            <w:tcBorders>
              <w:top w:val="nil"/>
              <w:bottom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Est. (</w:t>
            </w:r>
            <w:r w:rsidRPr="00C7263B">
              <w:rPr>
                <w:rFonts w:ascii="Times New Roman" w:eastAsia="Cambria" w:hAnsi="Times New Roman"/>
                <w:i/>
                <w:sz w:val="20"/>
                <w:szCs w:val="20"/>
                <w:lang w:val="nl-BE"/>
              </w:rPr>
              <w:t>SE</w:t>
            </w:r>
            <w:r w:rsidRPr="00C7263B">
              <w:rPr>
                <w:rFonts w:ascii="Times New Roman" w:eastAsia="Cambria" w:hAnsi="Times New Roman"/>
                <w:sz w:val="20"/>
                <w:szCs w:val="20"/>
                <w:lang w:val="nl-BE"/>
              </w:rPr>
              <w:t>)</w:t>
            </w:r>
          </w:p>
        </w:tc>
        <w:tc>
          <w:tcPr>
            <w:tcW w:w="708" w:type="dxa"/>
            <w:tcBorders>
              <w:top w:val="nil"/>
              <w:bottom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i/>
                <w:sz w:val="20"/>
                <w:szCs w:val="20"/>
                <w:lang w:val="nl-BE"/>
              </w:rPr>
              <w:t>p</w:t>
            </w:r>
          </w:p>
        </w:tc>
        <w:tc>
          <w:tcPr>
            <w:tcW w:w="1276" w:type="dxa"/>
            <w:tcBorders>
              <w:top w:val="nil"/>
              <w:bottom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Est. (</w:t>
            </w:r>
            <w:r w:rsidRPr="00C7263B">
              <w:rPr>
                <w:rFonts w:ascii="Times New Roman" w:eastAsia="Cambria" w:hAnsi="Times New Roman"/>
                <w:i/>
                <w:sz w:val="20"/>
                <w:szCs w:val="20"/>
                <w:lang w:val="nl-BE"/>
              </w:rPr>
              <w:t>SE</w:t>
            </w:r>
            <w:r w:rsidRPr="00C7263B">
              <w:rPr>
                <w:rFonts w:ascii="Times New Roman" w:eastAsia="Cambria" w:hAnsi="Times New Roman"/>
                <w:sz w:val="20"/>
                <w:szCs w:val="20"/>
                <w:lang w:val="nl-BE"/>
              </w:rPr>
              <w:t>)</w:t>
            </w:r>
          </w:p>
        </w:tc>
        <w:tc>
          <w:tcPr>
            <w:tcW w:w="709" w:type="dxa"/>
            <w:tcBorders>
              <w:top w:val="nil"/>
              <w:bottom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i/>
                <w:sz w:val="20"/>
                <w:szCs w:val="20"/>
                <w:lang w:val="nl-BE"/>
              </w:rPr>
              <w:t>p</w:t>
            </w:r>
          </w:p>
        </w:tc>
        <w:tc>
          <w:tcPr>
            <w:tcW w:w="1276" w:type="dxa"/>
            <w:tcBorders>
              <w:top w:val="nil"/>
              <w:bottom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Est. (</w:t>
            </w:r>
            <w:r w:rsidRPr="00C7263B">
              <w:rPr>
                <w:rFonts w:ascii="Times New Roman" w:eastAsia="Cambria" w:hAnsi="Times New Roman"/>
                <w:i/>
                <w:sz w:val="20"/>
                <w:szCs w:val="20"/>
                <w:lang w:val="nl-BE"/>
              </w:rPr>
              <w:t>SE</w:t>
            </w:r>
            <w:r w:rsidRPr="00C7263B">
              <w:rPr>
                <w:rFonts w:ascii="Times New Roman" w:eastAsia="Cambria" w:hAnsi="Times New Roman"/>
                <w:sz w:val="20"/>
                <w:szCs w:val="20"/>
                <w:lang w:val="nl-BE"/>
              </w:rPr>
              <w:t>)</w:t>
            </w:r>
          </w:p>
        </w:tc>
        <w:tc>
          <w:tcPr>
            <w:tcW w:w="708" w:type="dxa"/>
            <w:tcBorders>
              <w:top w:val="nil"/>
              <w:bottom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i/>
                <w:sz w:val="20"/>
                <w:szCs w:val="20"/>
                <w:lang w:val="nl-BE"/>
              </w:rPr>
              <w:t>p</w:t>
            </w:r>
          </w:p>
        </w:tc>
        <w:tc>
          <w:tcPr>
            <w:tcW w:w="1418" w:type="dxa"/>
            <w:tcBorders>
              <w:top w:val="nil"/>
              <w:bottom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Est. (</w:t>
            </w:r>
            <w:r w:rsidRPr="00C7263B">
              <w:rPr>
                <w:rFonts w:ascii="Times New Roman" w:eastAsia="Cambria" w:hAnsi="Times New Roman"/>
                <w:i/>
                <w:sz w:val="20"/>
                <w:szCs w:val="20"/>
                <w:lang w:val="nl-BE"/>
              </w:rPr>
              <w:t>SE</w:t>
            </w:r>
            <w:r w:rsidRPr="00C7263B">
              <w:rPr>
                <w:rFonts w:ascii="Times New Roman" w:eastAsia="Cambria" w:hAnsi="Times New Roman"/>
                <w:sz w:val="20"/>
                <w:szCs w:val="20"/>
                <w:lang w:val="nl-BE"/>
              </w:rPr>
              <w:t>)</w:t>
            </w:r>
          </w:p>
        </w:tc>
        <w:tc>
          <w:tcPr>
            <w:tcW w:w="765" w:type="dxa"/>
            <w:tcBorders>
              <w:top w:val="nil"/>
              <w:bottom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i/>
                <w:sz w:val="20"/>
                <w:szCs w:val="20"/>
                <w:lang w:val="nl-BE"/>
              </w:rPr>
              <w:t>p</w:t>
            </w:r>
          </w:p>
        </w:tc>
      </w:tr>
      <w:tr w:rsidR="000D0156" w:rsidRPr="00C7263B" w:rsidTr="00E324ED">
        <w:trPr>
          <w:gridAfter w:val="1"/>
          <w:wAfter w:w="9" w:type="dxa"/>
          <w:trHeight w:val="339"/>
        </w:trPr>
        <w:tc>
          <w:tcPr>
            <w:tcW w:w="2977" w:type="dxa"/>
            <w:tcBorders>
              <w:top w:val="single" w:sz="4" w:space="0" w:color="auto"/>
            </w:tcBorders>
            <w:shd w:val="clear" w:color="auto" w:fill="auto"/>
          </w:tcPr>
          <w:p w:rsidR="000D0156" w:rsidRPr="00C7263B" w:rsidRDefault="000D0156" w:rsidP="00510065">
            <w:pPr>
              <w:pStyle w:val="Ingenafstand"/>
              <w:jc w:val="both"/>
              <w:rPr>
                <w:sz w:val="20"/>
                <w:szCs w:val="20"/>
              </w:rPr>
            </w:pPr>
            <w:r w:rsidRPr="00C7263B">
              <w:rPr>
                <w:b/>
                <w:sz w:val="20"/>
                <w:szCs w:val="20"/>
                <w:u w:val="single"/>
              </w:rPr>
              <w:t>Fixed effects</w:t>
            </w:r>
          </w:p>
        </w:tc>
        <w:tc>
          <w:tcPr>
            <w:tcW w:w="984" w:type="dxa"/>
            <w:tcBorders>
              <w:top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1279" w:type="dxa"/>
            <w:tcBorders>
              <w:top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709" w:type="dxa"/>
            <w:tcBorders>
              <w:top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1276" w:type="dxa"/>
            <w:tcBorders>
              <w:top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708" w:type="dxa"/>
            <w:tcBorders>
              <w:top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1276" w:type="dxa"/>
            <w:tcBorders>
              <w:top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709" w:type="dxa"/>
            <w:tcBorders>
              <w:top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1276" w:type="dxa"/>
            <w:tcBorders>
              <w:top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708" w:type="dxa"/>
            <w:tcBorders>
              <w:top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1418" w:type="dxa"/>
            <w:tcBorders>
              <w:top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765" w:type="dxa"/>
            <w:tcBorders>
              <w:top w:val="single" w:sz="4" w:space="0" w:color="auto"/>
            </w:tcBorders>
            <w:shd w:val="clear" w:color="auto" w:fill="auto"/>
          </w:tcPr>
          <w:p w:rsidR="000D0156" w:rsidRPr="00C7263B" w:rsidRDefault="000D0156" w:rsidP="00510065">
            <w:pPr>
              <w:jc w:val="both"/>
              <w:rPr>
                <w:rFonts w:ascii="Times New Roman" w:eastAsia="Cambria" w:hAnsi="Times New Roman"/>
                <w:sz w:val="20"/>
                <w:szCs w:val="20"/>
                <w:lang w:val="nl-BE"/>
              </w:rPr>
            </w:pPr>
          </w:p>
        </w:tc>
      </w:tr>
      <w:tr w:rsidR="000D0156" w:rsidRPr="00C7263B" w:rsidTr="00E324ED">
        <w:trPr>
          <w:gridAfter w:val="1"/>
          <w:wAfter w:w="9" w:type="dxa"/>
          <w:trHeight w:val="381"/>
        </w:trPr>
        <w:tc>
          <w:tcPr>
            <w:tcW w:w="2977" w:type="dxa"/>
            <w:shd w:val="clear" w:color="auto" w:fill="auto"/>
          </w:tcPr>
          <w:p w:rsidR="000D0156" w:rsidRPr="00C7263B" w:rsidRDefault="000D0156" w:rsidP="00510065">
            <w:pPr>
              <w:pStyle w:val="Ingenafstand"/>
              <w:jc w:val="both"/>
              <w:rPr>
                <w:sz w:val="20"/>
                <w:szCs w:val="20"/>
              </w:rPr>
            </w:pPr>
            <w:r w:rsidRPr="00C7263B">
              <w:rPr>
                <w:sz w:val="20"/>
                <w:szCs w:val="20"/>
              </w:rPr>
              <w:t xml:space="preserve">Baseline level </w:t>
            </w:r>
          </w:p>
        </w:tc>
        <w:tc>
          <w:tcPr>
            <w:tcW w:w="984" w:type="dxa"/>
            <w:shd w:val="clear" w:color="auto" w:fill="auto"/>
          </w:tcPr>
          <w:p w:rsidR="000D0156" w:rsidRPr="00C7263B" w:rsidRDefault="000B3174" w:rsidP="00510065">
            <w:pPr>
              <w:jc w:val="both"/>
              <w:rPr>
                <w:rFonts w:ascii="Times New Roman" w:eastAsia="Cambria" w:hAnsi="Times New Roman"/>
                <w:sz w:val="20"/>
                <w:szCs w:val="20"/>
                <w:lang w:val="nl-BE"/>
              </w:rPr>
            </w:pPr>
            <m:oMathPara>
              <m:oMath>
                <m:sSub>
                  <m:sSubPr>
                    <m:ctrlPr>
                      <w:rPr>
                        <w:rFonts w:ascii="Cambria Math" w:eastAsiaTheme="minorEastAsia" w:hAnsi="Cambria Math"/>
                        <w:i/>
                        <w:sz w:val="20"/>
                        <w:szCs w:val="20"/>
                        <w:lang w:val="en-GB"/>
                      </w:rPr>
                    </m:ctrlPr>
                  </m:sSubPr>
                  <m:e>
                    <m:r>
                      <w:rPr>
                        <w:rFonts w:ascii="Cambria Math" w:eastAsiaTheme="minorEastAsia" w:hAnsi="Cambria Math"/>
                        <w:sz w:val="20"/>
                        <w:szCs w:val="20"/>
                        <w:lang w:val="en-GB"/>
                      </w:rPr>
                      <m:t>θ</m:t>
                    </m:r>
                  </m:e>
                  <m:sub>
                    <m:r>
                      <w:rPr>
                        <w:rFonts w:ascii="Cambria Math" w:eastAsiaTheme="minorEastAsia" w:hAnsi="Cambria Math"/>
                        <w:sz w:val="20"/>
                        <w:szCs w:val="20"/>
                        <w:lang w:val="en-GB"/>
                      </w:rPr>
                      <m:t>00</m:t>
                    </m:r>
                  </m:sub>
                </m:sSub>
              </m:oMath>
            </m:oMathPara>
          </w:p>
        </w:tc>
        <w:tc>
          <w:tcPr>
            <w:tcW w:w="1279"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1.40 (0.39)*</w:t>
            </w:r>
          </w:p>
        </w:tc>
        <w:tc>
          <w:tcPr>
            <w:tcW w:w="709"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.035</w:t>
            </w:r>
          </w:p>
        </w:tc>
        <w:tc>
          <w:tcPr>
            <w:tcW w:w="1276"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2.24 (0.29)*</w:t>
            </w:r>
          </w:p>
        </w:tc>
        <w:tc>
          <w:tcPr>
            <w:tcW w:w="708"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.004</w:t>
            </w:r>
          </w:p>
        </w:tc>
        <w:tc>
          <w:tcPr>
            <w:tcW w:w="1276"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3.59 (0.30)*</w:t>
            </w:r>
          </w:p>
        </w:tc>
        <w:tc>
          <w:tcPr>
            <w:tcW w:w="709"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.001</w:t>
            </w:r>
          </w:p>
        </w:tc>
        <w:tc>
          <w:tcPr>
            <w:tcW w:w="1276"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0.97 (0.25)*</w:t>
            </w:r>
          </w:p>
        </w:tc>
        <w:tc>
          <w:tcPr>
            <w:tcW w:w="708"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.024</w:t>
            </w:r>
          </w:p>
        </w:tc>
        <w:tc>
          <w:tcPr>
            <w:tcW w:w="1418"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7.26 (1.73)*</w:t>
            </w:r>
          </w:p>
        </w:tc>
        <w:tc>
          <w:tcPr>
            <w:tcW w:w="765"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.025</w:t>
            </w:r>
          </w:p>
        </w:tc>
      </w:tr>
      <w:tr w:rsidR="000D0156" w:rsidRPr="00C7263B" w:rsidTr="00E324ED">
        <w:trPr>
          <w:gridAfter w:val="1"/>
          <w:wAfter w:w="9" w:type="dxa"/>
          <w:trHeight w:val="360"/>
        </w:trPr>
        <w:tc>
          <w:tcPr>
            <w:tcW w:w="2977" w:type="dxa"/>
            <w:shd w:val="clear" w:color="auto" w:fill="auto"/>
          </w:tcPr>
          <w:p w:rsidR="000D0156" w:rsidRPr="00C7263B" w:rsidRDefault="000D0156" w:rsidP="00510065">
            <w:pPr>
              <w:pStyle w:val="Ingenafstand"/>
              <w:jc w:val="both"/>
              <w:rPr>
                <w:sz w:val="20"/>
                <w:szCs w:val="20"/>
              </w:rPr>
            </w:pPr>
            <w:r w:rsidRPr="00C7263B">
              <w:rPr>
                <w:sz w:val="20"/>
                <w:szCs w:val="20"/>
              </w:rPr>
              <w:t>Change in level between A and B</w:t>
            </w:r>
          </w:p>
        </w:tc>
        <w:tc>
          <w:tcPr>
            <w:tcW w:w="984" w:type="dxa"/>
            <w:shd w:val="clear" w:color="auto" w:fill="auto"/>
          </w:tcPr>
          <w:p w:rsidR="000D0156" w:rsidRPr="00C7263B" w:rsidRDefault="000B3174" w:rsidP="00510065">
            <w:pPr>
              <w:jc w:val="both"/>
              <w:rPr>
                <w:rFonts w:ascii="Times New Roman" w:eastAsia="Cambria" w:hAnsi="Times New Roman"/>
                <w:sz w:val="20"/>
                <w:szCs w:val="20"/>
                <w:lang w:val="en-GB"/>
              </w:rPr>
            </w:pPr>
            <m:oMathPara>
              <m:oMath>
                <m:sSub>
                  <m:sSubPr>
                    <m:ctrlPr>
                      <w:rPr>
                        <w:rFonts w:ascii="Cambria Math" w:eastAsiaTheme="minorEastAsia" w:hAnsi="Cambria Math"/>
                        <w:i/>
                        <w:sz w:val="20"/>
                        <w:szCs w:val="20"/>
                        <w:lang w:val="en-GB"/>
                      </w:rPr>
                    </m:ctrlPr>
                  </m:sSubPr>
                  <m:e>
                    <m:r>
                      <w:rPr>
                        <w:rFonts w:ascii="Cambria Math" w:eastAsiaTheme="minorEastAsia" w:hAnsi="Cambria Math"/>
                        <w:sz w:val="20"/>
                        <w:szCs w:val="20"/>
                        <w:lang w:val="en-GB"/>
                      </w:rPr>
                      <m:t>θ</m:t>
                    </m:r>
                  </m:e>
                  <m:sub>
                    <m:r>
                      <w:rPr>
                        <w:rFonts w:ascii="Cambria Math" w:eastAsiaTheme="minorEastAsia" w:hAnsi="Cambria Math"/>
                        <w:sz w:val="20"/>
                        <w:szCs w:val="20"/>
                        <w:lang w:val="en-GB"/>
                      </w:rPr>
                      <m:t>10</m:t>
                    </m:r>
                  </m:sub>
                </m:sSub>
              </m:oMath>
            </m:oMathPara>
          </w:p>
        </w:tc>
        <w:tc>
          <w:tcPr>
            <w:tcW w:w="1279"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0.004 (0.11)</w:t>
            </w:r>
          </w:p>
        </w:tc>
        <w:tc>
          <w:tcPr>
            <w:tcW w:w="709"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.971</w:t>
            </w:r>
          </w:p>
        </w:tc>
        <w:tc>
          <w:tcPr>
            <w:tcW w:w="1276"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-0.13 (0.10)</w:t>
            </w:r>
          </w:p>
        </w:tc>
        <w:tc>
          <w:tcPr>
            <w:tcW w:w="708"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.284</w:t>
            </w:r>
          </w:p>
        </w:tc>
        <w:tc>
          <w:tcPr>
            <w:tcW w:w="1276"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-0.002 (0.18)</w:t>
            </w:r>
          </w:p>
        </w:tc>
        <w:tc>
          <w:tcPr>
            <w:tcW w:w="709"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.990</w:t>
            </w:r>
          </w:p>
        </w:tc>
        <w:tc>
          <w:tcPr>
            <w:tcW w:w="1276"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-0.13 (0.08)</w:t>
            </w:r>
          </w:p>
        </w:tc>
        <w:tc>
          <w:tcPr>
            <w:tcW w:w="708"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.112</w:t>
            </w:r>
          </w:p>
        </w:tc>
        <w:tc>
          <w:tcPr>
            <w:tcW w:w="1418"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-2.66 (1.08)</w:t>
            </w:r>
          </w:p>
        </w:tc>
        <w:tc>
          <w:tcPr>
            <w:tcW w:w="765"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.085</w:t>
            </w:r>
          </w:p>
        </w:tc>
      </w:tr>
      <w:tr w:rsidR="000D0156" w:rsidRPr="00C7263B" w:rsidTr="00E324ED">
        <w:trPr>
          <w:gridAfter w:val="1"/>
          <w:wAfter w:w="9" w:type="dxa"/>
          <w:trHeight w:val="360"/>
        </w:trPr>
        <w:tc>
          <w:tcPr>
            <w:tcW w:w="2977" w:type="dxa"/>
            <w:shd w:val="clear" w:color="auto" w:fill="auto"/>
          </w:tcPr>
          <w:p w:rsidR="000D0156" w:rsidRPr="00C7263B" w:rsidRDefault="000D0156" w:rsidP="00510065">
            <w:pPr>
              <w:pStyle w:val="Ingenafstand"/>
              <w:jc w:val="both"/>
              <w:rPr>
                <w:sz w:val="20"/>
                <w:szCs w:val="20"/>
              </w:rPr>
            </w:pPr>
            <w:r w:rsidRPr="00C7263B">
              <w:rPr>
                <w:sz w:val="20"/>
                <w:szCs w:val="20"/>
              </w:rPr>
              <w:t>Change in level between B and B’</w:t>
            </w:r>
          </w:p>
        </w:tc>
        <w:tc>
          <w:tcPr>
            <w:tcW w:w="984" w:type="dxa"/>
            <w:shd w:val="clear" w:color="auto" w:fill="auto"/>
          </w:tcPr>
          <w:p w:rsidR="000D0156" w:rsidRPr="00C7263B" w:rsidRDefault="000B3174" w:rsidP="00510065">
            <w:pPr>
              <w:jc w:val="both"/>
              <w:rPr>
                <w:rFonts w:ascii="Times New Roman" w:eastAsia="Cambria" w:hAnsi="Times New Roman"/>
                <w:sz w:val="20"/>
                <w:szCs w:val="20"/>
                <w:lang w:val="nl-BE"/>
              </w:rPr>
            </w:pPr>
            <m:oMathPara>
              <m:oMath>
                <m:sSub>
                  <m:sSubPr>
                    <m:ctrlPr>
                      <w:rPr>
                        <w:rFonts w:ascii="Cambria Math" w:eastAsiaTheme="minorEastAsia" w:hAnsi="Cambria Math"/>
                        <w:i/>
                        <w:sz w:val="20"/>
                        <w:szCs w:val="20"/>
                        <w:lang w:val="en-GB"/>
                      </w:rPr>
                    </m:ctrlPr>
                  </m:sSubPr>
                  <m:e>
                    <m:r>
                      <w:rPr>
                        <w:rFonts w:ascii="Cambria Math" w:eastAsiaTheme="minorEastAsia" w:hAnsi="Cambria Math"/>
                        <w:sz w:val="20"/>
                        <w:szCs w:val="20"/>
                        <w:lang w:val="en-GB"/>
                      </w:rPr>
                      <m:t>θ</m:t>
                    </m:r>
                  </m:e>
                  <m:sub>
                    <m:r>
                      <w:rPr>
                        <w:rFonts w:ascii="Cambria Math" w:eastAsiaTheme="minorEastAsia" w:hAnsi="Cambria Math"/>
                        <w:sz w:val="20"/>
                        <w:szCs w:val="20"/>
                        <w:lang w:val="en-GB"/>
                      </w:rPr>
                      <m:t>20</m:t>
                    </m:r>
                  </m:sub>
                </m:sSub>
              </m:oMath>
            </m:oMathPara>
          </w:p>
        </w:tc>
        <w:tc>
          <w:tcPr>
            <w:tcW w:w="1279"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-0.02 (0.08)</w:t>
            </w:r>
          </w:p>
        </w:tc>
        <w:tc>
          <w:tcPr>
            <w:tcW w:w="709"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.855</w:t>
            </w:r>
          </w:p>
        </w:tc>
        <w:tc>
          <w:tcPr>
            <w:tcW w:w="1276"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0.07 (0.04)</w:t>
            </w:r>
          </w:p>
        </w:tc>
        <w:tc>
          <w:tcPr>
            <w:tcW w:w="708"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.099</w:t>
            </w:r>
          </w:p>
        </w:tc>
        <w:tc>
          <w:tcPr>
            <w:tcW w:w="1276"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0.04 (0.07)</w:t>
            </w:r>
          </w:p>
        </w:tc>
        <w:tc>
          <w:tcPr>
            <w:tcW w:w="709"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.516</w:t>
            </w:r>
          </w:p>
        </w:tc>
        <w:tc>
          <w:tcPr>
            <w:tcW w:w="1276"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-0.16 (0.08)</w:t>
            </w:r>
          </w:p>
        </w:tc>
        <w:tc>
          <w:tcPr>
            <w:tcW w:w="708"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.100</w:t>
            </w:r>
          </w:p>
        </w:tc>
        <w:tc>
          <w:tcPr>
            <w:tcW w:w="1418"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-1.40 (0.53)</w:t>
            </w:r>
          </w:p>
        </w:tc>
        <w:tc>
          <w:tcPr>
            <w:tcW w:w="765" w:type="dxa"/>
            <w:shd w:val="clear" w:color="auto" w:fill="auto"/>
          </w:tcPr>
          <w:p w:rsidR="000D0156" w:rsidRPr="005671AE" w:rsidRDefault="000D0156" w:rsidP="00510065">
            <w:pPr>
              <w:jc w:val="both"/>
              <w:rPr>
                <w:rFonts w:ascii="Times New Roman" w:eastAsia="Cambria" w:hAnsi="Times New Roman"/>
                <w:sz w:val="20"/>
                <w:szCs w:val="20"/>
                <w:lang w:val="nl-BE"/>
              </w:rPr>
            </w:pPr>
            <w:r w:rsidRPr="005671AE">
              <w:rPr>
                <w:rFonts w:ascii="Times New Roman" w:eastAsia="Cambria" w:hAnsi="Times New Roman"/>
                <w:sz w:val="20"/>
                <w:szCs w:val="20"/>
                <w:lang w:val="nl-BE"/>
              </w:rPr>
              <w:t>.054</w:t>
            </w:r>
          </w:p>
        </w:tc>
      </w:tr>
      <w:tr w:rsidR="000D0156" w:rsidRPr="00C7263B" w:rsidTr="00E324ED">
        <w:trPr>
          <w:gridAfter w:val="1"/>
          <w:wAfter w:w="9" w:type="dxa"/>
          <w:trHeight w:val="360"/>
        </w:trPr>
        <w:tc>
          <w:tcPr>
            <w:tcW w:w="2977" w:type="dxa"/>
            <w:shd w:val="clear" w:color="auto" w:fill="auto"/>
          </w:tcPr>
          <w:p w:rsidR="000D0156" w:rsidRPr="00C7263B" w:rsidRDefault="000D0156" w:rsidP="00510065">
            <w:pPr>
              <w:pStyle w:val="Ingenafstand"/>
              <w:jc w:val="both"/>
              <w:rPr>
                <w:sz w:val="20"/>
                <w:szCs w:val="20"/>
              </w:rPr>
            </w:pPr>
            <w:r w:rsidRPr="00C7263B">
              <w:rPr>
                <w:sz w:val="20"/>
                <w:szCs w:val="20"/>
              </w:rPr>
              <w:t>Change in level between B</w:t>
            </w:r>
            <w:r>
              <w:rPr>
                <w:sz w:val="20"/>
                <w:szCs w:val="20"/>
              </w:rPr>
              <w:t>’</w:t>
            </w:r>
            <w:r w:rsidRPr="00C7263B">
              <w:rPr>
                <w:sz w:val="20"/>
                <w:szCs w:val="20"/>
              </w:rPr>
              <w:t xml:space="preserve"> and C</w:t>
            </w:r>
          </w:p>
        </w:tc>
        <w:tc>
          <w:tcPr>
            <w:tcW w:w="984" w:type="dxa"/>
            <w:shd w:val="clear" w:color="auto" w:fill="auto"/>
          </w:tcPr>
          <w:p w:rsidR="000D0156" w:rsidRPr="00C7263B" w:rsidRDefault="000B3174" w:rsidP="00510065">
            <w:pPr>
              <w:jc w:val="both"/>
              <w:rPr>
                <w:rFonts w:ascii="Times New Roman" w:eastAsia="Cambria" w:hAnsi="Times New Roman"/>
                <w:sz w:val="20"/>
                <w:szCs w:val="20"/>
                <w:lang w:val="nl-BE"/>
              </w:rPr>
            </w:pPr>
            <m:oMathPara>
              <m:oMath>
                <m:sSub>
                  <m:sSubPr>
                    <m:ctrlPr>
                      <w:rPr>
                        <w:rFonts w:ascii="Cambria Math" w:eastAsiaTheme="minorEastAsia" w:hAnsi="Cambria Math"/>
                        <w:i/>
                        <w:sz w:val="20"/>
                        <w:szCs w:val="20"/>
                        <w:lang w:val="en-GB"/>
                      </w:rPr>
                    </m:ctrlPr>
                  </m:sSubPr>
                  <m:e>
                    <m:r>
                      <w:rPr>
                        <w:rFonts w:ascii="Cambria Math" w:eastAsiaTheme="minorEastAsia" w:hAnsi="Cambria Math"/>
                        <w:sz w:val="20"/>
                        <w:szCs w:val="20"/>
                        <w:lang w:val="en-GB"/>
                      </w:rPr>
                      <m:t>θ</m:t>
                    </m:r>
                  </m:e>
                  <m:sub>
                    <m:r>
                      <w:rPr>
                        <w:rFonts w:ascii="Cambria Math" w:eastAsiaTheme="minorEastAsia" w:hAnsi="Cambria Math"/>
                        <w:sz w:val="20"/>
                        <w:szCs w:val="20"/>
                        <w:lang w:val="en-GB"/>
                      </w:rPr>
                      <m:t>30</m:t>
                    </m:r>
                  </m:sub>
                </m:sSub>
              </m:oMath>
            </m:oMathPara>
          </w:p>
        </w:tc>
        <w:tc>
          <w:tcPr>
            <w:tcW w:w="1279" w:type="dxa"/>
            <w:shd w:val="clear" w:color="auto" w:fill="auto"/>
          </w:tcPr>
          <w:p w:rsidR="000D0156" w:rsidRPr="00C7263B" w:rsidRDefault="000D0156" w:rsidP="00510065">
            <w:pPr>
              <w:jc w:val="both"/>
              <w:rPr>
                <w:rFonts w:ascii="Times New Roman" w:eastAsia="Cambria" w:hAnsi="Times New Roman"/>
                <w:sz w:val="20"/>
                <w:szCs w:val="20"/>
                <w:highlight w:val="cyan"/>
                <w:lang w:val="nl-BE"/>
              </w:rPr>
            </w:pPr>
            <w:r w:rsidRPr="00C7263B">
              <w:rPr>
                <w:rFonts w:ascii="Times New Roman" w:eastAsia="Cambria" w:hAnsi="Times New Roman"/>
                <w:sz w:val="20"/>
                <w:szCs w:val="20"/>
                <w:lang w:val="nl-BE"/>
              </w:rPr>
              <w:t>0.35 (0.13)</w:t>
            </w:r>
          </w:p>
        </w:tc>
        <w:tc>
          <w:tcPr>
            <w:tcW w:w="709" w:type="dxa"/>
            <w:shd w:val="clear" w:color="auto" w:fill="auto"/>
          </w:tcPr>
          <w:p w:rsidR="000D0156" w:rsidRPr="00C7263B" w:rsidRDefault="000D0156" w:rsidP="00510065">
            <w:pPr>
              <w:jc w:val="both"/>
              <w:rPr>
                <w:rFonts w:ascii="Times New Roman" w:eastAsia="Cambria" w:hAnsi="Times New Roman"/>
                <w:sz w:val="20"/>
                <w:szCs w:val="20"/>
                <w:highlight w:val="cyan"/>
                <w:lang w:val="nl-BE"/>
              </w:rPr>
            </w:pPr>
            <w:r w:rsidRPr="00C7263B">
              <w:rPr>
                <w:rFonts w:ascii="Times New Roman" w:eastAsia="Cambria" w:hAnsi="Times New Roman"/>
                <w:sz w:val="20"/>
                <w:szCs w:val="20"/>
                <w:lang w:val="nl-BE"/>
              </w:rPr>
              <w:t>.156</w:t>
            </w:r>
          </w:p>
        </w:tc>
        <w:tc>
          <w:tcPr>
            <w:tcW w:w="1276"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0.24 (0.17)</w:t>
            </w:r>
          </w:p>
        </w:tc>
        <w:tc>
          <w:tcPr>
            <w:tcW w:w="708"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.302</w:t>
            </w:r>
          </w:p>
        </w:tc>
        <w:tc>
          <w:tcPr>
            <w:tcW w:w="1276"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0.23 (0.16)</w:t>
            </w:r>
          </w:p>
        </w:tc>
        <w:tc>
          <w:tcPr>
            <w:tcW w:w="709"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.283</w:t>
            </w:r>
          </w:p>
        </w:tc>
        <w:tc>
          <w:tcPr>
            <w:tcW w:w="1276"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-0.08 (0.14)</w:t>
            </w:r>
          </w:p>
        </w:tc>
        <w:tc>
          <w:tcPr>
            <w:tcW w:w="708"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.621</w:t>
            </w:r>
          </w:p>
        </w:tc>
        <w:tc>
          <w:tcPr>
            <w:tcW w:w="1418"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-0.60 (0.48)</w:t>
            </w:r>
          </w:p>
        </w:tc>
        <w:tc>
          <w:tcPr>
            <w:tcW w:w="765"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.213</w:t>
            </w:r>
          </w:p>
        </w:tc>
      </w:tr>
      <w:tr w:rsidR="000D0156" w:rsidRPr="00C7263B" w:rsidTr="00E324ED">
        <w:trPr>
          <w:gridAfter w:val="1"/>
          <w:wAfter w:w="9" w:type="dxa"/>
          <w:trHeight w:val="339"/>
        </w:trPr>
        <w:tc>
          <w:tcPr>
            <w:tcW w:w="2977" w:type="dxa"/>
            <w:shd w:val="clear" w:color="auto" w:fill="auto"/>
          </w:tcPr>
          <w:p w:rsidR="000D0156" w:rsidRPr="00C7263B" w:rsidRDefault="000D0156" w:rsidP="00510065">
            <w:pPr>
              <w:pStyle w:val="Ingenafstand"/>
              <w:jc w:val="both"/>
              <w:rPr>
                <w:sz w:val="20"/>
                <w:szCs w:val="20"/>
              </w:rPr>
            </w:pPr>
            <w:r w:rsidRPr="00C7263B">
              <w:rPr>
                <w:b/>
                <w:sz w:val="20"/>
                <w:szCs w:val="20"/>
                <w:u w:val="single"/>
              </w:rPr>
              <w:t>Random effects</w:t>
            </w:r>
          </w:p>
        </w:tc>
        <w:tc>
          <w:tcPr>
            <w:tcW w:w="984" w:type="dxa"/>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1279" w:type="dxa"/>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709" w:type="dxa"/>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1276" w:type="dxa"/>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708" w:type="dxa"/>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1276" w:type="dxa"/>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709" w:type="dxa"/>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1276" w:type="dxa"/>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708" w:type="dxa"/>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1418" w:type="dxa"/>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765" w:type="dxa"/>
            <w:shd w:val="clear" w:color="auto" w:fill="auto"/>
          </w:tcPr>
          <w:p w:rsidR="000D0156" w:rsidRPr="00C7263B" w:rsidRDefault="000D0156" w:rsidP="00510065">
            <w:pPr>
              <w:jc w:val="both"/>
              <w:rPr>
                <w:rFonts w:ascii="Times New Roman" w:eastAsia="Cambria" w:hAnsi="Times New Roman"/>
                <w:sz w:val="20"/>
                <w:szCs w:val="20"/>
                <w:lang w:val="nl-BE"/>
              </w:rPr>
            </w:pPr>
          </w:p>
        </w:tc>
      </w:tr>
      <w:tr w:rsidR="000D0156" w:rsidRPr="00C7263B" w:rsidTr="00E324ED">
        <w:trPr>
          <w:gridAfter w:val="1"/>
          <w:wAfter w:w="9" w:type="dxa"/>
          <w:trHeight w:val="360"/>
        </w:trPr>
        <w:tc>
          <w:tcPr>
            <w:tcW w:w="2977" w:type="dxa"/>
            <w:shd w:val="clear" w:color="auto" w:fill="auto"/>
          </w:tcPr>
          <w:p w:rsidR="000D0156" w:rsidRPr="00C7263B" w:rsidRDefault="000D0156" w:rsidP="00510065">
            <w:pPr>
              <w:pStyle w:val="Ingenafstand"/>
              <w:jc w:val="both"/>
              <w:rPr>
                <w:sz w:val="20"/>
                <w:szCs w:val="20"/>
              </w:rPr>
            </w:pPr>
            <w:r w:rsidRPr="00C7263B">
              <w:rPr>
                <w:b/>
                <w:sz w:val="20"/>
                <w:szCs w:val="20"/>
              </w:rPr>
              <w:t>Between-Case Variance</w:t>
            </w:r>
          </w:p>
        </w:tc>
        <w:tc>
          <w:tcPr>
            <w:tcW w:w="984" w:type="dxa"/>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1279" w:type="dxa"/>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709" w:type="dxa"/>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1276" w:type="dxa"/>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708" w:type="dxa"/>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1276" w:type="dxa"/>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709" w:type="dxa"/>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1276" w:type="dxa"/>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708" w:type="dxa"/>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1418" w:type="dxa"/>
            <w:shd w:val="clear" w:color="auto" w:fill="auto"/>
          </w:tcPr>
          <w:p w:rsidR="000D0156" w:rsidRPr="00C7263B" w:rsidRDefault="000D0156" w:rsidP="00510065">
            <w:pPr>
              <w:jc w:val="both"/>
              <w:rPr>
                <w:rFonts w:ascii="Times New Roman" w:eastAsia="Cambria" w:hAnsi="Times New Roman"/>
                <w:sz w:val="20"/>
                <w:szCs w:val="20"/>
                <w:lang w:val="nl-BE"/>
              </w:rPr>
            </w:pPr>
          </w:p>
        </w:tc>
        <w:tc>
          <w:tcPr>
            <w:tcW w:w="765" w:type="dxa"/>
            <w:shd w:val="clear" w:color="auto" w:fill="auto"/>
          </w:tcPr>
          <w:p w:rsidR="000D0156" w:rsidRPr="00C7263B" w:rsidRDefault="000D0156" w:rsidP="00510065">
            <w:pPr>
              <w:jc w:val="both"/>
              <w:rPr>
                <w:rFonts w:ascii="Times New Roman" w:eastAsia="Cambria" w:hAnsi="Times New Roman"/>
                <w:sz w:val="20"/>
                <w:szCs w:val="20"/>
                <w:lang w:val="nl-BE"/>
              </w:rPr>
            </w:pPr>
          </w:p>
        </w:tc>
      </w:tr>
      <w:tr w:rsidR="000D0156" w:rsidRPr="00C7263B" w:rsidTr="00E324ED">
        <w:trPr>
          <w:gridAfter w:val="1"/>
          <w:wAfter w:w="9" w:type="dxa"/>
          <w:trHeight w:val="402"/>
        </w:trPr>
        <w:tc>
          <w:tcPr>
            <w:tcW w:w="2977" w:type="dxa"/>
            <w:shd w:val="clear" w:color="auto" w:fill="auto"/>
          </w:tcPr>
          <w:p w:rsidR="000D0156" w:rsidRPr="00C7263B" w:rsidRDefault="000D0156" w:rsidP="00510065">
            <w:pPr>
              <w:pStyle w:val="Ingenafstand"/>
              <w:jc w:val="both"/>
              <w:rPr>
                <w:sz w:val="20"/>
                <w:szCs w:val="20"/>
              </w:rPr>
            </w:pPr>
            <w:r w:rsidRPr="00C7263B">
              <w:rPr>
                <w:sz w:val="20"/>
                <w:szCs w:val="20"/>
              </w:rPr>
              <w:t xml:space="preserve">Baseline level   </w:t>
            </w:r>
          </w:p>
        </w:tc>
        <w:tc>
          <w:tcPr>
            <w:tcW w:w="984" w:type="dxa"/>
            <w:shd w:val="clear" w:color="auto" w:fill="auto"/>
          </w:tcPr>
          <w:p w:rsidR="000D0156" w:rsidRPr="00C7263B" w:rsidRDefault="000B3174" w:rsidP="00510065">
            <w:pPr>
              <w:jc w:val="both"/>
              <w:rPr>
                <w:rFonts w:ascii="Times New Roman" w:eastAsia="Cambria" w:hAnsi="Times New Roman"/>
                <w:sz w:val="20"/>
                <w:szCs w:val="20"/>
                <w:lang w:val="nl-BE"/>
              </w:rPr>
            </w:pPr>
            <m:oMathPara>
              <m:oMath>
                <m:sSubSup>
                  <m:sSubSupPr>
                    <m:ctrlPr>
                      <w:rPr>
                        <w:rFonts w:ascii="Cambria Math" w:eastAsia="Times New Roman" w:hAnsi="Cambria Math"/>
                        <w:i/>
                        <w:sz w:val="20"/>
                        <w:szCs w:val="20"/>
                        <w:lang w:val="en-GB"/>
                      </w:rPr>
                    </m:ctrlPr>
                  </m:sSubSupPr>
                  <m:e>
                    <m:r>
                      <w:rPr>
                        <w:rFonts w:ascii="Cambria Math" w:eastAsia="Times New Roman" w:hAnsi="Cambria Math"/>
                        <w:sz w:val="20"/>
                        <w:szCs w:val="20"/>
                        <w:lang w:val="en-GB"/>
                      </w:rPr>
                      <m:t>σ</m:t>
                    </m:r>
                  </m:e>
                  <m:sub>
                    <m:sSub>
                      <m:sSubPr>
                        <m:ctrlPr>
                          <w:rPr>
                            <w:rFonts w:ascii="Cambria Math" w:eastAsia="Times New Roman" w:hAnsi="Cambria Math"/>
                            <w:i/>
                            <w:sz w:val="20"/>
                            <w:szCs w:val="20"/>
                            <w:lang w:val="en-GB"/>
                          </w:rPr>
                        </m:ctrlPr>
                      </m:sSubPr>
                      <m:e>
                        <m:r>
                          <w:rPr>
                            <w:rFonts w:ascii="Cambria Math" w:eastAsia="Times New Roman" w:hAnsi="Cambria Math"/>
                            <w:sz w:val="20"/>
                            <w:szCs w:val="20"/>
                            <w:lang w:val="en-GB"/>
                          </w:rPr>
                          <m:t>u</m:t>
                        </m:r>
                      </m:e>
                      <m:sub>
                        <m:r>
                          <w:rPr>
                            <w:rFonts w:ascii="Cambria Math" w:eastAsia="Times New Roman" w:hAnsi="Cambria Math"/>
                            <w:sz w:val="20"/>
                            <w:szCs w:val="20"/>
                            <w:lang w:val="en-GB"/>
                          </w:rPr>
                          <m:t>0</m:t>
                        </m:r>
                      </m:sub>
                    </m:sSub>
                  </m:sub>
                  <m:sup>
                    <m:r>
                      <w:rPr>
                        <w:rFonts w:ascii="Cambria Math" w:eastAsia="Times New Roman" w:hAnsi="Cambria Math"/>
                        <w:sz w:val="20"/>
                        <w:szCs w:val="20"/>
                        <w:lang w:val="en-GB"/>
                      </w:rPr>
                      <m:t>2</m:t>
                    </m:r>
                  </m:sup>
                </m:sSubSup>
              </m:oMath>
            </m:oMathPara>
          </w:p>
        </w:tc>
        <w:tc>
          <w:tcPr>
            <w:tcW w:w="1279"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0.58 (0.48)</w:t>
            </w:r>
          </w:p>
        </w:tc>
        <w:tc>
          <w:tcPr>
            <w:tcW w:w="709"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.116</w:t>
            </w:r>
          </w:p>
        </w:tc>
        <w:tc>
          <w:tcPr>
            <w:tcW w:w="1276"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0.32 (0.27)</w:t>
            </w:r>
          </w:p>
        </w:tc>
        <w:tc>
          <w:tcPr>
            <w:tcW w:w="708"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.116</w:t>
            </w:r>
          </w:p>
        </w:tc>
        <w:tc>
          <w:tcPr>
            <w:tcW w:w="1276"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0.35 (0.30)</w:t>
            </w:r>
          </w:p>
        </w:tc>
        <w:tc>
          <w:tcPr>
            <w:tcW w:w="709"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.122</w:t>
            </w:r>
          </w:p>
        </w:tc>
        <w:tc>
          <w:tcPr>
            <w:tcW w:w="1276"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0.23 (0.19)</w:t>
            </w:r>
          </w:p>
        </w:tc>
        <w:tc>
          <w:tcPr>
            <w:tcW w:w="708"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.115</w:t>
            </w:r>
          </w:p>
        </w:tc>
        <w:tc>
          <w:tcPr>
            <w:tcW w:w="1418"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11.18 (9.79)</w:t>
            </w:r>
          </w:p>
        </w:tc>
        <w:tc>
          <w:tcPr>
            <w:tcW w:w="765"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.127</w:t>
            </w:r>
          </w:p>
        </w:tc>
      </w:tr>
      <w:tr w:rsidR="000D0156" w:rsidRPr="00C7263B" w:rsidTr="00E324ED">
        <w:trPr>
          <w:gridAfter w:val="1"/>
          <w:wAfter w:w="9" w:type="dxa"/>
          <w:trHeight w:val="402"/>
        </w:trPr>
        <w:tc>
          <w:tcPr>
            <w:tcW w:w="2977" w:type="dxa"/>
            <w:shd w:val="clear" w:color="auto" w:fill="auto"/>
          </w:tcPr>
          <w:p w:rsidR="000D0156" w:rsidRPr="00C7263B" w:rsidRDefault="000D0156" w:rsidP="00510065">
            <w:pPr>
              <w:pStyle w:val="Ingenafstand"/>
              <w:jc w:val="both"/>
              <w:rPr>
                <w:sz w:val="20"/>
                <w:szCs w:val="20"/>
              </w:rPr>
            </w:pPr>
            <w:r w:rsidRPr="00C7263B">
              <w:rPr>
                <w:sz w:val="20"/>
                <w:szCs w:val="20"/>
              </w:rPr>
              <w:t>Change in level between A and B</w:t>
            </w:r>
          </w:p>
        </w:tc>
        <w:tc>
          <w:tcPr>
            <w:tcW w:w="984" w:type="dxa"/>
            <w:shd w:val="clear" w:color="auto" w:fill="auto"/>
          </w:tcPr>
          <w:p w:rsidR="000D0156" w:rsidRPr="00C7263B" w:rsidRDefault="000B3174" w:rsidP="00510065">
            <w:pPr>
              <w:jc w:val="both"/>
              <w:rPr>
                <w:rFonts w:ascii="Times New Roman" w:eastAsia="Cambria" w:hAnsi="Times New Roman"/>
                <w:sz w:val="20"/>
                <w:szCs w:val="20"/>
                <w:lang w:val="en-GB"/>
              </w:rPr>
            </w:pPr>
            <m:oMathPara>
              <m:oMath>
                <m:sSubSup>
                  <m:sSubSupPr>
                    <m:ctrlPr>
                      <w:rPr>
                        <w:rFonts w:ascii="Cambria Math" w:eastAsia="Times New Roman" w:hAnsi="Cambria Math"/>
                        <w:i/>
                        <w:sz w:val="20"/>
                        <w:szCs w:val="20"/>
                        <w:lang w:val="en-GB"/>
                      </w:rPr>
                    </m:ctrlPr>
                  </m:sSubSupPr>
                  <m:e>
                    <m:r>
                      <w:rPr>
                        <w:rFonts w:ascii="Cambria Math" w:eastAsia="Times New Roman" w:hAnsi="Cambria Math"/>
                        <w:sz w:val="20"/>
                        <w:szCs w:val="20"/>
                        <w:lang w:val="en-GB"/>
                      </w:rPr>
                      <m:t>σ</m:t>
                    </m:r>
                  </m:e>
                  <m:sub>
                    <m:sSub>
                      <m:sSubPr>
                        <m:ctrlPr>
                          <w:rPr>
                            <w:rFonts w:ascii="Cambria Math" w:eastAsia="Times New Roman" w:hAnsi="Cambria Math"/>
                            <w:i/>
                            <w:sz w:val="20"/>
                            <w:szCs w:val="20"/>
                            <w:lang w:val="en-GB"/>
                          </w:rPr>
                        </m:ctrlPr>
                      </m:sSubPr>
                      <m:e>
                        <m:r>
                          <w:rPr>
                            <w:rFonts w:ascii="Cambria Math" w:eastAsia="Times New Roman" w:hAnsi="Cambria Math"/>
                            <w:sz w:val="20"/>
                            <w:szCs w:val="20"/>
                            <w:lang w:val="en-GB"/>
                          </w:rPr>
                          <m:t>u</m:t>
                        </m:r>
                      </m:e>
                      <m:sub>
                        <m:r>
                          <w:rPr>
                            <w:rFonts w:ascii="Cambria Math" w:eastAsia="Times New Roman" w:hAnsi="Cambria Math"/>
                            <w:sz w:val="20"/>
                            <w:szCs w:val="20"/>
                            <w:lang w:val="en-GB"/>
                          </w:rPr>
                          <m:t>1</m:t>
                        </m:r>
                      </m:sub>
                    </m:sSub>
                  </m:sub>
                  <m:sup>
                    <m:r>
                      <w:rPr>
                        <w:rFonts w:ascii="Cambria Math" w:eastAsia="Times New Roman" w:hAnsi="Cambria Math"/>
                        <w:sz w:val="20"/>
                        <w:szCs w:val="20"/>
                        <w:lang w:val="en-GB"/>
                      </w:rPr>
                      <m:t>2</m:t>
                    </m:r>
                  </m:sup>
                </m:sSubSup>
              </m:oMath>
            </m:oMathPara>
          </w:p>
        </w:tc>
        <w:tc>
          <w:tcPr>
            <w:tcW w:w="1279"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0.01 (0.03)</w:t>
            </w:r>
          </w:p>
        </w:tc>
        <w:tc>
          <w:tcPr>
            <w:tcW w:w="709"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.349</w:t>
            </w:r>
          </w:p>
        </w:tc>
        <w:tc>
          <w:tcPr>
            <w:tcW w:w="1276"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0.03 (0.03)</w:t>
            </w:r>
          </w:p>
        </w:tc>
        <w:tc>
          <w:tcPr>
            <w:tcW w:w="708"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.190</w:t>
            </w:r>
          </w:p>
        </w:tc>
        <w:tc>
          <w:tcPr>
            <w:tcW w:w="1276"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0.10 (0.10)</w:t>
            </w:r>
          </w:p>
        </w:tc>
        <w:tc>
          <w:tcPr>
            <w:tcW w:w="709"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.160</w:t>
            </w:r>
          </w:p>
        </w:tc>
        <w:tc>
          <w:tcPr>
            <w:tcW w:w="1276"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 (-)</w:t>
            </w:r>
          </w:p>
        </w:tc>
        <w:tc>
          <w:tcPr>
            <w:tcW w:w="708"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w:t>
            </w:r>
          </w:p>
        </w:tc>
        <w:tc>
          <w:tcPr>
            <w:tcW w:w="1418"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3.52 (3.64)</w:t>
            </w:r>
          </w:p>
        </w:tc>
        <w:tc>
          <w:tcPr>
            <w:tcW w:w="765"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.166</w:t>
            </w:r>
          </w:p>
        </w:tc>
      </w:tr>
      <w:tr w:rsidR="000D0156" w:rsidRPr="00C7263B" w:rsidTr="00E324ED">
        <w:trPr>
          <w:gridAfter w:val="1"/>
          <w:wAfter w:w="9" w:type="dxa"/>
          <w:trHeight w:val="508"/>
        </w:trPr>
        <w:tc>
          <w:tcPr>
            <w:tcW w:w="2977" w:type="dxa"/>
            <w:shd w:val="clear" w:color="auto" w:fill="auto"/>
          </w:tcPr>
          <w:p w:rsidR="000D0156" w:rsidRPr="00C7263B" w:rsidRDefault="000D0156" w:rsidP="00510065">
            <w:pPr>
              <w:pStyle w:val="Ingenafstand"/>
              <w:jc w:val="both"/>
              <w:rPr>
                <w:sz w:val="20"/>
                <w:szCs w:val="20"/>
              </w:rPr>
            </w:pPr>
            <w:r w:rsidRPr="00C7263B">
              <w:rPr>
                <w:sz w:val="20"/>
                <w:szCs w:val="20"/>
              </w:rPr>
              <w:t>Change in level between B and B’</w:t>
            </w:r>
          </w:p>
        </w:tc>
        <w:tc>
          <w:tcPr>
            <w:tcW w:w="984" w:type="dxa"/>
            <w:shd w:val="clear" w:color="auto" w:fill="auto"/>
          </w:tcPr>
          <w:p w:rsidR="000D0156" w:rsidRPr="00C7263B" w:rsidRDefault="000B3174" w:rsidP="00510065">
            <w:pPr>
              <w:jc w:val="both"/>
              <w:rPr>
                <w:rFonts w:ascii="Times New Roman" w:eastAsia="Cambria" w:hAnsi="Times New Roman"/>
                <w:sz w:val="20"/>
                <w:szCs w:val="20"/>
                <w:lang w:val="en-GB"/>
              </w:rPr>
            </w:pPr>
            <m:oMathPara>
              <m:oMath>
                <m:sSubSup>
                  <m:sSubSupPr>
                    <m:ctrlPr>
                      <w:rPr>
                        <w:rFonts w:ascii="Cambria Math" w:eastAsia="Times New Roman" w:hAnsi="Cambria Math"/>
                        <w:i/>
                        <w:sz w:val="20"/>
                        <w:szCs w:val="20"/>
                        <w:lang w:val="en-GB"/>
                      </w:rPr>
                    </m:ctrlPr>
                  </m:sSubSupPr>
                  <m:e>
                    <m:r>
                      <w:rPr>
                        <w:rFonts w:ascii="Cambria Math" w:eastAsia="Times New Roman" w:hAnsi="Cambria Math"/>
                        <w:sz w:val="20"/>
                        <w:szCs w:val="20"/>
                        <w:lang w:val="en-GB"/>
                      </w:rPr>
                      <m:t>σ</m:t>
                    </m:r>
                  </m:e>
                  <m:sub>
                    <m:sSub>
                      <m:sSubPr>
                        <m:ctrlPr>
                          <w:rPr>
                            <w:rFonts w:ascii="Cambria Math" w:eastAsia="Times New Roman" w:hAnsi="Cambria Math"/>
                            <w:i/>
                            <w:sz w:val="20"/>
                            <w:szCs w:val="20"/>
                            <w:lang w:val="en-GB"/>
                          </w:rPr>
                        </m:ctrlPr>
                      </m:sSubPr>
                      <m:e>
                        <m:r>
                          <w:rPr>
                            <w:rFonts w:ascii="Cambria Math" w:eastAsia="Times New Roman" w:hAnsi="Cambria Math"/>
                            <w:sz w:val="20"/>
                            <w:szCs w:val="20"/>
                            <w:lang w:val="en-GB"/>
                          </w:rPr>
                          <m:t>u</m:t>
                        </m:r>
                      </m:e>
                      <m:sub>
                        <m:r>
                          <w:rPr>
                            <w:rFonts w:ascii="Cambria Math" w:eastAsia="Times New Roman" w:hAnsi="Cambria Math"/>
                            <w:sz w:val="20"/>
                            <w:szCs w:val="20"/>
                            <w:lang w:val="en-GB"/>
                          </w:rPr>
                          <m:t>2</m:t>
                        </m:r>
                      </m:sub>
                    </m:sSub>
                  </m:sub>
                  <m:sup>
                    <m:r>
                      <w:rPr>
                        <w:rFonts w:ascii="Cambria Math" w:eastAsia="Times New Roman" w:hAnsi="Cambria Math"/>
                        <w:sz w:val="20"/>
                        <w:szCs w:val="20"/>
                        <w:lang w:val="en-GB"/>
                      </w:rPr>
                      <m:t>2</m:t>
                    </m:r>
                  </m:sup>
                </m:sSubSup>
              </m:oMath>
            </m:oMathPara>
          </w:p>
        </w:tc>
        <w:tc>
          <w:tcPr>
            <w:tcW w:w="1279"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0.01 (0.02)</w:t>
            </w:r>
          </w:p>
        </w:tc>
        <w:tc>
          <w:tcPr>
            <w:tcW w:w="709"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.281</w:t>
            </w:r>
          </w:p>
        </w:tc>
        <w:tc>
          <w:tcPr>
            <w:tcW w:w="1276"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 (-)</w:t>
            </w:r>
          </w:p>
        </w:tc>
        <w:tc>
          <w:tcPr>
            <w:tcW w:w="708"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w:t>
            </w:r>
          </w:p>
        </w:tc>
        <w:tc>
          <w:tcPr>
            <w:tcW w:w="1276"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 (-)</w:t>
            </w:r>
          </w:p>
        </w:tc>
        <w:tc>
          <w:tcPr>
            <w:tcW w:w="709"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w:t>
            </w:r>
          </w:p>
        </w:tc>
        <w:tc>
          <w:tcPr>
            <w:tcW w:w="1276"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0.01 (0.01)</w:t>
            </w:r>
          </w:p>
        </w:tc>
        <w:tc>
          <w:tcPr>
            <w:tcW w:w="708"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.260</w:t>
            </w:r>
          </w:p>
        </w:tc>
        <w:tc>
          <w:tcPr>
            <w:tcW w:w="1418"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0.48 (0.69)</w:t>
            </w:r>
          </w:p>
        </w:tc>
        <w:tc>
          <w:tcPr>
            <w:tcW w:w="765"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.246</w:t>
            </w:r>
          </w:p>
        </w:tc>
      </w:tr>
      <w:tr w:rsidR="000D0156" w:rsidRPr="00C7263B" w:rsidTr="00E324ED">
        <w:trPr>
          <w:gridAfter w:val="1"/>
          <w:wAfter w:w="9" w:type="dxa"/>
          <w:trHeight w:val="381"/>
        </w:trPr>
        <w:tc>
          <w:tcPr>
            <w:tcW w:w="2977"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Change in level between B</w:t>
            </w:r>
            <w:r>
              <w:rPr>
                <w:rFonts w:ascii="Times New Roman" w:eastAsia="Cambria" w:hAnsi="Times New Roman"/>
                <w:sz w:val="20"/>
                <w:szCs w:val="20"/>
                <w:lang w:val="nl-BE"/>
              </w:rPr>
              <w:t>’</w:t>
            </w:r>
            <w:r w:rsidRPr="00C7263B">
              <w:rPr>
                <w:rFonts w:ascii="Times New Roman" w:eastAsia="Cambria" w:hAnsi="Times New Roman"/>
                <w:sz w:val="20"/>
                <w:szCs w:val="20"/>
                <w:lang w:val="nl-BE"/>
              </w:rPr>
              <w:t xml:space="preserve"> and C</w:t>
            </w:r>
          </w:p>
        </w:tc>
        <w:tc>
          <w:tcPr>
            <w:tcW w:w="984" w:type="dxa"/>
            <w:shd w:val="clear" w:color="auto" w:fill="auto"/>
          </w:tcPr>
          <w:p w:rsidR="000D0156" w:rsidRPr="00C7263B" w:rsidRDefault="000B3174" w:rsidP="00510065">
            <w:pPr>
              <w:jc w:val="both"/>
              <w:rPr>
                <w:rFonts w:ascii="Times New Roman" w:eastAsia="Cambria" w:hAnsi="Times New Roman"/>
                <w:sz w:val="20"/>
                <w:szCs w:val="20"/>
                <w:lang w:val="nl-BE"/>
              </w:rPr>
            </w:pPr>
            <m:oMathPara>
              <m:oMath>
                <m:sSubSup>
                  <m:sSubSupPr>
                    <m:ctrlPr>
                      <w:rPr>
                        <w:rFonts w:ascii="Cambria Math" w:eastAsia="Times New Roman" w:hAnsi="Cambria Math"/>
                        <w:i/>
                        <w:sz w:val="20"/>
                        <w:szCs w:val="20"/>
                        <w:lang w:val="en-GB"/>
                      </w:rPr>
                    </m:ctrlPr>
                  </m:sSubSupPr>
                  <m:e>
                    <m:r>
                      <w:rPr>
                        <w:rFonts w:ascii="Cambria Math" w:eastAsia="Times New Roman" w:hAnsi="Cambria Math"/>
                        <w:sz w:val="20"/>
                        <w:szCs w:val="20"/>
                        <w:lang w:val="en-GB"/>
                      </w:rPr>
                      <m:t>σ</m:t>
                    </m:r>
                  </m:e>
                  <m:sub>
                    <m:sSub>
                      <m:sSubPr>
                        <m:ctrlPr>
                          <w:rPr>
                            <w:rFonts w:ascii="Cambria Math" w:eastAsia="Times New Roman" w:hAnsi="Cambria Math"/>
                            <w:i/>
                            <w:sz w:val="20"/>
                            <w:szCs w:val="20"/>
                            <w:lang w:val="en-GB"/>
                          </w:rPr>
                        </m:ctrlPr>
                      </m:sSubPr>
                      <m:e>
                        <m:r>
                          <w:rPr>
                            <w:rFonts w:ascii="Cambria Math" w:eastAsia="Times New Roman" w:hAnsi="Cambria Math"/>
                            <w:sz w:val="20"/>
                            <w:szCs w:val="20"/>
                            <w:lang w:val="en-GB"/>
                          </w:rPr>
                          <m:t>u</m:t>
                        </m:r>
                      </m:e>
                      <m:sub>
                        <m:r>
                          <w:rPr>
                            <w:rFonts w:ascii="Cambria Math" w:eastAsia="Times New Roman" w:hAnsi="Cambria Math"/>
                            <w:sz w:val="20"/>
                            <w:szCs w:val="20"/>
                            <w:lang w:val="en-GB"/>
                          </w:rPr>
                          <m:t>3</m:t>
                        </m:r>
                      </m:sub>
                    </m:sSub>
                  </m:sub>
                  <m:sup>
                    <m:r>
                      <w:rPr>
                        <w:rFonts w:ascii="Cambria Math" w:eastAsia="Times New Roman" w:hAnsi="Cambria Math"/>
                        <w:sz w:val="20"/>
                        <w:szCs w:val="20"/>
                        <w:lang w:val="en-GB"/>
                      </w:rPr>
                      <m:t>2</m:t>
                    </m:r>
                  </m:sup>
                </m:sSubSup>
              </m:oMath>
            </m:oMathPara>
          </w:p>
        </w:tc>
        <w:tc>
          <w:tcPr>
            <w:tcW w:w="1279"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0.02 (0.05)</w:t>
            </w:r>
          </w:p>
        </w:tc>
        <w:tc>
          <w:tcPr>
            <w:tcW w:w="709"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.323</w:t>
            </w:r>
          </w:p>
        </w:tc>
        <w:tc>
          <w:tcPr>
            <w:tcW w:w="1276"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0.08 (0.09)</w:t>
            </w:r>
          </w:p>
        </w:tc>
        <w:tc>
          <w:tcPr>
            <w:tcW w:w="708"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.196</w:t>
            </w:r>
          </w:p>
        </w:tc>
        <w:tc>
          <w:tcPr>
            <w:tcW w:w="1276"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0.49 (0.07)</w:t>
            </w:r>
          </w:p>
        </w:tc>
        <w:tc>
          <w:tcPr>
            <w:tcW w:w="709"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.254</w:t>
            </w:r>
          </w:p>
        </w:tc>
        <w:tc>
          <w:tcPr>
            <w:tcW w:w="1276"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0.04 (0.05)</w:t>
            </w:r>
          </w:p>
        </w:tc>
        <w:tc>
          <w:tcPr>
            <w:tcW w:w="708"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.255</w:t>
            </w:r>
          </w:p>
        </w:tc>
        <w:tc>
          <w:tcPr>
            <w:tcW w:w="1418"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 (-)</w:t>
            </w:r>
          </w:p>
        </w:tc>
        <w:tc>
          <w:tcPr>
            <w:tcW w:w="765"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w:t>
            </w:r>
          </w:p>
        </w:tc>
      </w:tr>
      <w:tr w:rsidR="000D0156" w:rsidRPr="00C7263B" w:rsidTr="00E324ED">
        <w:trPr>
          <w:gridAfter w:val="1"/>
          <w:wAfter w:w="9" w:type="dxa"/>
          <w:trHeight w:val="360"/>
        </w:trPr>
        <w:tc>
          <w:tcPr>
            <w:tcW w:w="2977" w:type="dxa"/>
            <w:shd w:val="clear" w:color="auto" w:fill="auto"/>
          </w:tcPr>
          <w:p w:rsidR="000D0156" w:rsidRPr="00C7263B" w:rsidRDefault="000D0156" w:rsidP="00510065">
            <w:pPr>
              <w:jc w:val="both"/>
              <w:rPr>
                <w:rFonts w:ascii="Times New Roman" w:eastAsia="Cambria" w:hAnsi="Times New Roman"/>
                <w:b/>
                <w:sz w:val="20"/>
                <w:szCs w:val="20"/>
                <w:lang w:val="nl-BE"/>
              </w:rPr>
            </w:pPr>
            <w:r w:rsidRPr="00C7263B">
              <w:rPr>
                <w:rFonts w:ascii="Times New Roman" w:eastAsia="Cambria" w:hAnsi="Times New Roman"/>
                <w:b/>
                <w:sz w:val="20"/>
                <w:szCs w:val="20"/>
                <w:lang w:val="nl-BE"/>
              </w:rPr>
              <w:t>Autocorrelation</w:t>
            </w:r>
          </w:p>
        </w:tc>
        <w:tc>
          <w:tcPr>
            <w:tcW w:w="984" w:type="dxa"/>
            <w:shd w:val="clear" w:color="auto" w:fill="auto"/>
          </w:tcPr>
          <w:p w:rsidR="000D0156" w:rsidRPr="00C7263B" w:rsidRDefault="000D0156" w:rsidP="00510065">
            <w:pPr>
              <w:jc w:val="both"/>
              <w:rPr>
                <w:rFonts w:ascii="Times New Roman" w:eastAsia="Cambria" w:hAnsi="Times New Roman"/>
                <w:i/>
                <w:sz w:val="20"/>
                <w:szCs w:val="20"/>
                <w:lang w:val="en-GB"/>
              </w:rPr>
            </w:pPr>
            <w:r w:rsidRPr="00C7263B">
              <w:rPr>
                <w:rFonts w:ascii="Times New Roman" w:eastAsia="Cambria" w:hAnsi="Times New Roman"/>
                <w:i/>
                <w:sz w:val="20"/>
                <w:szCs w:val="20"/>
                <w:lang w:val="en-GB"/>
              </w:rPr>
              <w:sym w:font="Symbol" w:char="F072"/>
            </w:r>
          </w:p>
        </w:tc>
        <w:tc>
          <w:tcPr>
            <w:tcW w:w="1279"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0.35 (0.04)</w:t>
            </w:r>
          </w:p>
        </w:tc>
        <w:tc>
          <w:tcPr>
            <w:tcW w:w="709"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&lt;.001</w:t>
            </w:r>
          </w:p>
        </w:tc>
        <w:tc>
          <w:tcPr>
            <w:tcW w:w="1276"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0.32 (0.04)</w:t>
            </w:r>
          </w:p>
        </w:tc>
        <w:tc>
          <w:tcPr>
            <w:tcW w:w="708"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&lt;.001</w:t>
            </w:r>
          </w:p>
        </w:tc>
        <w:tc>
          <w:tcPr>
            <w:tcW w:w="1276"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0.23 (0.04)</w:t>
            </w:r>
          </w:p>
        </w:tc>
        <w:tc>
          <w:tcPr>
            <w:tcW w:w="709"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&lt;.001</w:t>
            </w:r>
          </w:p>
        </w:tc>
        <w:tc>
          <w:tcPr>
            <w:tcW w:w="1276"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0.27 (0.04)</w:t>
            </w:r>
          </w:p>
        </w:tc>
        <w:tc>
          <w:tcPr>
            <w:tcW w:w="708"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&lt;.001</w:t>
            </w:r>
          </w:p>
        </w:tc>
        <w:tc>
          <w:tcPr>
            <w:tcW w:w="1418"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0.29 (0.04)</w:t>
            </w:r>
          </w:p>
        </w:tc>
        <w:tc>
          <w:tcPr>
            <w:tcW w:w="765"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&lt;.001</w:t>
            </w:r>
          </w:p>
        </w:tc>
      </w:tr>
      <w:tr w:rsidR="000D0156" w:rsidRPr="00C7263B" w:rsidTr="00E324ED">
        <w:trPr>
          <w:gridAfter w:val="1"/>
          <w:wAfter w:w="9" w:type="dxa"/>
          <w:trHeight w:val="360"/>
        </w:trPr>
        <w:tc>
          <w:tcPr>
            <w:tcW w:w="2977" w:type="dxa"/>
            <w:shd w:val="clear" w:color="auto" w:fill="auto"/>
          </w:tcPr>
          <w:p w:rsidR="000D0156" w:rsidRPr="00C7263B" w:rsidRDefault="000D0156" w:rsidP="00510065">
            <w:pPr>
              <w:jc w:val="both"/>
              <w:rPr>
                <w:rFonts w:ascii="Times New Roman" w:eastAsia="Cambria" w:hAnsi="Times New Roman"/>
                <w:b/>
                <w:sz w:val="20"/>
                <w:szCs w:val="20"/>
                <w:lang w:val="nl-BE"/>
              </w:rPr>
            </w:pPr>
            <w:r w:rsidRPr="00C7263B">
              <w:rPr>
                <w:rFonts w:ascii="Times New Roman" w:eastAsia="Cambria" w:hAnsi="Times New Roman"/>
                <w:b/>
                <w:sz w:val="20"/>
                <w:szCs w:val="20"/>
                <w:lang w:val="nl-BE"/>
              </w:rPr>
              <w:t>Residual variance</w:t>
            </w:r>
          </w:p>
        </w:tc>
        <w:tc>
          <w:tcPr>
            <w:tcW w:w="984" w:type="dxa"/>
            <w:shd w:val="clear" w:color="auto" w:fill="auto"/>
          </w:tcPr>
          <w:p w:rsidR="000D0156" w:rsidRPr="00C7263B" w:rsidRDefault="000B3174" w:rsidP="00510065">
            <w:pPr>
              <w:jc w:val="both"/>
              <w:rPr>
                <w:rFonts w:ascii="Times New Roman" w:eastAsia="Cambria" w:hAnsi="Times New Roman"/>
                <w:i/>
                <w:sz w:val="20"/>
                <w:szCs w:val="20"/>
                <w:lang w:val="en-GB"/>
              </w:rPr>
            </w:pPr>
            <m:oMathPara>
              <m:oMath>
                <m:sSubSup>
                  <m:sSubSupPr>
                    <m:ctrlPr>
                      <w:rPr>
                        <w:rFonts w:ascii="Cambria Math" w:hAnsi="Cambria Math"/>
                        <w:i/>
                        <w:sz w:val="20"/>
                        <w:szCs w:val="20"/>
                        <w:lang w:val="en-GB"/>
                      </w:rPr>
                    </m:ctrlPr>
                  </m:sSubSupPr>
                  <m:e>
                    <m:r>
                      <w:rPr>
                        <w:rFonts w:ascii="Cambria Math" w:hAnsi="Cambria Math"/>
                        <w:sz w:val="20"/>
                        <w:szCs w:val="20"/>
                        <w:lang w:val="en-GB"/>
                      </w:rPr>
                      <m:t>σ</m:t>
                    </m:r>
                  </m:e>
                  <m:sub>
                    <m:r>
                      <w:rPr>
                        <w:rFonts w:ascii="Cambria Math" w:hAnsi="Cambria Math"/>
                        <w:sz w:val="20"/>
                        <w:szCs w:val="20"/>
                        <w:lang w:val="en-GB"/>
                      </w:rPr>
                      <m:t>e</m:t>
                    </m:r>
                  </m:sub>
                  <m:sup>
                    <m:r>
                      <w:rPr>
                        <w:rFonts w:ascii="Cambria Math" w:hAnsi="Cambria Math"/>
                        <w:sz w:val="20"/>
                        <w:szCs w:val="20"/>
                        <w:lang w:val="en-GB"/>
                      </w:rPr>
                      <m:t>2</m:t>
                    </m:r>
                  </m:sup>
                </m:sSubSup>
              </m:oMath>
            </m:oMathPara>
          </w:p>
        </w:tc>
        <w:tc>
          <w:tcPr>
            <w:tcW w:w="1279"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0.23 (0.01)</w:t>
            </w:r>
          </w:p>
        </w:tc>
        <w:tc>
          <w:tcPr>
            <w:tcW w:w="709"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&lt;.001</w:t>
            </w:r>
          </w:p>
        </w:tc>
        <w:tc>
          <w:tcPr>
            <w:tcW w:w="1276"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0.12 (0.01)</w:t>
            </w:r>
          </w:p>
        </w:tc>
        <w:tc>
          <w:tcPr>
            <w:tcW w:w="708"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&lt;.001</w:t>
            </w:r>
          </w:p>
        </w:tc>
        <w:tc>
          <w:tcPr>
            <w:tcW w:w="1276"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0.34 (0.02)</w:t>
            </w:r>
          </w:p>
        </w:tc>
        <w:tc>
          <w:tcPr>
            <w:tcW w:w="709"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&lt;.001</w:t>
            </w:r>
          </w:p>
        </w:tc>
        <w:tc>
          <w:tcPr>
            <w:tcW w:w="1276"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0.22 (0.01)</w:t>
            </w:r>
          </w:p>
        </w:tc>
        <w:tc>
          <w:tcPr>
            <w:tcW w:w="708"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&lt;.001</w:t>
            </w:r>
          </w:p>
        </w:tc>
        <w:tc>
          <w:tcPr>
            <w:tcW w:w="1418"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8.99 (0.56)</w:t>
            </w:r>
          </w:p>
        </w:tc>
        <w:tc>
          <w:tcPr>
            <w:tcW w:w="765" w:type="dxa"/>
            <w:shd w:val="clear" w:color="auto" w:fill="auto"/>
          </w:tcPr>
          <w:p w:rsidR="000D0156" w:rsidRPr="00C7263B" w:rsidRDefault="000D0156" w:rsidP="00510065">
            <w:pPr>
              <w:jc w:val="both"/>
              <w:rPr>
                <w:rFonts w:ascii="Times New Roman" w:eastAsia="Cambria" w:hAnsi="Times New Roman"/>
                <w:sz w:val="20"/>
                <w:szCs w:val="20"/>
                <w:lang w:val="nl-BE"/>
              </w:rPr>
            </w:pPr>
            <w:r w:rsidRPr="00C7263B">
              <w:rPr>
                <w:rFonts w:ascii="Times New Roman" w:eastAsia="Cambria" w:hAnsi="Times New Roman"/>
                <w:sz w:val="20"/>
                <w:szCs w:val="20"/>
                <w:lang w:val="nl-BE"/>
              </w:rPr>
              <w:t>&lt;.001</w:t>
            </w:r>
          </w:p>
        </w:tc>
      </w:tr>
    </w:tbl>
    <w:p w:rsidR="000D0156" w:rsidRPr="00C7263B" w:rsidRDefault="000D0156" w:rsidP="00510065">
      <w:pPr>
        <w:spacing w:after="160"/>
        <w:jc w:val="both"/>
        <w:rPr>
          <w:rFonts w:ascii="Times New Roman" w:hAnsi="Times New Roman"/>
          <w:sz w:val="20"/>
          <w:szCs w:val="20"/>
          <w:lang w:val="en-GB"/>
        </w:rPr>
      </w:pPr>
      <w:r w:rsidRPr="00C7263B">
        <w:rPr>
          <w:rFonts w:ascii="Times New Roman" w:hAnsi="Times New Roman"/>
          <w:i/>
          <w:sz w:val="20"/>
          <w:szCs w:val="20"/>
          <w:lang w:val="en-GB"/>
        </w:rPr>
        <w:t>Note</w:t>
      </w:r>
      <w:r w:rsidRPr="00C7263B">
        <w:rPr>
          <w:rFonts w:ascii="Times New Roman" w:hAnsi="Times New Roman"/>
          <w:sz w:val="20"/>
          <w:szCs w:val="20"/>
          <w:lang w:val="en-GB"/>
        </w:rPr>
        <w:t xml:space="preserve">. * </w:t>
      </w:r>
      <w:r w:rsidRPr="00C7263B">
        <w:rPr>
          <w:rFonts w:ascii="Times New Roman" w:hAnsi="Times New Roman"/>
          <w:i/>
          <w:sz w:val="20"/>
          <w:szCs w:val="20"/>
          <w:lang w:val="en-GB"/>
        </w:rPr>
        <w:t>p</w:t>
      </w:r>
      <w:r w:rsidRPr="00C7263B">
        <w:rPr>
          <w:rFonts w:ascii="Times New Roman" w:hAnsi="Times New Roman"/>
          <w:sz w:val="20"/>
          <w:szCs w:val="20"/>
          <w:lang w:val="en-GB"/>
        </w:rPr>
        <w:t xml:space="preserve"> &lt; .05 (two-tailed)</w:t>
      </w:r>
      <w:r>
        <w:rPr>
          <w:rFonts w:ascii="Times New Roman" w:hAnsi="Times New Roman"/>
          <w:sz w:val="20"/>
          <w:szCs w:val="20"/>
          <w:lang w:val="en-GB"/>
        </w:rPr>
        <w:t xml:space="preserve"> </w:t>
      </w:r>
    </w:p>
    <w:p w:rsidR="000D0156" w:rsidRDefault="000D0156" w:rsidP="00510065">
      <w:pPr>
        <w:jc w:val="both"/>
      </w:pPr>
    </w:p>
    <w:p w:rsidR="000D0156" w:rsidRDefault="000D0156" w:rsidP="00510065">
      <w:pPr>
        <w:jc w:val="both"/>
      </w:pPr>
    </w:p>
    <w:p w:rsidR="000D0156" w:rsidRDefault="000D0156" w:rsidP="00510065">
      <w:pPr>
        <w:jc w:val="both"/>
      </w:pPr>
    </w:p>
    <w:p w:rsidR="000D0156" w:rsidRDefault="000D0156" w:rsidP="00510065">
      <w:pPr>
        <w:jc w:val="both"/>
      </w:pPr>
    </w:p>
    <w:p w:rsidR="000D0156" w:rsidRDefault="000D0156" w:rsidP="00510065">
      <w:pPr>
        <w:jc w:val="both"/>
      </w:pPr>
    </w:p>
    <w:p w:rsidR="000D0156" w:rsidRDefault="000D0156" w:rsidP="00510065">
      <w:pPr>
        <w:jc w:val="both"/>
      </w:pPr>
    </w:p>
    <w:tbl>
      <w:tblPr>
        <w:tblpPr w:leftFromText="141" w:rightFromText="141" w:vertAnchor="text" w:horzAnchor="margin" w:tblpY="688"/>
        <w:tblW w:w="13912" w:type="dxa"/>
        <w:tblLayout w:type="fixed"/>
        <w:tblLook w:val="04A0" w:firstRow="1" w:lastRow="0" w:firstColumn="1" w:lastColumn="0" w:noHBand="0" w:noVBand="1"/>
      </w:tblPr>
      <w:tblGrid>
        <w:gridCol w:w="2694"/>
        <w:gridCol w:w="913"/>
        <w:gridCol w:w="1400"/>
        <w:gridCol w:w="700"/>
        <w:gridCol w:w="1400"/>
        <w:gridCol w:w="701"/>
        <w:gridCol w:w="1399"/>
        <w:gridCol w:w="701"/>
        <w:gridCol w:w="1399"/>
        <w:gridCol w:w="701"/>
        <w:gridCol w:w="1260"/>
        <w:gridCol w:w="644"/>
      </w:tblGrid>
      <w:tr w:rsidR="000D0156" w:rsidRPr="004157C0" w:rsidTr="00E324ED">
        <w:trPr>
          <w:trHeight w:val="342"/>
        </w:trPr>
        <w:tc>
          <w:tcPr>
            <w:tcW w:w="2694" w:type="dxa"/>
            <w:tcBorders>
              <w:top w:val="single" w:sz="4" w:space="0" w:color="auto"/>
              <w:bottom w:val="single" w:sz="4" w:space="0" w:color="auto"/>
            </w:tcBorders>
            <w:shd w:val="clear" w:color="auto" w:fill="auto"/>
          </w:tcPr>
          <w:p w:rsidR="000D0156" w:rsidRPr="004157C0" w:rsidRDefault="000D0156" w:rsidP="00510065">
            <w:pPr>
              <w:pStyle w:val="Ingenafstand"/>
              <w:jc w:val="both"/>
              <w:rPr>
                <w:b/>
                <w:sz w:val="14"/>
                <w:szCs w:val="14"/>
              </w:rPr>
            </w:pPr>
          </w:p>
        </w:tc>
        <w:tc>
          <w:tcPr>
            <w:tcW w:w="913" w:type="dxa"/>
            <w:tcBorders>
              <w:top w:val="single" w:sz="4" w:space="0" w:color="auto"/>
              <w:bottom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2100" w:type="dxa"/>
            <w:gridSpan w:val="2"/>
            <w:tcBorders>
              <w:top w:val="single" w:sz="4" w:space="0" w:color="auto"/>
              <w:bottom w:val="single" w:sz="4" w:space="0" w:color="auto"/>
            </w:tcBorders>
            <w:shd w:val="clear" w:color="auto" w:fill="auto"/>
          </w:tcPr>
          <w:p w:rsidR="000D0156" w:rsidRPr="004157C0" w:rsidRDefault="000D0156" w:rsidP="00510065">
            <w:pPr>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PA (Y1)</w:t>
            </w:r>
          </w:p>
        </w:tc>
        <w:tc>
          <w:tcPr>
            <w:tcW w:w="2101" w:type="dxa"/>
            <w:gridSpan w:val="2"/>
            <w:tcBorders>
              <w:top w:val="single" w:sz="4" w:space="0" w:color="auto"/>
              <w:bottom w:val="single" w:sz="4" w:space="0" w:color="auto"/>
            </w:tcBorders>
            <w:shd w:val="clear" w:color="auto" w:fill="auto"/>
          </w:tcPr>
          <w:p w:rsidR="000D0156" w:rsidRPr="004157C0" w:rsidRDefault="000D0156" w:rsidP="00510065">
            <w:pPr>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ER-89 (Y2)</w:t>
            </w:r>
          </w:p>
        </w:tc>
        <w:tc>
          <w:tcPr>
            <w:tcW w:w="2100" w:type="dxa"/>
            <w:gridSpan w:val="2"/>
            <w:tcBorders>
              <w:top w:val="single" w:sz="4" w:space="0" w:color="auto"/>
              <w:bottom w:val="single" w:sz="4" w:space="0" w:color="auto"/>
            </w:tcBorders>
            <w:shd w:val="clear" w:color="auto" w:fill="auto"/>
          </w:tcPr>
          <w:p w:rsidR="000D0156" w:rsidRPr="004157C0" w:rsidRDefault="000D0156" w:rsidP="00510065">
            <w:pPr>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QoL (Y3)</w:t>
            </w:r>
          </w:p>
        </w:tc>
        <w:tc>
          <w:tcPr>
            <w:tcW w:w="2100" w:type="dxa"/>
            <w:gridSpan w:val="2"/>
            <w:tcBorders>
              <w:top w:val="single" w:sz="4" w:space="0" w:color="auto"/>
              <w:bottom w:val="single" w:sz="4" w:space="0" w:color="auto"/>
            </w:tcBorders>
            <w:shd w:val="clear" w:color="auto" w:fill="auto"/>
          </w:tcPr>
          <w:p w:rsidR="000D0156" w:rsidRPr="004157C0" w:rsidRDefault="000D0156" w:rsidP="00510065">
            <w:pPr>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NA (Y4)</w:t>
            </w:r>
          </w:p>
        </w:tc>
        <w:tc>
          <w:tcPr>
            <w:tcW w:w="1904" w:type="dxa"/>
            <w:gridSpan w:val="2"/>
            <w:tcBorders>
              <w:top w:val="single" w:sz="4" w:space="0" w:color="auto"/>
              <w:bottom w:val="single" w:sz="4" w:space="0" w:color="auto"/>
            </w:tcBorders>
            <w:shd w:val="clear" w:color="auto" w:fill="auto"/>
          </w:tcPr>
          <w:p w:rsidR="000D0156" w:rsidRPr="004157C0" w:rsidRDefault="000D0156" w:rsidP="00510065">
            <w:pPr>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BPD severity (Y5)</w:t>
            </w:r>
          </w:p>
        </w:tc>
      </w:tr>
      <w:tr w:rsidR="000D0156" w:rsidRPr="004157C0" w:rsidTr="00E324ED">
        <w:trPr>
          <w:trHeight w:val="342"/>
        </w:trPr>
        <w:tc>
          <w:tcPr>
            <w:tcW w:w="2694" w:type="dxa"/>
            <w:tcBorders>
              <w:top w:val="single" w:sz="4" w:space="0" w:color="auto"/>
              <w:bottom w:val="single" w:sz="4" w:space="0" w:color="auto"/>
            </w:tcBorders>
            <w:shd w:val="clear" w:color="auto" w:fill="auto"/>
          </w:tcPr>
          <w:p w:rsidR="000D0156" w:rsidRPr="004157C0" w:rsidRDefault="000D0156" w:rsidP="00510065">
            <w:pPr>
              <w:pStyle w:val="Ingenafstand"/>
              <w:jc w:val="both"/>
              <w:rPr>
                <w:b/>
                <w:sz w:val="14"/>
                <w:szCs w:val="14"/>
              </w:rPr>
            </w:pPr>
            <w:r w:rsidRPr="004157C0">
              <w:rPr>
                <w:b/>
                <w:sz w:val="14"/>
                <w:szCs w:val="14"/>
              </w:rPr>
              <w:t>Parameter</w:t>
            </w:r>
          </w:p>
        </w:tc>
        <w:tc>
          <w:tcPr>
            <w:tcW w:w="913" w:type="dxa"/>
            <w:tcBorders>
              <w:top w:val="single" w:sz="4" w:space="0" w:color="auto"/>
              <w:bottom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Notation</w:t>
            </w:r>
          </w:p>
        </w:tc>
        <w:tc>
          <w:tcPr>
            <w:tcW w:w="1400" w:type="dxa"/>
            <w:tcBorders>
              <w:top w:val="single" w:sz="4" w:space="0" w:color="auto"/>
              <w:bottom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Est. (</w:t>
            </w:r>
            <w:r w:rsidRPr="004157C0">
              <w:rPr>
                <w:rFonts w:ascii="Times New Roman" w:eastAsia="Cambria" w:hAnsi="Times New Roman"/>
                <w:b/>
                <w:i/>
                <w:sz w:val="14"/>
                <w:szCs w:val="14"/>
                <w:lang w:val="nl-BE"/>
              </w:rPr>
              <w:t>SE</w:t>
            </w:r>
            <w:r w:rsidRPr="004157C0">
              <w:rPr>
                <w:rFonts w:ascii="Times New Roman" w:eastAsia="Cambria" w:hAnsi="Times New Roman"/>
                <w:b/>
                <w:sz w:val="14"/>
                <w:szCs w:val="14"/>
                <w:lang w:val="nl-BE"/>
              </w:rPr>
              <w:t>)</w:t>
            </w:r>
          </w:p>
        </w:tc>
        <w:tc>
          <w:tcPr>
            <w:tcW w:w="700" w:type="dxa"/>
            <w:tcBorders>
              <w:top w:val="single" w:sz="4" w:space="0" w:color="auto"/>
              <w:bottom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i/>
                <w:sz w:val="14"/>
                <w:szCs w:val="14"/>
                <w:lang w:val="nl-BE"/>
              </w:rPr>
              <w:t>p</w:t>
            </w:r>
          </w:p>
        </w:tc>
        <w:tc>
          <w:tcPr>
            <w:tcW w:w="1400" w:type="dxa"/>
            <w:tcBorders>
              <w:top w:val="single" w:sz="4" w:space="0" w:color="auto"/>
              <w:bottom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Est. (</w:t>
            </w:r>
            <w:r w:rsidRPr="004157C0">
              <w:rPr>
                <w:rFonts w:ascii="Times New Roman" w:eastAsia="Cambria" w:hAnsi="Times New Roman"/>
                <w:b/>
                <w:i/>
                <w:sz w:val="14"/>
                <w:szCs w:val="14"/>
                <w:lang w:val="nl-BE"/>
              </w:rPr>
              <w:t>SE</w:t>
            </w:r>
            <w:r w:rsidRPr="004157C0">
              <w:rPr>
                <w:rFonts w:ascii="Times New Roman" w:eastAsia="Cambria" w:hAnsi="Times New Roman"/>
                <w:b/>
                <w:sz w:val="14"/>
                <w:szCs w:val="14"/>
                <w:lang w:val="nl-BE"/>
              </w:rPr>
              <w:t>)</w:t>
            </w:r>
          </w:p>
        </w:tc>
        <w:tc>
          <w:tcPr>
            <w:tcW w:w="701" w:type="dxa"/>
            <w:tcBorders>
              <w:top w:val="single" w:sz="4" w:space="0" w:color="auto"/>
              <w:bottom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i/>
                <w:sz w:val="14"/>
                <w:szCs w:val="14"/>
                <w:lang w:val="nl-BE"/>
              </w:rPr>
              <w:t>p</w:t>
            </w:r>
          </w:p>
        </w:tc>
        <w:tc>
          <w:tcPr>
            <w:tcW w:w="1399" w:type="dxa"/>
            <w:tcBorders>
              <w:top w:val="single" w:sz="4" w:space="0" w:color="auto"/>
              <w:bottom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Est. (</w:t>
            </w:r>
            <w:r w:rsidRPr="004157C0">
              <w:rPr>
                <w:rFonts w:ascii="Times New Roman" w:eastAsia="Cambria" w:hAnsi="Times New Roman"/>
                <w:b/>
                <w:i/>
                <w:sz w:val="14"/>
                <w:szCs w:val="14"/>
                <w:lang w:val="nl-BE"/>
              </w:rPr>
              <w:t>SE</w:t>
            </w:r>
            <w:r w:rsidRPr="004157C0">
              <w:rPr>
                <w:rFonts w:ascii="Times New Roman" w:eastAsia="Cambria" w:hAnsi="Times New Roman"/>
                <w:b/>
                <w:sz w:val="14"/>
                <w:szCs w:val="14"/>
                <w:lang w:val="nl-BE"/>
              </w:rPr>
              <w:t>)</w:t>
            </w:r>
          </w:p>
        </w:tc>
        <w:tc>
          <w:tcPr>
            <w:tcW w:w="701" w:type="dxa"/>
            <w:tcBorders>
              <w:top w:val="single" w:sz="4" w:space="0" w:color="auto"/>
              <w:bottom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i/>
                <w:sz w:val="14"/>
                <w:szCs w:val="14"/>
                <w:lang w:val="nl-BE"/>
              </w:rPr>
              <w:t>p</w:t>
            </w:r>
          </w:p>
        </w:tc>
        <w:tc>
          <w:tcPr>
            <w:tcW w:w="1399" w:type="dxa"/>
            <w:tcBorders>
              <w:top w:val="single" w:sz="4" w:space="0" w:color="auto"/>
              <w:bottom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Est. (</w:t>
            </w:r>
            <w:r w:rsidRPr="004157C0">
              <w:rPr>
                <w:rFonts w:ascii="Times New Roman" w:eastAsia="Cambria" w:hAnsi="Times New Roman"/>
                <w:b/>
                <w:i/>
                <w:sz w:val="14"/>
                <w:szCs w:val="14"/>
                <w:lang w:val="nl-BE"/>
              </w:rPr>
              <w:t>SE</w:t>
            </w:r>
            <w:r w:rsidRPr="004157C0">
              <w:rPr>
                <w:rFonts w:ascii="Times New Roman" w:eastAsia="Cambria" w:hAnsi="Times New Roman"/>
                <w:b/>
                <w:sz w:val="14"/>
                <w:szCs w:val="14"/>
                <w:lang w:val="nl-BE"/>
              </w:rPr>
              <w:t>)</w:t>
            </w:r>
          </w:p>
        </w:tc>
        <w:tc>
          <w:tcPr>
            <w:tcW w:w="701" w:type="dxa"/>
            <w:tcBorders>
              <w:top w:val="single" w:sz="4" w:space="0" w:color="auto"/>
              <w:bottom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i/>
                <w:sz w:val="14"/>
                <w:szCs w:val="14"/>
                <w:lang w:val="nl-BE"/>
              </w:rPr>
              <w:t>p</w:t>
            </w:r>
          </w:p>
        </w:tc>
        <w:tc>
          <w:tcPr>
            <w:tcW w:w="1260" w:type="dxa"/>
            <w:tcBorders>
              <w:top w:val="single" w:sz="4" w:space="0" w:color="auto"/>
              <w:bottom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Est. (</w:t>
            </w:r>
            <w:r w:rsidRPr="004157C0">
              <w:rPr>
                <w:rFonts w:ascii="Times New Roman" w:eastAsia="Cambria" w:hAnsi="Times New Roman"/>
                <w:b/>
                <w:i/>
                <w:sz w:val="14"/>
                <w:szCs w:val="14"/>
                <w:lang w:val="nl-BE"/>
              </w:rPr>
              <w:t>SE</w:t>
            </w:r>
            <w:r w:rsidRPr="004157C0">
              <w:rPr>
                <w:rFonts w:ascii="Times New Roman" w:eastAsia="Cambria" w:hAnsi="Times New Roman"/>
                <w:b/>
                <w:sz w:val="14"/>
                <w:szCs w:val="14"/>
                <w:lang w:val="nl-BE"/>
              </w:rPr>
              <w:t>)</w:t>
            </w:r>
          </w:p>
        </w:tc>
        <w:tc>
          <w:tcPr>
            <w:tcW w:w="644" w:type="dxa"/>
            <w:tcBorders>
              <w:top w:val="single" w:sz="4" w:space="0" w:color="auto"/>
              <w:bottom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i/>
                <w:sz w:val="14"/>
                <w:szCs w:val="14"/>
                <w:lang w:val="nl-BE"/>
              </w:rPr>
              <w:t>p</w:t>
            </w:r>
          </w:p>
        </w:tc>
      </w:tr>
      <w:tr w:rsidR="000D0156" w:rsidRPr="004157C0" w:rsidTr="00E324ED">
        <w:trPr>
          <w:trHeight w:val="322"/>
        </w:trPr>
        <w:tc>
          <w:tcPr>
            <w:tcW w:w="2694" w:type="dxa"/>
            <w:tcBorders>
              <w:top w:val="single" w:sz="4" w:space="0" w:color="auto"/>
            </w:tcBorders>
            <w:shd w:val="clear" w:color="auto" w:fill="auto"/>
          </w:tcPr>
          <w:p w:rsidR="000D0156" w:rsidRPr="004157C0" w:rsidRDefault="000D0156" w:rsidP="00510065">
            <w:pPr>
              <w:pStyle w:val="Ingenafstand"/>
              <w:jc w:val="both"/>
              <w:rPr>
                <w:b/>
                <w:sz w:val="14"/>
                <w:szCs w:val="14"/>
              </w:rPr>
            </w:pPr>
            <w:r w:rsidRPr="004157C0">
              <w:rPr>
                <w:b/>
                <w:sz w:val="14"/>
                <w:szCs w:val="14"/>
                <w:u w:val="single"/>
              </w:rPr>
              <w:t>Fixed effects</w:t>
            </w:r>
          </w:p>
        </w:tc>
        <w:tc>
          <w:tcPr>
            <w:tcW w:w="913" w:type="dxa"/>
            <w:tcBorders>
              <w:top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1400" w:type="dxa"/>
            <w:tcBorders>
              <w:top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700" w:type="dxa"/>
            <w:tcBorders>
              <w:top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1400" w:type="dxa"/>
            <w:tcBorders>
              <w:top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701" w:type="dxa"/>
            <w:tcBorders>
              <w:top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1399" w:type="dxa"/>
            <w:tcBorders>
              <w:top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701" w:type="dxa"/>
            <w:tcBorders>
              <w:top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1399" w:type="dxa"/>
            <w:tcBorders>
              <w:top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701" w:type="dxa"/>
            <w:tcBorders>
              <w:top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1260" w:type="dxa"/>
            <w:tcBorders>
              <w:top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644" w:type="dxa"/>
            <w:tcBorders>
              <w:top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r>
      <w:tr w:rsidR="000D0156" w:rsidRPr="004157C0" w:rsidTr="00E324ED">
        <w:trPr>
          <w:trHeight w:val="362"/>
        </w:trPr>
        <w:tc>
          <w:tcPr>
            <w:tcW w:w="2694" w:type="dxa"/>
            <w:shd w:val="clear" w:color="auto" w:fill="auto"/>
          </w:tcPr>
          <w:p w:rsidR="000D0156" w:rsidRPr="004157C0" w:rsidRDefault="000D0156" w:rsidP="00510065">
            <w:pPr>
              <w:pStyle w:val="Ingenafstand"/>
              <w:jc w:val="both"/>
              <w:rPr>
                <w:b/>
                <w:sz w:val="14"/>
                <w:szCs w:val="14"/>
              </w:rPr>
            </w:pPr>
            <w:r w:rsidRPr="004157C0">
              <w:rPr>
                <w:b/>
                <w:sz w:val="14"/>
                <w:szCs w:val="14"/>
              </w:rPr>
              <w:t xml:space="preserve">Baseline level </w:t>
            </w:r>
          </w:p>
        </w:tc>
        <w:tc>
          <w:tcPr>
            <w:tcW w:w="913" w:type="dxa"/>
            <w:shd w:val="clear" w:color="auto" w:fill="auto"/>
          </w:tcPr>
          <w:p w:rsidR="000D0156" w:rsidRPr="004157C0" w:rsidRDefault="000B3174" w:rsidP="00510065">
            <w:pPr>
              <w:spacing w:line="360" w:lineRule="auto"/>
              <w:jc w:val="both"/>
              <w:rPr>
                <w:rFonts w:ascii="Times New Roman" w:eastAsia="Cambria" w:hAnsi="Times New Roman"/>
                <w:b/>
                <w:sz w:val="14"/>
                <w:szCs w:val="14"/>
                <w:lang w:val="nl-BE"/>
              </w:rPr>
            </w:pPr>
            <m:oMathPara>
              <m:oMath>
                <m:sSub>
                  <m:sSubPr>
                    <m:ctrlPr>
                      <w:rPr>
                        <w:rFonts w:ascii="Cambria Math" w:eastAsiaTheme="minorEastAsia" w:hAnsi="Cambria Math"/>
                        <w:b/>
                        <w:i/>
                        <w:sz w:val="14"/>
                        <w:szCs w:val="14"/>
                        <w:lang w:val="en-GB"/>
                      </w:rPr>
                    </m:ctrlPr>
                  </m:sSubPr>
                  <m:e>
                    <m:r>
                      <m:rPr>
                        <m:sty m:val="bi"/>
                      </m:rPr>
                      <w:rPr>
                        <w:rFonts w:ascii="Cambria Math" w:eastAsiaTheme="minorEastAsia" w:hAnsi="Cambria Math"/>
                        <w:sz w:val="14"/>
                        <w:szCs w:val="14"/>
                        <w:lang w:val="en-GB"/>
                      </w:rPr>
                      <m:t>θ</m:t>
                    </m:r>
                  </m:e>
                  <m:sub>
                    <m:r>
                      <m:rPr>
                        <m:sty m:val="bi"/>
                      </m:rPr>
                      <w:rPr>
                        <w:rFonts w:ascii="Cambria Math" w:eastAsiaTheme="minorEastAsia" w:hAnsi="Cambria Math"/>
                        <w:sz w:val="14"/>
                        <w:szCs w:val="14"/>
                        <w:lang w:val="en-GB"/>
                      </w:rPr>
                      <m:t>00</m:t>
                    </m:r>
                  </m:sub>
                </m:sSub>
              </m:oMath>
            </m:oMathPara>
          </w:p>
        </w:tc>
        <w:tc>
          <w:tcPr>
            <w:tcW w:w="140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1.40 (0.42)*</w:t>
            </w:r>
          </w:p>
        </w:tc>
        <w:tc>
          <w:tcPr>
            <w:tcW w:w="70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.041</w:t>
            </w:r>
          </w:p>
        </w:tc>
        <w:tc>
          <w:tcPr>
            <w:tcW w:w="140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2.24 (0.31)*</w:t>
            </w:r>
          </w:p>
        </w:tc>
        <w:tc>
          <w:tcPr>
            <w:tcW w:w="701"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.005</w:t>
            </w:r>
          </w:p>
        </w:tc>
        <w:tc>
          <w:tcPr>
            <w:tcW w:w="1399"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3.59 (0.31)*</w:t>
            </w:r>
          </w:p>
        </w:tc>
        <w:tc>
          <w:tcPr>
            <w:tcW w:w="701"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.001</w:t>
            </w:r>
          </w:p>
        </w:tc>
        <w:tc>
          <w:tcPr>
            <w:tcW w:w="1399"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0.99 (0.25)*</w:t>
            </w:r>
          </w:p>
        </w:tc>
        <w:tc>
          <w:tcPr>
            <w:tcW w:w="701"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.023</w:t>
            </w:r>
          </w:p>
        </w:tc>
        <w:tc>
          <w:tcPr>
            <w:tcW w:w="126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7.45 (1.69)*</w:t>
            </w:r>
          </w:p>
        </w:tc>
        <w:tc>
          <w:tcPr>
            <w:tcW w:w="644"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.020</w:t>
            </w:r>
          </w:p>
        </w:tc>
      </w:tr>
      <w:tr w:rsidR="000D0156" w:rsidRPr="004157C0" w:rsidTr="00E324ED">
        <w:trPr>
          <w:trHeight w:val="362"/>
        </w:trPr>
        <w:tc>
          <w:tcPr>
            <w:tcW w:w="2694" w:type="dxa"/>
            <w:shd w:val="clear" w:color="auto" w:fill="auto"/>
          </w:tcPr>
          <w:p w:rsidR="000D0156" w:rsidRPr="004157C0" w:rsidRDefault="000D0156" w:rsidP="00510065">
            <w:pPr>
              <w:pStyle w:val="Ingenafstand"/>
              <w:jc w:val="both"/>
              <w:rPr>
                <w:b/>
                <w:sz w:val="14"/>
                <w:szCs w:val="14"/>
              </w:rPr>
            </w:pPr>
            <w:r w:rsidRPr="004157C0">
              <w:rPr>
                <w:b/>
                <w:sz w:val="14"/>
                <w:szCs w:val="14"/>
              </w:rPr>
              <w:t>Immediate effect between A and B</w:t>
            </w:r>
          </w:p>
        </w:tc>
        <w:tc>
          <w:tcPr>
            <w:tcW w:w="913" w:type="dxa"/>
            <w:shd w:val="clear" w:color="auto" w:fill="auto"/>
          </w:tcPr>
          <w:p w:rsidR="000D0156" w:rsidRPr="004157C0" w:rsidRDefault="000B3174" w:rsidP="00510065">
            <w:pPr>
              <w:spacing w:line="360" w:lineRule="auto"/>
              <w:jc w:val="both"/>
              <w:rPr>
                <w:rFonts w:ascii="Times New Roman" w:eastAsia="Cambria" w:hAnsi="Times New Roman"/>
                <w:b/>
                <w:sz w:val="14"/>
                <w:szCs w:val="14"/>
                <w:lang w:val="en-GB"/>
              </w:rPr>
            </w:pPr>
            <m:oMathPara>
              <m:oMath>
                <m:sSub>
                  <m:sSubPr>
                    <m:ctrlPr>
                      <w:rPr>
                        <w:rFonts w:ascii="Cambria Math" w:eastAsiaTheme="minorEastAsia" w:hAnsi="Cambria Math"/>
                        <w:b/>
                        <w:i/>
                        <w:sz w:val="14"/>
                        <w:szCs w:val="14"/>
                        <w:lang w:val="en-GB"/>
                      </w:rPr>
                    </m:ctrlPr>
                  </m:sSubPr>
                  <m:e>
                    <m:r>
                      <m:rPr>
                        <m:sty m:val="bi"/>
                      </m:rPr>
                      <w:rPr>
                        <w:rFonts w:ascii="Cambria Math" w:eastAsiaTheme="minorEastAsia" w:hAnsi="Cambria Math"/>
                        <w:sz w:val="14"/>
                        <w:szCs w:val="14"/>
                        <w:lang w:val="en-GB"/>
                      </w:rPr>
                      <m:t>θ</m:t>
                    </m:r>
                  </m:e>
                  <m:sub>
                    <m:r>
                      <m:rPr>
                        <m:sty m:val="bi"/>
                      </m:rPr>
                      <w:rPr>
                        <w:rFonts w:ascii="Cambria Math" w:eastAsiaTheme="minorEastAsia" w:hAnsi="Cambria Math"/>
                        <w:sz w:val="14"/>
                        <w:szCs w:val="14"/>
                        <w:lang w:val="en-GB"/>
                      </w:rPr>
                      <m:t>10</m:t>
                    </m:r>
                  </m:sub>
                </m:sSub>
              </m:oMath>
            </m:oMathPara>
          </w:p>
        </w:tc>
        <w:tc>
          <w:tcPr>
            <w:tcW w:w="140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0.09 (0.11)</w:t>
            </w:r>
          </w:p>
        </w:tc>
        <w:tc>
          <w:tcPr>
            <w:tcW w:w="70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.406</w:t>
            </w:r>
          </w:p>
        </w:tc>
        <w:tc>
          <w:tcPr>
            <w:tcW w:w="140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-0.10 (0.11)</w:t>
            </w:r>
          </w:p>
        </w:tc>
        <w:tc>
          <w:tcPr>
            <w:tcW w:w="701"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.423</w:t>
            </w:r>
          </w:p>
        </w:tc>
        <w:tc>
          <w:tcPr>
            <w:tcW w:w="1399"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0.09 (0.18)</w:t>
            </w:r>
          </w:p>
        </w:tc>
        <w:tc>
          <w:tcPr>
            <w:tcW w:w="701"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.657</w:t>
            </w:r>
          </w:p>
        </w:tc>
        <w:tc>
          <w:tcPr>
            <w:tcW w:w="1399"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-0.17 (0.09)</w:t>
            </w:r>
          </w:p>
        </w:tc>
        <w:tc>
          <w:tcPr>
            <w:tcW w:w="701"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.071</w:t>
            </w:r>
          </w:p>
        </w:tc>
        <w:tc>
          <w:tcPr>
            <w:tcW w:w="126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-2.12 (0.76)*</w:t>
            </w:r>
          </w:p>
        </w:tc>
        <w:tc>
          <w:tcPr>
            <w:tcW w:w="644"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.027</w:t>
            </w:r>
          </w:p>
        </w:tc>
      </w:tr>
      <w:tr w:rsidR="000D0156" w:rsidRPr="004157C0" w:rsidTr="00E324ED">
        <w:trPr>
          <w:trHeight w:val="342"/>
        </w:trPr>
        <w:tc>
          <w:tcPr>
            <w:tcW w:w="2694" w:type="dxa"/>
            <w:shd w:val="clear" w:color="auto" w:fill="auto"/>
          </w:tcPr>
          <w:p w:rsidR="000D0156" w:rsidRPr="004157C0" w:rsidRDefault="000D0156" w:rsidP="00510065">
            <w:pPr>
              <w:pStyle w:val="Ingenafstand"/>
              <w:jc w:val="both"/>
              <w:rPr>
                <w:b/>
                <w:sz w:val="14"/>
                <w:szCs w:val="14"/>
              </w:rPr>
            </w:pPr>
            <w:r w:rsidRPr="004157C0">
              <w:rPr>
                <w:b/>
                <w:sz w:val="14"/>
                <w:szCs w:val="14"/>
              </w:rPr>
              <w:t>Change in slope between A and B</w:t>
            </w:r>
          </w:p>
        </w:tc>
        <w:tc>
          <w:tcPr>
            <w:tcW w:w="913" w:type="dxa"/>
            <w:shd w:val="clear" w:color="auto" w:fill="auto"/>
          </w:tcPr>
          <w:p w:rsidR="000D0156" w:rsidRPr="004157C0" w:rsidRDefault="000B3174" w:rsidP="00510065">
            <w:pPr>
              <w:spacing w:line="360" w:lineRule="auto"/>
              <w:jc w:val="both"/>
              <w:rPr>
                <w:rFonts w:ascii="Times New Roman" w:eastAsia="Cambria" w:hAnsi="Times New Roman"/>
                <w:b/>
                <w:sz w:val="14"/>
                <w:szCs w:val="14"/>
                <w:lang w:val="nl-BE"/>
              </w:rPr>
            </w:pPr>
            <m:oMathPara>
              <m:oMath>
                <m:sSub>
                  <m:sSubPr>
                    <m:ctrlPr>
                      <w:rPr>
                        <w:rFonts w:ascii="Cambria Math" w:eastAsiaTheme="minorEastAsia" w:hAnsi="Cambria Math"/>
                        <w:b/>
                        <w:i/>
                        <w:sz w:val="14"/>
                        <w:szCs w:val="14"/>
                        <w:lang w:val="en-GB"/>
                      </w:rPr>
                    </m:ctrlPr>
                  </m:sSubPr>
                  <m:e>
                    <m:r>
                      <m:rPr>
                        <m:sty m:val="bi"/>
                      </m:rPr>
                      <w:rPr>
                        <w:rFonts w:ascii="Cambria Math" w:eastAsiaTheme="minorEastAsia" w:hAnsi="Cambria Math"/>
                        <w:sz w:val="14"/>
                        <w:szCs w:val="14"/>
                        <w:lang w:val="en-GB"/>
                      </w:rPr>
                      <m:t>θ</m:t>
                    </m:r>
                  </m:e>
                  <m:sub>
                    <m:r>
                      <m:rPr>
                        <m:sty m:val="bi"/>
                      </m:rPr>
                      <w:rPr>
                        <w:rFonts w:ascii="Cambria Math" w:eastAsiaTheme="minorEastAsia" w:hAnsi="Cambria Math"/>
                        <w:sz w:val="14"/>
                        <w:szCs w:val="14"/>
                        <w:lang w:val="en-GB"/>
                      </w:rPr>
                      <m:t>20</m:t>
                    </m:r>
                  </m:sub>
                </m:sSub>
              </m:oMath>
            </m:oMathPara>
          </w:p>
        </w:tc>
        <w:tc>
          <w:tcPr>
            <w:tcW w:w="140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-0.001 (0.005)</w:t>
            </w:r>
          </w:p>
        </w:tc>
        <w:tc>
          <w:tcPr>
            <w:tcW w:w="70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.847</w:t>
            </w:r>
          </w:p>
        </w:tc>
        <w:tc>
          <w:tcPr>
            <w:tcW w:w="140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-0.001 (0.001)</w:t>
            </w:r>
          </w:p>
        </w:tc>
        <w:tc>
          <w:tcPr>
            <w:tcW w:w="701"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.327</w:t>
            </w:r>
          </w:p>
        </w:tc>
        <w:tc>
          <w:tcPr>
            <w:tcW w:w="1399"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-0.002 (0.002)</w:t>
            </w:r>
          </w:p>
        </w:tc>
        <w:tc>
          <w:tcPr>
            <w:tcW w:w="701"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.214</w:t>
            </w:r>
          </w:p>
        </w:tc>
        <w:tc>
          <w:tcPr>
            <w:tcW w:w="1399"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0.001 (0.001)</w:t>
            </w:r>
          </w:p>
        </w:tc>
        <w:tc>
          <w:tcPr>
            <w:tcW w:w="701"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.648</w:t>
            </w:r>
          </w:p>
        </w:tc>
        <w:tc>
          <w:tcPr>
            <w:tcW w:w="126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-0.03 (0.03)</w:t>
            </w:r>
          </w:p>
        </w:tc>
        <w:tc>
          <w:tcPr>
            <w:tcW w:w="644"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.364</w:t>
            </w:r>
          </w:p>
        </w:tc>
      </w:tr>
      <w:tr w:rsidR="000D0156" w:rsidRPr="004157C0" w:rsidTr="00E324ED">
        <w:trPr>
          <w:trHeight w:val="342"/>
        </w:trPr>
        <w:tc>
          <w:tcPr>
            <w:tcW w:w="2694" w:type="dxa"/>
            <w:shd w:val="clear" w:color="auto" w:fill="auto"/>
          </w:tcPr>
          <w:p w:rsidR="000D0156" w:rsidRPr="004157C0" w:rsidRDefault="000D0156" w:rsidP="00510065">
            <w:pPr>
              <w:pStyle w:val="Ingenafstand"/>
              <w:jc w:val="both"/>
              <w:rPr>
                <w:b/>
                <w:sz w:val="14"/>
                <w:szCs w:val="14"/>
              </w:rPr>
            </w:pPr>
            <w:r w:rsidRPr="004157C0">
              <w:rPr>
                <w:b/>
                <w:sz w:val="14"/>
                <w:szCs w:val="14"/>
              </w:rPr>
              <w:t>Immediate effect between B and B’</w:t>
            </w:r>
          </w:p>
        </w:tc>
        <w:tc>
          <w:tcPr>
            <w:tcW w:w="913" w:type="dxa"/>
            <w:shd w:val="clear" w:color="auto" w:fill="auto"/>
          </w:tcPr>
          <w:p w:rsidR="000D0156" w:rsidRPr="004157C0" w:rsidRDefault="000B3174" w:rsidP="00510065">
            <w:pPr>
              <w:spacing w:line="360" w:lineRule="auto"/>
              <w:jc w:val="both"/>
              <w:rPr>
                <w:rFonts w:ascii="Times New Roman" w:eastAsia="Cambria" w:hAnsi="Times New Roman"/>
                <w:b/>
                <w:sz w:val="14"/>
                <w:szCs w:val="14"/>
                <w:lang w:val="nl-BE"/>
              </w:rPr>
            </w:pPr>
            <m:oMathPara>
              <m:oMath>
                <m:sSub>
                  <m:sSubPr>
                    <m:ctrlPr>
                      <w:rPr>
                        <w:rFonts w:ascii="Cambria Math" w:eastAsiaTheme="minorEastAsia" w:hAnsi="Cambria Math"/>
                        <w:b/>
                        <w:i/>
                        <w:sz w:val="14"/>
                        <w:szCs w:val="14"/>
                        <w:lang w:val="en-GB"/>
                      </w:rPr>
                    </m:ctrlPr>
                  </m:sSubPr>
                  <m:e>
                    <m:r>
                      <m:rPr>
                        <m:sty m:val="bi"/>
                      </m:rPr>
                      <w:rPr>
                        <w:rFonts w:ascii="Cambria Math" w:eastAsiaTheme="minorEastAsia" w:hAnsi="Cambria Math"/>
                        <w:sz w:val="14"/>
                        <w:szCs w:val="14"/>
                        <w:lang w:val="en-GB"/>
                      </w:rPr>
                      <m:t>θ</m:t>
                    </m:r>
                  </m:e>
                  <m:sub>
                    <m:r>
                      <m:rPr>
                        <m:sty m:val="bi"/>
                      </m:rPr>
                      <w:rPr>
                        <w:rFonts w:ascii="Cambria Math" w:eastAsiaTheme="minorEastAsia" w:hAnsi="Cambria Math"/>
                        <w:sz w:val="14"/>
                        <w:szCs w:val="14"/>
                        <w:lang w:val="en-GB"/>
                      </w:rPr>
                      <m:t>30</m:t>
                    </m:r>
                  </m:sub>
                </m:sSub>
              </m:oMath>
            </m:oMathPara>
          </w:p>
        </w:tc>
        <w:tc>
          <w:tcPr>
            <w:tcW w:w="140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-0.20 (0.16)</w:t>
            </w:r>
          </w:p>
        </w:tc>
        <w:tc>
          <w:tcPr>
            <w:tcW w:w="70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.262</w:t>
            </w:r>
          </w:p>
        </w:tc>
        <w:tc>
          <w:tcPr>
            <w:tcW w:w="140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-0.06 (0.08)</w:t>
            </w:r>
          </w:p>
        </w:tc>
        <w:tc>
          <w:tcPr>
            <w:tcW w:w="701"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.424</w:t>
            </w:r>
          </w:p>
        </w:tc>
        <w:tc>
          <w:tcPr>
            <w:tcW w:w="1399"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-0.04 (0.11)</w:t>
            </w:r>
          </w:p>
        </w:tc>
        <w:tc>
          <w:tcPr>
            <w:tcW w:w="701"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.699</w:t>
            </w:r>
          </w:p>
        </w:tc>
        <w:tc>
          <w:tcPr>
            <w:tcW w:w="1399"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-0.05 (0.11)</w:t>
            </w:r>
          </w:p>
        </w:tc>
        <w:tc>
          <w:tcPr>
            <w:tcW w:w="701"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.622</w:t>
            </w:r>
          </w:p>
        </w:tc>
        <w:tc>
          <w:tcPr>
            <w:tcW w:w="126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-1.24 (1.19)</w:t>
            </w:r>
          </w:p>
        </w:tc>
        <w:tc>
          <w:tcPr>
            <w:tcW w:w="644"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.354</w:t>
            </w:r>
          </w:p>
        </w:tc>
      </w:tr>
      <w:tr w:rsidR="000D0156" w:rsidRPr="004157C0" w:rsidTr="00E324ED">
        <w:trPr>
          <w:trHeight w:val="342"/>
        </w:trPr>
        <w:tc>
          <w:tcPr>
            <w:tcW w:w="2694" w:type="dxa"/>
            <w:shd w:val="clear" w:color="auto" w:fill="auto"/>
          </w:tcPr>
          <w:p w:rsidR="000D0156" w:rsidRPr="004157C0" w:rsidRDefault="000D0156" w:rsidP="00510065">
            <w:pPr>
              <w:pStyle w:val="Ingenafstand"/>
              <w:jc w:val="both"/>
              <w:rPr>
                <w:b/>
                <w:sz w:val="14"/>
                <w:szCs w:val="14"/>
              </w:rPr>
            </w:pPr>
            <w:r w:rsidRPr="004157C0">
              <w:rPr>
                <w:b/>
                <w:sz w:val="14"/>
                <w:szCs w:val="14"/>
              </w:rPr>
              <w:t>Change in slope between B and B’</w:t>
            </w:r>
          </w:p>
        </w:tc>
        <w:tc>
          <w:tcPr>
            <w:tcW w:w="913" w:type="dxa"/>
            <w:shd w:val="clear" w:color="auto" w:fill="auto"/>
          </w:tcPr>
          <w:p w:rsidR="000D0156" w:rsidRPr="004157C0" w:rsidRDefault="000B3174" w:rsidP="00510065">
            <w:pPr>
              <w:spacing w:line="360" w:lineRule="auto"/>
              <w:jc w:val="both"/>
              <w:rPr>
                <w:rFonts w:ascii="Times New Roman" w:eastAsia="Cambria" w:hAnsi="Times New Roman"/>
                <w:b/>
                <w:sz w:val="14"/>
                <w:szCs w:val="14"/>
                <w:lang w:val="en-GB"/>
              </w:rPr>
            </w:pPr>
            <m:oMathPara>
              <m:oMath>
                <m:sSub>
                  <m:sSubPr>
                    <m:ctrlPr>
                      <w:rPr>
                        <w:rFonts w:ascii="Cambria Math" w:eastAsiaTheme="minorEastAsia" w:hAnsi="Cambria Math"/>
                        <w:b/>
                        <w:i/>
                        <w:sz w:val="14"/>
                        <w:szCs w:val="14"/>
                        <w:lang w:val="en-GB"/>
                      </w:rPr>
                    </m:ctrlPr>
                  </m:sSubPr>
                  <m:e>
                    <m:r>
                      <m:rPr>
                        <m:sty m:val="bi"/>
                      </m:rPr>
                      <w:rPr>
                        <w:rFonts w:ascii="Cambria Math" w:eastAsiaTheme="minorEastAsia" w:hAnsi="Cambria Math"/>
                        <w:sz w:val="14"/>
                        <w:szCs w:val="14"/>
                        <w:lang w:val="en-GB"/>
                      </w:rPr>
                      <m:t>θ</m:t>
                    </m:r>
                  </m:e>
                  <m:sub>
                    <m:r>
                      <m:rPr>
                        <m:sty m:val="bi"/>
                      </m:rPr>
                      <w:rPr>
                        <w:rFonts w:ascii="Cambria Math" w:eastAsiaTheme="minorEastAsia" w:hAnsi="Cambria Math"/>
                        <w:sz w:val="14"/>
                        <w:szCs w:val="14"/>
                        <w:lang w:val="en-GB"/>
                      </w:rPr>
                      <m:t>40</m:t>
                    </m:r>
                  </m:sub>
                </m:sSub>
              </m:oMath>
            </m:oMathPara>
          </w:p>
        </w:tc>
        <w:tc>
          <w:tcPr>
            <w:tcW w:w="140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0.002 (0.001)</w:t>
            </w:r>
          </w:p>
        </w:tc>
        <w:tc>
          <w:tcPr>
            <w:tcW w:w="70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.103</w:t>
            </w:r>
          </w:p>
        </w:tc>
        <w:tc>
          <w:tcPr>
            <w:tcW w:w="140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0.002 (0.001)</w:t>
            </w:r>
          </w:p>
        </w:tc>
        <w:tc>
          <w:tcPr>
            <w:tcW w:w="701"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.240</w:t>
            </w:r>
          </w:p>
        </w:tc>
        <w:tc>
          <w:tcPr>
            <w:tcW w:w="1399"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&lt;.001 (0.001)</w:t>
            </w:r>
          </w:p>
        </w:tc>
        <w:tc>
          <w:tcPr>
            <w:tcW w:w="701"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.929</w:t>
            </w:r>
          </w:p>
        </w:tc>
        <w:tc>
          <w:tcPr>
            <w:tcW w:w="1399"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-0.001 (0.001)</w:t>
            </w:r>
          </w:p>
        </w:tc>
        <w:tc>
          <w:tcPr>
            <w:tcW w:w="701"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.146</w:t>
            </w:r>
          </w:p>
        </w:tc>
        <w:tc>
          <w:tcPr>
            <w:tcW w:w="126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-0.01 (0.01)</w:t>
            </w:r>
          </w:p>
        </w:tc>
        <w:tc>
          <w:tcPr>
            <w:tcW w:w="644"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.218</w:t>
            </w:r>
          </w:p>
        </w:tc>
      </w:tr>
      <w:tr w:rsidR="000D0156" w:rsidRPr="004157C0" w:rsidTr="00E324ED">
        <w:trPr>
          <w:trHeight w:val="342"/>
        </w:trPr>
        <w:tc>
          <w:tcPr>
            <w:tcW w:w="2694" w:type="dxa"/>
            <w:shd w:val="clear" w:color="auto" w:fill="auto"/>
          </w:tcPr>
          <w:p w:rsidR="000D0156" w:rsidRPr="004157C0" w:rsidRDefault="000D0156" w:rsidP="00510065">
            <w:pPr>
              <w:pStyle w:val="Ingenafstand"/>
              <w:jc w:val="both"/>
              <w:rPr>
                <w:b/>
                <w:sz w:val="14"/>
                <w:szCs w:val="14"/>
              </w:rPr>
            </w:pPr>
            <w:r w:rsidRPr="004157C0">
              <w:rPr>
                <w:b/>
                <w:sz w:val="14"/>
                <w:szCs w:val="14"/>
              </w:rPr>
              <w:t>Immediate effect between B’ and C</w:t>
            </w:r>
          </w:p>
        </w:tc>
        <w:tc>
          <w:tcPr>
            <w:tcW w:w="913" w:type="dxa"/>
            <w:shd w:val="clear" w:color="auto" w:fill="auto"/>
          </w:tcPr>
          <w:p w:rsidR="000D0156" w:rsidRPr="004157C0" w:rsidRDefault="000B3174" w:rsidP="00510065">
            <w:pPr>
              <w:spacing w:line="360" w:lineRule="auto"/>
              <w:jc w:val="both"/>
              <w:rPr>
                <w:rFonts w:ascii="Times New Roman" w:eastAsia="Cambria" w:hAnsi="Times New Roman"/>
                <w:b/>
                <w:sz w:val="14"/>
                <w:szCs w:val="14"/>
                <w:lang w:val="en-GB"/>
              </w:rPr>
            </w:pPr>
            <m:oMathPara>
              <m:oMath>
                <m:sSub>
                  <m:sSubPr>
                    <m:ctrlPr>
                      <w:rPr>
                        <w:rFonts w:ascii="Cambria Math" w:eastAsiaTheme="minorEastAsia" w:hAnsi="Cambria Math"/>
                        <w:b/>
                        <w:i/>
                        <w:sz w:val="14"/>
                        <w:szCs w:val="14"/>
                        <w:lang w:val="en-GB"/>
                      </w:rPr>
                    </m:ctrlPr>
                  </m:sSubPr>
                  <m:e>
                    <m:r>
                      <m:rPr>
                        <m:sty m:val="bi"/>
                      </m:rPr>
                      <w:rPr>
                        <w:rFonts w:ascii="Cambria Math" w:eastAsiaTheme="minorEastAsia" w:hAnsi="Cambria Math"/>
                        <w:sz w:val="14"/>
                        <w:szCs w:val="14"/>
                        <w:lang w:val="en-GB"/>
                      </w:rPr>
                      <m:t>θ</m:t>
                    </m:r>
                  </m:e>
                  <m:sub>
                    <m:r>
                      <m:rPr>
                        <m:sty m:val="bi"/>
                      </m:rPr>
                      <w:rPr>
                        <w:rFonts w:ascii="Cambria Math" w:eastAsiaTheme="minorEastAsia" w:hAnsi="Cambria Math"/>
                        <w:sz w:val="14"/>
                        <w:szCs w:val="14"/>
                        <w:lang w:val="en-GB"/>
                      </w:rPr>
                      <m:t>50</m:t>
                    </m:r>
                  </m:sub>
                </m:sSub>
              </m:oMath>
            </m:oMathPara>
          </w:p>
        </w:tc>
        <w:tc>
          <w:tcPr>
            <w:tcW w:w="140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0.31 (0.18)</w:t>
            </w:r>
          </w:p>
        </w:tc>
        <w:tc>
          <w:tcPr>
            <w:tcW w:w="70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.099</w:t>
            </w:r>
          </w:p>
        </w:tc>
        <w:tc>
          <w:tcPr>
            <w:tcW w:w="140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0.18 (0.16)</w:t>
            </w:r>
          </w:p>
        </w:tc>
        <w:tc>
          <w:tcPr>
            <w:tcW w:w="701"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.324</w:t>
            </w:r>
          </w:p>
        </w:tc>
        <w:tc>
          <w:tcPr>
            <w:tcW w:w="1399"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0.36 (0.38)</w:t>
            </w:r>
          </w:p>
        </w:tc>
        <w:tc>
          <w:tcPr>
            <w:tcW w:w="701"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.418</w:t>
            </w:r>
          </w:p>
        </w:tc>
        <w:tc>
          <w:tcPr>
            <w:tcW w:w="1399"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-0.24 (0.18)</w:t>
            </w:r>
          </w:p>
        </w:tc>
        <w:tc>
          <w:tcPr>
            <w:tcW w:w="701"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.213</w:t>
            </w:r>
          </w:p>
        </w:tc>
        <w:tc>
          <w:tcPr>
            <w:tcW w:w="126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-3.29 (1.07)*</w:t>
            </w:r>
          </w:p>
        </w:tc>
        <w:tc>
          <w:tcPr>
            <w:tcW w:w="644"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.002</w:t>
            </w:r>
          </w:p>
        </w:tc>
      </w:tr>
      <w:tr w:rsidR="000D0156" w:rsidRPr="004157C0" w:rsidTr="00E324ED">
        <w:trPr>
          <w:trHeight w:val="342"/>
        </w:trPr>
        <w:tc>
          <w:tcPr>
            <w:tcW w:w="2694" w:type="dxa"/>
            <w:shd w:val="clear" w:color="auto" w:fill="auto"/>
          </w:tcPr>
          <w:p w:rsidR="000D0156" w:rsidRPr="004157C0" w:rsidRDefault="000D0156" w:rsidP="00510065">
            <w:pPr>
              <w:pStyle w:val="Ingenafstand"/>
              <w:jc w:val="both"/>
              <w:rPr>
                <w:b/>
                <w:sz w:val="14"/>
                <w:szCs w:val="14"/>
              </w:rPr>
            </w:pPr>
            <w:r w:rsidRPr="004157C0">
              <w:rPr>
                <w:b/>
                <w:sz w:val="14"/>
                <w:szCs w:val="14"/>
              </w:rPr>
              <w:t>Change in slope between B’ and C</w:t>
            </w:r>
          </w:p>
        </w:tc>
        <w:tc>
          <w:tcPr>
            <w:tcW w:w="913" w:type="dxa"/>
            <w:shd w:val="clear" w:color="auto" w:fill="auto"/>
          </w:tcPr>
          <w:p w:rsidR="000D0156" w:rsidRPr="004157C0" w:rsidRDefault="000B3174" w:rsidP="00510065">
            <w:pPr>
              <w:spacing w:line="360" w:lineRule="auto"/>
              <w:jc w:val="both"/>
              <w:rPr>
                <w:rFonts w:ascii="Times New Roman" w:hAnsi="Times New Roman"/>
                <w:b/>
                <w:noProof/>
                <w:sz w:val="14"/>
                <w:szCs w:val="14"/>
                <w:lang w:val="en-US"/>
              </w:rPr>
            </w:pPr>
            <m:oMathPara>
              <m:oMath>
                <m:sSub>
                  <m:sSubPr>
                    <m:ctrlPr>
                      <w:rPr>
                        <w:rFonts w:ascii="Cambria Math" w:eastAsiaTheme="minorEastAsia" w:hAnsi="Cambria Math"/>
                        <w:b/>
                        <w:i/>
                        <w:sz w:val="14"/>
                        <w:szCs w:val="14"/>
                        <w:lang w:val="en-GB"/>
                      </w:rPr>
                    </m:ctrlPr>
                  </m:sSubPr>
                  <m:e>
                    <m:r>
                      <m:rPr>
                        <m:sty m:val="bi"/>
                      </m:rPr>
                      <w:rPr>
                        <w:rFonts w:ascii="Cambria Math" w:eastAsiaTheme="minorEastAsia" w:hAnsi="Cambria Math"/>
                        <w:sz w:val="14"/>
                        <w:szCs w:val="14"/>
                        <w:lang w:val="en-GB"/>
                      </w:rPr>
                      <m:t>θ</m:t>
                    </m:r>
                  </m:e>
                  <m:sub>
                    <m:r>
                      <m:rPr>
                        <m:sty m:val="bi"/>
                      </m:rPr>
                      <w:rPr>
                        <w:rFonts w:ascii="Cambria Math" w:eastAsiaTheme="minorEastAsia" w:hAnsi="Cambria Math"/>
                        <w:sz w:val="14"/>
                        <w:szCs w:val="14"/>
                        <w:lang w:val="en-GB"/>
                      </w:rPr>
                      <m:t>60</m:t>
                    </m:r>
                  </m:sub>
                </m:sSub>
              </m:oMath>
            </m:oMathPara>
          </w:p>
        </w:tc>
        <w:tc>
          <w:tcPr>
            <w:tcW w:w="140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0.01 (0.004)*</w:t>
            </w:r>
          </w:p>
        </w:tc>
        <w:tc>
          <w:tcPr>
            <w:tcW w:w="70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.031</w:t>
            </w:r>
          </w:p>
        </w:tc>
        <w:tc>
          <w:tcPr>
            <w:tcW w:w="140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&lt;.001 (0.003)</w:t>
            </w:r>
          </w:p>
        </w:tc>
        <w:tc>
          <w:tcPr>
            <w:tcW w:w="701"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.991</w:t>
            </w:r>
          </w:p>
        </w:tc>
        <w:tc>
          <w:tcPr>
            <w:tcW w:w="1399"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-0.002 (0.004)</w:t>
            </w:r>
          </w:p>
        </w:tc>
        <w:tc>
          <w:tcPr>
            <w:tcW w:w="701"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.709</w:t>
            </w:r>
          </w:p>
        </w:tc>
        <w:tc>
          <w:tcPr>
            <w:tcW w:w="1399"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-0.003 (0.005)</w:t>
            </w:r>
          </w:p>
        </w:tc>
        <w:tc>
          <w:tcPr>
            <w:tcW w:w="701"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.595</w:t>
            </w:r>
          </w:p>
        </w:tc>
        <w:tc>
          <w:tcPr>
            <w:tcW w:w="1260"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-0.01 (0.02)</w:t>
            </w:r>
          </w:p>
        </w:tc>
        <w:tc>
          <w:tcPr>
            <w:tcW w:w="644" w:type="dxa"/>
            <w:shd w:val="clear" w:color="auto" w:fill="auto"/>
          </w:tcPr>
          <w:p w:rsidR="000D0156" w:rsidRPr="00BB319D" w:rsidRDefault="000D0156" w:rsidP="00510065">
            <w:pPr>
              <w:spacing w:line="360" w:lineRule="auto"/>
              <w:jc w:val="both"/>
              <w:rPr>
                <w:rFonts w:ascii="Times New Roman" w:eastAsia="Cambria" w:hAnsi="Times New Roman"/>
                <w:b/>
                <w:sz w:val="14"/>
                <w:szCs w:val="14"/>
                <w:lang w:val="nl-BE"/>
              </w:rPr>
            </w:pPr>
            <w:r w:rsidRPr="00BB319D">
              <w:rPr>
                <w:rFonts w:ascii="Times New Roman" w:eastAsia="Cambria" w:hAnsi="Times New Roman"/>
                <w:b/>
                <w:sz w:val="14"/>
                <w:szCs w:val="14"/>
                <w:lang w:val="nl-BE"/>
              </w:rPr>
              <w:t>.727</w:t>
            </w:r>
          </w:p>
        </w:tc>
      </w:tr>
      <w:tr w:rsidR="000D0156" w:rsidRPr="004157C0" w:rsidTr="00E324ED">
        <w:trPr>
          <w:trHeight w:val="322"/>
        </w:trPr>
        <w:tc>
          <w:tcPr>
            <w:tcW w:w="2694" w:type="dxa"/>
            <w:shd w:val="clear" w:color="auto" w:fill="auto"/>
          </w:tcPr>
          <w:p w:rsidR="000D0156" w:rsidRPr="004157C0" w:rsidRDefault="000D0156" w:rsidP="00510065">
            <w:pPr>
              <w:pStyle w:val="Ingenafstand"/>
              <w:jc w:val="both"/>
              <w:rPr>
                <w:b/>
                <w:sz w:val="14"/>
                <w:szCs w:val="14"/>
              </w:rPr>
            </w:pPr>
            <w:r w:rsidRPr="004157C0">
              <w:rPr>
                <w:b/>
                <w:sz w:val="14"/>
                <w:szCs w:val="14"/>
                <w:u w:val="single"/>
              </w:rPr>
              <w:t>Random effects</w:t>
            </w:r>
          </w:p>
        </w:tc>
        <w:tc>
          <w:tcPr>
            <w:tcW w:w="913"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14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7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14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1399"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1399"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126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644"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r>
      <w:tr w:rsidR="000D0156" w:rsidRPr="004157C0" w:rsidTr="00E324ED">
        <w:trPr>
          <w:trHeight w:val="342"/>
        </w:trPr>
        <w:tc>
          <w:tcPr>
            <w:tcW w:w="2694" w:type="dxa"/>
            <w:shd w:val="clear" w:color="auto" w:fill="auto"/>
          </w:tcPr>
          <w:p w:rsidR="000D0156" w:rsidRPr="004157C0" w:rsidRDefault="000D0156" w:rsidP="00510065">
            <w:pPr>
              <w:pStyle w:val="Ingenafstand"/>
              <w:jc w:val="both"/>
              <w:rPr>
                <w:b/>
                <w:sz w:val="14"/>
                <w:szCs w:val="14"/>
              </w:rPr>
            </w:pPr>
            <w:r w:rsidRPr="004157C0">
              <w:rPr>
                <w:b/>
                <w:sz w:val="14"/>
                <w:szCs w:val="14"/>
              </w:rPr>
              <w:t>Between-Case Variance</w:t>
            </w:r>
          </w:p>
        </w:tc>
        <w:tc>
          <w:tcPr>
            <w:tcW w:w="913"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14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7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14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1399"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1399"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126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c>
          <w:tcPr>
            <w:tcW w:w="644"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p>
        </w:tc>
      </w:tr>
      <w:tr w:rsidR="000D0156" w:rsidRPr="004157C0" w:rsidTr="00E324ED">
        <w:trPr>
          <w:trHeight w:val="382"/>
        </w:trPr>
        <w:tc>
          <w:tcPr>
            <w:tcW w:w="2694" w:type="dxa"/>
            <w:shd w:val="clear" w:color="auto" w:fill="auto"/>
          </w:tcPr>
          <w:p w:rsidR="000D0156" w:rsidRPr="004157C0" w:rsidRDefault="000D0156" w:rsidP="00510065">
            <w:pPr>
              <w:pStyle w:val="Ingenafstand"/>
              <w:jc w:val="both"/>
              <w:rPr>
                <w:b/>
                <w:sz w:val="14"/>
                <w:szCs w:val="14"/>
              </w:rPr>
            </w:pPr>
            <w:r w:rsidRPr="004157C0">
              <w:rPr>
                <w:b/>
                <w:sz w:val="14"/>
                <w:szCs w:val="14"/>
              </w:rPr>
              <w:t xml:space="preserve">Baseline level   </w:t>
            </w:r>
          </w:p>
        </w:tc>
        <w:tc>
          <w:tcPr>
            <w:tcW w:w="913" w:type="dxa"/>
            <w:shd w:val="clear" w:color="auto" w:fill="auto"/>
          </w:tcPr>
          <w:p w:rsidR="000D0156" w:rsidRPr="004157C0" w:rsidRDefault="000B3174" w:rsidP="00510065">
            <w:pPr>
              <w:spacing w:line="360" w:lineRule="auto"/>
              <w:jc w:val="both"/>
              <w:rPr>
                <w:rFonts w:ascii="Times New Roman" w:eastAsia="Cambria" w:hAnsi="Times New Roman"/>
                <w:b/>
                <w:sz w:val="14"/>
                <w:szCs w:val="14"/>
                <w:lang w:val="nl-BE"/>
              </w:rPr>
            </w:pPr>
            <m:oMathPara>
              <m:oMath>
                <m:sSubSup>
                  <m:sSubSupPr>
                    <m:ctrlPr>
                      <w:rPr>
                        <w:rFonts w:ascii="Cambria Math" w:eastAsia="Times New Roman" w:hAnsi="Cambria Math"/>
                        <w:b/>
                        <w:i/>
                        <w:sz w:val="14"/>
                        <w:szCs w:val="14"/>
                        <w:lang w:val="en-GB"/>
                      </w:rPr>
                    </m:ctrlPr>
                  </m:sSubSupPr>
                  <m:e>
                    <m:r>
                      <m:rPr>
                        <m:sty m:val="bi"/>
                      </m:rPr>
                      <w:rPr>
                        <w:rFonts w:ascii="Cambria Math" w:eastAsia="Times New Roman" w:hAnsi="Cambria Math"/>
                        <w:sz w:val="14"/>
                        <w:szCs w:val="14"/>
                        <w:lang w:val="en-GB"/>
                      </w:rPr>
                      <m:t>σ</m:t>
                    </m:r>
                  </m:e>
                  <m:sub>
                    <m:sSub>
                      <m:sSubPr>
                        <m:ctrlPr>
                          <w:rPr>
                            <w:rFonts w:ascii="Cambria Math" w:eastAsia="Times New Roman" w:hAnsi="Cambria Math"/>
                            <w:b/>
                            <w:i/>
                            <w:sz w:val="14"/>
                            <w:szCs w:val="14"/>
                            <w:lang w:val="en-GB"/>
                          </w:rPr>
                        </m:ctrlPr>
                      </m:sSubPr>
                      <m:e>
                        <m:r>
                          <m:rPr>
                            <m:sty m:val="bi"/>
                          </m:rPr>
                          <w:rPr>
                            <w:rFonts w:ascii="Cambria Math" w:eastAsia="Times New Roman" w:hAnsi="Cambria Math"/>
                            <w:sz w:val="14"/>
                            <w:szCs w:val="14"/>
                            <w:lang w:val="en-GB"/>
                          </w:rPr>
                          <m:t>u</m:t>
                        </m:r>
                      </m:e>
                      <m:sub>
                        <m:r>
                          <m:rPr>
                            <m:sty m:val="bi"/>
                          </m:rPr>
                          <w:rPr>
                            <w:rFonts w:ascii="Cambria Math" w:eastAsia="Times New Roman" w:hAnsi="Cambria Math"/>
                            <w:sz w:val="14"/>
                            <w:szCs w:val="14"/>
                            <w:lang w:val="en-GB"/>
                          </w:rPr>
                          <m:t>0</m:t>
                        </m:r>
                      </m:sub>
                    </m:sSub>
                  </m:sub>
                  <m:sup>
                    <m:r>
                      <m:rPr>
                        <m:sty m:val="bi"/>
                      </m:rPr>
                      <w:rPr>
                        <w:rFonts w:ascii="Cambria Math" w:eastAsia="Times New Roman" w:hAnsi="Cambria Math"/>
                        <w:sz w:val="14"/>
                        <w:szCs w:val="14"/>
                        <w:lang w:val="en-GB"/>
                      </w:rPr>
                      <m:t>2</m:t>
                    </m:r>
                  </m:sup>
                </m:sSubSup>
              </m:oMath>
            </m:oMathPara>
          </w:p>
        </w:tc>
        <w:tc>
          <w:tcPr>
            <w:tcW w:w="14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0.67 (0.56)</w:t>
            </w:r>
          </w:p>
        </w:tc>
        <w:tc>
          <w:tcPr>
            <w:tcW w:w="7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.113</w:t>
            </w:r>
          </w:p>
        </w:tc>
        <w:tc>
          <w:tcPr>
            <w:tcW w:w="14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0.36 (0.30)</w:t>
            </w: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.117</w:t>
            </w:r>
          </w:p>
        </w:tc>
        <w:tc>
          <w:tcPr>
            <w:tcW w:w="1399"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0.35 (0.30)</w:t>
            </w: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.122</w:t>
            </w:r>
          </w:p>
        </w:tc>
        <w:tc>
          <w:tcPr>
            <w:tcW w:w="1399"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0.23 (0.19)</w:t>
            </w: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.115</w:t>
            </w:r>
          </w:p>
        </w:tc>
        <w:tc>
          <w:tcPr>
            <w:tcW w:w="126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10.73 (9.16)</w:t>
            </w:r>
          </w:p>
        </w:tc>
        <w:tc>
          <w:tcPr>
            <w:tcW w:w="644"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.121</w:t>
            </w:r>
          </w:p>
        </w:tc>
      </w:tr>
      <w:tr w:rsidR="000D0156" w:rsidRPr="004157C0" w:rsidTr="00E324ED">
        <w:trPr>
          <w:trHeight w:val="382"/>
        </w:trPr>
        <w:tc>
          <w:tcPr>
            <w:tcW w:w="2694" w:type="dxa"/>
            <w:shd w:val="clear" w:color="auto" w:fill="auto"/>
          </w:tcPr>
          <w:p w:rsidR="000D0156" w:rsidRPr="004157C0" w:rsidRDefault="000D0156" w:rsidP="00510065">
            <w:pPr>
              <w:pStyle w:val="Ingenafstand"/>
              <w:jc w:val="both"/>
              <w:rPr>
                <w:b/>
                <w:sz w:val="14"/>
                <w:szCs w:val="14"/>
              </w:rPr>
            </w:pPr>
            <w:r w:rsidRPr="004157C0">
              <w:rPr>
                <w:b/>
                <w:sz w:val="14"/>
                <w:szCs w:val="14"/>
              </w:rPr>
              <w:t>Immediate effect between A and B</w:t>
            </w:r>
          </w:p>
        </w:tc>
        <w:tc>
          <w:tcPr>
            <w:tcW w:w="913" w:type="dxa"/>
            <w:shd w:val="clear" w:color="auto" w:fill="auto"/>
          </w:tcPr>
          <w:p w:rsidR="000D0156" w:rsidRPr="004157C0" w:rsidRDefault="000B3174" w:rsidP="00510065">
            <w:pPr>
              <w:spacing w:line="360" w:lineRule="auto"/>
              <w:jc w:val="both"/>
              <w:rPr>
                <w:rFonts w:ascii="Times New Roman" w:eastAsia="Cambria" w:hAnsi="Times New Roman"/>
                <w:b/>
                <w:sz w:val="14"/>
                <w:szCs w:val="14"/>
                <w:lang w:val="en-GB"/>
              </w:rPr>
            </w:pPr>
            <m:oMathPara>
              <m:oMath>
                <m:sSubSup>
                  <m:sSubSupPr>
                    <m:ctrlPr>
                      <w:rPr>
                        <w:rFonts w:ascii="Cambria Math" w:eastAsia="Times New Roman" w:hAnsi="Cambria Math"/>
                        <w:b/>
                        <w:i/>
                        <w:sz w:val="14"/>
                        <w:szCs w:val="14"/>
                        <w:lang w:val="en-GB"/>
                      </w:rPr>
                    </m:ctrlPr>
                  </m:sSubSupPr>
                  <m:e>
                    <m:r>
                      <m:rPr>
                        <m:sty m:val="bi"/>
                      </m:rPr>
                      <w:rPr>
                        <w:rFonts w:ascii="Cambria Math" w:eastAsia="Times New Roman" w:hAnsi="Cambria Math"/>
                        <w:sz w:val="14"/>
                        <w:szCs w:val="14"/>
                        <w:lang w:val="en-GB"/>
                      </w:rPr>
                      <m:t>σ</m:t>
                    </m:r>
                  </m:e>
                  <m:sub>
                    <m:sSub>
                      <m:sSubPr>
                        <m:ctrlPr>
                          <w:rPr>
                            <w:rFonts w:ascii="Cambria Math" w:eastAsia="Times New Roman" w:hAnsi="Cambria Math"/>
                            <w:b/>
                            <w:i/>
                            <w:sz w:val="14"/>
                            <w:szCs w:val="14"/>
                            <w:lang w:val="en-GB"/>
                          </w:rPr>
                        </m:ctrlPr>
                      </m:sSubPr>
                      <m:e>
                        <m:r>
                          <m:rPr>
                            <m:sty m:val="bi"/>
                          </m:rPr>
                          <w:rPr>
                            <w:rFonts w:ascii="Cambria Math" w:eastAsia="Times New Roman" w:hAnsi="Cambria Math"/>
                            <w:sz w:val="14"/>
                            <w:szCs w:val="14"/>
                            <w:lang w:val="en-GB"/>
                          </w:rPr>
                          <m:t>u</m:t>
                        </m:r>
                      </m:e>
                      <m:sub>
                        <m:r>
                          <m:rPr>
                            <m:sty m:val="bi"/>
                          </m:rPr>
                          <w:rPr>
                            <w:rFonts w:ascii="Cambria Math" w:eastAsia="Times New Roman" w:hAnsi="Cambria Math"/>
                            <w:sz w:val="14"/>
                            <w:szCs w:val="14"/>
                            <w:lang w:val="en-GB"/>
                          </w:rPr>
                          <m:t>1</m:t>
                        </m:r>
                      </m:sub>
                    </m:sSub>
                  </m:sub>
                  <m:sup>
                    <m:r>
                      <m:rPr>
                        <m:sty m:val="bi"/>
                      </m:rPr>
                      <w:rPr>
                        <w:rFonts w:ascii="Cambria Math" w:eastAsia="Times New Roman" w:hAnsi="Cambria Math"/>
                        <w:sz w:val="14"/>
                        <w:szCs w:val="14"/>
                        <w:lang w:val="en-GB"/>
                      </w:rPr>
                      <m:t>2</m:t>
                    </m:r>
                  </m:sup>
                </m:sSubSup>
              </m:oMath>
            </m:oMathPara>
          </w:p>
        </w:tc>
        <w:tc>
          <w:tcPr>
            <w:tcW w:w="14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 (-)</w:t>
            </w:r>
          </w:p>
        </w:tc>
        <w:tc>
          <w:tcPr>
            <w:tcW w:w="7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w:t>
            </w:r>
          </w:p>
        </w:tc>
        <w:tc>
          <w:tcPr>
            <w:tcW w:w="14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 xml:space="preserve">0.03 (0.04) </w:t>
            </w: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.187</w:t>
            </w:r>
          </w:p>
        </w:tc>
        <w:tc>
          <w:tcPr>
            <w:tcW w:w="1399"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0.08 (0.09)</w:t>
            </w: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.176</w:t>
            </w:r>
          </w:p>
        </w:tc>
        <w:tc>
          <w:tcPr>
            <w:tcW w:w="1399"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 (-)</w:t>
            </w: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w:t>
            </w:r>
          </w:p>
        </w:tc>
        <w:tc>
          <w:tcPr>
            <w:tcW w:w="126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0.64 (1.18)</w:t>
            </w:r>
          </w:p>
        </w:tc>
        <w:tc>
          <w:tcPr>
            <w:tcW w:w="644"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.295</w:t>
            </w:r>
          </w:p>
        </w:tc>
      </w:tr>
      <w:tr w:rsidR="000D0156" w:rsidRPr="004157C0" w:rsidTr="00E324ED">
        <w:trPr>
          <w:trHeight w:val="382"/>
        </w:trPr>
        <w:tc>
          <w:tcPr>
            <w:tcW w:w="2694" w:type="dxa"/>
            <w:shd w:val="clear" w:color="auto" w:fill="auto"/>
          </w:tcPr>
          <w:p w:rsidR="000D0156" w:rsidRPr="004157C0" w:rsidRDefault="000D0156" w:rsidP="00510065">
            <w:pPr>
              <w:pStyle w:val="Ingenafstand"/>
              <w:jc w:val="both"/>
              <w:rPr>
                <w:b/>
                <w:sz w:val="14"/>
                <w:szCs w:val="14"/>
              </w:rPr>
            </w:pPr>
            <w:r w:rsidRPr="004157C0">
              <w:rPr>
                <w:rFonts w:eastAsia="Cambria"/>
                <w:b/>
                <w:sz w:val="14"/>
                <w:szCs w:val="14"/>
                <w:lang w:val="nl-BE"/>
              </w:rPr>
              <w:t>Change in slope between A and B</w:t>
            </w:r>
          </w:p>
        </w:tc>
        <w:tc>
          <w:tcPr>
            <w:tcW w:w="913" w:type="dxa"/>
            <w:shd w:val="clear" w:color="auto" w:fill="auto"/>
          </w:tcPr>
          <w:p w:rsidR="000D0156" w:rsidRPr="004157C0" w:rsidRDefault="000B3174" w:rsidP="00510065">
            <w:pPr>
              <w:spacing w:line="360" w:lineRule="auto"/>
              <w:jc w:val="both"/>
              <w:rPr>
                <w:rFonts w:ascii="Times New Roman" w:eastAsia="Cambria" w:hAnsi="Times New Roman"/>
                <w:b/>
                <w:sz w:val="14"/>
                <w:szCs w:val="14"/>
                <w:lang w:val="en-GB"/>
              </w:rPr>
            </w:pPr>
            <m:oMathPara>
              <m:oMath>
                <m:sSubSup>
                  <m:sSubSupPr>
                    <m:ctrlPr>
                      <w:rPr>
                        <w:rFonts w:ascii="Cambria Math" w:eastAsia="Times New Roman" w:hAnsi="Cambria Math"/>
                        <w:b/>
                        <w:i/>
                        <w:sz w:val="14"/>
                        <w:szCs w:val="14"/>
                        <w:lang w:val="en-GB"/>
                      </w:rPr>
                    </m:ctrlPr>
                  </m:sSubSupPr>
                  <m:e>
                    <m:r>
                      <m:rPr>
                        <m:sty m:val="bi"/>
                      </m:rPr>
                      <w:rPr>
                        <w:rFonts w:ascii="Cambria Math" w:eastAsia="Times New Roman" w:hAnsi="Cambria Math"/>
                        <w:sz w:val="14"/>
                        <w:szCs w:val="14"/>
                        <w:lang w:val="en-GB"/>
                      </w:rPr>
                      <m:t>σ</m:t>
                    </m:r>
                  </m:e>
                  <m:sub>
                    <m:sSub>
                      <m:sSubPr>
                        <m:ctrlPr>
                          <w:rPr>
                            <w:rFonts w:ascii="Cambria Math" w:eastAsia="Times New Roman" w:hAnsi="Cambria Math"/>
                            <w:b/>
                            <w:i/>
                            <w:sz w:val="14"/>
                            <w:szCs w:val="14"/>
                            <w:lang w:val="en-GB"/>
                          </w:rPr>
                        </m:ctrlPr>
                      </m:sSubPr>
                      <m:e>
                        <m:r>
                          <m:rPr>
                            <m:sty m:val="bi"/>
                          </m:rPr>
                          <w:rPr>
                            <w:rFonts w:ascii="Cambria Math" w:eastAsia="Times New Roman" w:hAnsi="Cambria Math"/>
                            <w:sz w:val="14"/>
                            <w:szCs w:val="14"/>
                            <w:lang w:val="en-GB"/>
                          </w:rPr>
                          <m:t>u</m:t>
                        </m:r>
                      </m:e>
                      <m:sub>
                        <m:r>
                          <m:rPr>
                            <m:sty m:val="bi"/>
                          </m:rPr>
                          <w:rPr>
                            <w:rFonts w:ascii="Cambria Math" w:eastAsia="Times New Roman" w:hAnsi="Cambria Math"/>
                            <w:sz w:val="14"/>
                            <w:szCs w:val="14"/>
                            <w:lang w:val="en-GB"/>
                          </w:rPr>
                          <m:t>2</m:t>
                        </m:r>
                      </m:sub>
                    </m:sSub>
                  </m:sub>
                  <m:sup>
                    <m:r>
                      <m:rPr>
                        <m:sty m:val="bi"/>
                      </m:rPr>
                      <w:rPr>
                        <w:rFonts w:ascii="Cambria Math" w:eastAsia="Times New Roman" w:hAnsi="Cambria Math"/>
                        <w:sz w:val="14"/>
                        <w:szCs w:val="14"/>
                        <w:lang w:val="en-GB"/>
                      </w:rPr>
                      <m:t>2</m:t>
                    </m:r>
                  </m:sup>
                </m:sSubSup>
              </m:oMath>
            </m:oMathPara>
          </w:p>
        </w:tc>
        <w:tc>
          <w:tcPr>
            <w:tcW w:w="14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&lt;.001 (&lt;.001)</w:t>
            </w:r>
          </w:p>
        </w:tc>
        <w:tc>
          <w:tcPr>
            <w:tcW w:w="7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.273</w:t>
            </w:r>
          </w:p>
        </w:tc>
        <w:tc>
          <w:tcPr>
            <w:tcW w:w="14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 (-)</w:t>
            </w: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w:t>
            </w:r>
          </w:p>
        </w:tc>
        <w:tc>
          <w:tcPr>
            <w:tcW w:w="1399"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 (-)</w:t>
            </w: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w:t>
            </w:r>
          </w:p>
        </w:tc>
        <w:tc>
          <w:tcPr>
            <w:tcW w:w="1399"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 (-)</w:t>
            </w: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w:t>
            </w:r>
          </w:p>
        </w:tc>
        <w:tc>
          <w:tcPr>
            <w:tcW w:w="126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0.001 (0.001)</w:t>
            </w:r>
          </w:p>
        </w:tc>
        <w:tc>
          <w:tcPr>
            <w:tcW w:w="644"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.191</w:t>
            </w:r>
          </w:p>
        </w:tc>
      </w:tr>
      <w:tr w:rsidR="000D0156" w:rsidRPr="004157C0" w:rsidTr="00E324ED">
        <w:trPr>
          <w:trHeight w:val="382"/>
        </w:trPr>
        <w:tc>
          <w:tcPr>
            <w:tcW w:w="2694" w:type="dxa"/>
            <w:shd w:val="clear" w:color="auto" w:fill="auto"/>
          </w:tcPr>
          <w:p w:rsidR="000D0156" w:rsidRPr="004157C0" w:rsidRDefault="000D0156" w:rsidP="00510065">
            <w:pPr>
              <w:pStyle w:val="Ingenafstand"/>
              <w:jc w:val="both"/>
              <w:rPr>
                <w:b/>
                <w:sz w:val="14"/>
                <w:szCs w:val="14"/>
              </w:rPr>
            </w:pPr>
            <w:r w:rsidRPr="004157C0">
              <w:rPr>
                <w:rFonts w:eastAsia="Cambria"/>
                <w:b/>
                <w:sz w:val="14"/>
                <w:szCs w:val="14"/>
                <w:lang w:val="nl-BE"/>
              </w:rPr>
              <w:t>Immediate effect between B and B’</w:t>
            </w:r>
          </w:p>
        </w:tc>
        <w:tc>
          <w:tcPr>
            <w:tcW w:w="913" w:type="dxa"/>
            <w:shd w:val="clear" w:color="auto" w:fill="auto"/>
          </w:tcPr>
          <w:p w:rsidR="000D0156" w:rsidRPr="004157C0" w:rsidRDefault="000B3174" w:rsidP="00510065">
            <w:pPr>
              <w:spacing w:line="360" w:lineRule="auto"/>
              <w:jc w:val="both"/>
              <w:rPr>
                <w:rFonts w:ascii="Times New Roman" w:eastAsia="Cambria" w:hAnsi="Times New Roman"/>
                <w:b/>
                <w:sz w:val="14"/>
                <w:szCs w:val="14"/>
                <w:lang w:val="en-GB"/>
              </w:rPr>
            </w:pPr>
            <m:oMathPara>
              <m:oMath>
                <m:sSubSup>
                  <m:sSubSupPr>
                    <m:ctrlPr>
                      <w:rPr>
                        <w:rFonts w:ascii="Cambria Math" w:eastAsia="Times New Roman" w:hAnsi="Cambria Math"/>
                        <w:b/>
                        <w:i/>
                        <w:sz w:val="14"/>
                        <w:szCs w:val="14"/>
                        <w:lang w:val="en-GB"/>
                      </w:rPr>
                    </m:ctrlPr>
                  </m:sSubSupPr>
                  <m:e>
                    <m:r>
                      <m:rPr>
                        <m:sty m:val="bi"/>
                      </m:rPr>
                      <w:rPr>
                        <w:rFonts w:ascii="Cambria Math" w:eastAsia="Times New Roman" w:hAnsi="Cambria Math"/>
                        <w:sz w:val="14"/>
                        <w:szCs w:val="14"/>
                        <w:lang w:val="en-GB"/>
                      </w:rPr>
                      <m:t>σ</m:t>
                    </m:r>
                  </m:e>
                  <m:sub>
                    <m:sSub>
                      <m:sSubPr>
                        <m:ctrlPr>
                          <w:rPr>
                            <w:rFonts w:ascii="Cambria Math" w:eastAsia="Times New Roman" w:hAnsi="Cambria Math"/>
                            <w:b/>
                            <w:i/>
                            <w:sz w:val="14"/>
                            <w:szCs w:val="14"/>
                            <w:lang w:val="en-GB"/>
                          </w:rPr>
                        </m:ctrlPr>
                      </m:sSubPr>
                      <m:e>
                        <m:r>
                          <m:rPr>
                            <m:sty m:val="bi"/>
                          </m:rPr>
                          <w:rPr>
                            <w:rFonts w:ascii="Cambria Math" w:eastAsia="Times New Roman" w:hAnsi="Cambria Math"/>
                            <w:sz w:val="14"/>
                            <w:szCs w:val="14"/>
                            <w:lang w:val="en-GB"/>
                          </w:rPr>
                          <m:t>u</m:t>
                        </m:r>
                      </m:e>
                      <m:sub>
                        <m:r>
                          <m:rPr>
                            <m:sty m:val="bi"/>
                          </m:rPr>
                          <w:rPr>
                            <w:rFonts w:ascii="Cambria Math" w:eastAsia="Times New Roman" w:hAnsi="Cambria Math"/>
                            <w:sz w:val="14"/>
                            <w:szCs w:val="14"/>
                            <w:lang w:val="en-GB"/>
                          </w:rPr>
                          <m:t>3</m:t>
                        </m:r>
                      </m:sub>
                    </m:sSub>
                  </m:sub>
                  <m:sup>
                    <m:r>
                      <m:rPr>
                        <m:sty m:val="bi"/>
                      </m:rPr>
                      <w:rPr>
                        <w:rFonts w:ascii="Cambria Math" w:eastAsia="Times New Roman" w:hAnsi="Cambria Math"/>
                        <w:sz w:val="14"/>
                        <w:szCs w:val="14"/>
                        <w:lang w:val="en-GB"/>
                      </w:rPr>
                      <m:t>2</m:t>
                    </m:r>
                  </m:sup>
                </m:sSubSup>
              </m:oMath>
            </m:oMathPara>
          </w:p>
        </w:tc>
        <w:tc>
          <w:tcPr>
            <w:tcW w:w="14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0.05 (0.06)</w:t>
            </w:r>
          </w:p>
        </w:tc>
        <w:tc>
          <w:tcPr>
            <w:tcW w:w="7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.188</w:t>
            </w:r>
          </w:p>
        </w:tc>
        <w:tc>
          <w:tcPr>
            <w:tcW w:w="14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 (-)</w:t>
            </w: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w:t>
            </w:r>
          </w:p>
        </w:tc>
        <w:tc>
          <w:tcPr>
            <w:tcW w:w="1399"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 (-)</w:t>
            </w: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w:t>
            </w:r>
          </w:p>
        </w:tc>
        <w:tc>
          <w:tcPr>
            <w:tcW w:w="1399"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0.01 (0.01)</w:t>
            </w: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.258</w:t>
            </w:r>
          </w:p>
        </w:tc>
        <w:tc>
          <w:tcPr>
            <w:tcW w:w="126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3.86 (3.66)</w:t>
            </w:r>
          </w:p>
        </w:tc>
        <w:tc>
          <w:tcPr>
            <w:tcW w:w="644"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.146</w:t>
            </w:r>
          </w:p>
        </w:tc>
      </w:tr>
      <w:tr w:rsidR="000D0156" w:rsidRPr="004157C0" w:rsidTr="00E324ED">
        <w:trPr>
          <w:trHeight w:val="362"/>
        </w:trPr>
        <w:tc>
          <w:tcPr>
            <w:tcW w:w="2694" w:type="dxa"/>
            <w:shd w:val="clear" w:color="auto" w:fill="auto"/>
          </w:tcPr>
          <w:p w:rsidR="000D0156" w:rsidRPr="004157C0" w:rsidRDefault="000D0156" w:rsidP="00510065">
            <w:pPr>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Change in slope between B and B’</w:t>
            </w:r>
          </w:p>
        </w:tc>
        <w:tc>
          <w:tcPr>
            <w:tcW w:w="913" w:type="dxa"/>
            <w:shd w:val="clear" w:color="auto" w:fill="auto"/>
          </w:tcPr>
          <w:p w:rsidR="000D0156" w:rsidRPr="004157C0" w:rsidRDefault="000B3174" w:rsidP="00510065">
            <w:pPr>
              <w:spacing w:line="360" w:lineRule="auto"/>
              <w:jc w:val="both"/>
              <w:rPr>
                <w:rFonts w:ascii="Times New Roman" w:eastAsia="Cambria" w:hAnsi="Times New Roman"/>
                <w:b/>
                <w:sz w:val="14"/>
                <w:szCs w:val="14"/>
                <w:lang w:val="nl-BE"/>
              </w:rPr>
            </w:pPr>
            <m:oMathPara>
              <m:oMath>
                <m:sSubSup>
                  <m:sSubSupPr>
                    <m:ctrlPr>
                      <w:rPr>
                        <w:rFonts w:ascii="Cambria Math" w:eastAsia="Times New Roman" w:hAnsi="Cambria Math"/>
                        <w:b/>
                        <w:i/>
                        <w:sz w:val="14"/>
                        <w:szCs w:val="14"/>
                        <w:lang w:val="en-GB"/>
                      </w:rPr>
                    </m:ctrlPr>
                  </m:sSubSupPr>
                  <m:e>
                    <m:r>
                      <m:rPr>
                        <m:sty m:val="bi"/>
                      </m:rPr>
                      <w:rPr>
                        <w:rFonts w:ascii="Cambria Math" w:eastAsia="Times New Roman" w:hAnsi="Cambria Math"/>
                        <w:sz w:val="14"/>
                        <w:szCs w:val="14"/>
                        <w:lang w:val="en-GB"/>
                      </w:rPr>
                      <m:t>σ</m:t>
                    </m:r>
                  </m:e>
                  <m:sub>
                    <m:sSub>
                      <m:sSubPr>
                        <m:ctrlPr>
                          <w:rPr>
                            <w:rFonts w:ascii="Cambria Math" w:eastAsia="Times New Roman" w:hAnsi="Cambria Math"/>
                            <w:b/>
                            <w:i/>
                            <w:sz w:val="14"/>
                            <w:szCs w:val="14"/>
                            <w:lang w:val="en-GB"/>
                          </w:rPr>
                        </m:ctrlPr>
                      </m:sSubPr>
                      <m:e>
                        <m:r>
                          <m:rPr>
                            <m:sty m:val="bi"/>
                          </m:rPr>
                          <w:rPr>
                            <w:rFonts w:ascii="Cambria Math" w:eastAsia="Times New Roman" w:hAnsi="Cambria Math"/>
                            <w:sz w:val="14"/>
                            <w:szCs w:val="14"/>
                            <w:lang w:val="en-GB"/>
                          </w:rPr>
                          <m:t>u</m:t>
                        </m:r>
                      </m:e>
                      <m:sub>
                        <m:r>
                          <m:rPr>
                            <m:sty m:val="bi"/>
                          </m:rPr>
                          <w:rPr>
                            <w:rFonts w:ascii="Cambria Math" w:eastAsia="Times New Roman" w:hAnsi="Cambria Math"/>
                            <w:sz w:val="14"/>
                            <w:szCs w:val="14"/>
                            <w:lang w:val="en-GB"/>
                          </w:rPr>
                          <m:t>4</m:t>
                        </m:r>
                      </m:sub>
                    </m:sSub>
                  </m:sub>
                  <m:sup>
                    <m:r>
                      <m:rPr>
                        <m:sty m:val="bi"/>
                      </m:rPr>
                      <w:rPr>
                        <w:rFonts w:ascii="Cambria Math" w:eastAsia="Times New Roman" w:hAnsi="Cambria Math"/>
                        <w:sz w:val="14"/>
                        <w:szCs w:val="14"/>
                        <w:lang w:val="en-GB"/>
                      </w:rPr>
                      <m:t>2</m:t>
                    </m:r>
                  </m:sup>
                </m:sSubSup>
              </m:oMath>
            </m:oMathPara>
          </w:p>
        </w:tc>
        <w:tc>
          <w:tcPr>
            <w:tcW w:w="14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 (-)</w:t>
            </w:r>
          </w:p>
        </w:tc>
        <w:tc>
          <w:tcPr>
            <w:tcW w:w="7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w:t>
            </w:r>
          </w:p>
        </w:tc>
        <w:tc>
          <w:tcPr>
            <w:tcW w:w="14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&lt;.001 (&lt;.001)</w:t>
            </w: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.398</w:t>
            </w:r>
          </w:p>
        </w:tc>
        <w:tc>
          <w:tcPr>
            <w:tcW w:w="1399"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 (-)</w:t>
            </w: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w:t>
            </w:r>
          </w:p>
        </w:tc>
        <w:tc>
          <w:tcPr>
            <w:tcW w:w="1399"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 (-)</w:t>
            </w: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w:t>
            </w:r>
          </w:p>
        </w:tc>
        <w:tc>
          <w:tcPr>
            <w:tcW w:w="126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&lt;.001 (&lt;.001)</w:t>
            </w:r>
          </w:p>
        </w:tc>
        <w:tc>
          <w:tcPr>
            <w:tcW w:w="644"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.304</w:t>
            </w:r>
          </w:p>
        </w:tc>
      </w:tr>
      <w:tr w:rsidR="000D0156" w:rsidRPr="004157C0" w:rsidTr="00E324ED">
        <w:trPr>
          <w:trHeight w:val="362"/>
        </w:trPr>
        <w:tc>
          <w:tcPr>
            <w:tcW w:w="2694" w:type="dxa"/>
            <w:shd w:val="clear" w:color="auto" w:fill="auto"/>
          </w:tcPr>
          <w:p w:rsidR="000D0156" w:rsidRPr="004157C0" w:rsidRDefault="000D0156" w:rsidP="00510065">
            <w:pPr>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Immediate effect between B’ and C</w:t>
            </w:r>
          </w:p>
        </w:tc>
        <w:tc>
          <w:tcPr>
            <w:tcW w:w="913" w:type="dxa"/>
            <w:shd w:val="clear" w:color="auto" w:fill="auto"/>
          </w:tcPr>
          <w:p w:rsidR="000D0156" w:rsidRPr="004157C0" w:rsidRDefault="000B3174" w:rsidP="00510065">
            <w:pPr>
              <w:spacing w:line="360" w:lineRule="auto"/>
              <w:jc w:val="both"/>
              <w:rPr>
                <w:rFonts w:ascii="Times New Roman" w:eastAsia="Cambria" w:hAnsi="Times New Roman"/>
                <w:b/>
                <w:sz w:val="14"/>
                <w:szCs w:val="14"/>
                <w:lang w:val="en-GB"/>
              </w:rPr>
            </w:pPr>
            <m:oMathPara>
              <m:oMath>
                <m:sSubSup>
                  <m:sSubSupPr>
                    <m:ctrlPr>
                      <w:rPr>
                        <w:rFonts w:ascii="Cambria Math" w:eastAsia="Times New Roman" w:hAnsi="Cambria Math"/>
                        <w:b/>
                        <w:i/>
                        <w:sz w:val="14"/>
                        <w:szCs w:val="14"/>
                        <w:lang w:val="en-GB"/>
                      </w:rPr>
                    </m:ctrlPr>
                  </m:sSubSupPr>
                  <m:e>
                    <m:r>
                      <m:rPr>
                        <m:sty m:val="bi"/>
                      </m:rPr>
                      <w:rPr>
                        <w:rFonts w:ascii="Cambria Math" w:eastAsia="Times New Roman" w:hAnsi="Cambria Math"/>
                        <w:sz w:val="14"/>
                        <w:szCs w:val="14"/>
                        <w:lang w:val="en-GB"/>
                      </w:rPr>
                      <m:t>σ</m:t>
                    </m:r>
                  </m:e>
                  <m:sub>
                    <m:sSub>
                      <m:sSubPr>
                        <m:ctrlPr>
                          <w:rPr>
                            <w:rFonts w:ascii="Cambria Math" w:eastAsia="Times New Roman" w:hAnsi="Cambria Math"/>
                            <w:b/>
                            <w:i/>
                            <w:sz w:val="14"/>
                            <w:szCs w:val="14"/>
                            <w:lang w:val="en-GB"/>
                          </w:rPr>
                        </m:ctrlPr>
                      </m:sSubPr>
                      <m:e>
                        <m:r>
                          <m:rPr>
                            <m:sty m:val="bi"/>
                          </m:rPr>
                          <w:rPr>
                            <w:rFonts w:ascii="Cambria Math" w:eastAsia="Times New Roman" w:hAnsi="Cambria Math"/>
                            <w:sz w:val="14"/>
                            <w:szCs w:val="14"/>
                            <w:lang w:val="en-GB"/>
                          </w:rPr>
                          <m:t>u</m:t>
                        </m:r>
                      </m:e>
                      <m:sub>
                        <m:r>
                          <m:rPr>
                            <m:sty m:val="bi"/>
                          </m:rPr>
                          <w:rPr>
                            <w:rFonts w:ascii="Cambria Math" w:eastAsia="Times New Roman" w:hAnsi="Cambria Math"/>
                            <w:sz w:val="14"/>
                            <w:szCs w:val="14"/>
                            <w:lang w:val="en-GB"/>
                          </w:rPr>
                          <m:t>5</m:t>
                        </m:r>
                      </m:sub>
                    </m:sSub>
                  </m:sub>
                  <m:sup>
                    <m:r>
                      <m:rPr>
                        <m:sty m:val="bi"/>
                      </m:rPr>
                      <w:rPr>
                        <w:rFonts w:ascii="Cambria Math" w:eastAsia="Times New Roman" w:hAnsi="Cambria Math"/>
                        <w:sz w:val="14"/>
                        <w:szCs w:val="14"/>
                        <w:lang w:val="en-GB"/>
                      </w:rPr>
                      <m:t>2</m:t>
                    </m:r>
                  </m:sup>
                </m:sSubSup>
              </m:oMath>
            </m:oMathPara>
          </w:p>
        </w:tc>
        <w:tc>
          <w:tcPr>
            <w:tcW w:w="14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0.01 (0.03)</w:t>
            </w:r>
          </w:p>
        </w:tc>
        <w:tc>
          <w:tcPr>
            <w:tcW w:w="7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.412</w:t>
            </w:r>
          </w:p>
        </w:tc>
        <w:tc>
          <w:tcPr>
            <w:tcW w:w="14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0.03 (0.05)</w:t>
            </w: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.282</w:t>
            </w:r>
          </w:p>
        </w:tc>
        <w:tc>
          <w:tcPr>
            <w:tcW w:w="1399"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0.32 (0.37)</w:t>
            </w: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.193</w:t>
            </w:r>
          </w:p>
        </w:tc>
        <w:tc>
          <w:tcPr>
            <w:tcW w:w="1399"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0.01 (0.04)</w:t>
            </w: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.374</w:t>
            </w:r>
          </w:p>
        </w:tc>
        <w:tc>
          <w:tcPr>
            <w:tcW w:w="126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 (-)</w:t>
            </w:r>
          </w:p>
        </w:tc>
        <w:tc>
          <w:tcPr>
            <w:tcW w:w="644"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w:t>
            </w:r>
          </w:p>
        </w:tc>
      </w:tr>
      <w:tr w:rsidR="000D0156" w:rsidRPr="004157C0" w:rsidTr="00E324ED">
        <w:trPr>
          <w:trHeight w:val="362"/>
        </w:trPr>
        <w:tc>
          <w:tcPr>
            <w:tcW w:w="2694" w:type="dxa"/>
            <w:shd w:val="clear" w:color="auto" w:fill="auto"/>
          </w:tcPr>
          <w:p w:rsidR="000D0156" w:rsidRPr="004157C0" w:rsidRDefault="000D0156" w:rsidP="00510065">
            <w:pPr>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Change in slope between B’ and C</w:t>
            </w:r>
          </w:p>
        </w:tc>
        <w:tc>
          <w:tcPr>
            <w:tcW w:w="913" w:type="dxa"/>
            <w:shd w:val="clear" w:color="auto" w:fill="auto"/>
          </w:tcPr>
          <w:p w:rsidR="000D0156" w:rsidRPr="004157C0" w:rsidRDefault="000B3174" w:rsidP="00510065">
            <w:pPr>
              <w:spacing w:line="360" w:lineRule="auto"/>
              <w:jc w:val="both"/>
              <w:rPr>
                <w:rFonts w:ascii="Times New Roman" w:eastAsia="Cambria" w:hAnsi="Times New Roman"/>
                <w:b/>
                <w:sz w:val="14"/>
                <w:szCs w:val="14"/>
                <w:lang w:val="en-GB"/>
              </w:rPr>
            </w:pPr>
            <m:oMathPara>
              <m:oMath>
                <m:sSubSup>
                  <m:sSubSupPr>
                    <m:ctrlPr>
                      <w:rPr>
                        <w:rFonts w:ascii="Cambria Math" w:eastAsia="Times New Roman" w:hAnsi="Cambria Math"/>
                        <w:b/>
                        <w:i/>
                        <w:sz w:val="14"/>
                        <w:szCs w:val="14"/>
                        <w:lang w:val="en-GB"/>
                      </w:rPr>
                    </m:ctrlPr>
                  </m:sSubSupPr>
                  <m:e>
                    <m:r>
                      <m:rPr>
                        <m:sty m:val="bi"/>
                      </m:rPr>
                      <w:rPr>
                        <w:rFonts w:ascii="Cambria Math" w:eastAsia="Times New Roman" w:hAnsi="Cambria Math"/>
                        <w:sz w:val="14"/>
                        <w:szCs w:val="14"/>
                        <w:lang w:val="en-GB"/>
                      </w:rPr>
                      <m:t>σ</m:t>
                    </m:r>
                  </m:e>
                  <m:sub>
                    <m:sSub>
                      <m:sSubPr>
                        <m:ctrlPr>
                          <w:rPr>
                            <w:rFonts w:ascii="Cambria Math" w:eastAsia="Times New Roman" w:hAnsi="Cambria Math"/>
                            <w:b/>
                            <w:i/>
                            <w:sz w:val="14"/>
                            <w:szCs w:val="14"/>
                            <w:lang w:val="en-GB"/>
                          </w:rPr>
                        </m:ctrlPr>
                      </m:sSubPr>
                      <m:e>
                        <m:r>
                          <m:rPr>
                            <m:sty m:val="bi"/>
                          </m:rPr>
                          <w:rPr>
                            <w:rFonts w:ascii="Cambria Math" w:eastAsia="Times New Roman" w:hAnsi="Cambria Math"/>
                            <w:sz w:val="14"/>
                            <w:szCs w:val="14"/>
                            <w:lang w:val="en-GB"/>
                          </w:rPr>
                          <m:t>u</m:t>
                        </m:r>
                      </m:e>
                      <m:sub>
                        <m:r>
                          <m:rPr>
                            <m:sty m:val="bi"/>
                          </m:rPr>
                          <w:rPr>
                            <w:rFonts w:ascii="Cambria Math" w:eastAsia="Times New Roman" w:hAnsi="Cambria Math"/>
                            <w:sz w:val="14"/>
                            <w:szCs w:val="14"/>
                            <w:lang w:val="en-GB"/>
                          </w:rPr>
                          <m:t>6</m:t>
                        </m:r>
                      </m:sub>
                    </m:sSub>
                  </m:sub>
                  <m:sup>
                    <m:r>
                      <m:rPr>
                        <m:sty m:val="bi"/>
                      </m:rPr>
                      <w:rPr>
                        <w:rFonts w:ascii="Cambria Math" w:eastAsia="Times New Roman" w:hAnsi="Cambria Math"/>
                        <w:sz w:val="14"/>
                        <w:szCs w:val="14"/>
                        <w:lang w:val="en-GB"/>
                      </w:rPr>
                      <m:t>2</m:t>
                    </m:r>
                  </m:sup>
                </m:sSubSup>
              </m:oMath>
            </m:oMathPara>
          </w:p>
        </w:tc>
        <w:tc>
          <w:tcPr>
            <w:tcW w:w="14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 (-)</w:t>
            </w:r>
          </w:p>
        </w:tc>
        <w:tc>
          <w:tcPr>
            <w:tcW w:w="7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w:t>
            </w:r>
          </w:p>
        </w:tc>
        <w:tc>
          <w:tcPr>
            <w:tcW w:w="14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 (-)</w:t>
            </w: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w:t>
            </w:r>
          </w:p>
        </w:tc>
        <w:tc>
          <w:tcPr>
            <w:tcW w:w="1399"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 (-)</w:t>
            </w: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w:t>
            </w:r>
          </w:p>
        </w:tc>
        <w:tc>
          <w:tcPr>
            <w:tcW w:w="1399"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&lt;.001 (&lt;.001)</w:t>
            </w: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.438</w:t>
            </w:r>
          </w:p>
        </w:tc>
        <w:tc>
          <w:tcPr>
            <w:tcW w:w="126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 (-)</w:t>
            </w:r>
          </w:p>
        </w:tc>
        <w:tc>
          <w:tcPr>
            <w:tcW w:w="644"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w:t>
            </w:r>
          </w:p>
        </w:tc>
      </w:tr>
      <w:tr w:rsidR="000D0156" w:rsidRPr="004157C0" w:rsidTr="00E324ED">
        <w:trPr>
          <w:trHeight w:val="362"/>
        </w:trPr>
        <w:tc>
          <w:tcPr>
            <w:tcW w:w="2694" w:type="dxa"/>
            <w:shd w:val="clear" w:color="auto" w:fill="auto"/>
          </w:tcPr>
          <w:p w:rsidR="000D0156" w:rsidRPr="004157C0" w:rsidRDefault="000D0156" w:rsidP="00510065">
            <w:pPr>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Autocorrelation</w:t>
            </w:r>
          </w:p>
        </w:tc>
        <w:tc>
          <w:tcPr>
            <w:tcW w:w="913"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en-GB"/>
              </w:rPr>
            </w:pPr>
            <w:r w:rsidRPr="004157C0">
              <w:rPr>
                <w:rFonts w:ascii="Times New Roman" w:eastAsia="Cambria" w:hAnsi="Times New Roman"/>
                <w:b/>
                <w:i/>
                <w:sz w:val="14"/>
                <w:szCs w:val="14"/>
                <w:lang w:val="en-GB"/>
              </w:rPr>
              <w:sym w:font="Symbol" w:char="F072"/>
            </w:r>
          </w:p>
        </w:tc>
        <w:tc>
          <w:tcPr>
            <w:tcW w:w="14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0.32 (0.04)</w:t>
            </w:r>
          </w:p>
        </w:tc>
        <w:tc>
          <w:tcPr>
            <w:tcW w:w="7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&lt;.001</w:t>
            </w:r>
          </w:p>
        </w:tc>
        <w:tc>
          <w:tcPr>
            <w:tcW w:w="140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0.31 (0.05)</w:t>
            </w: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&lt;.001</w:t>
            </w:r>
          </w:p>
        </w:tc>
        <w:tc>
          <w:tcPr>
            <w:tcW w:w="1399"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0.23 (0.4)</w:t>
            </w: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&lt;.001</w:t>
            </w:r>
          </w:p>
        </w:tc>
        <w:tc>
          <w:tcPr>
            <w:tcW w:w="1399"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0.27 (0.04)</w:t>
            </w:r>
          </w:p>
        </w:tc>
        <w:tc>
          <w:tcPr>
            <w:tcW w:w="701"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&lt;.001</w:t>
            </w:r>
          </w:p>
        </w:tc>
        <w:tc>
          <w:tcPr>
            <w:tcW w:w="1260"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0.27 (0.04)</w:t>
            </w:r>
          </w:p>
        </w:tc>
        <w:tc>
          <w:tcPr>
            <w:tcW w:w="644" w:type="dxa"/>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&lt;.001</w:t>
            </w:r>
          </w:p>
        </w:tc>
      </w:tr>
      <w:tr w:rsidR="000D0156" w:rsidRPr="004157C0" w:rsidTr="00E324ED">
        <w:trPr>
          <w:trHeight w:val="342"/>
        </w:trPr>
        <w:tc>
          <w:tcPr>
            <w:tcW w:w="2694" w:type="dxa"/>
            <w:tcBorders>
              <w:bottom w:val="single" w:sz="4" w:space="0" w:color="auto"/>
            </w:tcBorders>
            <w:shd w:val="clear" w:color="auto" w:fill="auto"/>
          </w:tcPr>
          <w:p w:rsidR="000D0156" w:rsidRPr="004157C0" w:rsidRDefault="000D0156" w:rsidP="00510065">
            <w:pPr>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Residual variance</w:t>
            </w:r>
          </w:p>
        </w:tc>
        <w:tc>
          <w:tcPr>
            <w:tcW w:w="913" w:type="dxa"/>
            <w:tcBorders>
              <w:bottom w:val="single" w:sz="4" w:space="0" w:color="auto"/>
            </w:tcBorders>
            <w:shd w:val="clear" w:color="auto" w:fill="auto"/>
          </w:tcPr>
          <w:p w:rsidR="000D0156" w:rsidRPr="004157C0" w:rsidRDefault="000B3174" w:rsidP="00510065">
            <w:pPr>
              <w:spacing w:line="360" w:lineRule="auto"/>
              <w:jc w:val="both"/>
              <w:rPr>
                <w:rFonts w:ascii="Times New Roman" w:eastAsia="Cambria" w:hAnsi="Times New Roman"/>
                <w:b/>
                <w:sz w:val="14"/>
                <w:szCs w:val="14"/>
                <w:lang w:val="nl-BE"/>
              </w:rPr>
            </w:pPr>
            <m:oMathPara>
              <m:oMath>
                <m:sSubSup>
                  <m:sSubSupPr>
                    <m:ctrlPr>
                      <w:rPr>
                        <w:rFonts w:ascii="Cambria Math" w:hAnsi="Cambria Math"/>
                        <w:b/>
                        <w:i/>
                        <w:sz w:val="14"/>
                        <w:szCs w:val="14"/>
                        <w:lang w:val="en-GB"/>
                      </w:rPr>
                    </m:ctrlPr>
                  </m:sSubSupPr>
                  <m:e>
                    <m:r>
                      <m:rPr>
                        <m:sty m:val="bi"/>
                      </m:rPr>
                      <w:rPr>
                        <w:rFonts w:ascii="Cambria Math" w:hAnsi="Cambria Math"/>
                        <w:sz w:val="14"/>
                        <w:szCs w:val="14"/>
                        <w:lang w:val="en-GB"/>
                      </w:rPr>
                      <m:t>σ</m:t>
                    </m:r>
                  </m:e>
                  <m:sub>
                    <m:r>
                      <m:rPr>
                        <m:sty m:val="bi"/>
                      </m:rPr>
                      <w:rPr>
                        <w:rFonts w:ascii="Cambria Math" w:hAnsi="Cambria Math"/>
                        <w:sz w:val="14"/>
                        <w:szCs w:val="14"/>
                        <w:lang w:val="en-GB"/>
                      </w:rPr>
                      <m:t>e</m:t>
                    </m:r>
                  </m:sub>
                  <m:sup>
                    <m:r>
                      <m:rPr>
                        <m:sty m:val="bi"/>
                      </m:rPr>
                      <w:rPr>
                        <w:rFonts w:ascii="Cambria Math" w:hAnsi="Cambria Math"/>
                        <w:sz w:val="14"/>
                        <w:szCs w:val="14"/>
                        <w:lang w:val="en-GB"/>
                      </w:rPr>
                      <m:t>2</m:t>
                    </m:r>
                  </m:sup>
                </m:sSubSup>
              </m:oMath>
            </m:oMathPara>
          </w:p>
        </w:tc>
        <w:tc>
          <w:tcPr>
            <w:tcW w:w="1400" w:type="dxa"/>
            <w:tcBorders>
              <w:bottom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0.22 (0.01)</w:t>
            </w:r>
          </w:p>
        </w:tc>
        <w:tc>
          <w:tcPr>
            <w:tcW w:w="700" w:type="dxa"/>
            <w:tcBorders>
              <w:bottom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&lt;.001</w:t>
            </w:r>
          </w:p>
        </w:tc>
        <w:tc>
          <w:tcPr>
            <w:tcW w:w="1400" w:type="dxa"/>
            <w:tcBorders>
              <w:bottom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0.12 (0.01)</w:t>
            </w:r>
          </w:p>
        </w:tc>
        <w:tc>
          <w:tcPr>
            <w:tcW w:w="701" w:type="dxa"/>
            <w:tcBorders>
              <w:bottom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&lt;.001</w:t>
            </w:r>
          </w:p>
        </w:tc>
        <w:tc>
          <w:tcPr>
            <w:tcW w:w="1399" w:type="dxa"/>
            <w:tcBorders>
              <w:bottom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0.34 (0.02)</w:t>
            </w:r>
          </w:p>
        </w:tc>
        <w:tc>
          <w:tcPr>
            <w:tcW w:w="701" w:type="dxa"/>
            <w:tcBorders>
              <w:bottom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&lt;.001</w:t>
            </w:r>
          </w:p>
        </w:tc>
        <w:tc>
          <w:tcPr>
            <w:tcW w:w="1399" w:type="dxa"/>
            <w:tcBorders>
              <w:bottom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0.22 (0.01)</w:t>
            </w:r>
          </w:p>
        </w:tc>
        <w:tc>
          <w:tcPr>
            <w:tcW w:w="701" w:type="dxa"/>
            <w:tcBorders>
              <w:bottom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&lt;.001</w:t>
            </w:r>
          </w:p>
        </w:tc>
        <w:tc>
          <w:tcPr>
            <w:tcW w:w="1260" w:type="dxa"/>
            <w:tcBorders>
              <w:bottom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 xml:space="preserve">8.61 (0.54) </w:t>
            </w:r>
          </w:p>
        </w:tc>
        <w:tc>
          <w:tcPr>
            <w:tcW w:w="644" w:type="dxa"/>
            <w:tcBorders>
              <w:bottom w:val="single" w:sz="4" w:space="0" w:color="auto"/>
            </w:tcBorders>
            <w:shd w:val="clear" w:color="auto" w:fill="auto"/>
          </w:tcPr>
          <w:p w:rsidR="000D0156" w:rsidRPr="004157C0" w:rsidRDefault="000D0156" w:rsidP="00510065">
            <w:pPr>
              <w:spacing w:line="360" w:lineRule="auto"/>
              <w:jc w:val="both"/>
              <w:rPr>
                <w:rFonts w:ascii="Times New Roman" w:eastAsia="Cambria" w:hAnsi="Times New Roman"/>
                <w:b/>
                <w:sz w:val="14"/>
                <w:szCs w:val="14"/>
                <w:lang w:val="nl-BE"/>
              </w:rPr>
            </w:pPr>
            <w:r w:rsidRPr="004157C0">
              <w:rPr>
                <w:rFonts w:ascii="Times New Roman" w:eastAsia="Cambria" w:hAnsi="Times New Roman"/>
                <w:b/>
                <w:sz w:val="14"/>
                <w:szCs w:val="14"/>
                <w:lang w:val="nl-BE"/>
              </w:rPr>
              <w:t>&lt;.001</w:t>
            </w:r>
          </w:p>
        </w:tc>
      </w:tr>
    </w:tbl>
    <w:p w:rsidR="000D0156" w:rsidRPr="00C96C51" w:rsidRDefault="001E29F1" w:rsidP="00510065">
      <w:pPr>
        <w:spacing w:line="480" w:lineRule="auto"/>
        <w:jc w:val="both"/>
        <w:rPr>
          <w:rFonts w:ascii="Times New Roman" w:hAnsi="Times New Roman"/>
          <w:sz w:val="20"/>
          <w:szCs w:val="20"/>
          <w:lang w:val="en-GB"/>
        </w:rPr>
      </w:pPr>
      <w:r>
        <w:rPr>
          <w:rFonts w:ascii="Times New Roman" w:hAnsi="Times New Roman"/>
          <w:sz w:val="20"/>
          <w:szCs w:val="20"/>
          <w:lang w:val="en-GB"/>
        </w:rPr>
        <w:t>Table S3</w:t>
      </w:r>
    </w:p>
    <w:p w:rsidR="000D0156" w:rsidRPr="004157C0" w:rsidRDefault="000D0156" w:rsidP="00510065">
      <w:pPr>
        <w:spacing w:line="480" w:lineRule="auto"/>
        <w:jc w:val="both"/>
        <w:rPr>
          <w:rFonts w:ascii="Times New Roman" w:hAnsi="Times New Roman"/>
          <w:i/>
          <w:sz w:val="14"/>
          <w:szCs w:val="14"/>
          <w:lang w:val="en-US"/>
        </w:rPr>
      </w:pPr>
      <w:r w:rsidRPr="004157C0">
        <w:rPr>
          <w:rFonts w:ascii="Times New Roman" w:hAnsi="Times New Roman"/>
          <w:i/>
          <w:sz w:val="14"/>
          <w:szCs w:val="14"/>
          <w:lang w:val="en-US"/>
        </w:rPr>
        <w:t>Multilevel model testing immediate effects and change in slopes between baseline A and standard MBT B, standard MBT B and the intervention B’, and the intervention B’ and maintenance C for all outcomes when adjusting for autocorrelation</w:t>
      </w:r>
    </w:p>
    <w:p w:rsidR="002230EE" w:rsidRPr="000D1258" w:rsidRDefault="000D0156" w:rsidP="00510065">
      <w:pPr>
        <w:spacing w:after="160" w:line="480" w:lineRule="auto"/>
        <w:jc w:val="both"/>
        <w:rPr>
          <w:rFonts w:ascii="Times New Roman" w:hAnsi="Times New Roman" w:cs="Times New Roman"/>
          <w:sz w:val="22"/>
          <w:szCs w:val="22"/>
          <w:lang w:val="en-US"/>
        </w:rPr>
      </w:pPr>
      <w:r w:rsidRPr="00DF78AD">
        <w:rPr>
          <w:rFonts w:ascii="Times New Roman" w:hAnsi="Times New Roman"/>
          <w:i/>
          <w:sz w:val="14"/>
          <w:szCs w:val="14"/>
          <w:lang w:val="en-GB"/>
        </w:rPr>
        <w:t>Note</w:t>
      </w:r>
      <w:r w:rsidRPr="00DF78AD">
        <w:rPr>
          <w:rFonts w:ascii="Times New Roman" w:hAnsi="Times New Roman"/>
          <w:sz w:val="14"/>
          <w:szCs w:val="14"/>
          <w:lang w:val="en-GB"/>
        </w:rPr>
        <w:t xml:space="preserve">. * </w:t>
      </w:r>
      <w:r w:rsidRPr="00DF78AD">
        <w:rPr>
          <w:rFonts w:ascii="Times New Roman" w:hAnsi="Times New Roman"/>
          <w:i/>
          <w:sz w:val="14"/>
          <w:szCs w:val="14"/>
          <w:lang w:val="en-GB"/>
        </w:rPr>
        <w:t>p</w:t>
      </w:r>
      <w:r w:rsidRPr="00DF78AD">
        <w:rPr>
          <w:rFonts w:ascii="Times New Roman" w:hAnsi="Times New Roman"/>
          <w:sz w:val="14"/>
          <w:szCs w:val="14"/>
          <w:lang w:val="en-GB"/>
        </w:rPr>
        <w:t xml:space="preserve"> &lt; .05 (two-tailed). PA = Positive Affect, ER-89 = Ego-Resiliency Scale, QoL = Quality of life, NA = Negative Affect, and BPD severity = borderline personality disorder symptom severity.</w:t>
      </w:r>
      <w:r w:rsidR="00914B14" w:rsidRPr="000D1258">
        <w:rPr>
          <w:rFonts w:ascii="Times New Roman" w:hAnsi="Times New Roman" w:cs="Times New Roman"/>
          <w:sz w:val="22"/>
          <w:szCs w:val="22"/>
          <w:lang w:val="en-US"/>
        </w:rPr>
        <w:t xml:space="preserve"> </w:t>
      </w:r>
    </w:p>
    <w:sectPr w:rsidR="002230EE" w:rsidRPr="000D1258" w:rsidSect="00914B14">
      <w:pgSz w:w="16840" w:h="11900" w:orient="landscape"/>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3174" w:rsidRDefault="000B3174" w:rsidP="00FC586E">
      <w:r>
        <w:separator/>
      </w:r>
    </w:p>
  </w:endnote>
  <w:endnote w:type="continuationSeparator" w:id="0">
    <w:p w:rsidR="000B3174" w:rsidRDefault="000B3174" w:rsidP="00FC5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3174" w:rsidRDefault="000B3174" w:rsidP="00FC586E">
      <w:r>
        <w:separator/>
      </w:r>
    </w:p>
  </w:footnote>
  <w:footnote w:type="continuationSeparator" w:id="0">
    <w:p w:rsidR="000B3174" w:rsidRDefault="000B3174" w:rsidP="00FC58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idetal"/>
      </w:rPr>
      <w:id w:val="531076422"/>
      <w:docPartObj>
        <w:docPartGallery w:val="Page Numbers (Top of Page)"/>
        <w:docPartUnique/>
      </w:docPartObj>
    </w:sdtPr>
    <w:sdtEndPr>
      <w:rPr>
        <w:rStyle w:val="Sidetal"/>
      </w:rPr>
    </w:sdtEndPr>
    <w:sdtContent>
      <w:p w:rsidR="00E86377" w:rsidRDefault="00E86377" w:rsidP="004D4487">
        <w:pPr>
          <w:pStyle w:val="Sidehove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end"/>
        </w:r>
      </w:p>
    </w:sdtContent>
  </w:sdt>
  <w:p w:rsidR="00E86377" w:rsidRDefault="00E86377" w:rsidP="00E86377">
    <w:pPr>
      <w:pStyle w:val="Sidehoved"/>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idetal"/>
      </w:rPr>
      <w:id w:val="272601410"/>
      <w:docPartObj>
        <w:docPartGallery w:val="Page Numbers (Top of Page)"/>
        <w:docPartUnique/>
      </w:docPartObj>
    </w:sdtPr>
    <w:sdtEndPr>
      <w:rPr>
        <w:rStyle w:val="Sidetal"/>
      </w:rPr>
    </w:sdtEndPr>
    <w:sdtContent>
      <w:p w:rsidR="00E86377" w:rsidRDefault="00E86377" w:rsidP="004D4487">
        <w:pPr>
          <w:pStyle w:val="Sidehove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separate"/>
        </w:r>
        <w:r>
          <w:rPr>
            <w:rStyle w:val="Sidetal"/>
            <w:noProof/>
          </w:rPr>
          <w:t>1</w:t>
        </w:r>
        <w:r>
          <w:rPr>
            <w:rStyle w:val="Sidetal"/>
          </w:rPr>
          <w:fldChar w:fldCharType="end"/>
        </w:r>
      </w:p>
    </w:sdtContent>
  </w:sdt>
  <w:p w:rsidR="00E86377" w:rsidRDefault="00E86377" w:rsidP="00E86377">
    <w:pPr>
      <w:pStyle w:val="Sidehoved"/>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442C7"/>
    <w:multiLevelType w:val="hybridMultilevel"/>
    <w:tmpl w:val="36AEFEF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C3D2142"/>
    <w:multiLevelType w:val="hybridMultilevel"/>
    <w:tmpl w:val="82E8A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8A6FBD"/>
    <w:multiLevelType w:val="hybridMultilevel"/>
    <w:tmpl w:val="CB200D3C"/>
    <w:lvl w:ilvl="0" w:tplc="0406000F">
      <w:start w:val="1"/>
      <w:numFmt w:val="decimal"/>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3" w15:restartNumberingAfterBreak="0">
    <w:nsid w:val="3B641F6C"/>
    <w:multiLevelType w:val="hybridMultilevel"/>
    <w:tmpl w:val="413CE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D03824"/>
    <w:multiLevelType w:val="multilevel"/>
    <w:tmpl w:val="1B5E6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4250FF"/>
    <w:multiLevelType w:val="hybridMultilevel"/>
    <w:tmpl w:val="3F620016"/>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6" w15:restartNumberingAfterBreak="0">
    <w:nsid w:val="63E74EBD"/>
    <w:multiLevelType w:val="hybridMultilevel"/>
    <w:tmpl w:val="CE74B9AA"/>
    <w:lvl w:ilvl="0" w:tplc="396E8B4E">
      <w:start w:val="6"/>
      <w:numFmt w:val="bullet"/>
      <w:lvlText w:val="-"/>
      <w:lvlJc w:val="left"/>
      <w:pPr>
        <w:ind w:left="720" w:hanging="360"/>
      </w:pPr>
      <w:rPr>
        <w:rFonts w:ascii="Cambria" w:eastAsia="MS Mincho" w:hAnsi="Cambri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activeWritingStyle w:appName="MSWord" w:lang="da-DK"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da-DK" w:vendorID="64" w:dllVersion="4096" w:nlCheck="1" w:checkStyle="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0EE"/>
    <w:rsid w:val="0001221C"/>
    <w:rsid w:val="00016D3E"/>
    <w:rsid w:val="00020456"/>
    <w:rsid w:val="000245A7"/>
    <w:rsid w:val="000251C5"/>
    <w:rsid w:val="00033657"/>
    <w:rsid w:val="00035718"/>
    <w:rsid w:val="00042CCF"/>
    <w:rsid w:val="00043F43"/>
    <w:rsid w:val="00044C16"/>
    <w:rsid w:val="00046F8A"/>
    <w:rsid w:val="0005045B"/>
    <w:rsid w:val="000522B1"/>
    <w:rsid w:val="00053277"/>
    <w:rsid w:val="0006190C"/>
    <w:rsid w:val="00082EA8"/>
    <w:rsid w:val="00090C19"/>
    <w:rsid w:val="000914A9"/>
    <w:rsid w:val="0009221A"/>
    <w:rsid w:val="000944CC"/>
    <w:rsid w:val="000A392F"/>
    <w:rsid w:val="000A527F"/>
    <w:rsid w:val="000B29FC"/>
    <w:rsid w:val="000B3174"/>
    <w:rsid w:val="000C1D76"/>
    <w:rsid w:val="000D0156"/>
    <w:rsid w:val="000D040F"/>
    <w:rsid w:val="000D1258"/>
    <w:rsid w:val="000D2574"/>
    <w:rsid w:val="000D29E5"/>
    <w:rsid w:val="000E4A4D"/>
    <w:rsid w:val="000E7EF4"/>
    <w:rsid w:val="000F3D3C"/>
    <w:rsid w:val="000F5976"/>
    <w:rsid w:val="000F61F6"/>
    <w:rsid w:val="001129FE"/>
    <w:rsid w:val="00140859"/>
    <w:rsid w:val="0014309E"/>
    <w:rsid w:val="001606C4"/>
    <w:rsid w:val="00163483"/>
    <w:rsid w:val="00163D92"/>
    <w:rsid w:val="00171832"/>
    <w:rsid w:val="00177929"/>
    <w:rsid w:val="00184D9F"/>
    <w:rsid w:val="00187E25"/>
    <w:rsid w:val="001924C7"/>
    <w:rsid w:val="0019290B"/>
    <w:rsid w:val="001A5212"/>
    <w:rsid w:val="001A5792"/>
    <w:rsid w:val="001A6F2E"/>
    <w:rsid w:val="001B077D"/>
    <w:rsid w:val="001E0E31"/>
    <w:rsid w:val="001E29F1"/>
    <w:rsid w:val="001E3631"/>
    <w:rsid w:val="001E4C5E"/>
    <w:rsid w:val="001E508A"/>
    <w:rsid w:val="001F1161"/>
    <w:rsid w:val="001F7254"/>
    <w:rsid w:val="002034D3"/>
    <w:rsid w:val="00213CEE"/>
    <w:rsid w:val="002174DE"/>
    <w:rsid w:val="002230EE"/>
    <w:rsid w:val="00236E45"/>
    <w:rsid w:val="00252BF0"/>
    <w:rsid w:val="00253077"/>
    <w:rsid w:val="002569FA"/>
    <w:rsid w:val="00270310"/>
    <w:rsid w:val="0027337A"/>
    <w:rsid w:val="00284114"/>
    <w:rsid w:val="002850E2"/>
    <w:rsid w:val="0028769A"/>
    <w:rsid w:val="00287D83"/>
    <w:rsid w:val="00292A23"/>
    <w:rsid w:val="002A0FA2"/>
    <w:rsid w:val="002A122B"/>
    <w:rsid w:val="002A1370"/>
    <w:rsid w:val="002A389F"/>
    <w:rsid w:val="002A3BB0"/>
    <w:rsid w:val="002A5223"/>
    <w:rsid w:val="002A52C0"/>
    <w:rsid w:val="002B1FB7"/>
    <w:rsid w:val="002B26FC"/>
    <w:rsid w:val="002B2E29"/>
    <w:rsid w:val="002B605E"/>
    <w:rsid w:val="002C0DE9"/>
    <w:rsid w:val="002C29A5"/>
    <w:rsid w:val="002C6FDC"/>
    <w:rsid w:val="002E061D"/>
    <w:rsid w:val="002E20EE"/>
    <w:rsid w:val="002E59F1"/>
    <w:rsid w:val="002E6361"/>
    <w:rsid w:val="002F7CBB"/>
    <w:rsid w:val="00304EF1"/>
    <w:rsid w:val="003074B7"/>
    <w:rsid w:val="00312023"/>
    <w:rsid w:val="003147BA"/>
    <w:rsid w:val="003165F0"/>
    <w:rsid w:val="003203A2"/>
    <w:rsid w:val="00320EF2"/>
    <w:rsid w:val="003238D0"/>
    <w:rsid w:val="003239FF"/>
    <w:rsid w:val="003301D5"/>
    <w:rsid w:val="003314AD"/>
    <w:rsid w:val="00335485"/>
    <w:rsid w:val="00340A75"/>
    <w:rsid w:val="00341E17"/>
    <w:rsid w:val="00344BF7"/>
    <w:rsid w:val="00345356"/>
    <w:rsid w:val="003517C3"/>
    <w:rsid w:val="00352566"/>
    <w:rsid w:val="00353EA5"/>
    <w:rsid w:val="00355B7A"/>
    <w:rsid w:val="003604C1"/>
    <w:rsid w:val="00361118"/>
    <w:rsid w:val="0037311C"/>
    <w:rsid w:val="003742D3"/>
    <w:rsid w:val="00375B8F"/>
    <w:rsid w:val="00377794"/>
    <w:rsid w:val="00385F7D"/>
    <w:rsid w:val="00387660"/>
    <w:rsid w:val="003902E9"/>
    <w:rsid w:val="003B07CD"/>
    <w:rsid w:val="003B2109"/>
    <w:rsid w:val="003D5970"/>
    <w:rsid w:val="003D597C"/>
    <w:rsid w:val="003D7DF7"/>
    <w:rsid w:val="003E285A"/>
    <w:rsid w:val="00400A83"/>
    <w:rsid w:val="0040326C"/>
    <w:rsid w:val="00421258"/>
    <w:rsid w:val="004240C3"/>
    <w:rsid w:val="004343FA"/>
    <w:rsid w:val="0043705C"/>
    <w:rsid w:val="00451582"/>
    <w:rsid w:val="0047733C"/>
    <w:rsid w:val="00487531"/>
    <w:rsid w:val="0049114F"/>
    <w:rsid w:val="0049241C"/>
    <w:rsid w:val="00496972"/>
    <w:rsid w:val="00496F5A"/>
    <w:rsid w:val="004A3A35"/>
    <w:rsid w:val="004A6A58"/>
    <w:rsid w:val="004A75D0"/>
    <w:rsid w:val="004B50F3"/>
    <w:rsid w:val="004D0662"/>
    <w:rsid w:val="004D5B63"/>
    <w:rsid w:val="004F1E19"/>
    <w:rsid w:val="004F3F06"/>
    <w:rsid w:val="004F6937"/>
    <w:rsid w:val="004F77B3"/>
    <w:rsid w:val="00507BAC"/>
    <w:rsid w:val="00510065"/>
    <w:rsid w:val="005107EE"/>
    <w:rsid w:val="005126E8"/>
    <w:rsid w:val="00513367"/>
    <w:rsid w:val="005137B7"/>
    <w:rsid w:val="00513DB0"/>
    <w:rsid w:val="005207FF"/>
    <w:rsid w:val="00536DDE"/>
    <w:rsid w:val="0055156D"/>
    <w:rsid w:val="00552E8D"/>
    <w:rsid w:val="00560B48"/>
    <w:rsid w:val="00562AF7"/>
    <w:rsid w:val="00562FB8"/>
    <w:rsid w:val="00564E9B"/>
    <w:rsid w:val="00564EF0"/>
    <w:rsid w:val="00572233"/>
    <w:rsid w:val="00583DA9"/>
    <w:rsid w:val="00585155"/>
    <w:rsid w:val="005913CB"/>
    <w:rsid w:val="005A11A0"/>
    <w:rsid w:val="005B1937"/>
    <w:rsid w:val="005C0AAB"/>
    <w:rsid w:val="005C1B47"/>
    <w:rsid w:val="005E72D9"/>
    <w:rsid w:val="005F2F46"/>
    <w:rsid w:val="005F5CE8"/>
    <w:rsid w:val="005F6EC9"/>
    <w:rsid w:val="00602091"/>
    <w:rsid w:val="00620329"/>
    <w:rsid w:val="00620666"/>
    <w:rsid w:val="00622034"/>
    <w:rsid w:val="00623DBA"/>
    <w:rsid w:val="006358CA"/>
    <w:rsid w:val="006371A4"/>
    <w:rsid w:val="006438A2"/>
    <w:rsid w:val="006453FB"/>
    <w:rsid w:val="00650F9E"/>
    <w:rsid w:val="0066347E"/>
    <w:rsid w:val="00671F76"/>
    <w:rsid w:val="006764F0"/>
    <w:rsid w:val="00684211"/>
    <w:rsid w:val="00691669"/>
    <w:rsid w:val="00696340"/>
    <w:rsid w:val="006A2564"/>
    <w:rsid w:val="006A4760"/>
    <w:rsid w:val="006A611B"/>
    <w:rsid w:val="006B101F"/>
    <w:rsid w:val="006B4FB8"/>
    <w:rsid w:val="006B5061"/>
    <w:rsid w:val="006C3425"/>
    <w:rsid w:val="006C4C15"/>
    <w:rsid w:val="006C7D7B"/>
    <w:rsid w:val="006D5039"/>
    <w:rsid w:val="006E1F55"/>
    <w:rsid w:val="006E4FA6"/>
    <w:rsid w:val="006F1969"/>
    <w:rsid w:val="00702037"/>
    <w:rsid w:val="00722FAA"/>
    <w:rsid w:val="007351C4"/>
    <w:rsid w:val="00737D6F"/>
    <w:rsid w:val="00741B50"/>
    <w:rsid w:val="00744B99"/>
    <w:rsid w:val="00745C1E"/>
    <w:rsid w:val="00753752"/>
    <w:rsid w:val="007570ED"/>
    <w:rsid w:val="00771CE3"/>
    <w:rsid w:val="00785F95"/>
    <w:rsid w:val="00790FBB"/>
    <w:rsid w:val="007B18D4"/>
    <w:rsid w:val="007B6E2E"/>
    <w:rsid w:val="007B7346"/>
    <w:rsid w:val="007C2158"/>
    <w:rsid w:val="007D71C1"/>
    <w:rsid w:val="007E0193"/>
    <w:rsid w:val="007F4904"/>
    <w:rsid w:val="00805D30"/>
    <w:rsid w:val="00811A25"/>
    <w:rsid w:val="00814A3E"/>
    <w:rsid w:val="00825BC0"/>
    <w:rsid w:val="00826523"/>
    <w:rsid w:val="0083042B"/>
    <w:rsid w:val="008316EE"/>
    <w:rsid w:val="00840D2D"/>
    <w:rsid w:val="00844613"/>
    <w:rsid w:val="00855B89"/>
    <w:rsid w:val="0085709D"/>
    <w:rsid w:val="00867196"/>
    <w:rsid w:val="00877FBF"/>
    <w:rsid w:val="0088518D"/>
    <w:rsid w:val="00886A91"/>
    <w:rsid w:val="00890183"/>
    <w:rsid w:val="00896AAF"/>
    <w:rsid w:val="008A07CA"/>
    <w:rsid w:val="008A2994"/>
    <w:rsid w:val="008A5C93"/>
    <w:rsid w:val="008B0CAC"/>
    <w:rsid w:val="008C2822"/>
    <w:rsid w:val="008C7922"/>
    <w:rsid w:val="008D34B9"/>
    <w:rsid w:val="008D4124"/>
    <w:rsid w:val="008D4C99"/>
    <w:rsid w:val="008E2745"/>
    <w:rsid w:val="008F5C4F"/>
    <w:rsid w:val="00901A9E"/>
    <w:rsid w:val="00906F15"/>
    <w:rsid w:val="00914B14"/>
    <w:rsid w:val="0092443B"/>
    <w:rsid w:val="00925BEF"/>
    <w:rsid w:val="0092629E"/>
    <w:rsid w:val="00930C92"/>
    <w:rsid w:val="00944F22"/>
    <w:rsid w:val="009500C8"/>
    <w:rsid w:val="00953ED6"/>
    <w:rsid w:val="00972831"/>
    <w:rsid w:val="009740C7"/>
    <w:rsid w:val="00980FAF"/>
    <w:rsid w:val="0099007C"/>
    <w:rsid w:val="00990734"/>
    <w:rsid w:val="00990ECB"/>
    <w:rsid w:val="009A1066"/>
    <w:rsid w:val="009A227F"/>
    <w:rsid w:val="009A295A"/>
    <w:rsid w:val="009A3388"/>
    <w:rsid w:val="009A43AB"/>
    <w:rsid w:val="009B49C1"/>
    <w:rsid w:val="009C10CA"/>
    <w:rsid w:val="009D0DB0"/>
    <w:rsid w:val="009D66FB"/>
    <w:rsid w:val="009D75EE"/>
    <w:rsid w:val="009E6781"/>
    <w:rsid w:val="009F62D5"/>
    <w:rsid w:val="00A02345"/>
    <w:rsid w:val="00A028E5"/>
    <w:rsid w:val="00A03FA2"/>
    <w:rsid w:val="00A14E22"/>
    <w:rsid w:val="00A15FF0"/>
    <w:rsid w:val="00A24712"/>
    <w:rsid w:val="00A26664"/>
    <w:rsid w:val="00A33696"/>
    <w:rsid w:val="00A336C1"/>
    <w:rsid w:val="00A4044F"/>
    <w:rsid w:val="00A43E76"/>
    <w:rsid w:val="00A45391"/>
    <w:rsid w:val="00A47C46"/>
    <w:rsid w:val="00A5288E"/>
    <w:rsid w:val="00A6076D"/>
    <w:rsid w:val="00A64B9E"/>
    <w:rsid w:val="00A6561C"/>
    <w:rsid w:val="00A77159"/>
    <w:rsid w:val="00A7715F"/>
    <w:rsid w:val="00A81461"/>
    <w:rsid w:val="00A929B0"/>
    <w:rsid w:val="00A9332B"/>
    <w:rsid w:val="00A94922"/>
    <w:rsid w:val="00A94D75"/>
    <w:rsid w:val="00AA2A77"/>
    <w:rsid w:val="00AA6B9F"/>
    <w:rsid w:val="00AA7C04"/>
    <w:rsid w:val="00AC6F9B"/>
    <w:rsid w:val="00AD66F5"/>
    <w:rsid w:val="00AE28D0"/>
    <w:rsid w:val="00AE73CA"/>
    <w:rsid w:val="00B23E5A"/>
    <w:rsid w:val="00B24910"/>
    <w:rsid w:val="00B26F2D"/>
    <w:rsid w:val="00B539F9"/>
    <w:rsid w:val="00B5588D"/>
    <w:rsid w:val="00B642DD"/>
    <w:rsid w:val="00B64C98"/>
    <w:rsid w:val="00B66DF8"/>
    <w:rsid w:val="00B70665"/>
    <w:rsid w:val="00B73009"/>
    <w:rsid w:val="00B816D4"/>
    <w:rsid w:val="00B93B26"/>
    <w:rsid w:val="00B95A58"/>
    <w:rsid w:val="00B978B7"/>
    <w:rsid w:val="00BA58FE"/>
    <w:rsid w:val="00BC0CA2"/>
    <w:rsid w:val="00BC43F7"/>
    <w:rsid w:val="00BC5E14"/>
    <w:rsid w:val="00BD373E"/>
    <w:rsid w:val="00BD6DAE"/>
    <w:rsid w:val="00BD751A"/>
    <w:rsid w:val="00BE075A"/>
    <w:rsid w:val="00BE1FAF"/>
    <w:rsid w:val="00BE4637"/>
    <w:rsid w:val="00C04FAB"/>
    <w:rsid w:val="00C061DB"/>
    <w:rsid w:val="00C06EC0"/>
    <w:rsid w:val="00C31BD6"/>
    <w:rsid w:val="00C424F9"/>
    <w:rsid w:val="00C60712"/>
    <w:rsid w:val="00C61BA7"/>
    <w:rsid w:val="00C65DE5"/>
    <w:rsid w:val="00C703EA"/>
    <w:rsid w:val="00C7394F"/>
    <w:rsid w:val="00C775C1"/>
    <w:rsid w:val="00C80F26"/>
    <w:rsid w:val="00C82AF0"/>
    <w:rsid w:val="00C8720D"/>
    <w:rsid w:val="00C92AAF"/>
    <w:rsid w:val="00C933A0"/>
    <w:rsid w:val="00C947FA"/>
    <w:rsid w:val="00CA2C9C"/>
    <w:rsid w:val="00CA3191"/>
    <w:rsid w:val="00CA4D76"/>
    <w:rsid w:val="00CD1665"/>
    <w:rsid w:val="00CD7472"/>
    <w:rsid w:val="00CE3755"/>
    <w:rsid w:val="00D018E4"/>
    <w:rsid w:val="00D06701"/>
    <w:rsid w:val="00D12498"/>
    <w:rsid w:val="00D139A8"/>
    <w:rsid w:val="00D164E2"/>
    <w:rsid w:val="00D25F8D"/>
    <w:rsid w:val="00D330B0"/>
    <w:rsid w:val="00D33CF9"/>
    <w:rsid w:val="00D34090"/>
    <w:rsid w:val="00D36910"/>
    <w:rsid w:val="00D5261A"/>
    <w:rsid w:val="00D5313A"/>
    <w:rsid w:val="00D5678C"/>
    <w:rsid w:val="00D60BF4"/>
    <w:rsid w:val="00D71D91"/>
    <w:rsid w:val="00D77C82"/>
    <w:rsid w:val="00D83B32"/>
    <w:rsid w:val="00D87259"/>
    <w:rsid w:val="00D90334"/>
    <w:rsid w:val="00D9450F"/>
    <w:rsid w:val="00DA3EFE"/>
    <w:rsid w:val="00DB097F"/>
    <w:rsid w:val="00DB7506"/>
    <w:rsid w:val="00DC0F21"/>
    <w:rsid w:val="00DC4E85"/>
    <w:rsid w:val="00DC5B12"/>
    <w:rsid w:val="00DD3C27"/>
    <w:rsid w:val="00DE5A84"/>
    <w:rsid w:val="00DF1D45"/>
    <w:rsid w:val="00DF3DF6"/>
    <w:rsid w:val="00DF689F"/>
    <w:rsid w:val="00DF707C"/>
    <w:rsid w:val="00E134F6"/>
    <w:rsid w:val="00E14AD1"/>
    <w:rsid w:val="00E17634"/>
    <w:rsid w:val="00E203D0"/>
    <w:rsid w:val="00E2150D"/>
    <w:rsid w:val="00E21706"/>
    <w:rsid w:val="00E226D1"/>
    <w:rsid w:val="00E25418"/>
    <w:rsid w:val="00E31961"/>
    <w:rsid w:val="00E324ED"/>
    <w:rsid w:val="00E35332"/>
    <w:rsid w:val="00E40BCA"/>
    <w:rsid w:val="00E467FF"/>
    <w:rsid w:val="00E468E4"/>
    <w:rsid w:val="00E46F45"/>
    <w:rsid w:val="00E51156"/>
    <w:rsid w:val="00E5723D"/>
    <w:rsid w:val="00E57513"/>
    <w:rsid w:val="00E60EA4"/>
    <w:rsid w:val="00E66B2D"/>
    <w:rsid w:val="00E83177"/>
    <w:rsid w:val="00E86377"/>
    <w:rsid w:val="00E92EC8"/>
    <w:rsid w:val="00E95671"/>
    <w:rsid w:val="00EA3016"/>
    <w:rsid w:val="00EA7528"/>
    <w:rsid w:val="00EC1810"/>
    <w:rsid w:val="00ED4145"/>
    <w:rsid w:val="00ED653E"/>
    <w:rsid w:val="00ED6A4F"/>
    <w:rsid w:val="00EF0213"/>
    <w:rsid w:val="00EF5F6D"/>
    <w:rsid w:val="00F00E5F"/>
    <w:rsid w:val="00F06943"/>
    <w:rsid w:val="00F12791"/>
    <w:rsid w:val="00F157B5"/>
    <w:rsid w:val="00F2639B"/>
    <w:rsid w:val="00F26DB3"/>
    <w:rsid w:val="00F31F1B"/>
    <w:rsid w:val="00F334A2"/>
    <w:rsid w:val="00F40F02"/>
    <w:rsid w:val="00F4314F"/>
    <w:rsid w:val="00F4380B"/>
    <w:rsid w:val="00F462C2"/>
    <w:rsid w:val="00F50C34"/>
    <w:rsid w:val="00F52102"/>
    <w:rsid w:val="00F52E76"/>
    <w:rsid w:val="00F579B6"/>
    <w:rsid w:val="00F6323C"/>
    <w:rsid w:val="00F642F8"/>
    <w:rsid w:val="00F65118"/>
    <w:rsid w:val="00F70463"/>
    <w:rsid w:val="00F742F4"/>
    <w:rsid w:val="00F751DB"/>
    <w:rsid w:val="00F81405"/>
    <w:rsid w:val="00F87C86"/>
    <w:rsid w:val="00F91060"/>
    <w:rsid w:val="00FB2A26"/>
    <w:rsid w:val="00FB3A23"/>
    <w:rsid w:val="00FB6FEC"/>
    <w:rsid w:val="00FC03BB"/>
    <w:rsid w:val="00FC0C13"/>
    <w:rsid w:val="00FC218D"/>
    <w:rsid w:val="00FC5479"/>
    <w:rsid w:val="00FC586E"/>
    <w:rsid w:val="00FD362D"/>
    <w:rsid w:val="00FE2570"/>
    <w:rsid w:val="00FE2D90"/>
    <w:rsid w:val="00FE32E9"/>
    <w:rsid w:val="00FE5A92"/>
    <w:rsid w:val="00FE69E9"/>
    <w:rsid w:val="00FF5D7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D03E28"/>
  <w15:chartTrackingRefBased/>
  <w15:docId w15:val="{0FAC85D9-3B6B-274A-BC49-BADD6E5C7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2">
    <w:name w:val="heading 2"/>
    <w:basedOn w:val="Normal"/>
    <w:next w:val="Normal"/>
    <w:link w:val="Overskrift2Tegn"/>
    <w:uiPriority w:val="9"/>
    <w:unhideWhenUsed/>
    <w:qFormat/>
    <w:rsid w:val="000522B1"/>
    <w:pPr>
      <w:keepNext/>
      <w:keepLines/>
      <w:spacing w:before="200" w:line="259" w:lineRule="auto"/>
      <w:outlineLvl w:val="1"/>
    </w:pPr>
    <w:rPr>
      <w:rFonts w:asciiTheme="majorHAnsi" w:eastAsiaTheme="majorEastAsia" w:hAnsiTheme="majorHAnsi" w:cstheme="majorBidi"/>
      <w:b/>
      <w:bCs/>
      <w:color w:val="4472C4" w:themeColor="accent1"/>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F579B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2Tegn">
    <w:name w:val="Overskrift 2 Tegn"/>
    <w:basedOn w:val="Standardskrifttypeiafsnit"/>
    <w:link w:val="Overskrift2"/>
    <w:uiPriority w:val="9"/>
    <w:rsid w:val="000522B1"/>
    <w:rPr>
      <w:rFonts w:asciiTheme="majorHAnsi" w:eastAsiaTheme="majorEastAsia" w:hAnsiTheme="majorHAnsi" w:cstheme="majorBidi"/>
      <w:b/>
      <w:bCs/>
      <w:color w:val="4472C4" w:themeColor="accent1"/>
      <w:sz w:val="26"/>
      <w:szCs w:val="26"/>
    </w:rPr>
  </w:style>
  <w:style w:type="paragraph" w:styleId="Listeafsnit">
    <w:name w:val="List Paragraph"/>
    <w:basedOn w:val="Normal"/>
    <w:uiPriority w:val="34"/>
    <w:qFormat/>
    <w:rsid w:val="000522B1"/>
    <w:pPr>
      <w:spacing w:after="160" w:line="259" w:lineRule="auto"/>
      <w:ind w:left="720"/>
      <w:contextualSpacing/>
    </w:pPr>
    <w:rPr>
      <w:sz w:val="22"/>
      <w:szCs w:val="22"/>
    </w:rPr>
  </w:style>
  <w:style w:type="paragraph" w:styleId="Sidehoved">
    <w:name w:val="header"/>
    <w:basedOn w:val="Normal"/>
    <w:link w:val="SidehovedTegn"/>
    <w:uiPriority w:val="99"/>
    <w:unhideWhenUsed/>
    <w:rsid w:val="00FC586E"/>
    <w:pPr>
      <w:tabs>
        <w:tab w:val="center" w:pos="4819"/>
        <w:tab w:val="right" w:pos="9638"/>
      </w:tabs>
    </w:pPr>
  </w:style>
  <w:style w:type="character" w:customStyle="1" w:styleId="SidehovedTegn">
    <w:name w:val="Sidehoved Tegn"/>
    <w:basedOn w:val="Standardskrifttypeiafsnit"/>
    <w:link w:val="Sidehoved"/>
    <w:uiPriority w:val="99"/>
    <w:rsid w:val="00FC586E"/>
  </w:style>
  <w:style w:type="paragraph" w:styleId="Sidefod">
    <w:name w:val="footer"/>
    <w:basedOn w:val="Normal"/>
    <w:link w:val="SidefodTegn"/>
    <w:uiPriority w:val="99"/>
    <w:unhideWhenUsed/>
    <w:rsid w:val="00FC586E"/>
    <w:pPr>
      <w:tabs>
        <w:tab w:val="center" w:pos="4819"/>
        <w:tab w:val="right" w:pos="9638"/>
      </w:tabs>
    </w:pPr>
  </w:style>
  <w:style w:type="character" w:customStyle="1" w:styleId="SidefodTegn">
    <w:name w:val="Sidefod Tegn"/>
    <w:basedOn w:val="Standardskrifttypeiafsnit"/>
    <w:link w:val="Sidefod"/>
    <w:uiPriority w:val="99"/>
    <w:rsid w:val="00FC586E"/>
  </w:style>
  <w:style w:type="paragraph" w:styleId="Ingenafstand">
    <w:name w:val="No Spacing"/>
    <w:uiPriority w:val="1"/>
    <w:qFormat/>
    <w:rsid w:val="00FC586E"/>
    <w:pPr>
      <w:pBdr>
        <w:top w:val="nil"/>
        <w:left w:val="nil"/>
        <w:bottom w:val="nil"/>
        <w:right w:val="nil"/>
        <w:between w:val="nil"/>
        <w:bar w:val="nil"/>
      </w:pBdr>
    </w:pPr>
    <w:rPr>
      <w:rFonts w:ascii="Times New Roman" w:eastAsia="Arial Unicode MS" w:hAnsi="Times New Roman" w:cs="Times New Roman"/>
      <w:bdr w:val="nil"/>
      <w:lang w:val="en-US"/>
    </w:rPr>
  </w:style>
  <w:style w:type="paragraph" w:styleId="Markeringsbobletekst">
    <w:name w:val="Balloon Text"/>
    <w:basedOn w:val="Normal"/>
    <w:link w:val="MarkeringsbobletekstTegn"/>
    <w:uiPriority w:val="99"/>
    <w:semiHidden/>
    <w:unhideWhenUsed/>
    <w:rsid w:val="00236E45"/>
    <w:rPr>
      <w:rFonts w:ascii="Times New Roman" w:hAnsi="Times New Roman" w:cs="Times New Roman"/>
      <w:sz w:val="18"/>
      <w:szCs w:val="18"/>
    </w:rPr>
  </w:style>
  <w:style w:type="character" w:customStyle="1" w:styleId="MarkeringsbobletekstTegn">
    <w:name w:val="Markeringsbobletekst Tegn"/>
    <w:basedOn w:val="Standardskrifttypeiafsnit"/>
    <w:link w:val="Markeringsbobletekst"/>
    <w:uiPriority w:val="99"/>
    <w:semiHidden/>
    <w:rsid w:val="00236E45"/>
    <w:rPr>
      <w:rFonts w:ascii="Times New Roman" w:hAnsi="Times New Roman" w:cs="Times New Roman"/>
      <w:sz w:val="18"/>
      <w:szCs w:val="18"/>
    </w:rPr>
  </w:style>
  <w:style w:type="character" w:styleId="Sidetal">
    <w:name w:val="page number"/>
    <w:basedOn w:val="Standardskrifttypeiafsnit"/>
    <w:uiPriority w:val="99"/>
    <w:semiHidden/>
    <w:unhideWhenUsed/>
    <w:rsid w:val="00F157B5"/>
  </w:style>
  <w:style w:type="character" w:styleId="Strk">
    <w:name w:val="Strong"/>
    <w:uiPriority w:val="22"/>
    <w:qFormat/>
    <w:rsid w:val="00F157B5"/>
    <w:rPr>
      <w:b/>
      <w:bCs/>
    </w:rPr>
  </w:style>
  <w:style w:type="paragraph" w:styleId="NormalWeb">
    <w:name w:val="Normal (Web)"/>
    <w:basedOn w:val="Normal"/>
    <w:uiPriority w:val="99"/>
    <w:unhideWhenUsed/>
    <w:rsid w:val="00F157B5"/>
    <w:pPr>
      <w:spacing w:before="100" w:beforeAutospacing="1" w:after="100" w:afterAutospacing="1" w:line="480" w:lineRule="auto"/>
      <w:ind w:firstLine="709"/>
      <w:jc w:val="both"/>
    </w:pPr>
    <w:rPr>
      <w:rFonts w:ascii="Times New Roman" w:eastAsia="Times New Roman" w:hAnsi="Times New Roman" w:cs="Times New Roman"/>
      <w:lang w:eastAsia="da-DK"/>
    </w:rPr>
  </w:style>
  <w:style w:type="paragraph" w:styleId="Slutnotetekst">
    <w:name w:val="endnote text"/>
    <w:basedOn w:val="Normal"/>
    <w:link w:val="SlutnotetekstTegn"/>
    <w:uiPriority w:val="99"/>
    <w:semiHidden/>
    <w:unhideWhenUsed/>
    <w:rsid w:val="00F157B5"/>
    <w:pPr>
      <w:spacing w:line="480" w:lineRule="auto"/>
      <w:ind w:firstLine="709"/>
      <w:jc w:val="both"/>
    </w:pPr>
    <w:rPr>
      <w:rFonts w:ascii="Cambria" w:eastAsia="MS Mincho" w:hAnsi="Cambria" w:cs="Times New Roman"/>
      <w:sz w:val="20"/>
      <w:szCs w:val="20"/>
      <w:lang w:eastAsia="da-DK"/>
    </w:rPr>
  </w:style>
  <w:style w:type="character" w:customStyle="1" w:styleId="SlutnotetekstTegn">
    <w:name w:val="Slutnotetekst Tegn"/>
    <w:basedOn w:val="Standardskrifttypeiafsnit"/>
    <w:link w:val="Slutnotetekst"/>
    <w:uiPriority w:val="99"/>
    <w:semiHidden/>
    <w:rsid w:val="00F157B5"/>
    <w:rPr>
      <w:rFonts w:ascii="Cambria" w:eastAsia="MS Mincho" w:hAnsi="Cambria" w:cs="Times New Roman"/>
      <w:sz w:val="20"/>
      <w:szCs w:val="20"/>
      <w:lang w:eastAsia="da-DK"/>
    </w:rPr>
  </w:style>
  <w:style w:type="character" w:styleId="Slutnotehenvisning">
    <w:name w:val="endnote reference"/>
    <w:uiPriority w:val="99"/>
    <w:semiHidden/>
    <w:unhideWhenUsed/>
    <w:rsid w:val="00F157B5"/>
    <w:rPr>
      <w:vertAlign w:val="superscript"/>
    </w:rPr>
  </w:style>
  <w:style w:type="character" w:styleId="Kommentarhenvisning">
    <w:name w:val="annotation reference"/>
    <w:uiPriority w:val="99"/>
    <w:semiHidden/>
    <w:unhideWhenUsed/>
    <w:rsid w:val="00F157B5"/>
    <w:rPr>
      <w:sz w:val="16"/>
      <w:szCs w:val="16"/>
    </w:rPr>
  </w:style>
  <w:style w:type="paragraph" w:styleId="Kommentartekst">
    <w:name w:val="annotation text"/>
    <w:basedOn w:val="Normal"/>
    <w:link w:val="KommentartekstTegn"/>
    <w:uiPriority w:val="99"/>
    <w:unhideWhenUsed/>
    <w:rsid w:val="00F157B5"/>
    <w:pPr>
      <w:spacing w:line="480" w:lineRule="auto"/>
      <w:ind w:firstLine="709"/>
      <w:jc w:val="both"/>
    </w:pPr>
    <w:rPr>
      <w:rFonts w:ascii="Cambria" w:eastAsia="MS Mincho" w:hAnsi="Cambria" w:cs="Times New Roman"/>
      <w:sz w:val="20"/>
      <w:szCs w:val="20"/>
      <w:lang w:eastAsia="da-DK"/>
    </w:rPr>
  </w:style>
  <w:style w:type="character" w:customStyle="1" w:styleId="KommentartekstTegn">
    <w:name w:val="Kommentartekst Tegn"/>
    <w:basedOn w:val="Standardskrifttypeiafsnit"/>
    <w:link w:val="Kommentartekst"/>
    <w:uiPriority w:val="99"/>
    <w:rsid w:val="00F157B5"/>
    <w:rPr>
      <w:rFonts w:ascii="Cambria" w:eastAsia="MS Mincho" w:hAnsi="Cambria" w:cs="Times New Roman"/>
      <w:sz w:val="20"/>
      <w:szCs w:val="20"/>
      <w:lang w:eastAsia="da-DK"/>
    </w:rPr>
  </w:style>
  <w:style w:type="paragraph" w:styleId="Kommentaremne">
    <w:name w:val="annotation subject"/>
    <w:basedOn w:val="Kommentartekst"/>
    <w:next w:val="Kommentartekst"/>
    <w:link w:val="KommentaremneTegn"/>
    <w:uiPriority w:val="99"/>
    <w:semiHidden/>
    <w:unhideWhenUsed/>
    <w:rsid w:val="00F157B5"/>
    <w:rPr>
      <w:b/>
      <w:bCs/>
    </w:rPr>
  </w:style>
  <w:style w:type="character" w:customStyle="1" w:styleId="KommentaremneTegn">
    <w:name w:val="Kommentaremne Tegn"/>
    <w:basedOn w:val="KommentartekstTegn"/>
    <w:link w:val="Kommentaremne"/>
    <w:uiPriority w:val="99"/>
    <w:semiHidden/>
    <w:rsid w:val="00F157B5"/>
    <w:rPr>
      <w:rFonts w:ascii="Cambria" w:eastAsia="MS Mincho" w:hAnsi="Cambria" w:cs="Times New Roman"/>
      <w:b/>
      <w:bCs/>
      <w:sz w:val="20"/>
      <w:szCs w:val="20"/>
      <w:lang w:eastAsia="da-DK"/>
    </w:rPr>
  </w:style>
  <w:style w:type="character" w:customStyle="1" w:styleId="apple-converted-space">
    <w:name w:val="apple-converted-space"/>
    <w:basedOn w:val="Standardskrifttypeiafsnit"/>
    <w:rsid w:val="00F157B5"/>
  </w:style>
  <w:style w:type="character" w:styleId="Pladsholdertekst">
    <w:name w:val="Placeholder Text"/>
    <w:basedOn w:val="Standardskrifttypeiafsnit"/>
    <w:uiPriority w:val="99"/>
    <w:semiHidden/>
    <w:rsid w:val="00F157B5"/>
    <w:rPr>
      <w:color w:val="808080"/>
    </w:rPr>
  </w:style>
  <w:style w:type="paragraph" w:styleId="Korrektur">
    <w:name w:val="Revision"/>
    <w:hidden/>
    <w:uiPriority w:val="99"/>
    <w:semiHidden/>
    <w:rsid w:val="00F157B5"/>
    <w:pPr>
      <w:spacing w:line="480" w:lineRule="auto"/>
      <w:ind w:firstLine="709"/>
      <w:jc w:val="both"/>
    </w:pPr>
    <w:rPr>
      <w:rFonts w:ascii="Cambria" w:eastAsia="MS Mincho" w:hAnsi="Cambria" w:cs="Times New Roman"/>
      <w:lang w:eastAsia="da-DK"/>
    </w:rPr>
  </w:style>
  <w:style w:type="character" w:styleId="Hyperlink">
    <w:name w:val="Hyperlink"/>
    <w:basedOn w:val="Standardskrifttypeiafsnit"/>
    <w:uiPriority w:val="99"/>
    <w:unhideWhenUsed/>
    <w:rsid w:val="00F157B5"/>
    <w:rPr>
      <w:color w:val="0563C1" w:themeColor="hyperlink"/>
      <w:u w:val="single"/>
    </w:rPr>
  </w:style>
  <w:style w:type="character" w:customStyle="1" w:styleId="Ulstomtale1">
    <w:name w:val="Uløst omtale1"/>
    <w:basedOn w:val="Standardskrifttypeiafsnit"/>
    <w:uiPriority w:val="99"/>
    <w:semiHidden/>
    <w:unhideWhenUsed/>
    <w:rsid w:val="00F157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tiff"/><Relationship Id="rId21" Type="http://schemas.openxmlformats.org/officeDocument/2006/relationships/image" Target="media/image12.tiff"/><Relationship Id="rId42" Type="http://schemas.openxmlformats.org/officeDocument/2006/relationships/image" Target="media/image33.tiff"/><Relationship Id="rId47" Type="http://schemas.openxmlformats.org/officeDocument/2006/relationships/image" Target="media/image38.tiff"/><Relationship Id="rId63" Type="http://schemas.openxmlformats.org/officeDocument/2006/relationships/image" Target="media/image54.tiff"/><Relationship Id="rId68" Type="http://schemas.openxmlformats.org/officeDocument/2006/relationships/image" Target="media/image59.tiff"/><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tiff"/><Relationship Id="rId29" Type="http://schemas.openxmlformats.org/officeDocument/2006/relationships/image" Target="media/image20.tiff"/><Relationship Id="rId11" Type="http://schemas.openxmlformats.org/officeDocument/2006/relationships/image" Target="media/image2.tiff"/><Relationship Id="rId24" Type="http://schemas.openxmlformats.org/officeDocument/2006/relationships/image" Target="media/image15.tiff"/><Relationship Id="rId32" Type="http://schemas.openxmlformats.org/officeDocument/2006/relationships/image" Target="media/image23.tiff"/><Relationship Id="rId37" Type="http://schemas.openxmlformats.org/officeDocument/2006/relationships/image" Target="media/image28.tiff"/><Relationship Id="rId40" Type="http://schemas.openxmlformats.org/officeDocument/2006/relationships/image" Target="media/image31.tiff"/><Relationship Id="rId45" Type="http://schemas.openxmlformats.org/officeDocument/2006/relationships/image" Target="media/image36.tiff"/><Relationship Id="rId53" Type="http://schemas.openxmlformats.org/officeDocument/2006/relationships/image" Target="media/image44.tiff"/><Relationship Id="rId58" Type="http://schemas.openxmlformats.org/officeDocument/2006/relationships/image" Target="media/image49.tiff"/><Relationship Id="rId66" Type="http://schemas.openxmlformats.org/officeDocument/2006/relationships/image" Target="media/image57.tiff"/><Relationship Id="rId5" Type="http://schemas.openxmlformats.org/officeDocument/2006/relationships/webSettings" Target="webSettings.xml"/><Relationship Id="rId61" Type="http://schemas.openxmlformats.org/officeDocument/2006/relationships/image" Target="media/image52.tiff"/><Relationship Id="rId19" Type="http://schemas.openxmlformats.org/officeDocument/2006/relationships/image" Target="media/image10.tiff"/><Relationship Id="rId14" Type="http://schemas.openxmlformats.org/officeDocument/2006/relationships/image" Target="media/image5.tiff"/><Relationship Id="rId22" Type="http://schemas.openxmlformats.org/officeDocument/2006/relationships/image" Target="media/image13.tiff"/><Relationship Id="rId27" Type="http://schemas.openxmlformats.org/officeDocument/2006/relationships/image" Target="media/image18.tiff"/><Relationship Id="rId30" Type="http://schemas.openxmlformats.org/officeDocument/2006/relationships/image" Target="media/image21.tiff"/><Relationship Id="rId35" Type="http://schemas.openxmlformats.org/officeDocument/2006/relationships/image" Target="media/image26.tiff"/><Relationship Id="rId43" Type="http://schemas.openxmlformats.org/officeDocument/2006/relationships/image" Target="media/image34.tiff"/><Relationship Id="rId48" Type="http://schemas.openxmlformats.org/officeDocument/2006/relationships/image" Target="media/image39.tiff"/><Relationship Id="rId56" Type="http://schemas.openxmlformats.org/officeDocument/2006/relationships/image" Target="media/image47.tiff"/><Relationship Id="rId64" Type="http://schemas.openxmlformats.org/officeDocument/2006/relationships/image" Target="media/image55.tiff"/><Relationship Id="rId69" Type="http://schemas.openxmlformats.org/officeDocument/2006/relationships/image" Target="media/image60.tiff"/><Relationship Id="rId8" Type="http://schemas.openxmlformats.org/officeDocument/2006/relationships/image" Target="media/image1.tiff"/><Relationship Id="rId51" Type="http://schemas.openxmlformats.org/officeDocument/2006/relationships/image" Target="media/image42.tiff"/><Relationship Id="rId3" Type="http://schemas.openxmlformats.org/officeDocument/2006/relationships/styles" Target="styles.xml"/><Relationship Id="rId12" Type="http://schemas.openxmlformats.org/officeDocument/2006/relationships/image" Target="media/image3.tiff"/><Relationship Id="rId17" Type="http://schemas.openxmlformats.org/officeDocument/2006/relationships/image" Target="media/image8.tiff"/><Relationship Id="rId25" Type="http://schemas.openxmlformats.org/officeDocument/2006/relationships/image" Target="media/image16.tiff"/><Relationship Id="rId33" Type="http://schemas.openxmlformats.org/officeDocument/2006/relationships/image" Target="media/image24.tiff"/><Relationship Id="rId38" Type="http://schemas.openxmlformats.org/officeDocument/2006/relationships/image" Target="media/image29.tiff"/><Relationship Id="rId46" Type="http://schemas.openxmlformats.org/officeDocument/2006/relationships/image" Target="media/image37.tiff"/><Relationship Id="rId59" Type="http://schemas.openxmlformats.org/officeDocument/2006/relationships/image" Target="media/image50.tiff"/><Relationship Id="rId67" Type="http://schemas.openxmlformats.org/officeDocument/2006/relationships/image" Target="media/image58.tiff"/><Relationship Id="rId20" Type="http://schemas.openxmlformats.org/officeDocument/2006/relationships/image" Target="media/image11.tiff"/><Relationship Id="rId41" Type="http://schemas.openxmlformats.org/officeDocument/2006/relationships/image" Target="media/image32.tiff"/><Relationship Id="rId54" Type="http://schemas.openxmlformats.org/officeDocument/2006/relationships/image" Target="media/image45.tiff"/><Relationship Id="rId62" Type="http://schemas.openxmlformats.org/officeDocument/2006/relationships/image" Target="media/image53.tiff"/><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tiff"/><Relationship Id="rId23" Type="http://schemas.openxmlformats.org/officeDocument/2006/relationships/image" Target="media/image14.tiff"/><Relationship Id="rId28" Type="http://schemas.openxmlformats.org/officeDocument/2006/relationships/image" Target="media/image19.tiff"/><Relationship Id="rId36" Type="http://schemas.openxmlformats.org/officeDocument/2006/relationships/image" Target="media/image27.tiff"/><Relationship Id="rId49" Type="http://schemas.openxmlformats.org/officeDocument/2006/relationships/image" Target="media/image40.tiff"/><Relationship Id="rId57" Type="http://schemas.openxmlformats.org/officeDocument/2006/relationships/image" Target="media/image48.tiff"/><Relationship Id="rId10" Type="http://schemas.openxmlformats.org/officeDocument/2006/relationships/header" Target="header2.xml"/><Relationship Id="rId31" Type="http://schemas.openxmlformats.org/officeDocument/2006/relationships/image" Target="media/image22.tiff"/><Relationship Id="rId44" Type="http://schemas.openxmlformats.org/officeDocument/2006/relationships/image" Target="media/image35.tiff"/><Relationship Id="rId52" Type="http://schemas.openxmlformats.org/officeDocument/2006/relationships/image" Target="media/image43.tiff"/><Relationship Id="rId60" Type="http://schemas.openxmlformats.org/officeDocument/2006/relationships/image" Target="media/image51.tiff"/><Relationship Id="rId65" Type="http://schemas.openxmlformats.org/officeDocument/2006/relationships/image" Target="media/image56.tiff"/><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4.tiff"/><Relationship Id="rId18" Type="http://schemas.openxmlformats.org/officeDocument/2006/relationships/image" Target="media/image9.tiff"/><Relationship Id="rId39" Type="http://schemas.openxmlformats.org/officeDocument/2006/relationships/image" Target="media/image30.tiff"/><Relationship Id="rId34" Type="http://schemas.openxmlformats.org/officeDocument/2006/relationships/image" Target="media/image25.tiff"/><Relationship Id="rId50" Type="http://schemas.openxmlformats.org/officeDocument/2006/relationships/image" Target="media/image41.tiff"/><Relationship Id="rId55" Type="http://schemas.openxmlformats.org/officeDocument/2006/relationships/image" Target="media/image46.tiff"/></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43A87-9A65-6B4C-96BE-3D3ACF38F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32</Pages>
  <Words>20849</Words>
  <Characters>115715</Characters>
  <Application>Microsoft Office Word</Application>
  <DocSecurity>0</DocSecurity>
  <Lines>2066</Lines>
  <Paragraphs>617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Tine Stougaard Dall Harpøth</dc:creator>
  <cp:keywords/>
  <dc:description/>
  <cp:lastModifiedBy>Tine Stougaard Dall Harpøth</cp:lastModifiedBy>
  <cp:revision>6</cp:revision>
  <cp:lastPrinted>2019-03-08T12:41:00Z</cp:lastPrinted>
  <dcterms:created xsi:type="dcterms:W3CDTF">2019-03-29T18:06:00Z</dcterms:created>
  <dcterms:modified xsi:type="dcterms:W3CDTF">2019-03-29T21:39:00Z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2db546e3-8ba7-3233-adeb-75149b3034f1</vt:lpwstr>
  </property>
  <property fmtid="{D5CDD505-2E9C-101B-9397-08002B2CF9AE}" pid="24" name="Mendeley Citation Style_1">
    <vt:lpwstr>http://www.zotero.org/styles/apa</vt:lpwstr>
  </property>
</Properties>
</file>