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51556" w14:textId="43C73391" w:rsidR="004B5105" w:rsidRPr="00870A05" w:rsidRDefault="004B5105" w:rsidP="00565754">
      <w:pPr>
        <w:jc w:val="center"/>
        <w:rPr>
          <w:rFonts w:ascii="Times New Roman" w:hAnsi="Times New Roman" w:cs="Times New Roman"/>
          <w:b/>
          <w:bCs/>
          <w:sz w:val="24"/>
          <w:szCs w:val="24"/>
        </w:rPr>
      </w:pPr>
      <w:r w:rsidRPr="00870A05">
        <w:rPr>
          <w:rFonts w:ascii="Times New Roman" w:hAnsi="Times New Roman" w:cs="Times New Roman"/>
          <w:b/>
          <w:bCs/>
          <w:sz w:val="24"/>
          <w:szCs w:val="24"/>
        </w:rPr>
        <w:t xml:space="preserve">Supplemental Materials </w:t>
      </w:r>
      <w:r w:rsidR="006B6E78">
        <w:rPr>
          <w:rFonts w:ascii="Times New Roman" w:hAnsi="Times New Roman" w:cs="Times New Roman"/>
          <w:b/>
          <w:bCs/>
          <w:sz w:val="24"/>
          <w:szCs w:val="24"/>
        </w:rPr>
        <w:t>S1</w:t>
      </w:r>
      <w:r w:rsidRPr="00870A05">
        <w:rPr>
          <w:rFonts w:ascii="Times New Roman" w:hAnsi="Times New Roman" w:cs="Times New Roman"/>
          <w:b/>
          <w:bCs/>
          <w:sz w:val="24"/>
          <w:szCs w:val="24"/>
        </w:rPr>
        <w:t xml:space="preserve"> – Psychological Well-being Indicator Correlations</w:t>
      </w:r>
    </w:p>
    <w:p w14:paraId="6D456927" w14:textId="78677391" w:rsidR="00870A05" w:rsidRPr="00870A05" w:rsidRDefault="004B5105" w:rsidP="004B5105">
      <w:pPr>
        <w:rPr>
          <w:rFonts w:ascii="Times New Roman" w:hAnsi="Times New Roman" w:cs="Times New Roman"/>
          <w:b/>
          <w:bCs/>
          <w:sz w:val="24"/>
          <w:szCs w:val="24"/>
        </w:rPr>
      </w:pPr>
      <w:r w:rsidRPr="00870A05">
        <w:rPr>
          <w:rFonts w:ascii="Times New Roman" w:hAnsi="Times New Roman" w:cs="Times New Roman"/>
          <w:b/>
          <w:bCs/>
          <w:sz w:val="24"/>
          <w:szCs w:val="24"/>
        </w:rPr>
        <w:t xml:space="preserve">Table </w:t>
      </w:r>
      <w:r w:rsidR="00AE6A06">
        <w:rPr>
          <w:rFonts w:ascii="Times New Roman" w:hAnsi="Times New Roman" w:cs="Times New Roman"/>
          <w:b/>
          <w:bCs/>
          <w:sz w:val="24"/>
          <w:szCs w:val="24"/>
        </w:rPr>
        <w:t>S</w:t>
      </w:r>
      <w:r w:rsidRPr="00870A05">
        <w:rPr>
          <w:rFonts w:ascii="Times New Roman" w:hAnsi="Times New Roman" w:cs="Times New Roman"/>
          <w:b/>
          <w:bCs/>
          <w:sz w:val="24"/>
          <w:szCs w:val="24"/>
        </w:rPr>
        <w:t xml:space="preserve">1. </w:t>
      </w:r>
    </w:p>
    <w:p w14:paraId="206A4923" w14:textId="0D1A57D8" w:rsidR="004B5105" w:rsidRPr="00870A05" w:rsidRDefault="004B5105" w:rsidP="004B5105">
      <w:pPr>
        <w:rPr>
          <w:rFonts w:ascii="Times New Roman" w:hAnsi="Times New Roman" w:cs="Times New Roman"/>
          <w:i/>
          <w:iCs/>
          <w:sz w:val="24"/>
          <w:szCs w:val="24"/>
        </w:rPr>
      </w:pPr>
      <w:r w:rsidRPr="00870A05">
        <w:rPr>
          <w:rFonts w:ascii="Times New Roman" w:hAnsi="Times New Roman" w:cs="Times New Roman"/>
          <w:i/>
          <w:iCs/>
          <w:sz w:val="24"/>
          <w:szCs w:val="24"/>
        </w:rPr>
        <w:t>Associations among indicator</w:t>
      </w:r>
      <w:r w:rsidR="00870A05" w:rsidRPr="00870A05">
        <w:rPr>
          <w:rFonts w:ascii="Times New Roman" w:hAnsi="Times New Roman" w:cs="Times New Roman"/>
          <w:i/>
          <w:iCs/>
          <w:sz w:val="24"/>
          <w:szCs w:val="24"/>
        </w:rPr>
        <w:t xml:space="preserve"> variables</w:t>
      </w:r>
      <w:r w:rsidRPr="00870A05">
        <w:rPr>
          <w:rFonts w:ascii="Times New Roman" w:hAnsi="Times New Roman" w:cs="Times New Roman"/>
          <w:i/>
          <w:iCs/>
          <w:sz w:val="24"/>
          <w:szCs w:val="24"/>
        </w:rPr>
        <w:t xml:space="preserve"> making up the composite psychological well-being outcome variable</w:t>
      </w:r>
      <w:r w:rsidR="00870A05" w:rsidRPr="00870A05">
        <w:rPr>
          <w:rFonts w:ascii="Times New Roman" w:hAnsi="Times New Roman" w:cs="Times New Roman"/>
          <w:i/>
          <w:iCs/>
          <w:sz w:val="24"/>
          <w:szCs w:val="24"/>
        </w:rPr>
        <w:t xml:space="preserve"> at T1</w:t>
      </w:r>
      <w:r w:rsidRPr="00870A05">
        <w:rPr>
          <w:rFonts w:ascii="Times New Roman" w:hAnsi="Times New Roman" w:cs="Times New Roman"/>
          <w:i/>
          <w:iCs/>
          <w:sz w:val="24"/>
          <w:szCs w:val="24"/>
        </w:rPr>
        <w:t>.</w:t>
      </w:r>
    </w:p>
    <w:tbl>
      <w:tblPr>
        <w:tblW w:w="0" w:type="auto"/>
        <w:tblLook w:val="04A0" w:firstRow="1" w:lastRow="0" w:firstColumn="1" w:lastColumn="0" w:noHBand="0" w:noVBand="1"/>
      </w:tblPr>
      <w:tblGrid>
        <w:gridCol w:w="2857"/>
        <w:gridCol w:w="676"/>
        <w:gridCol w:w="676"/>
        <w:gridCol w:w="676"/>
        <w:gridCol w:w="336"/>
      </w:tblGrid>
      <w:tr w:rsidR="00764839" w:rsidRPr="00764839" w14:paraId="4AE15468" w14:textId="77777777" w:rsidTr="00870A05">
        <w:trPr>
          <w:trHeight w:val="310"/>
        </w:trPr>
        <w:tc>
          <w:tcPr>
            <w:tcW w:w="0" w:type="auto"/>
            <w:tcBorders>
              <w:top w:val="nil"/>
              <w:left w:val="nil"/>
              <w:bottom w:val="single" w:sz="4" w:space="0" w:color="auto"/>
              <w:right w:val="nil"/>
            </w:tcBorders>
            <w:shd w:val="clear" w:color="auto" w:fill="auto"/>
            <w:noWrap/>
            <w:vAlign w:val="bottom"/>
            <w:hideMark/>
          </w:tcPr>
          <w:p w14:paraId="4A0B81A3" w14:textId="47DA8C0F" w:rsidR="00764839" w:rsidRPr="00764839" w:rsidRDefault="00764839" w:rsidP="00764839">
            <w:pPr>
              <w:spacing w:after="0" w:line="240" w:lineRule="auto"/>
              <w:rPr>
                <w:rFonts w:ascii="Times New Roman" w:eastAsia="Times New Roman" w:hAnsi="Times New Roman" w:cs="Times New Roman"/>
                <w:color w:val="000000"/>
                <w:kern w:val="0"/>
                <w:sz w:val="24"/>
                <w:szCs w:val="24"/>
                <w14:ligatures w14:val="none"/>
              </w:rPr>
            </w:pPr>
            <w:proofErr w:type="spellStart"/>
            <w:r w:rsidRPr="00764839">
              <w:rPr>
                <w:rFonts w:ascii="Times New Roman" w:eastAsia="Times New Roman" w:hAnsi="Times New Roman" w:cs="Times New Roman"/>
                <w:color w:val="000000"/>
                <w:kern w:val="0"/>
                <w:sz w:val="24"/>
                <w:szCs w:val="24"/>
                <w14:ligatures w14:val="none"/>
              </w:rPr>
              <w:t>Variable</w:t>
            </w:r>
            <w:r w:rsidR="00CA797D" w:rsidRPr="00CA797D">
              <w:rPr>
                <w:rFonts w:ascii="Times New Roman" w:eastAsia="Times New Roman" w:hAnsi="Times New Roman" w:cs="Times New Roman"/>
                <w:color w:val="000000"/>
                <w:kern w:val="0"/>
                <w:sz w:val="24"/>
                <w:szCs w:val="24"/>
                <w:vertAlign w:val="superscript"/>
                <w14:ligatures w14:val="none"/>
              </w:rPr>
              <w:t>a</w:t>
            </w:r>
            <w:proofErr w:type="spellEnd"/>
          </w:p>
        </w:tc>
        <w:tc>
          <w:tcPr>
            <w:tcW w:w="0" w:type="auto"/>
            <w:tcBorders>
              <w:top w:val="nil"/>
              <w:left w:val="nil"/>
              <w:bottom w:val="single" w:sz="4" w:space="0" w:color="auto"/>
              <w:right w:val="nil"/>
            </w:tcBorders>
            <w:shd w:val="clear" w:color="auto" w:fill="auto"/>
            <w:noWrap/>
            <w:vAlign w:val="bottom"/>
            <w:hideMark/>
          </w:tcPr>
          <w:p w14:paraId="36792D0C" w14:textId="77777777" w:rsidR="00764839" w:rsidRPr="00764839" w:rsidRDefault="00764839" w:rsidP="00764839">
            <w:pPr>
              <w:spacing w:after="0" w:line="240" w:lineRule="auto"/>
              <w:jc w:val="center"/>
              <w:rPr>
                <w:rFonts w:ascii="Times New Roman" w:eastAsia="Times New Roman" w:hAnsi="Times New Roman" w:cs="Times New Roman"/>
                <w:color w:val="000000"/>
                <w:kern w:val="0"/>
                <w:sz w:val="24"/>
                <w:szCs w:val="24"/>
                <w14:ligatures w14:val="none"/>
              </w:rPr>
            </w:pPr>
            <w:r w:rsidRPr="00764839">
              <w:rPr>
                <w:rFonts w:ascii="Times New Roman" w:eastAsia="Times New Roman" w:hAnsi="Times New Roman" w:cs="Times New Roman"/>
                <w:color w:val="000000"/>
                <w:kern w:val="0"/>
                <w:sz w:val="24"/>
                <w:szCs w:val="24"/>
                <w14:ligatures w14:val="none"/>
              </w:rPr>
              <w:t>1</w:t>
            </w:r>
          </w:p>
        </w:tc>
        <w:tc>
          <w:tcPr>
            <w:tcW w:w="0" w:type="auto"/>
            <w:tcBorders>
              <w:top w:val="nil"/>
              <w:left w:val="nil"/>
              <w:bottom w:val="single" w:sz="4" w:space="0" w:color="auto"/>
              <w:right w:val="nil"/>
            </w:tcBorders>
            <w:shd w:val="clear" w:color="auto" w:fill="auto"/>
            <w:noWrap/>
            <w:vAlign w:val="bottom"/>
            <w:hideMark/>
          </w:tcPr>
          <w:p w14:paraId="61C1EF3D" w14:textId="77777777" w:rsidR="00764839" w:rsidRPr="00764839" w:rsidRDefault="00764839" w:rsidP="00764839">
            <w:pPr>
              <w:spacing w:after="0" w:line="240" w:lineRule="auto"/>
              <w:jc w:val="center"/>
              <w:rPr>
                <w:rFonts w:ascii="Times New Roman" w:eastAsia="Times New Roman" w:hAnsi="Times New Roman" w:cs="Times New Roman"/>
                <w:color w:val="000000"/>
                <w:kern w:val="0"/>
                <w:sz w:val="24"/>
                <w:szCs w:val="24"/>
                <w14:ligatures w14:val="none"/>
              </w:rPr>
            </w:pPr>
            <w:r w:rsidRPr="00764839">
              <w:rPr>
                <w:rFonts w:ascii="Times New Roman" w:eastAsia="Times New Roman" w:hAnsi="Times New Roman" w:cs="Times New Roman"/>
                <w:color w:val="000000"/>
                <w:kern w:val="0"/>
                <w:sz w:val="24"/>
                <w:szCs w:val="24"/>
                <w14:ligatures w14:val="none"/>
              </w:rPr>
              <w:t>2</w:t>
            </w:r>
          </w:p>
        </w:tc>
        <w:tc>
          <w:tcPr>
            <w:tcW w:w="0" w:type="auto"/>
            <w:tcBorders>
              <w:top w:val="nil"/>
              <w:left w:val="nil"/>
              <w:bottom w:val="single" w:sz="4" w:space="0" w:color="auto"/>
              <w:right w:val="nil"/>
            </w:tcBorders>
            <w:shd w:val="clear" w:color="auto" w:fill="auto"/>
            <w:noWrap/>
            <w:vAlign w:val="bottom"/>
            <w:hideMark/>
          </w:tcPr>
          <w:p w14:paraId="6803D4BE" w14:textId="77777777" w:rsidR="00764839" w:rsidRPr="00764839" w:rsidRDefault="00764839" w:rsidP="00764839">
            <w:pPr>
              <w:spacing w:after="0" w:line="240" w:lineRule="auto"/>
              <w:jc w:val="center"/>
              <w:rPr>
                <w:rFonts w:ascii="Times New Roman" w:eastAsia="Times New Roman" w:hAnsi="Times New Roman" w:cs="Times New Roman"/>
                <w:color w:val="000000"/>
                <w:kern w:val="0"/>
                <w:sz w:val="24"/>
                <w:szCs w:val="24"/>
                <w14:ligatures w14:val="none"/>
              </w:rPr>
            </w:pPr>
            <w:r w:rsidRPr="00764839">
              <w:rPr>
                <w:rFonts w:ascii="Times New Roman" w:eastAsia="Times New Roman" w:hAnsi="Times New Roman" w:cs="Times New Roman"/>
                <w:color w:val="000000"/>
                <w:kern w:val="0"/>
                <w:sz w:val="24"/>
                <w:szCs w:val="24"/>
                <w14:ligatures w14:val="none"/>
              </w:rPr>
              <w:t>3</w:t>
            </w:r>
          </w:p>
        </w:tc>
        <w:tc>
          <w:tcPr>
            <w:tcW w:w="0" w:type="auto"/>
            <w:tcBorders>
              <w:top w:val="nil"/>
              <w:left w:val="nil"/>
              <w:bottom w:val="single" w:sz="4" w:space="0" w:color="auto"/>
              <w:right w:val="nil"/>
            </w:tcBorders>
            <w:shd w:val="clear" w:color="auto" w:fill="auto"/>
            <w:noWrap/>
            <w:vAlign w:val="bottom"/>
            <w:hideMark/>
          </w:tcPr>
          <w:p w14:paraId="76057834" w14:textId="77777777" w:rsidR="00764839" w:rsidRPr="00764839" w:rsidRDefault="00764839" w:rsidP="00764839">
            <w:pPr>
              <w:spacing w:after="0" w:line="240" w:lineRule="auto"/>
              <w:jc w:val="center"/>
              <w:rPr>
                <w:rFonts w:ascii="Times New Roman" w:eastAsia="Times New Roman" w:hAnsi="Times New Roman" w:cs="Times New Roman"/>
                <w:color w:val="000000"/>
                <w:kern w:val="0"/>
                <w:sz w:val="24"/>
                <w:szCs w:val="24"/>
                <w14:ligatures w14:val="none"/>
              </w:rPr>
            </w:pPr>
            <w:r w:rsidRPr="00764839">
              <w:rPr>
                <w:rFonts w:ascii="Times New Roman" w:eastAsia="Times New Roman" w:hAnsi="Times New Roman" w:cs="Times New Roman"/>
                <w:color w:val="000000"/>
                <w:kern w:val="0"/>
                <w:sz w:val="24"/>
                <w:szCs w:val="24"/>
                <w14:ligatures w14:val="none"/>
              </w:rPr>
              <w:t>4</w:t>
            </w:r>
          </w:p>
        </w:tc>
      </w:tr>
      <w:tr w:rsidR="00764839" w:rsidRPr="00764839" w14:paraId="329AC41D" w14:textId="77777777" w:rsidTr="00870A05">
        <w:trPr>
          <w:trHeight w:val="310"/>
        </w:trPr>
        <w:tc>
          <w:tcPr>
            <w:tcW w:w="0" w:type="auto"/>
            <w:tcBorders>
              <w:top w:val="nil"/>
              <w:left w:val="nil"/>
              <w:bottom w:val="nil"/>
              <w:right w:val="nil"/>
            </w:tcBorders>
            <w:shd w:val="clear" w:color="auto" w:fill="auto"/>
            <w:noWrap/>
            <w:vAlign w:val="bottom"/>
            <w:hideMark/>
          </w:tcPr>
          <w:p w14:paraId="416FFAD0" w14:textId="77777777" w:rsidR="00764839" w:rsidRPr="00764839" w:rsidRDefault="00764839" w:rsidP="00764839">
            <w:pPr>
              <w:spacing w:after="0" w:line="240" w:lineRule="auto"/>
              <w:rPr>
                <w:rFonts w:ascii="Times New Roman" w:eastAsia="Times New Roman" w:hAnsi="Times New Roman" w:cs="Times New Roman"/>
                <w:color w:val="000000"/>
                <w:kern w:val="0"/>
                <w:sz w:val="24"/>
                <w:szCs w:val="24"/>
                <w14:ligatures w14:val="none"/>
              </w:rPr>
            </w:pPr>
            <w:r w:rsidRPr="00764839">
              <w:rPr>
                <w:rFonts w:ascii="Times New Roman" w:eastAsia="Times New Roman" w:hAnsi="Times New Roman" w:cs="Times New Roman"/>
                <w:color w:val="000000"/>
                <w:kern w:val="0"/>
                <w:sz w:val="24"/>
                <w:szCs w:val="24"/>
                <w14:ligatures w14:val="none"/>
              </w:rPr>
              <w:t>1. PHQ-9</w:t>
            </w:r>
          </w:p>
        </w:tc>
        <w:tc>
          <w:tcPr>
            <w:tcW w:w="0" w:type="auto"/>
            <w:tcBorders>
              <w:top w:val="nil"/>
              <w:left w:val="nil"/>
              <w:bottom w:val="nil"/>
              <w:right w:val="nil"/>
            </w:tcBorders>
            <w:shd w:val="clear" w:color="auto" w:fill="auto"/>
            <w:noWrap/>
            <w:hideMark/>
          </w:tcPr>
          <w:p w14:paraId="7FF5E004"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w:t>
            </w:r>
          </w:p>
        </w:tc>
        <w:tc>
          <w:tcPr>
            <w:tcW w:w="0" w:type="auto"/>
            <w:tcBorders>
              <w:top w:val="nil"/>
              <w:left w:val="nil"/>
              <w:bottom w:val="nil"/>
              <w:right w:val="nil"/>
            </w:tcBorders>
            <w:shd w:val="clear" w:color="auto" w:fill="auto"/>
            <w:noWrap/>
            <w:hideMark/>
          </w:tcPr>
          <w:p w14:paraId="169FED38"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p>
        </w:tc>
        <w:tc>
          <w:tcPr>
            <w:tcW w:w="0" w:type="auto"/>
            <w:tcBorders>
              <w:top w:val="nil"/>
              <w:left w:val="nil"/>
              <w:bottom w:val="nil"/>
              <w:right w:val="nil"/>
            </w:tcBorders>
            <w:shd w:val="clear" w:color="auto" w:fill="auto"/>
            <w:noWrap/>
            <w:hideMark/>
          </w:tcPr>
          <w:p w14:paraId="105C4940"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p>
        </w:tc>
        <w:tc>
          <w:tcPr>
            <w:tcW w:w="0" w:type="auto"/>
            <w:tcBorders>
              <w:top w:val="nil"/>
              <w:left w:val="nil"/>
              <w:bottom w:val="nil"/>
              <w:right w:val="nil"/>
            </w:tcBorders>
            <w:shd w:val="clear" w:color="auto" w:fill="auto"/>
            <w:noWrap/>
            <w:hideMark/>
          </w:tcPr>
          <w:p w14:paraId="3F72CFCD"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p>
        </w:tc>
      </w:tr>
      <w:tr w:rsidR="00764839" w:rsidRPr="00764839" w14:paraId="71D19AC9" w14:textId="77777777" w:rsidTr="00870A05">
        <w:trPr>
          <w:trHeight w:val="370"/>
        </w:trPr>
        <w:tc>
          <w:tcPr>
            <w:tcW w:w="0" w:type="auto"/>
            <w:tcBorders>
              <w:top w:val="nil"/>
              <w:left w:val="nil"/>
              <w:bottom w:val="nil"/>
              <w:right w:val="nil"/>
            </w:tcBorders>
            <w:shd w:val="clear" w:color="auto" w:fill="auto"/>
            <w:noWrap/>
            <w:vAlign w:val="bottom"/>
            <w:hideMark/>
          </w:tcPr>
          <w:p w14:paraId="766261CD" w14:textId="77777777" w:rsidR="00764839" w:rsidRPr="00764839" w:rsidRDefault="00764839" w:rsidP="00764839">
            <w:pPr>
              <w:spacing w:after="0" w:line="240" w:lineRule="auto"/>
              <w:rPr>
                <w:rFonts w:ascii="Times New Roman" w:eastAsia="Times New Roman" w:hAnsi="Times New Roman" w:cs="Times New Roman"/>
                <w:color w:val="000000"/>
                <w:kern w:val="0"/>
                <w:sz w:val="24"/>
                <w:szCs w:val="24"/>
                <w14:ligatures w14:val="none"/>
              </w:rPr>
            </w:pPr>
            <w:r w:rsidRPr="00764839">
              <w:rPr>
                <w:rFonts w:ascii="Times New Roman" w:eastAsia="Times New Roman" w:hAnsi="Times New Roman" w:cs="Times New Roman"/>
                <w:color w:val="000000"/>
                <w:kern w:val="0"/>
                <w:sz w:val="24"/>
                <w:szCs w:val="24"/>
                <w14:ligatures w14:val="none"/>
              </w:rPr>
              <w:t>2. GAD-7</w:t>
            </w:r>
          </w:p>
        </w:tc>
        <w:tc>
          <w:tcPr>
            <w:tcW w:w="0" w:type="auto"/>
            <w:tcBorders>
              <w:top w:val="nil"/>
              <w:left w:val="nil"/>
              <w:bottom w:val="nil"/>
              <w:right w:val="nil"/>
            </w:tcBorders>
            <w:shd w:val="clear" w:color="auto" w:fill="auto"/>
            <w:noWrap/>
            <w:hideMark/>
          </w:tcPr>
          <w:p w14:paraId="374EEA70"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.75</w:t>
            </w:r>
            <w:r w:rsidRPr="00764839">
              <w:rPr>
                <w:rFonts w:ascii="Times New Roman" w:eastAsia="Times New Roman" w:hAnsi="Times New Roman" w:cs="Times New Roman"/>
                <w:kern w:val="0"/>
                <w:sz w:val="24"/>
                <w:szCs w:val="24"/>
                <w:vertAlign w:val="superscript"/>
                <w14:ligatures w14:val="none"/>
              </w:rPr>
              <w:t>**</w:t>
            </w:r>
          </w:p>
        </w:tc>
        <w:tc>
          <w:tcPr>
            <w:tcW w:w="0" w:type="auto"/>
            <w:tcBorders>
              <w:top w:val="nil"/>
              <w:left w:val="nil"/>
              <w:bottom w:val="nil"/>
              <w:right w:val="nil"/>
            </w:tcBorders>
            <w:shd w:val="clear" w:color="auto" w:fill="auto"/>
            <w:noWrap/>
            <w:hideMark/>
          </w:tcPr>
          <w:p w14:paraId="698492FE"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w:t>
            </w:r>
          </w:p>
        </w:tc>
        <w:tc>
          <w:tcPr>
            <w:tcW w:w="0" w:type="auto"/>
            <w:tcBorders>
              <w:top w:val="nil"/>
              <w:left w:val="nil"/>
              <w:bottom w:val="nil"/>
              <w:right w:val="nil"/>
            </w:tcBorders>
            <w:shd w:val="clear" w:color="auto" w:fill="auto"/>
            <w:noWrap/>
            <w:hideMark/>
          </w:tcPr>
          <w:p w14:paraId="1E07FEFB"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p>
        </w:tc>
        <w:tc>
          <w:tcPr>
            <w:tcW w:w="0" w:type="auto"/>
            <w:tcBorders>
              <w:top w:val="nil"/>
              <w:left w:val="nil"/>
              <w:bottom w:val="nil"/>
              <w:right w:val="nil"/>
            </w:tcBorders>
            <w:shd w:val="clear" w:color="auto" w:fill="auto"/>
            <w:noWrap/>
            <w:hideMark/>
          </w:tcPr>
          <w:p w14:paraId="33CD9B75"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p>
        </w:tc>
      </w:tr>
      <w:tr w:rsidR="00764839" w:rsidRPr="00764839" w14:paraId="3B57C2B8" w14:textId="77777777" w:rsidTr="00870A05">
        <w:trPr>
          <w:trHeight w:val="370"/>
        </w:trPr>
        <w:tc>
          <w:tcPr>
            <w:tcW w:w="0" w:type="auto"/>
            <w:tcBorders>
              <w:top w:val="nil"/>
              <w:left w:val="nil"/>
              <w:bottom w:val="nil"/>
              <w:right w:val="nil"/>
            </w:tcBorders>
            <w:shd w:val="clear" w:color="auto" w:fill="auto"/>
            <w:noWrap/>
            <w:vAlign w:val="bottom"/>
            <w:hideMark/>
          </w:tcPr>
          <w:p w14:paraId="112C1592" w14:textId="77777777" w:rsidR="00764839" w:rsidRPr="00764839" w:rsidRDefault="00764839" w:rsidP="00764839">
            <w:pPr>
              <w:spacing w:after="0" w:line="240" w:lineRule="auto"/>
              <w:rPr>
                <w:rFonts w:ascii="Times New Roman" w:eastAsia="Times New Roman" w:hAnsi="Times New Roman" w:cs="Times New Roman"/>
                <w:color w:val="000000"/>
                <w:kern w:val="0"/>
                <w:sz w:val="24"/>
                <w:szCs w:val="24"/>
                <w14:ligatures w14:val="none"/>
              </w:rPr>
            </w:pPr>
            <w:r w:rsidRPr="00764839">
              <w:rPr>
                <w:rFonts w:ascii="Times New Roman" w:eastAsia="Times New Roman" w:hAnsi="Times New Roman" w:cs="Times New Roman"/>
                <w:color w:val="000000"/>
                <w:kern w:val="0"/>
                <w:sz w:val="24"/>
                <w:szCs w:val="24"/>
                <w14:ligatures w14:val="none"/>
              </w:rPr>
              <w:t>3. PROMIS social isolation</w:t>
            </w:r>
          </w:p>
        </w:tc>
        <w:tc>
          <w:tcPr>
            <w:tcW w:w="0" w:type="auto"/>
            <w:tcBorders>
              <w:top w:val="nil"/>
              <w:left w:val="nil"/>
              <w:bottom w:val="nil"/>
              <w:right w:val="nil"/>
            </w:tcBorders>
            <w:shd w:val="clear" w:color="auto" w:fill="auto"/>
            <w:noWrap/>
            <w:hideMark/>
          </w:tcPr>
          <w:p w14:paraId="634441F3"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.38</w:t>
            </w:r>
            <w:r w:rsidRPr="00764839">
              <w:rPr>
                <w:rFonts w:ascii="Times New Roman" w:eastAsia="Times New Roman" w:hAnsi="Times New Roman" w:cs="Times New Roman"/>
                <w:kern w:val="0"/>
                <w:sz w:val="24"/>
                <w:szCs w:val="24"/>
                <w:vertAlign w:val="superscript"/>
                <w14:ligatures w14:val="none"/>
              </w:rPr>
              <w:t>*</w:t>
            </w:r>
          </w:p>
        </w:tc>
        <w:tc>
          <w:tcPr>
            <w:tcW w:w="0" w:type="auto"/>
            <w:tcBorders>
              <w:top w:val="nil"/>
              <w:left w:val="nil"/>
              <w:bottom w:val="nil"/>
              <w:right w:val="nil"/>
            </w:tcBorders>
            <w:shd w:val="clear" w:color="auto" w:fill="auto"/>
            <w:noWrap/>
            <w:hideMark/>
          </w:tcPr>
          <w:p w14:paraId="4CA30528"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.46</w:t>
            </w:r>
            <w:r w:rsidRPr="00764839">
              <w:rPr>
                <w:rFonts w:ascii="Times New Roman" w:eastAsia="Times New Roman" w:hAnsi="Times New Roman" w:cs="Times New Roman"/>
                <w:kern w:val="0"/>
                <w:sz w:val="24"/>
                <w:szCs w:val="24"/>
                <w:vertAlign w:val="superscript"/>
                <w14:ligatures w14:val="none"/>
              </w:rPr>
              <w:t>**</w:t>
            </w:r>
          </w:p>
        </w:tc>
        <w:tc>
          <w:tcPr>
            <w:tcW w:w="0" w:type="auto"/>
            <w:tcBorders>
              <w:top w:val="nil"/>
              <w:left w:val="nil"/>
              <w:bottom w:val="nil"/>
              <w:right w:val="nil"/>
            </w:tcBorders>
            <w:shd w:val="clear" w:color="auto" w:fill="auto"/>
            <w:noWrap/>
            <w:hideMark/>
          </w:tcPr>
          <w:p w14:paraId="2509AF5E"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w:t>
            </w:r>
          </w:p>
        </w:tc>
        <w:tc>
          <w:tcPr>
            <w:tcW w:w="0" w:type="auto"/>
            <w:tcBorders>
              <w:top w:val="nil"/>
              <w:left w:val="nil"/>
              <w:bottom w:val="nil"/>
              <w:right w:val="nil"/>
            </w:tcBorders>
            <w:shd w:val="clear" w:color="auto" w:fill="auto"/>
            <w:noWrap/>
            <w:hideMark/>
          </w:tcPr>
          <w:p w14:paraId="7F9968D5"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p>
        </w:tc>
      </w:tr>
      <w:tr w:rsidR="00764839" w:rsidRPr="00764839" w14:paraId="287B83E8" w14:textId="77777777" w:rsidTr="00870A05">
        <w:trPr>
          <w:trHeight w:val="370"/>
        </w:trPr>
        <w:tc>
          <w:tcPr>
            <w:tcW w:w="0" w:type="auto"/>
            <w:tcBorders>
              <w:top w:val="nil"/>
              <w:left w:val="nil"/>
              <w:bottom w:val="single" w:sz="4" w:space="0" w:color="auto"/>
              <w:right w:val="nil"/>
            </w:tcBorders>
            <w:shd w:val="clear" w:color="auto" w:fill="auto"/>
            <w:noWrap/>
            <w:vAlign w:val="bottom"/>
            <w:hideMark/>
          </w:tcPr>
          <w:p w14:paraId="30D5D2C1" w14:textId="263C0207" w:rsidR="00764839" w:rsidRPr="00764839" w:rsidRDefault="00764839" w:rsidP="00764839">
            <w:pPr>
              <w:spacing w:after="0" w:line="240" w:lineRule="auto"/>
              <w:rPr>
                <w:rFonts w:ascii="Times New Roman" w:eastAsia="Times New Roman" w:hAnsi="Times New Roman" w:cs="Times New Roman"/>
                <w:color w:val="000000"/>
                <w:kern w:val="0"/>
                <w:sz w:val="24"/>
                <w:szCs w:val="24"/>
                <w14:ligatures w14:val="none"/>
              </w:rPr>
            </w:pPr>
            <w:r w:rsidRPr="00764839">
              <w:rPr>
                <w:rFonts w:ascii="Times New Roman" w:eastAsia="Times New Roman" w:hAnsi="Times New Roman" w:cs="Times New Roman"/>
                <w:color w:val="000000"/>
                <w:kern w:val="0"/>
                <w:sz w:val="24"/>
                <w:szCs w:val="24"/>
                <w14:ligatures w14:val="none"/>
              </w:rPr>
              <w:t xml:space="preserve">4. WHO </w:t>
            </w:r>
            <w:proofErr w:type="spellStart"/>
            <w:r w:rsidRPr="00764839">
              <w:rPr>
                <w:rFonts w:ascii="Times New Roman" w:eastAsia="Times New Roman" w:hAnsi="Times New Roman" w:cs="Times New Roman"/>
                <w:color w:val="000000"/>
                <w:kern w:val="0"/>
                <w:sz w:val="24"/>
                <w:szCs w:val="24"/>
                <w14:ligatures w14:val="none"/>
              </w:rPr>
              <w:t>QoL</w:t>
            </w:r>
            <w:r w:rsidR="00CA797D" w:rsidRPr="00CA797D">
              <w:rPr>
                <w:rFonts w:ascii="Times New Roman" w:eastAsia="Times New Roman" w:hAnsi="Times New Roman" w:cs="Times New Roman"/>
                <w:color w:val="000000"/>
                <w:kern w:val="0"/>
                <w:sz w:val="24"/>
                <w:szCs w:val="24"/>
                <w:vertAlign w:val="superscript"/>
                <w14:ligatures w14:val="none"/>
              </w:rPr>
              <w:t>b</w:t>
            </w:r>
            <w:proofErr w:type="spellEnd"/>
          </w:p>
        </w:tc>
        <w:tc>
          <w:tcPr>
            <w:tcW w:w="0" w:type="auto"/>
            <w:tcBorders>
              <w:top w:val="nil"/>
              <w:left w:val="nil"/>
              <w:bottom w:val="single" w:sz="4" w:space="0" w:color="auto"/>
              <w:right w:val="nil"/>
            </w:tcBorders>
            <w:shd w:val="clear" w:color="auto" w:fill="auto"/>
            <w:noWrap/>
            <w:hideMark/>
          </w:tcPr>
          <w:p w14:paraId="1602FBA6"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.34</w:t>
            </w:r>
            <w:r w:rsidRPr="00764839">
              <w:rPr>
                <w:rFonts w:ascii="Times New Roman" w:eastAsia="Times New Roman" w:hAnsi="Times New Roman" w:cs="Times New Roman"/>
                <w:kern w:val="0"/>
                <w:sz w:val="24"/>
                <w:szCs w:val="24"/>
                <w:vertAlign w:val="superscript"/>
                <w14:ligatures w14:val="none"/>
              </w:rPr>
              <w:t>*</w:t>
            </w:r>
          </w:p>
        </w:tc>
        <w:tc>
          <w:tcPr>
            <w:tcW w:w="0" w:type="auto"/>
            <w:tcBorders>
              <w:top w:val="nil"/>
              <w:left w:val="nil"/>
              <w:bottom w:val="single" w:sz="4" w:space="0" w:color="auto"/>
              <w:right w:val="nil"/>
            </w:tcBorders>
            <w:shd w:val="clear" w:color="auto" w:fill="auto"/>
            <w:noWrap/>
            <w:hideMark/>
          </w:tcPr>
          <w:p w14:paraId="0B7CD85D"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.40</w:t>
            </w:r>
            <w:r w:rsidRPr="00764839">
              <w:rPr>
                <w:rFonts w:ascii="Times New Roman" w:eastAsia="Times New Roman" w:hAnsi="Times New Roman" w:cs="Times New Roman"/>
                <w:kern w:val="0"/>
                <w:sz w:val="24"/>
                <w:szCs w:val="24"/>
                <w:vertAlign w:val="superscript"/>
                <w14:ligatures w14:val="none"/>
              </w:rPr>
              <w:t>**</w:t>
            </w:r>
          </w:p>
        </w:tc>
        <w:tc>
          <w:tcPr>
            <w:tcW w:w="0" w:type="auto"/>
            <w:tcBorders>
              <w:top w:val="nil"/>
              <w:left w:val="nil"/>
              <w:bottom w:val="single" w:sz="4" w:space="0" w:color="auto"/>
              <w:right w:val="nil"/>
            </w:tcBorders>
            <w:shd w:val="clear" w:color="auto" w:fill="auto"/>
            <w:noWrap/>
            <w:hideMark/>
          </w:tcPr>
          <w:p w14:paraId="4F851F15"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.48</w:t>
            </w:r>
            <w:r w:rsidRPr="00764839">
              <w:rPr>
                <w:rFonts w:ascii="Times New Roman" w:eastAsia="Times New Roman" w:hAnsi="Times New Roman" w:cs="Times New Roman"/>
                <w:kern w:val="0"/>
                <w:sz w:val="24"/>
                <w:szCs w:val="24"/>
                <w:vertAlign w:val="superscript"/>
                <w14:ligatures w14:val="none"/>
              </w:rPr>
              <w:t>**</w:t>
            </w:r>
          </w:p>
        </w:tc>
        <w:tc>
          <w:tcPr>
            <w:tcW w:w="0" w:type="auto"/>
            <w:tcBorders>
              <w:top w:val="nil"/>
              <w:left w:val="nil"/>
              <w:bottom w:val="single" w:sz="4" w:space="0" w:color="auto"/>
              <w:right w:val="nil"/>
            </w:tcBorders>
            <w:shd w:val="clear" w:color="auto" w:fill="auto"/>
            <w:noWrap/>
            <w:hideMark/>
          </w:tcPr>
          <w:p w14:paraId="4106446B" w14:textId="77777777" w:rsidR="00764839" w:rsidRPr="00764839" w:rsidRDefault="00764839" w:rsidP="00764839">
            <w:pPr>
              <w:spacing w:after="0" w:line="240" w:lineRule="auto"/>
              <w:jc w:val="center"/>
              <w:rPr>
                <w:rFonts w:ascii="Times New Roman" w:eastAsia="Times New Roman" w:hAnsi="Times New Roman" w:cs="Times New Roman"/>
                <w:kern w:val="0"/>
                <w:sz w:val="24"/>
                <w:szCs w:val="24"/>
                <w14:ligatures w14:val="none"/>
              </w:rPr>
            </w:pPr>
            <w:r w:rsidRPr="00764839">
              <w:rPr>
                <w:rFonts w:ascii="Times New Roman" w:eastAsia="Times New Roman" w:hAnsi="Times New Roman" w:cs="Times New Roman"/>
                <w:kern w:val="0"/>
                <w:sz w:val="24"/>
                <w:szCs w:val="24"/>
                <w14:ligatures w14:val="none"/>
              </w:rPr>
              <w:t>-</w:t>
            </w:r>
          </w:p>
        </w:tc>
      </w:tr>
    </w:tbl>
    <w:p w14:paraId="43772F19" w14:textId="77777777" w:rsidR="00870A05" w:rsidRPr="00870A05" w:rsidRDefault="00870A05" w:rsidP="00870A05">
      <w:pPr>
        <w:spacing w:after="0"/>
        <w:rPr>
          <w:rFonts w:ascii="Times New Roman" w:hAnsi="Times New Roman" w:cs="Times New Roman"/>
          <w:i/>
          <w:iCs/>
          <w:sz w:val="24"/>
          <w:szCs w:val="24"/>
        </w:rPr>
      </w:pPr>
    </w:p>
    <w:p w14:paraId="3DE26D37" w14:textId="33BC749A" w:rsidR="00764839" w:rsidRPr="00870A05" w:rsidRDefault="00764839" w:rsidP="004B5105">
      <w:pPr>
        <w:rPr>
          <w:rFonts w:ascii="Times New Roman" w:hAnsi="Times New Roman" w:cs="Times New Roman"/>
          <w:sz w:val="24"/>
          <w:szCs w:val="24"/>
        </w:rPr>
      </w:pPr>
      <w:r w:rsidRPr="00870A05">
        <w:rPr>
          <w:rFonts w:ascii="Times New Roman" w:hAnsi="Times New Roman" w:cs="Times New Roman"/>
          <w:i/>
          <w:iCs/>
          <w:sz w:val="24"/>
          <w:szCs w:val="24"/>
        </w:rPr>
        <w:t>Note</w:t>
      </w:r>
      <w:r w:rsidRPr="00870A05">
        <w:rPr>
          <w:rFonts w:ascii="Times New Roman" w:hAnsi="Times New Roman" w:cs="Times New Roman"/>
          <w:sz w:val="24"/>
          <w:szCs w:val="24"/>
        </w:rPr>
        <w:t xml:space="preserve">. PHQ-9 = Patient Health Questionnaire – 9, GAD-7 = Generalized Anxiety Disorder – 7, PROMIS = Patient Health Outcome Measurement Information System, WHO QoL = World Health Organization Quality of Life. </w:t>
      </w:r>
      <w:r w:rsidR="00CA797D" w:rsidRPr="00CA797D">
        <w:rPr>
          <w:rFonts w:ascii="Times New Roman" w:hAnsi="Times New Roman" w:cs="Times New Roman"/>
          <w:sz w:val="24"/>
          <w:szCs w:val="24"/>
          <w:vertAlign w:val="superscript"/>
        </w:rPr>
        <w:t>a</w:t>
      </w:r>
      <w:r w:rsidR="00CA797D">
        <w:rPr>
          <w:rFonts w:ascii="Times New Roman" w:hAnsi="Times New Roman" w:cs="Times New Roman"/>
          <w:sz w:val="24"/>
          <w:szCs w:val="24"/>
        </w:rPr>
        <w:t xml:space="preserve">- </w:t>
      </w:r>
      <w:r w:rsidRPr="00870A05">
        <w:rPr>
          <w:rFonts w:ascii="Times New Roman" w:hAnsi="Times New Roman" w:cs="Times New Roman"/>
          <w:sz w:val="24"/>
          <w:szCs w:val="24"/>
        </w:rPr>
        <w:t xml:space="preserve">All items are standardized. </w:t>
      </w:r>
      <w:r w:rsidR="00CA797D" w:rsidRPr="00CA797D">
        <w:rPr>
          <w:rFonts w:ascii="Times New Roman" w:hAnsi="Times New Roman" w:cs="Times New Roman"/>
          <w:sz w:val="24"/>
          <w:szCs w:val="24"/>
          <w:vertAlign w:val="superscript"/>
        </w:rPr>
        <w:t>b</w:t>
      </w:r>
      <w:r w:rsidR="00CA797D">
        <w:rPr>
          <w:rFonts w:ascii="Times New Roman" w:hAnsi="Times New Roman" w:cs="Times New Roman"/>
          <w:sz w:val="24"/>
          <w:szCs w:val="24"/>
        </w:rPr>
        <w:t xml:space="preserve">- </w:t>
      </w:r>
      <w:r w:rsidRPr="00870A05">
        <w:rPr>
          <w:rFonts w:ascii="Times New Roman" w:hAnsi="Times New Roman" w:cs="Times New Roman"/>
          <w:sz w:val="24"/>
          <w:szCs w:val="24"/>
        </w:rPr>
        <w:t>The WHO QoL item has been reverse</w:t>
      </w:r>
      <w:r w:rsidR="00090C33">
        <w:rPr>
          <w:rFonts w:ascii="Times New Roman" w:hAnsi="Times New Roman" w:cs="Times New Roman"/>
          <w:sz w:val="24"/>
          <w:szCs w:val="24"/>
        </w:rPr>
        <w:t>-</w:t>
      </w:r>
      <w:r w:rsidRPr="00870A05">
        <w:rPr>
          <w:rFonts w:ascii="Times New Roman" w:hAnsi="Times New Roman" w:cs="Times New Roman"/>
          <w:sz w:val="24"/>
          <w:szCs w:val="24"/>
        </w:rPr>
        <w:t>coded.</w:t>
      </w:r>
    </w:p>
    <w:p w14:paraId="4F0B3C94" w14:textId="77777777" w:rsidR="00870A05" w:rsidRPr="00870A05" w:rsidRDefault="00870A05" w:rsidP="004B5105">
      <w:pPr>
        <w:rPr>
          <w:rFonts w:ascii="Times New Roman" w:hAnsi="Times New Roman" w:cs="Times New Roman"/>
          <w:sz w:val="24"/>
          <w:szCs w:val="24"/>
        </w:rPr>
      </w:pPr>
    </w:p>
    <w:p w14:paraId="49B50B17" w14:textId="77777777" w:rsidR="00870A05" w:rsidRPr="00870A05" w:rsidRDefault="00870A05" w:rsidP="004B5105">
      <w:pPr>
        <w:rPr>
          <w:rFonts w:ascii="Times New Roman" w:hAnsi="Times New Roman" w:cs="Times New Roman"/>
          <w:sz w:val="24"/>
          <w:szCs w:val="24"/>
        </w:rPr>
      </w:pPr>
    </w:p>
    <w:p w14:paraId="1B1071DF" w14:textId="77777777" w:rsidR="00870A05" w:rsidRPr="00870A05" w:rsidRDefault="00870A05" w:rsidP="004B5105">
      <w:pPr>
        <w:rPr>
          <w:rFonts w:ascii="Times New Roman" w:hAnsi="Times New Roman" w:cs="Times New Roman"/>
          <w:sz w:val="24"/>
          <w:szCs w:val="24"/>
        </w:rPr>
      </w:pPr>
    </w:p>
    <w:p w14:paraId="053CF100" w14:textId="77777777" w:rsidR="00870A05" w:rsidRPr="00870A05" w:rsidRDefault="00870A05" w:rsidP="004B5105">
      <w:pPr>
        <w:rPr>
          <w:rFonts w:ascii="Times New Roman" w:hAnsi="Times New Roman" w:cs="Times New Roman"/>
          <w:sz w:val="24"/>
          <w:szCs w:val="24"/>
        </w:rPr>
      </w:pPr>
    </w:p>
    <w:p w14:paraId="3B7BD556" w14:textId="77777777" w:rsidR="00870A05" w:rsidRPr="00870A05" w:rsidRDefault="00870A05" w:rsidP="004B5105">
      <w:pPr>
        <w:rPr>
          <w:rFonts w:ascii="Times New Roman" w:hAnsi="Times New Roman" w:cs="Times New Roman"/>
          <w:sz w:val="24"/>
          <w:szCs w:val="24"/>
        </w:rPr>
      </w:pPr>
    </w:p>
    <w:p w14:paraId="51A51548" w14:textId="77777777" w:rsidR="00870A05" w:rsidRPr="00870A05" w:rsidRDefault="00870A05" w:rsidP="004B5105">
      <w:pPr>
        <w:rPr>
          <w:rFonts w:ascii="Times New Roman" w:hAnsi="Times New Roman" w:cs="Times New Roman"/>
          <w:sz w:val="24"/>
          <w:szCs w:val="24"/>
        </w:rPr>
      </w:pPr>
    </w:p>
    <w:p w14:paraId="1CFCA696" w14:textId="77777777" w:rsidR="00870A05" w:rsidRPr="00870A05" w:rsidRDefault="00870A05" w:rsidP="004B5105">
      <w:pPr>
        <w:rPr>
          <w:rFonts w:ascii="Times New Roman" w:hAnsi="Times New Roman" w:cs="Times New Roman"/>
          <w:sz w:val="24"/>
          <w:szCs w:val="24"/>
        </w:rPr>
      </w:pPr>
    </w:p>
    <w:p w14:paraId="523D6EA5" w14:textId="77777777" w:rsidR="00870A05" w:rsidRPr="00870A05" w:rsidRDefault="00870A05" w:rsidP="004B5105">
      <w:pPr>
        <w:rPr>
          <w:rFonts w:ascii="Times New Roman" w:hAnsi="Times New Roman" w:cs="Times New Roman"/>
          <w:sz w:val="24"/>
          <w:szCs w:val="24"/>
        </w:rPr>
      </w:pPr>
    </w:p>
    <w:p w14:paraId="0B4B015D" w14:textId="77777777" w:rsidR="00870A05" w:rsidRPr="00870A05" w:rsidRDefault="00870A05" w:rsidP="004B5105">
      <w:pPr>
        <w:rPr>
          <w:rFonts w:ascii="Times New Roman" w:hAnsi="Times New Roman" w:cs="Times New Roman"/>
          <w:sz w:val="24"/>
          <w:szCs w:val="24"/>
        </w:rPr>
      </w:pPr>
    </w:p>
    <w:p w14:paraId="66D00267" w14:textId="77777777" w:rsidR="00870A05" w:rsidRPr="00870A05" w:rsidRDefault="00870A05" w:rsidP="004B5105">
      <w:pPr>
        <w:rPr>
          <w:rFonts w:ascii="Times New Roman" w:hAnsi="Times New Roman" w:cs="Times New Roman"/>
          <w:sz w:val="24"/>
          <w:szCs w:val="24"/>
        </w:rPr>
      </w:pPr>
    </w:p>
    <w:p w14:paraId="74209D0E" w14:textId="77777777" w:rsidR="00870A05" w:rsidRPr="00870A05" w:rsidRDefault="00870A05" w:rsidP="004B5105">
      <w:pPr>
        <w:rPr>
          <w:rFonts w:ascii="Times New Roman" w:hAnsi="Times New Roman" w:cs="Times New Roman"/>
          <w:sz w:val="24"/>
          <w:szCs w:val="24"/>
        </w:rPr>
      </w:pPr>
    </w:p>
    <w:p w14:paraId="0EAF2696" w14:textId="77777777" w:rsidR="00870A05" w:rsidRPr="00870A05" w:rsidRDefault="00870A05" w:rsidP="004B5105">
      <w:pPr>
        <w:rPr>
          <w:rFonts w:ascii="Times New Roman" w:hAnsi="Times New Roman" w:cs="Times New Roman"/>
          <w:sz w:val="24"/>
          <w:szCs w:val="24"/>
        </w:rPr>
      </w:pPr>
    </w:p>
    <w:p w14:paraId="606B0891" w14:textId="77777777" w:rsidR="00870A05" w:rsidRPr="00870A05" w:rsidRDefault="00870A05" w:rsidP="004B5105">
      <w:pPr>
        <w:rPr>
          <w:rFonts w:ascii="Times New Roman" w:hAnsi="Times New Roman" w:cs="Times New Roman"/>
          <w:sz w:val="24"/>
          <w:szCs w:val="24"/>
        </w:rPr>
      </w:pPr>
    </w:p>
    <w:p w14:paraId="4A8B1AC3" w14:textId="77777777" w:rsidR="00870A05" w:rsidRPr="00870A05" w:rsidRDefault="00870A05" w:rsidP="004B5105">
      <w:pPr>
        <w:rPr>
          <w:rFonts w:ascii="Times New Roman" w:hAnsi="Times New Roman" w:cs="Times New Roman"/>
          <w:sz w:val="24"/>
          <w:szCs w:val="24"/>
        </w:rPr>
      </w:pPr>
    </w:p>
    <w:p w14:paraId="57511B36" w14:textId="77777777" w:rsidR="00870A05" w:rsidRPr="00870A05" w:rsidRDefault="00870A05" w:rsidP="004B5105">
      <w:pPr>
        <w:rPr>
          <w:rFonts w:ascii="Times New Roman" w:hAnsi="Times New Roman" w:cs="Times New Roman"/>
          <w:sz w:val="24"/>
          <w:szCs w:val="24"/>
        </w:rPr>
      </w:pPr>
    </w:p>
    <w:p w14:paraId="21AA1F5A" w14:textId="77777777" w:rsidR="00870A05" w:rsidRPr="00870A05" w:rsidRDefault="00870A05" w:rsidP="004B5105">
      <w:pPr>
        <w:rPr>
          <w:rFonts w:ascii="Times New Roman" w:hAnsi="Times New Roman" w:cs="Times New Roman"/>
          <w:sz w:val="24"/>
          <w:szCs w:val="24"/>
        </w:rPr>
      </w:pPr>
    </w:p>
    <w:p w14:paraId="00CFDDC7" w14:textId="77777777" w:rsidR="00870A05" w:rsidRPr="00870A05" w:rsidRDefault="00870A05" w:rsidP="004B5105">
      <w:pPr>
        <w:rPr>
          <w:rFonts w:ascii="Times New Roman" w:hAnsi="Times New Roman" w:cs="Times New Roman"/>
          <w:sz w:val="24"/>
          <w:szCs w:val="24"/>
        </w:rPr>
      </w:pPr>
    </w:p>
    <w:p w14:paraId="34A1A472" w14:textId="524880B2" w:rsidR="00565754" w:rsidRPr="00870A05" w:rsidRDefault="00565754" w:rsidP="00565754">
      <w:pPr>
        <w:jc w:val="center"/>
        <w:rPr>
          <w:rFonts w:ascii="Times New Roman" w:hAnsi="Times New Roman" w:cs="Times New Roman"/>
          <w:b/>
          <w:bCs/>
          <w:sz w:val="24"/>
          <w:szCs w:val="24"/>
        </w:rPr>
      </w:pPr>
      <w:r w:rsidRPr="00870A05">
        <w:rPr>
          <w:rFonts w:ascii="Times New Roman" w:hAnsi="Times New Roman" w:cs="Times New Roman"/>
          <w:b/>
          <w:bCs/>
          <w:sz w:val="24"/>
          <w:szCs w:val="24"/>
        </w:rPr>
        <w:lastRenderedPageBreak/>
        <w:t xml:space="preserve">Supplemental Materials </w:t>
      </w:r>
      <w:r w:rsidR="006B6E78">
        <w:rPr>
          <w:rFonts w:ascii="Times New Roman" w:hAnsi="Times New Roman" w:cs="Times New Roman"/>
          <w:b/>
          <w:bCs/>
          <w:sz w:val="24"/>
          <w:szCs w:val="24"/>
        </w:rPr>
        <w:t>S2</w:t>
      </w:r>
      <w:r w:rsidRPr="00870A05">
        <w:rPr>
          <w:rFonts w:ascii="Times New Roman" w:hAnsi="Times New Roman" w:cs="Times New Roman"/>
          <w:b/>
          <w:bCs/>
          <w:sz w:val="24"/>
          <w:szCs w:val="24"/>
        </w:rPr>
        <w:t xml:space="preserve"> – </w:t>
      </w:r>
      <w:r>
        <w:rPr>
          <w:rFonts w:ascii="Times New Roman" w:hAnsi="Times New Roman" w:cs="Times New Roman"/>
          <w:b/>
          <w:bCs/>
          <w:sz w:val="24"/>
          <w:szCs w:val="24"/>
        </w:rPr>
        <w:t>Review of Narrative Variables Coding Systems</w:t>
      </w:r>
    </w:p>
    <w:p w14:paraId="559EDA21" w14:textId="77777777"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Coding Systems for Independent, Interdependent, Dependent Self</w:t>
      </w:r>
    </w:p>
    <w:p w14:paraId="4A22F955" w14:textId="77777777"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 xml:space="preserve">Developed by </w:t>
      </w:r>
      <w:r w:rsidRPr="00AE6A06">
        <w:rPr>
          <w:rFonts w:ascii="Times New Roman" w:hAnsi="Times New Roman" w:cs="Times New Roman"/>
          <w:sz w:val="24"/>
          <w:szCs w:val="24"/>
        </w:rPr>
        <w:t>Jonathan Adler</w:t>
      </w:r>
      <w:r w:rsidRPr="00565754">
        <w:rPr>
          <w:rFonts w:ascii="Times New Roman" w:hAnsi="Times New Roman" w:cs="Times New Roman"/>
          <w:sz w:val="24"/>
          <w:szCs w:val="24"/>
        </w:rPr>
        <w:t xml:space="preserve"> for use with COVID disability narratives</w:t>
      </w:r>
    </w:p>
    <w:p w14:paraId="3AC40773" w14:textId="77777777" w:rsidR="00565754" w:rsidRPr="00565754" w:rsidRDefault="00565754" w:rsidP="00565754">
      <w:pPr>
        <w:spacing w:after="0"/>
        <w:rPr>
          <w:rFonts w:ascii="Times New Roman" w:hAnsi="Times New Roman" w:cs="Times New Roman"/>
          <w:i/>
          <w:iCs/>
          <w:sz w:val="24"/>
          <w:szCs w:val="24"/>
        </w:rPr>
      </w:pPr>
      <w:r w:rsidRPr="00565754">
        <w:rPr>
          <w:rFonts w:ascii="Times New Roman" w:hAnsi="Times New Roman" w:cs="Times New Roman"/>
          <w:i/>
          <w:iCs/>
          <w:sz w:val="24"/>
          <w:szCs w:val="24"/>
        </w:rPr>
        <w:t>last updated June 10, 2022</w:t>
      </w:r>
    </w:p>
    <w:p w14:paraId="0D5E8AE4" w14:textId="77777777" w:rsidR="00565754" w:rsidRPr="00565754" w:rsidRDefault="00565754" w:rsidP="00565754">
      <w:pPr>
        <w:spacing w:after="0"/>
        <w:rPr>
          <w:rFonts w:ascii="Times New Roman" w:hAnsi="Times New Roman" w:cs="Times New Roman"/>
          <w:sz w:val="24"/>
          <w:szCs w:val="24"/>
        </w:rPr>
      </w:pPr>
    </w:p>
    <w:p w14:paraId="31D35AA3" w14:textId="284B99AE" w:rsidR="00565754" w:rsidRPr="00565754" w:rsidRDefault="00565754" w:rsidP="00565754">
      <w:pPr>
        <w:spacing w:after="0"/>
        <w:rPr>
          <w:rFonts w:ascii="Times New Roman" w:hAnsi="Times New Roman" w:cs="Times New Roman"/>
          <w:b/>
          <w:bCs/>
          <w:sz w:val="24"/>
          <w:szCs w:val="24"/>
        </w:rPr>
      </w:pPr>
      <w:r w:rsidRPr="00565754">
        <w:rPr>
          <w:rFonts w:ascii="Times New Roman" w:hAnsi="Times New Roman" w:cs="Times New Roman"/>
          <w:b/>
          <w:bCs/>
          <w:sz w:val="24"/>
          <w:szCs w:val="24"/>
        </w:rPr>
        <w:t>How to Use these Coding Systems</w:t>
      </w:r>
    </w:p>
    <w:p w14:paraId="060E113D" w14:textId="2E23900C" w:rsidR="00565754" w:rsidRDefault="00565754" w:rsidP="00565754">
      <w:pPr>
        <w:spacing w:after="0"/>
        <w:ind w:firstLine="720"/>
        <w:rPr>
          <w:rFonts w:ascii="Times New Roman" w:hAnsi="Times New Roman" w:cs="Times New Roman"/>
          <w:sz w:val="24"/>
          <w:szCs w:val="24"/>
        </w:rPr>
      </w:pPr>
      <w:r w:rsidRPr="00565754">
        <w:rPr>
          <w:rFonts w:ascii="Times New Roman" w:hAnsi="Times New Roman" w:cs="Times New Roman"/>
          <w:sz w:val="24"/>
          <w:szCs w:val="24"/>
        </w:rPr>
        <w:t>This set of three coding systems was developed to assess thematic aspects of personal narratives that speak to the qualities of the protagonist.</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Each system asks the rater to consider two questions, in sequence: first, is there language relevant to this theme present in the narrative, and second, to what degree does the presence of this language represent the theme emblematically.</w:t>
      </w:r>
      <w:r w:rsidR="000511B3">
        <w:rPr>
          <w:rFonts w:ascii="Times New Roman" w:hAnsi="Times New Roman" w:cs="Times New Roman"/>
          <w:sz w:val="24"/>
          <w:szCs w:val="24"/>
        </w:rPr>
        <w:t xml:space="preserve"> </w:t>
      </w:r>
    </w:p>
    <w:p w14:paraId="02443E96" w14:textId="58A5FA1F" w:rsidR="00565754" w:rsidRDefault="00565754" w:rsidP="00565754">
      <w:pPr>
        <w:spacing w:after="0"/>
        <w:ind w:firstLine="720"/>
        <w:rPr>
          <w:rFonts w:ascii="Times New Roman" w:hAnsi="Times New Roman" w:cs="Times New Roman"/>
          <w:sz w:val="24"/>
          <w:szCs w:val="24"/>
        </w:rPr>
      </w:pPr>
      <w:r w:rsidRPr="00565754">
        <w:rPr>
          <w:rFonts w:ascii="Times New Roman" w:hAnsi="Times New Roman" w:cs="Times New Roman"/>
          <w:sz w:val="24"/>
          <w:szCs w:val="24"/>
        </w:rPr>
        <w:t>The set was developed as three distinct coding systems, rather than one dimension capturing all three constructs, to allow participants to score high on multiple systems.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For example, it is possible for a single narrative to include language that points to both a highly independent and a highly dependent self.</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In an instance like this, it is possible to score independent self and dependent self separately from each other, with the scores on each system considered as completely distinct.</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But it is also possible to allow the scores on different dimensions to influence each other.</w:t>
      </w:r>
      <w:r w:rsidR="000511B3">
        <w:rPr>
          <w:rFonts w:ascii="Times New Roman" w:hAnsi="Times New Roman" w:cs="Times New Roman"/>
          <w:sz w:val="24"/>
          <w:szCs w:val="24"/>
        </w:rPr>
        <w:t xml:space="preserve"> </w:t>
      </w:r>
    </w:p>
    <w:p w14:paraId="05851C5F" w14:textId="6282D0A0" w:rsidR="00565754" w:rsidRDefault="00565754" w:rsidP="00565754">
      <w:pPr>
        <w:spacing w:after="0"/>
        <w:ind w:firstLine="720"/>
        <w:rPr>
          <w:rFonts w:ascii="Times New Roman" w:hAnsi="Times New Roman" w:cs="Times New Roman"/>
          <w:sz w:val="24"/>
          <w:szCs w:val="24"/>
        </w:rPr>
      </w:pPr>
      <w:r w:rsidRPr="00565754">
        <w:rPr>
          <w:rFonts w:ascii="Times New Roman" w:hAnsi="Times New Roman" w:cs="Times New Roman"/>
          <w:sz w:val="24"/>
          <w:szCs w:val="24"/>
        </w:rPr>
        <w:t>In practice, the coding team (and ultimately each rater) must consider whether the self-relevant language ought to be interpreted as integrated or distinct.</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For example, a narrative describing moments of both independence and dependence in a single experience might suggest these themes are mutually-informative and therefore raters might apply the coding systems in tandem, whereas a narrative describing the self as independent in one life setting (like work) and dependent in another life setting (like family) might suggest these themes are distinct and therefore raters might apply the coding systems separately (treating the score on one system as irrelevant for the score on a different system).</w:t>
      </w:r>
      <w:r w:rsidR="000511B3">
        <w:rPr>
          <w:rFonts w:ascii="Times New Roman" w:hAnsi="Times New Roman" w:cs="Times New Roman"/>
          <w:sz w:val="24"/>
          <w:szCs w:val="24"/>
        </w:rPr>
        <w:t xml:space="preserve"> </w:t>
      </w:r>
    </w:p>
    <w:p w14:paraId="58C1D4B9" w14:textId="77777777" w:rsidR="00565754" w:rsidRDefault="00565754" w:rsidP="00565754">
      <w:pPr>
        <w:spacing w:after="0"/>
        <w:ind w:firstLine="720"/>
        <w:rPr>
          <w:rFonts w:ascii="Times New Roman" w:hAnsi="Times New Roman" w:cs="Times New Roman"/>
          <w:sz w:val="24"/>
          <w:szCs w:val="24"/>
        </w:rPr>
      </w:pPr>
      <w:r w:rsidRPr="00565754">
        <w:rPr>
          <w:rFonts w:ascii="Times New Roman" w:hAnsi="Times New Roman" w:cs="Times New Roman"/>
          <w:sz w:val="24"/>
          <w:szCs w:val="24"/>
        </w:rPr>
        <w:t>The theme of interdependent self is not meant to capture an average of independence and dependence, but rather the presence of language that specifically portrays the protagonist as interdependent (a quality related to, but conceptually distinct from, independence and dependence).</w:t>
      </w:r>
    </w:p>
    <w:p w14:paraId="4769268B" w14:textId="0F8AD9F8" w:rsidR="00565754" w:rsidRDefault="00565754" w:rsidP="00565754">
      <w:pPr>
        <w:spacing w:after="0"/>
        <w:ind w:firstLine="720"/>
        <w:rPr>
          <w:rFonts w:ascii="Times New Roman" w:hAnsi="Times New Roman" w:cs="Times New Roman"/>
          <w:sz w:val="24"/>
          <w:szCs w:val="24"/>
        </w:rPr>
      </w:pPr>
      <w:r w:rsidRPr="00565754">
        <w:rPr>
          <w:rFonts w:ascii="Times New Roman" w:hAnsi="Times New Roman" w:cs="Times New Roman"/>
          <w:sz w:val="24"/>
          <w:szCs w:val="24"/>
        </w:rPr>
        <w:t>It is important to rate each prompt independently from other prompts collected from the same participant.</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In other words, the independence/interdependence/dependence of self that are rated in response to one prompt should not influence the rating of a narrative in response to a different prompt.</w:t>
      </w:r>
    </w:p>
    <w:p w14:paraId="7258797E" w14:textId="10AA8CFF" w:rsidR="00565754" w:rsidRDefault="00565754" w:rsidP="00565754">
      <w:pPr>
        <w:spacing w:after="0"/>
        <w:ind w:firstLine="720"/>
        <w:rPr>
          <w:rFonts w:ascii="Times New Roman" w:hAnsi="Times New Roman" w:cs="Times New Roman"/>
          <w:sz w:val="24"/>
          <w:szCs w:val="24"/>
        </w:rPr>
      </w:pPr>
      <w:r w:rsidRPr="00565754">
        <w:rPr>
          <w:rFonts w:ascii="Times New Roman" w:hAnsi="Times New Roman" w:cs="Times New Roman"/>
          <w:sz w:val="24"/>
          <w:szCs w:val="24"/>
        </w:rPr>
        <w:t>In applying these coding systems, the rating team must determine how high a standard they plan to apply for coding self-relevant language.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Nearly all personal narratives portray a self, but merely describing what one did does not necessarily convey information about the relative independence, interdependence, or dependence of the self.</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 xml:space="preserve">It may be useful to adopt a </w:t>
      </w:r>
      <w:proofErr w:type="gramStart"/>
      <w:r w:rsidRPr="00565754">
        <w:rPr>
          <w:rFonts w:ascii="Times New Roman" w:hAnsi="Times New Roman" w:cs="Times New Roman"/>
          <w:sz w:val="24"/>
          <w:szCs w:val="24"/>
        </w:rPr>
        <w:t>fairly high</w:t>
      </w:r>
      <w:proofErr w:type="gramEnd"/>
      <w:r w:rsidRPr="00565754">
        <w:rPr>
          <w:rFonts w:ascii="Times New Roman" w:hAnsi="Times New Roman" w:cs="Times New Roman"/>
          <w:sz w:val="24"/>
          <w:szCs w:val="24"/>
        </w:rPr>
        <w:t xml:space="preserve"> standard for identifying code-able language.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For example, it may be useful to require that there be language that explicitly conveys a configuration of the self before determining the degree to which it is an independent, interdependent, or dependent self.</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Unless explicitly stated as representing an exception (e.g., “I have never been as dependent as I was in this situation”), participants’ narrative construals of self should be coded based on the language they provided.</w:t>
      </w:r>
    </w:p>
    <w:p w14:paraId="11850345" w14:textId="18BA6F4C" w:rsidR="00565754" w:rsidRPr="00565754" w:rsidRDefault="00565754" w:rsidP="00565754">
      <w:pPr>
        <w:spacing w:after="0"/>
        <w:ind w:firstLine="720"/>
        <w:rPr>
          <w:rFonts w:ascii="Times New Roman" w:hAnsi="Times New Roman" w:cs="Times New Roman"/>
          <w:sz w:val="24"/>
          <w:szCs w:val="24"/>
        </w:rPr>
      </w:pPr>
      <w:r w:rsidRPr="00565754">
        <w:rPr>
          <w:rFonts w:ascii="Times New Roman" w:hAnsi="Times New Roman" w:cs="Times New Roman"/>
          <w:sz w:val="24"/>
          <w:szCs w:val="24"/>
        </w:rPr>
        <w:lastRenderedPageBreak/>
        <w:t>With all three coding systems, keep in mind that the self might be independent from, interdependent with, or dependent on entities other than people.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For example, in our sample of people with disabilities, we see evidence of independence/interdependence/dependence with social groups (such as support groups or affinity groups), support animals, technology, infrastructural systems, and medications or substances.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In these instances, it is necessary to think about mutuality and reciprocity when coding interdependence.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For example, support groups often imply a reciprocal arrangement, where every member both gives and receives support to every other member, which would pertain interdependence.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In contrast medications or substances might serve as tools the individual uses to navigate their lives, but which cannot be on the receiving end of support, and therefore likely pertain to dependence.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We do not consider discussion of reliance on assistive technology to be inherently indicative of dependence (just as we do not consider discussion of reliance on food, shelter, or money to be indicative of dependence), however reliance on assistive technology in the face of barriers to accessibility might indicate dependence.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Furthermore, the experience of discrimination or prejudice should not be interpreted as self-relevant language unless made explicit.</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In all cases, the narrative must contain language explicitly describing these relationships to be rated.</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Likewise, the absence of a state (e.g., “I lost my independence”) should not be rated as self-relevant unless it is explicitly paired with language about the present self (e.g., “I lost my independence and am now dependent on others”).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 xml:space="preserve">After applying the systems to our </w:t>
      </w:r>
      <w:proofErr w:type="gramStart"/>
      <w:r w:rsidRPr="00565754">
        <w:rPr>
          <w:rFonts w:ascii="Times New Roman" w:hAnsi="Times New Roman" w:cs="Times New Roman"/>
          <w:sz w:val="24"/>
          <w:szCs w:val="24"/>
        </w:rPr>
        <w:t>dataset</w:t>
      </w:r>
      <w:proofErr w:type="gramEnd"/>
      <w:r w:rsidRPr="00565754">
        <w:rPr>
          <w:rFonts w:ascii="Times New Roman" w:hAnsi="Times New Roman" w:cs="Times New Roman"/>
          <w:sz w:val="24"/>
          <w:szCs w:val="24"/>
        </w:rPr>
        <w:t xml:space="preserve"> we have found that the impact of random others’ actions should not be rated unless the narrator explicitly discusses their impact on accessibility.</w:t>
      </w:r>
    </w:p>
    <w:p w14:paraId="36DB2404" w14:textId="77777777" w:rsidR="00565754" w:rsidRPr="00565754" w:rsidRDefault="00565754" w:rsidP="00565754">
      <w:pPr>
        <w:spacing w:after="0"/>
        <w:rPr>
          <w:rFonts w:ascii="Times New Roman" w:hAnsi="Times New Roman" w:cs="Times New Roman"/>
          <w:sz w:val="24"/>
          <w:szCs w:val="24"/>
        </w:rPr>
      </w:pPr>
    </w:p>
    <w:p w14:paraId="246E2868" w14:textId="4739D135" w:rsidR="00565754" w:rsidRPr="00565754" w:rsidRDefault="00565754" w:rsidP="00565754">
      <w:pPr>
        <w:spacing w:after="0"/>
        <w:rPr>
          <w:rFonts w:ascii="Times New Roman" w:hAnsi="Times New Roman" w:cs="Times New Roman"/>
          <w:b/>
          <w:bCs/>
          <w:sz w:val="24"/>
          <w:szCs w:val="24"/>
        </w:rPr>
      </w:pPr>
      <w:r w:rsidRPr="00565754">
        <w:rPr>
          <w:rFonts w:ascii="Times New Roman" w:hAnsi="Times New Roman" w:cs="Times New Roman"/>
          <w:b/>
          <w:bCs/>
          <w:sz w:val="24"/>
          <w:szCs w:val="24"/>
        </w:rPr>
        <w:t>Independent Self</w:t>
      </w:r>
    </w:p>
    <w:p w14:paraId="3110D202" w14:textId="39986214"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2 = The narrative portrays a protagonist whose self exists apart from other people, systems, or technology.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 xml:space="preserve">This protagonist may be </w:t>
      </w:r>
      <w:proofErr w:type="gramStart"/>
      <w:r w:rsidRPr="00565754">
        <w:rPr>
          <w:rFonts w:ascii="Times New Roman" w:hAnsi="Times New Roman" w:cs="Times New Roman"/>
          <w:sz w:val="24"/>
          <w:szCs w:val="24"/>
        </w:rPr>
        <w:t>more or less effectual</w:t>
      </w:r>
      <w:proofErr w:type="gramEnd"/>
      <w:r w:rsidRPr="00565754">
        <w:rPr>
          <w:rFonts w:ascii="Times New Roman" w:hAnsi="Times New Roman" w:cs="Times New Roman"/>
          <w:sz w:val="24"/>
          <w:szCs w:val="24"/>
        </w:rPr>
        <w:t xml:space="preserve"> in impacting the course of their lives, but the direction of and response to the events of their lives are separable from others.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Emblematic narratives include some emotional evaluation of this independence, which could be positive (e.g., pride in one’s independence), negative (e.g., loneliness), or mixed.</w:t>
      </w:r>
      <w:r w:rsidR="000511B3">
        <w:rPr>
          <w:rFonts w:ascii="Times New Roman" w:hAnsi="Times New Roman" w:cs="Times New Roman"/>
          <w:sz w:val="24"/>
          <w:szCs w:val="24"/>
        </w:rPr>
        <w:t xml:space="preserve"> </w:t>
      </w:r>
    </w:p>
    <w:p w14:paraId="6D55615A" w14:textId="77777777" w:rsidR="00565754" w:rsidRPr="00565754" w:rsidRDefault="00565754" w:rsidP="00565754">
      <w:pPr>
        <w:spacing w:after="0"/>
        <w:rPr>
          <w:rFonts w:ascii="Times New Roman" w:hAnsi="Times New Roman" w:cs="Times New Roman"/>
          <w:sz w:val="24"/>
          <w:szCs w:val="24"/>
        </w:rPr>
      </w:pPr>
    </w:p>
    <w:p w14:paraId="7F84B699" w14:textId="637D786B"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(It is important to note that this theme bears some relation to themes of agency and communion, yet it captures something conceptually distinct from those themes.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High degrees of agency may read as independence, but high agency is not required for receiving a high score on independence (one can be low in agency and still high in independence).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Likewise, low degrees of communion may read as independence, but low communion is not required for receiving a high score on independence (one may be high in communion and still high in independence).)</w:t>
      </w:r>
    </w:p>
    <w:p w14:paraId="215E03FE" w14:textId="77777777" w:rsidR="00565754" w:rsidRPr="00565754" w:rsidRDefault="00565754" w:rsidP="00565754">
      <w:pPr>
        <w:spacing w:after="0"/>
        <w:rPr>
          <w:rFonts w:ascii="Times New Roman" w:hAnsi="Times New Roman" w:cs="Times New Roman"/>
          <w:sz w:val="24"/>
          <w:szCs w:val="24"/>
        </w:rPr>
      </w:pPr>
    </w:p>
    <w:p w14:paraId="2ECBFD38" w14:textId="0547AA0D"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 xml:space="preserve">1 = The narrative contains some language relevant to the independent </w:t>
      </w:r>
      <w:proofErr w:type="gramStart"/>
      <w:r w:rsidRPr="00565754">
        <w:rPr>
          <w:rFonts w:ascii="Times New Roman" w:hAnsi="Times New Roman" w:cs="Times New Roman"/>
          <w:sz w:val="24"/>
          <w:szCs w:val="24"/>
        </w:rPr>
        <w:t>self, but</w:t>
      </w:r>
      <w:proofErr w:type="gramEnd"/>
      <w:r w:rsidRPr="00565754">
        <w:rPr>
          <w:rFonts w:ascii="Times New Roman" w:hAnsi="Times New Roman" w:cs="Times New Roman"/>
          <w:sz w:val="24"/>
          <w:szCs w:val="24"/>
        </w:rPr>
        <w:t xml:space="preserve"> cannot be considered emblematic.</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may be because there is language suggesting that the theme of independence is best interpreted as intertwined with themes of dependence or interdependence in this narrative, because there is independence-relevant language but not sufficient to consider the narrative emblematic, or for other reasons.</w:t>
      </w:r>
    </w:p>
    <w:p w14:paraId="62BE0DEE" w14:textId="77777777" w:rsidR="00565754" w:rsidRPr="00565754" w:rsidRDefault="00565754" w:rsidP="00565754">
      <w:pPr>
        <w:spacing w:after="0"/>
        <w:rPr>
          <w:rFonts w:ascii="Times New Roman" w:hAnsi="Times New Roman" w:cs="Times New Roman"/>
          <w:sz w:val="24"/>
          <w:szCs w:val="24"/>
        </w:rPr>
      </w:pPr>
    </w:p>
    <w:p w14:paraId="57C6B443" w14:textId="00FC30C1" w:rsidR="00CA797D"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0 = The narrative contains no relevant information for assessing the independence of self.</w:t>
      </w:r>
      <w:r w:rsidR="000511B3">
        <w:rPr>
          <w:rFonts w:ascii="Times New Roman" w:hAnsi="Times New Roman" w:cs="Times New Roman"/>
          <w:sz w:val="24"/>
          <w:szCs w:val="24"/>
        </w:rPr>
        <w:t xml:space="preserve"> </w:t>
      </w:r>
    </w:p>
    <w:p w14:paraId="2E80AC32" w14:textId="38E8D882"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b/>
          <w:bCs/>
          <w:sz w:val="24"/>
          <w:szCs w:val="24"/>
        </w:rPr>
        <w:lastRenderedPageBreak/>
        <w:t>Interdependent Self</w:t>
      </w:r>
    </w:p>
    <w:p w14:paraId="195AD79A" w14:textId="1105DAB5"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2 = The narrative portrays a protagonist who is intertwined with other people, systems, or technology.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protagonist shares agency with others (people, systems, or technology) in a symbiotic way, helping and being helped.</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Emblematic narratives include some emotional evaluation of this interdependence, which could be positive (e.g., a celebration of the inter-reliance), negative (e.g., longing for either independence or dependence), or mixed.</w:t>
      </w:r>
    </w:p>
    <w:p w14:paraId="4D0DF5D4" w14:textId="77777777" w:rsidR="00565754" w:rsidRPr="00565754" w:rsidRDefault="00565754" w:rsidP="00565754">
      <w:pPr>
        <w:spacing w:after="0"/>
        <w:rPr>
          <w:rFonts w:ascii="Times New Roman" w:hAnsi="Times New Roman" w:cs="Times New Roman"/>
          <w:sz w:val="24"/>
          <w:szCs w:val="24"/>
        </w:rPr>
      </w:pPr>
    </w:p>
    <w:p w14:paraId="2B9C996A" w14:textId="3669A59E"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 xml:space="preserve">1 = The narrative contains some language relevant to the interdependent </w:t>
      </w:r>
      <w:proofErr w:type="gramStart"/>
      <w:r w:rsidRPr="00565754">
        <w:rPr>
          <w:rFonts w:ascii="Times New Roman" w:hAnsi="Times New Roman" w:cs="Times New Roman"/>
          <w:sz w:val="24"/>
          <w:szCs w:val="24"/>
        </w:rPr>
        <w:t>self, but</w:t>
      </w:r>
      <w:proofErr w:type="gramEnd"/>
      <w:r w:rsidRPr="00565754">
        <w:rPr>
          <w:rFonts w:ascii="Times New Roman" w:hAnsi="Times New Roman" w:cs="Times New Roman"/>
          <w:sz w:val="24"/>
          <w:szCs w:val="24"/>
        </w:rPr>
        <w:t xml:space="preserve"> cannot be considered emblematic.</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may be because there is language suggesting that the theme of interdependence is best interpreted as intertwined with themes of dependence or independence in this narrative, because there is interdependence-relevant language but not sufficient to consider the narrative emblematic, or for other reasons.</w:t>
      </w:r>
    </w:p>
    <w:p w14:paraId="31B6315B" w14:textId="77777777" w:rsidR="00565754" w:rsidRPr="00565754" w:rsidRDefault="00565754" w:rsidP="00565754">
      <w:pPr>
        <w:spacing w:after="0"/>
        <w:rPr>
          <w:rFonts w:ascii="Times New Roman" w:hAnsi="Times New Roman" w:cs="Times New Roman"/>
          <w:sz w:val="24"/>
          <w:szCs w:val="24"/>
        </w:rPr>
      </w:pPr>
    </w:p>
    <w:p w14:paraId="76FD8170" w14:textId="1294E095"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0 = The narrative contains no relevant information for assessing the interdependence of self.</w:t>
      </w:r>
    </w:p>
    <w:p w14:paraId="765B93C1" w14:textId="77777777" w:rsidR="00565754" w:rsidRPr="00565754" w:rsidRDefault="00565754" w:rsidP="00565754">
      <w:pPr>
        <w:spacing w:after="0"/>
        <w:rPr>
          <w:rFonts w:ascii="Times New Roman" w:hAnsi="Times New Roman" w:cs="Times New Roman"/>
          <w:sz w:val="24"/>
          <w:szCs w:val="24"/>
        </w:rPr>
      </w:pPr>
    </w:p>
    <w:p w14:paraId="67D1E74B" w14:textId="26332165" w:rsidR="00565754" w:rsidRPr="00565754" w:rsidRDefault="00565754" w:rsidP="00565754">
      <w:pPr>
        <w:spacing w:after="0"/>
        <w:rPr>
          <w:rFonts w:ascii="Times New Roman" w:hAnsi="Times New Roman" w:cs="Times New Roman"/>
          <w:b/>
          <w:bCs/>
          <w:sz w:val="24"/>
          <w:szCs w:val="24"/>
        </w:rPr>
      </w:pPr>
      <w:r w:rsidRPr="00565754">
        <w:rPr>
          <w:rFonts w:ascii="Times New Roman" w:hAnsi="Times New Roman" w:cs="Times New Roman"/>
          <w:b/>
          <w:bCs/>
          <w:sz w:val="24"/>
          <w:szCs w:val="24"/>
        </w:rPr>
        <w:t>Dependent Self</w:t>
      </w:r>
    </w:p>
    <w:p w14:paraId="7AA311BE" w14:textId="4E98DDF4"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2 = The narrative portrays a protagonist who is reliant on other people, systems, or technology.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The agency in this narrative is held by characters (or systems or technologies) other than the protagonist.</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Emblematic narratives include some emotional evaluation of this dependence, which could be negative (e.g., fear of losing the agentic other), positive (e.g., gratitude for their reliance on the agentic other), or mixed.</w:t>
      </w:r>
    </w:p>
    <w:p w14:paraId="5CEC9CA2" w14:textId="77777777" w:rsidR="00565754" w:rsidRPr="00565754" w:rsidRDefault="00565754" w:rsidP="00565754">
      <w:pPr>
        <w:spacing w:after="0"/>
        <w:rPr>
          <w:rFonts w:ascii="Times New Roman" w:hAnsi="Times New Roman" w:cs="Times New Roman"/>
          <w:sz w:val="24"/>
          <w:szCs w:val="24"/>
        </w:rPr>
      </w:pPr>
    </w:p>
    <w:p w14:paraId="7C41E15E" w14:textId="3AAED42C"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(It is important to note that this theme bears some relation to themes of agency and communion, yet it captures something conceptually distinct from those themes.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Low degrees of agency may read as dependence, but low agency is not required for receiving a high score on dependence (one can be high in agency and still low in dependence).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Likewise, high degrees of communion may read as dependence, but high communion is not required for receiving a high score on dependence (one may be high in communion and still low in dependence).)</w:t>
      </w:r>
    </w:p>
    <w:p w14:paraId="066FD048" w14:textId="77777777" w:rsidR="00565754" w:rsidRPr="00565754" w:rsidRDefault="00565754" w:rsidP="00565754">
      <w:pPr>
        <w:spacing w:after="0"/>
        <w:rPr>
          <w:rFonts w:ascii="Times New Roman" w:hAnsi="Times New Roman" w:cs="Times New Roman"/>
          <w:sz w:val="24"/>
          <w:szCs w:val="24"/>
        </w:rPr>
      </w:pPr>
    </w:p>
    <w:p w14:paraId="0A961AD3" w14:textId="273DC0A5" w:rsidR="00565754" w:rsidRPr="00565754" w:rsidRDefault="00565754" w:rsidP="00565754">
      <w:pPr>
        <w:spacing w:after="0"/>
        <w:rPr>
          <w:rFonts w:ascii="Times New Roman" w:hAnsi="Times New Roman" w:cs="Times New Roman"/>
          <w:sz w:val="24"/>
          <w:szCs w:val="24"/>
        </w:rPr>
      </w:pPr>
      <w:r w:rsidRPr="00565754">
        <w:rPr>
          <w:rFonts w:ascii="Times New Roman" w:hAnsi="Times New Roman" w:cs="Times New Roman"/>
          <w:sz w:val="24"/>
          <w:szCs w:val="24"/>
        </w:rPr>
        <w:t xml:space="preserve">1 = The narrative contains some language relevant to the dependent </w:t>
      </w:r>
      <w:proofErr w:type="gramStart"/>
      <w:r w:rsidRPr="00565754">
        <w:rPr>
          <w:rFonts w:ascii="Times New Roman" w:hAnsi="Times New Roman" w:cs="Times New Roman"/>
          <w:sz w:val="24"/>
          <w:szCs w:val="24"/>
        </w:rPr>
        <w:t>self, but</w:t>
      </w:r>
      <w:proofErr w:type="gramEnd"/>
      <w:r w:rsidRPr="00565754">
        <w:rPr>
          <w:rFonts w:ascii="Times New Roman" w:hAnsi="Times New Roman" w:cs="Times New Roman"/>
          <w:sz w:val="24"/>
          <w:szCs w:val="24"/>
        </w:rPr>
        <w:t xml:space="preserve"> cannot be considered emblematic.</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may be because there is language suggesting that the theme of dependence is best interpreted as intertwined with themes of independence or interdependence in this narrative, because there is dependence-relevant language but not sufficient to consider the narrative emblematic, or for other reasons.</w:t>
      </w:r>
    </w:p>
    <w:p w14:paraId="3B8FBAC3" w14:textId="77777777" w:rsidR="00565754" w:rsidRPr="00565754" w:rsidRDefault="00565754" w:rsidP="00565754">
      <w:pPr>
        <w:spacing w:after="0"/>
        <w:rPr>
          <w:rFonts w:ascii="Times New Roman" w:hAnsi="Times New Roman" w:cs="Times New Roman"/>
          <w:sz w:val="24"/>
          <w:szCs w:val="24"/>
        </w:rPr>
      </w:pPr>
    </w:p>
    <w:p w14:paraId="643F75D4" w14:textId="77777777" w:rsidR="000511B3" w:rsidRDefault="00565754" w:rsidP="00CA797D">
      <w:pPr>
        <w:spacing w:after="0"/>
        <w:rPr>
          <w:rFonts w:ascii="Times New Roman" w:hAnsi="Times New Roman" w:cs="Times New Roman"/>
          <w:sz w:val="24"/>
          <w:szCs w:val="24"/>
        </w:rPr>
      </w:pPr>
      <w:r w:rsidRPr="00565754">
        <w:rPr>
          <w:rFonts w:ascii="Times New Roman" w:hAnsi="Times New Roman" w:cs="Times New Roman"/>
          <w:sz w:val="24"/>
          <w:szCs w:val="24"/>
        </w:rPr>
        <w:t>0 = The narrative contains no relevant information for assessing the dependence of self.</w:t>
      </w:r>
    </w:p>
    <w:p w14:paraId="75E810C2" w14:textId="77777777" w:rsidR="000511B3" w:rsidRDefault="000511B3" w:rsidP="00CA797D">
      <w:pPr>
        <w:spacing w:after="0"/>
        <w:rPr>
          <w:rFonts w:ascii="Times New Roman" w:hAnsi="Times New Roman" w:cs="Times New Roman"/>
          <w:sz w:val="24"/>
          <w:szCs w:val="24"/>
        </w:rPr>
      </w:pPr>
    </w:p>
    <w:p w14:paraId="1005F49D" w14:textId="77777777" w:rsidR="000511B3" w:rsidRDefault="000511B3" w:rsidP="00CA797D">
      <w:pPr>
        <w:spacing w:after="0"/>
        <w:rPr>
          <w:rFonts w:ascii="Times New Roman" w:hAnsi="Times New Roman" w:cs="Times New Roman"/>
          <w:sz w:val="24"/>
          <w:szCs w:val="24"/>
        </w:rPr>
      </w:pPr>
    </w:p>
    <w:p w14:paraId="6106131C" w14:textId="77777777" w:rsidR="000511B3" w:rsidRDefault="000511B3" w:rsidP="00CA797D">
      <w:pPr>
        <w:spacing w:after="0"/>
        <w:rPr>
          <w:rFonts w:ascii="Times New Roman" w:hAnsi="Times New Roman" w:cs="Times New Roman"/>
          <w:sz w:val="24"/>
          <w:szCs w:val="24"/>
        </w:rPr>
      </w:pPr>
    </w:p>
    <w:p w14:paraId="508A57F9" w14:textId="77777777" w:rsidR="000511B3" w:rsidRDefault="000511B3" w:rsidP="00CA797D">
      <w:pPr>
        <w:spacing w:after="0"/>
        <w:rPr>
          <w:rFonts w:ascii="Times New Roman" w:hAnsi="Times New Roman" w:cs="Times New Roman"/>
          <w:sz w:val="24"/>
          <w:szCs w:val="24"/>
        </w:rPr>
      </w:pPr>
    </w:p>
    <w:p w14:paraId="399441AF" w14:textId="77777777" w:rsidR="000511B3" w:rsidRDefault="000511B3" w:rsidP="00CA797D">
      <w:pPr>
        <w:spacing w:after="0"/>
        <w:rPr>
          <w:rFonts w:ascii="Times New Roman" w:hAnsi="Times New Roman" w:cs="Times New Roman"/>
          <w:sz w:val="24"/>
          <w:szCs w:val="24"/>
        </w:rPr>
      </w:pPr>
    </w:p>
    <w:p w14:paraId="6B261F77" w14:textId="77777777" w:rsidR="000511B3" w:rsidRDefault="000511B3" w:rsidP="00CA797D">
      <w:pPr>
        <w:spacing w:after="0"/>
        <w:rPr>
          <w:rFonts w:ascii="Times New Roman" w:hAnsi="Times New Roman" w:cs="Times New Roman"/>
          <w:sz w:val="24"/>
          <w:szCs w:val="24"/>
        </w:rPr>
      </w:pPr>
    </w:p>
    <w:p w14:paraId="6DC36309" w14:textId="77777777" w:rsidR="000511B3" w:rsidRDefault="000511B3" w:rsidP="00CA797D">
      <w:pPr>
        <w:spacing w:after="0"/>
        <w:rPr>
          <w:rFonts w:ascii="Times New Roman" w:hAnsi="Times New Roman" w:cs="Times New Roman"/>
          <w:sz w:val="24"/>
          <w:szCs w:val="24"/>
        </w:rPr>
      </w:pPr>
    </w:p>
    <w:p w14:paraId="17B534CE" w14:textId="30920B2C" w:rsidR="00CA797D" w:rsidRPr="00565754" w:rsidRDefault="00CA797D" w:rsidP="00CA797D">
      <w:pPr>
        <w:spacing w:after="0"/>
        <w:rPr>
          <w:rFonts w:ascii="Times New Roman" w:hAnsi="Times New Roman" w:cs="Times New Roman"/>
          <w:sz w:val="24"/>
          <w:szCs w:val="24"/>
        </w:rPr>
      </w:pPr>
      <w:r w:rsidRPr="00565754">
        <w:rPr>
          <w:rFonts w:ascii="Times New Roman" w:hAnsi="Times New Roman" w:cs="Times New Roman"/>
          <w:sz w:val="24"/>
          <w:szCs w:val="24"/>
        </w:rPr>
        <w:lastRenderedPageBreak/>
        <w:t xml:space="preserve">Coding Systems for </w:t>
      </w:r>
      <w:r>
        <w:rPr>
          <w:rFonts w:ascii="Times New Roman" w:hAnsi="Times New Roman" w:cs="Times New Roman"/>
          <w:sz w:val="24"/>
          <w:szCs w:val="24"/>
        </w:rPr>
        <w:t>Agency and Communion</w:t>
      </w:r>
    </w:p>
    <w:p w14:paraId="1DB778A3" w14:textId="77777777" w:rsidR="00CA797D" w:rsidRPr="00565754" w:rsidRDefault="00CA797D" w:rsidP="00CA797D">
      <w:pPr>
        <w:spacing w:after="0"/>
        <w:rPr>
          <w:rFonts w:ascii="Times New Roman" w:hAnsi="Times New Roman" w:cs="Times New Roman"/>
          <w:sz w:val="24"/>
          <w:szCs w:val="24"/>
        </w:rPr>
      </w:pPr>
      <w:r w:rsidRPr="00565754">
        <w:rPr>
          <w:rFonts w:ascii="Times New Roman" w:hAnsi="Times New Roman" w:cs="Times New Roman"/>
          <w:sz w:val="24"/>
          <w:szCs w:val="24"/>
        </w:rPr>
        <w:t xml:space="preserve">Developed </w:t>
      </w:r>
      <w:r w:rsidRPr="00AE6A06">
        <w:rPr>
          <w:rFonts w:ascii="Times New Roman" w:hAnsi="Times New Roman" w:cs="Times New Roman"/>
          <w:sz w:val="24"/>
          <w:szCs w:val="24"/>
        </w:rPr>
        <w:t>by Jonathan Adler</w:t>
      </w:r>
      <w:r w:rsidRPr="00565754">
        <w:rPr>
          <w:rFonts w:ascii="Times New Roman" w:hAnsi="Times New Roman" w:cs="Times New Roman"/>
          <w:sz w:val="24"/>
          <w:szCs w:val="24"/>
        </w:rPr>
        <w:t xml:space="preserve"> for use with COVID disability narratives</w:t>
      </w:r>
    </w:p>
    <w:p w14:paraId="12CB2E20" w14:textId="4D70544C" w:rsidR="00CA797D" w:rsidRDefault="00CA797D" w:rsidP="00CA797D">
      <w:pPr>
        <w:spacing w:after="0"/>
        <w:rPr>
          <w:rFonts w:ascii="Times New Roman" w:hAnsi="Times New Roman" w:cs="Times New Roman"/>
          <w:i/>
          <w:iCs/>
          <w:sz w:val="24"/>
          <w:szCs w:val="24"/>
        </w:rPr>
      </w:pPr>
      <w:r w:rsidRPr="00565754">
        <w:rPr>
          <w:rFonts w:ascii="Times New Roman" w:hAnsi="Times New Roman" w:cs="Times New Roman"/>
          <w:i/>
          <w:iCs/>
          <w:sz w:val="24"/>
          <w:szCs w:val="24"/>
        </w:rPr>
        <w:t>last updated June 10, 2022</w:t>
      </w:r>
    </w:p>
    <w:p w14:paraId="73302A72" w14:textId="77777777" w:rsidR="00CA797D" w:rsidRPr="00CA797D" w:rsidRDefault="00CA797D" w:rsidP="00CA797D">
      <w:pPr>
        <w:spacing w:after="0"/>
        <w:rPr>
          <w:rFonts w:ascii="Times New Roman" w:hAnsi="Times New Roman" w:cs="Times New Roman"/>
          <w:i/>
          <w:iCs/>
          <w:sz w:val="24"/>
          <w:szCs w:val="24"/>
        </w:rPr>
      </w:pPr>
    </w:p>
    <w:p w14:paraId="58D2B2DC" w14:textId="35897027" w:rsidR="00CA797D" w:rsidRDefault="00565754" w:rsidP="00CA797D">
      <w:pPr>
        <w:spacing w:after="0"/>
        <w:ind w:firstLine="720"/>
        <w:rPr>
          <w:rFonts w:ascii="Times New Roman" w:hAnsi="Times New Roman" w:cs="Times New Roman"/>
          <w:sz w:val="24"/>
          <w:szCs w:val="24"/>
        </w:rPr>
      </w:pPr>
      <w:r w:rsidRPr="00565754">
        <w:rPr>
          <w:rFonts w:ascii="Times New Roman" w:hAnsi="Times New Roman" w:cs="Times New Roman"/>
          <w:sz w:val="24"/>
          <w:szCs w:val="24"/>
        </w:rPr>
        <w:t>The agency and communion coding systems we used in this study have been adapted from existing dimensional coding systems for agency and communion.</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Most existing coding systems score agency/communion along a single dimension, from low (agency/communion) to high (agency/communion).</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In initially applying an existing coding system (Adler et al., 2015) to the present dataset, we determined that we needed the ability to code for the presence of low agency/communion separately from high agency/communion.</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Whereas in coding lengthy personal narratives, such as Life Story Interview transcripts, the practice often focuses on synthesizing language across different components of the narrative, in these relatively brief written (or dictated) narratives, there were often different components of the same narrative that were conceptually unrelated.</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For example, in one narrative a participant wrote “as a disabled woman I have to rely on accessible platforms to get information and check on friends.”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We rated this sentence as indicative of low agency (the participant is reliant on technology which either helps or hinders her access and connection).</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She goes on to describe being plagued by internet trolls on one of these platforms and ultimately finding a different approach.</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She wrote, “I was able to practice things I learned in a book about taking responsibility for your actions.”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We rated this sentence as indicative of high agency (the participant practiced personal responsibility).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While these two sentences were connected in a coherent temporal sequence, they are separate moments, rated with different degrees of agency.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Rather than synthesizing them into a single score on agency, we gave them moderate scores on both low and high agency.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reflected a more accurate assessment of the narrative.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In addition to this reason for shifting to two dimensions, we found that these relatively brief narratives contained no code-able language pertinent to agency and/or communion at higher rates than we have experienced with prior coding.</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As a result, it did not make sense to use the midpoint of a single dimensional scale to indicate both genuinely mixed thematic content (equal amounts of high and low agency/communion) and no code-able language pertaining to that theme.</w:t>
      </w:r>
      <w:r w:rsidR="000511B3">
        <w:rPr>
          <w:rFonts w:ascii="Times New Roman" w:hAnsi="Times New Roman" w:cs="Times New Roman"/>
          <w:sz w:val="24"/>
          <w:szCs w:val="24"/>
        </w:rPr>
        <w:t xml:space="preserve"> </w:t>
      </w:r>
    </w:p>
    <w:p w14:paraId="06F0F6A0" w14:textId="7F9A9104" w:rsidR="00565754" w:rsidRPr="00565754" w:rsidRDefault="00565754" w:rsidP="00CA797D">
      <w:pPr>
        <w:spacing w:after="0"/>
        <w:ind w:firstLine="720"/>
        <w:rPr>
          <w:rFonts w:ascii="Times New Roman" w:hAnsi="Times New Roman" w:cs="Times New Roman"/>
          <w:sz w:val="24"/>
          <w:szCs w:val="24"/>
        </w:rPr>
      </w:pPr>
      <w:r w:rsidRPr="00565754">
        <w:rPr>
          <w:rFonts w:ascii="Times New Roman" w:hAnsi="Times New Roman" w:cs="Times New Roman"/>
          <w:sz w:val="24"/>
          <w:szCs w:val="24"/>
        </w:rPr>
        <w:t>Based on our coding experience, we believe this approach to operationalizing narrative themes is an improvement on prior coding practices.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We recommend that future narrative research revise existing coding systems that currently include poles that are meant to be understood as opposites (for example, low and high agency) into separate coding systems that score narratives from absence of a theme to presence of a theme (for example, zero high agency to a great deal of high agency).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allows each coding system to assess a single dimension without assuming that low and high ends of that dimension are necessarily opposites.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(As a side note, I (Adler) encountered a similar insight when serving as a research participant in a study focused on gender identity among gay men.</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In that study I was asked to rate myself and target individuals along a single dimension from feminine to masculine.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 had great difficulty using this scale because there were target individuals who I wanted to rate high or low on both femininity and masculinity.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I believe narrative coding systems have been implicitly assuming opposites in our themes, when narratives may offer a more complex presentation of themes.)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 xml:space="preserve">Based on our experience with these revised coding systems, the major benefit of separating low and high </w:t>
      </w:r>
      <w:r w:rsidRPr="00565754">
        <w:rPr>
          <w:rFonts w:ascii="Times New Roman" w:hAnsi="Times New Roman" w:cs="Times New Roman"/>
          <w:sz w:val="24"/>
          <w:szCs w:val="24"/>
        </w:rPr>
        <w:lastRenderedPageBreak/>
        <w:t>density of a given theme is the ability of each point on the coding scale to mean one and only one thing.</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approach does minimize some of the complexity in coding a given theme, pushing away from the need to synthesize different aspects of a single narrative into a single score on the given theme.</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 xml:space="preserve">That simplifying makes coding more </w:t>
      </w:r>
      <w:proofErr w:type="gramStart"/>
      <w:r w:rsidRPr="00565754">
        <w:rPr>
          <w:rFonts w:ascii="Times New Roman" w:hAnsi="Times New Roman" w:cs="Times New Roman"/>
          <w:sz w:val="24"/>
          <w:szCs w:val="24"/>
        </w:rPr>
        <w:t>straightforward, but</w:t>
      </w:r>
      <w:proofErr w:type="gramEnd"/>
      <w:r w:rsidRPr="00565754">
        <w:rPr>
          <w:rFonts w:ascii="Times New Roman" w:hAnsi="Times New Roman" w:cs="Times New Roman"/>
          <w:sz w:val="24"/>
          <w:szCs w:val="24"/>
        </w:rPr>
        <w:t xml:space="preserve"> may reduce the coding system’s ability to tap the complex presentations of individual themes in individual narratives.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 xml:space="preserve">Overall, we believe this is an important issue for narrative research to continue to explore. </w:t>
      </w:r>
    </w:p>
    <w:p w14:paraId="65321138" w14:textId="77777777" w:rsidR="00565754" w:rsidRPr="00565754" w:rsidRDefault="00565754" w:rsidP="00565754">
      <w:pPr>
        <w:spacing w:after="0"/>
        <w:rPr>
          <w:rFonts w:ascii="Times New Roman" w:hAnsi="Times New Roman" w:cs="Times New Roman"/>
          <w:sz w:val="24"/>
          <w:szCs w:val="24"/>
        </w:rPr>
      </w:pPr>
    </w:p>
    <w:p w14:paraId="4CCB7AEB" w14:textId="77777777" w:rsidR="00565754" w:rsidRPr="00CA797D" w:rsidRDefault="00565754" w:rsidP="00565754">
      <w:pPr>
        <w:spacing w:after="0"/>
        <w:rPr>
          <w:rFonts w:ascii="Times New Roman" w:hAnsi="Times New Roman" w:cs="Times New Roman"/>
          <w:b/>
          <w:bCs/>
          <w:sz w:val="24"/>
          <w:szCs w:val="24"/>
        </w:rPr>
      </w:pPr>
      <w:r w:rsidRPr="00CA797D">
        <w:rPr>
          <w:rFonts w:ascii="Times New Roman" w:hAnsi="Times New Roman" w:cs="Times New Roman"/>
          <w:b/>
          <w:bCs/>
          <w:sz w:val="24"/>
          <w:szCs w:val="24"/>
        </w:rPr>
        <w:t>Agency</w:t>
      </w:r>
    </w:p>
    <w:p w14:paraId="35376097" w14:textId="004BBAD6" w:rsidR="00565754" w:rsidRPr="00565754" w:rsidRDefault="00565754" w:rsidP="00CA797D">
      <w:pPr>
        <w:spacing w:after="0"/>
        <w:ind w:firstLine="720"/>
        <w:rPr>
          <w:rFonts w:ascii="Times New Roman" w:hAnsi="Times New Roman" w:cs="Times New Roman"/>
          <w:sz w:val="24"/>
          <w:szCs w:val="24"/>
        </w:rPr>
      </w:pPr>
      <w:r w:rsidRPr="00565754">
        <w:rPr>
          <w:rFonts w:ascii="Times New Roman" w:hAnsi="Times New Roman" w:cs="Times New Roman"/>
          <w:sz w:val="24"/>
          <w:szCs w:val="24"/>
        </w:rPr>
        <w:t>Narratives high in agency are fundamentally concerned with the autonomy of the protagonist.</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Highly agentic narratives describe protagonists who can affect their own lives (Lysaker), initiate changes on their own (Adler, Skalina, &amp; McAdams), and who achieve some degree of control over the course of their experiences (McAdams’ status/victory).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theme is related to the degree to which people internalize their actions, reflect on them, and engage in them with a full sense of choice (Deci &amp; Ryan’s Self-Determination Theory).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achievement may come through self-insight, gaining a sense of control, or a feeling of increased power (McAdams’ self-mastery).</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This theme should be coded only as it pertains to the protagonist of the narrative, not other characters.</w:t>
      </w:r>
    </w:p>
    <w:p w14:paraId="281DA3D7" w14:textId="77777777" w:rsidR="00CA797D" w:rsidRDefault="00CA797D" w:rsidP="00CA797D">
      <w:pPr>
        <w:spacing w:after="0"/>
        <w:rPr>
          <w:rFonts w:ascii="Times New Roman" w:hAnsi="Times New Roman" w:cs="Times New Roman"/>
          <w:sz w:val="24"/>
          <w:szCs w:val="24"/>
        </w:rPr>
      </w:pPr>
    </w:p>
    <w:p w14:paraId="287DBE4E" w14:textId="56B4058C" w:rsidR="00CA797D" w:rsidRPr="00CA797D" w:rsidRDefault="00565754" w:rsidP="00CA797D">
      <w:pPr>
        <w:spacing w:after="0"/>
        <w:rPr>
          <w:rFonts w:ascii="Times New Roman" w:hAnsi="Times New Roman" w:cs="Times New Roman"/>
          <w:b/>
          <w:bCs/>
          <w:i/>
          <w:iCs/>
          <w:sz w:val="24"/>
          <w:szCs w:val="24"/>
        </w:rPr>
      </w:pPr>
      <w:r w:rsidRPr="00CA797D">
        <w:rPr>
          <w:rFonts w:ascii="Times New Roman" w:hAnsi="Times New Roman" w:cs="Times New Roman"/>
          <w:b/>
          <w:bCs/>
          <w:i/>
          <w:iCs/>
          <w:sz w:val="24"/>
          <w:szCs w:val="24"/>
        </w:rPr>
        <w:t>Low Agency</w:t>
      </w:r>
      <w:r w:rsidR="00A176CB">
        <w:rPr>
          <w:rFonts w:ascii="Times New Roman" w:hAnsi="Times New Roman" w:cs="Times New Roman"/>
          <w:b/>
          <w:bCs/>
          <w:i/>
          <w:iCs/>
          <w:sz w:val="24"/>
          <w:szCs w:val="24"/>
        </w:rPr>
        <w:t xml:space="preserve"> (Renamed “Submissiveness”)</w:t>
      </w:r>
    </w:p>
    <w:p w14:paraId="6CCA967A" w14:textId="77777777" w:rsidR="00CA797D" w:rsidRDefault="00565754" w:rsidP="00565754">
      <w:pPr>
        <w:pStyle w:val="ListParagraph"/>
        <w:numPr>
          <w:ilvl w:val="0"/>
          <w:numId w:val="2"/>
        </w:numPr>
        <w:spacing w:after="0"/>
        <w:rPr>
          <w:rFonts w:ascii="Times New Roman" w:hAnsi="Times New Roman" w:cs="Times New Roman"/>
          <w:sz w:val="24"/>
          <w:szCs w:val="24"/>
        </w:rPr>
      </w:pPr>
      <w:r w:rsidRPr="00CA797D">
        <w:rPr>
          <w:rFonts w:ascii="Times New Roman" w:hAnsi="Times New Roman" w:cs="Times New Roman"/>
          <w:sz w:val="24"/>
          <w:szCs w:val="24"/>
        </w:rPr>
        <w:t>code 0-2 where 2 = very low agency.</w:t>
      </w:r>
    </w:p>
    <w:p w14:paraId="19D027A9" w14:textId="77777777" w:rsidR="00CA797D" w:rsidRDefault="00565754" w:rsidP="00CA797D">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0 = There is no code-able language pertinent to the theme of low agency</w:t>
      </w:r>
    </w:p>
    <w:p w14:paraId="68F857E7" w14:textId="77777777" w:rsidR="00CA797D" w:rsidRDefault="00565754" w:rsidP="00CA797D">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1 = Language pertaining to low agency is evident, but not exemplary of the theme; it is either weak or vague language.</w:t>
      </w:r>
    </w:p>
    <w:p w14:paraId="0D37675A" w14:textId="0ADEFFB1" w:rsidR="00565754" w:rsidRPr="00CA797D" w:rsidRDefault="00565754" w:rsidP="00CA797D">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2 = Narrative includes language that exemplifies the theme of low agency.</w:t>
      </w:r>
      <w:r w:rsidR="000511B3">
        <w:rPr>
          <w:rFonts w:ascii="Times New Roman" w:hAnsi="Times New Roman" w:cs="Times New Roman"/>
          <w:sz w:val="24"/>
          <w:szCs w:val="24"/>
        </w:rPr>
        <w:t xml:space="preserve"> </w:t>
      </w:r>
      <w:r w:rsidRPr="00CA797D">
        <w:rPr>
          <w:rFonts w:ascii="Times New Roman" w:hAnsi="Times New Roman" w:cs="Times New Roman"/>
          <w:sz w:val="24"/>
          <w:szCs w:val="24"/>
        </w:rPr>
        <w:t>The protagonist is completely at the mercy of external forces, plot is driven by forces acting on the individual</w:t>
      </w:r>
    </w:p>
    <w:p w14:paraId="2184AB48" w14:textId="77777777" w:rsidR="00565754" w:rsidRPr="00565754" w:rsidRDefault="00565754" w:rsidP="00565754">
      <w:pPr>
        <w:spacing w:after="0"/>
        <w:rPr>
          <w:rFonts w:ascii="Times New Roman" w:hAnsi="Times New Roman" w:cs="Times New Roman"/>
          <w:sz w:val="24"/>
          <w:szCs w:val="24"/>
        </w:rPr>
      </w:pPr>
    </w:p>
    <w:p w14:paraId="79ABBCD9" w14:textId="0BC3937E" w:rsidR="00565754" w:rsidRPr="00CA797D" w:rsidRDefault="00565754" w:rsidP="00565754">
      <w:pPr>
        <w:spacing w:after="0"/>
        <w:rPr>
          <w:rFonts w:ascii="Times New Roman" w:hAnsi="Times New Roman" w:cs="Times New Roman"/>
          <w:b/>
          <w:bCs/>
          <w:i/>
          <w:iCs/>
          <w:sz w:val="24"/>
          <w:szCs w:val="24"/>
        </w:rPr>
      </w:pPr>
      <w:r w:rsidRPr="00CA797D">
        <w:rPr>
          <w:rFonts w:ascii="Times New Roman" w:hAnsi="Times New Roman" w:cs="Times New Roman"/>
          <w:b/>
          <w:bCs/>
          <w:i/>
          <w:iCs/>
          <w:sz w:val="24"/>
          <w:szCs w:val="24"/>
        </w:rPr>
        <w:t>High Agency</w:t>
      </w:r>
      <w:r w:rsidR="00A176CB">
        <w:rPr>
          <w:rFonts w:ascii="Times New Roman" w:hAnsi="Times New Roman" w:cs="Times New Roman"/>
          <w:b/>
          <w:bCs/>
          <w:i/>
          <w:iCs/>
          <w:sz w:val="24"/>
          <w:szCs w:val="24"/>
        </w:rPr>
        <w:t xml:space="preserve"> (Renamed “Agency”)</w:t>
      </w:r>
    </w:p>
    <w:p w14:paraId="61D5332E" w14:textId="77777777" w:rsidR="00CA797D" w:rsidRDefault="00565754" w:rsidP="00565754">
      <w:pPr>
        <w:pStyle w:val="ListParagraph"/>
        <w:numPr>
          <w:ilvl w:val="0"/>
          <w:numId w:val="2"/>
        </w:numPr>
        <w:spacing w:after="0"/>
        <w:rPr>
          <w:rFonts w:ascii="Times New Roman" w:hAnsi="Times New Roman" w:cs="Times New Roman"/>
          <w:sz w:val="24"/>
          <w:szCs w:val="24"/>
        </w:rPr>
      </w:pPr>
      <w:r w:rsidRPr="00CA797D">
        <w:rPr>
          <w:rFonts w:ascii="Times New Roman" w:hAnsi="Times New Roman" w:cs="Times New Roman"/>
          <w:sz w:val="24"/>
          <w:szCs w:val="24"/>
        </w:rPr>
        <w:t>code 0-2 where 2 = very high agency.</w:t>
      </w:r>
    </w:p>
    <w:p w14:paraId="560027B2" w14:textId="77777777" w:rsidR="00CA797D" w:rsidRDefault="00565754" w:rsidP="00565754">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0 = There is no code-able language pertinent to the theme of high agency</w:t>
      </w:r>
    </w:p>
    <w:p w14:paraId="26B93283" w14:textId="77777777" w:rsidR="00CA797D" w:rsidRDefault="00565754" w:rsidP="00565754">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1 = Language pertaining to high agency is evident, but not exemplary of the theme; it is either weak or vague language.</w:t>
      </w:r>
    </w:p>
    <w:p w14:paraId="38DE1DA0" w14:textId="370B9209" w:rsidR="00565754" w:rsidRPr="00CA797D" w:rsidRDefault="00565754" w:rsidP="00565754">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2 = Narrative includes language that exemplifies the theme of high agency.</w:t>
      </w:r>
      <w:r w:rsidR="000511B3">
        <w:rPr>
          <w:rFonts w:ascii="Times New Roman" w:hAnsi="Times New Roman" w:cs="Times New Roman"/>
          <w:sz w:val="24"/>
          <w:szCs w:val="24"/>
        </w:rPr>
        <w:t xml:space="preserve"> </w:t>
      </w:r>
      <w:r w:rsidRPr="00CA797D">
        <w:rPr>
          <w:rFonts w:ascii="Times New Roman" w:hAnsi="Times New Roman" w:cs="Times New Roman"/>
          <w:sz w:val="24"/>
          <w:szCs w:val="24"/>
        </w:rPr>
        <w:t>The protagonist is portrayed as in the driver’s seat of their life, able to initiate proactive decisions and behaviors.</w:t>
      </w:r>
    </w:p>
    <w:p w14:paraId="3C2350C0" w14:textId="77777777" w:rsidR="00565754" w:rsidRPr="00565754" w:rsidRDefault="00565754" w:rsidP="00565754">
      <w:pPr>
        <w:spacing w:after="0"/>
        <w:rPr>
          <w:rFonts w:ascii="Times New Roman" w:hAnsi="Times New Roman" w:cs="Times New Roman"/>
          <w:sz w:val="24"/>
          <w:szCs w:val="24"/>
        </w:rPr>
      </w:pPr>
    </w:p>
    <w:p w14:paraId="5864CDCF" w14:textId="77777777" w:rsidR="000511B3" w:rsidRDefault="000511B3" w:rsidP="00565754">
      <w:pPr>
        <w:spacing w:after="0"/>
        <w:rPr>
          <w:rFonts w:ascii="Times New Roman" w:hAnsi="Times New Roman" w:cs="Times New Roman"/>
          <w:b/>
          <w:bCs/>
          <w:sz w:val="24"/>
          <w:szCs w:val="24"/>
        </w:rPr>
      </w:pPr>
    </w:p>
    <w:p w14:paraId="73279065" w14:textId="77777777" w:rsidR="00A176CB" w:rsidRDefault="00A176CB" w:rsidP="00565754">
      <w:pPr>
        <w:spacing w:after="0"/>
        <w:rPr>
          <w:rFonts w:ascii="Times New Roman" w:hAnsi="Times New Roman" w:cs="Times New Roman"/>
          <w:b/>
          <w:bCs/>
          <w:sz w:val="24"/>
          <w:szCs w:val="24"/>
        </w:rPr>
      </w:pPr>
    </w:p>
    <w:p w14:paraId="2C641FF3" w14:textId="77777777" w:rsidR="00A176CB" w:rsidRDefault="00A176CB" w:rsidP="00565754">
      <w:pPr>
        <w:spacing w:after="0"/>
        <w:rPr>
          <w:rFonts w:ascii="Times New Roman" w:hAnsi="Times New Roman" w:cs="Times New Roman"/>
          <w:b/>
          <w:bCs/>
          <w:sz w:val="24"/>
          <w:szCs w:val="24"/>
        </w:rPr>
      </w:pPr>
    </w:p>
    <w:p w14:paraId="2F38A1FB" w14:textId="77777777" w:rsidR="00A176CB" w:rsidRDefault="00A176CB" w:rsidP="00565754">
      <w:pPr>
        <w:spacing w:after="0"/>
        <w:rPr>
          <w:rFonts w:ascii="Times New Roman" w:hAnsi="Times New Roman" w:cs="Times New Roman"/>
          <w:b/>
          <w:bCs/>
          <w:sz w:val="24"/>
          <w:szCs w:val="24"/>
        </w:rPr>
      </w:pPr>
    </w:p>
    <w:p w14:paraId="7AC242F6" w14:textId="77777777" w:rsidR="00A176CB" w:rsidRDefault="00A176CB" w:rsidP="00565754">
      <w:pPr>
        <w:spacing w:after="0"/>
        <w:rPr>
          <w:rFonts w:ascii="Times New Roman" w:hAnsi="Times New Roman" w:cs="Times New Roman"/>
          <w:b/>
          <w:bCs/>
          <w:sz w:val="24"/>
          <w:szCs w:val="24"/>
        </w:rPr>
      </w:pPr>
    </w:p>
    <w:p w14:paraId="6DB574B6" w14:textId="77777777" w:rsidR="00A176CB" w:rsidRDefault="00A176CB" w:rsidP="00565754">
      <w:pPr>
        <w:spacing w:after="0"/>
        <w:rPr>
          <w:rFonts w:ascii="Times New Roman" w:hAnsi="Times New Roman" w:cs="Times New Roman"/>
          <w:b/>
          <w:bCs/>
          <w:sz w:val="24"/>
          <w:szCs w:val="24"/>
        </w:rPr>
      </w:pPr>
    </w:p>
    <w:p w14:paraId="197CBAA4" w14:textId="77777777" w:rsidR="00A176CB" w:rsidRDefault="00A176CB" w:rsidP="00565754">
      <w:pPr>
        <w:spacing w:after="0"/>
        <w:rPr>
          <w:rFonts w:ascii="Times New Roman" w:hAnsi="Times New Roman" w:cs="Times New Roman"/>
          <w:b/>
          <w:bCs/>
          <w:sz w:val="24"/>
          <w:szCs w:val="24"/>
        </w:rPr>
      </w:pPr>
    </w:p>
    <w:p w14:paraId="3D7CF360" w14:textId="7BBB381E" w:rsidR="00565754" w:rsidRPr="00CA797D" w:rsidRDefault="00565754" w:rsidP="00565754">
      <w:pPr>
        <w:spacing w:after="0"/>
        <w:rPr>
          <w:rFonts w:ascii="Times New Roman" w:hAnsi="Times New Roman" w:cs="Times New Roman"/>
          <w:sz w:val="24"/>
          <w:szCs w:val="24"/>
        </w:rPr>
      </w:pPr>
      <w:r w:rsidRPr="00CA797D">
        <w:rPr>
          <w:rFonts w:ascii="Times New Roman" w:hAnsi="Times New Roman" w:cs="Times New Roman"/>
          <w:b/>
          <w:bCs/>
          <w:sz w:val="24"/>
          <w:szCs w:val="24"/>
        </w:rPr>
        <w:lastRenderedPageBreak/>
        <w:t>Communion</w:t>
      </w:r>
    </w:p>
    <w:p w14:paraId="7D917433" w14:textId="468F7ACE" w:rsidR="00565754" w:rsidRPr="00565754" w:rsidRDefault="00565754" w:rsidP="00CA797D">
      <w:pPr>
        <w:spacing w:after="0"/>
        <w:ind w:firstLine="720"/>
        <w:rPr>
          <w:rFonts w:ascii="Times New Roman" w:hAnsi="Times New Roman" w:cs="Times New Roman"/>
          <w:sz w:val="24"/>
          <w:szCs w:val="24"/>
        </w:rPr>
      </w:pPr>
      <w:r w:rsidRPr="00565754">
        <w:rPr>
          <w:rFonts w:ascii="Times New Roman" w:hAnsi="Times New Roman" w:cs="Times New Roman"/>
          <w:sz w:val="24"/>
          <w:szCs w:val="24"/>
        </w:rPr>
        <w:t>Narratives that are high in communion are fundamentally concerned with the connection, intimacy, love, belonging, union, friendship, and caring of the protagonist.</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Highly communal narratives describe protagonists who experience satisfying romantic and friendship relationships, involve nurture and caretaking, and are rich with themes of unity and togetherness (McAdams).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Social connections may be to individuals or to groups.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 xml:space="preserve">Communion may be revealed in the explicit language participants use to describe their relational lives, or evidenced in their pronoun use (i.e., “we” is more communal than “I”; likewise, “me versus them” is less communal than “me versus him/her,” but these are </w:t>
      </w:r>
      <w:proofErr w:type="gramStart"/>
      <w:r w:rsidRPr="00565754">
        <w:rPr>
          <w:rFonts w:ascii="Times New Roman" w:hAnsi="Times New Roman" w:cs="Times New Roman"/>
          <w:sz w:val="24"/>
          <w:szCs w:val="24"/>
        </w:rPr>
        <w:t>fairly low-level</w:t>
      </w:r>
      <w:proofErr w:type="gramEnd"/>
      <w:r w:rsidRPr="00565754">
        <w:rPr>
          <w:rFonts w:ascii="Times New Roman" w:hAnsi="Times New Roman" w:cs="Times New Roman"/>
          <w:sz w:val="24"/>
          <w:szCs w:val="24"/>
        </w:rPr>
        <w:t xml:space="preserve"> ways in which communion is instantiated in narratives).</w:t>
      </w:r>
      <w:r w:rsidR="000511B3">
        <w:rPr>
          <w:rFonts w:ascii="Times New Roman" w:hAnsi="Times New Roman" w:cs="Times New Roman"/>
          <w:sz w:val="24"/>
          <w:szCs w:val="24"/>
        </w:rPr>
        <w:t xml:space="preserve"> </w:t>
      </w:r>
      <w:r w:rsidRPr="00565754">
        <w:rPr>
          <w:rFonts w:ascii="Times New Roman" w:hAnsi="Times New Roman" w:cs="Times New Roman"/>
          <w:sz w:val="24"/>
          <w:szCs w:val="24"/>
        </w:rPr>
        <w:t xml:space="preserve">Participants may discuss their lack of connection to others, which is to be scored as low in communion. </w:t>
      </w:r>
    </w:p>
    <w:p w14:paraId="5023CFEC" w14:textId="77777777" w:rsidR="00565754" w:rsidRPr="00565754" w:rsidRDefault="00565754" w:rsidP="00565754">
      <w:pPr>
        <w:spacing w:after="0"/>
        <w:rPr>
          <w:rFonts w:ascii="Times New Roman" w:hAnsi="Times New Roman" w:cs="Times New Roman"/>
          <w:sz w:val="24"/>
          <w:szCs w:val="24"/>
        </w:rPr>
      </w:pPr>
    </w:p>
    <w:p w14:paraId="08EC7345" w14:textId="5000A741" w:rsidR="00565754" w:rsidRPr="00CA797D" w:rsidRDefault="00565754" w:rsidP="00565754">
      <w:pPr>
        <w:spacing w:after="0"/>
        <w:rPr>
          <w:rFonts w:ascii="Times New Roman" w:hAnsi="Times New Roman" w:cs="Times New Roman"/>
          <w:b/>
          <w:bCs/>
          <w:i/>
          <w:iCs/>
          <w:sz w:val="24"/>
          <w:szCs w:val="24"/>
        </w:rPr>
      </w:pPr>
      <w:r w:rsidRPr="00CA797D">
        <w:rPr>
          <w:rFonts w:ascii="Times New Roman" w:hAnsi="Times New Roman" w:cs="Times New Roman"/>
          <w:b/>
          <w:bCs/>
          <w:i/>
          <w:iCs/>
          <w:sz w:val="24"/>
          <w:szCs w:val="24"/>
        </w:rPr>
        <w:t>Low Communion</w:t>
      </w:r>
      <w:r w:rsidR="00A176CB">
        <w:rPr>
          <w:rFonts w:ascii="Times New Roman" w:hAnsi="Times New Roman" w:cs="Times New Roman"/>
          <w:b/>
          <w:bCs/>
          <w:i/>
          <w:iCs/>
          <w:sz w:val="24"/>
          <w:szCs w:val="24"/>
        </w:rPr>
        <w:t xml:space="preserve"> (Renamed “Disconnection”)</w:t>
      </w:r>
    </w:p>
    <w:p w14:paraId="6ECEF320" w14:textId="77777777" w:rsidR="00CA797D" w:rsidRDefault="00565754" w:rsidP="00565754">
      <w:pPr>
        <w:pStyle w:val="ListParagraph"/>
        <w:numPr>
          <w:ilvl w:val="0"/>
          <w:numId w:val="2"/>
        </w:numPr>
        <w:spacing w:after="0"/>
        <w:rPr>
          <w:rFonts w:ascii="Times New Roman" w:hAnsi="Times New Roman" w:cs="Times New Roman"/>
          <w:sz w:val="24"/>
          <w:szCs w:val="24"/>
        </w:rPr>
      </w:pPr>
      <w:r w:rsidRPr="00CA797D">
        <w:rPr>
          <w:rFonts w:ascii="Times New Roman" w:hAnsi="Times New Roman" w:cs="Times New Roman"/>
          <w:sz w:val="24"/>
          <w:szCs w:val="24"/>
        </w:rPr>
        <w:t>code 0-2 where 2 = very low communion.</w:t>
      </w:r>
    </w:p>
    <w:p w14:paraId="256066C9" w14:textId="77777777" w:rsidR="00CA797D" w:rsidRDefault="00565754" w:rsidP="00565754">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0 = There is no code-able language pertinent to the theme of low communion.</w:t>
      </w:r>
    </w:p>
    <w:p w14:paraId="478D0673" w14:textId="77777777" w:rsidR="00CA797D" w:rsidRDefault="00565754" w:rsidP="00565754">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1 = Language pertaining to low communion is evident, but not exemplary of the theme; it is either weak or vague language.</w:t>
      </w:r>
    </w:p>
    <w:p w14:paraId="6CFCEC62" w14:textId="526D30DF" w:rsidR="00565754" w:rsidRPr="00CA797D" w:rsidRDefault="00565754" w:rsidP="00565754">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2 = Narrative includes language that exemplifies the theme of low communion.</w:t>
      </w:r>
      <w:r w:rsidR="000511B3">
        <w:rPr>
          <w:rFonts w:ascii="Times New Roman" w:hAnsi="Times New Roman" w:cs="Times New Roman"/>
          <w:sz w:val="24"/>
          <w:szCs w:val="24"/>
        </w:rPr>
        <w:t xml:space="preserve"> </w:t>
      </w:r>
      <w:r w:rsidRPr="00CA797D">
        <w:rPr>
          <w:rFonts w:ascii="Times New Roman" w:hAnsi="Times New Roman" w:cs="Times New Roman"/>
          <w:sz w:val="24"/>
          <w:szCs w:val="24"/>
        </w:rPr>
        <w:t>The protagonist is described as disconnected, rejected, isolated, lonely, longing for absent connection.</w:t>
      </w:r>
    </w:p>
    <w:p w14:paraId="3E054E22" w14:textId="77777777" w:rsidR="00565754" w:rsidRPr="00565754" w:rsidRDefault="00565754" w:rsidP="00565754">
      <w:pPr>
        <w:spacing w:after="0"/>
        <w:rPr>
          <w:rFonts w:ascii="Times New Roman" w:hAnsi="Times New Roman" w:cs="Times New Roman"/>
          <w:sz w:val="24"/>
          <w:szCs w:val="24"/>
        </w:rPr>
      </w:pPr>
    </w:p>
    <w:p w14:paraId="6C9342CB" w14:textId="59879086" w:rsidR="00565754" w:rsidRPr="00CA797D" w:rsidRDefault="00565754" w:rsidP="00565754">
      <w:pPr>
        <w:spacing w:after="0"/>
        <w:rPr>
          <w:rFonts w:ascii="Times New Roman" w:hAnsi="Times New Roman" w:cs="Times New Roman"/>
          <w:b/>
          <w:bCs/>
          <w:i/>
          <w:iCs/>
          <w:sz w:val="24"/>
          <w:szCs w:val="24"/>
        </w:rPr>
      </w:pPr>
      <w:r w:rsidRPr="00CA797D">
        <w:rPr>
          <w:rFonts w:ascii="Times New Roman" w:hAnsi="Times New Roman" w:cs="Times New Roman"/>
          <w:b/>
          <w:bCs/>
          <w:i/>
          <w:iCs/>
          <w:sz w:val="24"/>
          <w:szCs w:val="24"/>
        </w:rPr>
        <w:t>High Communion</w:t>
      </w:r>
      <w:r w:rsidR="00A176CB">
        <w:rPr>
          <w:rFonts w:ascii="Times New Roman" w:hAnsi="Times New Roman" w:cs="Times New Roman"/>
          <w:b/>
          <w:bCs/>
          <w:i/>
          <w:iCs/>
          <w:sz w:val="24"/>
          <w:szCs w:val="24"/>
        </w:rPr>
        <w:t xml:space="preserve"> (Renamed “Communion”)</w:t>
      </w:r>
    </w:p>
    <w:p w14:paraId="19F7FED0" w14:textId="77777777" w:rsidR="00CA797D" w:rsidRDefault="00565754" w:rsidP="00565754">
      <w:pPr>
        <w:pStyle w:val="ListParagraph"/>
        <w:numPr>
          <w:ilvl w:val="0"/>
          <w:numId w:val="2"/>
        </w:numPr>
        <w:spacing w:after="0"/>
        <w:rPr>
          <w:rFonts w:ascii="Times New Roman" w:hAnsi="Times New Roman" w:cs="Times New Roman"/>
          <w:sz w:val="24"/>
          <w:szCs w:val="24"/>
        </w:rPr>
      </w:pPr>
      <w:r w:rsidRPr="00CA797D">
        <w:rPr>
          <w:rFonts w:ascii="Times New Roman" w:hAnsi="Times New Roman" w:cs="Times New Roman"/>
          <w:sz w:val="24"/>
          <w:szCs w:val="24"/>
        </w:rPr>
        <w:t>code 0-2 where 2 = very high communion.</w:t>
      </w:r>
    </w:p>
    <w:p w14:paraId="750F2FF4" w14:textId="77777777" w:rsidR="00CA797D" w:rsidRDefault="00565754" w:rsidP="00565754">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0 = There is no code-able language pertinent to the theme of high communion</w:t>
      </w:r>
    </w:p>
    <w:p w14:paraId="700B83CB" w14:textId="77777777" w:rsidR="00CA797D" w:rsidRDefault="00565754" w:rsidP="00565754">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1 = Language pertaining to high communion is evident, but not exemplary of the theme; it is either weak or vague language.</w:t>
      </w:r>
    </w:p>
    <w:p w14:paraId="626D9271" w14:textId="121356E8" w:rsidR="0035587F" w:rsidRPr="006B6E78" w:rsidRDefault="00565754" w:rsidP="00870A05">
      <w:pPr>
        <w:pStyle w:val="ListParagraph"/>
        <w:numPr>
          <w:ilvl w:val="1"/>
          <w:numId w:val="2"/>
        </w:numPr>
        <w:spacing w:after="0"/>
        <w:rPr>
          <w:rFonts w:ascii="Times New Roman" w:hAnsi="Times New Roman" w:cs="Times New Roman"/>
          <w:sz w:val="24"/>
          <w:szCs w:val="24"/>
        </w:rPr>
      </w:pPr>
      <w:r w:rsidRPr="00CA797D">
        <w:rPr>
          <w:rFonts w:ascii="Times New Roman" w:hAnsi="Times New Roman" w:cs="Times New Roman"/>
          <w:sz w:val="24"/>
          <w:szCs w:val="24"/>
        </w:rPr>
        <w:t>2 = Narrative includes language that exemplifies the theme of high communion.</w:t>
      </w:r>
      <w:r w:rsidR="000511B3">
        <w:rPr>
          <w:rFonts w:ascii="Times New Roman" w:hAnsi="Times New Roman" w:cs="Times New Roman"/>
          <w:sz w:val="24"/>
          <w:szCs w:val="24"/>
        </w:rPr>
        <w:t xml:space="preserve"> </w:t>
      </w:r>
      <w:r w:rsidRPr="00CA797D">
        <w:rPr>
          <w:rFonts w:ascii="Times New Roman" w:hAnsi="Times New Roman" w:cs="Times New Roman"/>
          <w:sz w:val="24"/>
          <w:szCs w:val="24"/>
        </w:rPr>
        <w:t>The protagonist is portrayed as deeply connected, nurtured loved, included.</w:t>
      </w:r>
    </w:p>
    <w:sectPr w:rsidR="0035587F" w:rsidRPr="006B6E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10122" w14:textId="77777777" w:rsidR="008173A4" w:rsidRDefault="008173A4" w:rsidP="00CA797D">
      <w:pPr>
        <w:spacing w:after="0" w:line="240" w:lineRule="auto"/>
      </w:pPr>
      <w:r>
        <w:separator/>
      </w:r>
    </w:p>
  </w:endnote>
  <w:endnote w:type="continuationSeparator" w:id="0">
    <w:p w14:paraId="5F1AD329" w14:textId="77777777" w:rsidR="008173A4" w:rsidRDefault="008173A4" w:rsidP="00CA7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27080" w14:textId="77777777" w:rsidR="008173A4" w:rsidRDefault="008173A4" w:rsidP="00CA797D">
      <w:pPr>
        <w:spacing w:after="0" w:line="240" w:lineRule="auto"/>
      </w:pPr>
      <w:r>
        <w:separator/>
      </w:r>
    </w:p>
  </w:footnote>
  <w:footnote w:type="continuationSeparator" w:id="0">
    <w:p w14:paraId="596A3B09" w14:textId="77777777" w:rsidR="008173A4" w:rsidRDefault="008173A4" w:rsidP="00CA79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8435D6"/>
    <w:multiLevelType w:val="hybridMultilevel"/>
    <w:tmpl w:val="09C2C980"/>
    <w:lvl w:ilvl="0" w:tplc="9FE6B25C">
      <w:numFmt w:val="bullet"/>
      <w:lvlText w:val="-"/>
      <w:lvlJc w:val="left"/>
      <w:pPr>
        <w:ind w:left="720" w:hanging="360"/>
      </w:pPr>
      <w:rPr>
        <w:rFonts w:ascii="Times New Roman" w:eastAsiaTheme="minorHAnsi" w:hAnsi="Times New Roman" w:cs="Times New Roman" w:hint="default"/>
      </w:rPr>
    </w:lvl>
    <w:lvl w:ilvl="1" w:tplc="D0D620D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5E35BD"/>
    <w:multiLevelType w:val="hybridMultilevel"/>
    <w:tmpl w:val="27041F18"/>
    <w:lvl w:ilvl="0" w:tplc="D0D620D0">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790904414">
    <w:abstractNumId w:val="1"/>
  </w:num>
  <w:num w:numId="2" w16cid:durableId="673992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105"/>
    <w:rsid w:val="0002293C"/>
    <w:rsid w:val="000511B3"/>
    <w:rsid w:val="00090C33"/>
    <w:rsid w:val="002F473A"/>
    <w:rsid w:val="0035587F"/>
    <w:rsid w:val="004170B4"/>
    <w:rsid w:val="004B5105"/>
    <w:rsid w:val="00565754"/>
    <w:rsid w:val="005927AB"/>
    <w:rsid w:val="00600861"/>
    <w:rsid w:val="006A7BA7"/>
    <w:rsid w:val="006B6E78"/>
    <w:rsid w:val="00764839"/>
    <w:rsid w:val="007A48B9"/>
    <w:rsid w:val="007C34C6"/>
    <w:rsid w:val="007F7AA8"/>
    <w:rsid w:val="008173A4"/>
    <w:rsid w:val="00870A05"/>
    <w:rsid w:val="00873B8B"/>
    <w:rsid w:val="00964A99"/>
    <w:rsid w:val="00A176CB"/>
    <w:rsid w:val="00AE6A06"/>
    <w:rsid w:val="00B47A6B"/>
    <w:rsid w:val="00CA797D"/>
    <w:rsid w:val="00D45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ADFC7"/>
  <w15:chartTrackingRefBased/>
  <w15:docId w15:val="{E63B5F6B-D443-4FC0-9358-208B4CB62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51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51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51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510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510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510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510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510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510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10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510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510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510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510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51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51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51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5105"/>
    <w:rPr>
      <w:rFonts w:eastAsiaTheme="majorEastAsia" w:cstheme="majorBidi"/>
      <w:color w:val="272727" w:themeColor="text1" w:themeTint="D8"/>
    </w:rPr>
  </w:style>
  <w:style w:type="paragraph" w:styleId="Title">
    <w:name w:val="Title"/>
    <w:basedOn w:val="Normal"/>
    <w:next w:val="Normal"/>
    <w:link w:val="TitleChar"/>
    <w:uiPriority w:val="10"/>
    <w:qFormat/>
    <w:rsid w:val="004B51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51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51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51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5105"/>
    <w:pPr>
      <w:spacing w:before="160"/>
      <w:jc w:val="center"/>
    </w:pPr>
    <w:rPr>
      <w:i/>
      <w:iCs/>
      <w:color w:val="404040" w:themeColor="text1" w:themeTint="BF"/>
    </w:rPr>
  </w:style>
  <w:style w:type="character" w:customStyle="1" w:styleId="QuoteChar">
    <w:name w:val="Quote Char"/>
    <w:basedOn w:val="DefaultParagraphFont"/>
    <w:link w:val="Quote"/>
    <w:uiPriority w:val="29"/>
    <w:rsid w:val="004B5105"/>
    <w:rPr>
      <w:i/>
      <w:iCs/>
      <w:color w:val="404040" w:themeColor="text1" w:themeTint="BF"/>
    </w:rPr>
  </w:style>
  <w:style w:type="paragraph" w:styleId="ListParagraph">
    <w:name w:val="List Paragraph"/>
    <w:basedOn w:val="Normal"/>
    <w:uiPriority w:val="34"/>
    <w:qFormat/>
    <w:rsid w:val="004B5105"/>
    <w:pPr>
      <w:ind w:left="720"/>
      <w:contextualSpacing/>
    </w:pPr>
  </w:style>
  <w:style w:type="character" w:styleId="IntenseEmphasis">
    <w:name w:val="Intense Emphasis"/>
    <w:basedOn w:val="DefaultParagraphFont"/>
    <w:uiPriority w:val="21"/>
    <w:qFormat/>
    <w:rsid w:val="004B5105"/>
    <w:rPr>
      <w:i/>
      <w:iCs/>
      <w:color w:val="0F4761" w:themeColor="accent1" w:themeShade="BF"/>
    </w:rPr>
  </w:style>
  <w:style w:type="paragraph" w:styleId="IntenseQuote">
    <w:name w:val="Intense Quote"/>
    <w:basedOn w:val="Normal"/>
    <w:next w:val="Normal"/>
    <w:link w:val="IntenseQuoteChar"/>
    <w:uiPriority w:val="30"/>
    <w:qFormat/>
    <w:rsid w:val="004B51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5105"/>
    <w:rPr>
      <w:i/>
      <w:iCs/>
      <w:color w:val="0F4761" w:themeColor="accent1" w:themeShade="BF"/>
    </w:rPr>
  </w:style>
  <w:style w:type="character" w:styleId="IntenseReference">
    <w:name w:val="Intense Reference"/>
    <w:basedOn w:val="DefaultParagraphFont"/>
    <w:uiPriority w:val="32"/>
    <w:qFormat/>
    <w:rsid w:val="004B5105"/>
    <w:rPr>
      <w:b/>
      <w:bCs/>
      <w:smallCaps/>
      <w:color w:val="0F4761" w:themeColor="accent1" w:themeShade="BF"/>
      <w:spacing w:val="5"/>
    </w:rPr>
  </w:style>
  <w:style w:type="paragraph" w:styleId="Header">
    <w:name w:val="header"/>
    <w:basedOn w:val="Normal"/>
    <w:link w:val="HeaderChar"/>
    <w:uiPriority w:val="99"/>
    <w:unhideWhenUsed/>
    <w:rsid w:val="00CA79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797D"/>
  </w:style>
  <w:style w:type="paragraph" w:styleId="Footer">
    <w:name w:val="footer"/>
    <w:basedOn w:val="Normal"/>
    <w:link w:val="FooterChar"/>
    <w:uiPriority w:val="99"/>
    <w:unhideWhenUsed/>
    <w:rsid w:val="00CA79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7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24843">
      <w:bodyDiv w:val="1"/>
      <w:marLeft w:val="0"/>
      <w:marRight w:val="0"/>
      <w:marTop w:val="0"/>
      <w:marBottom w:val="0"/>
      <w:divBdr>
        <w:top w:val="none" w:sz="0" w:space="0" w:color="auto"/>
        <w:left w:val="none" w:sz="0" w:space="0" w:color="auto"/>
        <w:bottom w:val="none" w:sz="0" w:space="0" w:color="auto"/>
        <w:right w:val="none" w:sz="0" w:space="0" w:color="auto"/>
      </w:divBdr>
    </w:div>
    <w:div w:id="489057395">
      <w:bodyDiv w:val="1"/>
      <w:marLeft w:val="0"/>
      <w:marRight w:val="0"/>
      <w:marTop w:val="0"/>
      <w:marBottom w:val="0"/>
      <w:divBdr>
        <w:top w:val="none" w:sz="0" w:space="0" w:color="auto"/>
        <w:left w:val="none" w:sz="0" w:space="0" w:color="auto"/>
        <w:bottom w:val="none" w:sz="0" w:space="0" w:color="auto"/>
        <w:right w:val="none" w:sz="0" w:space="0" w:color="auto"/>
      </w:divBdr>
      <w:divsChild>
        <w:div w:id="1002928674">
          <w:marLeft w:val="0"/>
          <w:marRight w:val="0"/>
          <w:marTop w:val="0"/>
          <w:marBottom w:val="240"/>
          <w:divBdr>
            <w:top w:val="none" w:sz="0" w:space="0" w:color="auto"/>
            <w:left w:val="none" w:sz="0" w:space="0" w:color="auto"/>
            <w:bottom w:val="none" w:sz="0" w:space="0" w:color="auto"/>
            <w:right w:val="none" w:sz="0" w:space="0" w:color="auto"/>
          </w:divBdr>
        </w:div>
        <w:div w:id="69233943">
          <w:marLeft w:val="0"/>
          <w:marRight w:val="0"/>
          <w:marTop w:val="0"/>
          <w:marBottom w:val="240"/>
          <w:divBdr>
            <w:top w:val="none" w:sz="0" w:space="0" w:color="auto"/>
            <w:left w:val="none" w:sz="0" w:space="0" w:color="auto"/>
            <w:bottom w:val="none" w:sz="0" w:space="0" w:color="auto"/>
            <w:right w:val="none" w:sz="0" w:space="0" w:color="auto"/>
          </w:divBdr>
        </w:div>
        <w:div w:id="682828511">
          <w:marLeft w:val="0"/>
          <w:marRight w:val="0"/>
          <w:marTop w:val="0"/>
          <w:marBottom w:val="240"/>
          <w:divBdr>
            <w:top w:val="none" w:sz="0" w:space="0" w:color="auto"/>
            <w:left w:val="none" w:sz="0" w:space="0" w:color="auto"/>
            <w:bottom w:val="none" w:sz="0" w:space="0" w:color="auto"/>
            <w:right w:val="none" w:sz="0" w:space="0" w:color="auto"/>
          </w:divBdr>
        </w:div>
        <w:div w:id="1652784524">
          <w:marLeft w:val="0"/>
          <w:marRight w:val="0"/>
          <w:marTop w:val="0"/>
          <w:marBottom w:val="240"/>
          <w:divBdr>
            <w:top w:val="none" w:sz="0" w:space="0" w:color="auto"/>
            <w:left w:val="none" w:sz="0" w:space="0" w:color="auto"/>
            <w:bottom w:val="none" w:sz="0" w:space="0" w:color="auto"/>
            <w:right w:val="none" w:sz="0" w:space="0" w:color="auto"/>
          </w:divBdr>
        </w:div>
      </w:divsChild>
    </w:div>
    <w:div w:id="668480858">
      <w:bodyDiv w:val="1"/>
      <w:marLeft w:val="0"/>
      <w:marRight w:val="0"/>
      <w:marTop w:val="0"/>
      <w:marBottom w:val="0"/>
      <w:divBdr>
        <w:top w:val="none" w:sz="0" w:space="0" w:color="auto"/>
        <w:left w:val="none" w:sz="0" w:space="0" w:color="auto"/>
        <w:bottom w:val="none" w:sz="0" w:space="0" w:color="auto"/>
        <w:right w:val="none" w:sz="0" w:space="0" w:color="auto"/>
      </w:divBdr>
      <w:divsChild>
        <w:div w:id="1911961274">
          <w:marLeft w:val="0"/>
          <w:marRight w:val="0"/>
          <w:marTop w:val="0"/>
          <w:marBottom w:val="240"/>
          <w:divBdr>
            <w:top w:val="none" w:sz="0" w:space="0" w:color="auto"/>
            <w:left w:val="none" w:sz="0" w:space="0" w:color="auto"/>
            <w:bottom w:val="none" w:sz="0" w:space="0" w:color="auto"/>
            <w:right w:val="none" w:sz="0" w:space="0" w:color="auto"/>
          </w:divBdr>
        </w:div>
        <w:div w:id="268245510">
          <w:marLeft w:val="0"/>
          <w:marRight w:val="0"/>
          <w:marTop w:val="0"/>
          <w:marBottom w:val="240"/>
          <w:divBdr>
            <w:top w:val="none" w:sz="0" w:space="0" w:color="auto"/>
            <w:left w:val="none" w:sz="0" w:space="0" w:color="auto"/>
            <w:bottom w:val="none" w:sz="0" w:space="0" w:color="auto"/>
            <w:right w:val="none" w:sz="0" w:space="0" w:color="auto"/>
          </w:divBdr>
        </w:div>
        <w:div w:id="1630744864">
          <w:marLeft w:val="0"/>
          <w:marRight w:val="0"/>
          <w:marTop w:val="0"/>
          <w:marBottom w:val="240"/>
          <w:divBdr>
            <w:top w:val="none" w:sz="0" w:space="0" w:color="auto"/>
            <w:left w:val="none" w:sz="0" w:space="0" w:color="auto"/>
            <w:bottom w:val="none" w:sz="0" w:space="0" w:color="auto"/>
            <w:right w:val="none" w:sz="0" w:space="0" w:color="auto"/>
          </w:divBdr>
        </w:div>
        <w:div w:id="99124976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2637</Words>
  <Characters>15031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Manning, Bobby III Mr.</dc:creator>
  <cp:keywords/>
  <dc:description/>
  <cp:lastModifiedBy>Jonathan Adler</cp:lastModifiedBy>
  <cp:revision>4</cp:revision>
  <dcterms:created xsi:type="dcterms:W3CDTF">2024-10-24T13:02:00Z</dcterms:created>
  <dcterms:modified xsi:type="dcterms:W3CDTF">2025-06-05T13:22:00Z</dcterms:modified>
</cp:coreProperties>
</file>