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566D" w14:textId="77777777" w:rsidR="00325341" w:rsidRPr="003F7E23" w:rsidRDefault="00325341" w:rsidP="00B126BB">
      <w:pPr>
        <w:spacing w:after="0" w:line="480" w:lineRule="auto"/>
        <w:contextualSpacing/>
        <w:jc w:val="center"/>
        <w:rPr>
          <w:rFonts w:ascii="Times" w:hAnsi="Times" w:cs="Times"/>
          <w:b/>
          <w:sz w:val="24"/>
          <w:szCs w:val="24"/>
          <w:lang w:val="en-CA"/>
        </w:rPr>
      </w:pPr>
    </w:p>
    <w:p w14:paraId="37BA5649" w14:textId="77777777" w:rsidR="00325341" w:rsidRPr="003F7E23" w:rsidRDefault="00325341" w:rsidP="00A64E88">
      <w:pPr>
        <w:spacing w:after="0" w:line="480" w:lineRule="auto"/>
        <w:contextualSpacing/>
        <w:jc w:val="center"/>
        <w:rPr>
          <w:rFonts w:ascii="Times" w:hAnsi="Times" w:cs="Times"/>
          <w:b/>
          <w:sz w:val="24"/>
          <w:szCs w:val="24"/>
          <w:lang w:val="en-CA"/>
        </w:rPr>
      </w:pPr>
    </w:p>
    <w:p w14:paraId="028CFB53" w14:textId="77777777" w:rsidR="00325341" w:rsidRPr="003F7E23" w:rsidRDefault="00325341" w:rsidP="00A64E88">
      <w:pPr>
        <w:spacing w:after="0" w:line="480" w:lineRule="auto"/>
        <w:contextualSpacing/>
        <w:jc w:val="center"/>
        <w:rPr>
          <w:rFonts w:ascii="Times" w:hAnsi="Times" w:cs="Times"/>
          <w:b/>
          <w:sz w:val="24"/>
          <w:szCs w:val="24"/>
          <w:lang w:val="en-CA"/>
        </w:rPr>
      </w:pPr>
    </w:p>
    <w:p w14:paraId="75925998" w14:textId="77777777" w:rsidR="00325341" w:rsidRPr="003F7E23" w:rsidRDefault="00325341" w:rsidP="00A64E88">
      <w:pPr>
        <w:spacing w:after="0" w:line="480" w:lineRule="auto"/>
        <w:contextualSpacing/>
        <w:jc w:val="center"/>
        <w:rPr>
          <w:rFonts w:ascii="Times" w:hAnsi="Times" w:cs="Times"/>
          <w:b/>
          <w:sz w:val="24"/>
          <w:szCs w:val="24"/>
          <w:lang w:val="en-CA"/>
        </w:rPr>
      </w:pPr>
    </w:p>
    <w:p w14:paraId="7291350F" w14:textId="77777777" w:rsidR="00ED0256" w:rsidRPr="00ED0256" w:rsidRDefault="00ED0256" w:rsidP="00ED0256">
      <w:pPr>
        <w:spacing w:line="480" w:lineRule="auto"/>
        <w:jc w:val="center"/>
        <w:rPr>
          <w:rFonts w:ascii="Times New Roman" w:hAnsi="Times New Roman" w:cs="Times New Roman"/>
          <w:b/>
          <w:sz w:val="24"/>
          <w:szCs w:val="24"/>
          <w:lang w:val="en-CA"/>
        </w:rPr>
      </w:pPr>
      <w:r w:rsidRPr="00ED0256">
        <w:rPr>
          <w:rFonts w:ascii="Times New Roman" w:hAnsi="Times New Roman" w:cs="Times New Roman"/>
          <w:b/>
          <w:sz w:val="24"/>
          <w:szCs w:val="24"/>
          <w:lang w:val="en-CA"/>
        </w:rPr>
        <w:t>The Behavioral Ecology of Moral Dilemmas: Childhood Unpredictability, but Not Harshness, Predicts Less Deontological and Utilitarian Responding</w:t>
      </w:r>
    </w:p>
    <w:p w14:paraId="76992C9A" w14:textId="147CDB1E" w:rsidR="00325341" w:rsidRDefault="00325341" w:rsidP="00A64E88">
      <w:pPr>
        <w:spacing w:after="0" w:line="480" w:lineRule="auto"/>
        <w:contextualSpacing/>
        <w:jc w:val="center"/>
        <w:rPr>
          <w:rFonts w:ascii="Times New Roman" w:hAnsi="Times New Roman" w:cs="Times New Roman"/>
          <w:b/>
          <w:sz w:val="24"/>
          <w:szCs w:val="24"/>
          <w:lang w:val="en-CA"/>
        </w:rPr>
      </w:pPr>
      <w:r w:rsidRPr="00ED0256">
        <w:rPr>
          <w:rFonts w:ascii="Times New Roman" w:hAnsi="Times New Roman" w:cs="Times New Roman"/>
          <w:b/>
          <w:sz w:val="24"/>
          <w:szCs w:val="24"/>
          <w:lang w:val="en-CA"/>
        </w:rPr>
        <w:t>Supplemental Materials</w:t>
      </w:r>
    </w:p>
    <w:p w14:paraId="6D50FE9D" w14:textId="77777777" w:rsidR="00325341" w:rsidRPr="00C803E3" w:rsidRDefault="00325341" w:rsidP="00A64E88">
      <w:pPr>
        <w:spacing w:after="0" w:line="480" w:lineRule="auto"/>
        <w:contextualSpacing/>
        <w:jc w:val="center"/>
        <w:rPr>
          <w:rFonts w:ascii="Times" w:hAnsi="Times" w:cs="Times"/>
          <w:b/>
          <w:sz w:val="24"/>
          <w:szCs w:val="24"/>
          <w:lang w:val="en-CA"/>
        </w:rPr>
      </w:pPr>
    </w:p>
    <w:p w14:paraId="5744B1D0" w14:textId="77777777" w:rsidR="00325341" w:rsidRPr="00C803E3" w:rsidRDefault="00325341" w:rsidP="00A64E88">
      <w:pPr>
        <w:spacing w:after="0" w:line="480" w:lineRule="auto"/>
        <w:contextualSpacing/>
        <w:jc w:val="center"/>
        <w:rPr>
          <w:rFonts w:ascii="Times" w:hAnsi="Times" w:cs="Times"/>
          <w:b/>
          <w:sz w:val="24"/>
          <w:szCs w:val="24"/>
          <w:lang w:val="en-CA"/>
        </w:rPr>
      </w:pPr>
    </w:p>
    <w:p w14:paraId="01665E3F" w14:textId="77777777" w:rsidR="00325341" w:rsidRPr="00C803E3" w:rsidRDefault="00325341" w:rsidP="00A64E88">
      <w:pPr>
        <w:spacing w:after="0" w:line="480" w:lineRule="auto"/>
        <w:contextualSpacing/>
        <w:jc w:val="center"/>
        <w:rPr>
          <w:rFonts w:ascii="Times" w:hAnsi="Times" w:cs="Times"/>
          <w:b/>
          <w:sz w:val="24"/>
          <w:szCs w:val="24"/>
          <w:lang w:val="en-CA"/>
        </w:rPr>
      </w:pPr>
    </w:p>
    <w:p w14:paraId="766DA3D7" w14:textId="77777777" w:rsidR="00D8207B" w:rsidRPr="00C803E3" w:rsidRDefault="00D8207B" w:rsidP="00A64E88">
      <w:pPr>
        <w:spacing w:after="0" w:line="480" w:lineRule="auto"/>
        <w:contextualSpacing/>
        <w:rPr>
          <w:rFonts w:ascii="Times" w:hAnsi="Times" w:cs="Times"/>
          <w:b/>
          <w:sz w:val="24"/>
          <w:szCs w:val="24"/>
          <w:lang w:val="en-CA"/>
        </w:rPr>
      </w:pPr>
    </w:p>
    <w:p w14:paraId="5FE5EB58" w14:textId="77777777" w:rsidR="00AA771B" w:rsidRPr="00C803E3" w:rsidRDefault="00AA771B" w:rsidP="00A64E88">
      <w:pPr>
        <w:spacing w:after="0" w:line="480" w:lineRule="auto"/>
        <w:contextualSpacing/>
        <w:rPr>
          <w:rFonts w:ascii="Times" w:hAnsi="Times" w:cs="Times"/>
          <w:b/>
          <w:sz w:val="24"/>
          <w:szCs w:val="24"/>
          <w:lang w:val="en-CA"/>
        </w:rPr>
      </w:pPr>
    </w:p>
    <w:p w14:paraId="34FDA531" w14:textId="77777777" w:rsidR="00AA771B" w:rsidRPr="00C803E3" w:rsidRDefault="00AA771B" w:rsidP="00A64E88">
      <w:pPr>
        <w:spacing w:after="0" w:line="480" w:lineRule="auto"/>
        <w:contextualSpacing/>
        <w:rPr>
          <w:rFonts w:ascii="Times" w:hAnsi="Times" w:cs="Times"/>
          <w:b/>
          <w:sz w:val="24"/>
          <w:szCs w:val="24"/>
          <w:lang w:val="en-CA"/>
        </w:rPr>
      </w:pPr>
    </w:p>
    <w:p w14:paraId="6A2BBA13" w14:textId="77777777" w:rsidR="00AA771B" w:rsidRPr="00C803E3" w:rsidRDefault="00AA771B" w:rsidP="00A64E88">
      <w:pPr>
        <w:spacing w:after="0" w:line="480" w:lineRule="auto"/>
        <w:contextualSpacing/>
        <w:rPr>
          <w:rFonts w:ascii="Times" w:hAnsi="Times" w:cs="Times"/>
          <w:b/>
          <w:sz w:val="24"/>
          <w:szCs w:val="24"/>
          <w:lang w:val="en-CA"/>
        </w:rPr>
      </w:pPr>
    </w:p>
    <w:p w14:paraId="32E9A7EB" w14:textId="77777777" w:rsidR="00AA771B" w:rsidRPr="00C803E3" w:rsidRDefault="00AA771B" w:rsidP="00A64E88">
      <w:pPr>
        <w:spacing w:after="0" w:line="480" w:lineRule="auto"/>
        <w:contextualSpacing/>
        <w:rPr>
          <w:rFonts w:ascii="Times" w:hAnsi="Times" w:cs="Times"/>
          <w:b/>
          <w:sz w:val="24"/>
          <w:szCs w:val="24"/>
          <w:lang w:val="en-CA"/>
        </w:rPr>
      </w:pPr>
    </w:p>
    <w:p w14:paraId="2F3AE786" w14:textId="77777777" w:rsidR="00AA771B" w:rsidRPr="00C803E3" w:rsidRDefault="00AA771B" w:rsidP="00A64E88">
      <w:pPr>
        <w:spacing w:after="0" w:line="480" w:lineRule="auto"/>
        <w:contextualSpacing/>
        <w:rPr>
          <w:rFonts w:ascii="Times" w:hAnsi="Times" w:cs="Times"/>
          <w:b/>
          <w:sz w:val="24"/>
          <w:szCs w:val="24"/>
          <w:lang w:val="en-CA"/>
        </w:rPr>
      </w:pPr>
    </w:p>
    <w:p w14:paraId="44FBEC11" w14:textId="77777777" w:rsidR="00AA771B" w:rsidRPr="00C803E3" w:rsidRDefault="00AA771B" w:rsidP="00A64E88">
      <w:pPr>
        <w:spacing w:after="0" w:line="480" w:lineRule="auto"/>
        <w:contextualSpacing/>
        <w:rPr>
          <w:rFonts w:ascii="Times" w:hAnsi="Times" w:cs="Times"/>
          <w:b/>
          <w:sz w:val="24"/>
          <w:szCs w:val="24"/>
          <w:lang w:val="en-CA"/>
        </w:rPr>
      </w:pPr>
    </w:p>
    <w:p w14:paraId="71621830" w14:textId="77777777" w:rsidR="00AA771B" w:rsidRPr="00C803E3" w:rsidRDefault="00AA771B" w:rsidP="00A64E88">
      <w:pPr>
        <w:spacing w:after="0" w:line="480" w:lineRule="auto"/>
        <w:contextualSpacing/>
        <w:rPr>
          <w:rFonts w:ascii="Times" w:hAnsi="Times" w:cs="Times"/>
          <w:b/>
          <w:sz w:val="24"/>
          <w:szCs w:val="24"/>
          <w:lang w:val="en-CA"/>
        </w:rPr>
      </w:pPr>
    </w:p>
    <w:p w14:paraId="4ADA0630" w14:textId="77777777" w:rsidR="00AA771B" w:rsidRPr="00C803E3" w:rsidRDefault="00AA771B" w:rsidP="00A64E88">
      <w:pPr>
        <w:spacing w:after="0" w:line="480" w:lineRule="auto"/>
        <w:contextualSpacing/>
        <w:rPr>
          <w:rFonts w:ascii="Times" w:hAnsi="Times" w:cs="Times"/>
          <w:b/>
          <w:sz w:val="24"/>
          <w:szCs w:val="24"/>
          <w:lang w:val="en-CA"/>
        </w:rPr>
      </w:pPr>
    </w:p>
    <w:p w14:paraId="1F145C2F" w14:textId="77777777" w:rsidR="00AA771B" w:rsidRPr="00C803E3" w:rsidRDefault="00AA771B" w:rsidP="00A64E88">
      <w:pPr>
        <w:spacing w:after="0" w:line="480" w:lineRule="auto"/>
        <w:contextualSpacing/>
        <w:rPr>
          <w:rFonts w:ascii="Times" w:hAnsi="Times" w:cs="Times"/>
          <w:b/>
          <w:sz w:val="24"/>
          <w:szCs w:val="24"/>
          <w:lang w:val="en-CA"/>
        </w:rPr>
      </w:pPr>
    </w:p>
    <w:p w14:paraId="7677E634" w14:textId="77777777" w:rsidR="00AA771B" w:rsidRPr="00C803E3" w:rsidRDefault="00AA771B" w:rsidP="00A64E88">
      <w:pPr>
        <w:spacing w:after="0" w:line="480" w:lineRule="auto"/>
        <w:contextualSpacing/>
        <w:rPr>
          <w:rFonts w:ascii="Times" w:hAnsi="Times" w:cs="Times"/>
          <w:b/>
          <w:sz w:val="24"/>
          <w:szCs w:val="24"/>
          <w:lang w:val="en-CA"/>
        </w:rPr>
      </w:pPr>
    </w:p>
    <w:p w14:paraId="2BE83180" w14:textId="77777777" w:rsidR="00AA771B" w:rsidRPr="00C803E3" w:rsidRDefault="00AA771B" w:rsidP="00A64E88">
      <w:pPr>
        <w:spacing w:after="0" w:line="480" w:lineRule="auto"/>
        <w:contextualSpacing/>
        <w:rPr>
          <w:rFonts w:ascii="Times" w:hAnsi="Times" w:cs="Times"/>
          <w:b/>
          <w:sz w:val="24"/>
          <w:szCs w:val="24"/>
          <w:lang w:val="en-CA"/>
        </w:rPr>
      </w:pPr>
    </w:p>
    <w:p w14:paraId="28EFD8BB" w14:textId="77777777" w:rsidR="00AA771B" w:rsidRPr="00C803E3" w:rsidRDefault="00AA771B" w:rsidP="00A64E88">
      <w:pPr>
        <w:spacing w:after="0" w:line="480" w:lineRule="auto"/>
        <w:contextualSpacing/>
        <w:rPr>
          <w:rFonts w:ascii="Times" w:hAnsi="Times" w:cs="Times"/>
          <w:b/>
          <w:sz w:val="24"/>
          <w:szCs w:val="24"/>
          <w:lang w:val="en-CA"/>
        </w:rPr>
      </w:pPr>
    </w:p>
    <w:p w14:paraId="26BBAE58" w14:textId="77777777" w:rsidR="003F7E23" w:rsidRPr="00C803E3" w:rsidRDefault="003F7E23" w:rsidP="00A64E88">
      <w:pPr>
        <w:spacing w:after="0" w:line="480" w:lineRule="auto"/>
        <w:jc w:val="center"/>
        <w:rPr>
          <w:rFonts w:ascii="Times" w:hAnsi="Times" w:cs="Times"/>
          <w:b/>
          <w:bCs/>
          <w:sz w:val="24"/>
          <w:szCs w:val="24"/>
        </w:rPr>
      </w:pPr>
      <w:r w:rsidRPr="00C803E3">
        <w:rPr>
          <w:rFonts w:ascii="Times" w:hAnsi="Times" w:cs="Times"/>
          <w:b/>
          <w:bCs/>
          <w:sz w:val="24"/>
          <w:szCs w:val="24"/>
        </w:rPr>
        <w:lastRenderedPageBreak/>
        <w:t xml:space="preserve">Process Dissociation </w:t>
      </w:r>
    </w:p>
    <w:p w14:paraId="743CBBA9" w14:textId="75987738" w:rsidR="00A64E88" w:rsidRPr="00C803E3" w:rsidRDefault="003F7E23" w:rsidP="00A64E88">
      <w:pPr>
        <w:spacing w:after="0" w:line="480" w:lineRule="auto"/>
        <w:ind w:firstLine="720"/>
        <w:rPr>
          <w:rFonts w:ascii="Times" w:hAnsi="Times" w:cs="Times"/>
          <w:sz w:val="24"/>
          <w:szCs w:val="24"/>
        </w:rPr>
      </w:pPr>
      <w:r w:rsidRPr="00C803E3">
        <w:rPr>
          <w:rFonts w:ascii="Times" w:hAnsi="Times" w:cs="Times"/>
          <w:sz w:val="24"/>
          <w:szCs w:val="24"/>
        </w:rPr>
        <w:t xml:space="preserve">Process dissociation (PD; Jacoby, 1991) is </w:t>
      </w:r>
      <w:bookmarkStart w:id="0" w:name="_Hlk493951968"/>
      <w:r w:rsidRPr="00C803E3">
        <w:rPr>
          <w:rFonts w:ascii="Times" w:hAnsi="Times" w:cs="Times"/>
          <w:sz w:val="24"/>
          <w:szCs w:val="24"/>
        </w:rPr>
        <w:t>a content-agnostic procedure that can be applied to any domain in which conventional methods conflate the measurement of two response patter</w:t>
      </w:r>
      <w:r w:rsidR="00D817FA">
        <w:rPr>
          <w:rFonts w:ascii="Times" w:hAnsi="Times" w:cs="Times"/>
          <w:sz w:val="24"/>
          <w:szCs w:val="24"/>
        </w:rPr>
        <w:t>n</w:t>
      </w:r>
      <w:r w:rsidRPr="00C803E3">
        <w:rPr>
          <w:rFonts w:ascii="Times" w:hAnsi="Times" w:cs="Times"/>
          <w:sz w:val="24"/>
          <w:szCs w:val="24"/>
        </w:rPr>
        <w:t>s underlain by largely dissociable psychological processes</w:t>
      </w:r>
      <w:bookmarkEnd w:id="0"/>
      <w:r w:rsidRPr="00C803E3">
        <w:rPr>
          <w:rFonts w:ascii="Times" w:hAnsi="Times" w:cs="Times"/>
          <w:sz w:val="24"/>
          <w:szCs w:val="24"/>
        </w:rPr>
        <w:t xml:space="preserve"> (for review, see Payne &amp; </w:t>
      </w:r>
      <w:proofErr w:type="spellStart"/>
      <w:r w:rsidRPr="00C803E3">
        <w:rPr>
          <w:rFonts w:ascii="Times" w:hAnsi="Times" w:cs="Times"/>
          <w:sz w:val="24"/>
          <w:szCs w:val="24"/>
        </w:rPr>
        <w:t>Bishara</w:t>
      </w:r>
      <w:proofErr w:type="spellEnd"/>
      <w:r w:rsidRPr="00C803E3">
        <w:rPr>
          <w:rFonts w:ascii="Times" w:hAnsi="Times" w:cs="Times"/>
          <w:sz w:val="24"/>
          <w:szCs w:val="24"/>
        </w:rPr>
        <w:t xml:space="preserve">, 2009; for examples of other applications, see Damian &amp; Sherman, 2013; Ferreira, Garcia-Marques, Sherman, &amp; Sherman, 2006; Payne, 2001). Conway and Gawronski (2013) adapted PD to quantify independently the strength of utilitarian and deontological response inclinations. To use PD, researches must collect responses to both </w:t>
      </w:r>
      <w:r w:rsidRPr="00C803E3">
        <w:rPr>
          <w:rFonts w:ascii="Times" w:hAnsi="Times" w:cs="Times"/>
          <w:i/>
          <w:iCs/>
          <w:sz w:val="24"/>
          <w:szCs w:val="24"/>
        </w:rPr>
        <w:t xml:space="preserve">incongruent </w:t>
      </w:r>
      <w:r w:rsidRPr="00C803E3">
        <w:rPr>
          <w:rFonts w:ascii="Times" w:hAnsi="Times" w:cs="Times"/>
          <w:sz w:val="24"/>
          <w:szCs w:val="24"/>
        </w:rPr>
        <w:t xml:space="preserve">trials where the two tendencies conflict (i.e., predict divergent responses) and </w:t>
      </w:r>
      <w:r w:rsidRPr="00C803E3">
        <w:rPr>
          <w:rFonts w:ascii="Times" w:hAnsi="Times" w:cs="Times"/>
          <w:i/>
          <w:iCs/>
          <w:sz w:val="24"/>
          <w:szCs w:val="24"/>
        </w:rPr>
        <w:t xml:space="preserve">congruent </w:t>
      </w:r>
      <w:r w:rsidRPr="00C803E3">
        <w:rPr>
          <w:rFonts w:ascii="Times" w:hAnsi="Times" w:cs="Times"/>
          <w:sz w:val="24"/>
          <w:szCs w:val="24"/>
        </w:rPr>
        <w:t>trials where the two tendencies correspond (i.e., predict identical responses). Incongruent dilemmas approximate conventional high-conflict dilemmas (</w:t>
      </w:r>
      <w:proofErr w:type="spellStart"/>
      <w:r w:rsidRPr="00C803E3">
        <w:rPr>
          <w:rFonts w:ascii="Times" w:hAnsi="Times" w:cs="Times"/>
          <w:sz w:val="24"/>
          <w:szCs w:val="24"/>
        </w:rPr>
        <w:t>Koenigs</w:t>
      </w:r>
      <w:proofErr w:type="spellEnd"/>
      <w:r w:rsidRPr="00C803E3">
        <w:rPr>
          <w:rFonts w:ascii="Times" w:hAnsi="Times" w:cs="Times"/>
          <w:sz w:val="24"/>
          <w:szCs w:val="24"/>
        </w:rPr>
        <w:t xml:space="preserve"> et al., 2007) because causing harm maximizes outcomes, such that responses indicate a relative contest between responses consistent with utilitarian versus deontological ethics. </w:t>
      </w:r>
      <w:r w:rsidR="00A64E88" w:rsidRPr="00C803E3">
        <w:rPr>
          <w:rFonts w:ascii="Times" w:hAnsi="Times" w:cs="Times"/>
          <w:sz w:val="24"/>
          <w:szCs w:val="24"/>
        </w:rPr>
        <w:t>Examples include killing a baby to save a village from death, testing toxic chemicals on animals to cure AIDS, torturing a man to stop a deadly explosive, and killing a mother and child to save a group of schoolchildren. Congruent dilemmas are similar in structure and wording to incongruent dilemmas but they describe harm that is harder to justify on  utilitarian grounds. Examples include killing a baby to save a village from hard labor, testing toxic chemicals on animals to cure the common cold, torturing a man to stop a nonlethal paint bomb, and killing a mother and child to save a single old lady. That is, to preclude trivial decision making, causing harm on congruent dilemmas cause</w:t>
      </w:r>
      <w:r w:rsidR="003B33C6">
        <w:rPr>
          <w:rFonts w:ascii="Times" w:hAnsi="Times" w:cs="Times"/>
          <w:sz w:val="24"/>
          <w:szCs w:val="24"/>
        </w:rPr>
        <w:t>s</w:t>
      </w:r>
      <w:r w:rsidR="00A64E88" w:rsidRPr="00C803E3">
        <w:rPr>
          <w:rFonts w:ascii="Times" w:hAnsi="Times" w:cs="Times"/>
          <w:sz w:val="24"/>
          <w:szCs w:val="24"/>
        </w:rPr>
        <w:t xml:space="preserve"> some benefit, but not so much that the harm is worth the benefit in improving overall wellbeing, or maximizing total outcomes. Hence, congruent dilemmas allow researchers to distinguish between people who accept harm only when harm maximizes overall outcomes (i.e., utilitarian responding) from </w:t>
      </w:r>
      <w:r w:rsidR="00A64E88" w:rsidRPr="00C803E3">
        <w:rPr>
          <w:rFonts w:ascii="Times" w:hAnsi="Times" w:cs="Times"/>
          <w:sz w:val="24"/>
          <w:szCs w:val="24"/>
        </w:rPr>
        <w:lastRenderedPageBreak/>
        <w:t xml:space="preserve">people who accept harm regardless of the consequences (who tend to score higher in psychopathy, egoism, and willingness to commit ethical violations, e.g., Conway et al., 2018).  </w:t>
      </w:r>
    </w:p>
    <w:p w14:paraId="1992735A" w14:textId="58F82B38" w:rsidR="003F7E23" w:rsidRPr="00C803E3" w:rsidRDefault="003F7E23" w:rsidP="00A64E88">
      <w:pPr>
        <w:spacing w:after="0" w:line="480" w:lineRule="auto"/>
        <w:ind w:firstLine="720"/>
        <w:rPr>
          <w:rFonts w:ascii="Times" w:hAnsi="Times" w:cs="Times"/>
          <w:sz w:val="24"/>
          <w:szCs w:val="24"/>
        </w:rPr>
      </w:pPr>
      <w:r w:rsidRPr="00C803E3">
        <w:rPr>
          <w:rFonts w:ascii="Times" w:hAnsi="Times" w:cs="Times"/>
          <w:sz w:val="24"/>
          <w:szCs w:val="24"/>
        </w:rPr>
        <w:t xml:space="preserve">PD allows researchers to algebraically estimate the strength of two parameters by applying participant responses on congruent and incongruent dilemmas to a processing tree (see Figure 1S). The deontology (D) parameter reflects the tendency to reject harm in all cases and the other utilitarian (U) parameter reflects the tendency to cause harm only when doing so maximizes outcomes. Although both parameters tend to correlate strongly with conventional relative dilemma judgments, the parameters are typically uncorrelated or mildly positively correlated with each other (for meta-analysis, see </w:t>
      </w:r>
      <w:proofErr w:type="spellStart"/>
      <w:r w:rsidRPr="00C803E3">
        <w:rPr>
          <w:rFonts w:ascii="Times" w:hAnsi="Times" w:cs="Times"/>
          <w:sz w:val="24"/>
          <w:szCs w:val="24"/>
        </w:rPr>
        <w:t>Friesdorf</w:t>
      </w:r>
      <w:proofErr w:type="spellEnd"/>
      <w:r w:rsidRPr="00C803E3">
        <w:rPr>
          <w:rFonts w:ascii="Times" w:hAnsi="Times" w:cs="Times"/>
          <w:sz w:val="24"/>
          <w:szCs w:val="24"/>
        </w:rPr>
        <w:t xml:space="preserve">, Conway, &amp; Gawronski, 2015), suggesting they reflect two independent response tendencies that jointly contribute to conventional dilemma judgments. </w:t>
      </w:r>
    </w:p>
    <w:p w14:paraId="225FFCF1" w14:textId="3EDD0D7E" w:rsidR="003F7E23" w:rsidRPr="00C803E3" w:rsidRDefault="00A64E88" w:rsidP="00A64E88">
      <w:pPr>
        <w:spacing w:after="0" w:line="480" w:lineRule="auto"/>
        <w:ind w:firstLine="720"/>
        <w:contextualSpacing/>
        <w:rPr>
          <w:rFonts w:ascii="Times" w:hAnsi="Times" w:cs="Times"/>
          <w:sz w:val="24"/>
          <w:szCs w:val="24"/>
        </w:rPr>
      </w:pPr>
      <w:r w:rsidRPr="00C803E3">
        <w:rPr>
          <w:rFonts w:ascii="Times" w:hAnsi="Times" w:cs="Times"/>
          <w:sz w:val="24"/>
          <w:szCs w:val="24"/>
        </w:rPr>
        <w:t xml:space="preserve">Findings using the deontological and utilitarian PD parameters roughly accord with tenets of dual process theory: the D parameter appears to primarily reflect affective reactions to harm and the U parameter appears to primarily reflect cognitive evaluations of outcomes, although there is more complexity as well (e.g., Byrd &amp; Conway, 2019; Reynolds &amp; Conway, 2018). </w:t>
      </w:r>
      <w:r w:rsidR="003F7E23" w:rsidRPr="00C803E3">
        <w:rPr>
          <w:rFonts w:ascii="Times" w:hAnsi="Times" w:cs="Times"/>
          <w:sz w:val="24"/>
          <w:szCs w:val="24"/>
        </w:rPr>
        <w:t xml:space="preserve">For instance, empathic concern and perspective taking predict the deontology parameter and need for cognitive predicts the utilitarian parameter (Conway &amp; Gawronski, 2013). Cognitive load reduces utilitarian but not deontological inclinations, whereas enhancing </w:t>
      </w:r>
      <w:r w:rsidR="00DB5C58" w:rsidRPr="00C803E3">
        <w:rPr>
          <w:rFonts w:ascii="Times" w:hAnsi="Times" w:cs="Times"/>
          <w:sz w:val="24"/>
          <w:szCs w:val="24"/>
        </w:rPr>
        <w:t xml:space="preserve">the salience of </w:t>
      </w:r>
      <w:r w:rsidR="003F7E23" w:rsidRPr="00C803E3">
        <w:rPr>
          <w:rFonts w:ascii="Times" w:hAnsi="Times" w:cs="Times"/>
          <w:sz w:val="24"/>
          <w:szCs w:val="24"/>
        </w:rPr>
        <w:t xml:space="preserve">harm increases deontological but not utilitarian inclinations (Conway &amp; Gawronski, 2013). Notably, consistent with the idea that although the dual process account is largely accurate, the picture is more complex: some reflective processing predicts deontological tendencies (e.g., </w:t>
      </w:r>
      <w:proofErr w:type="spellStart"/>
      <w:r w:rsidR="003F7E23" w:rsidRPr="00C803E3">
        <w:rPr>
          <w:rFonts w:ascii="Times" w:eastAsia="Calibri" w:hAnsi="Times" w:cs="Times"/>
          <w:sz w:val="24"/>
          <w:szCs w:val="24"/>
        </w:rPr>
        <w:t>Gamez-Djokic</w:t>
      </w:r>
      <w:proofErr w:type="spellEnd"/>
      <w:r w:rsidR="003F7E23" w:rsidRPr="00C803E3">
        <w:rPr>
          <w:rFonts w:ascii="Times" w:eastAsia="Calibri" w:hAnsi="Times" w:cs="Times"/>
          <w:sz w:val="24"/>
          <w:szCs w:val="24"/>
        </w:rPr>
        <w:t xml:space="preserve"> &amp; </w:t>
      </w:r>
      <w:proofErr w:type="spellStart"/>
      <w:r w:rsidR="003F7E23" w:rsidRPr="00C803E3">
        <w:rPr>
          <w:rFonts w:ascii="Times" w:eastAsia="Calibri" w:hAnsi="Times" w:cs="Times"/>
          <w:sz w:val="24"/>
          <w:szCs w:val="24"/>
        </w:rPr>
        <w:t>Molden</w:t>
      </w:r>
      <w:proofErr w:type="spellEnd"/>
      <w:r w:rsidR="003F7E23" w:rsidRPr="00C803E3">
        <w:rPr>
          <w:rFonts w:ascii="Times" w:eastAsia="Calibri" w:hAnsi="Times" w:cs="Times"/>
          <w:sz w:val="24"/>
          <w:szCs w:val="24"/>
        </w:rPr>
        <w:t xml:space="preserve">, 2016; </w:t>
      </w:r>
      <w:proofErr w:type="spellStart"/>
      <w:r w:rsidR="003F7E23" w:rsidRPr="00C803E3">
        <w:rPr>
          <w:rFonts w:ascii="Times" w:eastAsia="Calibri" w:hAnsi="Times" w:cs="Times"/>
          <w:sz w:val="24"/>
          <w:szCs w:val="24"/>
        </w:rPr>
        <w:t>McPhetres</w:t>
      </w:r>
      <w:proofErr w:type="spellEnd"/>
      <w:r w:rsidR="003F7E23" w:rsidRPr="00C803E3">
        <w:rPr>
          <w:rFonts w:ascii="Times" w:eastAsia="Calibri" w:hAnsi="Times" w:cs="Times"/>
          <w:sz w:val="24"/>
          <w:szCs w:val="24"/>
        </w:rPr>
        <w:t>. Conway, Hughes, &amp; Zuckerman, 2018</w:t>
      </w:r>
      <w:r w:rsidR="003F7E23" w:rsidRPr="00C803E3">
        <w:rPr>
          <w:rFonts w:ascii="Times" w:hAnsi="Times" w:cs="Times"/>
          <w:sz w:val="24"/>
          <w:szCs w:val="24"/>
        </w:rPr>
        <w:t xml:space="preserve">), some emotional concerns predict utilitarian tendencies (e.g., Reynolds &amp; Conway, 2018), and some higher-order </w:t>
      </w:r>
      <w:r w:rsidR="003F7E23" w:rsidRPr="00C803E3">
        <w:rPr>
          <w:rFonts w:ascii="Times" w:hAnsi="Times" w:cs="Times"/>
          <w:sz w:val="24"/>
          <w:szCs w:val="24"/>
        </w:rPr>
        <w:lastRenderedPageBreak/>
        <w:t xml:space="preserve">processes, such as strategic self-presentation, predict both (Rom &amp; Conway, 2018). Nonetheless, the preponderance of evidence suggests that deontological responses reflect relatively more affective processing focused on harmful actions, while utilitarian responses reflect relatively more deliberative cognitive processing focused on outcomes. </w:t>
      </w:r>
    </w:p>
    <w:p w14:paraId="57777AB2" w14:textId="59FCDFAF" w:rsidR="003F7E23" w:rsidRPr="00C803E3" w:rsidRDefault="003F7E23" w:rsidP="00A64E88">
      <w:pPr>
        <w:spacing w:after="0" w:line="480" w:lineRule="auto"/>
        <w:ind w:firstLine="720"/>
        <w:contextualSpacing/>
        <w:rPr>
          <w:rFonts w:ascii="Times" w:hAnsi="Times" w:cs="Times"/>
          <w:sz w:val="24"/>
          <w:szCs w:val="24"/>
        </w:rPr>
      </w:pPr>
      <w:r w:rsidRPr="00C803E3">
        <w:rPr>
          <w:rFonts w:ascii="Times" w:hAnsi="Times" w:cs="Times"/>
          <w:sz w:val="24"/>
          <w:szCs w:val="24"/>
        </w:rPr>
        <w:t xml:space="preserve">Underscoring the importance of pulling apart </w:t>
      </w:r>
      <w:r w:rsidR="00A64E88" w:rsidRPr="00C803E3">
        <w:rPr>
          <w:rFonts w:ascii="Times" w:hAnsi="Times" w:cs="Times"/>
          <w:sz w:val="24"/>
          <w:szCs w:val="24"/>
        </w:rPr>
        <w:t xml:space="preserve">sacrificial dilemma </w:t>
      </w:r>
      <w:r w:rsidRPr="00C803E3">
        <w:rPr>
          <w:rFonts w:ascii="Times" w:hAnsi="Times" w:cs="Times"/>
          <w:sz w:val="24"/>
          <w:szCs w:val="24"/>
        </w:rPr>
        <w:t>response tendencies is the consistent finding that when both parameters correlate positively with another variable or are similarly affected by a manipulation, they cancel each other out on conventional relative measures—</w:t>
      </w:r>
      <w:r w:rsidRPr="00C803E3">
        <w:rPr>
          <w:rFonts w:ascii="Times" w:hAnsi="Times" w:cs="Times"/>
          <w:i/>
          <w:sz w:val="24"/>
          <w:szCs w:val="24"/>
        </w:rPr>
        <w:t xml:space="preserve">suppression </w:t>
      </w:r>
      <w:r w:rsidRPr="00C803E3">
        <w:rPr>
          <w:rFonts w:ascii="Times" w:hAnsi="Times" w:cs="Times"/>
          <w:iCs/>
          <w:sz w:val="24"/>
          <w:szCs w:val="24"/>
        </w:rPr>
        <w:t>occurs</w:t>
      </w:r>
      <w:r w:rsidRPr="00C803E3">
        <w:rPr>
          <w:rFonts w:ascii="Times" w:hAnsi="Times" w:cs="Times"/>
          <w:sz w:val="24"/>
          <w:szCs w:val="24"/>
        </w:rPr>
        <w:t xml:space="preserve"> (e.g., moral identity internalization, Conway &amp; Gawronski, 2013; aversion to witnessing harm, Reynolds &amp; Conway, 2018; moral conviction about harm, Conway et al., 2018; Hayakawa</w:t>
      </w:r>
      <w:r w:rsidR="00577E53">
        <w:rPr>
          <w:rFonts w:ascii="Times" w:hAnsi="Times" w:cs="Times"/>
          <w:sz w:val="24"/>
          <w:szCs w:val="24"/>
        </w:rPr>
        <w:t xml:space="preserve"> et al.</w:t>
      </w:r>
      <w:r w:rsidRPr="00C803E3">
        <w:rPr>
          <w:rFonts w:ascii="Times" w:hAnsi="Times" w:cs="Times"/>
          <w:sz w:val="24"/>
          <w:szCs w:val="24"/>
        </w:rPr>
        <w:t>, 2017; Muda et al., 2017). The degree to which such effects cancel out depends on the relative strength of the associations with each parameter: when these relationships are roughly equal, a null relationship with the conventional measure emerges. If the relationship with the D parameter is larger than that with the U parameter, relationship with conventional judgments will be negative—lower utilitarianism. If the relationship with the U parameter is larger than that with the D parameter, relationship with conventional judgments will be positive—higher utilitarianism.</w:t>
      </w:r>
    </w:p>
    <w:p w14:paraId="1DAAF401" w14:textId="2147F5D9" w:rsidR="003F7E23" w:rsidRPr="00C803E3" w:rsidRDefault="003F7E23" w:rsidP="00A64E88">
      <w:pPr>
        <w:spacing w:after="0" w:line="480" w:lineRule="auto"/>
        <w:ind w:firstLine="708"/>
        <w:contextualSpacing/>
        <w:rPr>
          <w:rFonts w:ascii="Times" w:hAnsi="Times" w:cs="Times"/>
          <w:sz w:val="24"/>
          <w:szCs w:val="24"/>
        </w:rPr>
      </w:pPr>
      <w:r w:rsidRPr="00C803E3">
        <w:rPr>
          <w:rFonts w:ascii="Times" w:hAnsi="Times" w:cs="Times"/>
          <w:sz w:val="24"/>
          <w:szCs w:val="24"/>
        </w:rPr>
        <w:t xml:space="preserve">To calculate the </w:t>
      </w:r>
      <w:r w:rsidR="00A64E88" w:rsidRPr="00C803E3">
        <w:rPr>
          <w:rFonts w:ascii="Times" w:hAnsi="Times" w:cs="Times"/>
          <w:sz w:val="24"/>
          <w:szCs w:val="24"/>
        </w:rPr>
        <w:t xml:space="preserve">PD </w:t>
      </w:r>
      <w:r w:rsidRPr="00C803E3">
        <w:rPr>
          <w:rFonts w:ascii="Times" w:hAnsi="Times" w:cs="Times"/>
          <w:sz w:val="24"/>
          <w:szCs w:val="24"/>
        </w:rPr>
        <w:t>parameters, we plugged responses on both congruent and incongruent dilemmas into a processing tree (see Figure 1</w:t>
      </w:r>
      <w:r w:rsidR="00D817FA">
        <w:rPr>
          <w:rFonts w:ascii="Times" w:hAnsi="Times" w:cs="Times"/>
          <w:sz w:val="24"/>
          <w:szCs w:val="24"/>
        </w:rPr>
        <w:t>S</w:t>
      </w:r>
      <w:r w:rsidRPr="00C803E3">
        <w:rPr>
          <w:rFonts w:ascii="Times" w:hAnsi="Times" w:cs="Times"/>
          <w:sz w:val="24"/>
          <w:szCs w:val="24"/>
        </w:rPr>
        <w:t xml:space="preserve">) to algebraically derive two parameters that independently track utilitarian response inclinations (consistently maximizing outcomes) and deontological inclinations (consistently rejecting causing harm). Specifically, we used the following formulas: </w:t>
      </w:r>
      <w:r w:rsidRPr="00C803E3">
        <w:rPr>
          <w:rFonts w:ascii="Times" w:hAnsi="Times" w:cs="Times"/>
          <w:i/>
          <w:sz w:val="24"/>
          <w:szCs w:val="24"/>
        </w:rPr>
        <w:t>U</w:t>
      </w:r>
      <w:r w:rsidRPr="00C803E3">
        <w:rPr>
          <w:rFonts w:ascii="Times" w:hAnsi="Times" w:cs="Times"/>
          <w:sz w:val="24"/>
          <w:szCs w:val="24"/>
        </w:rPr>
        <w:t xml:space="preserve"> describes the case where utilitarianism drive judgments, and </w:t>
      </w:r>
      <w:r w:rsidRPr="00C803E3">
        <w:rPr>
          <w:rFonts w:ascii="Times" w:hAnsi="Times" w:cs="Times"/>
          <w:i/>
          <w:sz w:val="24"/>
          <w:szCs w:val="24"/>
        </w:rPr>
        <w:t>D</w:t>
      </w:r>
      <w:r w:rsidRPr="00C803E3">
        <w:rPr>
          <w:rFonts w:ascii="Times" w:hAnsi="Times" w:cs="Times"/>
          <w:sz w:val="24"/>
          <w:szCs w:val="24"/>
        </w:rPr>
        <w:t xml:space="preserve"> describes the case where deontology drives judgments. Therefore, 1 – U describes the case where utilitarianism does not drive judgments and 1 – D describes the case where deontology does not </w:t>
      </w:r>
      <w:r w:rsidRPr="00C803E3">
        <w:rPr>
          <w:rFonts w:ascii="Times" w:hAnsi="Times" w:cs="Times"/>
          <w:sz w:val="24"/>
          <w:szCs w:val="24"/>
        </w:rPr>
        <w:lastRenderedPageBreak/>
        <w:t>drive judgments. Thus, the probability of judging harm as unacceptable on congruent dilemmas is represented by the case where either (a) utilitarianism drives the response or (b) if utilitarianism does not, deontology drives the response. This can be solved for algebraically:</w:t>
      </w:r>
    </w:p>
    <w:p w14:paraId="425F8F13" w14:textId="77777777" w:rsidR="003F7E23" w:rsidRPr="00C803E3" w:rsidRDefault="003F7E23" w:rsidP="00A64E88">
      <w:pPr>
        <w:spacing w:after="0" w:line="480" w:lineRule="auto"/>
        <w:ind w:left="720" w:firstLine="720"/>
        <w:rPr>
          <w:rFonts w:ascii="Times" w:hAnsi="Times" w:cs="Times"/>
          <w:sz w:val="24"/>
          <w:szCs w:val="24"/>
        </w:rPr>
      </w:pPr>
      <w:r w:rsidRPr="00C803E3">
        <w:rPr>
          <w:rFonts w:ascii="Times" w:hAnsi="Times" w:cs="Times"/>
          <w:i/>
          <w:sz w:val="24"/>
          <w:szCs w:val="24"/>
        </w:rPr>
        <w:t>p</w:t>
      </w:r>
      <w:r w:rsidRPr="00C803E3">
        <w:rPr>
          <w:rFonts w:ascii="Times" w:hAnsi="Times" w:cs="Times"/>
          <w:sz w:val="24"/>
          <w:szCs w:val="24"/>
        </w:rPr>
        <w:t>(unacceptable | congruent) = U + [(1 – U) × D]</w:t>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t xml:space="preserve"> (1) </w:t>
      </w:r>
    </w:p>
    <w:p w14:paraId="67009508" w14:textId="77777777" w:rsidR="003F7E23" w:rsidRPr="00C803E3" w:rsidRDefault="003F7E23" w:rsidP="00A64E88">
      <w:pPr>
        <w:spacing w:after="0" w:line="480" w:lineRule="auto"/>
        <w:outlineLvl w:val="0"/>
        <w:rPr>
          <w:rFonts w:ascii="Times" w:hAnsi="Times" w:cs="Times"/>
          <w:sz w:val="24"/>
          <w:szCs w:val="24"/>
        </w:rPr>
      </w:pPr>
      <w:r w:rsidRPr="00C803E3">
        <w:rPr>
          <w:rFonts w:ascii="Times" w:hAnsi="Times" w:cs="Times"/>
          <w:sz w:val="24"/>
          <w:szCs w:val="24"/>
        </w:rPr>
        <w:t>Conversely, the probability of judging harm as acceptable on congruent dilemmas can be solved for algebraically, as well, by considering the cases where neither utilitarianism nor deontology drives judgments:</w:t>
      </w:r>
    </w:p>
    <w:p w14:paraId="1C62388A" w14:textId="77777777" w:rsidR="003F7E23" w:rsidRPr="00C803E3" w:rsidRDefault="003F7E23" w:rsidP="00A64E88">
      <w:pPr>
        <w:spacing w:after="0" w:line="480" w:lineRule="auto"/>
        <w:ind w:left="720" w:firstLine="720"/>
        <w:outlineLvl w:val="0"/>
        <w:rPr>
          <w:rFonts w:ascii="Times" w:hAnsi="Times" w:cs="Times"/>
          <w:sz w:val="24"/>
          <w:szCs w:val="24"/>
        </w:rPr>
      </w:pPr>
      <w:r w:rsidRPr="00C803E3">
        <w:rPr>
          <w:rFonts w:ascii="Times" w:hAnsi="Times" w:cs="Times"/>
          <w:i/>
          <w:sz w:val="24"/>
          <w:szCs w:val="24"/>
        </w:rPr>
        <w:t>p</w:t>
      </w:r>
      <w:r w:rsidRPr="00C803E3">
        <w:rPr>
          <w:rFonts w:ascii="Times" w:hAnsi="Times" w:cs="Times"/>
          <w:sz w:val="24"/>
          <w:szCs w:val="24"/>
        </w:rPr>
        <w:t>(acceptable | congruent) = (1 – U) × (1 – D)</w:t>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t xml:space="preserve"> (2)</w:t>
      </w:r>
    </w:p>
    <w:p w14:paraId="7F1FB76F" w14:textId="77777777" w:rsidR="003F7E23" w:rsidRPr="00C803E3" w:rsidRDefault="003F7E23" w:rsidP="00A64E88">
      <w:pPr>
        <w:spacing w:after="0" w:line="480" w:lineRule="auto"/>
        <w:outlineLvl w:val="0"/>
        <w:rPr>
          <w:rFonts w:ascii="Times" w:hAnsi="Times" w:cs="Times"/>
          <w:sz w:val="24"/>
          <w:szCs w:val="24"/>
        </w:rPr>
      </w:pPr>
      <w:r w:rsidRPr="00C803E3">
        <w:rPr>
          <w:rFonts w:ascii="Times" w:hAnsi="Times" w:cs="Times"/>
          <w:sz w:val="24"/>
          <w:szCs w:val="24"/>
        </w:rPr>
        <w:t>Furthermore, we can solve for the probability of rejecting harm on incongruent dilemmas, which reflects deontological but not utilitarian tendencies:</w:t>
      </w:r>
    </w:p>
    <w:p w14:paraId="7ECD0B17" w14:textId="77777777" w:rsidR="003F7E23" w:rsidRPr="00C803E3" w:rsidRDefault="003F7E23" w:rsidP="00A64E88">
      <w:pPr>
        <w:spacing w:after="0" w:line="480" w:lineRule="auto"/>
        <w:ind w:left="720" w:firstLine="720"/>
        <w:outlineLvl w:val="0"/>
        <w:rPr>
          <w:rFonts w:ascii="Times" w:hAnsi="Times" w:cs="Times"/>
          <w:sz w:val="24"/>
          <w:szCs w:val="24"/>
        </w:rPr>
      </w:pPr>
      <w:r w:rsidRPr="00C803E3">
        <w:rPr>
          <w:rFonts w:ascii="Times" w:hAnsi="Times" w:cs="Times"/>
          <w:i/>
          <w:sz w:val="24"/>
          <w:szCs w:val="24"/>
        </w:rPr>
        <w:t>p</w:t>
      </w:r>
      <w:r w:rsidRPr="00C803E3">
        <w:rPr>
          <w:rFonts w:ascii="Times" w:hAnsi="Times" w:cs="Times"/>
          <w:sz w:val="24"/>
          <w:szCs w:val="24"/>
        </w:rPr>
        <w:t>(unacceptable | incongruent) = (1 – U) × D</w:t>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t xml:space="preserve"> (3)</w:t>
      </w:r>
    </w:p>
    <w:p w14:paraId="1B2F759B" w14:textId="77777777" w:rsidR="003F7E23" w:rsidRPr="00C803E3" w:rsidRDefault="003F7E23" w:rsidP="00A64E88">
      <w:pPr>
        <w:spacing w:after="0" w:line="480" w:lineRule="auto"/>
        <w:outlineLvl w:val="0"/>
        <w:rPr>
          <w:rFonts w:ascii="Times" w:hAnsi="Times" w:cs="Times"/>
          <w:sz w:val="24"/>
          <w:szCs w:val="24"/>
        </w:rPr>
      </w:pPr>
      <w:r w:rsidRPr="00C803E3">
        <w:rPr>
          <w:rFonts w:ascii="Times" w:hAnsi="Times" w:cs="Times"/>
          <w:sz w:val="24"/>
          <w:szCs w:val="24"/>
        </w:rPr>
        <w:t>Finally, the probability of accepting harm on incongruent dilemmas reflects either utilitarian tendencies, or the absence of both utilitarian and deontological tendencies:</w:t>
      </w:r>
    </w:p>
    <w:p w14:paraId="06BF85B7" w14:textId="77777777" w:rsidR="003F7E23" w:rsidRPr="00C803E3" w:rsidRDefault="003F7E23" w:rsidP="00A64E88">
      <w:pPr>
        <w:spacing w:after="0" w:line="480" w:lineRule="auto"/>
        <w:ind w:left="720" w:firstLine="720"/>
        <w:outlineLvl w:val="0"/>
        <w:rPr>
          <w:rFonts w:ascii="Times" w:hAnsi="Times" w:cs="Times"/>
          <w:sz w:val="24"/>
          <w:szCs w:val="24"/>
        </w:rPr>
      </w:pPr>
      <w:r w:rsidRPr="00C803E3">
        <w:rPr>
          <w:rFonts w:ascii="Times" w:hAnsi="Times" w:cs="Times"/>
          <w:i/>
          <w:sz w:val="24"/>
          <w:szCs w:val="24"/>
        </w:rPr>
        <w:t>p</w:t>
      </w:r>
      <w:r w:rsidRPr="00C803E3">
        <w:rPr>
          <w:rFonts w:ascii="Times" w:hAnsi="Times" w:cs="Times"/>
          <w:sz w:val="24"/>
          <w:szCs w:val="24"/>
        </w:rPr>
        <w:t>(acceptable | incongruent) = U + [(1 – U) × (1 – D)]</w:t>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t xml:space="preserve"> (4)</w:t>
      </w:r>
    </w:p>
    <w:p w14:paraId="7C797F1D" w14:textId="77777777" w:rsidR="003F7E23" w:rsidRPr="00C803E3" w:rsidRDefault="003F7E23" w:rsidP="00A64E88">
      <w:pPr>
        <w:spacing w:after="0" w:line="480" w:lineRule="auto"/>
        <w:outlineLvl w:val="0"/>
        <w:rPr>
          <w:rFonts w:ascii="Times" w:hAnsi="Times" w:cs="Times"/>
          <w:sz w:val="24"/>
          <w:szCs w:val="24"/>
        </w:rPr>
      </w:pPr>
      <w:r w:rsidRPr="00C803E3">
        <w:rPr>
          <w:rFonts w:ascii="Times" w:hAnsi="Times" w:cs="Times"/>
          <w:sz w:val="24"/>
          <w:szCs w:val="24"/>
        </w:rPr>
        <w:tab/>
        <w:t xml:space="preserve">Therefore, by calculating the probability of accepting and rejecting harm on congruent and incongruent dilemmas, we can combine formulas to solve for utilitarian and deontological response tendencies using formulas (5) and (6). In formula (5), subtracting the probability of rejecting harm on incongruent dilemmas from the probability of rejecting harm on congruent dilemmas indicates the tendency to always maximize outcomes regardless of whether doing so entails causing harm— the utilitarian parameter (U).  </w:t>
      </w:r>
    </w:p>
    <w:p w14:paraId="5C0E803B" w14:textId="77777777" w:rsidR="003F7E23" w:rsidRPr="00C803E3" w:rsidRDefault="003F7E23" w:rsidP="00A64E88">
      <w:pPr>
        <w:spacing w:after="0" w:line="480" w:lineRule="auto"/>
        <w:ind w:left="720" w:firstLine="720"/>
        <w:outlineLvl w:val="0"/>
        <w:rPr>
          <w:rFonts w:ascii="Times" w:hAnsi="Times" w:cs="Times"/>
          <w:sz w:val="24"/>
          <w:szCs w:val="24"/>
        </w:rPr>
      </w:pPr>
      <w:r w:rsidRPr="00C803E3">
        <w:rPr>
          <w:rFonts w:ascii="Times" w:hAnsi="Times" w:cs="Times"/>
          <w:sz w:val="24"/>
          <w:szCs w:val="24"/>
        </w:rPr>
        <w:t xml:space="preserve">U = </w:t>
      </w:r>
      <w:r w:rsidRPr="00C803E3">
        <w:rPr>
          <w:rFonts w:ascii="Times" w:hAnsi="Times" w:cs="Times"/>
          <w:i/>
          <w:sz w:val="24"/>
          <w:szCs w:val="24"/>
        </w:rPr>
        <w:t>p</w:t>
      </w:r>
      <w:r w:rsidRPr="00C803E3">
        <w:rPr>
          <w:rFonts w:ascii="Times" w:hAnsi="Times" w:cs="Times"/>
          <w:sz w:val="24"/>
          <w:szCs w:val="24"/>
        </w:rPr>
        <w:t>(unacceptable</w:t>
      </w:r>
      <w:r w:rsidRPr="00C803E3">
        <w:rPr>
          <w:rFonts w:ascii="Times" w:hAnsi="Times" w:cs="Times"/>
          <w:i/>
          <w:sz w:val="24"/>
          <w:szCs w:val="24"/>
        </w:rPr>
        <w:t xml:space="preserve"> </w:t>
      </w:r>
      <w:r w:rsidRPr="00C803E3">
        <w:rPr>
          <w:rFonts w:ascii="Times" w:hAnsi="Times" w:cs="Times"/>
          <w:sz w:val="24"/>
          <w:szCs w:val="24"/>
        </w:rPr>
        <w:t>| congruent)</w:t>
      </w:r>
      <w:r w:rsidRPr="00C803E3">
        <w:rPr>
          <w:rFonts w:ascii="Times" w:hAnsi="Times" w:cs="Times"/>
          <w:i/>
          <w:sz w:val="24"/>
          <w:szCs w:val="24"/>
        </w:rPr>
        <w:t xml:space="preserve"> – p</w:t>
      </w:r>
      <w:r w:rsidRPr="00C803E3">
        <w:rPr>
          <w:rFonts w:ascii="Times" w:hAnsi="Times" w:cs="Times"/>
          <w:sz w:val="24"/>
          <w:szCs w:val="24"/>
        </w:rPr>
        <w:t>(unacceptable | incongruent)</w:t>
      </w:r>
      <w:r w:rsidRPr="00C803E3">
        <w:rPr>
          <w:rFonts w:ascii="Times" w:hAnsi="Times" w:cs="Times"/>
          <w:sz w:val="24"/>
          <w:szCs w:val="24"/>
        </w:rPr>
        <w:tab/>
      </w:r>
      <w:r w:rsidRPr="00C803E3">
        <w:rPr>
          <w:rFonts w:ascii="Times" w:hAnsi="Times" w:cs="Times"/>
          <w:sz w:val="24"/>
          <w:szCs w:val="24"/>
        </w:rPr>
        <w:tab/>
        <w:t xml:space="preserve"> (5)</w:t>
      </w:r>
    </w:p>
    <w:p w14:paraId="335A4BA6" w14:textId="77777777" w:rsidR="003F7E23" w:rsidRPr="00C803E3" w:rsidRDefault="003F7E23" w:rsidP="00A64E88">
      <w:pPr>
        <w:spacing w:after="0" w:line="480" w:lineRule="auto"/>
        <w:outlineLvl w:val="0"/>
        <w:rPr>
          <w:rFonts w:ascii="Times" w:hAnsi="Times" w:cs="Times"/>
          <w:sz w:val="24"/>
          <w:szCs w:val="24"/>
        </w:rPr>
      </w:pPr>
      <w:r w:rsidRPr="00C803E3">
        <w:rPr>
          <w:rFonts w:ascii="Times" w:hAnsi="Times" w:cs="Times"/>
          <w:sz w:val="24"/>
          <w:szCs w:val="24"/>
        </w:rPr>
        <w:lastRenderedPageBreak/>
        <w:t xml:space="preserve">Having obtained U, we can divide the probability of rejecting harm on incongruent dilemmas by the inverse of U, to estimate the tendency to always reject causing harm regardless of whether doing so maximizes outcomes or not—the deontology parameter (D). </w:t>
      </w:r>
    </w:p>
    <w:p w14:paraId="2A14EE95" w14:textId="77777777" w:rsidR="003F7E23" w:rsidRPr="00C803E3" w:rsidRDefault="003F7E23" w:rsidP="00A64E88">
      <w:pPr>
        <w:spacing w:after="0" w:line="480" w:lineRule="auto"/>
        <w:jc w:val="right"/>
        <w:outlineLvl w:val="0"/>
        <w:rPr>
          <w:rFonts w:ascii="Times" w:hAnsi="Times" w:cs="Times"/>
          <w:sz w:val="24"/>
          <w:szCs w:val="24"/>
        </w:rPr>
      </w:pPr>
      <w:r w:rsidRPr="00C803E3">
        <w:rPr>
          <w:rFonts w:ascii="Times" w:hAnsi="Times" w:cs="Times"/>
          <w:sz w:val="24"/>
          <w:szCs w:val="24"/>
        </w:rPr>
        <w:t xml:space="preserve">D = </w:t>
      </w:r>
      <w:r w:rsidRPr="00C803E3">
        <w:rPr>
          <w:rFonts w:ascii="Times" w:hAnsi="Times" w:cs="Times"/>
          <w:i/>
          <w:sz w:val="24"/>
          <w:szCs w:val="24"/>
        </w:rPr>
        <w:t>p</w:t>
      </w:r>
      <w:r w:rsidRPr="00C803E3">
        <w:rPr>
          <w:rFonts w:ascii="Times" w:hAnsi="Times" w:cs="Times"/>
          <w:sz w:val="24"/>
          <w:szCs w:val="24"/>
        </w:rPr>
        <w:t>(unacceptable</w:t>
      </w:r>
      <w:r w:rsidRPr="00C803E3">
        <w:rPr>
          <w:rFonts w:ascii="Times" w:hAnsi="Times" w:cs="Times"/>
          <w:i/>
          <w:sz w:val="24"/>
          <w:szCs w:val="24"/>
        </w:rPr>
        <w:t xml:space="preserve"> </w:t>
      </w:r>
      <w:r w:rsidRPr="00C803E3">
        <w:rPr>
          <w:rFonts w:ascii="Times" w:hAnsi="Times" w:cs="Times"/>
          <w:sz w:val="24"/>
          <w:szCs w:val="24"/>
        </w:rPr>
        <w:t>| incongruent)/(1 – U)</w:t>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r>
      <w:r w:rsidRPr="00C803E3">
        <w:rPr>
          <w:rFonts w:ascii="Times" w:hAnsi="Times" w:cs="Times"/>
          <w:sz w:val="24"/>
          <w:szCs w:val="24"/>
        </w:rPr>
        <w:tab/>
        <w:t xml:space="preserve"> (6)</w:t>
      </w:r>
    </w:p>
    <w:p w14:paraId="4FB1D4BC" w14:textId="780E5BF9" w:rsidR="003E4F88" w:rsidRPr="00C803E3" w:rsidRDefault="003F7E23" w:rsidP="00ED0256">
      <w:pPr>
        <w:spacing w:after="0" w:line="480" w:lineRule="auto"/>
        <w:ind w:firstLine="708"/>
        <w:rPr>
          <w:rFonts w:ascii="Times" w:hAnsi="Times" w:cs="Times"/>
          <w:sz w:val="24"/>
          <w:szCs w:val="24"/>
        </w:rPr>
      </w:pPr>
      <w:r w:rsidRPr="00C803E3">
        <w:rPr>
          <w:rFonts w:ascii="Times" w:hAnsi="Times" w:cs="Times"/>
          <w:sz w:val="24"/>
          <w:szCs w:val="24"/>
        </w:rPr>
        <w:t xml:space="preserve">Employing these formulae provides independent estimates of utilitarian and deontological response tendencies for each participant while also allowing measurement of conventional dilemma judgments where higher scores reflect more utilitarian responses and lower scores reflect more deontological responses. </w:t>
      </w:r>
      <w:r w:rsidR="00D817FA">
        <w:rPr>
          <w:rFonts w:ascii="Times New Roman" w:hAnsi="Times New Roman" w:cs="Times New Roman"/>
          <w:sz w:val="24"/>
          <w:szCs w:val="24"/>
          <w:lang w:val="en-CA"/>
        </w:rPr>
        <w:t xml:space="preserve">That is, </w:t>
      </w:r>
      <w:r w:rsidR="00F9498B" w:rsidRPr="00F9498B">
        <w:rPr>
          <w:rFonts w:ascii="Times New Roman" w:hAnsi="Times New Roman" w:cs="Times New Roman"/>
          <w:sz w:val="24"/>
          <w:szCs w:val="24"/>
        </w:rPr>
        <w:t>conventional dilemma responses</w:t>
      </w:r>
      <w:r w:rsidR="00D817FA">
        <w:rPr>
          <w:rFonts w:ascii="Times New Roman" w:hAnsi="Times New Roman" w:cs="Times New Roman"/>
          <w:sz w:val="24"/>
          <w:szCs w:val="24"/>
        </w:rPr>
        <w:t xml:space="preserve"> are</w:t>
      </w:r>
      <w:r w:rsidR="00F9498B" w:rsidRPr="00F9498B">
        <w:rPr>
          <w:rFonts w:ascii="Times New Roman" w:hAnsi="Times New Roman" w:cs="Times New Roman"/>
          <w:sz w:val="24"/>
          <w:szCs w:val="24"/>
        </w:rPr>
        <w:t xml:space="preserve"> the proportion of </w:t>
      </w:r>
      <w:r w:rsidR="00D817FA">
        <w:rPr>
          <w:rFonts w:ascii="Times New Roman" w:hAnsi="Times New Roman" w:cs="Times New Roman"/>
          <w:sz w:val="24"/>
          <w:szCs w:val="24"/>
        </w:rPr>
        <w:t xml:space="preserve">decisions to accept </w:t>
      </w:r>
      <w:r w:rsidR="00F9498B" w:rsidRPr="00F9498B">
        <w:rPr>
          <w:rFonts w:ascii="Times New Roman" w:hAnsi="Times New Roman" w:cs="Times New Roman"/>
          <w:sz w:val="24"/>
          <w:szCs w:val="24"/>
        </w:rPr>
        <w:t xml:space="preserve">harm </w:t>
      </w:r>
      <w:r w:rsidR="00D817FA">
        <w:rPr>
          <w:rFonts w:ascii="Times New Roman" w:hAnsi="Times New Roman" w:cs="Times New Roman"/>
          <w:sz w:val="24"/>
          <w:szCs w:val="24"/>
        </w:rPr>
        <w:t>across the</w:t>
      </w:r>
      <w:r w:rsidR="00F9498B" w:rsidRPr="00F9498B">
        <w:rPr>
          <w:rFonts w:ascii="Times New Roman" w:hAnsi="Times New Roman" w:cs="Times New Roman"/>
          <w:sz w:val="24"/>
          <w:szCs w:val="24"/>
        </w:rPr>
        <w:t xml:space="preserve"> incongruent dilemmas</w:t>
      </w:r>
      <w:r w:rsidR="00D817FA">
        <w:rPr>
          <w:rFonts w:ascii="Times New Roman" w:hAnsi="Times New Roman" w:cs="Times New Roman"/>
          <w:sz w:val="24"/>
          <w:szCs w:val="24"/>
        </w:rPr>
        <w:t>,</w:t>
      </w:r>
      <w:r w:rsidR="00F9498B" w:rsidRPr="00F9498B">
        <w:rPr>
          <w:rFonts w:ascii="Times New Roman" w:hAnsi="Times New Roman" w:cs="Times New Roman"/>
          <w:sz w:val="24"/>
          <w:szCs w:val="24"/>
        </w:rPr>
        <w:t xml:space="preserve"> where causing harm maximizes outcomes, as is the standard practice (e.g., </w:t>
      </w:r>
      <w:proofErr w:type="spellStart"/>
      <w:r w:rsidR="00F9498B" w:rsidRPr="00F9498B">
        <w:rPr>
          <w:rFonts w:ascii="Times New Roman" w:hAnsi="Times New Roman" w:cs="Times New Roman"/>
          <w:sz w:val="24"/>
          <w:szCs w:val="24"/>
        </w:rPr>
        <w:t>Kahane</w:t>
      </w:r>
      <w:proofErr w:type="spellEnd"/>
      <w:r w:rsidR="00F9498B" w:rsidRPr="00F9498B">
        <w:rPr>
          <w:rFonts w:ascii="Times New Roman" w:hAnsi="Times New Roman" w:cs="Times New Roman"/>
          <w:sz w:val="24"/>
          <w:szCs w:val="24"/>
        </w:rPr>
        <w:t xml:space="preserve"> et al., 2015). Such responses reflect the relative strength of tendencies to reject harm versus maximize outcomes. Hence, higher acceptance of sacrificial harm may reflect either </w:t>
      </w:r>
      <w:r w:rsidR="00165412">
        <w:rPr>
          <w:rFonts w:ascii="Times New Roman" w:hAnsi="Times New Roman" w:cs="Times New Roman"/>
          <w:sz w:val="24"/>
          <w:szCs w:val="24"/>
        </w:rPr>
        <w:t>lower</w:t>
      </w:r>
      <w:r w:rsidR="00F9498B" w:rsidRPr="00F9498B">
        <w:rPr>
          <w:rFonts w:ascii="Times New Roman" w:hAnsi="Times New Roman" w:cs="Times New Roman"/>
          <w:sz w:val="24"/>
          <w:szCs w:val="24"/>
        </w:rPr>
        <w:t xml:space="preserve"> concern about causing harm or </w:t>
      </w:r>
      <w:r w:rsidR="00D04B6E">
        <w:rPr>
          <w:rFonts w:ascii="Times New Roman" w:hAnsi="Times New Roman" w:cs="Times New Roman"/>
          <w:sz w:val="24"/>
          <w:szCs w:val="24"/>
        </w:rPr>
        <w:t>more</w:t>
      </w:r>
      <w:r w:rsidR="00F9498B" w:rsidRPr="00F9498B">
        <w:rPr>
          <w:rFonts w:ascii="Times New Roman" w:hAnsi="Times New Roman" w:cs="Times New Roman"/>
          <w:sz w:val="24"/>
          <w:szCs w:val="24"/>
        </w:rPr>
        <w:t xml:space="preserve"> concerns about maximizing outcomes, or both. Moreover, such analyses are insensitive to cases of suppression, where a predictor </w:t>
      </w:r>
      <w:r w:rsidR="00D04B6E">
        <w:rPr>
          <w:rFonts w:ascii="Times New Roman" w:hAnsi="Times New Roman" w:cs="Times New Roman"/>
          <w:sz w:val="24"/>
          <w:szCs w:val="24"/>
        </w:rPr>
        <w:t xml:space="preserve">is associated with </w:t>
      </w:r>
      <w:r w:rsidR="00F9498B" w:rsidRPr="00F9498B">
        <w:rPr>
          <w:rFonts w:ascii="Times New Roman" w:hAnsi="Times New Roman" w:cs="Times New Roman"/>
          <w:sz w:val="24"/>
          <w:szCs w:val="24"/>
        </w:rPr>
        <w:t>increases or decreases</w:t>
      </w:r>
      <w:r w:rsidR="00D04B6E">
        <w:rPr>
          <w:rFonts w:ascii="Times New Roman" w:hAnsi="Times New Roman" w:cs="Times New Roman"/>
          <w:sz w:val="24"/>
          <w:szCs w:val="24"/>
        </w:rPr>
        <w:t xml:space="preserve"> in</w:t>
      </w:r>
      <w:r w:rsidR="00F9498B" w:rsidRPr="00F9498B">
        <w:rPr>
          <w:rFonts w:ascii="Times New Roman" w:hAnsi="Times New Roman" w:cs="Times New Roman"/>
          <w:sz w:val="24"/>
          <w:szCs w:val="24"/>
        </w:rPr>
        <w:t xml:space="preserve"> both harm-rejection (deontological) and outcome-maximizing (utilitarian) response tendencies. Cases of suppression are common in dilemmas (e.g., Reynolds &amp; Conway, 2018; Conway et al., 2018). Hence, PD analyses typically provide additional nuance to clarify ambiguous results produced by conventional responses. The deontology and utilitarian parameters typically correlate strongly (negatively and positively, respectively) with the conventional relative dilemma judgments, whereas they are uncorrelated or weakly correlated with one another (see meta-analysis by </w:t>
      </w:r>
      <w:proofErr w:type="spellStart"/>
      <w:r w:rsidR="00F9498B" w:rsidRPr="00F9498B">
        <w:rPr>
          <w:rFonts w:ascii="Times New Roman" w:hAnsi="Times New Roman" w:cs="Times New Roman"/>
          <w:sz w:val="24"/>
          <w:szCs w:val="24"/>
        </w:rPr>
        <w:t>Friesdorf</w:t>
      </w:r>
      <w:proofErr w:type="spellEnd"/>
      <w:r w:rsidR="00F9498B" w:rsidRPr="00F9498B">
        <w:rPr>
          <w:rFonts w:ascii="Times New Roman" w:hAnsi="Times New Roman" w:cs="Times New Roman"/>
          <w:sz w:val="24"/>
          <w:szCs w:val="24"/>
        </w:rPr>
        <w:t xml:space="preserve"> et al., 2015).  </w:t>
      </w:r>
      <w:r w:rsidR="003E4F88" w:rsidRPr="00C803E3">
        <w:rPr>
          <w:rFonts w:ascii="Times" w:hAnsi="Times" w:cs="Times"/>
          <w:sz w:val="24"/>
          <w:szCs w:val="24"/>
        </w:rPr>
        <w:br w:type="page"/>
      </w:r>
    </w:p>
    <w:p w14:paraId="0EE7C131" w14:textId="77777777" w:rsidR="003F7E23" w:rsidRPr="00C803E3" w:rsidRDefault="003F7E23" w:rsidP="00A64E88">
      <w:pPr>
        <w:spacing w:after="0" w:line="480" w:lineRule="auto"/>
        <w:ind w:firstLine="720"/>
        <w:rPr>
          <w:rFonts w:ascii="Times" w:hAnsi="Times" w:cs="Times"/>
          <w:sz w:val="24"/>
          <w:szCs w:val="24"/>
        </w:rPr>
      </w:pPr>
    </w:p>
    <w:p w14:paraId="743B0783" w14:textId="77777777" w:rsidR="003F7E23" w:rsidRPr="00C803E3" w:rsidRDefault="003F7E23" w:rsidP="00A64E88">
      <w:pPr>
        <w:autoSpaceDE w:val="0"/>
        <w:autoSpaceDN w:val="0"/>
        <w:adjustRightInd w:val="0"/>
        <w:spacing w:after="0" w:line="480" w:lineRule="auto"/>
        <w:rPr>
          <w:rFonts w:ascii="Times" w:hAnsi="Times" w:cs="Times"/>
          <w:b/>
          <w:bCs/>
          <w:sz w:val="24"/>
          <w:szCs w:val="24"/>
        </w:rPr>
      </w:pPr>
      <w:r w:rsidRPr="00C803E3">
        <w:rPr>
          <w:rFonts w:ascii="Times" w:hAnsi="Times" w:cs="Times"/>
          <w:noProof/>
          <w:sz w:val="24"/>
          <w:szCs w:val="24"/>
        </w:rPr>
        <w:drawing>
          <wp:inline distT="0" distB="0" distL="0" distR="0" wp14:anchorId="46ACAF0F" wp14:editId="69C4A23F">
            <wp:extent cx="6031564" cy="3222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428" cy="3229962"/>
                    </a:xfrm>
                    <a:prstGeom prst="rect">
                      <a:avLst/>
                    </a:prstGeom>
                    <a:noFill/>
                  </pic:spPr>
                </pic:pic>
              </a:graphicData>
            </a:graphic>
          </wp:inline>
        </w:drawing>
      </w:r>
    </w:p>
    <w:p w14:paraId="179C16EA" w14:textId="58CD07A0" w:rsidR="003F7E23" w:rsidRPr="00C803E3" w:rsidRDefault="003F7E23" w:rsidP="00A64E88">
      <w:pPr>
        <w:autoSpaceDE w:val="0"/>
        <w:autoSpaceDN w:val="0"/>
        <w:adjustRightInd w:val="0"/>
        <w:spacing w:after="0" w:line="480" w:lineRule="auto"/>
        <w:rPr>
          <w:rFonts w:ascii="Times" w:hAnsi="Times" w:cs="Times"/>
          <w:bCs/>
          <w:i/>
          <w:sz w:val="24"/>
          <w:szCs w:val="24"/>
        </w:rPr>
      </w:pPr>
      <w:r w:rsidRPr="00C803E3">
        <w:rPr>
          <w:rFonts w:ascii="Times" w:hAnsi="Times" w:cs="Times"/>
          <w:bCs/>
          <w:i/>
          <w:sz w:val="24"/>
          <w:szCs w:val="24"/>
        </w:rPr>
        <w:t xml:space="preserve">Figure 1S. </w:t>
      </w:r>
    </w:p>
    <w:p w14:paraId="5A27DF41" w14:textId="77777777" w:rsidR="003F7E23" w:rsidRPr="00C803E3" w:rsidRDefault="003F7E23" w:rsidP="00A64E88">
      <w:pPr>
        <w:spacing w:after="0" w:line="480" w:lineRule="auto"/>
        <w:rPr>
          <w:rFonts w:ascii="Times" w:hAnsi="Times" w:cs="Times"/>
          <w:sz w:val="24"/>
          <w:szCs w:val="24"/>
        </w:rPr>
      </w:pPr>
      <w:r w:rsidRPr="00C803E3">
        <w:rPr>
          <w:rFonts w:ascii="Times" w:hAnsi="Times" w:cs="Times"/>
          <w:sz w:val="24"/>
          <w:szCs w:val="24"/>
        </w:rPr>
        <w:t>Processing tree illustrating components leading to harm-rejection and harm-acceptance judgments in congruent and incongruent moral dilemmas.</w:t>
      </w:r>
      <w:r w:rsidRPr="00C803E3">
        <w:rPr>
          <w:rFonts w:ascii="Times" w:hAnsi="Times" w:cs="Times"/>
          <w:i/>
          <w:iCs/>
          <w:sz w:val="24"/>
          <w:szCs w:val="24"/>
        </w:rPr>
        <w:t xml:space="preserve"> </w:t>
      </w:r>
      <w:r w:rsidRPr="00C803E3">
        <w:rPr>
          <w:rFonts w:ascii="Times" w:hAnsi="Times" w:cs="Times"/>
          <w:sz w:val="24"/>
          <w:szCs w:val="24"/>
        </w:rPr>
        <w:t xml:space="preserve">The paths from left to right depict the cases that (a) responses are consistent with utilitarianism, (b) responses are consistent with deontology, or (c) responses are consistent with neither utilitarianism nor deontology. </w:t>
      </w:r>
    </w:p>
    <w:p w14:paraId="66B871B0" w14:textId="77777777" w:rsidR="00AA771B" w:rsidRPr="00C803E3" w:rsidRDefault="00AA771B" w:rsidP="00A64E88">
      <w:pPr>
        <w:spacing w:after="0" w:line="480" w:lineRule="auto"/>
        <w:contextualSpacing/>
        <w:rPr>
          <w:rFonts w:ascii="Times" w:hAnsi="Times" w:cs="Times"/>
          <w:b/>
          <w:sz w:val="24"/>
          <w:szCs w:val="24"/>
          <w:lang w:val="en-CA"/>
        </w:rPr>
      </w:pPr>
    </w:p>
    <w:p w14:paraId="70E0DB21" w14:textId="77777777" w:rsidR="00AA771B" w:rsidRPr="00C803E3" w:rsidRDefault="00AA771B" w:rsidP="00A64E88">
      <w:pPr>
        <w:spacing w:after="0" w:line="480" w:lineRule="auto"/>
        <w:contextualSpacing/>
        <w:rPr>
          <w:rFonts w:ascii="Times" w:hAnsi="Times" w:cs="Times"/>
          <w:b/>
          <w:sz w:val="24"/>
          <w:szCs w:val="24"/>
          <w:lang w:val="en-CA"/>
        </w:rPr>
      </w:pPr>
    </w:p>
    <w:p w14:paraId="1E89EB8A" w14:textId="77777777" w:rsidR="00AA771B" w:rsidRPr="00C803E3" w:rsidRDefault="00AA771B" w:rsidP="00A64E88">
      <w:pPr>
        <w:spacing w:after="0" w:line="480" w:lineRule="auto"/>
        <w:contextualSpacing/>
        <w:rPr>
          <w:rFonts w:ascii="Times" w:hAnsi="Times" w:cs="Times"/>
          <w:b/>
          <w:sz w:val="24"/>
          <w:szCs w:val="24"/>
          <w:lang w:val="en-CA"/>
        </w:rPr>
      </w:pPr>
    </w:p>
    <w:p w14:paraId="3971C693" w14:textId="77777777" w:rsidR="003E4F88" w:rsidRPr="00C803E3" w:rsidRDefault="003E4F88">
      <w:pPr>
        <w:rPr>
          <w:rFonts w:ascii="Times" w:hAnsi="Times" w:cs="Times"/>
          <w:b/>
          <w:sz w:val="24"/>
          <w:szCs w:val="24"/>
          <w:lang w:val="en-CA"/>
        </w:rPr>
      </w:pPr>
      <w:r w:rsidRPr="00C803E3">
        <w:rPr>
          <w:rFonts w:ascii="Times" w:hAnsi="Times" w:cs="Times"/>
          <w:b/>
          <w:sz w:val="24"/>
          <w:szCs w:val="24"/>
          <w:lang w:val="en-CA"/>
        </w:rPr>
        <w:br w:type="page"/>
      </w:r>
    </w:p>
    <w:p w14:paraId="1CFBC095" w14:textId="77777777" w:rsidR="00496DBF" w:rsidRPr="00DB4FB8" w:rsidRDefault="009E4D2B" w:rsidP="00062215">
      <w:pPr>
        <w:spacing w:after="0" w:line="480" w:lineRule="auto"/>
        <w:contextualSpacing/>
        <w:jc w:val="center"/>
        <w:rPr>
          <w:rFonts w:ascii="Times" w:hAnsi="Times" w:cs="Times"/>
          <w:b/>
          <w:sz w:val="24"/>
          <w:szCs w:val="24"/>
          <w:lang w:val="en-CA"/>
        </w:rPr>
      </w:pPr>
      <w:r w:rsidRPr="00DB4FB8">
        <w:rPr>
          <w:rFonts w:ascii="Times" w:hAnsi="Times" w:cs="Times"/>
          <w:b/>
          <w:sz w:val="24"/>
          <w:szCs w:val="24"/>
          <w:lang w:val="en-CA"/>
        </w:rPr>
        <w:lastRenderedPageBreak/>
        <w:t>Supplemental Analyses</w:t>
      </w:r>
    </w:p>
    <w:p w14:paraId="3F7DDEBA" w14:textId="59F896A5" w:rsidR="003D43C4" w:rsidRDefault="003D43C4" w:rsidP="00062215">
      <w:pPr>
        <w:spacing w:after="0" w:line="480" w:lineRule="auto"/>
        <w:contextualSpacing/>
        <w:jc w:val="center"/>
        <w:rPr>
          <w:rFonts w:ascii="Times" w:hAnsi="Times" w:cs="Times"/>
          <w:b/>
          <w:sz w:val="24"/>
          <w:szCs w:val="24"/>
          <w:lang w:val="en-CA"/>
        </w:rPr>
      </w:pPr>
      <w:r w:rsidRPr="00C803E3">
        <w:rPr>
          <w:rFonts w:ascii="Times" w:hAnsi="Times" w:cs="Times"/>
          <w:b/>
          <w:sz w:val="24"/>
          <w:szCs w:val="24"/>
          <w:lang w:val="en-CA"/>
        </w:rPr>
        <w:t>Study 1</w:t>
      </w:r>
    </w:p>
    <w:p w14:paraId="220F1D3E" w14:textId="35854AEF" w:rsidR="006619A6" w:rsidRPr="008F1F1E" w:rsidRDefault="00B25A6E" w:rsidP="00B25A6E">
      <w:pPr>
        <w:spacing w:after="0" w:line="480" w:lineRule="auto"/>
        <w:rPr>
          <w:rFonts w:ascii="Times New Roman" w:hAnsi="Times New Roman" w:cs="Times New Roman"/>
          <w:b/>
          <w:bCs/>
          <w:sz w:val="24"/>
          <w:szCs w:val="24"/>
        </w:rPr>
      </w:pPr>
      <w:r w:rsidRPr="008F1F1E">
        <w:rPr>
          <w:rFonts w:ascii="Times New Roman" w:hAnsi="Times New Roman" w:cs="Times New Roman"/>
          <w:b/>
          <w:bCs/>
          <w:sz w:val="24"/>
          <w:szCs w:val="24"/>
        </w:rPr>
        <w:t>Conventional Sacrificial Moral Dilemma Analyses</w:t>
      </w:r>
      <w:r w:rsidR="006619A6">
        <w:rPr>
          <w:rFonts w:ascii="Times New Roman" w:hAnsi="Times New Roman" w:cs="Times New Roman"/>
          <w:b/>
          <w:bCs/>
          <w:sz w:val="24"/>
          <w:szCs w:val="24"/>
        </w:rPr>
        <w:tab/>
      </w:r>
    </w:p>
    <w:p w14:paraId="30B821F7" w14:textId="6509AB0F" w:rsidR="00B25A6E" w:rsidRPr="00F17EF9" w:rsidRDefault="007E55CE" w:rsidP="00F17EF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 </w:t>
      </w:r>
      <w:r w:rsidR="006619A6">
        <w:rPr>
          <w:rFonts w:ascii="Times New Roman" w:hAnsi="Times New Roman" w:cs="Times New Roman"/>
          <w:i/>
          <w:iCs/>
          <w:sz w:val="24"/>
          <w:szCs w:val="24"/>
        </w:rPr>
        <w:tab/>
      </w:r>
      <w:r w:rsidR="00B25A6E" w:rsidRPr="001E01BF">
        <w:rPr>
          <w:rFonts w:ascii="Times New Roman" w:hAnsi="Times New Roman" w:cs="Times New Roman"/>
          <w:sz w:val="24"/>
          <w:szCs w:val="24"/>
        </w:rPr>
        <w:t xml:space="preserve">Conventional judgments correlated positively with childhood unpredictability, </w:t>
      </w:r>
      <w:r w:rsidR="00B25A6E" w:rsidRPr="001E01BF">
        <w:rPr>
          <w:rFonts w:ascii="Times New Roman" w:hAnsi="Times New Roman" w:cs="Times New Roman"/>
          <w:i/>
          <w:iCs/>
          <w:sz w:val="24"/>
          <w:szCs w:val="24"/>
        </w:rPr>
        <w:t xml:space="preserve">r </w:t>
      </w:r>
      <w:r w:rsidR="00B25A6E" w:rsidRPr="001E01BF">
        <w:rPr>
          <w:rFonts w:ascii="Times New Roman" w:hAnsi="Times New Roman" w:cs="Times New Roman"/>
          <w:sz w:val="24"/>
          <w:szCs w:val="24"/>
        </w:rPr>
        <w:t xml:space="preserve">= .26, </w:t>
      </w:r>
      <w:r w:rsidR="00B25A6E" w:rsidRPr="001E01BF">
        <w:rPr>
          <w:rFonts w:ascii="Times New Roman" w:hAnsi="Times New Roman" w:cs="Times New Roman"/>
          <w:i/>
          <w:iCs/>
          <w:sz w:val="24"/>
          <w:szCs w:val="24"/>
        </w:rPr>
        <w:t xml:space="preserve">p </w:t>
      </w:r>
      <w:r w:rsidR="00B25A6E" w:rsidRPr="001E01BF">
        <w:rPr>
          <w:rFonts w:ascii="Times New Roman" w:hAnsi="Times New Roman" w:cs="Times New Roman"/>
          <w:sz w:val="24"/>
          <w:szCs w:val="24"/>
        </w:rPr>
        <w:t xml:space="preserve">&lt; .001 but not harshness, </w:t>
      </w:r>
      <w:r w:rsidR="00B25A6E" w:rsidRPr="001E01BF">
        <w:rPr>
          <w:rFonts w:ascii="Times New Roman" w:hAnsi="Times New Roman" w:cs="Times New Roman"/>
          <w:i/>
          <w:iCs/>
          <w:sz w:val="24"/>
          <w:szCs w:val="24"/>
        </w:rPr>
        <w:t xml:space="preserve">r </w:t>
      </w:r>
      <w:r w:rsidR="00B25A6E" w:rsidRPr="001E01BF">
        <w:rPr>
          <w:rFonts w:ascii="Times New Roman" w:hAnsi="Times New Roman" w:cs="Times New Roman"/>
          <w:sz w:val="24"/>
          <w:szCs w:val="24"/>
        </w:rPr>
        <w:t xml:space="preserve">= </w:t>
      </w:r>
      <w:r w:rsidR="000D061C">
        <w:rPr>
          <w:rFonts w:ascii="Times New Roman" w:hAnsi="Times New Roman" w:cs="Times New Roman"/>
          <w:sz w:val="24"/>
          <w:szCs w:val="24"/>
        </w:rPr>
        <w:t>-</w:t>
      </w:r>
      <w:r w:rsidR="00B25A6E" w:rsidRPr="001E01BF">
        <w:rPr>
          <w:rFonts w:ascii="Times New Roman" w:hAnsi="Times New Roman" w:cs="Times New Roman"/>
          <w:sz w:val="24"/>
          <w:szCs w:val="24"/>
        </w:rPr>
        <w:t xml:space="preserve">.03, </w:t>
      </w:r>
      <w:r w:rsidR="00B25A6E" w:rsidRPr="001E01BF">
        <w:rPr>
          <w:rFonts w:ascii="Times New Roman" w:hAnsi="Times New Roman" w:cs="Times New Roman"/>
          <w:i/>
          <w:iCs/>
          <w:sz w:val="24"/>
          <w:szCs w:val="24"/>
        </w:rPr>
        <w:t xml:space="preserve">p </w:t>
      </w:r>
      <w:r w:rsidR="00B25A6E" w:rsidRPr="001E01BF">
        <w:rPr>
          <w:rFonts w:ascii="Times New Roman" w:hAnsi="Times New Roman" w:cs="Times New Roman"/>
          <w:sz w:val="24"/>
          <w:szCs w:val="24"/>
        </w:rPr>
        <w:t>= .6</w:t>
      </w:r>
      <w:r w:rsidR="000D061C">
        <w:rPr>
          <w:rFonts w:ascii="Times New Roman" w:hAnsi="Times New Roman" w:cs="Times New Roman"/>
          <w:sz w:val="24"/>
          <w:szCs w:val="24"/>
        </w:rPr>
        <w:t>77</w:t>
      </w:r>
      <w:r w:rsidR="00B25A6E" w:rsidRPr="001E01BF">
        <w:rPr>
          <w:rFonts w:ascii="Times New Roman" w:hAnsi="Times New Roman" w:cs="Times New Roman"/>
          <w:sz w:val="24"/>
          <w:szCs w:val="24"/>
        </w:rPr>
        <w:t>. However, a process dissociation analysis revealed a more nuanced pattern</w:t>
      </w:r>
      <w:r w:rsidR="00161A4D">
        <w:rPr>
          <w:rFonts w:ascii="Times New Roman" w:hAnsi="Times New Roman" w:cs="Times New Roman"/>
          <w:sz w:val="24"/>
          <w:szCs w:val="24"/>
        </w:rPr>
        <w:t xml:space="preserve"> (see main manuscript)</w:t>
      </w:r>
      <w:r w:rsidR="00B25A6E" w:rsidRPr="001E01BF">
        <w:rPr>
          <w:rFonts w:ascii="Times New Roman" w:hAnsi="Times New Roman" w:cs="Times New Roman"/>
          <w:sz w:val="24"/>
          <w:szCs w:val="24"/>
        </w:rPr>
        <w:t xml:space="preserve">. </w:t>
      </w:r>
    </w:p>
    <w:p w14:paraId="61CB1241" w14:textId="5617616C" w:rsidR="006619A6" w:rsidRPr="008F1F1E" w:rsidRDefault="00DD5887" w:rsidP="00F17EF9">
      <w:pPr>
        <w:spacing w:after="0" w:line="480" w:lineRule="auto"/>
        <w:contextualSpacing/>
        <w:rPr>
          <w:rFonts w:ascii="Times" w:hAnsi="Times" w:cs="Times"/>
          <w:b/>
          <w:sz w:val="24"/>
          <w:szCs w:val="24"/>
          <w:lang w:val="en-CA"/>
        </w:rPr>
      </w:pPr>
      <w:r w:rsidRPr="008F1F1E">
        <w:rPr>
          <w:rFonts w:ascii="Times" w:hAnsi="Times" w:cs="Times"/>
          <w:b/>
          <w:sz w:val="24"/>
          <w:szCs w:val="24"/>
          <w:lang w:val="en-CA"/>
        </w:rPr>
        <w:t>Life History Strategy Analyses</w:t>
      </w:r>
      <w:r w:rsidR="006619A6">
        <w:rPr>
          <w:rFonts w:ascii="Times" w:hAnsi="Times" w:cs="Times"/>
          <w:b/>
          <w:sz w:val="24"/>
          <w:szCs w:val="24"/>
          <w:lang w:val="en-CA"/>
        </w:rPr>
        <w:tab/>
      </w:r>
    </w:p>
    <w:p w14:paraId="6B650458" w14:textId="5A015C53" w:rsidR="003D43C4" w:rsidRPr="00C803E3" w:rsidRDefault="006619A6" w:rsidP="00A64E88">
      <w:pPr>
        <w:spacing w:after="0" w:line="480" w:lineRule="auto"/>
        <w:contextualSpacing/>
        <w:rPr>
          <w:rFonts w:ascii="Times New Roman" w:hAnsi="Times New Roman" w:cs="Times New Roman"/>
          <w:bCs/>
          <w:sz w:val="24"/>
          <w:szCs w:val="24"/>
        </w:rPr>
      </w:pPr>
      <w:r>
        <w:rPr>
          <w:rFonts w:ascii="Times" w:hAnsi="Times" w:cs="Times"/>
          <w:bCs/>
          <w:sz w:val="24"/>
          <w:szCs w:val="24"/>
          <w:lang w:val="en-CA"/>
        </w:rPr>
        <w:tab/>
      </w:r>
      <w:r w:rsidR="00D43C2B" w:rsidRPr="00C803E3">
        <w:rPr>
          <w:rFonts w:ascii="Times" w:hAnsi="Times" w:cs="Times"/>
          <w:bCs/>
          <w:sz w:val="24"/>
          <w:szCs w:val="24"/>
          <w:lang w:val="en-CA"/>
        </w:rPr>
        <w:t>T</w:t>
      </w:r>
      <w:r w:rsidR="00BE07BC" w:rsidRPr="00C803E3">
        <w:rPr>
          <w:rFonts w:ascii="Times" w:hAnsi="Times" w:cs="Times"/>
          <w:bCs/>
          <w:sz w:val="24"/>
          <w:szCs w:val="24"/>
          <w:lang w:val="en-CA"/>
        </w:rPr>
        <w:t>he effects of childhood unpredictability and harshness on downstream social processes have largely been documented through the lens of life history theory</w:t>
      </w:r>
      <w:r w:rsidR="00036431" w:rsidRPr="00C803E3">
        <w:rPr>
          <w:rFonts w:ascii="Times" w:hAnsi="Times" w:cs="Times"/>
          <w:bCs/>
          <w:sz w:val="24"/>
          <w:szCs w:val="24"/>
          <w:lang w:val="en-CA"/>
        </w:rPr>
        <w:t xml:space="preserve"> </w:t>
      </w:r>
      <w:r w:rsidR="00BE07BC" w:rsidRPr="00C803E3">
        <w:rPr>
          <w:rFonts w:ascii="Times New Roman" w:hAnsi="Times New Roman" w:cs="Times New Roman"/>
          <w:bCs/>
          <w:sz w:val="24"/>
          <w:szCs w:val="24"/>
        </w:rPr>
        <w:t>(e.g., Belsky et al., 1991; Ellis et al., 2009)</w:t>
      </w:r>
      <w:r w:rsidR="00BE07BC" w:rsidRPr="00C803E3">
        <w:rPr>
          <w:rFonts w:ascii="Times" w:hAnsi="Times" w:cs="Times"/>
          <w:bCs/>
          <w:sz w:val="24"/>
          <w:szCs w:val="24"/>
          <w:lang w:val="en-CA"/>
        </w:rPr>
        <w:t xml:space="preserve">, </w:t>
      </w:r>
      <w:r w:rsidR="00D43C2B" w:rsidRPr="00C803E3">
        <w:rPr>
          <w:rFonts w:ascii="Times" w:hAnsi="Times" w:cs="Times"/>
          <w:bCs/>
          <w:sz w:val="24"/>
          <w:szCs w:val="24"/>
          <w:lang w:val="en-CA"/>
        </w:rPr>
        <w:t xml:space="preserve">so </w:t>
      </w:r>
      <w:r w:rsidR="00BE07BC" w:rsidRPr="00C803E3">
        <w:rPr>
          <w:rFonts w:ascii="Times" w:hAnsi="Times" w:cs="Times"/>
          <w:bCs/>
          <w:sz w:val="24"/>
          <w:szCs w:val="24"/>
          <w:lang w:val="en-CA"/>
        </w:rPr>
        <w:t>we included</w:t>
      </w:r>
      <w:r w:rsidR="00766077" w:rsidRPr="00C803E3">
        <w:rPr>
          <w:rFonts w:ascii="Times" w:hAnsi="Times" w:cs="Times"/>
          <w:bCs/>
          <w:sz w:val="24"/>
          <w:szCs w:val="24"/>
          <w:lang w:val="en-CA"/>
        </w:rPr>
        <w:t xml:space="preserve"> existing </w:t>
      </w:r>
      <w:r w:rsidR="00BE07BC" w:rsidRPr="00C803E3">
        <w:rPr>
          <w:rFonts w:ascii="Times" w:hAnsi="Times" w:cs="Times"/>
          <w:bCs/>
          <w:sz w:val="24"/>
          <w:szCs w:val="24"/>
          <w:lang w:val="en-CA"/>
        </w:rPr>
        <w:t xml:space="preserve">measures of life history strategies in the first few studies. </w:t>
      </w:r>
      <w:r w:rsidR="001C294E" w:rsidRPr="00C803E3">
        <w:rPr>
          <w:rFonts w:ascii="Times" w:hAnsi="Times" w:cs="Times"/>
          <w:bCs/>
          <w:sz w:val="24"/>
          <w:szCs w:val="24"/>
          <w:lang w:val="en-CA"/>
        </w:rPr>
        <w:t xml:space="preserve">Life history theory </w:t>
      </w:r>
      <w:r w:rsidR="00DC6C53" w:rsidRPr="00C803E3">
        <w:rPr>
          <w:rFonts w:ascii="Times New Roman" w:hAnsi="Times New Roman" w:cs="Times New Roman"/>
          <w:bCs/>
          <w:sz w:val="24"/>
          <w:szCs w:val="24"/>
        </w:rPr>
        <w:t xml:space="preserve">suggests that </w:t>
      </w:r>
      <w:r w:rsidR="00BE07BC" w:rsidRPr="00C803E3">
        <w:rPr>
          <w:rFonts w:ascii="Times New Roman" w:hAnsi="Times New Roman" w:cs="Times New Roman"/>
          <w:bCs/>
          <w:sz w:val="24"/>
          <w:szCs w:val="24"/>
        </w:rPr>
        <w:t>the constellations of biological, cognitive, and social strategies that emerge from early calibration processes fall on a continuum from</w:t>
      </w:r>
      <w:r w:rsidR="00BE07BC" w:rsidRPr="00C803E3">
        <w:rPr>
          <w:rFonts w:ascii="Times New Roman" w:hAnsi="Times New Roman" w:cs="Times New Roman"/>
          <w:bCs/>
          <w:i/>
          <w:iCs/>
          <w:sz w:val="24"/>
          <w:szCs w:val="24"/>
        </w:rPr>
        <w:t xml:space="preserve"> fast </w:t>
      </w:r>
      <w:r w:rsidR="00BE07BC" w:rsidRPr="00C803E3">
        <w:rPr>
          <w:rFonts w:ascii="Times New Roman" w:hAnsi="Times New Roman" w:cs="Times New Roman"/>
          <w:bCs/>
          <w:sz w:val="24"/>
          <w:szCs w:val="24"/>
        </w:rPr>
        <w:t xml:space="preserve">to </w:t>
      </w:r>
      <w:r w:rsidR="00BE07BC" w:rsidRPr="00C803E3">
        <w:rPr>
          <w:rFonts w:ascii="Times New Roman" w:hAnsi="Times New Roman" w:cs="Times New Roman"/>
          <w:bCs/>
          <w:i/>
          <w:iCs/>
          <w:sz w:val="24"/>
          <w:szCs w:val="24"/>
        </w:rPr>
        <w:t>slow</w:t>
      </w:r>
      <w:r w:rsidR="00BE07BC" w:rsidRPr="00C803E3">
        <w:rPr>
          <w:rFonts w:ascii="Times New Roman" w:hAnsi="Times New Roman" w:cs="Times New Roman"/>
          <w:bCs/>
          <w:sz w:val="24"/>
          <w:szCs w:val="24"/>
        </w:rPr>
        <w:t xml:space="preserve">. Unpredictable and harsh environments give rise to relatively fast strategies that facilitate expedient extraction of resources from the physical and social environment, whereas predictability and resource abundance gives rise to relatively slower strategies that facilitate long term investment in the physical and social environment. </w:t>
      </w:r>
    </w:p>
    <w:p w14:paraId="5AD7861A" w14:textId="2E553757" w:rsidR="00BE07BC" w:rsidRPr="00C803E3" w:rsidRDefault="00BE07BC" w:rsidP="00A64E88">
      <w:pPr>
        <w:autoSpaceDE w:val="0"/>
        <w:autoSpaceDN w:val="0"/>
        <w:adjustRightInd w:val="0"/>
        <w:spacing w:after="0" w:line="480" w:lineRule="auto"/>
        <w:rPr>
          <w:rFonts w:ascii="Times New Roman" w:hAnsi="Times New Roman" w:cs="Times New Roman"/>
          <w:bCs/>
          <w:sz w:val="24"/>
          <w:szCs w:val="24"/>
        </w:rPr>
      </w:pPr>
      <w:r w:rsidRPr="00C803E3">
        <w:rPr>
          <w:rFonts w:ascii="Times New Roman" w:hAnsi="Times New Roman" w:cs="Times New Roman"/>
          <w:bCs/>
          <w:sz w:val="24"/>
          <w:szCs w:val="24"/>
        </w:rPr>
        <w:tab/>
        <w:t xml:space="preserve">Prior research suggests that faster strategies are associated with higher levels of self-focused individual differences, such as desire for revenge, avoidant attachment </w:t>
      </w:r>
      <w:r w:rsidRPr="00C803E3">
        <w:rPr>
          <w:rFonts w:ascii="Times New Roman" w:hAnsi="Times New Roman" w:cs="Times New Roman"/>
          <w:sz w:val="24"/>
          <w:szCs w:val="24"/>
        </w:rPr>
        <w:t>(</w:t>
      </w:r>
      <w:r w:rsidRPr="00C803E3">
        <w:rPr>
          <w:rFonts w:ascii="Times New Roman" w:hAnsi="Times New Roman" w:cs="Times New Roman"/>
          <w:bCs/>
          <w:sz w:val="24"/>
          <w:szCs w:val="24"/>
          <w:shd w:val="clear" w:color="auto" w:fill="FFFFFF"/>
        </w:rPr>
        <w:t>Figueredo et al., 2005, 2018), and lower levels of other-focused individual differences, such as communitarian beliefs (Figueredo et al., 2007</w:t>
      </w:r>
      <w:r w:rsidRPr="00C803E3">
        <w:rPr>
          <w:rFonts w:ascii="Times New Roman" w:hAnsi="Times New Roman" w:cs="Times New Roman"/>
          <w:sz w:val="24"/>
          <w:szCs w:val="24"/>
          <w:shd w:val="clear" w:color="auto" w:fill="FFFFFF"/>
        </w:rPr>
        <w:t xml:space="preserve">), and </w:t>
      </w:r>
      <w:r w:rsidRPr="00C803E3">
        <w:rPr>
          <w:rFonts w:ascii="Times New Roman" w:hAnsi="Times New Roman" w:cs="Times New Roman"/>
          <w:sz w:val="24"/>
          <w:szCs w:val="24"/>
          <w:shd w:val="clear" w:color="auto" w:fill="FFFFFF"/>
          <w:lang w:val="en"/>
        </w:rPr>
        <w:t xml:space="preserve">emotional intelligence (Figueredo, </w:t>
      </w:r>
      <w:proofErr w:type="spellStart"/>
      <w:r w:rsidRPr="00C803E3">
        <w:rPr>
          <w:rFonts w:ascii="Times New Roman" w:hAnsi="Times New Roman" w:cs="Times New Roman"/>
          <w:sz w:val="24"/>
          <w:szCs w:val="24"/>
          <w:shd w:val="clear" w:color="auto" w:fill="FFFFFF"/>
          <w:lang w:val="en"/>
        </w:rPr>
        <w:t>Andrzejczak</w:t>
      </w:r>
      <w:proofErr w:type="spellEnd"/>
      <w:r w:rsidRPr="00C803E3">
        <w:rPr>
          <w:rFonts w:ascii="Times New Roman" w:hAnsi="Times New Roman" w:cs="Times New Roman"/>
          <w:sz w:val="24"/>
          <w:szCs w:val="24"/>
          <w:shd w:val="clear" w:color="auto" w:fill="FFFFFF"/>
          <w:lang w:val="en"/>
        </w:rPr>
        <w:t xml:space="preserve">, Jones, Smith-Castro, &amp; Montero-Rojas, 2011). </w:t>
      </w:r>
      <w:r w:rsidRPr="00C803E3">
        <w:rPr>
          <w:rFonts w:ascii="Times New Roman" w:hAnsi="Times New Roman" w:cs="Times New Roman"/>
          <w:bCs/>
          <w:sz w:val="24"/>
          <w:szCs w:val="24"/>
        </w:rPr>
        <w:t xml:space="preserve">Accordingly, people with faster, versus slower, life history strategies give less support to, get less support from, and experience lower quality relationships with their friends and family </w:t>
      </w:r>
      <w:r w:rsidRPr="00C803E3">
        <w:rPr>
          <w:rFonts w:ascii="Times New Roman" w:hAnsi="Times New Roman" w:cs="Times New Roman"/>
          <w:sz w:val="24"/>
          <w:szCs w:val="24"/>
        </w:rPr>
        <w:t>(Figueredo</w:t>
      </w:r>
      <w:r w:rsidR="0090487E">
        <w:rPr>
          <w:rFonts w:ascii="Times New Roman" w:hAnsi="Times New Roman" w:cs="Times New Roman"/>
          <w:sz w:val="24"/>
          <w:szCs w:val="24"/>
        </w:rPr>
        <w:t xml:space="preserve"> et al.,</w:t>
      </w:r>
      <w:r w:rsidRPr="00C803E3">
        <w:rPr>
          <w:rFonts w:ascii="Times New Roman" w:hAnsi="Times New Roman" w:cs="Times New Roman"/>
          <w:sz w:val="24"/>
          <w:szCs w:val="24"/>
        </w:rPr>
        <w:t xml:space="preserve"> 2007; </w:t>
      </w:r>
      <w:proofErr w:type="spellStart"/>
      <w:r w:rsidRPr="00C803E3">
        <w:rPr>
          <w:rFonts w:ascii="Times New Roman" w:hAnsi="Times New Roman" w:cs="Times New Roman"/>
          <w:sz w:val="24"/>
          <w:szCs w:val="24"/>
          <w:shd w:val="clear" w:color="auto" w:fill="FFFFFF"/>
          <w:lang w:val="en"/>
        </w:rPr>
        <w:t>Olderbak</w:t>
      </w:r>
      <w:proofErr w:type="spellEnd"/>
      <w:r w:rsidRPr="00C803E3">
        <w:rPr>
          <w:rFonts w:ascii="Times New Roman" w:hAnsi="Times New Roman" w:cs="Times New Roman"/>
          <w:sz w:val="24"/>
          <w:szCs w:val="24"/>
          <w:shd w:val="clear" w:color="auto" w:fill="FFFFFF"/>
          <w:lang w:val="en"/>
        </w:rPr>
        <w:t xml:space="preserve"> &amp; Figueredo, 2009</w:t>
      </w:r>
      <w:r w:rsidRPr="00C803E3">
        <w:rPr>
          <w:rFonts w:ascii="Times New Roman" w:hAnsi="Times New Roman" w:cs="Times New Roman"/>
          <w:sz w:val="24"/>
          <w:szCs w:val="24"/>
        </w:rPr>
        <w:t xml:space="preserve">). </w:t>
      </w:r>
      <w:r w:rsidRPr="00C803E3">
        <w:rPr>
          <w:rFonts w:ascii="Times New Roman" w:hAnsi="Times New Roman" w:cs="Times New Roman"/>
          <w:bCs/>
          <w:sz w:val="24"/>
          <w:szCs w:val="24"/>
        </w:rPr>
        <w:lastRenderedPageBreak/>
        <w:t>In extreme cases, fast life history strategies can predict intimate partner violence (</w:t>
      </w:r>
      <w:proofErr w:type="spellStart"/>
      <w:r w:rsidRPr="00C803E3">
        <w:rPr>
          <w:rFonts w:ascii="Times New Roman" w:hAnsi="Times New Roman" w:cs="Times New Roman"/>
          <w:sz w:val="24"/>
          <w:szCs w:val="24"/>
          <w:shd w:val="clear" w:color="auto" w:fill="FFFFFF"/>
        </w:rPr>
        <w:t>Barbaro</w:t>
      </w:r>
      <w:proofErr w:type="spellEnd"/>
      <w:r w:rsidRPr="00C803E3">
        <w:rPr>
          <w:rFonts w:ascii="Times New Roman" w:hAnsi="Times New Roman" w:cs="Times New Roman"/>
          <w:sz w:val="24"/>
          <w:szCs w:val="24"/>
          <w:shd w:val="clear" w:color="auto" w:fill="FFFFFF"/>
        </w:rPr>
        <w:t xml:space="preserve"> &amp; Shackelford, 2019; </w:t>
      </w:r>
      <w:proofErr w:type="spellStart"/>
      <w:r w:rsidRPr="00C803E3">
        <w:rPr>
          <w:rFonts w:ascii="Times New Roman" w:hAnsi="Times New Roman" w:cs="Times New Roman"/>
          <w:sz w:val="24"/>
          <w:szCs w:val="24"/>
          <w:shd w:val="clear" w:color="auto" w:fill="FFFFFF"/>
        </w:rPr>
        <w:t>Szepsenwol</w:t>
      </w:r>
      <w:proofErr w:type="spellEnd"/>
      <w:r w:rsidRPr="00C803E3">
        <w:rPr>
          <w:rFonts w:ascii="Times New Roman" w:hAnsi="Times New Roman" w:cs="Times New Roman"/>
          <w:sz w:val="24"/>
          <w:szCs w:val="24"/>
          <w:shd w:val="clear" w:color="auto" w:fill="FFFFFF"/>
        </w:rPr>
        <w:t xml:space="preserve">, Zamir, &amp; Simpson, 2019), largely mediated by </w:t>
      </w:r>
      <w:r w:rsidRPr="00C803E3">
        <w:rPr>
          <w:rFonts w:ascii="Times New Roman" w:hAnsi="Times New Roman" w:cs="Times New Roman"/>
          <w:bCs/>
          <w:sz w:val="24"/>
          <w:szCs w:val="24"/>
        </w:rPr>
        <w:t>selfish tendencies and aggression (</w:t>
      </w:r>
      <w:r w:rsidRPr="00C803E3">
        <w:rPr>
          <w:rFonts w:ascii="Times New Roman" w:hAnsi="Times New Roman" w:cs="Times New Roman"/>
          <w:sz w:val="24"/>
          <w:szCs w:val="24"/>
          <w:shd w:val="clear" w:color="auto" w:fill="FFFFFF"/>
        </w:rPr>
        <w:t>Figueredo et al., 2018).</w:t>
      </w:r>
      <w:r w:rsidRPr="00C803E3">
        <w:rPr>
          <w:rFonts w:ascii="Times New Roman" w:hAnsi="Times New Roman" w:cs="Times New Roman"/>
          <w:bCs/>
          <w:sz w:val="24"/>
          <w:szCs w:val="24"/>
        </w:rPr>
        <w:t xml:space="preserve"> </w:t>
      </w:r>
    </w:p>
    <w:p w14:paraId="5061E3E5" w14:textId="2AEE5E62" w:rsidR="00E83BEC" w:rsidRPr="00C803E3" w:rsidRDefault="00BE07BC" w:rsidP="00A64E88">
      <w:pPr>
        <w:spacing w:after="0" w:line="480" w:lineRule="auto"/>
        <w:rPr>
          <w:rFonts w:ascii="Times New Roman" w:hAnsi="Times New Roman" w:cs="Times New Roman"/>
          <w:sz w:val="24"/>
          <w:szCs w:val="24"/>
        </w:rPr>
      </w:pPr>
      <w:r w:rsidRPr="00C803E3">
        <w:rPr>
          <w:rFonts w:ascii="Times New Roman" w:hAnsi="Times New Roman" w:cs="Times New Roman"/>
          <w:bCs/>
          <w:sz w:val="24"/>
          <w:szCs w:val="24"/>
        </w:rPr>
        <w:tab/>
      </w:r>
      <w:r w:rsidRPr="00C803E3">
        <w:rPr>
          <w:rFonts w:ascii="Times New Roman" w:hAnsi="Times New Roman" w:cs="Times New Roman"/>
          <w:sz w:val="24"/>
          <w:szCs w:val="24"/>
          <w:shd w:val="clear" w:color="auto" w:fill="FFFFFF"/>
          <w:lang w:val="en"/>
        </w:rPr>
        <w:t xml:space="preserve">People with fast, versus slow, life history strategies less often consider future consequences of expedient resource extraction, which adversely affects social partners and the group: they are more likely to lie, cheat, steal, and commit violent crimes, largely due to </w:t>
      </w:r>
      <w:r w:rsidR="00165412">
        <w:rPr>
          <w:rFonts w:ascii="Times New Roman" w:hAnsi="Times New Roman" w:cs="Times New Roman"/>
          <w:sz w:val="24"/>
          <w:szCs w:val="24"/>
          <w:shd w:val="clear" w:color="auto" w:fill="FFFFFF"/>
          <w:lang w:val="en"/>
        </w:rPr>
        <w:t>lower</w:t>
      </w:r>
      <w:r w:rsidRPr="00C803E3">
        <w:rPr>
          <w:rFonts w:ascii="Times New Roman" w:hAnsi="Times New Roman" w:cs="Times New Roman"/>
          <w:sz w:val="24"/>
          <w:szCs w:val="24"/>
          <w:shd w:val="clear" w:color="auto" w:fill="FFFFFF"/>
          <w:lang w:val="en"/>
        </w:rPr>
        <w:t xml:space="preserve"> self-control (Dunkel</w:t>
      </w:r>
      <w:r w:rsidR="00865408">
        <w:rPr>
          <w:rFonts w:ascii="Times New Roman" w:hAnsi="Times New Roman" w:cs="Times New Roman"/>
          <w:sz w:val="24"/>
          <w:szCs w:val="24"/>
          <w:shd w:val="clear" w:color="auto" w:fill="FFFFFF"/>
          <w:lang w:val="en"/>
        </w:rPr>
        <w:t xml:space="preserve"> et al.</w:t>
      </w:r>
      <w:r w:rsidRPr="00C803E3">
        <w:rPr>
          <w:rFonts w:ascii="Times New Roman" w:hAnsi="Times New Roman" w:cs="Times New Roman"/>
          <w:sz w:val="24"/>
          <w:szCs w:val="24"/>
          <w:shd w:val="clear" w:color="auto" w:fill="FFFFFF"/>
          <w:lang w:val="en"/>
        </w:rPr>
        <w:t xml:space="preserve">, 2013; Figueredo &amp; Jacobs, 2010; Rushton &amp; Whitney, 2002). </w:t>
      </w:r>
      <w:r w:rsidRPr="00C803E3">
        <w:rPr>
          <w:rFonts w:ascii="Times New Roman" w:hAnsi="Times New Roman" w:cs="Times New Roman"/>
          <w:sz w:val="24"/>
          <w:szCs w:val="24"/>
        </w:rPr>
        <w:t xml:space="preserve">In contrast, slow, but not fast, life history strategies predict stronger moral intuitions, including the five moral foundations (i.e., harm/care, fairness, loyalty, authority, purity; </w:t>
      </w:r>
      <w:r w:rsidRPr="00C803E3">
        <w:rPr>
          <w:rFonts w:ascii="Times New Roman" w:hAnsi="Times New Roman" w:cs="Times New Roman"/>
          <w:sz w:val="24"/>
          <w:szCs w:val="24"/>
          <w:shd w:val="clear" w:color="auto" w:fill="FFFFFF"/>
        </w:rPr>
        <w:t xml:space="preserve">Gladden &amp; </w:t>
      </w:r>
      <w:proofErr w:type="spellStart"/>
      <w:r w:rsidRPr="00C803E3">
        <w:rPr>
          <w:rFonts w:ascii="Times New Roman" w:hAnsi="Times New Roman" w:cs="Times New Roman"/>
          <w:sz w:val="24"/>
          <w:szCs w:val="24"/>
          <w:shd w:val="clear" w:color="auto" w:fill="FFFFFF"/>
        </w:rPr>
        <w:t>Cleator</w:t>
      </w:r>
      <w:proofErr w:type="spellEnd"/>
      <w:r w:rsidRPr="00C803E3">
        <w:rPr>
          <w:rFonts w:ascii="Times New Roman" w:hAnsi="Times New Roman" w:cs="Times New Roman"/>
          <w:sz w:val="24"/>
          <w:szCs w:val="24"/>
          <w:shd w:val="clear" w:color="auto" w:fill="FFFFFF"/>
        </w:rPr>
        <w:t>, 2017</w:t>
      </w:r>
      <w:r w:rsidRPr="00C803E3">
        <w:rPr>
          <w:rFonts w:ascii="Times New Roman" w:hAnsi="Times New Roman" w:cs="Times New Roman"/>
          <w:sz w:val="24"/>
          <w:szCs w:val="24"/>
        </w:rPr>
        <w:t>), moral disgust sensitivity, and moral dumbfounding (Gladden, Welch, Figueredo, &amp; Jacobs, 2009), or the insistence that an intuitively bothersome act is morally reprehensible even when no reasons can be given (see Haidt &amp; Hersh, 2001). Hence, we expected that fast life history strategies would be negatively related to both deontological and utilitarian response tendencies.</w:t>
      </w:r>
    </w:p>
    <w:p w14:paraId="2850662B" w14:textId="7CC68169" w:rsidR="00E83BEC" w:rsidRPr="00C803E3" w:rsidRDefault="006A5AA4" w:rsidP="00A64E8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00E83BEC" w:rsidRPr="00C803E3">
        <w:rPr>
          <w:rFonts w:ascii="Times New Roman" w:hAnsi="Times New Roman" w:cs="Times New Roman"/>
          <w:b/>
          <w:bCs/>
          <w:sz w:val="24"/>
          <w:szCs w:val="24"/>
        </w:rPr>
        <w:t>Method</w:t>
      </w:r>
      <w:r>
        <w:rPr>
          <w:rFonts w:ascii="Times New Roman" w:hAnsi="Times New Roman" w:cs="Times New Roman"/>
          <w:b/>
          <w:bCs/>
          <w:sz w:val="24"/>
          <w:szCs w:val="24"/>
        </w:rPr>
        <w:t>.</w:t>
      </w:r>
    </w:p>
    <w:p w14:paraId="0824CFCC" w14:textId="0A0B8041" w:rsidR="00E83BEC" w:rsidRPr="00C803E3" w:rsidRDefault="00E83BEC" w:rsidP="00A64E88">
      <w:pPr>
        <w:spacing w:after="0" w:line="480" w:lineRule="auto"/>
        <w:rPr>
          <w:rFonts w:ascii="Times New Roman" w:eastAsia="Calibri" w:hAnsi="Times New Roman" w:cs="Times New Roman"/>
          <w:sz w:val="24"/>
          <w:szCs w:val="24"/>
        </w:rPr>
      </w:pPr>
      <w:r w:rsidRPr="00C803E3">
        <w:rPr>
          <w:rFonts w:ascii="Times New Roman" w:hAnsi="Times New Roman" w:cs="Times New Roman"/>
          <w:b/>
          <w:bCs/>
          <w:sz w:val="24"/>
          <w:szCs w:val="24"/>
        </w:rPr>
        <w:tab/>
      </w:r>
      <w:r w:rsidRPr="008F1F1E">
        <w:rPr>
          <w:rFonts w:ascii="Times New Roman" w:hAnsi="Times New Roman" w:cs="Times New Roman"/>
          <w:b/>
          <w:bCs/>
          <w:i/>
          <w:iCs/>
          <w:sz w:val="24"/>
          <w:szCs w:val="24"/>
        </w:rPr>
        <w:t>Materials</w:t>
      </w:r>
      <w:r w:rsidR="009F154A" w:rsidRPr="008F1F1E">
        <w:rPr>
          <w:rFonts w:ascii="Times New Roman" w:hAnsi="Times New Roman" w:cs="Times New Roman"/>
          <w:i/>
          <w:iCs/>
          <w:sz w:val="24"/>
          <w:szCs w:val="24"/>
        </w:rPr>
        <w:t>.</w:t>
      </w:r>
      <w:r w:rsidR="009F154A" w:rsidRPr="00C803E3">
        <w:rPr>
          <w:rFonts w:ascii="Times New Roman" w:hAnsi="Times New Roman" w:cs="Times New Roman"/>
          <w:sz w:val="24"/>
          <w:szCs w:val="24"/>
        </w:rPr>
        <w:t xml:space="preserve"> </w:t>
      </w:r>
      <w:r w:rsidRPr="00C803E3">
        <w:rPr>
          <w:rFonts w:ascii="Times New Roman" w:hAnsi="Times New Roman" w:cs="Times New Roman"/>
          <w:sz w:val="24"/>
          <w:szCs w:val="24"/>
        </w:rPr>
        <w:t xml:space="preserve">Participants completed the mini-K, which aims to measure psychosocial attributes of life history strategy (Figueredo et al., 2006). Participants responded to 20 items, which tap insight and planning, relationships with and support from family and friends, and religiosity </w:t>
      </w:r>
      <w:r w:rsidRPr="00C803E3">
        <w:rPr>
          <w:rFonts w:ascii="Times New Roman" w:eastAsia="Calibri" w:hAnsi="Times New Roman" w:cs="Times New Roman"/>
          <w:sz w:val="24"/>
          <w:szCs w:val="24"/>
        </w:rPr>
        <w:t>on scales from -3 (</w:t>
      </w:r>
      <w:r w:rsidRPr="00C803E3">
        <w:rPr>
          <w:rFonts w:ascii="Times New Roman" w:eastAsia="Calibri" w:hAnsi="Times New Roman" w:cs="Times New Roman"/>
          <w:i/>
          <w:sz w:val="24"/>
          <w:szCs w:val="24"/>
        </w:rPr>
        <w:t>disagree strongly</w:t>
      </w:r>
      <w:r w:rsidRPr="00C803E3">
        <w:rPr>
          <w:rFonts w:ascii="Times New Roman" w:eastAsia="Calibri" w:hAnsi="Times New Roman" w:cs="Times New Roman"/>
          <w:sz w:val="24"/>
          <w:szCs w:val="24"/>
        </w:rPr>
        <w:t>) to +3 (</w:t>
      </w:r>
      <w:r w:rsidRPr="00C803E3">
        <w:rPr>
          <w:rFonts w:ascii="Times New Roman" w:eastAsia="Calibri" w:hAnsi="Times New Roman" w:cs="Times New Roman"/>
          <w:i/>
          <w:sz w:val="24"/>
          <w:szCs w:val="24"/>
        </w:rPr>
        <w:t>agree strongly</w:t>
      </w:r>
      <w:r w:rsidRPr="00C803E3">
        <w:rPr>
          <w:rFonts w:ascii="Times New Roman" w:eastAsia="Calibri" w:hAnsi="Times New Roman" w:cs="Times New Roman"/>
          <w:sz w:val="24"/>
          <w:szCs w:val="24"/>
        </w:rPr>
        <w:t>)</w:t>
      </w:r>
      <w:r w:rsidRPr="00C803E3">
        <w:rPr>
          <w:rFonts w:ascii="Times New Roman" w:hAnsi="Times New Roman" w:cs="Times New Roman"/>
          <w:sz w:val="24"/>
          <w:szCs w:val="24"/>
        </w:rPr>
        <w:t xml:space="preserve">: for example, </w:t>
      </w:r>
      <w:r w:rsidRPr="00C803E3">
        <w:rPr>
          <w:rFonts w:ascii="Times New Roman" w:eastAsia="Calibri" w:hAnsi="Times New Roman" w:cs="Times New Roman"/>
          <w:i/>
          <w:sz w:val="24"/>
          <w:szCs w:val="24"/>
        </w:rPr>
        <w:t xml:space="preserve">I avoid taking risks, I often get emotional support and practical help from my blood relatives, </w:t>
      </w:r>
      <w:r w:rsidRPr="00C803E3">
        <w:rPr>
          <w:rFonts w:ascii="Times New Roman" w:eastAsia="Calibri" w:hAnsi="Times New Roman" w:cs="Times New Roman"/>
          <w:sz w:val="24"/>
          <w:szCs w:val="24"/>
        </w:rPr>
        <w:t xml:space="preserve">and </w:t>
      </w:r>
      <w:r w:rsidRPr="00C803E3">
        <w:rPr>
          <w:rFonts w:ascii="Times New Roman" w:eastAsia="Calibri" w:hAnsi="Times New Roman" w:cs="Times New Roman"/>
          <w:i/>
          <w:sz w:val="24"/>
          <w:szCs w:val="24"/>
        </w:rPr>
        <w:t>I am closely connected to and involved in my religion</w:t>
      </w:r>
      <w:r w:rsidRPr="00C803E3">
        <w:rPr>
          <w:rFonts w:ascii="Times New Roman" w:eastAsia="Calibri" w:hAnsi="Times New Roman" w:cs="Times New Roman"/>
          <w:sz w:val="24"/>
          <w:szCs w:val="24"/>
        </w:rPr>
        <w:t xml:space="preserve">. We converted scores to range from 1 to 7, reverse coded items, and averaged across items such that higher scores represent relatively faster life history strategies </w:t>
      </w:r>
      <w:r w:rsidRPr="00C803E3">
        <w:rPr>
          <w:rFonts w:ascii="Times New Roman" w:hAnsi="Times New Roman" w:cs="Times New Roman"/>
          <w:sz w:val="24"/>
          <w:szCs w:val="24"/>
        </w:rPr>
        <w:t>(</w:t>
      </w:r>
      <w:r w:rsidRPr="00C803E3">
        <w:rPr>
          <w:rFonts w:ascii="Times New Roman" w:hAnsi="Times New Roman" w:cs="Times New Roman"/>
          <w:i/>
          <w:iCs/>
          <w:sz w:val="24"/>
          <w:szCs w:val="24"/>
        </w:rPr>
        <w:t>M</w:t>
      </w:r>
      <w:r w:rsidRPr="00C803E3">
        <w:rPr>
          <w:rFonts w:ascii="Times New Roman" w:hAnsi="Times New Roman" w:cs="Times New Roman"/>
          <w:sz w:val="24"/>
          <w:szCs w:val="24"/>
        </w:rPr>
        <w:t xml:space="preserve"> = 2.78, </w:t>
      </w:r>
      <w:r w:rsidRPr="00C803E3">
        <w:rPr>
          <w:rFonts w:ascii="Times New Roman" w:hAnsi="Times New Roman" w:cs="Times New Roman"/>
          <w:i/>
          <w:iCs/>
          <w:sz w:val="24"/>
          <w:szCs w:val="24"/>
        </w:rPr>
        <w:t xml:space="preserve">SD </w:t>
      </w:r>
      <w:r w:rsidRPr="00C803E3">
        <w:rPr>
          <w:rFonts w:ascii="Times New Roman" w:hAnsi="Times New Roman" w:cs="Times New Roman"/>
          <w:sz w:val="24"/>
          <w:szCs w:val="24"/>
        </w:rPr>
        <w:t>= .91, α = .90)</w:t>
      </w:r>
      <w:r w:rsidRPr="00C803E3">
        <w:rPr>
          <w:rFonts w:ascii="Times New Roman" w:eastAsia="Calibri" w:hAnsi="Times New Roman" w:cs="Times New Roman"/>
          <w:sz w:val="24"/>
          <w:szCs w:val="24"/>
        </w:rPr>
        <w:t>.</w:t>
      </w:r>
    </w:p>
    <w:p w14:paraId="15352F7A" w14:textId="630A114D" w:rsidR="00E83BEC" w:rsidRPr="00C803E3" w:rsidRDefault="006A5AA4" w:rsidP="00A64E88">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b/>
      </w:r>
      <w:r w:rsidR="00E83BEC" w:rsidRPr="00C803E3">
        <w:rPr>
          <w:rFonts w:ascii="Times New Roman" w:eastAsia="Calibri" w:hAnsi="Times New Roman" w:cs="Times New Roman"/>
          <w:b/>
          <w:bCs/>
          <w:sz w:val="24"/>
          <w:szCs w:val="24"/>
        </w:rPr>
        <w:t xml:space="preserve">Results and </w:t>
      </w:r>
      <w:r>
        <w:rPr>
          <w:rFonts w:ascii="Times New Roman" w:eastAsia="Calibri" w:hAnsi="Times New Roman" w:cs="Times New Roman"/>
          <w:b/>
          <w:bCs/>
          <w:sz w:val="24"/>
          <w:szCs w:val="24"/>
        </w:rPr>
        <w:t>d</w:t>
      </w:r>
      <w:r w:rsidR="00E83BEC" w:rsidRPr="00C803E3">
        <w:rPr>
          <w:rFonts w:ascii="Times New Roman" w:eastAsia="Calibri" w:hAnsi="Times New Roman" w:cs="Times New Roman"/>
          <w:b/>
          <w:bCs/>
          <w:sz w:val="24"/>
          <w:szCs w:val="24"/>
        </w:rPr>
        <w:t>iscussion</w:t>
      </w:r>
      <w:r>
        <w:rPr>
          <w:rFonts w:ascii="Times New Roman" w:eastAsia="Calibri" w:hAnsi="Times New Roman" w:cs="Times New Roman"/>
          <w:b/>
          <w:bCs/>
          <w:sz w:val="24"/>
          <w:szCs w:val="24"/>
        </w:rPr>
        <w:t>.</w:t>
      </w:r>
    </w:p>
    <w:p w14:paraId="404DF8F5" w14:textId="3EF44267" w:rsidR="004B139B" w:rsidRDefault="00E83BEC" w:rsidP="00787DEC">
      <w:pPr>
        <w:spacing w:after="0" w:line="480" w:lineRule="auto"/>
        <w:ind w:firstLine="720"/>
        <w:rPr>
          <w:rFonts w:ascii="Times New Roman" w:hAnsi="Times New Roman" w:cs="Times New Roman"/>
          <w:sz w:val="24"/>
          <w:szCs w:val="24"/>
        </w:rPr>
      </w:pPr>
      <w:r w:rsidRPr="00C803E3">
        <w:rPr>
          <w:rFonts w:ascii="Times New Roman" w:hAnsi="Times New Roman" w:cs="Times New Roman"/>
          <w:sz w:val="24"/>
          <w:szCs w:val="24"/>
        </w:rPr>
        <w:t xml:space="preserve">In contrast to predictions, fast life history </w:t>
      </w:r>
      <w:r w:rsidR="009F154A" w:rsidRPr="00C803E3">
        <w:rPr>
          <w:rFonts w:ascii="Times New Roman" w:hAnsi="Times New Roman" w:cs="Times New Roman"/>
          <w:sz w:val="24"/>
          <w:szCs w:val="24"/>
        </w:rPr>
        <w:t xml:space="preserve">on the mini-K </w:t>
      </w:r>
      <w:r w:rsidRPr="00C803E3">
        <w:rPr>
          <w:rFonts w:ascii="Times New Roman" w:hAnsi="Times New Roman" w:cs="Times New Roman"/>
          <w:sz w:val="24"/>
          <w:szCs w:val="24"/>
        </w:rPr>
        <w:t xml:space="preserve">correlated positively with both parameters, such that people who reported a relatively fast (vs. slow) life history strategy appeared more concerned with both avoiding harm </w:t>
      </w:r>
      <w:r w:rsidRPr="00C803E3">
        <w:rPr>
          <w:rFonts w:ascii="Times New Roman" w:hAnsi="Times New Roman" w:cs="Times New Roman"/>
          <w:iCs/>
          <w:sz w:val="24"/>
          <w:szCs w:val="24"/>
        </w:rPr>
        <w:t>and</w:t>
      </w:r>
      <w:r w:rsidRPr="00C803E3">
        <w:rPr>
          <w:rFonts w:ascii="Times New Roman" w:hAnsi="Times New Roman" w:cs="Times New Roman"/>
          <w:i/>
          <w:sz w:val="24"/>
          <w:szCs w:val="24"/>
        </w:rPr>
        <w:t xml:space="preserve"> </w:t>
      </w:r>
      <w:r w:rsidRPr="00C803E3">
        <w:rPr>
          <w:rFonts w:ascii="Times New Roman" w:hAnsi="Times New Roman" w:cs="Times New Roman"/>
          <w:sz w:val="24"/>
          <w:szCs w:val="24"/>
        </w:rPr>
        <w:t>maximizing outcomes</w:t>
      </w:r>
      <w:r w:rsidR="004B139B" w:rsidRPr="00C803E3">
        <w:rPr>
          <w:rFonts w:ascii="Times New Roman" w:hAnsi="Times New Roman" w:cs="Times New Roman"/>
          <w:sz w:val="24"/>
          <w:szCs w:val="24"/>
        </w:rPr>
        <w:t xml:space="preserve"> (See Table 1S)</w:t>
      </w:r>
      <w:r w:rsidRPr="00C803E3">
        <w:rPr>
          <w:rFonts w:ascii="Times New Roman" w:hAnsi="Times New Roman" w:cs="Times New Roman"/>
          <w:sz w:val="24"/>
          <w:szCs w:val="24"/>
        </w:rPr>
        <w:t xml:space="preserve">. The association between life history strategy and the parameters held when controlling for adult </w:t>
      </w:r>
      <w:r w:rsidR="00656FDC">
        <w:rPr>
          <w:rFonts w:ascii="Times New Roman" w:hAnsi="Times New Roman" w:cs="Times New Roman"/>
          <w:sz w:val="24"/>
          <w:szCs w:val="24"/>
        </w:rPr>
        <w:t>income</w:t>
      </w:r>
      <w:r w:rsidRPr="00C803E3">
        <w:rPr>
          <w:rFonts w:ascii="Times New Roman" w:hAnsi="Times New Roman" w:cs="Times New Roman"/>
          <w:sz w:val="24"/>
          <w:szCs w:val="24"/>
        </w:rPr>
        <w:t xml:space="preserve">, age, gender, and the other parameter: D parameter, </w:t>
      </w:r>
      <w:r w:rsidRPr="00C803E3">
        <w:rPr>
          <w:rFonts w:ascii="Times New Roman" w:hAnsi="Times New Roman" w:cs="Times New Roman"/>
          <w:i/>
          <w:sz w:val="24"/>
          <w:szCs w:val="24"/>
        </w:rPr>
        <w:t>b</w:t>
      </w:r>
      <w:r w:rsidRPr="00C803E3">
        <w:rPr>
          <w:rFonts w:ascii="Times New Roman" w:hAnsi="Times New Roman" w:cs="Times New Roman"/>
          <w:sz w:val="24"/>
          <w:szCs w:val="24"/>
        </w:rPr>
        <w:t xml:space="preserve"> = .23, </w:t>
      </w:r>
      <w:r w:rsidRPr="00C803E3">
        <w:rPr>
          <w:rFonts w:ascii="Times New Roman" w:hAnsi="Times New Roman" w:cs="Times New Roman"/>
          <w:i/>
          <w:sz w:val="24"/>
          <w:szCs w:val="24"/>
        </w:rPr>
        <w:t>SE</w:t>
      </w:r>
      <w:r w:rsidRPr="00C803E3">
        <w:rPr>
          <w:rFonts w:ascii="Times New Roman" w:hAnsi="Times New Roman" w:cs="Times New Roman"/>
          <w:sz w:val="24"/>
          <w:szCs w:val="24"/>
        </w:rPr>
        <w:t xml:space="preserve"> = .07, </w:t>
      </w:r>
      <w:r w:rsidRPr="00C803E3">
        <w:rPr>
          <w:rFonts w:ascii="Times New Roman" w:hAnsi="Times New Roman" w:cs="Times New Roman"/>
          <w:i/>
          <w:sz w:val="24"/>
          <w:szCs w:val="24"/>
        </w:rPr>
        <w:t>t</w:t>
      </w:r>
      <w:r w:rsidRPr="00C803E3">
        <w:rPr>
          <w:rFonts w:ascii="Times New Roman" w:hAnsi="Times New Roman" w:cs="Times New Roman"/>
          <w:sz w:val="24"/>
          <w:szCs w:val="24"/>
        </w:rPr>
        <w:t xml:space="preserve">(246) = 3.57, </w:t>
      </w:r>
      <w:r w:rsidRPr="00C803E3">
        <w:rPr>
          <w:rFonts w:ascii="Times New Roman" w:hAnsi="Times New Roman" w:cs="Times New Roman"/>
          <w:i/>
          <w:sz w:val="24"/>
          <w:szCs w:val="24"/>
        </w:rPr>
        <w:t>p</w:t>
      </w:r>
      <w:r w:rsidRPr="00C803E3">
        <w:rPr>
          <w:rFonts w:ascii="Times New Roman" w:hAnsi="Times New Roman" w:cs="Times New Roman"/>
          <w:sz w:val="24"/>
          <w:szCs w:val="24"/>
        </w:rPr>
        <w:t xml:space="preserve"> &lt; .001, CI</w:t>
      </w:r>
      <w:r w:rsidRPr="00C803E3">
        <w:rPr>
          <w:rFonts w:ascii="Times New Roman" w:hAnsi="Times New Roman" w:cs="Times New Roman"/>
          <w:sz w:val="24"/>
          <w:szCs w:val="24"/>
          <w:vertAlign w:val="subscript"/>
        </w:rPr>
        <w:t>95</w:t>
      </w:r>
      <w:r w:rsidRPr="00C803E3">
        <w:rPr>
          <w:rFonts w:ascii="Times New Roman" w:hAnsi="Times New Roman" w:cs="Times New Roman"/>
          <w:sz w:val="24"/>
          <w:szCs w:val="24"/>
        </w:rPr>
        <w:t xml:space="preserve">[.104, .362], and U parameter, </w:t>
      </w:r>
      <w:r w:rsidRPr="00C803E3">
        <w:rPr>
          <w:rFonts w:ascii="Times New Roman" w:hAnsi="Times New Roman" w:cs="Times New Roman"/>
          <w:i/>
          <w:sz w:val="24"/>
          <w:szCs w:val="24"/>
        </w:rPr>
        <w:t>b</w:t>
      </w:r>
      <w:r w:rsidRPr="00C803E3">
        <w:rPr>
          <w:rFonts w:ascii="Times New Roman" w:hAnsi="Times New Roman" w:cs="Times New Roman"/>
          <w:sz w:val="24"/>
          <w:szCs w:val="24"/>
        </w:rPr>
        <w:t xml:space="preserve"> = .14, </w:t>
      </w:r>
      <w:r w:rsidRPr="00C803E3">
        <w:rPr>
          <w:rFonts w:ascii="Times New Roman" w:hAnsi="Times New Roman" w:cs="Times New Roman"/>
          <w:i/>
          <w:sz w:val="24"/>
          <w:szCs w:val="24"/>
        </w:rPr>
        <w:t>SE</w:t>
      </w:r>
      <w:r w:rsidRPr="00C803E3">
        <w:rPr>
          <w:rFonts w:ascii="Times New Roman" w:hAnsi="Times New Roman" w:cs="Times New Roman"/>
          <w:sz w:val="24"/>
          <w:szCs w:val="24"/>
        </w:rPr>
        <w:t xml:space="preserve"> = .07, </w:t>
      </w:r>
      <w:r w:rsidRPr="00C803E3">
        <w:rPr>
          <w:rFonts w:ascii="Times New Roman" w:hAnsi="Times New Roman" w:cs="Times New Roman"/>
          <w:i/>
          <w:sz w:val="24"/>
          <w:szCs w:val="24"/>
        </w:rPr>
        <w:t>t</w:t>
      </w:r>
      <w:r w:rsidRPr="00C803E3">
        <w:rPr>
          <w:rFonts w:ascii="Times New Roman" w:hAnsi="Times New Roman" w:cs="Times New Roman"/>
          <w:sz w:val="24"/>
          <w:szCs w:val="24"/>
        </w:rPr>
        <w:t xml:space="preserve">(246) = 2.05, </w:t>
      </w:r>
      <w:r w:rsidRPr="00C803E3">
        <w:rPr>
          <w:rFonts w:ascii="Times New Roman" w:hAnsi="Times New Roman" w:cs="Times New Roman"/>
          <w:i/>
          <w:sz w:val="24"/>
          <w:szCs w:val="24"/>
        </w:rPr>
        <w:t>p</w:t>
      </w:r>
      <w:r w:rsidRPr="00C803E3">
        <w:rPr>
          <w:rFonts w:ascii="Times New Roman" w:hAnsi="Times New Roman" w:cs="Times New Roman"/>
          <w:sz w:val="24"/>
          <w:szCs w:val="24"/>
        </w:rPr>
        <w:t xml:space="preserve"> = .041, CI</w:t>
      </w:r>
      <w:r w:rsidRPr="00C803E3">
        <w:rPr>
          <w:rFonts w:ascii="Times New Roman" w:hAnsi="Times New Roman" w:cs="Times New Roman"/>
          <w:sz w:val="24"/>
          <w:szCs w:val="24"/>
          <w:vertAlign w:val="subscript"/>
        </w:rPr>
        <w:t>95</w:t>
      </w:r>
      <w:r w:rsidRPr="00C803E3">
        <w:rPr>
          <w:rFonts w:ascii="Times New Roman" w:hAnsi="Times New Roman" w:cs="Times New Roman"/>
          <w:sz w:val="24"/>
          <w:szCs w:val="24"/>
        </w:rPr>
        <w:t xml:space="preserve">[.006, .279]. </w:t>
      </w:r>
      <w:r w:rsidR="00142C4A" w:rsidRPr="00C803E3">
        <w:rPr>
          <w:rFonts w:ascii="Times New Roman" w:hAnsi="Times New Roman" w:cs="Times New Roman"/>
          <w:sz w:val="24"/>
          <w:szCs w:val="24"/>
        </w:rPr>
        <w:t xml:space="preserve">Conventional </w:t>
      </w:r>
      <w:r w:rsidR="005D438B" w:rsidRPr="00C803E3">
        <w:rPr>
          <w:rFonts w:ascii="Times New Roman" w:hAnsi="Times New Roman" w:cs="Times New Roman"/>
          <w:sz w:val="24"/>
          <w:szCs w:val="24"/>
        </w:rPr>
        <w:t xml:space="preserve">acceptance of sacrificial </w:t>
      </w:r>
      <w:r w:rsidR="00142C4A" w:rsidRPr="00C803E3">
        <w:rPr>
          <w:rFonts w:ascii="Times New Roman" w:hAnsi="Times New Roman" w:cs="Times New Roman"/>
          <w:sz w:val="24"/>
          <w:szCs w:val="24"/>
        </w:rPr>
        <w:t>judgments correlated negatively with fast life history strategy</w:t>
      </w:r>
      <w:r w:rsidR="00CD6F2F" w:rsidRPr="00C803E3">
        <w:rPr>
          <w:rFonts w:ascii="Times New Roman" w:hAnsi="Times New Roman" w:cs="Times New Roman"/>
          <w:sz w:val="24"/>
          <w:szCs w:val="24"/>
        </w:rPr>
        <w:t xml:space="preserve"> (</w:t>
      </w:r>
      <w:r w:rsidR="00CD6F2F" w:rsidRPr="00C803E3">
        <w:rPr>
          <w:rFonts w:ascii="Times New Roman" w:hAnsi="Times New Roman" w:cs="Times New Roman"/>
          <w:i/>
          <w:iCs/>
          <w:sz w:val="24"/>
          <w:szCs w:val="24"/>
        </w:rPr>
        <w:t xml:space="preserve">r </w:t>
      </w:r>
      <w:r w:rsidR="00CD6F2F" w:rsidRPr="00C803E3">
        <w:rPr>
          <w:rFonts w:ascii="Times New Roman" w:hAnsi="Times New Roman" w:cs="Times New Roman"/>
          <w:sz w:val="24"/>
          <w:szCs w:val="24"/>
        </w:rPr>
        <w:t xml:space="preserve">= -.17, </w:t>
      </w:r>
      <w:r w:rsidR="00CD6F2F" w:rsidRPr="00C803E3">
        <w:rPr>
          <w:rFonts w:ascii="Times New Roman" w:hAnsi="Times New Roman" w:cs="Times New Roman"/>
          <w:i/>
          <w:iCs/>
          <w:sz w:val="24"/>
          <w:szCs w:val="24"/>
        </w:rPr>
        <w:t xml:space="preserve">p </w:t>
      </w:r>
      <w:r w:rsidR="00CD6F2F" w:rsidRPr="00C803E3">
        <w:rPr>
          <w:rFonts w:ascii="Times New Roman" w:hAnsi="Times New Roman" w:cs="Times New Roman"/>
          <w:sz w:val="24"/>
          <w:szCs w:val="24"/>
        </w:rPr>
        <w:t>= .007)</w:t>
      </w:r>
      <w:r w:rsidR="005D438B" w:rsidRPr="00C803E3">
        <w:rPr>
          <w:rFonts w:ascii="Times New Roman" w:hAnsi="Times New Roman" w:cs="Times New Roman"/>
          <w:sz w:val="24"/>
          <w:szCs w:val="24"/>
        </w:rPr>
        <w:t>, but the PD analysis suggest</w:t>
      </w:r>
      <w:r w:rsidR="00CD6F2F" w:rsidRPr="00C803E3">
        <w:rPr>
          <w:rFonts w:ascii="Times New Roman" w:hAnsi="Times New Roman" w:cs="Times New Roman"/>
          <w:sz w:val="24"/>
          <w:szCs w:val="24"/>
        </w:rPr>
        <w:t>ed</w:t>
      </w:r>
      <w:r w:rsidR="005D438B" w:rsidRPr="00C803E3">
        <w:rPr>
          <w:rFonts w:ascii="Times New Roman" w:hAnsi="Times New Roman" w:cs="Times New Roman"/>
          <w:sz w:val="24"/>
          <w:szCs w:val="24"/>
        </w:rPr>
        <w:t xml:space="preserve"> this reflects partial suppression of two positive effects</w:t>
      </w:r>
      <w:r w:rsidR="00CD6F2F" w:rsidRPr="00C803E3">
        <w:rPr>
          <w:rFonts w:ascii="Times New Roman" w:hAnsi="Times New Roman" w:cs="Times New Roman"/>
          <w:sz w:val="24"/>
          <w:szCs w:val="24"/>
        </w:rPr>
        <w:t xml:space="preserve"> of different sizes</w:t>
      </w:r>
      <w:r w:rsidR="00142C4A" w:rsidRPr="00C803E3">
        <w:rPr>
          <w:rFonts w:ascii="Times New Roman" w:hAnsi="Times New Roman" w:cs="Times New Roman"/>
          <w:sz w:val="24"/>
          <w:szCs w:val="24"/>
        </w:rPr>
        <w:t xml:space="preserve">. </w:t>
      </w:r>
      <w:r w:rsidR="005D438B" w:rsidRPr="00C803E3">
        <w:rPr>
          <w:rFonts w:ascii="Times New Roman" w:hAnsi="Times New Roman" w:cs="Times New Roman"/>
          <w:sz w:val="24"/>
          <w:szCs w:val="24"/>
        </w:rPr>
        <w:t>However, p</w:t>
      </w:r>
      <w:r w:rsidR="004B139B" w:rsidRPr="00C803E3">
        <w:rPr>
          <w:rFonts w:ascii="Times New Roman" w:hAnsi="Times New Roman" w:cs="Times New Roman"/>
          <w:sz w:val="24"/>
          <w:szCs w:val="24"/>
        </w:rPr>
        <w:t>rior work has challenged the assumption that the mini-k life history scale serves as an appropriate measure of life history on both conceptual and psychometric grounds (e.g., Copping</w:t>
      </w:r>
      <w:r w:rsidR="00F63F28">
        <w:rPr>
          <w:rFonts w:ascii="Times New Roman" w:hAnsi="Times New Roman" w:cs="Times New Roman"/>
          <w:sz w:val="24"/>
          <w:szCs w:val="24"/>
        </w:rPr>
        <w:t xml:space="preserve"> et al.</w:t>
      </w:r>
      <w:r w:rsidR="004B139B" w:rsidRPr="00C803E3">
        <w:rPr>
          <w:rFonts w:ascii="Times New Roman" w:hAnsi="Times New Roman" w:cs="Times New Roman"/>
          <w:sz w:val="24"/>
          <w:szCs w:val="24"/>
        </w:rPr>
        <w:t>, 2014).</w:t>
      </w:r>
      <w:r w:rsidR="00DB038F" w:rsidRPr="00C803E3">
        <w:rPr>
          <w:rFonts w:ascii="Times New Roman" w:hAnsi="Times New Roman" w:cs="Times New Roman"/>
          <w:sz w:val="24"/>
          <w:szCs w:val="24"/>
        </w:rPr>
        <w:t xml:space="preserve"> C</w:t>
      </w:r>
      <w:r w:rsidR="004B139B" w:rsidRPr="00C803E3">
        <w:rPr>
          <w:rFonts w:ascii="Times New Roman" w:hAnsi="Times New Roman" w:cs="Times New Roman"/>
          <w:sz w:val="24"/>
          <w:szCs w:val="24"/>
        </w:rPr>
        <w:t>onfidence in these findings requires replication</w:t>
      </w:r>
      <w:r w:rsidR="00575453" w:rsidRPr="00C803E3">
        <w:rPr>
          <w:rFonts w:ascii="Times New Roman" w:hAnsi="Times New Roman" w:cs="Times New Roman"/>
          <w:sz w:val="24"/>
          <w:szCs w:val="24"/>
        </w:rPr>
        <w:t xml:space="preserve"> using</w:t>
      </w:r>
      <w:r w:rsidR="009014E2">
        <w:rPr>
          <w:rFonts w:ascii="Times New Roman" w:hAnsi="Times New Roman" w:cs="Times New Roman"/>
          <w:sz w:val="24"/>
          <w:szCs w:val="24"/>
        </w:rPr>
        <w:t xml:space="preserve"> an</w:t>
      </w:r>
      <w:r w:rsidR="00575453" w:rsidRPr="00C803E3">
        <w:rPr>
          <w:rFonts w:ascii="Times New Roman" w:hAnsi="Times New Roman" w:cs="Times New Roman"/>
          <w:sz w:val="24"/>
          <w:szCs w:val="24"/>
        </w:rPr>
        <w:t xml:space="preserve"> </w:t>
      </w:r>
      <w:r w:rsidR="009014E2">
        <w:rPr>
          <w:rFonts w:ascii="Times New Roman" w:hAnsi="Times New Roman" w:cs="Times New Roman"/>
          <w:sz w:val="24"/>
          <w:szCs w:val="24"/>
        </w:rPr>
        <w:t xml:space="preserve">improved life history </w:t>
      </w:r>
      <w:r w:rsidR="00575453" w:rsidRPr="00C803E3">
        <w:rPr>
          <w:rFonts w:ascii="Times New Roman" w:hAnsi="Times New Roman" w:cs="Times New Roman"/>
          <w:sz w:val="24"/>
          <w:szCs w:val="24"/>
        </w:rPr>
        <w:t>measure</w:t>
      </w:r>
      <w:r w:rsidR="009014E2">
        <w:rPr>
          <w:rFonts w:ascii="Times New Roman" w:hAnsi="Times New Roman" w:cs="Times New Roman"/>
          <w:sz w:val="24"/>
          <w:szCs w:val="24"/>
        </w:rPr>
        <w:t xml:space="preserve">– one goal of </w:t>
      </w:r>
      <w:r w:rsidR="004B139B" w:rsidRPr="00C803E3">
        <w:rPr>
          <w:rFonts w:ascii="Times New Roman" w:hAnsi="Times New Roman" w:cs="Times New Roman"/>
          <w:sz w:val="24"/>
          <w:szCs w:val="24"/>
        </w:rPr>
        <w:t xml:space="preserve">Study 2. </w:t>
      </w:r>
    </w:p>
    <w:p w14:paraId="11EC9BB4" w14:textId="0202F9DE" w:rsidR="00742D21" w:rsidRPr="00742D21" w:rsidRDefault="00742D21" w:rsidP="00F17EF9">
      <w:pPr>
        <w:spacing w:after="0" w:line="480" w:lineRule="auto"/>
        <w:rPr>
          <w:rFonts w:ascii="Times New Roman" w:hAnsi="Times New Roman" w:cs="Times New Roman"/>
          <w:sz w:val="24"/>
          <w:szCs w:val="24"/>
        </w:rPr>
      </w:pPr>
    </w:p>
    <w:p w14:paraId="3AD74FBB" w14:textId="711A7FAA" w:rsidR="004B139B" w:rsidRPr="00C803E3" w:rsidRDefault="004B139B" w:rsidP="004B139B">
      <w:pPr>
        <w:spacing w:after="0" w:line="480" w:lineRule="auto"/>
        <w:rPr>
          <w:rFonts w:ascii="Times New Roman" w:hAnsi="Times New Roman" w:cs="Times New Roman"/>
          <w:sz w:val="24"/>
          <w:szCs w:val="24"/>
        </w:rPr>
      </w:pPr>
    </w:p>
    <w:p w14:paraId="6F5981C1" w14:textId="77777777" w:rsidR="003C31A6" w:rsidRPr="00C803E3" w:rsidRDefault="003C31A6">
      <w:pPr>
        <w:rPr>
          <w:rFonts w:ascii="Times New Roman" w:hAnsi="Times New Roman" w:cs="Times New Roman"/>
          <w:sz w:val="24"/>
          <w:szCs w:val="24"/>
        </w:rPr>
      </w:pPr>
      <w:r w:rsidRPr="00C803E3">
        <w:rPr>
          <w:rFonts w:ascii="Times New Roman" w:hAnsi="Times New Roman" w:cs="Times New Roman"/>
          <w:sz w:val="24"/>
          <w:szCs w:val="24"/>
        </w:rPr>
        <w:br w:type="page"/>
      </w:r>
    </w:p>
    <w:p w14:paraId="49A47E4A" w14:textId="5BFC0BB2" w:rsidR="004B139B" w:rsidRPr="00C803E3" w:rsidRDefault="004B139B" w:rsidP="004B139B">
      <w:pPr>
        <w:spacing w:after="0" w:line="480" w:lineRule="auto"/>
        <w:rPr>
          <w:rFonts w:ascii="Times New Roman" w:hAnsi="Times New Roman" w:cs="Times New Roman"/>
          <w:b/>
          <w:i/>
          <w:sz w:val="24"/>
          <w:szCs w:val="24"/>
        </w:rPr>
      </w:pPr>
      <w:r w:rsidRPr="00C803E3">
        <w:rPr>
          <w:rFonts w:ascii="Times New Roman" w:hAnsi="Times New Roman" w:cs="Times New Roman"/>
          <w:sz w:val="24"/>
          <w:szCs w:val="24"/>
        </w:rPr>
        <w:lastRenderedPageBreak/>
        <w:t>Table 1S</w:t>
      </w:r>
    </w:p>
    <w:tbl>
      <w:tblPr>
        <w:tblpPr w:leftFromText="180" w:rightFromText="180" w:vertAnchor="text" w:horzAnchor="margin" w:tblpY="490"/>
        <w:tblW w:w="9990" w:type="dxa"/>
        <w:tblBorders>
          <w:top w:val="single" w:sz="4" w:space="0" w:color="auto"/>
          <w:bottom w:val="single" w:sz="4" w:space="0" w:color="auto"/>
        </w:tblBorders>
        <w:tblLayout w:type="fixed"/>
        <w:tblLook w:val="00A0" w:firstRow="1" w:lastRow="0" w:firstColumn="1" w:lastColumn="0" w:noHBand="0" w:noVBand="0"/>
      </w:tblPr>
      <w:tblGrid>
        <w:gridCol w:w="1980"/>
        <w:gridCol w:w="900"/>
        <w:gridCol w:w="1350"/>
        <w:gridCol w:w="1080"/>
        <w:gridCol w:w="1080"/>
        <w:gridCol w:w="1350"/>
        <w:gridCol w:w="1080"/>
        <w:gridCol w:w="1170"/>
      </w:tblGrid>
      <w:tr w:rsidR="00873E92" w:rsidRPr="00C803E3" w14:paraId="6575448B" w14:textId="77777777" w:rsidTr="00873E92">
        <w:trPr>
          <w:trHeight w:val="233"/>
        </w:trPr>
        <w:tc>
          <w:tcPr>
            <w:tcW w:w="1980" w:type="dxa"/>
            <w:tcBorders>
              <w:top w:val="single" w:sz="4" w:space="0" w:color="auto"/>
              <w:bottom w:val="single" w:sz="4" w:space="0" w:color="auto"/>
            </w:tcBorders>
            <w:vAlign w:val="center"/>
          </w:tcPr>
          <w:p w14:paraId="468DC5A2" w14:textId="77777777" w:rsidR="00873E92" w:rsidRPr="00C803E3" w:rsidRDefault="00873E92" w:rsidP="000A235E">
            <w:pPr>
              <w:pStyle w:val="BodyTextIndent"/>
              <w:spacing w:line="240" w:lineRule="auto"/>
              <w:rPr>
                <w:b/>
                <w:iCs/>
                <w:sz w:val="20"/>
                <w:szCs w:val="20"/>
              </w:rPr>
            </w:pPr>
          </w:p>
        </w:tc>
        <w:tc>
          <w:tcPr>
            <w:tcW w:w="900" w:type="dxa"/>
            <w:tcBorders>
              <w:top w:val="single" w:sz="4" w:space="0" w:color="auto"/>
              <w:bottom w:val="single" w:sz="4" w:space="0" w:color="auto"/>
            </w:tcBorders>
            <w:vAlign w:val="center"/>
          </w:tcPr>
          <w:p w14:paraId="47E3AF25" w14:textId="77777777" w:rsidR="00873E92" w:rsidRPr="00C803E3" w:rsidRDefault="00873E92" w:rsidP="000A235E">
            <w:pPr>
              <w:pStyle w:val="BodyTextIndent"/>
              <w:spacing w:line="240" w:lineRule="auto"/>
              <w:rPr>
                <w:b/>
                <w:iCs/>
                <w:sz w:val="20"/>
                <w:szCs w:val="20"/>
              </w:rPr>
            </w:pPr>
            <w:r w:rsidRPr="00C803E3">
              <w:rPr>
                <w:b/>
                <w:iCs/>
                <w:sz w:val="20"/>
                <w:szCs w:val="20"/>
              </w:rPr>
              <w:t>1</w:t>
            </w:r>
          </w:p>
        </w:tc>
        <w:tc>
          <w:tcPr>
            <w:tcW w:w="1350" w:type="dxa"/>
            <w:tcBorders>
              <w:top w:val="single" w:sz="4" w:space="0" w:color="auto"/>
              <w:bottom w:val="single" w:sz="4" w:space="0" w:color="auto"/>
            </w:tcBorders>
            <w:vAlign w:val="center"/>
          </w:tcPr>
          <w:p w14:paraId="04C2E960" w14:textId="77777777" w:rsidR="00873E92" w:rsidRPr="00C803E3" w:rsidRDefault="00873E92" w:rsidP="000A235E">
            <w:pPr>
              <w:pStyle w:val="BodyTextIndent"/>
              <w:spacing w:line="240" w:lineRule="auto"/>
              <w:rPr>
                <w:b/>
                <w:iCs/>
                <w:sz w:val="20"/>
                <w:szCs w:val="20"/>
              </w:rPr>
            </w:pPr>
            <w:r w:rsidRPr="00C803E3">
              <w:rPr>
                <w:b/>
                <w:iCs/>
                <w:sz w:val="20"/>
                <w:szCs w:val="20"/>
              </w:rPr>
              <w:t>2</w:t>
            </w:r>
          </w:p>
        </w:tc>
        <w:tc>
          <w:tcPr>
            <w:tcW w:w="1080" w:type="dxa"/>
            <w:tcBorders>
              <w:top w:val="single" w:sz="4" w:space="0" w:color="auto"/>
              <w:bottom w:val="single" w:sz="4" w:space="0" w:color="auto"/>
            </w:tcBorders>
            <w:vAlign w:val="center"/>
          </w:tcPr>
          <w:p w14:paraId="447FAD90" w14:textId="77777777" w:rsidR="00873E92" w:rsidRPr="00C803E3" w:rsidRDefault="00873E92" w:rsidP="000A235E">
            <w:pPr>
              <w:pStyle w:val="BodyTextIndent"/>
              <w:spacing w:line="240" w:lineRule="auto"/>
              <w:rPr>
                <w:b/>
                <w:iCs/>
                <w:sz w:val="20"/>
                <w:szCs w:val="20"/>
              </w:rPr>
            </w:pPr>
            <w:r w:rsidRPr="00C803E3">
              <w:rPr>
                <w:b/>
                <w:iCs/>
                <w:sz w:val="20"/>
                <w:szCs w:val="20"/>
              </w:rPr>
              <w:t>3</w:t>
            </w:r>
          </w:p>
        </w:tc>
        <w:tc>
          <w:tcPr>
            <w:tcW w:w="1080" w:type="dxa"/>
            <w:tcBorders>
              <w:top w:val="single" w:sz="4" w:space="0" w:color="auto"/>
              <w:bottom w:val="single" w:sz="4" w:space="0" w:color="auto"/>
            </w:tcBorders>
            <w:vAlign w:val="center"/>
          </w:tcPr>
          <w:p w14:paraId="71325529" w14:textId="77777777" w:rsidR="00873E92" w:rsidRPr="00C803E3" w:rsidRDefault="00873E92" w:rsidP="000A235E">
            <w:pPr>
              <w:pStyle w:val="BodyTextIndent"/>
              <w:spacing w:line="240" w:lineRule="auto"/>
              <w:rPr>
                <w:b/>
                <w:iCs/>
                <w:sz w:val="20"/>
                <w:szCs w:val="20"/>
              </w:rPr>
            </w:pPr>
            <w:r w:rsidRPr="00C803E3">
              <w:rPr>
                <w:b/>
                <w:iCs/>
                <w:sz w:val="20"/>
                <w:szCs w:val="20"/>
              </w:rPr>
              <w:t>4</w:t>
            </w:r>
          </w:p>
        </w:tc>
        <w:tc>
          <w:tcPr>
            <w:tcW w:w="1350" w:type="dxa"/>
            <w:tcBorders>
              <w:top w:val="single" w:sz="4" w:space="0" w:color="auto"/>
              <w:bottom w:val="single" w:sz="4" w:space="0" w:color="auto"/>
            </w:tcBorders>
            <w:vAlign w:val="center"/>
          </w:tcPr>
          <w:p w14:paraId="32F9FCA8" w14:textId="77777777" w:rsidR="00873E92" w:rsidRPr="00C803E3" w:rsidRDefault="00873E92" w:rsidP="000A235E">
            <w:pPr>
              <w:pStyle w:val="BodyTextIndent"/>
              <w:spacing w:line="240" w:lineRule="auto"/>
              <w:rPr>
                <w:b/>
                <w:iCs/>
                <w:sz w:val="20"/>
                <w:szCs w:val="20"/>
              </w:rPr>
            </w:pPr>
            <w:r w:rsidRPr="00C803E3">
              <w:rPr>
                <w:b/>
                <w:iCs/>
                <w:sz w:val="20"/>
                <w:szCs w:val="20"/>
              </w:rPr>
              <w:t>5</w:t>
            </w:r>
          </w:p>
        </w:tc>
        <w:tc>
          <w:tcPr>
            <w:tcW w:w="1080" w:type="dxa"/>
            <w:tcBorders>
              <w:top w:val="single" w:sz="4" w:space="0" w:color="auto"/>
              <w:bottom w:val="single" w:sz="4" w:space="0" w:color="auto"/>
            </w:tcBorders>
            <w:vAlign w:val="center"/>
          </w:tcPr>
          <w:p w14:paraId="3B5E8F20" w14:textId="77777777" w:rsidR="00873E92" w:rsidRPr="00C803E3" w:rsidRDefault="00873E92" w:rsidP="000A235E">
            <w:pPr>
              <w:pStyle w:val="BodyTextIndent"/>
              <w:spacing w:line="240" w:lineRule="auto"/>
              <w:rPr>
                <w:b/>
                <w:iCs/>
                <w:sz w:val="20"/>
                <w:szCs w:val="20"/>
              </w:rPr>
            </w:pPr>
          </w:p>
          <w:p w14:paraId="35A58D27" w14:textId="77777777" w:rsidR="00873E92" w:rsidRPr="00C803E3" w:rsidRDefault="00873E92" w:rsidP="000A235E">
            <w:pPr>
              <w:pStyle w:val="BodyTextIndent"/>
              <w:spacing w:line="240" w:lineRule="auto"/>
              <w:rPr>
                <w:b/>
                <w:iCs/>
                <w:sz w:val="20"/>
                <w:szCs w:val="20"/>
              </w:rPr>
            </w:pPr>
            <w:r w:rsidRPr="00C803E3">
              <w:rPr>
                <w:b/>
                <w:iCs/>
                <w:sz w:val="20"/>
                <w:szCs w:val="20"/>
              </w:rPr>
              <w:t>6</w:t>
            </w:r>
          </w:p>
          <w:p w14:paraId="2B24D26F" w14:textId="77777777" w:rsidR="00873E92" w:rsidRPr="00C803E3" w:rsidRDefault="00873E92" w:rsidP="000A235E">
            <w:pPr>
              <w:pStyle w:val="BodyTextIndent"/>
              <w:spacing w:line="240" w:lineRule="auto"/>
              <w:rPr>
                <w:b/>
                <w:iCs/>
                <w:sz w:val="20"/>
                <w:szCs w:val="20"/>
              </w:rPr>
            </w:pPr>
          </w:p>
        </w:tc>
        <w:tc>
          <w:tcPr>
            <w:tcW w:w="1170" w:type="dxa"/>
            <w:tcBorders>
              <w:top w:val="single" w:sz="4" w:space="0" w:color="auto"/>
              <w:bottom w:val="single" w:sz="4" w:space="0" w:color="auto"/>
            </w:tcBorders>
            <w:vAlign w:val="center"/>
          </w:tcPr>
          <w:p w14:paraId="3EA9A7D1" w14:textId="77777777" w:rsidR="00873E92" w:rsidRPr="00C803E3" w:rsidRDefault="00873E92" w:rsidP="000A235E">
            <w:pPr>
              <w:pStyle w:val="BodyTextIndent"/>
              <w:spacing w:line="240" w:lineRule="auto"/>
              <w:rPr>
                <w:b/>
                <w:iCs/>
                <w:sz w:val="20"/>
                <w:szCs w:val="20"/>
              </w:rPr>
            </w:pPr>
          </w:p>
          <w:p w14:paraId="0D97DF4F" w14:textId="77777777" w:rsidR="00873E92" w:rsidRPr="00C803E3" w:rsidRDefault="00873E92" w:rsidP="000A235E">
            <w:pPr>
              <w:pStyle w:val="BodyTextIndent"/>
              <w:spacing w:line="240" w:lineRule="auto"/>
              <w:rPr>
                <w:b/>
                <w:iCs/>
                <w:sz w:val="20"/>
                <w:szCs w:val="20"/>
              </w:rPr>
            </w:pPr>
            <w:r w:rsidRPr="00C803E3">
              <w:rPr>
                <w:b/>
                <w:iCs/>
                <w:sz w:val="20"/>
                <w:szCs w:val="20"/>
              </w:rPr>
              <w:t>7</w:t>
            </w:r>
          </w:p>
          <w:p w14:paraId="165EA022" w14:textId="77777777" w:rsidR="00873E92" w:rsidRPr="00C803E3" w:rsidRDefault="00873E92" w:rsidP="000A235E">
            <w:pPr>
              <w:pStyle w:val="BodyTextIndent"/>
              <w:spacing w:line="240" w:lineRule="auto"/>
              <w:rPr>
                <w:b/>
                <w:iCs/>
                <w:sz w:val="20"/>
                <w:szCs w:val="20"/>
              </w:rPr>
            </w:pPr>
          </w:p>
        </w:tc>
      </w:tr>
      <w:tr w:rsidR="00873E92" w:rsidRPr="00C803E3" w14:paraId="288E37B8" w14:textId="77777777" w:rsidTr="00873E92">
        <w:trPr>
          <w:trHeight w:val="233"/>
        </w:trPr>
        <w:tc>
          <w:tcPr>
            <w:tcW w:w="1980" w:type="dxa"/>
          </w:tcPr>
          <w:p w14:paraId="5ED368C7" w14:textId="77777777" w:rsidR="00873E92" w:rsidRPr="00C803E3" w:rsidRDefault="00873E92" w:rsidP="000A235E">
            <w:pPr>
              <w:pStyle w:val="BodyTextIndent"/>
              <w:spacing w:line="240" w:lineRule="auto"/>
              <w:jc w:val="left"/>
              <w:rPr>
                <w:b/>
                <w:iCs/>
                <w:sz w:val="20"/>
                <w:szCs w:val="20"/>
              </w:rPr>
            </w:pPr>
          </w:p>
          <w:p w14:paraId="6F6783CA" w14:textId="77777777" w:rsidR="00873E92" w:rsidRPr="00C803E3" w:rsidRDefault="00873E92" w:rsidP="000A235E">
            <w:pPr>
              <w:pStyle w:val="BodyTextIndent"/>
              <w:spacing w:line="240" w:lineRule="auto"/>
              <w:jc w:val="left"/>
              <w:rPr>
                <w:b/>
                <w:iCs/>
                <w:sz w:val="20"/>
                <w:szCs w:val="20"/>
              </w:rPr>
            </w:pPr>
            <w:r w:rsidRPr="00C803E3">
              <w:rPr>
                <w:b/>
                <w:iCs/>
                <w:sz w:val="20"/>
                <w:szCs w:val="20"/>
              </w:rPr>
              <w:t xml:space="preserve">1. Utilitarian PD Parameter </w:t>
            </w:r>
          </w:p>
          <w:p w14:paraId="7137D2FE" w14:textId="77777777" w:rsidR="00873E92" w:rsidRPr="00C803E3" w:rsidRDefault="00873E92" w:rsidP="000A235E">
            <w:pPr>
              <w:pStyle w:val="BodyTextIndent"/>
              <w:spacing w:line="240" w:lineRule="auto"/>
              <w:jc w:val="left"/>
              <w:rPr>
                <w:b/>
                <w:iCs/>
                <w:sz w:val="20"/>
                <w:szCs w:val="20"/>
              </w:rPr>
            </w:pPr>
          </w:p>
        </w:tc>
        <w:tc>
          <w:tcPr>
            <w:tcW w:w="900" w:type="dxa"/>
          </w:tcPr>
          <w:p w14:paraId="05A648CC" w14:textId="77777777" w:rsidR="00873E92" w:rsidRPr="00C803E3" w:rsidRDefault="00873E92" w:rsidP="000A235E">
            <w:pPr>
              <w:pStyle w:val="BodyTextIndent"/>
              <w:tabs>
                <w:tab w:val="decimal" w:pos="702"/>
              </w:tabs>
              <w:spacing w:line="240" w:lineRule="auto"/>
              <w:ind w:firstLine="492"/>
              <w:rPr>
                <w:b/>
                <w:iCs/>
                <w:sz w:val="20"/>
                <w:szCs w:val="20"/>
              </w:rPr>
            </w:pPr>
          </w:p>
          <w:p w14:paraId="57436A96" w14:textId="77777777" w:rsidR="00873E92" w:rsidRPr="00C803E3" w:rsidRDefault="00873E92" w:rsidP="000A235E">
            <w:pPr>
              <w:pStyle w:val="BodyTextIndent"/>
              <w:tabs>
                <w:tab w:val="decimal" w:pos="702"/>
              </w:tabs>
              <w:spacing w:line="240" w:lineRule="auto"/>
              <w:jc w:val="left"/>
              <w:rPr>
                <w:bCs/>
                <w:iCs/>
                <w:sz w:val="20"/>
                <w:szCs w:val="20"/>
              </w:rPr>
            </w:pPr>
            <w:r w:rsidRPr="00C803E3">
              <w:rPr>
                <w:bCs/>
                <w:iCs/>
                <w:sz w:val="20"/>
                <w:szCs w:val="20"/>
              </w:rPr>
              <w:t>—</w:t>
            </w:r>
          </w:p>
        </w:tc>
        <w:tc>
          <w:tcPr>
            <w:tcW w:w="1350" w:type="dxa"/>
          </w:tcPr>
          <w:p w14:paraId="505CEA56" w14:textId="77777777" w:rsidR="00873E92" w:rsidRPr="00C803E3" w:rsidRDefault="00873E92" w:rsidP="000A235E">
            <w:pPr>
              <w:pStyle w:val="BodyTextIndent"/>
              <w:tabs>
                <w:tab w:val="decimal" w:pos="362"/>
              </w:tabs>
              <w:spacing w:line="240" w:lineRule="auto"/>
              <w:ind w:firstLine="492"/>
              <w:rPr>
                <w:iCs/>
                <w:sz w:val="20"/>
                <w:szCs w:val="20"/>
              </w:rPr>
            </w:pPr>
          </w:p>
        </w:tc>
        <w:tc>
          <w:tcPr>
            <w:tcW w:w="1080" w:type="dxa"/>
          </w:tcPr>
          <w:p w14:paraId="1796CA06" w14:textId="77777777" w:rsidR="00873E92" w:rsidRPr="00C803E3" w:rsidRDefault="00873E92" w:rsidP="000A235E">
            <w:pPr>
              <w:pStyle w:val="BodyTextIndent"/>
              <w:tabs>
                <w:tab w:val="decimal" w:pos="355"/>
              </w:tabs>
              <w:spacing w:line="240" w:lineRule="auto"/>
              <w:ind w:firstLine="492"/>
              <w:rPr>
                <w:iCs/>
                <w:sz w:val="20"/>
                <w:szCs w:val="20"/>
              </w:rPr>
            </w:pPr>
          </w:p>
        </w:tc>
        <w:tc>
          <w:tcPr>
            <w:tcW w:w="1080" w:type="dxa"/>
          </w:tcPr>
          <w:p w14:paraId="0ED1076C" w14:textId="77777777" w:rsidR="00873E92" w:rsidRPr="00C803E3" w:rsidRDefault="00873E92" w:rsidP="000A235E">
            <w:pPr>
              <w:pStyle w:val="BodyTextIndent"/>
              <w:tabs>
                <w:tab w:val="decimal" w:pos="538"/>
              </w:tabs>
              <w:spacing w:line="240" w:lineRule="auto"/>
              <w:ind w:firstLine="492"/>
              <w:rPr>
                <w:iCs/>
                <w:sz w:val="20"/>
                <w:szCs w:val="20"/>
              </w:rPr>
            </w:pPr>
          </w:p>
        </w:tc>
        <w:tc>
          <w:tcPr>
            <w:tcW w:w="1350" w:type="dxa"/>
          </w:tcPr>
          <w:p w14:paraId="04167967" w14:textId="77777777" w:rsidR="00873E92" w:rsidRPr="00C803E3" w:rsidRDefault="00873E92" w:rsidP="000A235E">
            <w:pPr>
              <w:pStyle w:val="BodyTextIndent"/>
              <w:tabs>
                <w:tab w:val="decimal" w:pos="567"/>
              </w:tabs>
              <w:spacing w:line="240" w:lineRule="auto"/>
              <w:ind w:firstLine="492"/>
              <w:rPr>
                <w:iCs/>
                <w:sz w:val="20"/>
                <w:szCs w:val="20"/>
              </w:rPr>
            </w:pPr>
          </w:p>
        </w:tc>
        <w:tc>
          <w:tcPr>
            <w:tcW w:w="1080" w:type="dxa"/>
          </w:tcPr>
          <w:p w14:paraId="6D3C1C9D" w14:textId="77777777" w:rsidR="00873E92" w:rsidRPr="00C803E3" w:rsidRDefault="00873E92" w:rsidP="000A235E">
            <w:pPr>
              <w:pStyle w:val="BodyTextIndent"/>
              <w:tabs>
                <w:tab w:val="decimal" w:pos="295"/>
              </w:tabs>
              <w:spacing w:line="240" w:lineRule="auto"/>
              <w:ind w:firstLine="492"/>
              <w:rPr>
                <w:iCs/>
                <w:sz w:val="20"/>
                <w:szCs w:val="20"/>
              </w:rPr>
            </w:pPr>
          </w:p>
        </w:tc>
        <w:tc>
          <w:tcPr>
            <w:tcW w:w="1170" w:type="dxa"/>
          </w:tcPr>
          <w:p w14:paraId="362295B7" w14:textId="77777777" w:rsidR="00873E92" w:rsidRPr="00C803E3" w:rsidRDefault="00873E92" w:rsidP="000A235E">
            <w:pPr>
              <w:pStyle w:val="BodyTextIndent"/>
              <w:tabs>
                <w:tab w:val="decimal" w:pos="295"/>
              </w:tabs>
              <w:spacing w:line="240" w:lineRule="auto"/>
              <w:ind w:firstLine="492"/>
              <w:rPr>
                <w:iCs/>
                <w:sz w:val="20"/>
                <w:szCs w:val="20"/>
              </w:rPr>
            </w:pPr>
          </w:p>
        </w:tc>
      </w:tr>
      <w:tr w:rsidR="00873E92" w:rsidRPr="00C803E3" w14:paraId="3FBCD566" w14:textId="77777777" w:rsidTr="00873E92">
        <w:trPr>
          <w:trHeight w:val="233"/>
        </w:trPr>
        <w:tc>
          <w:tcPr>
            <w:tcW w:w="1980" w:type="dxa"/>
            <w:tcBorders>
              <w:bottom w:val="nil"/>
            </w:tcBorders>
          </w:tcPr>
          <w:p w14:paraId="72FC5DCA" w14:textId="77777777" w:rsidR="00873E92" w:rsidRPr="00C803E3" w:rsidRDefault="00873E92" w:rsidP="000A235E">
            <w:pPr>
              <w:pStyle w:val="BodyTextIndent"/>
              <w:spacing w:line="240" w:lineRule="auto"/>
              <w:jc w:val="left"/>
              <w:rPr>
                <w:b/>
                <w:iCs/>
                <w:sz w:val="20"/>
                <w:szCs w:val="20"/>
              </w:rPr>
            </w:pPr>
            <w:r w:rsidRPr="00C803E3">
              <w:rPr>
                <w:b/>
                <w:iCs/>
                <w:sz w:val="20"/>
                <w:szCs w:val="20"/>
              </w:rPr>
              <w:t>2. Deontology PD Parameter</w:t>
            </w:r>
          </w:p>
          <w:p w14:paraId="56A70751" w14:textId="77777777" w:rsidR="00873E92" w:rsidRPr="00C803E3" w:rsidRDefault="00873E92" w:rsidP="000A235E">
            <w:pPr>
              <w:pStyle w:val="BodyTextIndent"/>
              <w:spacing w:line="240" w:lineRule="auto"/>
              <w:jc w:val="left"/>
              <w:rPr>
                <w:b/>
                <w:iCs/>
                <w:sz w:val="20"/>
                <w:szCs w:val="20"/>
              </w:rPr>
            </w:pPr>
          </w:p>
        </w:tc>
        <w:tc>
          <w:tcPr>
            <w:tcW w:w="900" w:type="dxa"/>
            <w:tcBorders>
              <w:bottom w:val="nil"/>
            </w:tcBorders>
          </w:tcPr>
          <w:p w14:paraId="60D08EDB" w14:textId="77777777" w:rsidR="00873E92" w:rsidRPr="00C803E3" w:rsidRDefault="00873E92" w:rsidP="000A235E">
            <w:pPr>
              <w:pStyle w:val="BodyTextIndent"/>
              <w:tabs>
                <w:tab w:val="decimal" w:pos="702"/>
              </w:tabs>
              <w:spacing w:line="240" w:lineRule="auto"/>
              <w:rPr>
                <w:b/>
                <w:iCs/>
                <w:sz w:val="20"/>
                <w:szCs w:val="20"/>
              </w:rPr>
            </w:pPr>
            <w:r w:rsidRPr="00C803E3">
              <w:rPr>
                <w:b/>
                <w:iCs/>
                <w:sz w:val="20"/>
                <w:szCs w:val="20"/>
              </w:rPr>
              <w:t>.30</w:t>
            </w:r>
            <w:r w:rsidRPr="00C803E3">
              <w:rPr>
                <w:b/>
                <w:iCs/>
                <w:sz w:val="20"/>
                <w:szCs w:val="20"/>
                <w:vertAlign w:val="superscript"/>
              </w:rPr>
              <w:t>***</w:t>
            </w:r>
          </w:p>
        </w:tc>
        <w:tc>
          <w:tcPr>
            <w:tcW w:w="1350" w:type="dxa"/>
            <w:tcBorders>
              <w:bottom w:val="nil"/>
            </w:tcBorders>
          </w:tcPr>
          <w:p w14:paraId="3C055EFF" w14:textId="77777777" w:rsidR="00873E92" w:rsidRPr="00C803E3" w:rsidRDefault="00873E92" w:rsidP="000A235E">
            <w:pPr>
              <w:pStyle w:val="BodyTextIndent"/>
              <w:tabs>
                <w:tab w:val="decimal" w:pos="434"/>
              </w:tabs>
              <w:spacing w:line="240" w:lineRule="auto"/>
              <w:rPr>
                <w:bCs/>
                <w:iCs/>
                <w:sz w:val="20"/>
                <w:szCs w:val="20"/>
              </w:rPr>
            </w:pPr>
            <w:r w:rsidRPr="00C803E3">
              <w:rPr>
                <w:bCs/>
                <w:iCs/>
                <w:sz w:val="20"/>
                <w:szCs w:val="20"/>
              </w:rPr>
              <w:t xml:space="preserve">— </w:t>
            </w:r>
          </w:p>
        </w:tc>
        <w:tc>
          <w:tcPr>
            <w:tcW w:w="1080" w:type="dxa"/>
            <w:tcBorders>
              <w:bottom w:val="nil"/>
            </w:tcBorders>
          </w:tcPr>
          <w:p w14:paraId="351A24A5" w14:textId="77777777" w:rsidR="00873E92" w:rsidRPr="00C803E3" w:rsidRDefault="00873E92" w:rsidP="000A235E">
            <w:pPr>
              <w:pStyle w:val="BodyTextIndent"/>
              <w:tabs>
                <w:tab w:val="decimal" w:pos="355"/>
              </w:tabs>
              <w:spacing w:line="240" w:lineRule="auto"/>
              <w:ind w:firstLine="492"/>
              <w:rPr>
                <w:iCs/>
                <w:sz w:val="20"/>
                <w:szCs w:val="20"/>
              </w:rPr>
            </w:pPr>
          </w:p>
        </w:tc>
        <w:tc>
          <w:tcPr>
            <w:tcW w:w="1080" w:type="dxa"/>
            <w:tcBorders>
              <w:bottom w:val="nil"/>
            </w:tcBorders>
          </w:tcPr>
          <w:p w14:paraId="46FC96C6" w14:textId="77777777" w:rsidR="00873E92" w:rsidRPr="00C803E3" w:rsidRDefault="00873E92" w:rsidP="000A235E">
            <w:pPr>
              <w:pStyle w:val="BodyTextIndent"/>
              <w:tabs>
                <w:tab w:val="decimal" w:pos="538"/>
              </w:tabs>
              <w:spacing w:line="240" w:lineRule="auto"/>
              <w:ind w:firstLine="492"/>
              <w:rPr>
                <w:iCs/>
                <w:sz w:val="20"/>
                <w:szCs w:val="20"/>
              </w:rPr>
            </w:pPr>
          </w:p>
        </w:tc>
        <w:tc>
          <w:tcPr>
            <w:tcW w:w="1350" w:type="dxa"/>
            <w:tcBorders>
              <w:bottom w:val="nil"/>
            </w:tcBorders>
          </w:tcPr>
          <w:p w14:paraId="6330F2AF" w14:textId="77777777" w:rsidR="00873E92" w:rsidRPr="00C803E3" w:rsidRDefault="00873E92" w:rsidP="000A235E">
            <w:pPr>
              <w:pStyle w:val="BodyTextIndent"/>
              <w:tabs>
                <w:tab w:val="decimal" w:pos="567"/>
              </w:tabs>
              <w:spacing w:line="240" w:lineRule="auto"/>
              <w:ind w:firstLine="492"/>
              <w:rPr>
                <w:iCs/>
                <w:sz w:val="20"/>
                <w:szCs w:val="20"/>
              </w:rPr>
            </w:pPr>
          </w:p>
        </w:tc>
        <w:tc>
          <w:tcPr>
            <w:tcW w:w="1080" w:type="dxa"/>
            <w:tcBorders>
              <w:bottom w:val="nil"/>
            </w:tcBorders>
          </w:tcPr>
          <w:p w14:paraId="67DB0BB9" w14:textId="77777777" w:rsidR="00873E92" w:rsidRPr="00C803E3" w:rsidRDefault="00873E92" w:rsidP="000A235E">
            <w:pPr>
              <w:pStyle w:val="BodyTextIndent"/>
              <w:tabs>
                <w:tab w:val="decimal" w:pos="295"/>
              </w:tabs>
              <w:spacing w:line="240" w:lineRule="auto"/>
              <w:ind w:firstLine="492"/>
              <w:rPr>
                <w:iCs/>
                <w:sz w:val="20"/>
                <w:szCs w:val="20"/>
              </w:rPr>
            </w:pPr>
          </w:p>
        </w:tc>
        <w:tc>
          <w:tcPr>
            <w:tcW w:w="1170" w:type="dxa"/>
            <w:tcBorders>
              <w:bottom w:val="nil"/>
            </w:tcBorders>
          </w:tcPr>
          <w:p w14:paraId="595DA47A" w14:textId="77777777" w:rsidR="00873E92" w:rsidRPr="00C803E3" w:rsidRDefault="00873E92" w:rsidP="000A235E">
            <w:pPr>
              <w:pStyle w:val="BodyTextIndent"/>
              <w:tabs>
                <w:tab w:val="decimal" w:pos="295"/>
              </w:tabs>
              <w:spacing w:line="240" w:lineRule="auto"/>
              <w:ind w:firstLine="492"/>
              <w:rPr>
                <w:iCs/>
                <w:sz w:val="20"/>
                <w:szCs w:val="20"/>
              </w:rPr>
            </w:pPr>
          </w:p>
        </w:tc>
      </w:tr>
      <w:tr w:rsidR="00873E92" w:rsidRPr="00C803E3" w14:paraId="6CBBD647" w14:textId="77777777" w:rsidTr="00873E92">
        <w:trPr>
          <w:trHeight w:val="233"/>
        </w:trPr>
        <w:tc>
          <w:tcPr>
            <w:tcW w:w="1980" w:type="dxa"/>
            <w:tcBorders>
              <w:top w:val="nil"/>
              <w:bottom w:val="nil"/>
            </w:tcBorders>
          </w:tcPr>
          <w:p w14:paraId="4A5387CA" w14:textId="77777777" w:rsidR="00873E92" w:rsidRPr="00C803E3" w:rsidRDefault="00873E92" w:rsidP="000A235E">
            <w:pPr>
              <w:pStyle w:val="BodyTextIndent"/>
              <w:spacing w:line="240" w:lineRule="auto"/>
              <w:jc w:val="left"/>
              <w:rPr>
                <w:b/>
                <w:iCs/>
                <w:sz w:val="20"/>
                <w:szCs w:val="20"/>
              </w:rPr>
            </w:pPr>
            <w:r w:rsidRPr="00C803E3">
              <w:rPr>
                <w:b/>
                <w:iCs/>
                <w:sz w:val="20"/>
                <w:szCs w:val="20"/>
              </w:rPr>
              <w:t>3. Childhood Unpredictability</w:t>
            </w:r>
          </w:p>
          <w:p w14:paraId="018D3324" w14:textId="77777777" w:rsidR="00873E92" w:rsidRPr="00C803E3" w:rsidRDefault="00873E92" w:rsidP="000A235E">
            <w:pPr>
              <w:pStyle w:val="BodyTextIndent"/>
              <w:spacing w:line="240" w:lineRule="auto"/>
              <w:jc w:val="left"/>
              <w:rPr>
                <w:b/>
                <w:iCs/>
                <w:sz w:val="20"/>
                <w:szCs w:val="20"/>
              </w:rPr>
            </w:pPr>
          </w:p>
        </w:tc>
        <w:tc>
          <w:tcPr>
            <w:tcW w:w="900" w:type="dxa"/>
            <w:tcBorders>
              <w:top w:val="nil"/>
              <w:bottom w:val="nil"/>
            </w:tcBorders>
          </w:tcPr>
          <w:p w14:paraId="20EFAEFE" w14:textId="77777777" w:rsidR="00873E92" w:rsidRPr="00C803E3" w:rsidRDefault="00873E92" w:rsidP="000A235E">
            <w:pPr>
              <w:pStyle w:val="BodyTextIndent"/>
              <w:tabs>
                <w:tab w:val="decimal" w:pos="702"/>
              </w:tabs>
              <w:spacing w:line="240" w:lineRule="auto"/>
              <w:rPr>
                <w:b/>
                <w:iCs/>
                <w:sz w:val="20"/>
                <w:szCs w:val="20"/>
              </w:rPr>
            </w:pPr>
            <w:r w:rsidRPr="00C803E3">
              <w:rPr>
                <w:b/>
                <w:iCs/>
                <w:sz w:val="20"/>
                <w:szCs w:val="20"/>
              </w:rPr>
              <w:t>-.39</w:t>
            </w:r>
            <w:r w:rsidRPr="00C803E3">
              <w:rPr>
                <w:b/>
                <w:iCs/>
                <w:sz w:val="20"/>
                <w:szCs w:val="20"/>
                <w:vertAlign w:val="superscript"/>
              </w:rPr>
              <w:t>***</w:t>
            </w:r>
          </w:p>
        </w:tc>
        <w:tc>
          <w:tcPr>
            <w:tcW w:w="1350" w:type="dxa"/>
            <w:tcBorders>
              <w:top w:val="nil"/>
              <w:bottom w:val="nil"/>
            </w:tcBorders>
          </w:tcPr>
          <w:p w14:paraId="2619019F" w14:textId="77777777" w:rsidR="00873E92" w:rsidRPr="00C803E3" w:rsidRDefault="00873E92" w:rsidP="000A235E">
            <w:pPr>
              <w:pStyle w:val="BodyTextIndent"/>
              <w:tabs>
                <w:tab w:val="decimal" w:pos="434"/>
              </w:tabs>
              <w:spacing w:line="240" w:lineRule="auto"/>
              <w:rPr>
                <w:b/>
                <w:iCs/>
                <w:sz w:val="20"/>
                <w:szCs w:val="20"/>
              </w:rPr>
            </w:pPr>
            <w:r w:rsidRPr="00C803E3">
              <w:rPr>
                <w:b/>
                <w:iCs/>
                <w:sz w:val="20"/>
                <w:szCs w:val="20"/>
              </w:rPr>
              <w:t>-.46</w:t>
            </w:r>
            <w:r w:rsidRPr="00C803E3">
              <w:rPr>
                <w:b/>
                <w:iCs/>
                <w:sz w:val="20"/>
                <w:szCs w:val="20"/>
                <w:vertAlign w:val="superscript"/>
              </w:rPr>
              <w:t>***</w:t>
            </w:r>
          </w:p>
        </w:tc>
        <w:tc>
          <w:tcPr>
            <w:tcW w:w="1080" w:type="dxa"/>
            <w:tcBorders>
              <w:top w:val="nil"/>
              <w:bottom w:val="nil"/>
            </w:tcBorders>
          </w:tcPr>
          <w:p w14:paraId="285FEA59" w14:textId="77777777" w:rsidR="00873E92" w:rsidRPr="00C803E3" w:rsidRDefault="00873E92" w:rsidP="000A235E">
            <w:pPr>
              <w:pStyle w:val="BodyTextIndent"/>
              <w:tabs>
                <w:tab w:val="decimal" w:pos="540"/>
              </w:tabs>
              <w:spacing w:line="240" w:lineRule="auto"/>
              <w:rPr>
                <w:b/>
                <w:iCs/>
                <w:sz w:val="20"/>
                <w:szCs w:val="20"/>
              </w:rPr>
            </w:pPr>
            <w:r w:rsidRPr="00C803E3">
              <w:rPr>
                <w:bCs/>
                <w:iCs/>
                <w:sz w:val="20"/>
                <w:szCs w:val="20"/>
              </w:rPr>
              <w:t>—</w:t>
            </w:r>
          </w:p>
        </w:tc>
        <w:tc>
          <w:tcPr>
            <w:tcW w:w="1080" w:type="dxa"/>
            <w:tcBorders>
              <w:top w:val="nil"/>
              <w:bottom w:val="nil"/>
            </w:tcBorders>
          </w:tcPr>
          <w:p w14:paraId="02AE0F4C" w14:textId="77777777" w:rsidR="00873E92" w:rsidRPr="00C803E3" w:rsidRDefault="00873E92" w:rsidP="000A235E">
            <w:pPr>
              <w:pStyle w:val="BodyTextIndent"/>
              <w:tabs>
                <w:tab w:val="decimal" w:pos="538"/>
              </w:tabs>
              <w:spacing w:line="240" w:lineRule="auto"/>
              <w:rPr>
                <w:b/>
                <w:iCs/>
                <w:sz w:val="20"/>
                <w:szCs w:val="20"/>
              </w:rPr>
            </w:pPr>
          </w:p>
        </w:tc>
        <w:tc>
          <w:tcPr>
            <w:tcW w:w="1350" w:type="dxa"/>
            <w:tcBorders>
              <w:top w:val="nil"/>
              <w:bottom w:val="nil"/>
            </w:tcBorders>
          </w:tcPr>
          <w:p w14:paraId="6A8D7FDB" w14:textId="77777777" w:rsidR="00873E92" w:rsidRPr="00C803E3" w:rsidRDefault="00873E92" w:rsidP="000A235E">
            <w:pPr>
              <w:pStyle w:val="BodyTextIndent"/>
              <w:tabs>
                <w:tab w:val="decimal" w:pos="567"/>
              </w:tabs>
              <w:spacing w:line="240" w:lineRule="auto"/>
              <w:ind w:firstLine="492"/>
              <w:rPr>
                <w:iCs/>
                <w:sz w:val="20"/>
                <w:szCs w:val="20"/>
              </w:rPr>
            </w:pPr>
          </w:p>
        </w:tc>
        <w:tc>
          <w:tcPr>
            <w:tcW w:w="1080" w:type="dxa"/>
            <w:tcBorders>
              <w:top w:val="nil"/>
              <w:bottom w:val="nil"/>
            </w:tcBorders>
          </w:tcPr>
          <w:p w14:paraId="516EE152" w14:textId="77777777" w:rsidR="00873E92" w:rsidRPr="00C803E3" w:rsidRDefault="00873E92" w:rsidP="000A235E">
            <w:pPr>
              <w:pStyle w:val="BodyTextIndent"/>
              <w:tabs>
                <w:tab w:val="decimal" w:pos="295"/>
              </w:tabs>
              <w:spacing w:line="240" w:lineRule="auto"/>
              <w:ind w:firstLine="492"/>
              <w:rPr>
                <w:iCs/>
                <w:sz w:val="20"/>
                <w:szCs w:val="20"/>
              </w:rPr>
            </w:pPr>
          </w:p>
        </w:tc>
        <w:tc>
          <w:tcPr>
            <w:tcW w:w="1170" w:type="dxa"/>
            <w:tcBorders>
              <w:top w:val="nil"/>
              <w:bottom w:val="nil"/>
            </w:tcBorders>
          </w:tcPr>
          <w:p w14:paraId="25C6D70A" w14:textId="77777777" w:rsidR="00873E92" w:rsidRPr="00C803E3" w:rsidRDefault="00873E92" w:rsidP="000A235E">
            <w:pPr>
              <w:pStyle w:val="BodyTextIndent"/>
              <w:tabs>
                <w:tab w:val="decimal" w:pos="295"/>
              </w:tabs>
              <w:spacing w:line="240" w:lineRule="auto"/>
              <w:ind w:firstLine="492"/>
              <w:rPr>
                <w:iCs/>
                <w:sz w:val="20"/>
                <w:szCs w:val="20"/>
              </w:rPr>
            </w:pPr>
          </w:p>
        </w:tc>
      </w:tr>
      <w:tr w:rsidR="00873E92" w:rsidRPr="00C803E3" w14:paraId="0BAA0A7D" w14:textId="77777777" w:rsidTr="00873E92">
        <w:trPr>
          <w:trHeight w:val="666"/>
        </w:trPr>
        <w:tc>
          <w:tcPr>
            <w:tcW w:w="1980" w:type="dxa"/>
            <w:tcBorders>
              <w:top w:val="nil"/>
              <w:bottom w:val="nil"/>
            </w:tcBorders>
          </w:tcPr>
          <w:p w14:paraId="7D184CCA" w14:textId="77777777" w:rsidR="00873E92" w:rsidRPr="00C803E3" w:rsidRDefault="00873E92" w:rsidP="000A235E">
            <w:pPr>
              <w:pStyle w:val="BodyTextIndent"/>
              <w:spacing w:line="240" w:lineRule="auto"/>
              <w:jc w:val="left"/>
              <w:rPr>
                <w:b/>
                <w:iCs/>
                <w:sz w:val="20"/>
                <w:szCs w:val="20"/>
              </w:rPr>
            </w:pPr>
            <w:r w:rsidRPr="00C803E3">
              <w:rPr>
                <w:b/>
                <w:iCs/>
                <w:sz w:val="20"/>
                <w:szCs w:val="20"/>
              </w:rPr>
              <w:t xml:space="preserve">4.  Childhood Harshness </w:t>
            </w:r>
          </w:p>
          <w:p w14:paraId="2846C9E9" w14:textId="77777777" w:rsidR="00873E92" w:rsidRPr="00C803E3" w:rsidRDefault="00873E92" w:rsidP="000A235E">
            <w:pPr>
              <w:pStyle w:val="BodyTextIndent"/>
              <w:spacing w:line="240" w:lineRule="auto"/>
              <w:jc w:val="left"/>
              <w:rPr>
                <w:b/>
                <w:iCs/>
                <w:sz w:val="20"/>
                <w:szCs w:val="20"/>
              </w:rPr>
            </w:pPr>
          </w:p>
        </w:tc>
        <w:tc>
          <w:tcPr>
            <w:tcW w:w="900" w:type="dxa"/>
            <w:tcBorders>
              <w:top w:val="nil"/>
              <w:bottom w:val="nil"/>
            </w:tcBorders>
          </w:tcPr>
          <w:p w14:paraId="3EBCB21B" w14:textId="3BA44F19" w:rsidR="00873E92" w:rsidRPr="00C803E3" w:rsidRDefault="00873E92" w:rsidP="000A235E">
            <w:pPr>
              <w:pStyle w:val="BodyTextIndent"/>
              <w:tabs>
                <w:tab w:val="decimal" w:pos="702"/>
              </w:tabs>
              <w:spacing w:line="240" w:lineRule="auto"/>
              <w:rPr>
                <w:bCs/>
                <w:iCs/>
                <w:sz w:val="20"/>
                <w:szCs w:val="20"/>
              </w:rPr>
            </w:pPr>
            <w:r w:rsidRPr="00C803E3">
              <w:rPr>
                <w:bCs/>
                <w:iCs/>
                <w:sz w:val="20"/>
                <w:szCs w:val="20"/>
              </w:rPr>
              <w:t>-.0</w:t>
            </w:r>
            <w:r w:rsidR="00FE39F0">
              <w:rPr>
                <w:bCs/>
                <w:iCs/>
                <w:sz w:val="20"/>
                <w:szCs w:val="20"/>
              </w:rPr>
              <w:t>3</w:t>
            </w:r>
          </w:p>
        </w:tc>
        <w:tc>
          <w:tcPr>
            <w:tcW w:w="1350" w:type="dxa"/>
            <w:tcBorders>
              <w:top w:val="nil"/>
              <w:bottom w:val="nil"/>
            </w:tcBorders>
          </w:tcPr>
          <w:p w14:paraId="68099411" w14:textId="77777777" w:rsidR="00873E92" w:rsidRPr="00C803E3" w:rsidRDefault="00873E92" w:rsidP="000A235E">
            <w:pPr>
              <w:pStyle w:val="BodyTextIndent"/>
              <w:tabs>
                <w:tab w:val="decimal" w:pos="434"/>
              </w:tabs>
              <w:spacing w:line="240" w:lineRule="auto"/>
              <w:rPr>
                <w:bCs/>
                <w:iCs/>
                <w:sz w:val="20"/>
                <w:szCs w:val="20"/>
              </w:rPr>
            </w:pPr>
            <w:r w:rsidRPr="00C803E3">
              <w:rPr>
                <w:bCs/>
                <w:iCs/>
                <w:sz w:val="20"/>
                <w:szCs w:val="20"/>
              </w:rPr>
              <w:t>.03</w:t>
            </w:r>
          </w:p>
        </w:tc>
        <w:tc>
          <w:tcPr>
            <w:tcW w:w="1080" w:type="dxa"/>
            <w:tcBorders>
              <w:top w:val="nil"/>
              <w:bottom w:val="nil"/>
            </w:tcBorders>
          </w:tcPr>
          <w:p w14:paraId="52823D58" w14:textId="77777777" w:rsidR="00873E92" w:rsidRPr="00C803E3" w:rsidRDefault="00873E92" w:rsidP="000A235E">
            <w:pPr>
              <w:pStyle w:val="BodyTextIndent"/>
              <w:tabs>
                <w:tab w:val="decimal" w:pos="540"/>
              </w:tabs>
              <w:spacing w:line="240" w:lineRule="auto"/>
              <w:rPr>
                <w:b/>
                <w:iCs/>
                <w:sz w:val="20"/>
                <w:szCs w:val="20"/>
              </w:rPr>
            </w:pPr>
            <w:r w:rsidRPr="00C803E3">
              <w:rPr>
                <w:b/>
                <w:iCs/>
                <w:sz w:val="20"/>
                <w:szCs w:val="20"/>
              </w:rPr>
              <w:t>.12</w:t>
            </w:r>
            <w:r w:rsidRPr="00C803E3">
              <w:rPr>
                <w:b/>
                <w:iCs/>
                <w:sz w:val="20"/>
                <w:szCs w:val="20"/>
                <w:vertAlign w:val="superscript"/>
              </w:rPr>
              <w:t>*</w:t>
            </w:r>
          </w:p>
        </w:tc>
        <w:tc>
          <w:tcPr>
            <w:tcW w:w="1080" w:type="dxa"/>
            <w:tcBorders>
              <w:top w:val="nil"/>
              <w:bottom w:val="nil"/>
            </w:tcBorders>
          </w:tcPr>
          <w:p w14:paraId="69784BC2" w14:textId="77777777" w:rsidR="00873E92" w:rsidRPr="00C803E3" w:rsidRDefault="00873E92" w:rsidP="000A235E">
            <w:pPr>
              <w:pStyle w:val="BodyTextIndent"/>
              <w:tabs>
                <w:tab w:val="decimal" w:pos="538"/>
              </w:tabs>
              <w:spacing w:line="240" w:lineRule="auto"/>
              <w:rPr>
                <w:bCs/>
                <w:iCs/>
                <w:sz w:val="20"/>
                <w:szCs w:val="20"/>
              </w:rPr>
            </w:pPr>
            <w:r w:rsidRPr="00C803E3">
              <w:rPr>
                <w:bCs/>
                <w:iCs/>
                <w:sz w:val="20"/>
                <w:szCs w:val="20"/>
              </w:rPr>
              <w:t>—</w:t>
            </w:r>
          </w:p>
        </w:tc>
        <w:tc>
          <w:tcPr>
            <w:tcW w:w="1350" w:type="dxa"/>
            <w:tcBorders>
              <w:top w:val="nil"/>
              <w:bottom w:val="nil"/>
            </w:tcBorders>
          </w:tcPr>
          <w:p w14:paraId="46FF35CE" w14:textId="77777777" w:rsidR="00873E92" w:rsidRPr="00C803E3" w:rsidRDefault="00873E92" w:rsidP="000A235E">
            <w:pPr>
              <w:pStyle w:val="BodyTextIndent"/>
              <w:tabs>
                <w:tab w:val="decimal" w:pos="567"/>
              </w:tabs>
              <w:spacing w:line="240" w:lineRule="auto"/>
              <w:ind w:firstLine="492"/>
              <w:rPr>
                <w:iCs/>
                <w:sz w:val="20"/>
                <w:szCs w:val="20"/>
              </w:rPr>
            </w:pPr>
          </w:p>
        </w:tc>
        <w:tc>
          <w:tcPr>
            <w:tcW w:w="1080" w:type="dxa"/>
            <w:tcBorders>
              <w:top w:val="nil"/>
              <w:bottom w:val="nil"/>
            </w:tcBorders>
          </w:tcPr>
          <w:p w14:paraId="47C001FE" w14:textId="77777777" w:rsidR="00873E92" w:rsidRPr="00C803E3" w:rsidRDefault="00873E92" w:rsidP="000A235E">
            <w:pPr>
              <w:pStyle w:val="BodyTextIndent"/>
              <w:tabs>
                <w:tab w:val="decimal" w:pos="295"/>
              </w:tabs>
              <w:spacing w:line="240" w:lineRule="auto"/>
              <w:ind w:firstLine="492"/>
              <w:rPr>
                <w:iCs/>
                <w:sz w:val="20"/>
                <w:szCs w:val="20"/>
              </w:rPr>
            </w:pPr>
          </w:p>
        </w:tc>
        <w:tc>
          <w:tcPr>
            <w:tcW w:w="1170" w:type="dxa"/>
            <w:tcBorders>
              <w:top w:val="nil"/>
              <w:bottom w:val="nil"/>
            </w:tcBorders>
          </w:tcPr>
          <w:p w14:paraId="2C19452A" w14:textId="77777777" w:rsidR="00873E92" w:rsidRPr="00C803E3" w:rsidRDefault="00873E92" w:rsidP="000A235E">
            <w:pPr>
              <w:pStyle w:val="BodyTextIndent"/>
              <w:tabs>
                <w:tab w:val="decimal" w:pos="295"/>
              </w:tabs>
              <w:spacing w:line="240" w:lineRule="auto"/>
              <w:ind w:firstLine="492"/>
              <w:rPr>
                <w:iCs/>
                <w:sz w:val="20"/>
                <w:szCs w:val="20"/>
              </w:rPr>
            </w:pPr>
          </w:p>
        </w:tc>
      </w:tr>
      <w:tr w:rsidR="00873E92" w:rsidRPr="00C803E3" w14:paraId="4111073A" w14:textId="77777777" w:rsidTr="00873E92">
        <w:trPr>
          <w:trHeight w:val="233"/>
        </w:trPr>
        <w:tc>
          <w:tcPr>
            <w:tcW w:w="1980" w:type="dxa"/>
            <w:tcBorders>
              <w:top w:val="nil"/>
              <w:bottom w:val="nil"/>
            </w:tcBorders>
          </w:tcPr>
          <w:p w14:paraId="156121E6" w14:textId="77777777" w:rsidR="00873E92" w:rsidRPr="00C803E3" w:rsidRDefault="00873E92" w:rsidP="000A235E">
            <w:pPr>
              <w:pStyle w:val="BodyTextIndent"/>
              <w:spacing w:line="240" w:lineRule="auto"/>
              <w:jc w:val="left"/>
              <w:rPr>
                <w:b/>
                <w:iCs/>
                <w:sz w:val="20"/>
                <w:szCs w:val="20"/>
              </w:rPr>
            </w:pPr>
            <w:r w:rsidRPr="00C803E3">
              <w:rPr>
                <w:b/>
                <w:iCs/>
                <w:sz w:val="20"/>
                <w:szCs w:val="20"/>
              </w:rPr>
              <w:t>5. Fast Life History Strategy</w:t>
            </w:r>
            <w:r w:rsidRPr="00C803E3" w:rsidDel="002D65AA">
              <w:rPr>
                <w:b/>
                <w:iCs/>
                <w:sz w:val="20"/>
                <w:szCs w:val="20"/>
              </w:rPr>
              <w:t xml:space="preserve"> </w:t>
            </w:r>
          </w:p>
          <w:p w14:paraId="4A5E28C8" w14:textId="77777777" w:rsidR="00873E92" w:rsidRPr="00C803E3" w:rsidRDefault="00873E92" w:rsidP="000A235E">
            <w:pPr>
              <w:pStyle w:val="BodyTextIndent"/>
              <w:spacing w:line="240" w:lineRule="auto"/>
              <w:jc w:val="left"/>
              <w:rPr>
                <w:b/>
                <w:iCs/>
                <w:sz w:val="20"/>
                <w:szCs w:val="20"/>
              </w:rPr>
            </w:pPr>
          </w:p>
        </w:tc>
        <w:tc>
          <w:tcPr>
            <w:tcW w:w="900" w:type="dxa"/>
            <w:tcBorders>
              <w:top w:val="nil"/>
              <w:bottom w:val="nil"/>
            </w:tcBorders>
          </w:tcPr>
          <w:p w14:paraId="194F4B4A" w14:textId="77777777" w:rsidR="00873E92" w:rsidRPr="00C803E3" w:rsidRDefault="00873E92" w:rsidP="000A235E">
            <w:pPr>
              <w:pStyle w:val="BodyTextIndent"/>
              <w:tabs>
                <w:tab w:val="decimal" w:pos="702"/>
              </w:tabs>
              <w:spacing w:line="240" w:lineRule="auto"/>
              <w:rPr>
                <w:b/>
                <w:bCs/>
                <w:iCs/>
                <w:sz w:val="20"/>
                <w:szCs w:val="20"/>
              </w:rPr>
            </w:pPr>
            <w:r w:rsidRPr="00C803E3">
              <w:rPr>
                <w:b/>
                <w:bCs/>
                <w:iCs/>
                <w:sz w:val="20"/>
                <w:szCs w:val="20"/>
              </w:rPr>
              <w:t>.17</w:t>
            </w:r>
            <w:r w:rsidRPr="00C803E3">
              <w:rPr>
                <w:b/>
                <w:bCs/>
                <w:iCs/>
                <w:sz w:val="20"/>
                <w:szCs w:val="20"/>
                <w:vertAlign w:val="superscript"/>
              </w:rPr>
              <w:t>**</w:t>
            </w:r>
          </w:p>
        </w:tc>
        <w:tc>
          <w:tcPr>
            <w:tcW w:w="1350" w:type="dxa"/>
            <w:tcBorders>
              <w:top w:val="nil"/>
              <w:bottom w:val="nil"/>
            </w:tcBorders>
          </w:tcPr>
          <w:p w14:paraId="12080611" w14:textId="77777777" w:rsidR="00873E92" w:rsidRPr="00C803E3" w:rsidRDefault="00873E92" w:rsidP="000A235E">
            <w:pPr>
              <w:pStyle w:val="BodyTextIndent"/>
              <w:tabs>
                <w:tab w:val="decimal" w:pos="434"/>
              </w:tabs>
              <w:spacing w:line="240" w:lineRule="auto"/>
              <w:rPr>
                <w:b/>
                <w:bCs/>
                <w:iCs/>
                <w:sz w:val="20"/>
                <w:szCs w:val="20"/>
              </w:rPr>
            </w:pPr>
            <w:r w:rsidRPr="00C803E3">
              <w:rPr>
                <w:b/>
                <w:bCs/>
                <w:iCs/>
                <w:sz w:val="20"/>
                <w:szCs w:val="20"/>
              </w:rPr>
              <w:t>.24</w:t>
            </w:r>
            <w:r w:rsidRPr="00C803E3">
              <w:rPr>
                <w:b/>
                <w:bCs/>
                <w:iCs/>
                <w:sz w:val="20"/>
                <w:szCs w:val="20"/>
                <w:vertAlign w:val="superscript"/>
              </w:rPr>
              <w:t>***</w:t>
            </w:r>
          </w:p>
        </w:tc>
        <w:tc>
          <w:tcPr>
            <w:tcW w:w="1080" w:type="dxa"/>
            <w:tcBorders>
              <w:top w:val="nil"/>
              <w:bottom w:val="nil"/>
            </w:tcBorders>
          </w:tcPr>
          <w:p w14:paraId="58DD65C8" w14:textId="77777777" w:rsidR="00873E92" w:rsidRPr="00C803E3" w:rsidRDefault="00873E92" w:rsidP="000A235E">
            <w:pPr>
              <w:pStyle w:val="BodyTextIndent"/>
              <w:tabs>
                <w:tab w:val="decimal" w:pos="540"/>
              </w:tabs>
              <w:spacing w:line="240" w:lineRule="auto"/>
              <w:rPr>
                <w:iCs/>
                <w:sz w:val="20"/>
                <w:szCs w:val="20"/>
              </w:rPr>
            </w:pPr>
            <w:r w:rsidRPr="00C803E3">
              <w:rPr>
                <w:iCs/>
                <w:sz w:val="20"/>
                <w:szCs w:val="20"/>
              </w:rPr>
              <w:t>-.09</w:t>
            </w:r>
          </w:p>
        </w:tc>
        <w:tc>
          <w:tcPr>
            <w:tcW w:w="1080" w:type="dxa"/>
            <w:tcBorders>
              <w:top w:val="nil"/>
              <w:bottom w:val="nil"/>
            </w:tcBorders>
          </w:tcPr>
          <w:p w14:paraId="40969EEB" w14:textId="77777777" w:rsidR="00873E92" w:rsidRPr="00C803E3" w:rsidRDefault="00873E92" w:rsidP="000A235E">
            <w:pPr>
              <w:pStyle w:val="BodyTextIndent"/>
              <w:tabs>
                <w:tab w:val="decimal" w:pos="538"/>
              </w:tabs>
              <w:spacing w:line="240" w:lineRule="auto"/>
              <w:rPr>
                <w:iCs/>
                <w:sz w:val="20"/>
                <w:szCs w:val="20"/>
              </w:rPr>
            </w:pPr>
            <w:r w:rsidRPr="00C803E3">
              <w:rPr>
                <w:iCs/>
                <w:sz w:val="20"/>
                <w:szCs w:val="20"/>
              </w:rPr>
              <w:t>.12</w:t>
            </w:r>
            <w:r w:rsidRPr="00C803E3">
              <w:rPr>
                <w:iCs/>
                <w:sz w:val="20"/>
                <w:szCs w:val="20"/>
                <w:vertAlign w:val="superscript"/>
              </w:rPr>
              <w:t>†</w:t>
            </w:r>
          </w:p>
        </w:tc>
        <w:tc>
          <w:tcPr>
            <w:tcW w:w="1350" w:type="dxa"/>
            <w:tcBorders>
              <w:top w:val="nil"/>
              <w:bottom w:val="nil"/>
            </w:tcBorders>
          </w:tcPr>
          <w:p w14:paraId="6D5B8179" w14:textId="77777777" w:rsidR="00873E92" w:rsidRPr="00C803E3" w:rsidRDefault="00873E92" w:rsidP="000A235E">
            <w:pPr>
              <w:pStyle w:val="BodyTextIndent"/>
              <w:tabs>
                <w:tab w:val="decimal" w:pos="567"/>
              </w:tabs>
              <w:spacing w:line="240" w:lineRule="auto"/>
              <w:ind w:firstLine="492"/>
              <w:rPr>
                <w:iCs/>
                <w:sz w:val="20"/>
                <w:szCs w:val="20"/>
              </w:rPr>
            </w:pPr>
            <w:r w:rsidRPr="00C803E3">
              <w:rPr>
                <w:bCs/>
                <w:iCs/>
                <w:sz w:val="20"/>
                <w:szCs w:val="20"/>
              </w:rPr>
              <w:t>—</w:t>
            </w:r>
          </w:p>
        </w:tc>
        <w:tc>
          <w:tcPr>
            <w:tcW w:w="1080" w:type="dxa"/>
            <w:tcBorders>
              <w:top w:val="nil"/>
              <w:bottom w:val="nil"/>
            </w:tcBorders>
          </w:tcPr>
          <w:p w14:paraId="6A82F292" w14:textId="77777777" w:rsidR="00873E92" w:rsidRPr="00C803E3" w:rsidRDefault="00873E92" w:rsidP="000A235E">
            <w:pPr>
              <w:pStyle w:val="BodyTextIndent"/>
              <w:tabs>
                <w:tab w:val="decimal" w:pos="295"/>
              </w:tabs>
              <w:spacing w:line="240" w:lineRule="auto"/>
              <w:ind w:firstLine="492"/>
              <w:rPr>
                <w:iCs/>
                <w:sz w:val="20"/>
                <w:szCs w:val="20"/>
              </w:rPr>
            </w:pPr>
          </w:p>
        </w:tc>
        <w:tc>
          <w:tcPr>
            <w:tcW w:w="1170" w:type="dxa"/>
            <w:tcBorders>
              <w:top w:val="nil"/>
              <w:bottom w:val="nil"/>
            </w:tcBorders>
          </w:tcPr>
          <w:p w14:paraId="3CA0AF5E" w14:textId="77777777" w:rsidR="00873E92" w:rsidRPr="00C803E3" w:rsidRDefault="00873E92" w:rsidP="000A235E">
            <w:pPr>
              <w:pStyle w:val="BodyTextIndent"/>
              <w:tabs>
                <w:tab w:val="decimal" w:pos="295"/>
              </w:tabs>
              <w:spacing w:line="240" w:lineRule="auto"/>
              <w:ind w:firstLine="492"/>
              <w:rPr>
                <w:iCs/>
                <w:sz w:val="20"/>
                <w:szCs w:val="20"/>
              </w:rPr>
            </w:pPr>
          </w:p>
        </w:tc>
      </w:tr>
      <w:tr w:rsidR="00873E92" w:rsidRPr="00C803E3" w14:paraId="2209449D" w14:textId="77777777" w:rsidTr="00873E92">
        <w:trPr>
          <w:trHeight w:val="233"/>
        </w:trPr>
        <w:tc>
          <w:tcPr>
            <w:tcW w:w="1980" w:type="dxa"/>
            <w:tcBorders>
              <w:top w:val="nil"/>
              <w:bottom w:val="nil"/>
            </w:tcBorders>
          </w:tcPr>
          <w:p w14:paraId="454F1875" w14:textId="2CACE17E" w:rsidR="00873E92" w:rsidRPr="00C803E3" w:rsidRDefault="00873E92" w:rsidP="000A235E">
            <w:pPr>
              <w:pStyle w:val="BodyTextIndent"/>
              <w:spacing w:line="240" w:lineRule="auto"/>
              <w:jc w:val="left"/>
              <w:rPr>
                <w:b/>
                <w:iCs/>
                <w:sz w:val="20"/>
                <w:szCs w:val="20"/>
              </w:rPr>
            </w:pPr>
            <w:r w:rsidRPr="00C803E3">
              <w:rPr>
                <w:b/>
                <w:iCs/>
                <w:sz w:val="20"/>
                <w:szCs w:val="20"/>
              </w:rPr>
              <w:t xml:space="preserve">6. Adult </w:t>
            </w:r>
            <w:r w:rsidR="00670FE3">
              <w:rPr>
                <w:b/>
                <w:iCs/>
                <w:sz w:val="20"/>
                <w:szCs w:val="20"/>
              </w:rPr>
              <w:t>Income</w:t>
            </w:r>
          </w:p>
          <w:p w14:paraId="066A18EC" w14:textId="77777777" w:rsidR="00873E92" w:rsidRPr="00C803E3" w:rsidRDefault="00873E92" w:rsidP="000A235E">
            <w:pPr>
              <w:pStyle w:val="BodyTextIndent"/>
              <w:spacing w:line="240" w:lineRule="auto"/>
              <w:jc w:val="left"/>
              <w:rPr>
                <w:b/>
                <w:iCs/>
                <w:sz w:val="20"/>
                <w:szCs w:val="20"/>
              </w:rPr>
            </w:pPr>
          </w:p>
        </w:tc>
        <w:tc>
          <w:tcPr>
            <w:tcW w:w="900" w:type="dxa"/>
            <w:tcBorders>
              <w:top w:val="nil"/>
              <w:bottom w:val="nil"/>
            </w:tcBorders>
          </w:tcPr>
          <w:p w14:paraId="2F4AD619" w14:textId="297B3837" w:rsidR="00873E92" w:rsidRPr="00C803E3" w:rsidRDefault="00873E92" w:rsidP="000A235E">
            <w:pPr>
              <w:pStyle w:val="BodyTextIndent"/>
              <w:tabs>
                <w:tab w:val="decimal" w:pos="702"/>
              </w:tabs>
              <w:spacing w:line="240" w:lineRule="auto"/>
              <w:rPr>
                <w:iCs/>
                <w:sz w:val="20"/>
                <w:szCs w:val="20"/>
              </w:rPr>
            </w:pPr>
            <w:r w:rsidRPr="00C803E3">
              <w:rPr>
                <w:iCs/>
                <w:sz w:val="20"/>
                <w:szCs w:val="20"/>
              </w:rPr>
              <w:t>.0</w:t>
            </w:r>
            <w:r w:rsidR="000D061C">
              <w:rPr>
                <w:iCs/>
                <w:sz w:val="20"/>
                <w:szCs w:val="20"/>
              </w:rPr>
              <w:t>8</w:t>
            </w:r>
          </w:p>
        </w:tc>
        <w:tc>
          <w:tcPr>
            <w:tcW w:w="1350" w:type="dxa"/>
            <w:tcBorders>
              <w:top w:val="nil"/>
              <w:bottom w:val="nil"/>
            </w:tcBorders>
          </w:tcPr>
          <w:p w14:paraId="6504580B" w14:textId="77777777" w:rsidR="00873E92" w:rsidRPr="00C803E3" w:rsidRDefault="00873E92" w:rsidP="000A235E">
            <w:pPr>
              <w:pStyle w:val="BodyTextIndent"/>
              <w:tabs>
                <w:tab w:val="decimal" w:pos="434"/>
              </w:tabs>
              <w:spacing w:line="240" w:lineRule="auto"/>
              <w:rPr>
                <w:iCs/>
                <w:sz w:val="20"/>
                <w:szCs w:val="20"/>
              </w:rPr>
            </w:pPr>
            <w:r w:rsidRPr="00C803E3">
              <w:rPr>
                <w:iCs/>
                <w:sz w:val="20"/>
                <w:szCs w:val="20"/>
              </w:rPr>
              <w:t>-.01</w:t>
            </w:r>
          </w:p>
        </w:tc>
        <w:tc>
          <w:tcPr>
            <w:tcW w:w="1080" w:type="dxa"/>
            <w:tcBorders>
              <w:top w:val="nil"/>
              <w:bottom w:val="nil"/>
            </w:tcBorders>
          </w:tcPr>
          <w:p w14:paraId="72B28B77" w14:textId="7728706A" w:rsidR="00873E92" w:rsidRPr="00C803E3" w:rsidRDefault="00873E92" w:rsidP="000A235E">
            <w:pPr>
              <w:pStyle w:val="BodyTextIndent"/>
              <w:tabs>
                <w:tab w:val="decimal" w:pos="540"/>
              </w:tabs>
              <w:spacing w:line="240" w:lineRule="auto"/>
              <w:rPr>
                <w:b/>
                <w:bCs/>
                <w:iCs/>
                <w:sz w:val="20"/>
                <w:szCs w:val="20"/>
              </w:rPr>
            </w:pPr>
            <w:r w:rsidRPr="00C803E3">
              <w:rPr>
                <w:b/>
                <w:bCs/>
                <w:iCs/>
                <w:sz w:val="20"/>
                <w:szCs w:val="20"/>
              </w:rPr>
              <w:t>-.1</w:t>
            </w:r>
            <w:r w:rsidR="000D061C">
              <w:rPr>
                <w:b/>
                <w:bCs/>
                <w:iCs/>
                <w:sz w:val="20"/>
                <w:szCs w:val="20"/>
              </w:rPr>
              <w:t>7</w:t>
            </w:r>
            <w:r w:rsidRPr="00C803E3">
              <w:rPr>
                <w:b/>
                <w:bCs/>
                <w:iCs/>
                <w:sz w:val="20"/>
                <w:szCs w:val="20"/>
                <w:vertAlign w:val="superscript"/>
              </w:rPr>
              <w:t>**</w:t>
            </w:r>
          </w:p>
        </w:tc>
        <w:tc>
          <w:tcPr>
            <w:tcW w:w="1080" w:type="dxa"/>
            <w:tcBorders>
              <w:top w:val="nil"/>
              <w:bottom w:val="nil"/>
            </w:tcBorders>
          </w:tcPr>
          <w:p w14:paraId="469D3C88" w14:textId="656D9BED" w:rsidR="00873E92" w:rsidRPr="00C803E3" w:rsidRDefault="00873E92" w:rsidP="000A235E">
            <w:pPr>
              <w:pStyle w:val="BodyTextIndent"/>
              <w:tabs>
                <w:tab w:val="decimal" w:pos="538"/>
              </w:tabs>
              <w:spacing w:line="240" w:lineRule="auto"/>
              <w:rPr>
                <w:b/>
                <w:bCs/>
                <w:iCs/>
                <w:sz w:val="20"/>
                <w:szCs w:val="20"/>
              </w:rPr>
            </w:pPr>
            <w:r w:rsidRPr="00C803E3">
              <w:rPr>
                <w:b/>
                <w:bCs/>
                <w:iCs/>
                <w:sz w:val="20"/>
                <w:szCs w:val="20"/>
              </w:rPr>
              <w:t>-.4</w:t>
            </w:r>
            <w:r w:rsidR="000D061C">
              <w:rPr>
                <w:b/>
                <w:bCs/>
                <w:iCs/>
                <w:sz w:val="20"/>
                <w:szCs w:val="20"/>
              </w:rPr>
              <w:t>3</w:t>
            </w:r>
            <w:r w:rsidRPr="00C803E3">
              <w:rPr>
                <w:b/>
                <w:bCs/>
                <w:iCs/>
                <w:sz w:val="20"/>
                <w:szCs w:val="20"/>
                <w:vertAlign w:val="superscript"/>
              </w:rPr>
              <w:t>***</w:t>
            </w:r>
          </w:p>
        </w:tc>
        <w:tc>
          <w:tcPr>
            <w:tcW w:w="1350" w:type="dxa"/>
            <w:tcBorders>
              <w:top w:val="nil"/>
              <w:bottom w:val="nil"/>
            </w:tcBorders>
          </w:tcPr>
          <w:p w14:paraId="19280141" w14:textId="77777777" w:rsidR="00873E92" w:rsidRPr="00C803E3" w:rsidRDefault="00873E92" w:rsidP="000A235E">
            <w:pPr>
              <w:pStyle w:val="BodyTextIndent"/>
              <w:tabs>
                <w:tab w:val="decimal" w:pos="567"/>
              </w:tabs>
              <w:spacing w:line="240" w:lineRule="auto"/>
              <w:ind w:firstLine="492"/>
              <w:rPr>
                <w:iCs/>
                <w:sz w:val="20"/>
                <w:szCs w:val="20"/>
              </w:rPr>
            </w:pPr>
            <w:r w:rsidRPr="00C803E3">
              <w:rPr>
                <w:iCs/>
                <w:sz w:val="20"/>
                <w:szCs w:val="20"/>
              </w:rPr>
              <w:t>-.12</w:t>
            </w:r>
            <w:r w:rsidRPr="00C803E3">
              <w:rPr>
                <w:iCs/>
                <w:sz w:val="20"/>
                <w:szCs w:val="20"/>
                <w:vertAlign w:val="superscript"/>
              </w:rPr>
              <w:t>†</w:t>
            </w:r>
          </w:p>
        </w:tc>
        <w:tc>
          <w:tcPr>
            <w:tcW w:w="1080" w:type="dxa"/>
            <w:tcBorders>
              <w:top w:val="nil"/>
              <w:bottom w:val="nil"/>
            </w:tcBorders>
          </w:tcPr>
          <w:p w14:paraId="2EC4D7E8" w14:textId="77777777" w:rsidR="00873E92" w:rsidRPr="00C803E3" w:rsidRDefault="00873E92" w:rsidP="000A235E">
            <w:pPr>
              <w:pStyle w:val="BodyTextIndent"/>
              <w:tabs>
                <w:tab w:val="decimal" w:pos="295"/>
              </w:tabs>
              <w:spacing w:line="240" w:lineRule="auto"/>
              <w:ind w:firstLine="492"/>
              <w:rPr>
                <w:iCs/>
                <w:sz w:val="20"/>
                <w:szCs w:val="20"/>
              </w:rPr>
            </w:pPr>
            <w:r w:rsidRPr="00C803E3">
              <w:rPr>
                <w:bCs/>
                <w:iCs/>
                <w:sz w:val="20"/>
                <w:szCs w:val="20"/>
              </w:rPr>
              <w:t>—</w:t>
            </w:r>
          </w:p>
        </w:tc>
        <w:tc>
          <w:tcPr>
            <w:tcW w:w="1170" w:type="dxa"/>
            <w:tcBorders>
              <w:top w:val="nil"/>
              <w:bottom w:val="nil"/>
            </w:tcBorders>
          </w:tcPr>
          <w:p w14:paraId="509BA916" w14:textId="77777777" w:rsidR="00873E92" w:rsidRPr="00C803E3" w:rsidRDefault="00873E92" w:rsidP="000A235E">
            <w:pPr>
              <w:pStyle w:val="BodyTextIndent"/>
              <w:tabs>
                <w:tab w:val="decimal" w:pos="295"/>
              </w:tabs>
              <w:spacing w:line="240" w:lineRule="auto"/>
              <w:ind w:firstLine="492"/>
              <w:rPr>
                <w:iCs/>
                <w:sz w:val="20"/>
                <w:szCs w:val="20"/>
              </w:rPr>
            </w:pPr>
          </w:p>
        </w:tc>
      </w:tr>
      <w:tr w:rsidR="00873E92" w:rsidRPr="00C803E3" w14:paraId="52A50746" w14:textId="77777777" w:rsidTr="00873E92">
        <w:trPr>
          <w:trHeight w:val="233"/>
        </w:trPr>
        <w:tc>
          <w:tcPr>
            <w:tcW w:w="1980" w:type="dxa"/>
            <w:tcBorders>
              <w:top w:val="nil"/>
              <w:bottom w:val="nil"/>
            </w:tcBorders>
          </w:tcPr>
          <w:p w14:paraId="589A05E3" w14:textId="77777777" w:rsidR="00873E92" w:rsidRPr="00C803E3" w:rsidRDefault="00873E92" w:rsidP="000A235E">
            <w:pPr>
              <w:pStyle w:val="BodyTextIndent"/>
              <w:spacing w:line="240" w:lineRule="auto"/>
              <w:jc w:val="left"/>
              <w:rPr>
                <w:b/>
                <w:iCs/>
                <w:sz w:val="20"/>
                <w:szCs w:val="20"/>
              </w:rPr>
            </w:pPr>
            <w:r w:rsidRPr="00C803E3">
              <w:rPr>
                <w:b/>
                <w:iCs/>
                <w:sz w:val="20"/>
                <w:szCs w:val="20"/>
              </w:rPr>
              <w:t xml:space="preserve">7. Gender </w:t>
            </w:r>
          </w:p>
          <w:p w14:paraId="27E0C0EA" w14:textId="77777777" w:rsidR="00873E92" w:rsidRPr="00C803E3" w:rsidRDefault="00873E92" w:rsidP="000A235E">
            <w:pPr>
              <w:pStyle w:val="BodyTextIndent"/>
              <w:spacing w:line="240" w:lineRule="auto"/>
              <w:jc w:val="left"/>
              <w:rPr>
                <w:b/>
                <w:iCs/>
                <w:sz w:val="20"/>
                <w:szCs w:val="20"/>
              </w:rPr>
            </w:pPr>
            <w:r w:rsidRPr="00C803E3">
              <w:rPr>
                <w:b/>
                <w:iCs/>
                <w:sz w:val="20"/>
                <w:szCs w:val="20"/>
              </w:rPr>
              <w:t xml:space="preserve">   (</w:t>
            </w:r>
            <w:r w:rsidRPr="00C803E3">
              <w:rPr>
                <w:b/>
                <w:i/>
                <w:iCs/>
                <w:sz w:val="20"/>
                <w:szCs w:val="20"/>
              </w:rPr>
              <w:t>f</w:t>
            </w:r>
            <w:r w:rsidRPr="00C803E3">
              <w:rPr>
                <w:b/>
                <w:iCs/>
                <w:sz w:val="20"/>
                <w:szCs w:val="20"/>
              </w:rPr>
              <w:t xml:space="preserve">=1, </w:t>
            </w:r>
            <w:r w:rsidRPr="00C803E3">
              <w:rPr>
                <w:b/>
                <w:i/>
                <w:iCs/>
                <w:sz w:val="20"/>
                <w:szCs w:val="20"/>
              </w:rPr>
              <w:t>m</w:t>
            </w:r>
            <w:r w:rsidRPr="00C803E3">
              <w:rPr>
                <w:b/>
                <w:iCs/>
                <w:sz w:val="20"/>
                <w:szCs w:val="20"/>
              </w:rPr>
              <w:t>=2)</w:t>
            </w:r>
          </w:p>
          <w:p w14:paraId="7455969D" w14:textId="77777777" w:rsidR="00873E92" w:rsidRPr="00C803E3" w:rsidRDefault="00873E92" w:rsidP="000A235E">
            <w:pPr>
              <w:pStyle w:val="BodyTextIndent"/>
              <w:spacing w:line="240" w:lineRule="auto"/>
              <w:jc w:val="left"/>
              <w:rPr>
                <w:b/>
                <w:iCs/>
                <w:sz w:val="20"/>
                <w:szCs w:val="20"/>
              </w:rPr>
            </w:pPr>
          </w:p>
        </w:tc>
        <w:tc>
          <w:tcPr>
            <w:tcW w:w="900" w:type="dxa"/>
            <w:tcBorders>
              <w:top w:val="nil"/>
              <w:bottom w:val="nil"/>
            </w:tcBorders>
          </w:tcPr>
          <w:p w14:paraId="127FFB6D" w14:textId="77777777" w:rsidR="00873E92" w:rsidRPr="00C803E3" w:rsidRDefault="00873E92" w:rsidP="000A235E">
            <w:pPr>
              <w:pStyle w:val="BodyTextIndent"/>
              <w:tabs>
                <w:tab w:val="decimal" w:pos="702"/>
              </w:tabs>
              <w:spacing w:line="240" w:lineRule="auto"/>
              <w:rPr>
                <w:iCs/>
                <w:sz w:val="20"/>
                <w:szCs w:val="20"/>
              </w:rPr>
            </w:pPr>
            <w:r w:rsidRPr="00C803E3">
              <w:rPr>
                <w:iCs/>
                <w:sz w:val="20"/>
                <w:szCs w:val="20"/>
              </w:rPr>
              <w:t>-.11</w:t>
            </w:r>
            <w:r w:rsidRPr="00C803E3">
              <w:rPr>
                <w:iCs/>
                <w:sz w:val="20"/>
                <w:szCs w:val="20"/>
                <w:vertAlign w:val="superscript"/>
              </w:rPr>
              <w:t>†</w:t>
            </w:r>
          </w:p>
        </w:tc>
        <w:tc>
          <w:tcPr>
            <w:tcW w:w="1350" w:type="dxa"/>
            <w:tcBorders>
              <w:top w:val="nil"/>
              <w:bottom w:val="nil"/>
            </w:tcBorders>
          </w:tcPr>
          <w:p w14:paraId="52DD37C6" w14:textId="77777777" w:rsidR="00873E92" w:rsidRPr="00C803E3" w:rsidRDefault="00873E92" w:rsidP="000A235E">
            <w:pPr>
              <w:pStyle w:val="BodyTextIndent"/>
              <w:tabs>
                <w:tab w:val="decimal" w:pos="434"/>
              </w:tabs>
              <w:spacing w:line="240" w:lineRule="auto"/>
              <w:rPr>
                <w:b/>
                <w:bCs/>
                <w:iCs/>
                <w:sz w:val="20"/>
                <w:szCs w:val="20"/>
              </w:rPr>
            </w:pPr>
            <w:r w:rsidRPr="00C803E3">
              <w:rPr>
                <w:b/>
                <w:bCs/>
                <w:iCs/>
                <w:sz w:val="20"/>
                <w:szCs w:val="20"/>
              </w:rPr>
              <w:t>-.15</w:t>
            </w:r>
            <w:r w:rsidRPr="00C803E3">
              <w:rPr>
                <w:b/>
                <w:bCs/>
                <w:iCs/>
                <w:sz w:val="20"/>
                <w:szCs w:val="20"/>
                <w:vertAlign w:val="superscript"/>
              </w:rPr>
              <w:t>*</w:t>
            </w:r>
          </w:p>
        </w:tc>
        <w:tc>
          <w:tcPr>
            <w:tcW w:w="1080" w:type="dxa"/>
            <w:tcBorders>
              <w:top w:val="nil"/>
              <w:bottom w:val="nil"/>
            </w:tcBorders>
          </w:tcPr>
          <w:p w14:paraId="0BB18318" w14:textId="77777777" w:rsidR="00873E92" w:rsidRPr="00C803E3" w:rsidRDefault="00873E92" w:rsidP="000A235E">
            <w:pPr>
              <w:pStyle w:val="BodyTextIndent"/>
              <w:tabs>
                <w:tab w:val="decimal" w:pos="540"/>
              </w:tabs>
              <w:spacing w:line="240" w:lineRule="auto"/>
              <w:rPr>
                <w:bCs/>
                <w:iCs/>
                <w:sz w:val="20"/>
                <w:szCs w:val="20"/>
              </w:rPr>
            </w:pPr>
            <w:r w:rsidRPr="00C803E3">
              <w:rPr>
                <w:bCs/>
                <w:iCs/>
                <w:sz w:val="20"/>
                <w:szCs w:val="20"/>
              </w:rPr>
              <w:t>.04</w:t>
            </w:r>
          </w:p>
        </w:tc>
        <w:tc>
          <w:tcPr>
            <w:tcW w:w="1080" w:type="dxa"/>
            <w:tcBorders>
              <w:top w:val="nil"/>
              <w:bottom w:val="nil"/>
            </w:tcBorders>
          </w:tcPr>
          <w:p w14:paraId="33FEF33B" w14:textId="77777777" w:rsidR="00873E92" w:rsidRPr="00C803E3" w:rsidRDefault="00873E92" w:rsidP="000A235E">
            <w:pPr>
              <w:pStyle w:val="BodyTextIndent"/>
              <w:tabs>
                <w:tab w:val="decimal" w:pos="538"/>
              </w:tabs>
              <w:spacing w:line="240" w:lineRule="auto"/>
              <w:rPr>
                <w:iCs/>
                <w:sz w:val="20"/>
                <w:szCs w:val="20"/>
              </w:rPr>
            </w:pPr>
            <w:r w:rsidRPr="00C803E3">
              <w:rPr>
                <w:iCs/>
                <w:sz w:val="20"/>
                <w:szCs w:val="20"/>
              </w:rPr>
              <w:t>.08</w:t>
            </w:r>
          </w:p>
        </w:tc>
        <w:tc>
          <w:tcPr>
            <w:tcW w:w="1350" w:type="dxa"/>
            <w:tcBorders>
              <w:top w:val="nil"/>
              <w:bottom w:val="nil"/>
            </w:tcBorders>
          </w:tcPr>
          <w:p w14:paraId="56C5EB29" w14:textId="77777777" w:rsidR="00873E92" w:rsidRPr="00C803E3" w:rsidRDefault="00873E92" w:rsidP="000A235E">
            <w:pPr>
              <w:pStyle w:val="BodyTextIndent"/>
              <w:tabs>
                <w:tab w:val="decimal" w:pos="567"/>
              </w:tabs>
              <w:spacing w:line="240" w:lineRule="auto"/>
              <w:rPr>
                <w:iCs/>
                <w:sz w:val="20"/>
                <w:szCs w:val="20"/>
              </w:rPr>
            </w:pPr>
            <w:r w:rsidRPr="00C803E3">
              <w:rPr>
                <w:iCs/>
                <w:sz w:val="20"/>
                <w:szCs w:val="20"/>
              </w:rPr>
              <w:t>-.02</w:t>
            </w:r>
          </w:p>
        </w:tc>
        <w:tc>
          <w:tcPr>
            <w:tcW w:w="1080" w:type="dxa"/>
            <w:tcBorders>
              <w:top w:val="nil"/>
              <w:bottom w:val="nil"/>
            </w:tcBorders>
          </w:tcPr>
          <w:p w14:paraId="01DB5DBD" w14:textId="77777777" w:rsidR="00873E92" w:rsidRPr="00C803E3" w:rsidRDefault="00873E92" w:rsidP="000A235E">
            <w:pPr>
              <w:pStyle w:val="BodyTextIndent"/>
              <w:tabs>
                <w:tab w:val="decimal" w:pos="295"/>
              </w:tabs>
              <w:spacing w:line="240" w:lineRule="auto"/>
              <w:rPr>
                <w:iCs/>
                <w:sz w:val="20"/>
                <w:szCs w:val="20"/>
              </w:rPr>
            </w:pPr>
            <w:r w:rsidRPr="00C803E3">
              <w:rPr>
                <w:iCs/>
                <w:sz w:val="20"/>
                <w:szCs w:val="20"/>
              </w:rPr>
              <w:t>.02</w:t>
            </w:r>
          </w:p>
        </w:tc>
        <w:tc>
          <w:tcPr>
            <w:tcW w:w="1170" w:type="dxa"/>
            <w:tcBorders>
              <w:top w:val="nil"/>
              <w:bottom w:val="nil"/>
            </w:tcBorders>
          </w:tcPr>
          <w:p w14:paraId="57A7C6F8" w14:textId="1E43F173" w:rsidR="00873E92" w:rsidRPr="00C803E3" w:rsidRDefault="00873E92" w:rsidP="000A235E">
            <w:pPr>
              <w:pStyle w:val="BodyTextIndent"/>
              <w:tabs>
                <w:tab w:val="decimal" w:pos="295"/>
              </w:tabs>
              <w:spacing w:line="240" w:lineRule="auto"/>
              <w:rPr>
                <w:b/>
                <w:iCs/>
                <w:sz w:val="20"/>
                <w:szCs w:val="20"/>
              </w:rPr>
            </w:pPr>
            <w:r w:rsidRPr="00C803E3">
              <w:rPr>
                <w:bCs/>
                <w:iCs/>
                <w:sz w:val="20"/>
                <w:szCs w:val="20"/>
              </w:rPr>
              <w:t>—</w:t>
            </w:r>
          </w:p>
        </w:tc>
      </w:tr>
      <w:tr w:rsidR="00873E92" w:rsidRPr="00C803E3" w14:paraId="77ABECDF" w14:textId="77777777" w:rsidTr="00873E92">
        <w:trPr>
          <w:trHeight w:val="428"/>
        </w:trPr>
        <w:tc>
          <w:tcPr>
            <w:tcW w:w="1980" w:type="dxa"/>
            <w:tcBorders>
              <w:top w:val="nil"/>
              <w:bottom w:val="single" w:sz="4" w:space="0" w:color="auto"/>
            </w:tcBorders>
          </w:tcPr>
          <w:p w14:paraId="2014F17B" w14:textId="77777777" w:rsidR="00873E92" w:rsidRPr="00C803E3" w:rsidRDefault="00873E92" w:rsidP="000A235E">
            <w:pPr>
              <w:pStyle w:val="BodyTextIndent"/>
              <w:spacing w:line="240" w:lineRule="auto"/>
              <w:jc w:val="left"/>
              <w:rPr>
                <w:b/>
                <w:iCs/>
                <w:sz w:val="20"/>
                <w:szCs w:val="20"/>
              </w:rPr>
            </w:pPr>
            <w:r w:rsidRPr="00C803E3">
              <w:rPr>
                <w:b/>
                <w:iCs/>
                <w:sz w:val="20"/>
                <w:szCs w:val="20"/>
              </w:rPr>
              <w:t>8. Age</w:t>
            </w:r>
          </w:p>
        </w:tc>
        <w:tc>
          <w:tcPr>
            <w:tcW w:w="900" w:type="dxa"/>
            <w:tcBorders>
              <w:top w:val="nil"/>
              <w:bottom w:val="single" w:sz="4" w:space="0" w:color="auto"/>
            </w:tcBorders>
          </w:tcPr>
          <w:p w14:paraId="5E80C87C" w14:textId="77777777" w:rsidR="00873E92" w:rsidRPr="00C803E3" w:rsidRDefault="00873E92" w:rsidP="000A235E">
            <w:pPr>
              <w:pStyle w:val="BodyTextIndent"/>
              <w:tabs>
                <w:tab w:val="decimal" w:pos="702"/>
              </w:tabs>
              <w:spacing w:line="240" w:lineRule="auto"/>
              <w:rPr>
                <w:b/>
                <w:iCs/>
                <w:sz w:val="20"/>
                <w:szCs w:val="20"/>
              </w:rPr>
            </w:pPr>
            <w:r w:rsidRPr="00C803E3">
              <w:rPr>
                <w:b/>
                <w:iCs/>
                <w:sz w:val="20"/>
                <w:szCs w:val="20"/>
              </w:rPr>
              <w:t>.14</w:t>
            </w:r>
            <w:r w:rsidRPr="00C803E3">
              <w:rPr>
                <w:b/>
                <w:iCs/>
                <w:sz w:val="20"/>
                <w:szCs w:val="20"/>
                <w:vertAlign w:val="superscript"/>
              </w:rPr>
              <w:t>*</w:t>
            </w:r>
          </w:p>
        </w:tc>
        <w:tc>
          <w:tcPr>
            <w:tcW w:w="1350" w:type="dxa"/>
            <w:tcBorders>
              <w:top w:val="nil"/>
              <w:bottom w:val="single" w:sz="4" w:space="0" w:color="auto"/>
            </w:tcBorders>
          </w:tcPr>
          <w:p w14:paraId="0D981DDC" w14:textId="77777777" w:rsidR="00873E92" w:rsidRPr="00C803E3" w:rsidRDefault="00873E92" w:rsidP="000A235E">
            <w:pPr>
              <w:pStyle w:val="BodyTextIndent"/>
              <w:tabs>
                <w:tab w:val="decimal" w:pos="434"/>
              </w:tabs>
              <w:spacing w:line="240" w:lineRule="auto"/>
              <w:rPr>
                <w:b/>
                <w:iCs/>
                <w:sz w:val="20"/>
                <w:szCs w:val="20"/>
              </w:rPr>
            </w:pPr>
            <w:r w:rsidRPr="00C803E3">
              <w:rPr>
                <w:b/>
                <w:iCs/>
                <w:sz w:val="20"/>
                <w:szCs w:val="20"/>
              </w:rPr>
              <w:t>.28</w:t>
            </w:r>
            <w:r w:rsidRPr="00C803E3">
              <w:rPr>
                <w:b/>
                <w:iCs/>
                <w:sz w:val="20"/>
                <w:szCs w:val="20"/>
                <w:vertAlign w:val="superscript"/>
              </w:rPr>
              <w:t>***</w:t>
            </w:r>
          </w:p>
        </w:tc>
        <w:tc>
          <w:tcPr>
            <w:tcW w:w="1080" w:type="dxa"/>
            <w:tcBorders>
              <w:top w:val="nil"/>
              <w:bottom w:val="single" w:sz="4" w:space="0" w:color="auto"/>
            </w:tcBorders>
          </w:tcPr>
          <w:p w14:paraId="1FBE281D" w14:textId="77777777" w:rsidR="00873E92" w:rsidRPr="00C803E3" w:rsidRDefault="00873E92" w:rsidP="000A235E">
            <w:pPr>
              <w:pStyle w:val="BodyTextIndent"/>
              <w:tabs>
                <w:tab w:val="decimal" w:pos="540"/>
              </w:tabs>
              <w:spacing w:line="240" w:lineRule="auto"/>
              <w:rPr>
                <w:b/>
                <w:iCs/>
                <w:sz w:val="20"/>
                <w:szCs w:val="20"/>
              </w:rPr>
            </w:pPr>
            <w:r w:rsidRPr="00C803E3">
              <w:rPr>
                <w:b/>
                <w:iCs/>
                <w:sz w:val="20"/>
                <w:szCs w:val="20"/>
              </w:rPr>
              <w:t>-.23</w:t>
            </w:r>
            <w:r w:rsidRPr="00C803E3">
              <w:rPr>
                <w:b/>
                <w:iCs/>
                <w:sz w:val="20"/>
                <w:szCs w:val="20"/>
                <w:vertAlign w:val="superscript"/>
              </w:rPr>
              <w:t>***</w:t>
            </w:r>
          </w:p>
        </w:tc>
        <w:tc>
          <w:tcPr>
            <w:tcW w:w="1080" w:type="dxa"/>
            <w:tcBorders>
              <w:top w:val="nil"/>
              <w:bottom w:val="single" w:sz="4" w:space="0" w:color="auto"/>
            </w:tcBorders>
          </w:tcPr>
          <w:p w14:paraId="5D1593EF" w14:textId="77777777" w:rsidR="00873E92" w:rsidRPr="00C803E3" w:rsidRDefault="00873E92" w:rsidP="000A235E">
            <w:pPr>
              <w:pStyle w:val="BodyTextIndent"/>
              <w:tabs>
                <w:tab w:val="decimal" w:pos="538"/>
              </w:tabs>
              <w:spacing w:line="240" w:lineRule="auto"/>
              <w:rPr>
                <w:b/>
                <w:bCs/>
                <w:iCs/>
                <w:sz w:val="20"/>
                <w:szCs w:val="20"/>
              </w:rPr>
            </w:pPr>
            <w:r w:rsidRPr="00C803E3">
              <w:rPr>
                <w:b/>
                <w:bCs/>
                <w:iCs/>
                <w:sz w:val="20"/>
                <w:szCs w:val="20"/>
              </w:rPr>
              <w:t>.21</w:t>
            </w:r>
            <w:r w:rsidRPr="00C803E3">
              <w:rPr>
                <w:b/>
                <w:bCs/>
                <w:iCs/>
                <w:sz w:val="20"/>
                <w:szCs w:val="20"/>
                <w:vertAlign w:val="superscript"/>
              </w:rPr>
              <w:t>**</w:t>
            </w:r>
          </w:p>
        </w:tc>
        <w:tc>
          <w:tcPr>
            <w:tcW w:w="1350" w:type="dxa"/>
            <w:tcBorders>
              <w:top w:val="nil"/>
              <w:bottom w:val="single" w:sz="4" w:space="0" w:color="auto"/>
            </w:tcBorders>
          </w:tcPr>
          <w:p w14:paraId="1FD928E5" w14:textId="77777777" w:rsidR="00873E92" w:rsidRPr="00C803E3" w:rsidRDefault="00873E92" w:rsidP="000A235E">
            <w:pPr>
              <w:pStyle w:val="BodyTextIndent"/>
              <w:tabs>
                <w:tab w:val="decimal" w:pos="567"/>
              </w:tabs>
              <w:spacing w:line="240" w:lineRule="auto"/>
              <w:rPr>
                <w:bCs/>
                <w:iCs/>
                <w:sz w:val="20"/>
                <w:szCs w:val="20"/>
              </w:rPr>
            </w:pPr>
            <w:r w:rsidRPr="00C803E3">
              <w:rPr>
                <w:bCs/>
                <w:iCs/>
                <w:sz w:val="20"/>
                <w:szCs w:val="20"/>
              </w:rPr>
              <w:t>-.04</w:t>
            </w:r>
          </w:p>
        </w:tc>
        <w:tc>
          <w:tcPr>
            <w:tcW w:w="1080" w:type="dxa"/>
            <w:tcBorders>
              <w:top w:val="nil"/>
              <w:bottom w:val="single" w:sz="4" w:space="0" w:color="auto"/>
            </w:tcBorders>
          </w:tcPr>
          <w:p w14:paraId="69029056" w14:textId="5DD1BC10" w:rsidR="00873E92" w:rsidRPr="00C803E3" w:rsidRDefault="00873E92" w:rsidP="000A235E">
            <w:pPr>
              <w:pStyle w:val="BodyTextIndent"/>
              <w:tabs>
                <w:tab w:val="decimal" w:pos="295"/>
              </w:tabs>
              <w:spacing w:line="240" w:lineRule="auto"/>
              <w:rPr>
                <w:bCs/>
                <w:iCs/>
                <w:sz w:val="20"/>
                <w:szCs w:val="20"/>
              </w:rPr>
            </w:pPr>
            <w:r w:rsidRPr="00C803E3">
              <w:rPr>
                <w:bCs/>
                <w:iCs/>
                <w:sz w:val="20"/>
                <w:szCs w:val="20"/>
              </w:rPr>
              <w:t>.0</w:t>
            </w:r>
            <w:r w:rsidR="00FE39F0">
              <w:rPr>
                <w:bCs/>
                <w:iCs/>
                <w:sz w:val="20"/>
                <w:szCs w:val="20"/>
              </w:rPr>
              <w:t>1</w:t>
            </w:r>
          </w:p>
        </w:tc>
        <w:tc>
          <w:tcPr>
            <w:tcW w:w="1170" w:type="dxa"/>
            <w:tcBorders>
              <w:top w:val="nil"/>
              <w:bottom w:val="single" w:sz="4" w:space="0" w:color="auto"/>
            </w:tcBorders>
          </w:tcPr>
          <w:p w14:paraId="22682775" w14:textId="77777777" w:rsidR="00873E92" w:rsidRPr="00C803E3" w:rsidRDefault="00873E92" w:rsidP="000A235E">
            <w:pPr>
              <w:pStyle w:val="BodyTextIndent"/>
              <w:tabs>
                <w:tab w:val="decimal" w:pos="295"/>
              </w:tabs>
              <w:spacing w:line="240" w:lineRule="auto"/>
              <w:rPr>
                <w:b/>
                <w:iCs/>
                <w:sz w:val="20"/>
                <w:szCs w:val="20"/>
              </w:rPr>
            </w:pPr>
            <w:r w:rsidRPr="00C803E3">
              <w:rPr>
                <w:b/>
                <w:iCs/>
                <w:sz w:val="20"/>
                <w:szCs w:val="20"/>
              </w:rPr>
              <w:t>-.18</w:t>
            </w:r>
            <w:r w:rsidRPr="00C803E3">
              <w:rPr>
                <w:b/>
                <w:bCs/>
                <w:iCs/>
                <w:sz w:val="20"/>
                <w:szCs w:val="20"/>
                <w:vertAlign w:val="superscript"/>
              </w:rPr>
              <w:t>**</w:t>
            </w:r>
          </w:p>
        </w:tc>
      </w:tr>
    </w:tbl>
    <w:p w14:paraId="19AB2C63" w14:textId="7F5375FD" w:rsidR="004B139B" w:rsidRPr="00C803E3" w:rsidRDefault="004B139B" w:rsidP="004B139B">
      <w:pPr>
        <w:pStyle w:val="BodyTextIndent"/>
        <w:spacing w:line="480" w:lineRule="auto"/>
        <w:jc w:val="left"/>
        <w:rPr>
          <w:rFonts w:ascii="Times New Roman" w:hAnsi="Times New Roman" w:cs="Times New Roman"/>
          <w:i/>
          <w:iCs/>
          <w:sz w:val="24"/>
        </w:rPr>
      </w:pPr>
      <w:r w:rsidRPr="00C803E3">
        <w:rPr>
          <w:rFonts w:ascii="Times New Roman" w:hAnsi="Times New Roman" w:cs="Times New Roman"/>
          <w:i/>
          <w:iCs/>
          <w:sz w:val="24"/>
        </w:rPr>
        <w:t>Correlations Among Variables, Study 1.</w:t>
      </w:r>
    </w:p>
    <w:p w14:paraId="52206DAB" w14:textId="77777777" w:rsidR="00C24834" w:rsidRDefault="00C24834" w:rsidP="008F1F1E">
      <w:pPr>
        <w:pStyle w:val="BodyTextIndent"/>
        <w:jc w:val="left"/>
        <w:rPr>
          <w:rFonts w:ascii="Times New Roman" w:hAnsi="Times New Roman" w:cs="Times New Roman"/>
          <w:iCs/>
          <w:sz w:val="24"/>
        </w:rPr>
      </w:pPr>
      <w:r>
        <w:rPr>
          <w:rFonts w:ascii="Times New Roman" w:hAnsi="Times New Roman" w:cs="Times New Roman"/>
          <w:i/>
          <w:iCs/>
          <w:sz w:val="24"/>
        </w:rPr>
        <w:t>Note</w:t>
      </w:r>
      <w:r>
        <w:rPr>
          <w:rFonts w:ascii="Times New Roman" w:hAnsi="Times New Roman" w:cs="Times New Roman"/>
          <w:iCs/>
          <w:sz w:val="24"/>
        </w:rPr>
        <w:t xml:space="preserve">: </w:t>
      </w:r>
      <w:r>
        <w:rPr>
          <w:rFonts w:ascii="Times New Roman" w:hAnsi="Times New Roman" w:cs="Times New Roman"/>
          <w:iCs/>
          <w:sz w:val="24"/>
          <w:vertAlign w:val="superscript"/>
        </w:rPr>
        <w:t>†</w:t>
      </w:r>
      <w:r>
        <w:rPr>
          <w:rFonts w:ascii="Times New Roman" w:hAnsi="Times New Roman" w:cs="Times New Roman"/>
          <w:i/>
          <w:iCs/>
          <w:sz w:val="24"/>
        </w:rPr>
        <w:t>p</w:t>
      </w:r>
      <w:r>
        <w:rPr>
          <w:rFonts w:ascii="Times New Roman" w:hAnsi="Times New Roman" w:cs="Times New Roman"/>
          <w:iCs/>
          <w:sz w:val="24"/>
        </w:rPr>
        <w:t xml:space="preserve"> &lt; .10, </w:t>
      </w:r>
      <w:r>
        <w:rPr>
          <w:rFonts w:ascii="Times New Roman" w:hAnsi="Times New Roman" w:cs="Times New Roman"/>
          <w:iCs/>
          <w:sz w:val="24"/>
          <w:vertAlign w:val="superscript"/>
        </w:rPr>
        <w:t>*</w:t>
      </w:r>
      <w:r>
        <w:rPr>
          <w:rFonts w:ascii="Times New Roman" w:hAnsi="Times New Roman" w:cs="Times New Roman"/>
          <w:i/>
          <w:iCs/>
          <w:sz w:val="24"/>
        </w:rPr>
        <w:t>p &lt;</w:t>
      </w:r>
      <w:r>
        <w:rPr>
          <w:rFonts w:ascii="Times New Roman" w:hAnsi="Times New Roman" w:cs="Times New Roman"/>
          <w:iCs/>
          <w:sz w:val="24"/>
        </w:rPr>
        <w:t xml:space="preserve"> .05, </w:t>
      </w:r>
      <w:r>
        <w:rPr>
          <w:rFonts w:ascii="Times New Roman" w:hAnsi="Times New Roman" w:cs="Times New Roman"/>
          <w:iCs/>
          <w:sz w:val="24"/>
          <w:vertAlign w:val="superscript"/>
        </w:rPr>
        <w:t>**</w:t>
      </w:r>
      <w:r>
        <w:rPr>
          <w:rFonts w:ascii="Times New Roman" w:hAnsi="Times New Roman" w:cs="Times New Roman"/>
          <w:i/>
          <w:iCs/>
          <w:sz w:val="24"/>
        </w:rPr>
        <w:t>p &lt;</w:t>
      </w:r>
      <w:r>
        <w:rPr>
          <w:rFonts w:ascii="Times New Roman" w:hAnsi="Times New Roman" w:cs="Times New Roman"/>
          <w:iCs/>
          <w:sz w:val="24"/>
        </w:rPr>
        <w:t xml:space="preserve"> .01, </w:t>
      </w:r>
      <w:r>
        <w:rPr>
          <w:rFonts w:ascii="Times New Roman" w:hAnsi="Times New Roman" w:cs="Times New Roman"/>
          <w:iCs/>
          <w:sz w:val="24"/>
          <w:vertAlign w:val="superscript"/>
        </w:rPr>
        <w:t>***</w:t>
      </w:r>
      <w:r>
        <w:rPr>
          <w:rFonts w:ascii="Times New Roman" w:hAnsi="Times New Roman" w:cs="Times New Roman"/>
          <w:i/>
          <w:iCs/>
          <w:sz w:val="24"/>
        </w:rPr>
        <w:t xml:space="preserve">p </w:t>
      </w:r>
      <w:r>
        <w:rPr>
          <w:rFonts w:ascii="Times New Roman" w:hAnsi="Times New Roman" w:cs="Times New Roman"/>
          <w:iCs/>
          <w:sz w:val="24"/>
        </w:rPr>
        <w:t>&lt; .001</w:t>
      </w:r>
    </w:p>
    <w:p w14:paraId="56D291BA" w14:textId="77777777" w:rsidR="004B139B" w:rsidRPr="00C803E3" w:rsidRDefault="004B139B" w:rsidP="004B139B">
      <w:pPr>
        <w:pStyle w:val="BodyTextIndent"/>
        <w:spacing w:line="480" w:lineRule="auto"/>
        <w:jc w:val="left"/>
        <w:rPr>
          <w:rFonts w:ascii="Times New Roman" w:hAnsi="Times New Roman" w:cs="Times New Roman"/>
          <w:i/>
          <w:iCs/>
          <w:sz w:val="24"/>
        </w:rPr>
      </w:pPr>
    </w:p>
    <w:p w14:paraId="20A08895" w14:textId="77777777" w:rsidR="004B139B" w:rsidRPr="00C803E3" w:rsidRDefault="004B139B" w:rsidP="004B139B">
      <w:pPr>
        <w:spacing w:after="0" w:line="480" w:lineRule="auto"/>
        <w:rPr>
          <w:rFonts w:ascii="Times New Roman" w:hAnsi="Times New Roman" w:cs="Times New Roman"/>
          <w:sz w:val="24"/>
          <w:szCs w:val="24"/>
        </w:rPr>
      </w:pPr>
    </w:p>
    <w:p w14:paraId="02B8682E" w14:textId="77777777" w:rsidR="00157C70" w:rsidRPr="00C803E3" w:rsidRDefault="00157C70">
      <w:pPr>
        <w:rPr>
          <w:rFonts w:ascii="Times New Roman" w:hAnsi="Times New Roman" w:cs="Times New Roman"/>
          <w:b/>
          <w:sz w:val="24"/>
          <w:szCs w:val="24"/>
        </w:rPr>
      </w:pPr>
      <w:r w:rsidRPr="00C803E3">
        <w:rPr>
          <w:rFonts w:ascii="Times New Roman" w:hAnsi="Times New Roman" w:cs="Times New Roman"/>
          <w:b/>
          <w:sz w:val="24"/>
          <w:szCs w:val="24"/>
        </w:rPr>
        <w:br w:type="page"/>
      </w:r>
    </w:p>
    <w:p w14:paraId="33085EBE" w14:textId="74985299" w:rsidR="00873E92" w:rsidRDefault="00873E92" w:rsidP="00873E92">
      <w:pPr>
        <w:spacing w:after="0" w:line="480" w:lineRule="auto"/>
        <w:jc w:val="center"/>
        <w:rPr>
          <w:rFonts w:ascii="Times New Roman" w:hAnsi="Times New Roman" w:cs="Times New Roman"/>
          <w:b/>
          <w:sz w:val="24"/>
          <w:szCs w:val="24"/>
        </w:rPr>
      </w:pPr>
      <w:r w:rsidRPr="00C803E3">
        <w:rPr>
          <w:rFonts w:ascii="Times New Roman" w:hAnsi="Times New Roman" w:cs="Times New Roman"/>
          <w:b/>
          <w:sz w:val="24"/>
          <w:szCs w:val="24"/>
        </w:rPr>
        <w:lastRenderedPageBreak/>
        <w:t>Study 2</w:t>
      </w:r>
    </w:p>
    <w:p w14:paraId="12A5ABF3" w14:textId="2577846A" w:rsidR="00883B16" w:rsidRPr="008F1F1E" w:rsidRDefault="00883B16" w:rsidP="00883B16">
      <w:pPr>
        <w:spacing w:after="0" w:line="480" w:lineRule="auto"/>
        <w:rPr>
          <w:rFonts w:ascii="Times New Roman" w:hAnsi="Times New Roman" w:cs="Times New Roman"/>
          <w:b/>
          <w:sz w:val="24"/>
          <w:szCs w:val="24"/>
        </w:rPr>
      </w:pPr>
      <w:r w:rsidRPr="008F1F1E">
        <w:rPr>
          <w:rFonts w:ascii="Times New Roman" w:hAnsi="Times New Roman" w:cs="Times New Roman"/>
          <w:b/>
          <w:sz w:val="24"/>
          <w:szCs w:val="24"/>
        </w:rPr>
        <w:t>Conventional Sacrificial Moral Dilemma Analyses</w:t>
      </w:r>
    </w:p>
    <w:p w14:paraId="751F8EC7" w14:textId="7FA243B9" w:rsidR="00883B16" w:rsidRDefault="006551DA" w:rsidP="00F17E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Pr="001E01BF">
        <w:rPr>
          <w:rFonts w:ascii="Times New Roman" w:hAnsi="Times New Roman" w:cs="Times New Roman"/>
          <w:sz w:val="24"/>
          <w:szCs w:val="24"/>
        </w:rPr>
        <w:t xml:space="preserve">onventional judgments did not correlate with childhood unpredictability, </w:t>
      </w:r>
      <w:r w:rsidRPr="001E01BF">
        <w:rPr>
          <w:rFonts w:ascii="Times New Roman" w:hAnsi="Times New Roman" w:cs="Times New Roman"/>
          <w:i/>
          <w:iCs/>
          <w:sz w:val="24"/>
          <w:szCs w:val="24"/>
        </w:rPr>
        <w:t xml:space="preserve">r </w:t>
      </w:r>
      <w:r w:rsidRPr="001E01BF">
        <w:rPr>
          <w:rFonts w:ascii="Times New Roman" w:hAnsi="Times New Roman" w:cs="Times New Roman"/>
          <w:sz w:val="24"/>
          <w:szCs w:val="24"/>
        </w:rPr>
        <w:t>= -.0</w:t>
      </w:r>
      <w:r w:rsidR="001737E6">
        <w:rPr>
          <w:rFonts w:ascii="Times New Roman" w:hAnsi="Times New Roman" w:cs="Times New Roman"/>
          <w:sz w:val="24"/>
          <w:szCs w:val="24"/>
        </w:rPr>
        <w:t>1</w:t>
      </w:r>
      <w:r w:rsidRPr="001E01BF">
        <w:rPr>
          <w:rFonts w:ascii="Times New Roman" w:hAnsi="Times New Roman" w:cs="Times New Roman"/>
          <w:sz w:val="24"/>
          <w:szCs w:val="24"/>
        </w:rPr>
        <w:t xml:space="preserve">, </w:t>
      </w:r>
      <w:r w:rsidRPr="001E01BF">
        <w:rPr>
          <w:rFonts w:ascii="Times New Roman" w:hAnsi="Times New Roman" w:cs="Times New Roman"/>
          <w:i/>
          <w:iCs/>
          <w:sz w:val="24"/>
          <w:szCs w:val="24"/>
        </w:rPr>
        <w:t xml:space="preserve">p </w:t>
      </w:r>
      <w:r w:rsidRPr="001E01BF">
        <w:rPr>
          <w:rFonts w:ascii="Times New Roman" w:hAnsi="Times New Roman" w:cs="Times New Roman"/>
          <w:sz w:val="24"/>
          <w:szCs w:val="24"/>
        </w:rPr>
        <w:t>= .8</w:t>
      </w:r>
      <w:r w:rsidR="001737E6">
        <w:rPr>
          <w:rFonts w:ascii="Times New Roman" w:hAnsi="Times New Roman" w:cs="Times New Roman"/>
          <w:sz w:val="24"/>
          <w:szCs w:val="24"/>
        </w:rPr>
        <w:t>7</w:t>
      </w:r>
      <w:r w:rsidRPr="001E01BF">
        <w:rPr>
          <w:rFonts w:ascii="Times New Roman" w:hAnsi="Times New Roman" w:cs="Times New Roman"/>
          <w:sz w:val="24"/>
          <w:szCs w:val="24"/>
        </w:rPr>
        <w:t xml:space="preserve">0, or harshness, </w:t>
      </w:r>
      <w:r w:rsidRPr="001E01BF">
        <w:rPr>
          <w:rFonts w:ascii="Times New Roman" w:hAnsi="Times New Roman" w:cs="Times New Roman"/>
          <w:i/>
          <w:iCs/>
          <w:sz w:val="24"/>
          <w:szCs w:val="24"/>
        </w:rPr>
        <w:t xml:space="preserve">r </w:t>
      </w:r>
      <w:r w:rsidRPr="001E01BF">
        <w:rPr>
          <w:rFonts w:ascii="Times New Roman" w:hAnsi="Times New Roman" w:cs="Times New Roman"/>
          <w:sz w:val="24"/>
          <w:szCs w:val="24"/>
        </w:rPr>
        <w:t xml:space="preserve">= -.07, </w:t>
      </w:r>
      <w:r w:rsidRPr="001E01BF">
        <w:rPr>
          <w:rFonts w:ascii="Times New Roman" w:hAnsi="Times New Roman" w:cs="Times New Roman"/>
          <w:i/>
          <w:iCs/>
          <w:sz w:val="24"/>
          <w:szCs w:val="24"/>
        </w:rPr>
        <w:t xml:space="preserve">p </w:t>
      </w:r>
      <w:r w:rsidRPr="001E01BF">
        <w:rPr>
          <w:rFonts w:ascii="Times New Roman" w:hAnsi="Times New Roman" w:cs="Times New Roman"/>
          <w:sz w:val="24"/>
          <w:szCs w:val="24"/>
        </w:rPr>
        <w:t>= .2</w:t>
      </w:r>
      <w:r w:rsidR="001737E6">
        <w:rPr>
          <w:rFonts w:ascii="Times New Roman" w:hAnsi="Times New Roman" w:cs="Times New Roman"/>
          <w:sz w:val="24"/>
          <w:szCs w:val="24"/>
        </w:rPr>
        <w:t>71</w:t>
      </w:r>
      <w:r w:rsidRPr="001E01BF">
        <w:rPr>
          <w:rFonts w:ascii="Times New Roman" w:hAnsi="Times New Roman" w:cs="Times New Roman"/>
          <w:sz w:val="24"/>
          <w:szCs w:val="24"/>
        </w:rPr>
        <w:t>, but again process dissociation revealed a more nuanced pattern</w:t>
      </w:r>
      <w:r>
        <w:rPr>
          <w:rFonts w:ascii="Times New Roman" w:hAnsi="Times New Roman" w:cs="Times New Roman"/>
          <w:sz w:val="24"/>
          <w:szCs w:val="24"/>
        </w:rPr>
        <w:t xml:space="preserve"> (see main manuscript).</w:t>
      </w:r>
    </w:p>
    <w:p w14:paraId="52E7156C" w14:textId="6E87A15A" w:rsidR="006551DA" w:rsidRPr="008F1F1E" w:rsidRDefault="006551DA" w:rsidP="00F17EF9">
      <w:pPr>
        <w:spacing w:after="0" w:line="480" w:lineRule="auto"/>
        <w:rPr>
          <w:rFonts w:ascii="Times New Roman" w:hAnsi="Times New Roman" w:cs="Times New Roman"/>
          <w:b/>
          <w:bCs/>
          <w:sz w:val="24"/>
          <w:szCs w:val="24"/>
        </w:rPr>
      </w:pPr>
      <w:r w:rsidRPr="008F1F1E">
        <w:rPr>
          <w:rFonts w:ascii="Times New Roman" w:hAnsi="Times New Roman" w:cs="Times New Roman"/>
          <w:b/>
          <w:bCs/>
          <w:sz w:val="24"/>
          <w:szCs w:val="24"/>
        </w:rPr>
        <w:t>Life History Strategy Analyses</w:t>
      </w:r>
    </w:p>
    <w:p w14:paraId="6327605C" w14:textId="3FE2553C" w:rsidR="00873E92" w:rsidRPr="00C803E3" w:rsidRDefault="00873E92" w:rsidP="00873E92">
      <w:pPr>
        <w:spacing w:after="0" w:line="480" w:lineRule="auto"/>
        <w:ind w:firstLine="720"/>
        <w:rPr>
          <w:rFonts w:ascii="Times New Roman" w:hAnsi="Times New Roman" w:cs="Times New Roman"/>
          <w:sz w:val="24"/>
          <w:szCs w:val="24"/>
        </w:rPr>
      </w:pPr>
      <w:r w:rsidRPr="00C803E3">
        <w:rPr>
          <w:rFonts w:ascii="Times New Roman" w:hAnsi="Times New Roman" w:cs="Times New Roman"/>
          <w:sz w:val="24"/>
          <w:szCs w:val="24"/>
        </w:rPr>
        <w:t>Study 2 entailed a replication of Study 1 with the addition of longer versions of the life history strategy scale, which tends to demonstrate stronger psychometric properties (e.g., factor structure; see Figueredo et al., 2004; Figueredo et al., 2017). We also included some reverse</w:t>
      </w:r>
      <w:r w:rsidR="007A7911">
        <w:rPr>
          <w:rFonts w:ascii="Times New Roman" w:hAnsi="Times New Roman" w:cs="Times New Roman"/>
          <w:sz w:val="24"/>
          <w:szCs w:val="24"/>
        </w:rPr>
        <w:t>-</w:t>
      </w:r>
      <w:r w:rsidRPr="00C803E3">
        <w:rPr>
          <w:rFonts w:ascii="Times New Roman" w:hAnsi="Times New Roman" w:cs="Times New Roman"/>
          <w:sz w:val="24"/>
          <w:szCs w:val="24"/>
        </w:rPr>
        <w:t xml:space="preserve">coded items in the life history measure to reduce the influence of random responding. </w:t>
      </w:r>
    </w:p>
    <w:p w14:paraId="076B3F27" w14:textId="69409B34" w:rsidR="00873E92" w:rsidRPr="00C803E3" w:rsidRDefault="00670FE3" w:rsidP="00873E9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00873E92" w:rsidRPr="00C803E3">
        <w:rPr>
          <w:rFonts w:ascii="Times New Roman" w:hAnsi="Times New Roman" w:cs="Times New Roman"/>
          <w:b/>
          <w:bCs/>
          <w:sz w:val="24"/>
          <w:szCs w:val="24"/>
        </w:rPr>
        <w:t>Method</w:t>
      </w:r>
      <w:r>
        <w:rPr>
          <w:rFonts w:ascii="Times New Roman" w:hAnsi="Times New Roman" w:cs="Times New Roman"/>
          <w:b/>
          <w:bCs/>
          <w:sz w:val="24"/>
          <w:szCs w:val="24"/>
        </w:rPr>
        <w:t>.</w:t>
      </w:r>
    </w:p>
    <w:p w14:paraId="3F08BC11" w14:textId="3A172A6B" w:rsidR="00873E92" w:rsidRPr="008F1F1E" w:rsidRDefault="00873E92" w:rsidP="00873E92">
      <w:pPr>
        <w:spacing w:after="0" w:line="480" w:lineRule="auto"/>
        <w:rPr>
          <w:rFonts w:ascii="Times New Roman" w:hAnsi="Times New Roman" w:cs="Times New Roman"/>
          <w:i/>
          <w:iCs/>
          <w:sz w:val="24"/>
          <w:szCs w:val="24"/>
        </w:rPr>
      </w:pPr>
      <w:r w:rsidRPr="00C803E3">
        <w:rPr>
          <w:rFonts w:ascii="Times New Roman" w:hAnsi="Times New Roman" w:cs="Times New Roman"/>
          <w:b/>
          <w:bCs/>
          <w:sz w:val="24"/>
          <w:szCs w:val="24"/>
        </w:rPr>
        <w:tab/>
      </w:r>
      <w:r w:rsidRPr="008F1F1E">
        <w:rPr>
          <w:rFonts w:ascii="Times New Roman" w:hAnsi="Times New Roman" w:cs="Times New Roman"/>
          <w:b/>
          <w:bCs/>
          <w:i/>
          <w:iCs/>
          <w:sz w:val="24"/>
          <w:szCs w:val="24"/>
        </w:rPr>
        <w:t>Materials</w:t>
      </w:r>
      <w:r w:rsidRPr="008F1F1E">
        <w:rPr>
          <w:rFonts w:ascii="Times New Roman" w:hAnsi="Times New Roman" w:cs="Times New Roman"/>
          <w:i/>
          <w:iCs/>
          <w:sz w:val="24"/>
          <w:szCs w:val="24"/>
        </w:rPr>
        <w:t>.</w:t>
      </w:r>
    </w:p>
    <w:p w14:paraId="061A7466" w14:textId="700EA5A0" w:rsidR="00873E92" w:rsidRPr="00C803E3" w:rsidRDefault="00873E92" w:rsidP="00873E92">
      <w:pPr>
        <w:spacing w:after="0" w:line="480" w:lineRule="auto"/>
        <w:rPr>
          <w:rFonts w:ascii="Times New Roman" w:hAnsi="Times New Roman" w:cs="Times New Roman"/>
          <w:sz w:val="24"/>
          <w:szCs w:val="24"/>
        </w:rPr>
      </w:pPr>
      <w:r w:rsidRPr="00C803E3">
        <w:rPr>
          <w:rFonts w:ascii="Times New Roman" w:hAnsi="Times New Roman" w:cs="Times New Roman"/>
          <w:b/>
          <w:i/>
          <w:sz w:val="24"/>
          <w:szCs w:val="24"/>
        </w:rPr>
        <w:tab/>
      </w:r>
      <w:r w:rsidRPr="008F1F1E">
        <w:rPr>
          <w:rFonts w:ascii="Times New Roman" w:hAnsi="Times New Roman" w:cs="Times New Roman"/>
          <w:bCs/>
          <w:i/>
          <w:sz w:val="24"/>
          <w:szCs w:val="24"/>
        </w:rPr>
        <w:t>Extended life history scale</w:t>
      </w:r>
      <w:r w:rsidRPr="00C803E3">
        <w:rPr>
          <w:rFonts w:ascii="Times New Roman" w:hAnsi="Times New Roman" w:cs="Times New Roman"/>
          <w:i/>
          <w:sz w:val="24"/>
          <w:szCs w:val="24"/>
        </w:rPr>
        <w:t xml:space="preserve">. </w:t>
      </w:r>
      <w:r w:rsidRPr="00C803E3">
        <w:rPr>
          <w:rFonts w:ascii="Times New Roman" w:hAnsi="Times New Roman" w:cs="Times New Roman"/>
          <w:sz w:val="24"/>
          <w:szCs w:val="24"/>
        </w:rPr>
        <w:t xml:space="preserve">To more thoroughly capture life history strategy, we administered the 42-item short-form of the Arizona Life History Battery (K-SF-42; Figueredo et al., 2017). To reduce the effects of random responding, we included five reverse-coded items, such as </w:t>
      </w:r>
      <w:r w:rsidRPr="00C803E3">
        <w:rPr>
          <w:rFonts w:ascii="Times New Roman" w:hAnsi="Times New Roman" w:cs="Times New Roman"/>
          <w:i/>
          <w:sz w:val="24"/>
          <w:szCs w:val="24"/>
        </w:rPr>
        <w:t>When I encounter problems, I tend to give up before I solve them</w:t>
      </w:r>
      <w:r w:rsidRPr="00C803E3">
        <w:rPr>
          <w:rFonts w:ascii="Times New Roman" w:hAnsi="Times New Roman" w:cs="Times New Roman"/>
          <w:sz w:val="24"/>
          <w:szCs w:val="24"/>
        </w:rPr>
        <w:t xml:space="preserve"> and </w:t>
      </w:r>
      <w:r w:rsidRPr="00C803E3">
        <w:rPr>
          <w:rFonts w:ascii="Times New Roman" w:hAnsi="Times New Roman" w:cs="Times New Roman"/>
          <w:i/>
          <w:sz w:val="24"/>
          <w:szCs w:val="24"/>
        </w:rPr>
        <w:t xml:space="preserve">I do not contribute a great deal to the welfare and well-being of my blood relatives in the present. </w:t>
      </w:r>
      <w:r w:rsidRPr="00C803E3">
        <w:rPr>
          <w:rFonts w:ascii="Times New Roman" w:hAnsi="Times New Roman" w:cs="Times New Roman"/>
          <w:sz w:val="24"/>
          <w:szCs w:val="24"/>
        </w:rPr>
        <w:t>Again, we coded items such that higher scores represent faster</w:t>
      </w:r>
      <w:r w:rsidR="00156710" w:rsidRPr="00C803E3">
        <w:rPr>
          <w:rFonts w:ascii="Times New Roman" w:hAnsi="Times New Roman" w:cs="Times New Roman"/>
          <w:sz w:val="24"/>
          <w:szCs w:val="24"/>
        </w:rPr>
        <w:t xml:space="preserve"> </w:t>
      </w:r>
      <w:r w:rsidRPr="00C803E3">
        <w:rPr>
          <w:rFonts w:ascii="Times New Roman" w:hAnsi="Times New Roman" w:cs="Times New Roman"/>
          <w:sz w:val="24"/>
          <w:szCs w:val="24"/>
        </w:rPr>
        <w:t xml:space="preserve">life history strategies. </w:t>
      </w:r>
      <w:r w:rsidR="00023BE8">
        <w:rPr>
          <w:rFonts w:ascii="Times New Roman" w:hAnsi="Times New Roman" w:cs="Times New Roman"/>
          <w:sz w:val="24"/>
          <w:szCs w:val="24"/>
        </w:rPr>
        <w:t>W</w:t>
      </w:r>
      <w:r w:rsidRPr="00C803E3">
        <w:rPr>
          <w:rFonts w:ascii="Times New Roman" w:hAnsi="Times New Roman" w:cs="Times New Roman"/>
          <w:sz w:val="24"/>
          <w:szCs w:val="24"/>
        </w:rPr>
        <w:t xml:space="preserve">e standardized and averaged </w:t>
      </w:r>
      <w:r w:rsidR="00023BE8">
        <w:rPr>
          <w:rFonts w:ascii="Times New Roman" w:hAnsi="Times New Roman" w:cs="Times New Roman"/>
          <w:sz w:val="24"/>
          <w:szCs w:val="24"/>
        </w:rPr>
        <w:t xml:space="preserve">across all items from all </w:t>
      </w:r>
      <w:r w:rsidRPr="00C803E3">
        <w:rPr>
          <w:rFonts w:ascii="Times New Roman" w:hAnsi="Times New Roman" w:cs="Times New Roman"/>
          <w:sz w:val="24"/>
          <w:szCs w:val="24"/>
        </w:rPr>
        <w:t>subscales (i.e., insight, altruism, religiosity, attachment, parental relationship, family relationships, friendships) to produce the life history composite (</w:t>
      </w:r>
      <w:r w:rsidRPr="00C803E3">
        <w:rPr>
          <w:rFonts w:ascii="Times New Roman" w:hAnsi="Times New Roman" w:cs="Times New Roman"/>
          <w:i/>
          <w:iCs/>
          <w:sz w:val="24"/>
          <w:szCs w:val="24"/>
        </w:rPr>
        <w:t xml:space="preserve">SD </w:t>
      </w:r>
      <w:r w:rsidRPr="00C803E3">
        <w:rPr>
          <w:rFonts w:ascii="Times New Roman" w:hAnsi="Times New Roman" w:cs="Times New Roman"/>
          <w:sz w:val="24"/>
          <w:szCs w:val="24"/>
        </w:rPr>
        <w:t>= .</w:t>
      </w:r>
      <w:r w:rsidR="00023BE8">
        <w:rPr>
          <w:rFonts w:ascii="Times New Roman" w:hAnsi="Times New Roman" w:cs="Times New Roman"/>
          <w:sz w:val="24"/>
          <w:szCs w:val="24"/>
        </w:rPr>
        <w:t>61</w:t>
      </w:r>
      <w:r w:rsidRPr="00C803E3">
        <w:rPr>
          <w:rFonts w:ascii="Times New Roman" w:hAnsi="Times New Roman" w:cs="Times New Roman"/>
          <w:sz w:val="24"/>
          <w:szCs w:val="24"/>
        </w:rPr>
        <w:t>; reliability across items: α = .8</w:t>
      </w:r>
      <w:r w:rsidR="00023BE8">
        <w:rPr>
          <w:rFonts w:ascii="Times New Roman" w:hAnsi="Times New Roman" w:cs="Times New Roman"/>
          <w:sz w:val="24"/>
          <w:szCs w:val="24"/>
        </w:rPr>
        <w:t>91</w:t>
      </w:r>
      <w:r w:rsidRPr="00C803E3">
        <w:rPr>
          <w:rFonts w:ascii="Times New Roman" w:hAnsi="Times New Roman" w:cs="Times New Roman"/>
          <w:sz w:val="24"/>
          <w:szCs w:val="24"/>
        </w:rPr>
        <w:t xml:space="preserve">). </w:t>
      </w:r>
    </w:p>
    <w:p w14:paraId="6EDED977" w14:textId="4BB14005" w:rsidR="00BB295B" w:rsidRPr="00C803E3" w:rsidRDefault="00BB295B" w:rsidP="00873E92">
      <w:pPr>
        <w:spacing w:after="0" w:line="480" w:lineRule="auto"/>
        <w:rPr>
          <w:rFonts w:ascii="Times New Roman" w:hAnsi="Times New Roman" w:cs="Times New Roman"/>
          <w:b/>
          <w:bCs/>
          <w:sz w:val="24"/>
          <w:szCs w:val="24"/>
        </w:rPr>
      </w:pPr>
      <w:r w:rsidRPr="00C803E3">
        <w:rPr>
          <w:rFonts w:ascii="Times" w:hAnsi="Times" w:cs="Times"/>
          <w:b/>
          <w:i/>
          <w:sz w:val="24"/>
          <w:szCs w:val="24"/>
        </w:rPr>
        <w:tab/>
      </w:r>
      <w:r w:rsidRPr="008F1F1E">
        <w:rPr>
          <w:rFonts w:ascii="Times" w:hAnsi="Times" w:cs="Times"/>
          <w:bCs/>
          <w:i/>
          <w:sz w:val="24"/>
          <w:szCs w:val="24"/>
        </w:rPr>
        <w:t>Developmental indicators of life history strategy</w:t>
      </w:r>
      <w:r w:rsidRPr="00670FE3">
        <w:rPr>
          <w:rFonts w:ascii="Times" w:hAnsi="Times" w:cs="Times"/>
          <w:bCs/>
          <w:i/>
          <w:sz w:val="24"/>
          <w:szCs w:val="24"/>
        </w:rPr>
        <w:t>.</w:t>
      </w:r>
      <w:r w:rsidRPr="00C803E3">
        <w:rPr>
          <w:rFonts w:ascii="Times" w:hAnsi="Times" w:cs="Times"/>
          <w:i/>
          <w:sz w:val="24"/>
          <w:szCs w:val="24"/>
        </w:rPr>
        <w:t xml:space="preserve"> </w:t>
      </w:r>
      <w:r w:rsidRPr="00C803E3">
        <w:rPr>
          <w:rFonts w:ascii="Times" w:hAnsi="Times" w:cs="Times"/>
          <w:sz w:val="24"/>
          <w:szCs w:val="24"/>
        </w:rPr>
        <w:t xml:space="preserve">A faster life history strategy is characterized by younger reproductive development and activity </w:t>
      </w:r>
      <w:r w:rsidRPr="00C803E3">
        <w:rPr>
          <w:rFonts w:ascii="Times" w:hAnsi="Times" w:cs="Times"/>
          <w:sz w:val="24"/>
          <w:szCs w:val="24"/>
          <w:shd w:val="clear" w:color="auto" w:fill="FFFFFF"/>
        </w:rPr>
        <w:t xml:space="preserve">(Chisholm, </w:t>
      </w:r>
      <w:proofErr w:type="spellStart"/>
      <w:r w:rsidRPr="00C803E3">
        <w:rPr>
          <w:rFonts w:ascii="Times" w:hAnsi="Times" w:cs="Times"/>
          <w:sz w:val="24"/>
          <w:szCs w:val="24"/>
          <w:shd w:val="clear" w:color="auto" w:fill="FFFFFF"/>
        </w:rPr>
        <w:t>Quinlivan</w:t>
      </w:r>
      <w:proofErr w:type="spellEnd"/>
      <w:r w:rsidRPr="00C803E3">
        <w:rPr>
          <w:rFonts w:ascii="Times" w:hAnsi="Times" w:cs="Times"/>
          <w:sz w:val="24"/>
          <w:szCs w:val="24"/>
          <w:shd w:val="clear" w:color="auto" w:fill="FFFFFF"/>
        </w:rPr>
        <w:t xml:space="preserve">, Petersen, </w:t>
      </w:r>
      <w:r w:rsidRPr="00C803E3">
        <w:rPr>
          <w:rFonts w:ascii="Times" w:hAnsi="Times" w:cs="Times"/>
          <w:sz w:val="24"/>
          <w:szCs w:val="24"/>
          <w:shd w:val="clear" w:color="auto" w:fill="FFFFFF"/>
        </w:rPr>
        <w:lastRenderedPageBreak/>
        <w:t xml:space="preserve">&amp; </w:t>
      </w:r>
      <w:proofErr w:type="spellStart"/>
      <w:r w:rsidRPr="00C803E3">
        <w:rPr>
          <w:rFonts w:ascii="Times" w:hAnsi="Times" w:cs="Times"/>
          <w:sz w:val="24"/>
          <w:szCs w:val="24"/>
          <w:shd w:val="clear" w:color="auto" w:fill="FFFFFF"/>
        </w:rPr>
        <w:t>Coall</w:t>
      </w:r>
      <w:proofErr w:type="spellEnd"/>
      <w:r w:rsidRPr="00C803E3">
        <w:rPr>
          <w:rFonts w:ascii="Times" w:hAnsi="Times" w:cs="Times"/>
          <w:sz w:val="24"/>
          <w:szCs w:val="24"/>
          <w:shd w:val="clear" w:color="auto" w:fill="FFFFFF"/>
        </w:rPr>
        <w:t>, 2005; Xu, Norton, &amp; Rahman, 2018)</w:t>
      </w:r>
      <w:r w:rsidRPr="00C803E3">
        <w:rPr>
          <w:rFonts w:ascii="Times" w:hAnsi="Times" w:cs="Times"/>
          <w:sz w:val="24"/>
          <w:szCs w:val="24"/>
        </w:rPr>
        <w:t xml:space="preserve">. Hence, participants reported the age of first menarche (if they did not select male as gender; </w:t>
      </w:r>
      <w:r w:rsidRPr="00C803E3">
        <w:rPr>
          <w:rFonts w:ascii="Times" w:hAnsi="Times" w:cs="Times"/>
          <w:i/>
          <w:iCs/>
          <w:sz w:val="24"/>
          <w:szCs w:val="24"/>
        </w:rPr>
        <w:t>M</w:t>
      </w:r>
      <w:r w:rsidRPr="00C803E3">
        <w:rPr>
          <w:rFonts w:ascii="Times" w:hAnsi="Times" w:cs="Times"/>
          <w:sz w:val="24"/>
          <w:szCs w:val="24"/>
        </w:rPr>
        <w:t xml:space="preserve"> = 13.01, </w:t>
      </w:r>
      <w:r w:rsidRPr="00C803E3">
        <w:rPr>
          <w:rFonts w:ascii="Times" w:hAnsi="Times" w:cs="Times"/>
          <w:i/>
          <w:iCs/>
          <w:sz w:val="24"/>
          <w:szCs w:val="24"/>
        </w:rPr>
        <w:t xml:space="preserve">SD </w:t>
      </w:r>
      <w:r w:rsidRPr="00C803E3">
        <w:rPr>
          <w:rFonts w:ascii="Times" w:hAnsi="Times" w:cs="Times"/>
          <w:sz w:val="24"/>
          <w:szCs w:val="24"/>
        </w:rPr>
        <w:t>= 1.70), sexual debut (</w:t>
      </w:r>
      <w:r w:rsidRPr="00C803E3">
        <w:rPr>
          <w:rFonts w:ascii="Times" w:hAnsi="Times" w:cs="Times"/>
          <w:i/>
          <w:iCs/>
          <w:sz w:val="24"/>
          <w:szCs w:val="24"/>
        </w:rPr>
        <w:t>M</w:t>
      </w:r>
      <w:r w:rsidRPr="00C803E3">
        <w:rPr>
          <w:rFonts w:ascii="Times" w:hAnsi="Times" w:cs="Times"/>
          <w:sz w:val="24"/>
          <w:szCs w:val="24"/>
        </w:rPr>
        <w:t xml:space="preserve"> = 18.12, </w:t>
      </w:r>
      <w:r w:rsidRPr="00C803E3">
        <w:rPr>
          <w:rFonts w:ascii="Times" w:hAnsi="Times" w:cs="Times"/>
          <w:i/>
          <w:iCs/>
          <w:sz w:val="24"/>
          <w:szCs w:val="24"/>
        </w:rPr>
        <w:t xml:space="preserve">SD </w:t>
      </w:r>
      <w:r w:rsidRPr="00C803E3">
        <w:rPr>
          <w:rFonts w:ascii="Times" w:hAnsi="Times" w:cs="Times"/>
          <w:sz w:val="24"/>
          <w:szCs w:val="24"/>
        </w:rPr>
        <w:t>= 2.74), and first child (</w:t>
      </w:r>
      <w:r w:rsidRPr="00C803E3">
        <w:rPr>
          <w:rFonts w:ascii="Times" w:hAnsi="Times" w:cs="Times"/>
          <w:i/>
          <w:iCs/>
          <w:sz w:val="24"/>
          <w:szCs w:val="24"/>
        </w:rPr>
        <w:t>M</w:t>
      </w:r>
      <w:r w:rsidRPr="00C803E3">
        <w:rPr>
          <w:rFonts w:ascii="Times" w:hAnsi="Times" w:cs="Times"/>
          <w:sz w:val="24"/>
          <w:szCs w:val="24"/>
        </w:rPr>
        <w:t xml:space="preserve"> = 26.28, </w:t>
      </w:r>
      <w:r w:rsidRPr="00C803E3">
        <w:rPr>
          <w:rFonts w:ascii="Times" w:hAnsi="Times" w:cs="Times"/>
          <w:i/>
          <w:iCs/>
          <w:sz w:val="24"/>
          <w:szCs w:val="24"/>
        </w:rPr>
        <w:t xml:space="preserve">SD </w:t>
      </w:r>
      <w:r w:rsidRPr="00C803E3">
        <w:rPr>
          <w:rFonts w:ascii="Times" w:hAnsi="Times" w:cs="Times"/>
          <w:sz w:val="24"/>
          <w:szCs w:val="24"/>
        </w:rPr>
        <w:t>= 4.87).</w:t>
      </w:r>
    </w:p>
    <w:p w14:paraId="090CCCA9" w14:textId="68ECAF0B" w:rsidR="00873E92" w:rsidRPr="00C803E3" w:rsidRDefault="004F27CB" w:rsidP="00873E9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00873E92" w:rsidRPr="00C803E3">
        <w:rPr>
          <w:rFonts w:ascii="Times New Roman" w:hAnsi="Times New Roman" w:cs="Times New Roman"/>
          <w:b/>
          <w:bCs/>
          <w:sz w:val="24"/>
          <w:szCs w:val="24"/>
        </w:rPr>
        <w:t>Results</w:t>
      </w:r>
      <w:r w:rsidR="00BB295B" w:rsidRPr="00C803E3">
        <w:rPr>
          <w:rFonts w:ascii="Times New Roman" w:hAnsi="Times New Roman" w:cs="Times New Roman"/>
          <w:b/>
          <w:bCs/>
          <w:sz w:val="24"/>
          <w:szCs w:val="24"/>
        </w:rPr>
        <w:t xml:space="preserve"> and </w:t>
      </w:r>
      <w:r>
        <w:rPr>
          <w:rFonts w:ascii="Times New Roman" w:hAnsi="Times New Roman" w:cs="Times New Roman"/>
          <w:b/>
          <w:bCs/>
          <w:sz w:val="24"/>
          <w:szCs w:val="24"/>
        </w:rPr>
        <w:t>d</w:t>
      </w:r>
      <w:r w:rsidR="00BB295B" w:rsidRPr="00C803E3">
        <w:rPr>
          <w:rFonts w:ascii="Times New Roman" w:hAnsi="Times New Roman" w:cs="Times New Roman"/>
          <w:b/>
          <w:bCs/>
          <w:sz w:val="24"/>
          <w:szCs w:val="24"/>
        </w:rPr>
        <w:t>iscussion</w:t>
      </w:r>
      <w:r w:rsidR="00670FE3">
        <w:rPr>
          <w:rFonts w:ascii="Times New Roman" w:hAnsi="Times New Roman" w:cs="Times New Roman"/>
          <w:b/>
          <w:bCs/>
          <w:sz w:val="24"/>
          <w:szCs w:val="24"/>
        </w:rPr>
        <w:t>.</w:t>
      </w:r>
    </w:p>
    <w:p w14:paraId="661353A7" w14:textId="122B5E8A" w:rsidR="00A145BC" w:rsidRPr="00C803E3" w:rsidRDefault="00BB295B">
      <w:pPr>
        <w:autoSpaceDE w:val="0"/>
        <w:autoSpaceDN w:val="0"/>
        <w:adjustRightInd w:val="0"/>
        <w:spacing w:after="0" w:line="480" w:lineRule="auto"/>
        <w:ind w:firstLine="720"/>
        <w:rPr>
          <w:rFonts w:ascii="Times" w:hAnsi="Times" w:cs="Times"/>
          <w:sz w:val="24"/>
          <w:szCs w:val="24"/>
        </w:rPr>
      </w:pPr>
      <w:bookmarkStart w:id="1" w:name="_Hlk40177178"/>
      <w:r w:rsidRPr="00C803E3">
        <w:rPr>
          <w:rFonts w:ascii="Times New Roman" w:hAnsi="Times New Roman" w:cs="Times New Roman"/>
          <w:b/>
          <w:i/>
          <w:sz w:val="24"/>
          <w:szCs w:val="24"/>
        </w:rPr>
        <w:t xml:space="preserve">Life history. </w:t>
      </w:r>
      <w:r w:rsidRPr="00C803E3">
        <w:rPr>
          <w:rFonts w:ascii="Times New Roman" w:hAnsi="Times New Roman" w:cs="Times New Roman"/>
          <w:sz w:val="24"/>
          <w:szCs w:val="24"/>
        </w:rPr>
        <w:t xml:space="preserve">In contrast to predictions and Study 1, life history strategy was not </w:t>
      </w:r>
      <w:r w:rsidR="007D47E7" w:rsidRPr="00C803E3">
        <w:rPr>
          <w:rFonts w:ascii="Times New Roman" w:hAnsi="Times New Roman" w:cs="Times New Roman"/>
          <w:sz w:val="24"/>
          <w:szCs w:val="24"/>
        </w:rPr>
        <w:t xml:space="preserve">significantly </w:t>
      </w:r>
      <w:r w:rsidRPr="00C803E3">
        <w:rPr>
          <w:rFonts w:ascii="Times New Roman" w:hAnsi="Times New Roman" w:cs="Times New Roman"/>
          <w:sz w:val="24"/>
          <w:szCs w:val="24"/>
        </w:rPr>
        <w:t xml:space="preserve">related to either parameter (see Table 2S). This </w:t>
      </w:r>
      <w:r w:rsidR="000D44EA" w:rsidRPr="00C803E3">
        <w:rPr>
          <w:rFonts w:ascii="Times New Roman" w:hAnsi="Times New Roman" w:cs="Times New Roman"/>
          <w:sz w:val="24"/>
          <w:szCs w:val="24"/>
        </w:rPr>
        <w:t xml:space="preserve">pattern </w:t>
      </w:r>
      <w:r w:rsidRPr="00C803E3">
        <w:rPr>
          <w:rFonts w:ascii="Times New Roman" w:hAnsi="Times New Roman" w:cs="Times New Roman"/>
          <w:sz w:val="24"/>
          <w:szCs w:val="24"/>
        </w:rPr>
        <w:t xml:space="preserve">held when controlling for adult </w:t>
      </w:r>
      <w:r w:rsidR="00670FE3">
        <w:rPr>
          <w:rFonts w:ascii="Times New Roman" w:hAnsi="Times New Roman" w:cs="Times New Roman"/>
          <w:sz w:val="24"/>
          <w:szCs w:val="24"/>
        </w:rPr>
        <w:t>income</w:t>
      </w:r>
      <w:r w:rsidRPr="00C803E3">
        <w:rPr>
          <w:rFonts w:ascii="Times New Roman" w:hAnsi="Times New Roman" w:cs="Times New Roman"/>
          <w:sz w:val="24"/>
          <w:szCs w:val="24"/>
        </w:rPr>
        <w:t xml:space="preserve">, age, gender, and the other parameter: LH did not predict the D parameter, </w:t>
      </w:r>
      <w:r w:rsidRPr="00C803E3">
        <w:rPr>
          <w:rFonts w:ascii="Times New Roman" w:hAnsi="Times New Roman" w:cs="Times New Roman"/>
          <w:i/>
          <w:sz w:val="24"/>
          <w:szCs w:val="24"/>
        </w:rPr>
        <w:t>b</w:t>
      </w:r>
      <w:r w:rsidRPr="00C803E3">
        <w:rPr>
          <w:rFonts w:ascii="Times New Roman" w:hAnsi="Times New Roman" w:cs="Times New Roman"/>
          <w:sz w:val="24"/>
          <w:szCs w:val="24"/>
        </w:rPr>
        <w:t xml:space="preserve"> = .0</w:t>
      </w:r>
      <w:r w:rsidR="00203C14">
        <w:rPr>
          <w:rFonts w:ascii="Times New Roman" w:hAnsi="Times New Roman" w:cs="Times New Roman"/>
          <w:sz w:val="24"/>
          <w:szCs w:val="24"/>
        </w:rPr>
        <w:t>7</w:t>
      </w:r>
      <w:r w:rsidRPr="00C803E3">
        <w:rPr>
          <w:rFonts w:ascii="Times New Roman" w:hAnsi="Times New Roman" w:cs="Times New Roman"/>
          <w:sz w:val="24"/>
          <w:szCs w:val="24"/>
        </w:rPr>
        <w:t xml:space="preserve">, </w:t>
      </w:r>
      <w:r w:rsidRPr="00C803E3">
        <w:rPr>
          <w:rFonts w:ascii="Times New Roman" w:hAnsi="Times New Roman" w:cs="Times New Roman"/>
          <w:i/>
          <w:sz w:val="24"/>
          <w:szCs w:val="24"/>
        </w:rPr>
        <w:t>SE</w:t>
      </w:r>
      <w:r w:rsidRPr="00C803E3">
        <w:rPr>
          <w:rFonts w:ascii="Times New Roman" w:hAnsi="Times New Roman" w:cs="Times New Roman"/>
          <w:sz w:val="24"/>
          <w:szCs w:val="24"/>
        </w:rPr>
        <w:t xml:space="preserve"> = .1</w:t>
      </w:r>
      <w:r w:rsidR="00203C14">
        <w:rPr>
          <w:rFonts w:ascii="Times New Roman" w:hAnsi="Times New Roman" w:cs="Times New Roman"/>
          <w:sz w:val="24"/>
          <w:szCs w:val="24"/>
        </w:rPr>
        <w:t>4</w:t>
      </w:r>
      <w:r w:rsidRPr="00C803E3">
        <w:rPr>
          <w:rFonts w:ascii="Times New Roman" w:hAnsi="Times New Roman" w:cs="Times New Roman"/>
          <w:sz w:val="24"/>
          <w:szCs w:val="24"/>
        </w:rPr>
        <w:t xml:space="preserve">, </w:t>
      </w:r>
      <w:r w:rsidRPr="00C803E3">
        <w:rPr>
          <w:rFonts w:ascii="Times New Roman" w:hAnsi="Times New Roman" w:cs="Times New Roman"/>
          <w:i/>
          <w:sz w:val="24"/>
          <w:szCs w:val="24"/>
        </w:rPr>
        <w:t>t</w:t>
      </w:r>
      <w:r w:rsidRPr="00C803E3">
        <w:rPr>
          <w:rFonts w:ascii="Times New Roman" w:hAnsi="Times New Roman" w:cs="Times New Roman"/>
          <w:sz w:val="24"/>
          <w:szCs w:val="24"/>
        </w:rPr>
        <w:t>(249) = 0.</w:t>
      </w:r>
      <w:r w:rsidR="00203C14">
        <w:rPr>
          <w:rFonts w:ascii="Times New Roman" w:hAnsi="Times New Roman" w:cs="Times New Roman"/>
          <w:sz w:val="24"/>
          <w:szCs w:val="24"/>
        </w:rPr>
        <w:t>46</w:t>
      </w:r>
      <w:r w:rsidRPr="00C803E3">
        <w:rPr>
          <w:rFonts w:ascii="Times New Roman" w:hAnsi="Times New Roman" w:cs="Times New Roman"/>
          <w:sz w:val="24"/>
          <w:szCs w:val="24"/>
        </w:rPr>
        <w:t xml:space="preserve">, </w:t>
      </w:r>
      <w:r w:rsidRPr="00C803E3">
        <w:rPr>
          <w:rFonts w:ascii="Times New Roman" w:hAnsi="Times New Roman" w:cs="Times New Roman"/>
          <w:i/>
          <w:sz w:val="24"/>
          <w:szCs w:val="24"/>
        </w:rPr>
        <w:t>p</w:t>
      </w:r>
      <w:r w:rsidRPr="00C803E3">
        <w:rPr>
          <w:rFonts w:ascii="Times New Roman" w:hAnsi="Times New Roman" w:cs="Times New Roman"/>
          <w:sz w:val="24"/>
          <w:szCs w:val="24"/>
        </w:rPr>
        <w:t xml:space="preserve"> = .</w:t>
      </w:r>
      <w:r w:rsidR="00203C14">
        <w:rPr>
          <w:rFonts w:ascii="Times New Roman" w:hAnsi="Times New Roman" w:cs="Times New Roman"/>
          <w:sz w:val="24"/>
          <w:szCs w:val="24"/>
        </w:rPr>
        <w:t>649</w:t>
      </w:r>
      <w:r w:rsidRPr="00C803E3">
        <w:rPr>
          <w:rFonts w:ascii="Times New Roman" w:hAnsi="Times New Roman" w:cs="Times New Roman"/>
          <w:sz w:val="24"/>
          <w:szCs w:val="24"/>
        </w:rPr>
        <w:t>, CI</w:t>
      </w:r>
      <w:r w:rsidRPr="00C803E3">
        <w:rPr>
          <w:rFonts w:ascii="Times New Roman" w:hAnsi="Times New Roman" w:cs="Times New Roman"/>
          <w:sz w:val="24"/>
          <w:szCs w:val="24"/>
          <w:vertAlign w:val="subscript"/>
        </w:rPr>
        <w:t>95</w:t>
      </w:r>
      <w:r w:rsidRPr="00C803E3">
        <w:rPr>
          <w:rFonts w:ascii="Times New Roman" w:hAnsi="Times New Roman" w:cs="Times New Roman"/>
          <w:sz w:val="24"/>
          <w:szCs w:val="24"/>
        </w:rPr>
        <w:t>[-.</w:t>
      </w:r>
      <w:r w:rsidR="00203C14">
        <w:rPr>
          <w:rFonts w:ascii="Times New Roman" w:hAnsi="Times New Roman" w:cs="Times New Roman"/>
          <w:sz w:val="24"/>
          <w:szCs w:val="24"/>
        </w:rPr>
        <w:t>2</w:t>
      </w:r>
      <w:r w:rsidRPr="00C803E3">
        <w:rPr>
          <w:rFonts w:ascii="Times New Roman" w:hAnsi="Times New Roman" w:cs="Times New Roman"/>
          <w:sz w:val="24"/>
          <w:szCs w:val="24"/>
        </w:rPr>
        <w:t>1</w:t>
      </w:r>
      <w:r w:rsidR="00203C14">
        <w:rPr>
          <w:rFonts w:ascii="Times New Roman" w:hAnsi="Times New Roman" w:cs="Times New Roman"/>
          <w:sz w:val="24"/>
          <w:szCs w:val="24"/>
        </w:rPr>
        <w:t>8</w:t>
      </w:r>
      <w:r w:rsidRPr="00C803E3">
        <w:rPr>
          <w:rFonts w:ascii="Times New Roman" w:hAnsi="Times New Roman" w:cs="Times New Roman"/>
          <w:sz w:val="24"/>
          <w:szCs w:val="24"/>
        </w:rPr>
        <w:t>, .</w:t>
      </w:r>
      <w:r w:rsidR="00203C14">
        <w:rPr>
          <w:rFonts w:ascii="Times New Roman" w:hAnsi="Times New Roman" w:cs="Times New Roman"/>
          <w:sz w:val="24"/>
          <w:szCs w:val="24"/>
        </w:rPr>
        <w:t>350</w:t>
      </w:r>
      <w:r w:rsidRPr="00C803E3">
        <w:rPr>
          <w:rFonts w:ascii="Times New Roman" w:hAnsi="Times New Roman" w:cs="Times New Roman"/>
          <w:sz w:val="24"/>
          <w:szCs w:val="24"/>
        </w:rPr>
        <w:t xml:space="preserve">], or the U parameter, </w:t>
      </w:r>
      <w:r w:rsidRPr="00C803E3">
        <w:rPr>
          <w:rFonts w:ascii="Times New Roman" w:hAnsi="Times New Roman" w:cs="Times New Roman"/>
          <w:i/>
          <w:sz w:val="24"/>
          <w:szCs w:val="24"/>
        </w:rPr>
        <w:t>b</w:t>
      </w:r>
      <w:r w:rsidRPr="00C803E3">
        <w:rPr>
          <w:rFonts w:ascii="Times New Roman" w:hAnsi="Times New Roman" w:cs="Times New Roman"/>
          <w:sz w:val="24"/>
          <w:szCs w:val="24"/>
        </w:rPr>
        <w:t xml:space="preserve"> = .0</w:t>
      </w:r>
      <w:r w:rsidR="00C6044C">
        <w:rPr>
          <w:rFonts w:ascii="Times New Roman" w:hAnsi="Times New Roman" w:cs="Times New Roman"/>
          <w:sz w:val="24"/>
          <w:szCs w:val="24"/>
        </w:rPr>
        <w:t>7</w:t>
      </w:r>
      <w:r w:rsidRPr="00C803E3">
        <w:rPr>
          <w:rFonts w:ascii="Times New Roman" w:hAnsi="Times New Roman" w:cs="Times New Roman"/>
          <w:sz w:val="24"/>
          <w:szCs w:val="24"/>
        </w:rPr>
        <w:t xml:space="preserve">, </w:t>
      </w:r>
      <w:r w:rsidRPr="00C803E3">
        <w:rPr>
          <w:rFonts w:ascii="Times New Roman" w:hAnsi="Times New Roman" w:cs="Times New Roman"/>
          <w:i/>
          <w:sz w:val="24"/>
          <w:szCs w:val="24"/>
        </w:rPr>
        <w:t>SE</w:t>
      </w:r>
      <w:r w:rsidRPr="00C803E3">
        <w:rPr>
          <w:rFonts w:ascii="Times New Roman" w:hAnsi="Times New Roman" w:cs="Times New Roman"/>
          <w:sz w:val="24"/>
          <w:szCs w:val="24"/>
        </w:rPr>
        <w:t xml:space="preserve"> = .1</w:t>
      </w:r>
      <w:r w:rsidR="00C6044C">
        <w:rPr>
          <w:rFonts w:ascii="Times New Roman" w:hAnsi="Times New Roman" w:cs="Times New Roman"/>
          <w:sz w:val="24"/>
          <w:szCs w:val="24"/>
        </w:rPr>
        <w:t>5</w:t>
      </w:r>
      <w:r w:rsidRPr="00C803E3">
        <w:rPr>
          <w:rFonts w:ascii="Times New Roman" w:hAnsi="Times New Roman" w:cs="Times New Roman"/>
          <w:sz w:val="24"/>
          <w:szCs w:val="24"/>
        </w:rPr>
        <w:t xml:space="preserve">, </w:t>
      </w:r>
      <w:r w:rsidRPr="00C803E3">
        <w:rPr>
          <w:rFonts w:ascii="Times New Roman" w:hAnsi="Times New Roman" w:cs="Times New Roman"/>
          <w:i/>
          <w:sz w:val="24"/>
          <w:szCs w:val="24"/>
        </w:rPr>
        <w:t>t</w:t>
      </w:r>
      <w:r w:rsidRPr="00C803E3">
        <w:rPr>
          <w:rFonts w:ascii="Times New Roman" w:hAnsi="Times New Roman" w:cs="Times New Roman"/>
          <w:sz w:val="24"/>
          <w:szCs w:val="24"/>
        </w:rPr>
        <w:t>(249) = 0.4</w:t>
      </w:r>
      <w:r w:rsidR="00C6044C">
        <w:rPr>
          <w:rFonts w:ascii="Times New Roman" w:hAnsi="Times New Roman" w:cs="Times New Roman"/>
          <w:sz w:val="24"/>
          <w:szCs w:val="24"/>
        </w:rPr>
        <w:t>9</w:t>
      </w:r>
      <w:r w:rsidRPr="00C803E3">
        <w:rPr>
          <w:rFonts w:ascii="Times New Roman" w:hAnsi="Times New Roman" w:cs="Times New Roman"/>
          <w:sz w:val="24"/>
          <w:szCs w:val="24"/>
        </w:rPr>
        <w:t xml:space="preserve">, </w:t>
      </w:r>
      <w:r w:rsidRPr="00C803E3">
        <w:rPr>
          <w:rFonts w:ascii="Times New Roman" w:hAnsi="Times New Roman" w:cs="Times New Roman"/>
          <w:i/>
          <w:sz w:val="24"/>
          <w:szCs w:val="24"/>
        </w:rPr>
        <w:t>p</w:t>
      </w:r>
      <w:r w:rsidRPr="00C803E3">
        <w:rPr>
          <w:rFonts w:ascii="Times New Roman" w:hAnsi="Times New Roman" w:cs="Times New Roman"/>
          <w:sz w:val="24"/>
          <w:szCs w:val="24"/>
        </w:rPr>
        <w:t xml:space="preserve"> = .6</w:t>
      </w:r>
      <w:r w:rsidR="00C6044C">
        <w:rPr>
          <w:rFonts w:ascii="Times New Roman" w:hAnsi="Times New Roman" w:cs="Times New Roman"/>
          <w:sz w:val="24"/>
          <w:szCs w:val="24"/>
        </w:rPr>
        <w:t>23</w:t>
      </w:r>
      <w:r w:rsidRPr="00C803E3">
        <w:rPr>
          <w:rFonts w:ascii="Times New Roman" w:hAnsi="Times New Roman" w:cs="Times New Roman"/>
          <w:sz w:val="24"/>
          <w:szCs w:val="24"/>
        </w:rPr>
        <w:t>, CI</w:t>
      </w:r>
      <w:r w:rsidRPr="00C803E3">
        <w:rPr>
          <w:rFonts w:ascii="Times New Roman" w:hAnsi="Times New Roman" w:cs="Times New Roman"/>
          <w:sz w:val="24"/>
          <w:szCs w:val="24"/>
          <w:vertAlign w:val="subscript"/>
        </w:rPr>
        <w:t>95</w:t>
      </w:r>
      <w:r w:rsidRPr="00C803E3">
        <w:rPr>
          <w:rFonts w:ascii="Times New Roman" w:hAnsi="Times New Roman" w:cs="Times New Roman"/>
          <w:sz w:val="24"/>
          <w:szCs w:val="24"/>
        </w:rPr>
        <w:t>[-.</w:t>
      </w:r>
      <w:r w:rsidR="00C6044C">
        <w:rPr>
          <w:rFonts w:ascii="Times New Roman" w:hAnsi="Times New Roman" w:cs="Times New Roman"/>
          <w:sz w:val="24"/>
          <w:szCs w:val="24"/>
        </w:rPr>
        <w:t>2</w:t>
      </w:r>
      <w:r w:rsidRPr="00C803E3">
        <w:rPr>
          <w:rFonts w:ascii="Times New Roman" w:hAnsi="Times New Roman" w:cs="Times New Roman"/>
          <w:sz w:val="24"/>
          <w:szCs w:val="24"/>
        </w:rPr>
        <w:t>1</w:t>
      </w:r>
      <w:r w:rsidR="00C6044C">
        <w:rPr>
          <w:rFonts w:ascii="Times New Roman" w:hAnsi="Times New Roman" w:cs="Times New Roman"/>
          <w:sz w:val="24"/>
          <w:szCs w:val="24"/>
        </w:rPr>
        <w:t>5</w:t>
      </w:r>
      <w:r w:rsidRPr="00C803E3">
        <w:rPr>
          <w:rFonts w:ascii="Times New Roman" w:hAnsi="Times New Roman" w:cs="Times New Roman"/>
          <w:sz w:val="24"/>
          <w:szCs w:val="24"/>
        </w:rPr>
        <w:t>, .</w:t>
      </w:r>
      <w:r w:rsidR="00C6044C">
        <w:rPr>
          <w:rFonts w:ascii="Times New Roman" w:hAnsi="Times New Roman" w:cs="Times New Roman"/>
          <w:sz w:val="24"/>
          <w:szCs w:val="24"/>
        </w:rPr>
        <w:t>359</w:t>
      </w:r>
      <w:r w:rsidRPr="00C803E3">
        <w:rPr>
          <w:rFonts w:ascii="Times New Roman" w:hAnsi="Times New Roman" w:cs="Times New Roman"/>
          <w:sz w:val="24"/>
          <w:szCs w:val="24"/>
        </w:rPr>
        <w:t xml:space="preserve">]. It may be the case that components of the life history measure related to the parameters in opposing ways, such that they may cancel each other out (see exploratory analyses below). </w:t>
      </w:r>
      <w:r w:rsidR="00B60BE4" w:rsidRPr="00C803E3">
        <w:rPr>
          <w:rFonts w:ascii="Times New Roman" w:hAnsi="Times New Roman" w:cs="Times New Roman"/>
          <w:sz w:val="24"/>
          <w:szCs w:val="24"/>
        </w:rPr>
        <w:t xml:space="preserve">This time life history strategy also </w:t>
      </w:r>
      <w:r w:rsidR="002E1796" w:rsidRPr="00C803E3">
        <w:rPr>
          <w:rFonts w:ascii="Times New Roman" w:hAnsi="Times New Roman" w:cs="Times New Roman"/>
          <w:sz w:val="24"/>
          <w:szCs w:val="24"/>
        </w:rPr>
        <w:t>failed</w:t>
      </w:r>
      <w:r w:rsidR="00B60BE4" w:rsidRPr="00C803E3">
        <w:rPr>
          <w:rFonts w:ascii="Times New Roman" w:hAnsi="Times New Roman" w:cs="Times New Roman"/>
          <w:sz w:val="24"/>
          <w:szCs w:val="24"/>
        </w:rPr>
        <w:t xml:space="preserve"> to significantly correlate with acceptance of sacrificial harm </w:t>
      </w:r>
      <w:r w:rsidR="002E1796" w:rsidRPr="00C803E3">
        <w:rPr>
          <w:rFonts w:ascii="Times New Roman" w:hAnsi="Times New Roman" w:cs="Times New Roman"/>
          <w:sz w:val="24"/>
          <w:szCs w:val="24"/>
        </w:rPr>
        <w:t xml:space="preserve">in conventional analyses </w:t>
      </w:r>
      <w:r w:rsidRPr="00C803E3">
        <w:rPr>
          <w:rFonts w:ascii="Times New Roman" w:hAnsi="Times New Roman" w:cs="Times New Roman"/>
          <w:sz w:val="24"/>
          <w:szCs w:val="24"/>
        </w:rPr>
        <w:t>(</w:t>
      </w:r>
      <w:r w:rsidRPr="00C803E3">
        <w:rPr>
          <w:rFonts w:ascii="Times New Roman" w:hAnsi="Times New Roman" w:cs="Times New Roman"/>
          <w:i/>
          <w:iCs/>
          <w:sz w:val="24"/>
          <w:szCs w:val="24"/>
        </w:rPr>
        <w:t xml:space="preserve">r </w:t>
      </w:r>
      <w:r w:rsidRPr="00C803E3">
        <w:rPr>
          <w:rFonts w:ascii="Times New Roman" w:hAnsi="Times New Roman" w:cs="Times New Roman"/>
          <w:sz w:val="24"/>
          <w:szCs w:val="24"/>
        </w:rPr>
        <w:t xml:space="preserve">= -.05, </w:t>
      </w:r>
      <w:r w:rsidRPr="00C803E3">
        <w:rPr>
          <w:rFonts w:ascii="Times New Roman" w:hAnsi="Times New Roman" w:cs="Times New Roman"/>
          <w:i/>
          <w:iCs/>
          <w:sz w:val="24"/>
          <w:szCs w:val="24"/>
        </w:rPr>
        <w:t xml:space="preserve">p </w:t>
      </w:r>
      <w:r w:rsidRPr="00C803E3">
        <w:rPr>
          <w:rFonts w:ascii="Times New Roman" w:hAnsi="Times New Roman" w:cs="Times New Roman"/>
          <w:sz w:val="24"/>
          <w:szCs w:val="24"/>
        </w:rPr>
        <w:t xml:space="preserve">= .391). </w:t>
      </w:r>
      <w:r w:rsidR="00873E92" w:rsidRPr="00C803E3">
        <w:rPr>
          <w:rFonts w:ascii="Times New Roman" w:hAnsi="Times New Roman" w:cs="Times New Roman"/>
          <w:b/>
          <w:bCs/>
          <w:sz w:val="24"/>
          <w:szCs w:val="24"/>
        </w:rPr>
        <w:tab/>
      </w:r>
      <w:r w:rsidR="00A145BC" w:rsidRPr="00C803E3">
        <w:rPr>
          <w:rFonts w:ascii="Times" w:hAnsi="Times" w:cs="Times"/>
          <w:sz w:val="24"/>
          <w:szCs w:val="24"/>
        </w:rPr>
        <w:t xml:space="preserve"> </w:t>
      </w:r>
    </w:p>
    <w:p w14:paraId="4B45E4A3" w14:textId="5B7E3643" w:rsidR="00BC7A62" w:rsidRPr="00C803E3" w:rsidRDefault="009E3E2C" w:rsidP="00BB295B">
      <w:pPr>
        <w:autoSpaceDE w:val="0"/>
        <w:autoSpaceDN w:val="0"/>
        <w:adjustRightInd w:val="0"/>
        <w:spacing w:after="0" w:line="480" w:lineRule="auto"/>
        <w:ind w:firstLine="720"/>
        <w:contextualSpacing/>
        <w:rPr>
          <w:rFonts w:ascii="Times" w:hAnsi="Times" w:cs="Times"/>
          <w:sz w:val="24"/>
          <w:szCs w:val="24"/>
        </w:rPr>
      </w:pPr>
      <w:bookmarkStart w:id="2" w:name="_Hlk39144768"/>
      <w:r w:rsidRPr="00C803E3">
        <w:rPr>
          <w:rFonts w:ascii="Times" w:hAnsi="Times" w:cs="Times"/>
          <w:sz w:val="24"/>
          <w:szCs w:val="24"/>
        </w:rPr>
        <w:t>In exploratory analyses, we assessed the correlations among the parameters, the subscales of the K-SF-42, and the composite life history measure</w:t>
      </w:r>
      <w:r w:rsidR="00602AE8" w:rsidRPr="00C803E3">
        <w:rPr>
          <w:rFonts w:ascii="Times" w:hAnsi="Times" w:cs="Times"/>
          <w:sz w:val="24"/>
          <w:szCs w:val="24"/>
        </w:rPr>
        <w:t xml:space="preserve"> (s</w:t>
      </w:r>
      <w:r w:rsidRPr="00C803E3">
        <w:rPr>
          <w:rFonts w:ascii="Times" w:hAnsi="Times" w:cs="Times"/>
          <w:sz w:val="24"/>
          <w:szCs w:val="24"/>
        </w:rPr>
        <w:t xml:space="preserve">ee Table </w:t>
      </w:r>
      <w:r w:rsidR="00BB295B" w:rsidRPr="00C803E3">
        <w:rPr>
          <w:rFonts w:ascii="Times" w:hAnsi="Times" w:cs="Times"/>
          <w:sz w:val="24"/>
          <w:szCs w:val="24"/>
        </w:rPr>
        <w:t>3</w:t>
      </w:r>
      <w:r w:rsidRPr="00C803E3">
        <w:rPr>
          <w:rFonts w:ascii="Times" w:hAnsi="Times" w:cs="Times"/>
          <w:sz w:val="24"/>
          <w:szCs w:val="24"/>
        </w:rPr>
        <w:t>S</w:t>
      </w:r>
      <w:r w:rsidR="00602AE8" w:rsidRPr="00C803E3">
        <w:rPr>
          <w:rFonts w:ascii="Times" w:hAnsi="Times" w:cs="Times"/>
          <w:sz w:val="24"/>
          <w:szCs w:val="24"/>
        </w:rPr>
        <w:t>)</w:t>
      </w:r>
      <w:r w:rsidRPr="00C803E3">
        <w:rPr>
          <w:rFonts w:ascii="Times" w:hAnsi="Times" w:cs="Times"/>
          <w:sz w:val="24"/>
          <w:szCs w:val="24"/>
        </w:rPr>
        <w:t xml:space="preserve">. </w:t>
      </w:r>
      <w:r w:rsidR="00B3540D">
        <w:rPr>
          <w:rFonts w:ascii="Times" w:hAnsi="Times" w:cs="Times"/>
          <w:sz w:val="24"/>
          <w:szCs w:val="24"/>
        </w:rPr>
        <w:t xml:space="preserve">Recall that items were reverse scored, such that higher values of subscales represent the psychosocial markers of faster life history strategies – lower insight and planning, altruism, religiosity, secure attachment, and quality parent relationships with parents, family, and friends. </w:t>
      </w:r>
      <w:r w:rsidR="00FB6200" w:rsidRPr="00C803E3">
        <w:rPr>
          <w:rFonts w:ascii="Times" w:hAnsi="Times" w:cs="Times"/>
          <w:sz w:val="24"/>
          <w:szCs w:val="24"/>
        </w:rPr>
        <w:t xml:space="preserve">These analyses reveal </w:t>
      </w:r>
      <w:r w:rsidR="004F27CB">
        <w:rPr>
          <w:rFonts w:ascii="Times" w:hAnsi="Times" w:cs="Times"/>
          <w:sz w:val="24"/>
          <w:szCs w:val="24"/>
        </w:rPr>
        <w:t xml:space="preserve">potential </w:t>
      </w:r>
      <w:r w:rsidR="00FB6200" w:rsidRPr="00C803E3">
        <w:rPr>
          <w:rFonts w:ascii="Times" w:hAnsi="Times" w:cs="Times"/>
          <w:sz w:val="24"/>
          <w:szCs w:val="24"/>
        </w:rPr>
        <w:t>suppression: a</w:t>
      </w:r>
      <w:r w:rsidRPr="00C803E3">
        <w:rPr>
          <w:rFonts w:ascii="Times" w:hAnsi="Times" w:cs="Times"/>
          <w:sz w:val="24"/>
          <w:szCs w:val="24"/>
        </w:rPr>
        <w:t xml:space="preserve">lthough </w:t>
      </w:r>
      <w:r w:rsidR="00B3540D">
        <w:rPr>
          <w:rFonts w:ascii="Times" w:hAnsi="Times" w:cs="Times"/>
          <w:sz w:val="24"/>
          <w:szCs w:val="24"/>
        </w:rPr>
        <w:t xml:space="preserve">low </w:t>
      </w:r>
      <w:r w:rsidRPr="00C803E3">
        <w:rPr>
          <w:rFonts w:ascii="Times" w:hAnsi="Times" w:cs="Times"/>
          <w:sz w:val="24"/>
          <w:szCs w:val="24"/>
        </w:rPr>
        <w:t xml:space="preserve">religiosity was associated with </w:t>
      </w:r>
      <w:r w:rsidR="00B3540D">
        <w:rPr>
          <w:rFonts w:ascii="Times" w:hAnsi="Times" w:cs="Times"/>
          <w:sz w:val="24"/>
          <w:szCs w:val="24"/>
        </w:rPr>
        <w:t xml:space="preserve">stronger </w:t>
      </w:r>
      <w:r w:rsidR="0071767E">
        <w:rPr>
          <w:rFonts w:ascii="Times" w:hAnsi="Times" w:cs="Times"/>
          <w:sz w:val="24"/>
          <w:szCs w:val="24"/>
        </w:rPr>
        <w:t>utilitarian</w:t>
      </w:r>
      <w:r w:rsidR="00B3540D">
        <w:rPr>
          <w:rFonts w:ascii="Times" w:hAnsi="Times" w:cs="Times"/>
          <w:sz w:val="24"/>
          <w:szCs w:val="24"/>
        </w:rPr>
        <w:t xml:space="preserve"> tendencies (i.e., the</w:t>
      </w:r>
      <w:r w:rsidR="00B3540D" w:rsidRPr="00C803E3">
        <w:rPr>
          <w:rFonts w:ascii="Times" w:hAnsi="Times" w:cs="Times"/>
          <w:sz w:val="24"/>
          <w:szCs w:val="24"/>
        </w:rPr>
        <w:t xml:space="preserve"> </w:t>
      </w:r>
      <w:r w:rsidRPr="00C803E3">
        <w:rPr>
          <w:rFonts w:ascii="Times" w:hAnsi="Times" w:cs="Times"/>
          <w:sz w:val="24"/>
          <w:szCs w:val="24"/>
        </w:rPr>
        <w:t>U parameter</w:t>
      </w:r>
      <w:r w:rsidR="00B3540D">
        <w:rPr>
          <w:rFonts w:ascii="Times" w:hAnsi="Times" w:cs="Times"/>
          <w:sz w:val="24"/>
          <w:szCs w:val="24"/>
        </w:rPr>
        <w:t>)</w:t>
      </w:r>
      <w:r w:rsidRPr="00C803E3">
        <w:rPr>
          <w:rFonts w:ascii="Times" w:hAnsi="Times" w:cs="Times"/>
          <w:sz w:val="24"/>
          <w:szCs w:val="24"/>
        </w:rPr>
        <w:t xml:space="preserve">, </w:t>
      </w:r>
      <w:r w:rsidR="00B3540D">
        <w:rPr>
          <w:rFonts w:ascii="Times" w:hAnsi="Times" w:cs="Times"/>
          <w:sz w:val="24"/>
          <w:szCs w:val="24"/>
        </w:rPr>
        <w:t xml:space="preserve">lower insight and </w:t>
      </w:r>
      <w:r w:rsidRPr="00C803E3">
        <w:rPr>
          <w:rFonts w:ascii="Times" w:hAnsi="Times" w:cs="Times"/>
          <w:sz w:val="24"/>
          <w:szCs w:val="24"/>
        </w:rPr>
        <w:t xml:space="preserve">secure attachment </w:t>
      </w:r>
      <w:r w:rsidR="00B3540D">
        <w:rPr>
          <w:rFonts w:ascii="Times" w:hAnsi="Times" w:cs="Times"/>
          <w:sz w:val="24"/>
          <w:szCs w:val="24"/>
        </w:rPr>
        <w:t>were</w:t>
      </w:r>
      <w:r w:rsidR="00B3540D" w:rsidRPr="00C803E3">
        <w:rPr>
          <w:rFonts w:ascii="Times" w:hAnsi="Times" w:cs="Times"/>
          <w:sz w:val="24"/>
          <w:szCs w:val="24"/>
        </w:rPr>
        <w:t xml:space="preserve"> </w:t>
      </w:r>
      <w:r w:rsidR="00177BC3" w:rsidRPr="00C803E3">
        <w:rPr>
          <w:rFonts w:ascii="Times" w:hAnsi="Times" w:cs="Times"/>
          <w:sz w:val="24"/>
          <w:szCs w:val="24"/>
        </w:rPr>
        <w:t>related</w:t>
      </w:r>
      <w:r w:rsidR="00B3540D">
        <w:rPr>
          <w:rFonts w:ascii="Times" w:hAnsi="Times" w:cs="Times"/>
          <w:sz w:val="24"/>
          <w:szCs w:val="24"/>
        </w:rPr>
        <w:t xml:space="preserve"> with weaker utilitarian tendencies (</w:t>
      </w:r>
      <w:r w:rsidR="007228E3">
        <w:rPr>
          <w:rFonts w:ascii="Times" w:hAnsi="Times" w:cs="Times"/>
          <w:sz w:val="24"/>
          <w:szCs w:val="24"/>
        </w:rPr>
        <w:t>likewise,</w:t>
      </w:r>
      <w:r w:rsidRPr="00C803E3">
        <w:rPr>
          <w:rFonts w:ascii="Times" w:hAnsi="Times" w:cs="Times"/>
          <w:sz w:val="24"/>
          <w:szCs w:val="24"/>
        </w:rPr>
        <w:t xml:space="preserve"> parental relationship quality</w:t>
      </w:r>
      <w:r w:rsidR="007228E3">
        <w:rPr>
          <w:rFonts w:ascii="Times" w:hAnsi="Times" w:cs="Times"/>
          <w:sz w:val="24"/>
          <w:szCs w:val="24"/>
        </w:rPr>
        <w:t xml:space="preserve"> was</w:t>
      </w:r>
      <w:r w:rsidRPr="00C803E3">
        <w:rPr>
          <w:rFonts w:ascii="Times" w:hAnsi="Times" w:cs="Times"/>
          <w:sz w:val="24"/>
          <w:szCs w:val="24"/>
        </w:rPr>
        <w:t xml:space="preserve"> marginally </w:t>
      </w:r>
      <w:r w:rsidR="00177BC3" w:rsidRPr="00C803E3">
        <w:rPr>
          <w:rFonts w:ascii="Times" w:hAnsi="Times" w:cs="Times"/>
          <w:sz w:val="24"/>
          <w:szCs w:val="24"/>
        </w:rPr>
        <w:t xml:space="preserve">negatively related </w:t>
      </w:r>
      <w:r w:rsidRPr="00C803E3">
        <w:rPr>
          <w:rFonts w:ascii="Times" w:hAnsi="Times" w:cs="Times"/>
          <w:sz w:val="24"/>
          <w:szCs w:val="24"/>
        </w:rPr>
        <w:t xml:space="preserve">to </w:t>
      </w:r>
      <w:r w:rsidR="001A796D" w:rsidRPr="00C803E3">
        <w:rPr>
          <w:rFonts w:ascii="Times" w:hAnsi="Times" w:cs="Times"/>
          <w:sz w:val="24"/>
          <w:szCs w:val="24"/>
        </w:rPr>
        <w:t xml:space="preserve">the U </w:t>
      </w:r>
      <w:r w:rsidRPr="00C803E3">
        <w:rPr>
          <w:rFonts w:ascii="Times" w:hAnsi="Times" w:cs="Times"/>
          <w:sz w:val="24"/>
          <w:szCs w:val="24"/>
        </w:rPr>
        <w:t>parameter</w:t>
      </w:r>
      <w:r w:rsidR="007228E3">
        <w:rPr>
          <w:rFonts w:ascii="Times" w:hAnsi="Times" w:cs="Times"/>
          <w:sz w:val="24"/>
          <w:szCs w:val="24"/>
        </w:rPr>
        <w:t>)</w:t>
      </w:r>
      <w:r w:rsidRPr="00C803E3">
        <w:rPr>
          <w:rFonts w:ascii="Times" w:hAnsi="Times" w:cs="Times"/>
          <w:sz w:val="24"/>
          <w:szCs w:val="24"/>
        </w:rPr>
        <w:t xml:space="preserve">. No other subscales were </w:t>
      </w:r>
      <w:r w:rsidR="00FB6200" w:rsidRPr="00C803E3">
        <w:rPr>
          <w:rFonts w:ascii="Times" w:hAnsi="Times" w:cs="Times"/>
          <w:sz w:val="24"/>
          <w:szCs w:val="24"/>
        </w:rPr>
        <w:t>significant</w:t>
      </w:r>
      <w:r w:rsidR="00826C58">
        <w:rPr>
          <w:rFonts w:ascii="Times" w:hAnsi="Times" w:cs="Times"/>
          <w:sz w:val="24"/>
          <w:szCs w:val="24"/>
        </w:rPr>
        <w:t>ly associated with utilitarian responding.</w:t>
      </w:r>
      <w:r w:rsidRPr="00C803E3">
        <w:rPr>
          <w:rFonts w:ascii="Times" w:hAnsi="Times" w:cs="Times"/>
          <w:sz w:val="24"/>
          <w:szCs w:val="24"/>
        </w:rPr>
        <w:t xml:space="preserve"> </w:t>
      </w:r>
      <w:r w:rsidR="00FB6200" w:rsidRPr="00C803E3">
        <w:rPr>
          <w:rFonts w:ascii="Times" w:hAnsi="Times" w:cs="Times"/>
          <w:sz w:val="24"/>
          <w:szCs w:val="24"/>
        </w:rPr>
        <w:t>Combining</w:t>
      </w:r>
      <w:r w:rsidRPr="00C803E3">
        <w:rPr>
          <w:rFonts w:ascii="Times" w:hAnsi="Times" w:cs="Times"/>
          <w:sz w:val="24"/>
          <w:szCs w:val="24"/>
        </w:rPr>
        <w:t xml:space="preserve"> these effects </w:t>
      </w:r>
      <w:r w:rsidR="00FB6200" w:rsidRPr="00C803E3">
        <w:rPr>
          <w:rFonts w:ascii="Times" w:hAnsi="Times" w:cs="Times"/>
          <w:sz w:val="24"/>
          <w:szCs w:val="24"/>
        </w:rPr>
        <w:t xml:space="preserve">produces a </w:t>
      </w:r>
      <w:r w:rsidRPr="00C803E3">
        <w:rPr>
          <w:rFonts w:ascii="Times" w:hAnsi="Times" w:cs="Times"/>
          <w:sz w:val="24"/>
          <w:szCs w:val="24"/>
        </w:rPr>
        <w:t xml:space="preserve">null effect of life history on utilitarian response tendencies. </w:t>
      </w:r>
    </w:p>
    <w:p w14:paraId="756FDC5F" w14:textId="26836CC3" w:rsidR="00BB295B" w:rsidRPr="00C803E3" w:rsidRDefault="00BC7A62" w:rsidP="00BB295B">
      <w:pPr>
        <w:autoSpaceDE w:val="0"/>
        <w:autoSpaceDN w:val="0"/>
        <w:adjustRightInd w:val="0"/>
        <w:spacing w:after="0" w:line="480" w:lineRule="auto"/>
        <w:ind w:firstLine="720"/>
        <w:contextualSpacing/>
        <w:rPr>
          <w:rFonts w:ascii="Times" w:hAnsi="Times" w:cs="Times"/>
          <w:sz w:val="24"/>
          <w:szCs w:val="24"/>
        </w:rPr>
      </w:pPr>
      <w:r w:rsidRPr="00C803E3">
        <w:rPr>
          <w:rFonts w:ascii="Times" w:hAnsi="Times" w:cs="Times"/>
          <w:sz w:val="24"/>
          <w:szCs w:val="24"/>
        </w:rPr>
        <w:lastRenderedPageBreak/>
        <w:t xml:space="preserve">The exploratory analysis also revealed suppression on the D parameter: </w:t>
      </w:r>
      <w:r w:rsidR="009E3E2C" w:rsidRPr="00C803E3">
        <w:rPr>
          <w:rFonts w:ascii="Times" w:hAnsi="Times" w:cs="Times"/>
          <w:sz w:val="24"/>
          <w:szCs w:val="24"/>
        </w:rPr>
        <w:t xml:space="preserve">social (friendship) relationship quality was </w:t>
      </w:r>
      <w:r w:rsidR="00736CEC">
        <w:rPr>
          <w:rFonts w:ascii="Times" w:hAnsi="Times" w:cs="Times"/>
          <w:sz w:val="24"/>
          <w:szCs w:val="24"/>
        </w:rPr>
        <w:t>positively</w:t>
      </w:r>
      <w:r w:rsidR="00736CEC" w:rsidRPr="00C803E3">
        <w:rPr>
          <w:rFonts w:ascii="Times" w:hAnsi="Times" w:cs="Times"/>
          <w:sz w:val="24"/>
          <w:szCs w:val="24"/>
        </w:rPr>
        <w:t xml:space="preserve"> </w:t>
      </w:r>
      <w:r w:rsidR="009E3E2C" w:rsidRPr="00C803E3">
        <w:rPr>
          <w:rFonts w:ascii="Times" w:hAnsi="Times" w:cs="Times"/>
          <w:sz w:val="24"/>
          <w:szCs w:val="24"/>
        </w:rPr>
        <w:t xml:space="preserve">associated with the D parameter, whereas secure attachment was </w:t>
      </w:r>
      <w:r w:rsidR="00736CEC">
        <w:rPr>
          <w:rFonts w:ascii="Times" w:hAnsi="Times" w:cs="Times"/>
          <w:sz w:val="24"/>
          <w:szCs w:val="24"/>
        </w:rPr>
        <w:t>negatively</w:t>
      </w:r>
      <w:r w:rsidR="00736CEC" w:rsidRPr="00C803E3">
        <w:rPr>
          <w:rFonts w:ascii="Times" w:hAnsi="Times" w:cs="Times"/>
          <w:sz w:val="24"/>
          <w:szCs w:val="24"/>
        </w:rPr>
        <w:t xml:space="preserve"> </w:t>
      </w:r>
      <w:r w:rsidR="009E3E2C" w:rsidRPr="00C803E3">
        <w:rPr>
          <w:rFonts w:ascii="Times" w:hAnsi="Times" w:cs="Times"/>
          <w:sz w:val="24"/>
          <w:szCs w:val="24"/>
        </w:rPr>
        <w:t xml:space="preserve">associated with the D parameter. No other relationships between the life history subscales and the deontology parameter were significant. Again, </w:t>
      </w:r>
      <w:r w:rsidRPr="00C803E3">
        <w:rPr>
          <w:rFonts w:ascii="Times" w:hAnsi="Times" w:cs="Times"/>
          <w:sz w:val="24"/>
          <w:szCs w:val="24"/>
        </w:rPr>
        <w:t>combining</w:t>
      </w:r>
      <w:r w:rsidR="009E3E2C" w:rsidRPr="00C803E3">
        <w:rPr>
          <w:rFonts w:ascii="Times" w:hAnsi="Times" w:cs="Times"/>
          <w:sz w:val="24"/>
          <w:szCs w:val="24"/>
        </w:rPr>
        <w:t xml:space="preserve"> these effects</w:t>
      </w:r>
      <w:r w:rsidRPr="00C803E3">
        <w:rPr>
          <w:rFonts w:ascii="Times" w:hAnsi="Times" w:cs="Times"/>
          <w:sz w:val="24"/>
          <w:szCs w:val="24"/>
        </w:rPr>
        <w:t xml:space="preserve"> results in suppression</w:t>
      </w:r>
      <w:r w:rsidR="009E3E2C" w:rsidRPr="00C803E3">
        <w:rPr>
          <w:rFonts w:ascii="Times" w:hAnsi="Times" w:cs="Times"/>
          <w:sz w:val="24"/>
          <w:szCs w:val="24"/>
        </w:rPr>
        <w:t xml:space="preserve">, </w:t>
      </w:r>
      <w:r w:rsidRPr="00C803E3">
        <w:rPr>
          <w:rFonts w:ascii="Times" w:hAnsi="Times" w:cs="Times"/>
          <w:sz w:val="24"/>
          <w:szCs w:val="24"/>
        </w:rPr>
        <w:t xml:space="preserve">as </w:t>
      </w:r>
      <w:r w:rsidR="009E3E2C" w:rsidRPr="00C803E3">
        <w:rPr>
          <w:rFonts w:ascii="Times" w:hAnsi="Times" w:cs="Times"/>
          <w:sz w:val="24"/>
          <w:szCs w:val="24"/>
        </w:rPr>
        <w:t xml:space="preserve">the omnibus association between the composite and the D parameter </w:t>
      </w:r>
      <w:r w:rsidRPr="00C803E3">
        <w:rPr>
          <w:rFonts w:ascii="Times" w:hAnsi="Times" w:cs="Times"/>
          <w:sz w:val="24"/>
          <w:szCs w:val="24"/>
        </w:rPr>
        <w:t>becomes no</w:t>
      </w:r>
      <w:r w:rsidR="004F27CB">
        <w:rPr>
          <w:rFonts w:ascii="Times" w:hAnsi="Times" w:cs="Times"/>
          <w:sz w:val="24"/>
          <w:szCs w:val="24"/>
        </w:rPr>
        <w:t>n</w:t>
      </w:r>
      <w:r w:rsidRPr="00C803E3">
        <w:rPr>
          <w:rFonts w:ascii="Times" w:hAnsi="Times" w:cs="Times"/>
          <w:sz w:val="24"/>
          <w:szCs w:val="24"/>
        </w:rPr>
        <w:t>significant</w:t>
      </w:r>
      <w:r w:rsidR="009E3E2C" w:rsidRPr="00C803E3">
        <w:rPr>
          <w:rFonts w:ascii="Times" w:hAnsi="Times" w:cs="Times"/>
          <w:sz w:val="24"/>
          <w:szCs w:val="24"/>
        </w:rPr>
        <w:t>. A few of the findings with the subscales of the life history measure fit with prior work. For example, religiosity often predicts lower U tendencies and higher D (e.g., Reynolds et al., 2019) and secure attachment predicts higher U and D (e.g., Maranges, Chen, &amp; Conway, 20</w:t>
      </w:r>
      <w:r w:rsidR="007D634F" w:rsidRPr="00C803E3">
        <w:rPr>
          <w:rFonts w:ascii="Times" w:hAnsi="Times" w:cs="Times"/>
          <w:sz w:val="24"/>
          <w:szCs w:val="24"/>
        </w:rPr>
        <w:t>20</w:t>
      </w:r>
      <w:r w:rsidR="009E3E2C" w:rsidRPr="00C803E3">
        <w:rPr>
          <w:rFonts w:ascii="Times" w:hAnsi="Times" w:cs="Times"/>
          <w:sz w:val="24"/>
          <w:szCs w:val="24"/>
        </w:rPr>
        <w:t>). However, these relationships cancel each other out when included in the theoretically</w:t>
      </w:r>
      <w:r w:rsidR="004F27CB">
        <w:rPr>
          <w:rFonts w:ascii="Times" w:hAnsi="Times" w:cs="Times"/>
          <w:sz w:val="24"/>
          <w:szCs w:val="24"/>
        </w:rPr>
        <w:t>-</w:t>
      </w:r>
      <w:r w:rsidR="009E3E2C" w:rsidRPr="00C803E3">
        <w:rPr>
          <w:rFonts w:ascii="Times" w:hAnsi="Times" w:cs="Times"/>
          <w:sz w:val="24"/>
          <w:szCs w:val="24"/>
        </w:rPr>
        <w:t>derived life history scale.</w:t>
      </w:r>
    </w:p>
    <w:bookmarkEnd w:id="1"/>
    <w:p w14:paraId="3EDBF423" w14:textId="6C97FC56" w:rsidR="00873E92" w:rsidRPr="00C803E3" w:rsidRDefault="00873E92" w:rsidP="00873E92">
      <w:pPr>
        <w:autoSpaceDE w:val="0"/>
        <w:autoSpaceDN w:val="0"/>
        <w:adjustRightInd w:val="0"/>
        <w:spacing w:after="0" w:line="480" w:lineRule="auto"/>
        <w:ind w:firstLine="720"/>
        <w:contextualSpacing/>
        <w:rPr>
          <w:rFonts w:ascii="Times" w:hAnsi="Times" w:cs="Times"/>
          <w:sz w:val="24"/>
          <w:szCs w:val="24"/>
        </w:rPr>
      </w:pPr>
      <w:r w:rsidRPr="00C803E3">
        <w:rPr>
          <w:rFonts w:ascii="Times" w:hAnsi="Times" w:cs="Times"/>
          <w:b/>
          <w:i/>
          <w:sz w:val="24"/>
          <w:szCs w:val="24"/>
        </w:rPr>
        <w:t>Developmental indicators of life history</w:t>
      </w:r>
      <w:r w:rsidRPr="00C803E3">
        <w:rPr>
          <w:rFonts w:ascii="Times" w:hAnsi="Times" w:cs="Times"/>
          <w:i/>
          <w:sz w:val="24"/>
          <w:szCs w:val="24"/>
        </w:rPr>
        <w:t xml:space="preserve">. </w:t>
      </w:r>
      <w:r w:rsidR="004F27CB">
        <w:rPr>
          <w:rFonts w:ascii="Times" w:hAnsi="Times" w:cs="Times"/>
          <w:sz w:val="24"/>
          <w:szCs w:val="24"/>
        </w:rPr>
        <w:t>C</w:t>
      </w:r>
      <w:r w:rsidRPr="00C803E3">
        <w:rPr>
          <w:rFonts w:ascii="Times" w:hAnsi="Times" w:cs="Times"/>
          <w:sz w:val="24"/>
          <w:szCs w:val="24"/>
        </w:rPr>
        <w:t>ontrary to predictions, sexual debut was negatively related to the U parameter (</w:t>
      </w:r>
      <w:r w:rsidRPr="00C803E3">
        <w:rPr>
          <w:rFonts w:ascii="Times" w:hAnsi="Times" w:cs="Times"/>
          <w:i/>
          <w:iCs/>
          <w:sz w:val="24"/>
          <w:szCs w:val="24"/>
        </w:rPr>
        <w:t xml:space="preserve">r </w:t>
      </w:r>
      <w:r w:rsidRPr="00C803E3">
        <w:rPr>
          <w:rFonts w:ascii="Times" w:hAnsi="Times" w:cs="Times"/>
          <w:sz w:val="24"/>
          <w:szCs w:val="24"/>
        </w:rPr>
        <w:t xml:space="preserve">= -.21, </w:t>
      </w:r>
      <w:r w:rsidRPr="00C803E3">
        <w:rPr>
          <w:rFonts w:ascii="Times" w:hAnsi="Times" w:cs="Times"/>
          <w:i/>
          <w:iCs/>
          <w:sz w:val="24"/>
          <w:szCs w:val="24"/>
        </w:rPr>
        <w:t>p</w:t>
      </w:r>
      <w:r w:rsidRPr="00C803E3">
        <w:rPr>
          <w:rFonts w:ascii="Times" w:hAnsi="Times" w:cs="Times"/>
          <w:sz w:val="24"/>
          <w:szCs w:val="24"/>
        </w:rPr>
        <w:t xml:space="preserve"> = .002), such that people who had sexual intercourse for the first time at an older age </w:t>
      </w:r>
      <w:r w:rsidR="000C5528" w:rsidRPr="00C803E3">
        <w:rPr>
          <w:rFonts w:ascii="Times" w:hAnsi="Times" w:cs="Times"/>
          <w:sz w:val="24"/>
          <w:szCs w:val="24"/>
        </w:rPr>
        <w:t xml:space="preserve">(i.e., slow strategy) </w:t>
      </w:r>
      <w:r w:rsidRPr="00C803E3">
        <w:rPr>
          <w:rFonts w:ascii="Times" w:hAnsi="Times" w:cs="Times"/>
          <w:sz w:val="24"/>
          <w:szCs w:val="24"/>
        </w:rPr>
        <w:t>less often maximized outcomes. This association held when controlling for the other parameter</w:t>
      </w:r>
      <w:r w:rsidR="00EB5C18">
        <w:rPr>
          <w:rFonts w:ascii="Times" w:hAnsi="Times" w:cs="Times"/>
          <w:sz w:val="24"/>
          <w:szCs w:val="24"/>
        </w:rPr>
        <w:t>, adult income</w:t>
      </w:r>
      <w:r w:rsidRPr="00C803E3">
        <w:rPr>
          <w:rFonts w:ascii="Times" w:hAnsi="Times" w:cs="Times"/>
          <w:sz w:val="24"/>
          <w:szCs w:val="24"/>
        </w:rPr>
        <w:t xml:space="preserve">, age, and gender, </w:t>
      </w:r>
      <w:r w:rsidRPr="00C803E3">
        <w:rPr>
          <w:rFonts w:ascii="Times" w:hAnsi="Times" w:cs="Times"/>
          <w:i/>
          <w:sz w:val="24"/>
          <w:szCs w:val="24"/>
        </w:rPr>
        <w:t>b</w:t>
      </w:r>
      <w:r w:rsidRPr="00C803E3">
        <w:rPr>
          <w:rFonts w:ascii="Times" w:hAnsi="Times" w:cs="Times"/>
          <w:sz w:val="24"/>
          <w:szCs w:val="24"/>
        </w:rPr>
        <w:t xml:space="preserve"> = -.07, </w:t>
      </w:r>
      <w:r w:rsidRPr="00C803E3">
        <w:rPr>
          <w:rFonts w:ascii="Times" w:hAnsi="Times" w:cs="Times"/>
          <w:i/>
          <w:sz w:val="24"/>
          <w:szCs w:val="24"/>
        </w:rPr>
        <w:t>SE</w:t>
      </w:r>
      <w:r w:rsidRPr="00C803E3">
        <w:rPr>
          <w:rFonts w:ascii="Times" w:hAnsi="Times" w:cs="Times"/>
          <w:sz w:val="24"/>
          <w:szCs w:val="24"/>
        </w:rPr>
        <w:t xml:space="preserve"> = .02, </w:t>
      </w:r>
      <w:r w:rsidRPr="00C803E3">
        <w:rPr>
          <w:rFonts w:ascii="Times" w:hAnsi="Times" w:cs="Times"/>
          <w:i/>
          <w:sz w:val="24"/>
          <w:szCs w:val="24"/>
        </w:rPr>
        <w:t>t</w:t>
      </w:r>
      <w:r w:rsidRPr="00C803E3">
        <w:rPr>
          <w:rFonts w:ascii="Times" w:hAnsi="Times" w:cs="Times"/>
          <w:sz w:val="24"/>
          <w:szCs w:val="24"/>
        </w:rPr>
        <w:t>(21</w:t>
      </w:r>
      <w:r w:rsidR="00EB5C18">
        <w:rPr>
          <w:rFonts w:ascii="Times" w:hAnsi="Times" w:cs="Times"/>
          <w:sz w:val="24"/>
          <w:szCs w:val="24"/>
        </w:rPr>
        <w:t>6</w:t>
      </w:r>
      <w:r w:rsidRPr="00C803E3">
        <w:rPr>
          <w:rFonts w:ascii="Times" w:hAnsi="Times" w:cs="Times"/>
          <w:sz w:val="24"/>
          <w:szCs w:val="24"/>
        </w:rPr>
        <w:t>) = -2.</w:t>
      </w:r>
      <w:r w:rsidR="00EB5C18">
        <w:rPr>
          <w:rFonts w:ascii="Times" w:hAnsi="Times" w:cs="Times"/>
          <w:sz w:val="24"/>
          <w:szCs w:val="24"/>
        </w:rPr>
        <w:t>5</w:t>
      </w:r>
      <w:r w:rsidRPr="00C803E3">
        <w:rPr>
          <w:rFonts w:ascii="Times" w:hAnsi="Times" w:cs="Times"/>
          <w:sz w:val="24"/>
          <w:szCs w:val="24"/>
        </w:rPr>
        <w:t xml:space="preserve">7, </w:t>
      </w:r>
      <w:r w:rsidRPr="00C803E3">
        <w:rPr>
          <w:rFonts w:ascii="Times" w:hAnsi="Times" w:cs="Times"/>
          <w:i/>
          <w:sz w:val="24"/>
          <w:szCs w:val="24"/>
        </w:rPr>
        <w:t>p</w:t>
      </w:r>
      <w:r w:rsidRPr="00C803E3">
        <w:rPr>
          <w:rFonts w:ascii="Times" w:hAnsi="Times" w:cs="Times"/>
          <w:sz w:val="24"/>
          <w:szCs w:val="24"/>
        </w:rPr>
        <w:t xml:space="preserve"> = .0</w:t>
      </w:r>
      <w:r w:rsidR="00EE4C38">
        <w:rPr>
          <w:rFonts w:ascii="Times" w:hAnsi="Times" w:cs="Times"/>
          <w:sz w:val="24"/>
          <w:szCs w:val="24"/>
        </w:rPr>
        <w:t>11</w:t>
      </w:r>
      <w:r w:rsidRPr="00C803E3">
        <w:rPr>
          <w:rFonts w:ascii="Times" w:hAnsi="Times" w:cs="Times"/>
          <w:sz w:val="24"/>
          <w:szCs w:val="24"/>
        </w:rPr>
        <w:t>, CI</w:t>
      </w:r>
      <w:r w:rsidRPr="00C803E3">
        <w:rPr>
          <w:rFonts w:ascii="Times" w:hAnsi="Times" w:cs="Times"/>
          <w:sz w:val="24"/>
          <w:szCs w:val="24"/>
          <w:vertAlign w:val="subscript"/>
        </w:rPr>
        <w:t>95</w:t>
      </w:r>
      <w:r w:rsidRPr="00C803E3">
        <w:rPr>
          <w:rFonts w:ascii="Times" w:hAnsi="Times" w:cs="Times"/>
          <w:sz w:val="24"/>
          <w:szCs w:val="24"/>
        </w:rPr>
        <w:t>[-.1</w:t>
      </w:r>
      <w:r w:rsidR="007007C0">
        <w:rPr>
          <w:rFonts w:ascii="Times" w:hAnsi="Times" w:cs="Times"/>
          <w:sz w:val="24"/>
          <w:szCs w:val="24"/>
        </w:rPr>
        <w:t>09</w:t>
      </w:r>
      <w:r w:rsidRPr="00C803E3">
        <w:rPr>
          <w:rFonts w:ascii="Times" w:hAnsi="Times" w:cs="Times"/>
          <w:sz w:val="24"/>
          <w:szCs w:val="24"/>
        </w:rPr>
        <w:t>, -.01</w:t>
      </w:r>
      <w:r w:rsidR="007007C0">
        <w:rPr>
          <w:rFonts w:ascii="Times" w:hAnsi="Times" w:cs="Times"/>
          <w:sz w:val="24"/>
          <w:szCs w:val="24"/>
        </w:rPr>
        <w:t>4</w:t>
      </w:r>
      <w:r w:rsidRPr="00C803E3">
        <w:rPr>
          <w:rFonts w:ascii="Times" w:hAnsi="Times" w:cs="Times"/>
          <w:sz w:val="24"/>
          <w:szCs w:val="24"/>
        </w:rPr>
        <w:t>]. Sexual debut was unrelated to the D parameter (</w:t>
      </w:r>
      <w:r w:rsidRPr="00C803E3">
        <w:rPr>
          <w:rFonts w:ascii="Times" w:hAnsi="Times" w:cs="Times"/>
          <w:i/>
          <w:iCs/>
          <w:sz w:val="24"/>
          <w:szCs w:val="24"/>
        </w:rPr>
        <w:t xml:space="preserve">r </w:t>
      </w:r>
      <w:r w:rsidRPr="00C803E3">
        <w:rPr>
          <w:rFonts w:ascii="Times" w:hAnsi="Times" w:cs="Times"/>
          <w:sz w:val="24"/>
          <w:szCs w:val="24"/>
        </w:rPr>
        <w:t xml:space="preserve">= -.09, </w:t>
      </w:r>
      <w:r w:rsidRPr="00C803E3">
        <w:rPr>
          <w:rFonts w:ascii="Times" w:hAnsi="Times" w:cs="Times"/>
          <w:i/>
          <w:iCs/>
          <w:sz w:val="24"/>
          <w:szCs w:val="24"/>
        </w:rPr>
        <w:t>p</w:t>
      </w:r>
      <w:r w:rsidRPr="00C803E3">
        <w:rPr>
          <w:rFonts w:ascii="Times" w:hAnsi="Times" w:cs="Times"/>
          <w:sz w:val="24"/>
          <w:szCs w:val="24"/>
        </w:rPr>
        <w:t xml:space="preserve"> = .184). Age of first menarche was unrelated to the U (</w:t>
      </w:r>
      <w:r w:rsidRPr="00C803E3">
        <w:rPr>
          <w:rFonts w:ascii="Times" w:hAnsi="Times" w:cs="Times"/>
          <w:i/>
          <w:iCs/>
          <w:sz w:val="24"/>
          <w:szCs w:val="24"/>
        </w:rPr>
        <w:t xml:space="preserve">r </w:t>
      </w:r>
      <w:r w:rsidRPr="00C803E3">
        <w:rPr>
          <w:rFonts w:ascii="Times" w:hAnsi="Times" w:cs="Times"/>
          <w:sz w:val="24"/>
          <w:szCs w:val="24"/>
        </w:rPr>
        <w:t xml:space="preserve">= -.10, </w:t>
      </w:r>
      <w:r w:rsidRPr="00C803E3">
        <w:rPr>
          <w:rFonts w:ascii="Times" w:hAnsi="Times" w:cs="Times"/>
          <w:i/>
          <w:iCs/>
          <w:sz w:val="24"/>
          <w:szCs w:val="24"/>
        </w:rPr>
        <w:t>p</w:t>
      </w:r>
      <w:r w:rsidRPr="00C803E3">
        <w:rPr>
          <w:rFonts w:ascii="Times" w:hAnsi="Times" w:cs="Times"/>
          <w:sz w:val="24"/>
          <w:szCs w:val="24"/>
        </w:rPr>
        <w:t xml:space="preserve"> = .219) and D (</w:t>
      </w:r>
      <w:r w:rsidRPr="00C803E3">
        <w:rPr>
          <w:rFonts w:ascii="Times" w:hAnsi="Times" w:cs="Times"/>
          <w:i/>
          <w:iCs/>
          <w:sz w:val="24"/>
          <w:szCs w:val="24"/>
        </w:rPr>
        <w:t xml:space="preserve">r </w:t>
      </w:r>
      <w:r w:rsidRPr="00C803E3">
        <w:rPr>
          <w:rFonts w:ascii="Times" w:hAnsi="Times" w:cs="Times"/>
          <w:sz w:val="24"/>
          <w:szCs w:val="24"/>
        </w:rPr>
        <w:t xml:space="preserve">= -.14, </w:t>
      </w:r>
      <w:r w:rsidRPr="00C803E3">
        <w:rPr>
          <w:rFonts w:ascii="Times" w:hAnsi="Times" w:cs="Times"/>
          <w:i/>
          <w:iCs/>
          <w:sz w:val="24"/>
          <w:szCs w:val="24"/>
        </w:rPr>
        <w:t>p</w:t>
      </w:r>
      <w:r w:rsidRPr="00C803E3">
        <w:rPr>
          <w:rFonts w:ascii="Times" w:hAnsi="Times" w:cs="Times"/>
          <w:sz w:val="24"/>
          <w:szCs w:val="24"/>
        </w:rPr>
        <w:t xml:space="preserve"> = .106) parameters. Likewise, age of first childbirth was unrelated to the U (</w:t>
      </w:r>
      <w:r w:rsidRPr="00C803E3">
        <w:rPr>
          <w:rFonts w:ascii="Times" w:hAnsi="Times" w:cs="Times"/>
          <w:i/>
          <w:iCs/>
          <w:sz w:val="24"/>
          <w:szCs w:val="24"/>
        </w:rPr>
        <w:t xml:space="preserve">r </w:t>
      </w:r>
      <w:r w:rsidRPr="00C803E3">
        <w:rPr>
          <w:rFonts w:ascii="Times" w:hAnsi="Times" w:cs="Times"/>
          <w:sz w:val="24"/>
          <w:szCs w:val="24"/>
        </w:rPr>
        <w:t xml:space="preserve">= .14, </w:t>
      </w:r>
      <w:r w:rsidRPr="00C803E3">
        <w:rPr>
          <w:rFonts w:ascii="Times" w:hAnsi="Times" w:cs="Times"/>
          <w:i/>
          <w:iCs/>
          <w:sz w:val="24"/>
          <w:szCs w:val="24"/>
        </w:rPr>
        <w:t>p</w:t>
      </w:r>
      <w:r w:rsidRPr="00C803E3">
        <w:rPr>
          <w:rFonts w:ascii="Times" w:hAnsi="Times" w:cs="Times"/>
          <w:sz w:val="24"/>
          <w:szCs w:val="24"/>
        </w:rPr>
        <w:t xml:space="preserve"> = .229) and D (</w:t>
      </w:r>
      <w:r w:rsidRPr="00C803E3">
        <w:rPr>
          <w:rFonts w:ascii="Times" w:hAnsi="Times" w:cs="Times"/>
          <w:i/>
          <w:iCs/>
          <w:sz w:val="24"/>
          <w:szCs w:val="24"/>
        </w:rPr>
        <w:t xml:space="preserve">r </w:t>
      </w:r>
      <w:r w:rsidRPr="00C803E3">
        <w:rPr>
          <w:rFonts w:ascii="Times" w:hAnsi="Times" w:cs="Times"/>
          <w:sz w:val="24"/>
          <w:szCs w:val="24"/>
        </w:rPr>
        <w:t xml:space="preserve">= -.02, </w:t>
      </w:r>
      <w:r w:rsidRPr="00C803E3">
        <w:rPr>
          <w:rFonts w:ascii="Times" w:hAnsi="Times" w:cs="Times"/>
          <w:i/>
          <w:iCs/>
          <w:sz w:val="24"/>
          <w:szCs w:val="24"/>
        </w:rPr>
        <w:t>p</w:t>
      </w:r>
      <w:r w:rsidRPr="00C803E3">
        <w:rPr>
          <w:rFonts w:ascii="Times" w:hAnsi="Times" w:cs="Times"/>
          <w:sz w:val="24"/>
          <w:szCs w:val="24"/>
        </w:rPr>
        <w:t xml:space="preserve"> = .862) parameters.</w:t>
      </w:r>
      <w:bookmarkEnd w:id="2"/>
      <w:r w:rsidR="00C9102A" w:rsidRPr="00C803E3">
        <w:rPr>
          <w:rFonts w:ascii="Times" w:hAnsi="Times" w:cs="Times"/>
          <w:sz w:val="24"/>
          <w:szCs w:val="24"/>
        </w:rPr>
        <w:t xml:space="preserve"> </w:t>
      </w:r>
      <w:r w:rsidRPr="00C803E3">
        <w:rPr>
          <w:rFonts w:ascii="Times" w:hAnsi="Times" w:cs="Times"/>
          <w:sz w:val="24"/>
          <w:szCs w:val="24"/>
        </w:rPr>
        <w:t xml:space="preserve">There were no </w:t>
      </w:r>
      <w:r w:rsidR="00020CF0" w:rsidRPr="00C803E3">
        <w:rPr>
          <w:rFonts w:ascii="Times" w:hAnsi="Times" w:cs="Times"/>
          <w:sz w:val="24"/>
          <w:szCs w:val="24"/>
        </w:rPr>
        <w:t xml:space="preserve">other </w:t>
      </w:r>
      <w:r w:rsidRPr="00C803E3">
        <w:rPr>
          <w:rFonts w:ascii="Times" w:hAnsi="Times" w:cs="Times"/>
          <w:sz w:val="24"/>
          <w:szCs w:val="24"/>
        </w:rPr>
        <w:t xml:space="preserve">associations between developmental indicators and </w:t>
      </w:r>
      <w:r w:rsidR="00BA6EBE" w:rsidRPr="00C803E3">
        <w:rPr>
          <w:rFonts w:ascii="Times" w:hAnsi="Times" w:cs="Times"/>
          <w:sz w:val="24"/>
          <w:szCs w:val="24"/>
        </w:rPr>
        <w:t>dilemma responding</w:t>
      </w:r>
      <w:r w:rsidR="00020CF0" w:rsidRPr="00C803E3">
        <w:rPr>
          <w:rFonts w:ascii="Times" w:hAnsi="Times" w:cs="Times"/>
          <w:sz w:val="24"/>
          <w:szCs w:val="24"/>
        </w:rPr>
        <w:t xml:space="preserve"> beyond</w:t>
      </w:r>
      <w:r w:rsidRPr="00C803E3">
        <w:rPr>
          <w:rFonts w:ascii="Times" w:hAnsi="Times" w:cs="Times"/>
          <w:sz w:val="24"/>
          <w:szCs w:val="24"/>
        </w:rPr>
        <w:t xml:space="preserve"> age of sexual debut and utilitarian response tendencies. Other work examining life history strategies and morality (e.g., the moral foundations, Gladden &amp; </w:t>
      </w:r>
      <w:proofErr w:type="spellStart"/>
      <w:r w:rsidRPr="00C803E3">
        <w:rPr>
          <w:rFonts w:ascii="Times" w:hAnsi="Times" w:cs="Times"/>
          <w:sz w:val="24"/>
          <w:szCs w:val="24"/>
        </w:rPr>
        <w:t>Cleator</w:t>
      </w:r>
      <w:proofErr w:type="spellEnd"/>
      <w:r w:rsidRPr="00C803E3">
        <w:rPr>
          <w:rFonts w:ascii="Times" w:hAnsi="Times" w:cs="Times"/>
          <w:sz w:val="24"/>
          <w:szCs w:val="24"/>
        </w:rPr>
        <w:t xml:space="preserve">, 2017) also found no association with developmental markers of life history. </w:t>
      </w:r>
    </w:p>
    <w:p w14:paraId="682BA326" w14:textId="6D1EE449" w:rsidR="007A5990" w:rsidRPr="00C803E3" w:rsidRDefault="007A5990">
      <w:pPr>
        <w:rPr>
          <w:rFonts w:ascii="Times" w:hAnsi="Times" w:cs="Times"/>
          <w:sz w:val="24"/>
          <w:szCs w:val="24"/>
        </w:rPr>
      </w:pPr>
      <w:r w:rsidRPr="00C803E3">
        <w:rPr>
          <w:rFonts w:ascii="Times" w:hAnsi="Times" w:cs="Times"/>
          <w:sz w:val="24"/>
          <w:szCs w:val="24"/>
        </w:rPr>
        <w:br w:type="page"/>
      </w:r>
    </w:p>
    <w:p w14:paraId="1449EA69" w14:textId="77777777" w:rsidR="007A5990" w:rsidRPr="00C803E3" w:rsidRDefault="007A5990" w:rsidP="007A5990">
      <w:pPr>
        <w:spacing w:after="0" w:line="240" w:lineRule="auto"/>
        <w:rPr>
          <w:rFonts w:ascii="Times New Roman" w:hAnsi="Times New Roman" w:cs="Times New Roman"/>
          <w:b/>
          <w:sz w:val="24"/>
          <w:szCs w:val="24"/>
        </w:rPr>
      </w:pPr>
      <w:r w:rsidRPr="00C803E3">
        <w:rPr>
          <w:rFonts w:ascii="Times New Roman" w:hAnsi="Times New Roman" w:cs="Times New Roman"/>
          <w:sz w:val="24"/>
          <w:szCs w:val="24"/>
        </w:rPr>
        <w:lastRenderedPageBreak/>
        <w:t>Table 2S</w:t>
      </w:r>
      <w:r w:rsidRPr="00C803E3">
        <w:rPr>
          <w:rFonts w:ascii="Times New Roman" w:hAnsi="Times New Roman" w:cs="Times New Roman"/>
          <w:b/>
          <w:sz w:val="24"/>
          <w:szCs w:val="24"/>
        </w:rPr>
        <w:t xml:space="preserve"> </w:t>
      </w:r>
    </w:p>
    <w:p w14:paraId="72B27BBC" w14:textId="77777777" w:rsidR="007A5990" w:rsidRPr="00C803E3" w:rsidRDefault="007A5990" w:rsidP="007A5990">
      <w:pPr>
        <w:spacing w:after="0" w:line="240" w:lineRule="auto"/>
        <w:rPr>
          <w:rFonts w:ascii="Times New Roman" w:hAnsi="Times New Roman" w:cs="Times New Roman"/>
          <w:b/>
          <w:i/>
          <w:sz w:val="24"/>
          <w:szCs w:val="24"/>
        </w:rPr>
      </w:pPr>
    </w:p>
    <w:tbl>
      <w:tblPr>
        <w:tblpPr w:leftFromText="180" w:rightFromText="180" w:vertAnchor="text" w:horzAnchor="margin" w:tblpY="490"/>
        <w:tblW w:w="9990" w:type="dxa"/>
        <w:tblBorders>
          <w:top w:val="single" w:sz="4" w:space="0" w:color="auto"/>
          <w:bottom w:val="single" w:sz="4" w:space="0" w:color="auto"/>
        </w:tblBorders>
        <w:tblLayout w:type="fixed"/>
        <w:tblLook w:val="00A0" w:firstRow="1" w:lastRow="0" w:firstColumn="1" w:lastColumn="0" w:noHBand="0" w:noVBand="0"/>
      </w:tblPr>
      <w:tblGrid>
        <w:gridCol w:w="1980"/>
        <w:gridCol w:w="900"/>
        <w:gridCol w:w="1350"/>
        <w:gridCol w:w="1080"/>
        <w:gridCol w:w="1080"/>
        <w:gridCol w:w="1260"/>
        <w:gridCol w:w="1170"/>
        <w:gridCol w:w="1170"/>
      </w:tblGrid>
      <w:tr w:rsidR="007A5990" w:rsidRPr="00C803E3" w14:paraId="28985506" w14:textId="77777777" w:rsidTr="000A235E">
        <w:trPr>
          <w:trHeight w:val="233"/>
        </w:trPr>
        <w:tc>
          <w:tcPr>
            <w:tcW w:w="1980" w:type="dxa"/>
            <w:tcBorders>
              <w:top w:val="single" w:sz="4" w:space="0" w:color="auto"/>
              <w:bottom w:val="single" w:sz="4" w:space="0" w:color="auto"/>
            </w:tcBorders>
            <w:vAlign w:val="center"/>
          </w:tcPr>
          <w:p w14:paraId="4441C0FA" w14:textId="77777777" w:rsidR="007A5990" w:rsidRPr="00C803E3" w:rsidRDefault="007A5990" w:rsidP="000A235E">
            <w:pPr>
              <w:pStyle w:val="BodyTextIndent"/>
              <w:spacing w:line="240" w:lineRule="auto"/>
              <w:rPr>
                <w:b/>
                <w:iCs/>
                <w:sz w:val="20"/>
                <w:szCs w:val="20"/>
              </w:rPr>
            </w:pPr>
          </w:p>
        </w:tc>
        <w:tc>
          <w:tcPr>
            <w:tcW w:w="900" w:type="dxa"/>
            <w:tcBorders>
              <w:top w:val="single" w:sz="4" w:space="0" w:color="auto"/>
              <w:bottom w:val="single" w:sz="4" w:space="0" w:color="auto"/>
            </w:tcBorders>
            <w:vAlign w:val="center"/>
          </w:tcPr>
          <w:p w14:paraId="2994FD08" w14:textId="77777777" w:rsidR="007A5990" w:rsidRPr="00C803E3" w:rsidRDefault="007A5990" w:rsidP="000A235E">
            <w:pPr>
              <w:pStyle w:val="BodyTextIndent"/>
              <w:spacing w:line="240" w:lineRule="auto"/>
              <w:rPr>
                <w:b/>
                <w:iCs/>
                <w:sz w:val="20"/>
                <w:szCs w:val="20"/>
              </w:rPr>
            </w:pPr>
            <w:r w:rsidRPr="00C803E3">
              <w:rPr>
                <w:b/>
                <w:iCs/>
                <w:sz w:val="20"/>
                <w:szCs w:val="20"/>
              </w:rPr>
              <w:t>1</w:t>
            </w:r>
          </w:p>
        </w:tc>
        <w:tc>
          <w:tcPr>
            <w:tcW w:w="1350" w:type="dxa"/>
            <w:tcBorders>
              <w:top w:val="single" w:sz="4" w:space="0" w:color="auto"/>
              <w:bottom w:val="single" w:sz="4" w:space="0" w:color="auto"/>
            </w:tcBorders>
            <w:vAlign w:val="center"/>
          </w:tcPr>
          <w:p w14:paraId="53BBD6F3" w14:textId="77777777" w:rsidR="007A5990" w:rsidRPr="00C803E3" w:rsidRDefault="007A5990" w:rsidP="000A235E">
            <w:pPr>
              <w:pStyle w:val="BodyTextIndent"/>
              <w:spacing w:line="240" w:lineRule="auto"/>
              <w:rPr>
                <w:b/>
                <w:iCs/>
                <w:sz w:val="20"/>
                <w:szCs w:val="20"/>
              </w:rPr>
            </w:pPr>
            <w:r w:rsidRPr="00C803E3">
              <w:rPr>
                <w:b/>
                <w:iCs/>
                <w:sz w:val="20"/>
                <w:szCs w:val="20"/>
              </w:rPr>
              <w:t>2</w:t>
            </w:r>
          </w:p>
        </w:tc>
        <w:tc>
          <w:tcPr>
            <w:tcW w:w="1080" w:type="dxa"/>
            <w:tcBorders>
              <w:top w:val="single" w:sz="4" w:space="0" w:color="auto"/>
              <w:bottom w:val="single" w:sz="4" w:space="0" w:color="auto"/>
            </w:tcBorders>
            <w:vAlign w:val="center"/>
          </w:tcPr>
          <w:p w14:paraId="68320736" w14:textId="77777777" w:rsidR="007A5990" w:rsidRPr="00C803E3" w:rsidRDefault="007A5990" w:rsidP="000A235E">
            <w:pPr>
              <w:pStyle w:val="BodyTextIndent"/>
              <w:spacing w:line="240" w:lineRule="auto"/>
              <w:rPr>
                <w:b/>
                <w:iCs/>
                <w:sz w:val="20"/>
                <w:szCs w:val="20"/>
              </w:rPr>
            </w:pPr>
            <w:r w:rsidRPr="00C803E3">
              <w:rPr>
                <w:b/>
                <w:iCs/>
                <w:sz w:val="20"/>
                <w:szCs w:val="20"/>
              </w:rPr>
              <w:t>3</w:t>
            </w:r>
          </w:p>
        </w:tc>
        <w:tc>
          <w:tcPr>
            <w:tcW w:w="1080" w:type="dxa"/>
            <w:tcBorders>
              <w:top w:val="single" w:sz="4" w:space="0" w:color="auto"/>
              <w:bottom w:val="single" w:sz="4" w:space="0" w:color="auto"/>
            </w:tcBorders>
            <w:vAlign w:val="center"/>
          </w:tcPr>
          <w:p w14:paraId="624B81C6" w14:textId="77777777" w:rsidR="007A5990" w:rsidRPr="00C803E3" w:rsidRDefault="007A5990" w:rsidP="000A235E">
            <w:pPr>
              <w:pStyle w:val="BodyTextIndent"/>
              <w:spacing w:line="240" w:lineRule="auto"/>
              <w:rPr>
                <w:b/>
                <w:iCs/>
                <w:sz w:val="20"/>
                <w:szCs w:val="20"/>
              </w:rPr>
            </w:pPr>
            <w:r w:rsidRPr="00C803E3">
              <w:rPr>
                <w:b/>
                <w:iCs/>
                <w:sz w:val="20"/>
                <w:szCs w:val="20"/>
              </w:rPr>
              <w:t>4</w:t>
            </w:r>
          </w:p>
        </w:tc>
        <w:tc>
          <w:tcPr>
            <w:tcW w:w="1260" w:type="dxa"/>
            <w:tcBorders>
              <w:top w:val="single" w:sz="4" w:space="0" w:color="auto"/>
              <w:bottom w:val="single" w:sz="4" w:space="0" w:color="auto"/>
            </w:tcBorders>
            <w:vAlign w:val="center"/>
          </w:tcPr>
          <w:p w14:paraId="05BE7CFF" w14:textId="77777777" w:rsidR="007A5990" w:rsidRPr="00C803E3" w:rsidRDefault="007A5990" w:rsidP="000A235E">
            <w:pPr>
              <w:pStyle w:val="BodyTextIndent"/>
              <w:spacing w:line="240" w:lineRule="auto"/>
              <w:rPr>
                <w:b/>
                <w:iCs/>
                <w:sz w:val="20"/>
                <w:szCs w:val="20"/>
              </w:rPr>
            </w:pPr>
            <w:r w:rsidRPr="00C803E3">
              <w:rPr>
                <w:b/>
                <w:iCs/>
                <w:sz w:val="20"/>
                <w:szCs w:val="20"/>
              </w:rPr>
              <w:t>5</w:t>
            </w:r>
          </w:p>
        </w:tc>
        <w:tc>
          <w:tcPr>
            <w:tcW w:w="1170" w:type="dxa"/>
            <w:tcBorders>
              <w:top w:val="single" w:sz="4" w:space="0" w:color="auto"/>
              <w:bottom w:val="single" w:sz="4" w:space="0" w:color="auto"/>
            </w:tcBorders>
            <w:vAlign w:val="center"/>
          </w:tcPr>
          <w:p w14:paraId="77CE03F9" w14:textId="77777777" w:rsidR="007A5990" w:rsidRPr="00C803E3" w:rsidRDefault="007A5990" w:rsidP="000A235E">
            <w:pPr>
              <w:pStyle w:val="BodyTextIndent"/>
              <w:spacing w:line="240" w:lineRule="auto"/>
              <w:rPr>
                <w:b/>
                <w:iCs/>
                <w:sz w:val="20"/>
                <w:szCs w:val="20"/>
              </w:rPr>
            </w:pPr>
          </w:p>
          <w:p w14:paraId="357B5048" w14:textId="77777777" w:rsidR="007A5990" w:rsidRPr="00C803E3" w:rsidRDefault="007A5990" w:rsidP="000A235E">
            <w:pPr>
              <w:pStyle w:val="BodyTextIndent"/>
              <w:spacing w:line="240" w:lineRule="auto"/>
              <w:rPr>
                <w:b/>
                <w:iCs/>
                <w:sz w:val="20"/>
                <w:szCs w:val="20"/>
              </w:rPr>
            </w:pPr>
            <w:r w:rsidRPr="00C803E3">
              <w:rPr>
                <w:b/>
                <w:iCs/>
                <w:sz w:val="20"/>
                <w:szCs w:val="20"/>
              </w:rPr>
              <w:t>6</w:t>
            </w:r>
          </w:p>
          <w:p w14:paraId="56C3B87D" w14:textId="77777777" w:rsidR="007A5990" w:rsidRPr="00C803E3" w:rsidRDefault="007A5990" w:rsidP="000A235E">
            <w:pPr>
              <w:pStyle w:val="BodyTextIndent"/>
              <w:spacing w:line="240" w:lineRule="auto"/>
              <w:rPr>
                <w:b/>
                <w:iCs/>
                <w:sz w:val="20"/>
                <w:szCs w:val="20"/>
              </w:rPr>
            </w:pPr>
          </w:p>
        </w:tc>
        <w:tc>
          <w:tcPr>
            <w:tcW w:w="1170" w:type="dxa"/>
            <w:tcBorders>
              <w:top w:val="single" w:sz="4" w:space="0" w:color="auto"/>
              <w:bottom w:val="single" w:sz="4" w:space="0" w:color="auto"/>
            </w:tcBorders>
            <w:vAlign w:val="center"/>
          </w:tcPr>
          <w:p w14:paraId="2D89878D" w14:textId="77777777" w:rsidR="007A5990" w:rsidRPr="00C803E3" w:rsidRDefault="007A5990" w:rsidP="000A235E">
            <w:pPr>
              <w:pStyle w:val="BodyTextIndent"/>
              <w:spacing w:line="240" w:lineRule="auto"/>
              <w:rPr>
                <w:b/>
                <w:iCs/>
                <w:sz w:val="20"/>
                <w:szCs w:val="20"/>
              </w:rPr>
            </w:pPr>
          </w:p>
          <w:p w14:paraId="1021F488" w14:textId="77777777" w:rsidR="007A5990" w:rsidRPr="00C803E3" w:rsidRDefault="007A5990" w:rsidP="000A235E">
            <w:pPr>
              <w:pStyle w:val="BodyTextIndent"/>
              <w:spacing w:line="240" w:lineRule="auto"/>
              <w:rPr>
                <w:b/>
                <w:iCs/>
                <w:sz w:val="20"/>
                <w:szCs w:val="20"/>
              </w:rPr>
            </w:pPr>
            <w:r w:rsidRPr="00C803E3">
              <w:rPr>
                <w:b/>
                <w:iCs/>
                <w:sz w:val="20"/>
                <w:szCs w:val="20"/>
              </w:rPr>
              <w:t>7</w:t>
            </w:r>
          </w:p>
          <w:p w14:paraId="01AEC3C0" w14:textId="77777777" w:rsidR="007A5990" w:rsidRPr="00C803E3" w:rsidRDefault="007A5990" w:rsidP="000A235E">
            <w:pPr>
              <w:pStyle w:val="BodyTextIndent"/>
              <w:spacing w:line="240" w:lineRule="auto"/>
              <w:rPr>
                <w:b/>
                <w:iCs/>
                <w:sz w:val="20"/>
                <w:szCs w:val="20"/>
              </w:rPr>
            </w:pPr>
          </w:p>
        </w:tc>
      </w:tr>
      <w:tr w:rsidR="007A5990" w:rsidRPr="00C803E3" w14:paraId="74D01694" w14:textId="77777777" w:rsidTr="000A235E">
        <w:trPr>
          <w:trHeight w:val="233"/>
        </w:trPr>
        <w:tc>
          <w:tcPr>
            <w:tcW w:w="1980" w:type="dxa"/>
          </w:tcPr>
          <w:p w14:paraId="77028A77" w14:textId="77777777" w:rsidR="007A5990" w:rsidRPr="00C803E3" w:rsidRDefault="007A5990" w:rsidP="000A235E">
            <w:pPr>
              <w:pStyle w:val="BodyTextIndent"/>
              <w:spacing w:line="240" w:lineRule="auto"/>
              <w:jc w:val="left"/>
              <w:rPr>
                <w:b/>
                <w:iCs/>
                <w:sz w:val="20"/>
                <w:szCs w:val="20"/>
              </w:rPr>
            </w:pPr>
          </w:p>
          <w:p w14:paraId="3786EC6B" w14:textId="77777777" w:rsidR="007A5990" w:rsidRPr="00C803E3" w:rsidRDefault="007A5990" w:rsidP="000A235E">
            <w:pPr>
              <w:pStyle w:val="BodyTextIndent"/>
              <w:spacing w:line="240" w:lineRule="auto"/>
              <w:jc w:val="left"/>
              <w:rPr>
                <w:b/>
                <w:iCs/>
                <w:sz w:val="20"/>
                <w:szCs w:val="20"/>
              </w:rPr>
            </w:pPr>
            <w:r w:rsidRPr="00C803E3">
              <w:rPr>
                <w:b/>
                <w:iCs/>
                <w:sz w:val="20"/>
                <w:szCs w:val="20"/>
              </w:rPr>
              <w:t xml:space="preserve">1. Utilitarian PD Parameter </w:t>
            </w:r>
          </w:p>
          <w:p w14:paraId="4E28A202" w14:textId="77777777" w:rsidR="007A5990" w:rsidRPr="00C803E3" w:rsidRDefault="007A5990" w:rsidP="000A235E">
            <w:pPr>
              <w:pStyle w:val="BodyTextIndent"/>
              <w:spacing w:line="240" w:lineRule="auto"/>
              <w:jc w:val="left"/>
              <w:rPr>
                <w:b/>
                <w:iCs/>
                <w:sz w:val="20"/>
                <w:szCs w:val="20"/>
              </w:rPr>
            </w:pPr>
          </w:p>
        </w:tc>
        <w:tc>
          <w:tcPr>
            <w:tcW w:w="900" w:type="dxa"/>
          </w:tcPr>
          <w:p w14:paraId="07DBF81A" w14:textId="77777777" w:rsidR="007A5990" w:rsidRPr="00C803E3" w:rsidRDefault="007A5990" w:rsidP="000A235E">
            <w:pPr>
              <w:pStyle w:val="BodyTextIndent"/>
              <w:tabs>
                <w:tab w:val="decimal" w:pos="702"/>
              </w:tabs>
              <w:spacing w:line="240" w:lineRule="auto"/>
              <w:ind w:firstLine="492"/>
              <w:rPr>
                <w:b/>
                <w:iCs/>
                <w:sz w:val="20"/>
                <w:szCs w:val="20"/>
              </w:rPr>
            </w:pPr>
          </w:p>
          <w:p w14:paraId="1CC9BAF7" w14:textId="77777777" w:rsidR="007A5990" w:rsidRPr="00C803E3" w:rsidRDefault="007A5990" w:rsidP="000A235E">
            <w:pPr>
              <w:pStyle w:val="BodyTextIndent"/>
              <w:tabs>
                <w:tab w:val="decimal" w:pos="702"/>
              </w:tabs>
              <w:spacing w:line="240" w:lineRule="auto"/>
              <w:jc w:val="left"/>
              <w:rPr>
                <w:bCs/>
                <w:iCs/>
                <w:sz w:val="20"/>
                <w:szCs w:val="20"/>
              </w:rPr>
            </w:pPr>
            <w:r w:rsidRPr="00C803E3">
              <w:rPr>
                <w:bCs/>
                <w:iCs/>
                <w:sz w:val="20"/>
                <w:szCs w:val="20"/>
              </w:rPr>
              <w:t>—</w:t>
            </w:r>
          </w:p>
        </w:tc>
        <w:tc>
          <w:tcPr>
            <w:tcW w:w="1350" w:type="dxa"/>
          </w:tcPr>
          <w:p w14:paraId="02164E15" w14:textId="77777777" w:rsidR="007A5990" w:rsidRPr="00C803E3" w:rsidRDefault="007A5990" w:rsidP="000A235E">
            <w:pPr>
              <w:pStyle w:val="BodyTextIndent"/>
              <w:tabs>
                <w:tab w:val="decimal" w:pos="362"/>
              </w:tabs>
              <w:spacing w:line="240" w:lineRule="auto"/>
              <w:ind w:firstLine="492"/>
              <w:rPr>
                <w:iCs/>
                <w:sz w:val="20"/>
                <w:szCs w:val="20"/>
              </w:rPr>
            </w:pPr>
          </w:p>
        </w:tc>
        <w:tc>
          <w:tcPr>
            <w:tcW w:w="1080" w:type="dxa"/>
          </w:tcPr>
          <w:p w14:paraId="2CBE1F85" w14:textId="77777777" w:rsidR="007A5990" w:rsidRPr="00C803E3" w:rsidRDefault="007A5990" w:rsidP="000A235E">
            <w:pPr>
              <w:pStyle w:val="BodyTextIndent"/>
              <w:tabs>
                <w:tab w:val="decimal" w:pos="355"/>
              </w:tabs>
              <w:spacing w:line="240" w:lineRule="auto"/>
              <w:ind w:firstLine="492"/>
              <w:rPr>
                <w:iCs/>
                <w:sz w:val="20"/>
                <w:szCs w:val="20"/>
              </w:rPr>
            </w:pPr>
          </w:p>
        </w:tc>
        <w:tc>
          <w:tcPr>
            <w:tcW w:w="1080" w:type="dxa"/>
          </w:tcPr>
          <w:p w14:paraId="14CC0B63" w14:textId="77777777" w:rsidR="007A5990" w:rsidRPr="00C803E3" w:rsidRDefault="007A5990" w:rsidP="000A235E">
            <w:pPr>
              <w:pStyle w:val="BodyTextIndent"/>
              <w:tabs>
                <w:tab w:val="decimal" w:pos="538"/>
              </w:tabs>
              <w:spacing w:line="240" w:lineRule="auto"/>
              <w:ind w:firstLine="492"/>
              <w:rPr>
                <w:iCs/>
                <w:sz w:val="20"/>
                <w:szCs w:val="20"/>
              </w:rPr>
            </w:pPr>
          </w:p>
        </w:tc>
        <w:tc>
          <w:tcPr>
            <w:tcW w:w="1260" w:type="dxa"/>
          </w:tcPr>
          <w:p w14:paraId="72DD85D1" w14:textId="77777777" w:rsidR="007A5990" w:rsidRPr="00C803E3" w:rsidRDefault="007A5990" w:rsidP="000A235E">
            <w:pPr>
              <w:pStyle w:val="BodyTextIndent"/>
              <w:tabs>
                <w:tab w:val="decimal" w:pos="567"/>
              </w:tabs>
              <w:spacing w:line="240" w:lineRule="auto"/>
              <w:ind w:firstLine="492"/>
              <w:rPr>
                <w:iCs/>
                <w:sz w:val="20"/>
                <w:szCs w:val="20"/>
              </w:rPr>
            </w:pPr>
          </w:p>
        </w:tc>
        <w:tc>
          <w:tcPr>
            <w:tcW w:w="1170" w:type="dxa"/>
          </w:tcPr>
          <w:p w14:paraId="37638D40" w14:textId="77777777" w:rsidR="007A5990" w:rsidRPr="00C803E3" w:rsidRDefault="007A5990" w:rsidP="000A235E">
            <w:pPr>
              <w:pStyle w:val="BodyTextIndent"/>
              <w:tabs>
                <w:tab w:val="decimal" w:pos="295"/>
              </w:tabs>
              <w:spacing w:line="240" w:lineRule="auto"/>
              <w:ind w:firstLine="492"/>
              <w:rPr>
                <w:iCs/>
                <w:sz w:val="20"/>
                <w:szCs w:val="20"/>
              </w:rPr>
            </w:pPr>
          </w:p>
        </w:tc>
        <w:tc>
          <w:tcPr>
            <w:tcW w:w="1170" w:type="dxa"/>
          </w:tcPr>
          <w:p w14:paraId="012EA081" w14:textId="77777777" w:rsidR="007A5990" w:rsidRPr="00C803E3" w:rsidRDefault="007A5990" w:rsidP="000A235E">
            <w:pPr>
              <w:pStyle w:val="BodyTextIndent"/>
              <w:tabs>
                <w:tab w:val="decimal" w:pos="295"/>
              </w:tabs>
              <w:spacing w:line="240" w:lineRule="auto"/>
              <w:ind w:firstLine="492"/>
              <w:rPr>
                <w:iCs/>
                <w:sz w:val="20"/>
                <w:szCs w:val="20"/>
              </w:rPr>
            </w:pPr>
          </w:p>
        </w:tc>
      </w:tr>
      <w:tr w:rsidR="007A5990" w:rsidRPr="00C803E3" w14:paraId="3E89D0EB" w14:textId="77777777" w:rsidTr="000A235E">
        <w:trPr>
          <w:trHeight w:val="233"/>
        </w:trPr>
        <w:tc>
          <w:tcPr>
            <w:tcW w:w="1980" w:type="dxa"/>
            <w:tcBorders>
              <w:bottom w:val="nil"/>
            </w:tcBorders>
          </w:tcPr>
          <w:p w14:paraId="6DFF21ED" w14:textId="77777777" w:rsidR="007A5990" w:rsidRPr="00C803E3" w:rsidRDefault="007A5990" w:rsidP="000A235E">
            <w:pPr>
              <w:pStyle w:val="BodyTextIndent"/>
              <w:spacing w:line="240" w:lineRule="auto"/>
              <w:jc w:val="left"/>
              <w:rPr>
                <w:b/>
                <w:iCs/>
                <w:sz w:val="20"/>
                <w:szCs w:val="20"/>
              </w:rPr>
            </w:pPr>
            <w:r w:rsidRPr="00C803E3">
              <w:rPr>
                <w:b/>
                <w:iCs/>
                <w:sz w:val="20"/>
                <w:szCs w:val="20"/>
              </w:rPr>
              <w:t>2. Deontology PD Parameter</w:t>
            </w:r>
          </w:p>
          <w:p w14:paraId="6FC577B5" w14:textId="77777777" w:rsidR="007A5990" w:rsidRPr="00C803E3" w:rsidRDefault="007A5990" w:rsidP="000A235E">
            <w:pPr>
              <w:pStyle w:val="BodyTextIndent"/>
              <w:spacing w:line="240" w:lineRule="auto"/>
              <w:jc w:val="left"/>
              <w:rPr>
                <w:b/>
                <w:iCs/>
                <w:sz w:val="20"/>
                <w:szCs w:val="20"/>
              </w:rPr>
            </w:pPr>
          </w:p>
        </w:tc>
        <w:tc>
          <w:tcPr>
            <w:tcW w:w="900" w:type="dxa"/>
            <w:tcBorders>
              <w:bottom w:val="nil"/>
            </w:tcBorders>
          </w:tcPr>
          <w:p w14:paraId="058E4947" w14:textId="77777777" w:rsidR="007A5990" w:rsidRPr="00C803E3" w:rsidRDefault="007A5990" w:rsidP="000A235E">
            <w:pPr>
              <w:pStyle w:val="BodyTextIndent"/>
              <w:tabs>
                <w:tab w:val="decimal" w:pos="702"/>
              </w:tabs>
              <w:spacing w:line="240" w:lineRule="auto"/>
              <w:rPr>
                <w:b/>
                <w:iCs/>
                <w:sz w:val="20"/>
                <w:szCs w:val="20"/>
              </w:rPr>
            </w:pPr>
            <w:r w:rsidRPr="00C803E3">
              <w:rPr>
                <w:b/>
                <w:iCs/>
                <w:sz w:val="20"/>
                <w:szCs w:val="20"/>
              </w:rPr>
              <w:t>.23</w:t>
            </w:r>
            <w:r w:rsidRPr="00C803E3">
              <w:rPr>
                <w:b/>
                <w:iCs/>
                <w:sz w:val="20"/>
                <w:szCs w:val="20"/>
                <w:vertAlign w:val="superscript"/>
              </w:rPr>
              <w:t>***</w:t>
            </w:r>
          </w:p>
        </w:tc>
        <w:tc>
          <w:tcPr>
            <w:tcW w:w="1350" w:type="dxa"/>
            <w:tcBorders>
              <w:bottom w:val="nil"/>
            </w:tcBorders>
          </w:tcPr>
          <w:p w14:paraId="3E9DD946" w14:textId="77777777" w:rsidR="007A5990" w:rsidRPr="00C803E3" w:rsidRDefault="007A5990" w:rsidP="000A235E">
            <w:pPr>
              <w:pStyle w:val="BodyTextIndent"/>
              <w:tabs>
                <w:tab w:val="decimal" w:pos="434"/>
              </w:tabs>
              <w:spacing w:line="240" w:lineRule="auto"/>
              <w:rPr>
                <w:bCs/>
                <w:iCs/>
                <w:sz w:val="20"/>
                <w:szCs w:val="20"/>
              </w:rPr>
            </w:pPr>
            <w:r w:rsidRPr="00C803E3">
              <w:rPr>
                <w:bCs/>
                <w:iCs/>
                <w:sz w:val="20"/>
                <w:szCs w:val="20"/>
              </w:rPr>
              <w:t xml:space="preserve">— </w:t>
            </w:r>
          </w:p>
        </w:tc>
        <w:tc>
          <w:tcPr>
            <w:tcW w:w="1080" w:type="dxa"/>
            <w:tcBorders>
              <w:bottom w:val="nil"/>
            </w:tcBorders>
          </w:tcPr>
          <w:p w14:paraId="48A519E9" w14:textId="77777777" w:rsidR="007A5990" w:rsidRPr="00C803E3" w:rsidRDefault="007A5990" w:rsidP="000A235E">
            <w:pPr>
              <w:pStyle w:val="BodyTextIndent"/>
              <w:tabs>
                <w:tab w:val="decimal" w:pos="355"/>
              </w:tabs>
              <w:spacing w:line="240" w:lineRule="auto"/>
              <w:ind w:firstLine="492"/>
              <w:rPr>
                <w:iCs/>
                <w:sz w:val="20"/>
                <w:szCs w:val="20"/>
              </w:rPr>
            </w:pPr>
          </w:p>
        </w:tc>
        <w:tc>
          <w:tcPr>
            <w:tcW w:w="1080" w:type="dxa"/>
            <w:tcBorders>
              <w:bottom w:val="nil"/>
            </w:tcBorders>
          </w:tcPr>
          <w:p w14:paraId="00DFE46D" w14:textId="77777777" w:rsidR="007A5990" w:rsidRPr="00C803E3" w:rsidRDefault="007A5990" w:rsidP="000A235E">
            <w:pPr>
              <w:pStyle w:val="BodyTextIndent"/>
              <w:tabs>
                <w:tab w:val="decimal" w:pos="538"/>
              </w:tabs>
              <w:spacing w:line="240" w:lineRule="auto"/>
              <w:ind w:firstLine="492"/>
              <w:rPr>
                <w:iCs/>
                <w:sz w:val="20"/>
                <w:szCs w:val="20"/>
              </w:rPr>
            </w:pPr>
          </w:p>
        </w:tc>
        <w:tc>
          <w:tcPr>
            <w:tcW w:w="1260" w:type="dxa"/>
            <w:tcBorders>
              <w:bottom w:val="nil"/>
            </w:tcBorders>
          </w:tcPr>
          <w:p w14:paraId="284AE8D7" w14:textId="77777777" w:rsidR="007A5990" w:rsidRPr="00C803E3" w:rsidRDefault="007A5990" w:rsidP="000A235E">
            <w:pPr>
              <w:pStyle w:val="BodyTextIndent"/>
              <w:tabs>
                <w:tab w:val="decimal" w:pos="567"/>
              </w:tabs>
              <w:spacing w:line="240" w:lineRule="auto"/>
              <w:ind w:firstLine="492"/>
              <w:rPr>
                <w:iCs/>
                <w:sz w:val="20"/>
                <w:szCs w:val="20"/>
              </w:rPr>
            </w:pPr>
          </w:p>
        </w:tc>
        <w:tc>
          <w:tcPr>
            <w:tcW w:w="1170" w:type="dxa"/>
            <w:tcBorders>
              <w:bottom w:val="nil"/>
            </w:tcBorders>
          </w:tcPr>
          <w:p w14:paraId="5CD33F45" w14:textId="77777777" w:rsidR="007A5990" w:rsidRPr="00C803E3" w:rsidRDefault="007A5990" w:rsidP="000A235E">
            <w:pPr>
              <w:pStyle w:val="BodyTextIndent"/>
              <w:tabs>
                <w:tab w:val="decimal" w:pos="295"/>
              </w:tabs>
              <w:spacing w:line="240" w:lineRule="auto"/>
              <w:ind w:firstLine="492"/>
              <w:rPr>
                <w:iCs/>
                <w:sz w:val="20"/>
                <w:szCs w:val="20"/>
              </w:rPr>
            </w:pPr>
          </w:p>
        </w:tc>
        <w:tc>
          <w:tcPr>
            <w:tcW w:w="1170" w:type="dxa"/>
            <w:tcBorders>
              <w:bottom w:val="nil"/>
            </w:tcBorders>
          </w:tcPr>
          <w:p w14:paraId="2F2F2421" w14:textId="77777777" w:rsidR="007A5990" w:rsidRPr="00C803E3" w:rsidRDefault="007A5990" w:rsidP="000A235E">
            <w:pPr>
              <w:pStyle w:val="BodyTextIndent"/>
              <w:tabs>
                <w:tab w:val="decimal" w:pos="295"/>
              </w:tabs>
              <w:spacing w:line="240" w:lineRule="auto"/>
              <w:ind w:firstLine="492"/>
              <w:rPr>
                <w:iCs/>
                <w:sz w:val="20"/>
                <w:szCs w:val="20"/>
              </w:rPr>
            </w:pPr>
          </w:p>
        </w:tc>
      </w:tr>
      <w:tr w:rsidR="007A5990" w:rsidRPr="00C803E3" w14:paraId="5B9C2491" w14:textId="77777777" w:rsidTr="000A235E">
        <w:trPr>
          <w:trHeight w:val="233"/>
        </w:trPr>
        <w:tc>
          <w:tcPr>
            <w:tcW w:w="1980" w:type="dxa"/>
            <w:tcBorders>
              <w:top w:val="nil"/>
              <w:bottom w:val="nil"/>
            </w:tcBorders>
          </w:tcPr>
          <w:p w14:paraId="4820936C" w14:textId="77777777" w:rsidR="007A5990" w:rsidRPr="00C803E3" w:rsidRDefault="007A5990" w:rsidP="000A235E">
            <w:pPr>
              <w:pStyle w:val="BodyTextIndent"/>
              <w:spacing w:line="240" w:lineRule="auto"/>
              <w:jc w:val="left"/>
              <w:rPr>
                <w:b/>
                <w:iCs/>
                <w:sz w:val="20"/>
                <w:szCs w:val="20"/>
              </w:rPr>
            </w:pPr>
            <w:r w:rsidRPr="00C803E3">
              <w:rPr>
                <w:b/>
                <w:iCs/>
                <w:sz w:val="20"/>
                <w:szCs w:val="20"/>
              </w:rPr>
              <w:t>3. Childhood Unpredictability</w:t>
            </w:r>
          </w:p>
          <w:p w14:paraId="24C47E16" w14:textId="77777777" w:rsidR="007A5990" w:rsidRPr="00C803E3" w:rsidRDefault="007A5990" w:rsidP="000A235E">
            <w:pPr>
              <w:pStyle w:val="BodyTextIndent"/>
              <w:spacing w:line="240" w:lineRule="auto"/>
              <w:jc w:val="left"/>
              <w:rPr>
                <w:b/>
                <w:iCs/>
                <w:sz w:val="20"/>
                <w:szCs w:val="20"/>
              </w:rPr>
            </w:pPr>
          </w:p>
        </w:tc>
        <w:tc>
          <w:tcPr>
            <w:tcW w:w="900" w:type="dxa"/>
            <w:tcBorders>
              <w:top w:val="nil"/>
              <w:bottom w:val="nil"/>
            </w:tcBorders>
          </w:tcPr>
          <w:p w14:paraId="2125E264" w14:textId="77777777" w:rsidR="007A5990" w:rsidRPr="00C803E3" w:rsidRDefault="007A5990" w:rsidP="000A235E">
            <w:pPr>
              <w:pStyle w:val="BodyTextIndent"/>
              <w:tabs>
                <w:tab w:val="decimal" w:pos="702"/>
              </w:tabs>
              <w:spacing w:line="240" w:lineRule="auto"/>
              <w:rPr>
                <w:b/>
                <w:iCs/>
                <w:sz w:val="20"/>
                <w:szCs w:val="20"/>
              </w:rPr>
            </w:pPr>
            <w:r w:rsidRPr="00C803E3">
              <w:rPr>
                <w:b/>
                <w:iCs/>
                <w:sz w:val="20"/>
                <w:szCs w:val="20"/>
              </w:rPr>
              <w:t>-.39</w:t>
            </w:r>
            <w:r w:rsidRPr="00C803E3">
              <w:rPr>
                <w:b/>
                <w:iCs/>
                <w:sz w:val="20"/>
                <w:szCs w:val="20"/>
                <w:vertAlign w:val="superscript"/>
              </w:rPr>
              <w:t>***</w:t>
            </w:r>
          </w:p>
        </w:tc>
        <w:tc>
          <w:tcPr>
            <w:tcW w:w="1350" w:type="dxa"/>
            <w:tcBorders>
              <w:top w:val="nil"/>
              <w:bottom w:val="nil"/>
            </w:tcBorders>
          </w:tcPr>
          <w:p w14:paraId="456AEC59" w14:textId="77777777" w:rsidR="007A5990" w:rsidRPr="00C803E3" w:rsidRDefault="007A5990" w:rsidP="000A235E">
            <w:pPr>
              <w:pStyle w:val="BodyTextIndent"/>
              <w:tabs>
                <w:tab w:val="decimal" w:pos="434"/>
              </w:tabs>
              <w:spacing w:line="240" w:lineRule="auto"/>
              <w:rPr>
                <w:b/>
                <w:iCs/>
                <w:sz w:val="20"/>
                <w:szCs w:val="20"/>
              </w:rPr>
            </w:pPr>
            <w:r w:rsidRPr="00C803E3">
              <w:rPr>
                <w:b/>
                <w:iCs/>
                <w:sz w:val="20"/>
                <w:szCs w:val="20"/>
              </w:rPr>
              <w:t>-.25</w:t>
            </w:r>
            <w:r w:rsidRPr="00C803E3">
              <w:rPr>
                <w:b/>
                <w:iCs/>
                <w:sz w:val="20"/>
                <w:szCs w:val="20"/>
                <w:vertAlign w:val="superscript"/>
              </w:rPr>
              <w:t>***</w:t>
            </w:r>
          </w:p>
        </w:tc>
        <w:tc>
          <w:tcPr>
            <w:tcW w:w="1080" w:type="dxa"/>
            <w:tcBorders>
              <w:top w:val="nil"/>
              <w:bottom w:val="nil"/>
            </w:tcBorders>
          </w:tcPr>
          <w:p w14:paraId="31F9D9E4" w14:textId="77777777" w:rsidR="007A5990" w:rsidRPr="00C803E3" w:rsidRDefault="007A5990" w:rsidP="000A235E">
            <w:pPr>
              <w:pStyle w:val="BodyTextIndent"/>
              <w:tabs>
                <w:tab w:val="decimal" w:pos="540"/>
              </w:tabs>
              <w:spacing w:line="240" w:lineRule="auto"/>
              <w:rPr>
                <w:b/>
                <w:iCs/>
                <w:sz w:val="20"/>
                <w:szCs w:val="20"/>
              </w:rPr>
            </w:pPr>
            <w:r w:rsidRPr="00C803E3">
              <w:rPr>
                <w:bCs/>
                <w:iCs/>
                <w:sz w:val="20"/>
                <w:szCs w:val="20"/>
              </w:rPr>
              <w:t>—</w:t>
            </w:r>
          </w:p>
        </w:tc>
        <w:tc>
          <w:tcPr>
            <w:tcW w:w="1080" w:type="dxa"/>
            <w:tcBorders>
              <w:top w:val="nil"/>
              <w:bottom w:val="nil"/>
            </w:tcBorders>
          </w:tcPr>
          <w:p w14:paraId="5928C536" w14:textId="77777777" w:rsidR="007A5990" w:rsidRPr="00C803E3" w:rsidRDefault="007A5990" w:rsidP="000A235E">
            <w:pPr>
              <w:pStyle w:val="BodyTextIndent"/>
              <w:tabs>
                <w:tab w:val="decimal" w:pos="538"/>
              </w:tabs>
              <w:spacing w:line="240" w:lineRule="auto"/>
              <w:rPr>
                <w:b/>
                <w:iCs/>
                <w:sz w:val="20"/>
                <w:szCs w:val="20"/>
              </w:rPr>
            </w:pPr>
          </w:p>
        </w:tc>
        <w:tc>
          <w:tcPr>
            <w:tcW w:w="1260" w:type="dxa"/>
            <w:tcBorders>
              <w:top w:val="nil"/>
              <w:bottom w:val="nil"/>
            </w:tcBorders>
          </w:tcPr>
          <w:p w14:paraId="0C228A1A" w14:textId="77777777" w:rsidR="007A5990" w:rsidRPr="00C803E3" w:rsidRDefault="007A5990" w:rsidP="000A235E">
            <w:pPr>
              <w:pStyle w:val="BodyTextIndent"/>
              <w:tabs>
                <w:tab w:val="decimal" w:pos="567"/>
              </w:tabs>
              <w:spacing w:line="240" w:lineRule="auto"/>
              <w:ind w:firstLine="492"/>
              <w:rPr>
                <w:iCs/>
                <w:sz w:val="20"/>
                <w:szCs w:val="20"/>
              </w:rPr>
            </w:pPr>
          </w:p>
        </w:tc>
        <w:tc>
          <w:tcPr>
            <w:tcW w:w="1170" w:type="dxa"/>
            <w:tcBorders>
              <w:top w:val="nil"/>
              <w:bottom w:val="nil"/>
            </w:tcBorders>
          </w:tcPr>
          <w:p w14:paraId="2418C6FD" w14:textId="77777777" w:rsidR="007A5990" w:rsidRPr="00C803E3" w:rsidRDefault="007A5990" w:rsidP="000A235E">
            <w:pPr>
              <w:pStyle w:val="BodyTextIndent"/>
              <w:tabs>
                <w:tab w:val="decimal" w:pos="295"/>
              </w:tabs>
              <w:spacing w:line="240" w:lineRule="auto"/>
              <w:ind w:firstLine="492"/>
              <w:rPr>
                <w:iCs/>
                <w:sz w:val="20"/>
                <w:szCs w:val="20"/>
              </w:rPr>
            </w:pPr>
          </w:p>
        </w:tc>
        <w:tc>
          <w:tcPr>
            <w:tcW w:w="1170" w:type="dxa"/>
            <w:tcBorders>
              <w:top w:val="nil"/>
              <w:bottom w:val="nil"/>
            </w:tcBorders>
          </w:tcPr>
          <w:p w14:paraId="65968C95" w14:textId="77777777" w:rsidR="007A5990" w:rsidRPr="00C803E3" w:rsidRDefault="007A5990" w:rsidP="000A235E">
            <w:pPr>
              <w:pStyle w:val="BodyTextIndent"/>
              <w:tabs>
                <w:tab w:val="decimal" w:pos="295"/>
              </w:tabs>
              <w:spacing w:line="240" w:lineRule="auto"/>
              <w:ind w:firstLine="492"/>
              <w:rPr>
                <w:iCs/>
                <w:sz w:val="20"/>
                <w:szCs w:val="20"/>
              </w:rPr>
            </w:pPr>
          </w:p>
        </w:tc>
      </w:tr>
      <w:tr w:rsidR="007A5990" w:rsidRPr="00C803E3" w14:paraId="2D5ABC8D" w14:textId="77777777" w:rsidTr="000A235E">
        <w:trPr>
          <w:trHeight w:val="666"/>
        </w:trPr>
        <w:tc>
          <w:tcPr>
            <w:tcW w:w="1980" w:type="dxa"/>
            <w:tcBorders>
              <w:top w:val="nil"/>
              <w:bottom w:val="nil"/>
            </w:tcBorders>
          </w:tcPr>
          <w:p w14:paraId="1033B2DC" w14:textId="77777777" w:rsidR="007A5990" w:rsidRPr="00C803E3" w:rsidRDefault="007A5990" w:rsidP="000A235E">
            <w:pPr>
              <w:pStyle w:val="BodyTextIndent"/>
              <w:spacing w:line="240" w:lineRule="auto"/>
              <w:jc w:val="left"/>
              <w:rPr>
                <w:b/>
                <w:iCs/>
                <w:sz w:val="20"/>
                <w:szCs w:val="20"/>
              </w:rPr>
            </w:pPr>
            <w:r w:rsidRPr="00C803E3">
              <w:rPr>
                <w:b/>
                <w:iCs/>
                <w:sz w:val="20"/>
                <w:szCs w:val="20"/>
              </w:rPr>
              <w:t xml:space="preserve">4.  Childhood Harshness </w:t>
            </w:r>
          </w:p>
          <w:p w14:paraId="2A614FC8" w14:textId="77777777" w:rsidR="007A5990" w:rsidRPr="00C803E3" w:rsidRDefault="007A5990" w:rsidP="000A235E">
            <w:pPr>
              <w:pStyle w:val="BodyTextIndent"/>
              <w:spacing w:line="240" w:lineRule="auto"/>
              <w:jc w:val="left"/>
              <w:rPr>
                <w:b/>
                <w:iCs/>
                <w:sz w:val="20"/>
                <w:szCs w:val="20"/>
              </w:rPr>
            </w:pPr>
          </w:p>
        </w:tc>
        <w:tc>
          <w:tcPr>
            <w:tcW w:w="900" w:type="dxa"/>
            <w:tcBorders>
              <w:top w:val="nil"/>
              <w:bottom w:val="nil"/>
            </w:tcBorders>
          </w:tcPr>
          <w:p w14:paraId="723E656C" w14:textId="77777777" w:rsidR="007A5990" w:rsidRPr="0098384B" w:rsidRDefault="007A5990" w:rsidP="000A235E">
            <w:pPr>
              <w:pStyle w:val="BodyTextIndent"/>
              <w:tabs>
                <w:tab w:val="decimal" w:pos="702"/>
              </w:tabs>
              <w:spacing w:line="240" w:lineRule="auto"/>
              <w:rPr>
                <w:bCs/>
                <w:iCs/>
                <w:sz w:val="20"/>
                <w:szCs w:val="20"/>
              </w:rPr>
            </w:pPr>
            <w:r w:rsidRPr="0098384B">
              <w:rPr>
                <w:bCs/>
                <w:iCs/>
                <w:sz w:val="20"/>
                <w:szCs w:val="20"/>
              </w:rPr>
              <w:t>-.09</w:t>
            </w:r>
          </w:p>
        </w:tc>
        <w:tc>
          <w:tcPr>
            <w:tcW w:w="1350" w:type="dxa"/>
            <w:tcBorders>
              <w:top w:val="nil"/>
              <w:bottom w:val="nil"/>
            </w:tcBorders>
          </w:tcPr>
          <w:p w14:paraId="5EC5E229" w14:textId="77777777" w:rsidR="007A5990" w:rsidRPr="0098384B" w:rsidRDefault="007A5990" w:rsidP="000A235E">
            <w:pPr>
              <w:pStyle w:val="BodyTextIndent"/>
              <w:tabs>
                <w:tab w:val="decimal" w:pos="434"/>
              </w:tabs>
              <w:spacing w:line="240" w:lineRule="auto"/>
              <w:rPr>
                <w:bCs/>
                <w:iCs/>
                <w:sz w:val="20"/>
                <w:szCs w:val="20"/>
              </w:rPr>
            </w:pPr>
            <w:r w:rsidRPr="0098384B">
              <w:rPr>
                <w:bCs/>
                <w:iCs/>
                <w:sz w:val="20"/>
                <w:szCs w:val="20"/>
              </w:rPr>
              <w:t>-.03</w:t>
            </w:r>
          </w:p>
        </w:tc>
        <w:tc>
          <w:tcPr>
            <w:tcW w:w="1080" w:type="dxa"/>
            <w:tcBorders>
              <w:top w:val="nil"/>
              <w:bottom w:val="nil"/>
            </w:tcBorders>
          </w:tcPr>
          <w:p w14:paraId="68821788" w14:textId="3A0DA00D" w:rsidR="007A5990" w:rsidRPr="00C803E3" w:rsidRDefault="007A5990" w:rsidP="000A235E">
            <w:pPr>
              <w:pStyle w:val="BodyTextIndent"/>
              <w:tabs>
                <w:tab w:val="decimal" w:pos="540"/>
              </w:tabs>
              <w:spacing w:line="240" w:lineRule="auto"/>
              <w:rPr>
                <w:b/>
                <w:iCs/>
                <w:sz w:val="20"/>
                <w:szCs w:val="20"/>
              </w:rPr>
            </w:pPr>
            <w:r w:rsidRPr="00C803E3">
              <w:rPr>
                <w:b/>
                <w:iCs/>
                <w:sz w:val="20"/>
                <w:szCs w:val="20"/>
              </w:rPr>
              <w:t>.3</w:t>
            </w:r>
            <w:r w:rsidR="00261FFF">
              <w:rPr>
                <w:b/>
                <w:iCs/>
                <w:sz w:val="20"/>
                <w:szCs w:val="20"/>
              </w:rPr>
              <w:t>4</w:t>
            </w:r>
            <w:r w:rsidRPr="00C803E3">
              <w:rPr>
                <w:b/>
                <w:iCs/>
                <w:sz w:val="20"/>
                <w:szCs w:val="20"/>
                <w:vertAlign w:val="superscript"/>
              </w:rPr>
              <w:t>***</w:t>
            </w:r>
          </w:p>
        </w:tc>
        <w:tc>
          <w:tcPr>
            <w:tcW w:w="1080" w:type="dxa"/>
            <w:tcBorders>
              <w:top w:val="nil"/>
              <w:bottom w:val="nil"/>
            </w:tcBorders>
          </w:tcPr>
          <w:p w14:paraId="61CDB809" w14:textId="77777777" w:rsidR="007A5990" w:rsidRPr="00C803E3" w:rsidRDefault="007A5990" w:rsidP="000A235E">
            <w:pPr>
              <w:pStyle w:val="BodyTextIndent"/>
              <w:tabs>
                <w:tab w:val="decimal" w:pos="538"/>
              </w:tabs>
              <w:spacing w:line="240" w:lineRule="auto"/>
              <w:rPr>
                <w:bCs/>
                <w:iCs/>
                <w:sz w:val="20"/>
                <w:szCs w:val="20"/>
              </w:rPr>
            </w:pPr>
            <w:r w:rsidRPr="00C803E3">
              <w:rPr>
                <w:bCs/>
                <w:iCs/>
                <w:sz w:val="20"/>
                <w:szCs w:val="20"/>
              </w:rPr>
              <w:t>—</w:t>
            </w:r>
          </w:p>
        </w:tc>
        <w:tc>
          <w:tcPr>
            <w:tcW w:w="1260" w:type="dxa"/>
            <w:tcBorders>
              <w:top w:val="nil"/>
              <w:bottom w:val="nil"/>
            </w:tcBorders>
          </w:tcPr>
          <w:p w14:paraId="2C1A263C" w14:textId="77777777" w:rsidR="007A5990" w:rsidRPr="00C803E3" w:rsidRDefault="007A5990" w:rsidP="000A235E">
            <w:pPr>
              <w:pStyle w:val="BodyTextIndent"/>
              <w:tabs>
                <w:tab w:val="decimal" w:pos="567"/>
              </w:tabs>
              <w:spacing w:line="240" w:lineRule="auto"/>
              <w:ind w:firstLine="492"/>
              <w:rPr>
                <w:iCs/>
                <w:sz w:val="20"/>
                <w:szCs w:val="20"/>
              </w:rPr>
            </w:pPr>
          </w:p>
        </w:tc>
        <w:tc>
          <w:tcPr>
            <w:tcW w:w="1170" w:type="dxa"/>
            <w:tcBorders>
              <w:top w:val="nil"/>
              <w:bottom w:val="nil"/>
            </w:tcBorders>
          </w:tcPr>
          <w:p w14:paraId="02399408" w14:textId="77777777" w:rsidR="007A5990" w:rsidRPr="00C803E3" w:rsidRDefault="007A5990" w:rsidP="000A235E">
            <w:pPr>
              <w:pStyle w:val="BodyTextIndent"/>
              <w:tabs>
                <w:tab w:val="decimal" w:pos="295"/>
              </w:tabs>
              <w:spacing w:line="240" w:lineRule="auto"/>
              <w:ind w:firstLine="492"/>
              <w:rPr>
                <w:iCs/>
                <w:sz w:val="20"/>
                <w:szCs w:val="20"/>
              </w:rPr>
            </w:pPr>
          </w:p>
        </w:tc>
        <w:tc>
          <w:tcPr>
            <w:tcW w:w="1170" w:type="dxa"/>
            <w:tcBorders>
              <w:top w:val="nil"/>
              <w:bottom w:val="nil"/>
            </w:tcBorders>
          </w:tcPr>
          <w:p w14:paraId="75F0AE46" w14:textId="77777777" w:rsidR="007A5990" w:rsidRPr="00C803E3" w:rsidRDefault="007A5990" w:rsidP="000A235E">
            <w:pPr>
              <w:pStyle w:val="BodyTextIndent"/>
              <w:tabs>
                <w:tab w:val="decimal" w:pos="295"/>
              </w:tabs>
              <w:spacing w:line="240" w:lineRule="auto"/>
              <w:ind w:firstLine="492"/>
              <w:rPr>
                <w:iCs/>
                <w:sz w:val="20"/>
                <w:szCs w:val="20"/>
              </w:rPr>
            </w:pPr>
          </w:p>
        </w:tc>
      </w:tr>
      <w:tr w:rsidR="007A5990" w:rsidRPr="00C803E3" w14:paraId="73A6A640" w14:textId="77777777" w:rsidTr="000A235E">
        <w:trPr>
          <w:trHeight w:val="233"/>
        </w:trPr>
        <w:tc>
          <w:tcPr>
            <w:tcW w:w="1980" w:type="dxa"/>
            <w:tcBorders>
              <w:top w:val="nil"/>
              <w:bottom w:val="nil"/>
            </w:tcBorders>
          </w:tcPr>
          <w:p w14:paraId="0D004737" w14:textId="77777777" w:rsidR="007A5990" w:rsidRPr="00C803E3" w:rsidRDefault="007A5990" w:rsidP="000A235E">
            <w:pPr>
              <w:pStyle w:val="BodyTextIndent"/>
              <w:spacing w:line="240" w:lineRule="auto"/>
              <w:jc w:val="left"/>
              <w:rPr>
                <w:b/>
                <w:iCs/>
                <w:sz w:val="20"/>
                <w:szCs w:val="20"/>
              </w:rPr>
            </w:pPr>
            <w:r w:rsidRPr="00C803E3">
              <w:rPr>
                <w:b/>
                <w:iCs/>
                <w:sz w:val="20"/>
                <w:szCs w:val="20"/>
              </w:rPr>
              <w:t>5. Fast Life History Strategy</w:t>
            </w:r>
            <w:r w:rsidRPr="00C803E3" w:rsidDel="002D65AA">
              <w:rPr>
                <w:b/>
                <w:iCs/>
                <w:sz w:val="20"/>
                <w:szCs w:val="20"/>
              </w:rPr>
              <w:t xml:space="preserve"> </w:t>
            </w:r>
          </w:p>
          <w:p w14:paraId="5EB8C239" w14:textId="77777777" w:rsidR="007A5990" w:rsidRPr="00C803E3" w:rsidRDefault="007A5990" w:rsidP="000A235E">
            <w:pPr>
              <w:pStyle w:val="BodyTextIndent"/>
              <w:spacing w:line="240" w:lineRule="auto"/>
              <w:jc w:val="left"/>
              <w:rPr>
                <w:b/>
                <w:iCs/>
                <w:sz w:val="20"/>
                <w:szCs w:val="20"/>
              </w:rPr>
            </w:pPr>
          </w:p>
        </w:tc>
        <w:tc>
          <w:tcPr>
            <w:tcW w:w="900" w:type="dxa"/>
            <w:tcBorders>
              <w:top w:val="nil"/>
              <w:bottom w:val="nil"/>
            </w:tcBorders>
          </w:tcPr>
          <w:p w14:paraId="70FFFC37" w14:textId="77777777" w:rsidR="007A5990" w:rsidRPr="00204AD9" w:rsidRDefault="007A5990" w:rsidP="000A235E">
            <w:pPr>
              <w:pStyle w:val="BodyTextIndent"/>
              <w:tabs>
                <w:tab w:val="decimal" w:pos="702"/>
              </w:tabs>
              <w:spacing w:line="240" w:lineRule="auto"/>
              <w:rPr>
                <w:bCs/>
                <w:iCs/>
                <w:sz w:val="20"/>
                <w:szCs w:val="20"/>
              </w:rPr>
            </w:pPr>
            <w:r w:rsidRPr="00204AD9">
              <w:rPr>
                <w:bCs/>
                <w:iCs/>
                <w:sz w:val="20"/>
                <w:szCs w:val="20"/>
              </w:rPr>
              <w:t>-.06</w:t>
            </w:r>
          </w:p>
        </w:tc>
        <w:tc>
          <w:tcPr>
            <w:tcW w:w="1350" w:type="dxa"/>
            <w:tcBorders>
              <w:top w:val="nil"/>
              <w:bottom w:val="nil"/>
            </w:tcBorders>
          </w:tcPr>
          <w:p w14:paraId="277BBF52" w14:textId="77777777" w:rsidR="007A5990" w:rsidRPr="007501C2" w:rsidRDefault="007A5990" w:rsidP="000A235E">
            <w:pPr>
              <w:pStyle w:val="BodyTextIndent"/>
              <w:tabs>
                <w:tab w:val="decimal" w:pos="434"/>
              </w:tabs>
              <w:spacing w:line="240" w:lineRule="auto"/>
              <w:rPr>
                <w:bCs/>
                <w:iCs/>
                <w:sz w:val="20"/>
                <w:szCs w:val="20"/>
              </w:rPr>
            </w:pPr>
            <w:r w:rsidRPr="007501C2">
              <w:rPr>
                <w:bCs/>
                <w:iCs/>
                <w:sz w:val="20"/>
                <w:szCs w:val="20"/>
              </w:rPr>
              <w:t>.</w:t>
            </w:r>
            <w:r w:rsidRPr="00204AD9">
              <w:rPr>
                <w:bCs/>
                <w:iCs/>
                <w:sz w:val="20"/>
                <w:szCs w:val="20"/>
              </w:rPr>
              <w:t>00</w:t>
            </w:r>
          </w:p>
        </w:tc>
        <w:tc>
          <w:tcPr>
            <w:tcW w:w="1080" w:type="dxa"/>
            <w:tcBorders>
              <w:top w:val="nil"/>
              <w:bottom w:val="nil"/>
            </w:tcBorders>
          </w:tcPr>
          <w:p w14:paraId="516771A6" w14:textId="77777777" w:rsidR="007A5990" w:rsidRPr="00C803E3" w:rsidRDefault="007A5990" w:rsidP="000A235E">
            <w:pPr>
              <w:pStyle w:val="BodyTextIndent"/>
              <w:tabs>
                <w:tab w:val="decimal" w:pos="540"/>
              </w:tabs>
              <w:spacing w:line="240" w:lineRule="auto"/>
              <w:rPr>
                <w:b/>
                <w:bCs/>
                <w:iCs/>
                <w:sz w:val="20"/>
                <w:szCs w:val="20"/>
              </w:rPr>
            </w:pPr>
            <w:r w:rsidRPr="00C803E3">
              <w:rPr>
                <w:b/>
                <w:bCs/>
                <w:iCs/>
                <w:sz w:val="20"/>
                <w:szCs w:val="20"/>
              </w:rPr>
              <w:t>.39</w:t>
            </w:r>
            <w:r w:rsidRPr="00C803E3">
              <w:rPr>
                <w:b/>
                <w:bCs/>
                <w:iCs/>
                <w:sz w:val="20"/>
                <w:szCs w:val="20"/>
                <w:vertAlign w:val="superscript"/>
              </w:rPr>
              <w:t>***</w:t>
            </w:r>
          </w:p>
        </w:tc>
        <w:tc>
          <w:tcPr>
            <w:tcW w:w="1080" w:type="dxa"/>
            <w:tcBorders>
              <w:top w:val="nil"/>
              <w:bottom w:val="nil"/>
            </w:tcBorders>
          </w:tcPr>
          <w:p w14:paraId="087FC460" w14:textId="77777777" w:rsidR="007A5990" w:rsidRPr="00C803E3" w:rsidRDefault="007A5990" w:rsidP="000A235E">
            <w:pPr>
              <w:pStyle w:val="BodyTextIndent"/>
              <w:tabs>
                <w:tab w:val="decimal" w:pos="538"/>
              </w:tabs>
              <w:spacing w:line="240" w:lineRule="auto"/>
              <w:rPr>
                <w:b/>
                <w:bCs/>
                <w:iCs/>
                <w:sz w:val="20"/>
                <w:szCs w:val="20"/>
              </w:rPr>
            </w:pPr>
            <w:r w:rsidRPr="00C803E3">
              <w:rPr>
                <w:b/>
                <w:bCs/>
                <w:iCs/>
                <w:sz w:val="20"/>
                <w:szCs w:val="20"/>
              </w:rPr>
              <w:t>.40</w:t>
            </w:r>
            <w:r w:rsidRPr="00C803E3">
              <w:rPr>
                <w:b/>
                <w:bCs/>
                <w:iCs/>
                <w:sz w:val="20"/>
                <w:szCs w:val="20"/>
                <w:vertAlign w:val="superscript"/>
              </w:rPr>
              <w:t>***</w:t>
            </w:r>
          </w:p>
        </w:tc>
        <w:tc>
          <w:tcPr>
            <w:tcW w:w="1260" w:type="dxa"/>
            <w:tcBorders>
              <w:top w:val="nil"/>
              <w:bottom w:val="nil"/>
            </w:tcBorders>
          </w:tcPr>
          <w:p w14:paraId="289D4CE6" w14:textId="77777777" w:rsidR="007A5990" w:rsidRPr="00C803E3" w:rsidRDefault="007A5990" w:rsidP="000A235E">
            <w:pPr>
              <w:pStyle w:val="BodyTextIndent"/>
              <w:tabs>
                <w:tab w:val="decimal" w:pos="567"/>
              </w:tabs>
              <w:spacing w:line="240" w:lineRule="auto"/>
              <w:ind w:firstLine="492"/>
              <w:rPr>
                <w:iCs/>
                <w:sz w:val="20"/>
                <w:szCs w:val="20"/>
              </w:rPr>
            </w:pPr>
            <w:r w:rsidRPr="00C803E3">
              <w:rPr>
                <w:bCs/>
                <w:iCs/>
                <w:sz w:val="20"/>
                <w:szCs w:val="20"/>
              </w:rPr>
              <w:t>—</w:t>
            </w:r>
          </w:p>
        </w:tc>
        <w:tc>
          <w:tcPr>
            <w:tcW w:w="1170" w:type="dxa"/>
            <w:tcBorders>
              <w:top w:val="nil"/>
              <w:bottom w:val="nil"/>
            </w:tcBorders>
          </w:tcPr>
          <w:p w14:paraId="359BEBF9" w14:textId="77777777" w:rsidR="007A5990" w:rsidRPr="00C803E3" w:rsidRDefault="007A5990" w:rsidP="000A235E">
            <w:pPr>
              <w:pStyle w:val="BodyTextIndent"/>
              <w:tabs>
                <w:tab w:val="decimal" w:pos="295"/>
              </w:tabs>
              <w:spacing w:line="240" w:lineRule="auto"/>
              <w:ind w:firstLine="492"/>
              <w:rPr>
                <w:iCs/>
                <w:sz w:val="20"/>
                <w:szCs w:val="20"/>
              </w:rPr>
            </w:pPr>
          </w:p>
        </w:tc>
        <w:tc>
          <w:tcPr>
            <w:tcW w:w="1170" w:type="dxa"/>
            <w:tcBorders>
              <w:top w:val="nil"/>
              <w:bottom w:val="nil"/>
            </w:tcBorders>
          </w:tcPr>
          <w:p w14:paraId="39B86FD2" w14:textId="77777777" w:rsidR="007A5990" w:rsidRPr="00C803E3" w:rsidRDefault="007A5990" w:rsidP="000A235E">
            <w:pPr>
              <w:pStyle w:val="BodyTextIndent"/>
              <w:tabs>
                <w:tab w:val="decimal" w:pos="295"/>
              </w:tabs>
              <w:spacing w:line="240" w:lineRule="auto"/>
              <w:ind w:firstLine="492"/>
              <w:rPr>
                <w:iCs/>
                <w:sz w:val="20"/>
                <w:szCs w:val="20"/>
              </w:rPr>
            </w:pPr>
          </w:p>
        </w:tc>
      </w:tr>
      <w:tr w:rsidR="007A5990" w:rsidRPr="00C803E3" w14:paraId="01B27544" w14:textId="77777777" w:rsidTr="000A235E">
        <w:trPr>
          <w:trHeight w:val="233"/>
        </w:trPr>
        <w:tc>
          <w:tcPr>
            <w:tcW w:w="1980" w:type="dxa"/>
            <w:tcBorders>
              <w:top w:val="nil"/>
              <w:bottom w:val="nil"/>
            </w:tcBorders>
          </w:tcPr>
          <w:p w14:paraId="5B44D2B8" w14:textId="1D28D588" w:rsidR="007A5990" w:rsidRPr="00C803E3" w:rsidRDefault="007A5990" w:rsidP="000A235E">
            <w:pPr>
              <w:pStyle w:val="BodyTextIndent"/>
              <w:spacing w:line="240" w:lineRule="auto"/>
              <w:jc w:val="left"/>
              <w:rPr>
                <w:b/>
                <w:iCs/>
                <w:sz w:val="20"/>
                <w:szCs w:val="20"/>
              </w:rPr>
            </w:pPr>
            <w:r w:rsidRPr="00C803E3">
              <w:rPr>
                <w:b/>
                <w:iCs/>
                <w:sz w:val="20"/>
                <w:szCs w:val="20"/>
              </w:rPr>
              <w:t xml:space="preserve">6. Adult </w:t>
            </w:r>
            <w:r w:rsidR="00670FE3">
              <w:rPr>
                <w:b/>
                <w:iCs/>
                <w:sz w:val="20"/>
                <w:szCs w:val="20"/>
              </w:rPr>
              <w:t>Income</w:t>
            </w:r>
          </w:p>
          <w:p w14:paraId="7A54C537" w14:textId="77777777" w:rsidR="007A5990" w:rsidRPr="00C803E3" w:rsidRDefault="007A5990" w:rsidP="000A235E">
            <w:pPr>
              <w:pStyle w:val="BodyTextIndent"/>
              <w:spacing w:line="240" w:lineRule="auto"/>
              <w:jc w:val="left"/>
              <w:rPr>
                <w:b/>
                <w:iCs/>
                <w:sz w:val="20"/>
                <w:szCs w:val="20"/>
              </w:rPr>
            </w:pPr>
          </w:p>
        </w:tc>
        <w:tc>
          <w:tcPr>
            <w:tcW w:w="900" w:type="dxa"/>
            <w:tcBorders>
              <w:top w:val="nil"/>
              <w:bottom w:val="nil"/>
            </w:tcBorders>
          </w:tcPr>
          <w:p w14:paraId="211ED029" w14:textId="77777777" w:rsidR="007A5990" w:rsidRPr="00C803E3" w:rsidRDefault="007A5990" w:rsidP="000A235E">
            <w:pPr>
              <w:pStyle w:val="BodyTextIndent"/>
              <w:tabs>
                <w:tab w:val="decimal" w:pos="702"/>
              </w:tabs>
              <w:spacing w:line="240" w:lineRule="auto"/>
              <w:rPr>
                <w:b/>
                <w:bCs/>
                <w:iCs/>
                <w:sz w:val="20"/>
                <w:szCs w:val="20"/>
              </w:rPr>
            </w:pPr>
            <w:r w:rsidRPr="00C803E3">
              <w:rPr>
                <w:b/>
                <w:bCs/>
                <w:iCs/>
                <w:sz w:val="20"/>
                <w:szCs w:val="20"/>
              </w:rPr>
              <w:t>.20</w:t>
            </w:r>
            <w:r w:rsidRPr="00C803E3">
              <w:rPr>
                <w:b/>
                <w:bCs/>
                <w:iCs/>
                <w:sz w:val="20"/>
                <w:szCs w:val="20"/>
                <w:vertAlign w:val="superscript"/>
              </w:rPr>
              <w:t>**</w:t>
            </w:r>
          </w:p>
        </w:tc>
        <w:tc>
          <w:tcPr>
            <w:tcW w:w="1350" w:type="dxa"/>
            <w:tcBorders>
              <w:top w:val="nil"/>
              <w:bottom w:val="nil"/>
            </w:tcBorders>
          </w:tcPr>
          <w:p w14:paraId="36246E11" w14:textId="37C1DCFA" w:rsidR="007A5990" w:rsidRPr="00C803E3" w:rsidRDefault="007A5990" w:rsidP="000A235E">
            <w:pPr>
              <w:pStyle w:val="BodyTextIndent"/>
              <w:tabs>
                <w:tab w:val="decimal" w:pos="434"/>
              </w:tabs>
              <w:spacing w:line="240" w:lineRule="auto"/>
              <w:rPr>
                <w:iCs/>
                <w:sz w:val="20"/>
                <w:szCs w:val="20"/>
              </w:rPr>
            </w:pPr>
            <w:r w:rsidRPr="00C803E3">
              <w:rPr>
                <w:iCs/>
                <w:sz w:val="20"/>
                <w:szCs w:val="20"/>
              </w:rPr>
              <w:t>.1</w:t>
            </w:r>
            <w:r w:rsidR="0098384B">
              <w:rPr>
                <w:iCs/>
                <w:sz w:val="20"/>
                <w:szCs w:val="20"/>
              </w:rPr>
              <w:t>2</w:t>
            </w:r>
            <w:r w:rsidRPr="00C803E3">
              <w:rPr>
                <w:iCs/>
                <w:sz w:val="20"/>
                <w:szCs w:val="20"/>
                <w:vertAlign w:val="superscript"/>
              </w:rPr>
              <w:t>†</w:t>
            </w:r>
          </w:p>
        </w:tc>
        <w:tc>
          <w:tcPr>
            <w:tcW w:w="1080" w:type="dxa"/>
            <w:tcBorders>
              <w:top w:val="nil"/>
              <w:bottom w:val="nil"/>
            </w:tcBorders>
          </w:tcPr>
          <w:p w14:paraId="2E9F4C5B" w14:textId="23473CE3" w:rsidR="007A5990" w:rsidRPr="00C803E3" w:rsidRDefault="007A5990" w:rsidP="000A235E">
            <w:pPr>
              <w:pStyle w:val="BodyTextIndent"/>
              <w:tabs>
                <w:tab w:val="decimal" w:pos="540"/>
              </w:tabs>
              <w:spacing w:line="240" w:lineRule="auto"/>
              <w:rPr>
                <w:b/>
                <w:bCs/>
                <w:iCs/>
                <w:sz w:val="20"/>
                <w:szCs w:val="20"/>
              </w:rPr>
            </w:pPr>
            <w:r w:rsidRPr="00C803E3">
              <w:rPr>
                <w:b/>
                <w:bCs/>
                <w:iCs/>
                <w:sz w:val="20"/>
                <w:szCs w:val="20"/>
              </w:rPr>
              <w:t>-.</w:t>
            </w:r>
            <w:r w:rsidR="00261FFF">
              <w:rPr>
                <w:b/>
                <w:bCs/>
                <w:iCs/>
                <w:sz w:val="20"/>
                <w:szCs w:val="20"/>
              </w:rPr>
              <w:t>28</w:t>
            </w:r>
            <w:r w:rsidRPr="00C803E3">
              <w:rPr>
                <w:b/>
                <w:iCs/>
                <w:sz w:val="20"/>
                <w:szCs w:val="20"/>
                <w:vertAlign w:val="superscript"/>
              </w:rPr>
              <w:t>***</w:t>
            </w:r>
          </w:p>
        </w:tc>
        <w:tc>
          <w:tcPr>
            <w:tcW w:w="1080" w:type="dxa"/>
            <w:tcBorders>
              <w:top w:val="nil"/>
              <w:bottom w:val="nil"/>
            </w:tcBorders>
          </w:tcPr>
          <w:p w14:paraId="30411228" w14:textId="7EF790AD" w:rsidR="007A5990" w:rsidRPr="00C803E3" w:rsidRDefault="007A5990" w:rsidP="000A235E">
            <w:pPr>
              <w:pStyle w:val="BodyTextIndent"/>
              <w:tabs>
                <w:tab w:val="decimal" w:pos="538"/>
              </w:tabs>
              <w:spacing w:line="240" w:lineRule="auto"/>
              <w:rPr>
                <w:b/>
                <w:bCs/>
                <w:iCs/>
                <w:sz w:val="20"/>
                <w:szCs w:val="20"/>
              </w:rPr>
            </w:pPr>
            <w:r w:rsidRPr="00C803E3">
              <w:rPr>
                <w:b/>
                <w:bCs/>
                <w:iCs/>
                <w:sz w:val="20"/>
                <w:szCs w:val="20"/>
              </w:rPr>
              <w:t>-.4</w:t>
            </w:r>
            <w:r w:rsidR="00845A1E">
              <w:rPr>
                <w:b/>
                <w:bCs/>
                <w:iCs/>
                <w:sz w:val="20"/>
                <w:szCs w:val="20"/>
              </w:rPr>
              <w:t>6</w:t>
            </w:r>
            <w:r w:rsidRPr="00C803E3">
              <w:rPr>
                <w:b/>
                <w:bCs/>
                <w:iCs/>
                <w:sz w:val="20"/>
                <w:szCs w:val="20"/>
                <w:vertAlign w:val="superscript"/>
              </w:rPr>
              <w:t>***</w:t>
            </w:r>
          </w:p>
        </w:tc>
        <w:tc>
          <w:tcPr>
            <w:tcW w:w="1260" w:type="dxa"/>
            <w:tcBorders>
              <w:top w:val="nil"/>
              <w:bottom w:val="nil"/>
            </w:tcBorders>
          </w:tcPr>
          <w:p w14:paraId="4B624CDE" w14:textId="7A76303C" w:rsidR="007A5990" w:rsidRPr="00C803E3" w:rsidRDefault="007A5990" w:rsidP="000A235E">
            <w:pPr>
              <w:pStyle w:val="BodyTextIndent"/>
              <w:tabs>
                <w:tab w:val="decimal" w:pos="567"/>
              </w:tabs>
              <w:spacing w:line="240" w:lineRule="auto"/>
              <w:ind w:firstLine="492"/>
              <w:rPr>
                <w:b/>
                <w:bCs/>
                <w:iCs/>
                <w:sz w:val="20"/>
                <w:szCs w:val="20"/>
              </w:rPr>
            </w:pPr>
            <w:r w:rsidRPr="00C803E3">
              <w:rPr>
                <w:b/>
                <w:bCs/>
                <w:iCs/>
                <w:sz w:val="20"/>
                <w:szCs w:val="20"/>
              </w:rPr>
              <w:t>-.3</w:t>
            </w:r>
            <w:r w:rsidR="00081564">
              <w:rPr>
                <w:b/>
                <w:bCs/>
                <w:iCs/>
                <w:sz w:val="20"/>
                <w:szCs w:val="20"/>
              </w:rPr>
              <w:t>7</w:t>
            </w:r>
            <w:r w:rsidRPr="00C803E3">
              <w:rPr>
                <w:b/>
                <w:bCs/>
                <w:iCs/>
                <w:sz w:val="20"/>
                <w:szCs w:val="20"/>
                <w:vertAlign w:val="superscript"/>
              </w:rPr>
              <w:t>***</w:t>
            </w:r>
          </w:p>
        </w:tc>
        <w:tc>
          <w:tcPr>
            <w:tcW w:w="1170" w:type="dxa"/>
            <w:tcBorders>
              <w:top w:val="nil"/>
              <w:bottom w:val="nil"/>
            </w:tcBorders>
          </w:tcPr>
          <w:p w14:paraId="152BAD4E" w14:textId="77777777" w:rsidR="007A5990" w:rsidRPr="00C803E3" w:rsidRDefault="007A5990" w:rsidP="000A235E">
            <w:pPr>
              <w:pStyle w:val="BodyTextIndent"/>
              <w:tabs>
                <w:tab w:val="decimal" w:pos="295"/>
              </w:tabs>
              <w:spacing w:line="240" w:lineRule="auto"/>
              <w:ind w:firstLine="492"/>
              <w:rPr>
                <w:iCs/>
                <w:sz w:val="20"/>
                <w:szCs w:val="20"/>
              </w:rPr>
            </w:pPr>
            <w:r w:rsidRPr="00C803E3">
              <w:rPr>
                <w:bCs/>
                <w:iCs/>
                <w:sz w:val="20"/>
                <w:szCs w:val="20"/>
              </w:rPr>
              <w:t>—</w:t>
            </w:r>
          </w:p>
        </w:tc>
        <w:tc>
          <w:tcPr>
            <w:tcW w:w="1170" w:type="dxa"/>
            <w:tcBorders>
              <w:top w:val="nil"/>
              <w:bottom w:val="nil"/>
            </w:tcBorders>
          </w:tcPr>
          <w:p w14:paraId="47A435D8" w14:textId="77777777" w:rsidR="007A5990" w:rsidRPr="00C803E3" w:rsidRDefault="007A5990" w:rsidP="000A235E">
            <w:pPr>
              <w:pStyle w:val="BodyTextIndent"/>
              <w:tabs>
                <w:tab w:val="decimal" w:pos="295"/>
              </w:tabs>
              <w:spacing w:line="240" w:lineRule="auto"/>
              <w:ind w:firstLine="492"/>
              <w:rPr>
                <w:iCs/>
                <w:sz w:val="20"/>
                <w:szCs w:val="20"/>
              </w:rPr>
            </w:pPr>
          </w:p>
        </w:tc>
      </w:tr>
      <w:tr w:rsidR="007A5990" w:rsidRPr="00C803E3" w14:paraId="3319CF18" w14:textId="77777777" w:rsidTr="000A235E">
        <w:trPr>
          <w:trHeight w:val="233"/>
        </w:trPr>
        <w:tc>
          <w:tcPr>
            <w:tcW w:w="1980" w:type="dxa"/>
            <w:tcBorders>
              <w:top w:val="nil"/>
              <w:bottom w:val="nil"/>
            </w:tcBorders>
          </w:tcPr>
          <w:p w14:paraId="3649645B" w14:textId="77777777" w:rsidR="007A5990" w:rsidRPr="00C803E3" w:rsidRDefault="007A5990" w:rsidP="000A235E">
            <w:pPr>
              <w:pStyle w:val="BodyTextIndent"/>
              <w:spacing w:line="240" w:lineRule="auto"/>
              <w:jc w:val="left"/>
              <w:rPr>
                <w:b/>
                <w:iCs/>
                <w:sz w:val="20"/>
                <w:szCs w:val="20"/>
              </w:rPr>
            </w:pPr>
            <w:r w:rsidRPr="00C803E3">
              <w:rPr>
                <w:b/>
                <w:iCs/>
                <w:sz w:val="20"/>
                <w:szCs w:val="20"/>
              </w:rPr>
              <w:t xml:space="preserve">7. Gender </w:t>
            </w:r>
          </w:p>
          <w:p w14:paraId="389BC8CF" w14:textId="77777777" w:rsidR="007A5990" w:rsidRPr="00C803E3" w:rsidRDefault="007A5990" w:rsidP="000A235E">
            <w:pPr>
              <w:pStyle w:val="BodyTextIndent"/>
              <w:spacing w:line="240" w:lineRule="auto"/>
              <w:jc w:val="left"/>
              <w:rPr>
                <w:b/>
                <w:iCs/>
                <w:sz w:val="20"/>
                <w:szCs w:val="20"/>
              </w:rPr>
            </w:pPr>
            <w:r w:rsidRPr="00C803E3">
              <w:rPr>
                <w:b/>
                <w:iCs/>
                <w:sz w:val="20"/>
                <w:szCs w:val="20"/>
              </w:rPr>
              <w:t xml:space="preserve">   (</w:t>
            </w:r>
            <w:r w:rsidRPr="00C803E3">
              <w:rPr>
                <w:b/>
                <w:i/>
                <w:iCs/>
                <w:sz w:val="20"/>
                <w:szCs w:val="20"/>
              </w:rPr>
              <w:t>f</w:t>
            </w:r>
            <w:r w:rsidRPr="00C803E3">
              <w:rPr>
                <w:b/>
                <w:iCs/>
                <w:sz w:val="20"/>
                <w:szCs w:val="20"/>
              </w:rPr>
              <w:t xml:space="preserve">=1, </w:t>
            </w:r>
            <w:r w:rsidRPr="00C803E3">
              <w:rPr>
                <w:b/>
                <w:i/>
                <w:iCs/>
                <w:sz w:val="20"/>
                <w:szCs w:val="20"/>
              </w:rPr>
              <w:t>m</w:t>
            </w:r>
            <w:r w:rsidRPr="00C803E3">
              <w:rPr>
                <w:b/>
                <w:iCs/>
                <w:sz w:val="20"/>
                <w:szCs w:val="20"/>
              </w:rPr>
              <w:t>=2)</w:t>
            </w:r>
          </w:p>
          <w:p w14:paraId="4B737E32" w14:textId="77777777" w:rsidR="007A5990" w:rsidRPr="00C803E3" w:rsidRDefault="007A5990" w:rsidP="000A235E">
            <w:pPr>
              <w:pStyle w:val="BodyTextIndent"/>
              <w:spacing w:line="240" w:lineRule="auto"/>
              <w:jc w:val="left"/>
              <w:rPr>
                <w:b/>
                <w:iCs/>
                <w:sz w:val="20"/>
                <w:szCs w:val="20"/>
              </w:rPr>
            </w:pPr>
          </w:p>
        </w:tc>
        <w:tc>
          <w:tcPr>
            <w:tcW w:w="900" w:type="dxa"/>
            <w:tcBorders>
              <w:top w:val="nil"/>
              <w:bottom w:val="nil"/>
            </w:tcBorders>
          </w:tcPr>
          <w:p w14:paraId="28BD2B91" w14:textId="77777777" w:rsidR="007A5990" w:rsidRPr="00C803E3" w:rsidRDefault="007A5990" w:rsidP="000A235E">
            <w:pPr>
              <w:pStyle w:val="BodyTextIndent"/>
              <w:tabs>
                <w:tab w:val="decimal" w:pos="702"/>
              </w:tabs>
              <w:spacing w:line="240" w:lineRule="auto"/>
              <w:rPr>
                <w:iCs/>
                <w:sz w:val="20"/>
                <w:szCs w:val="20"/>
              </w:rPr>
            </w:pPr>
            <w:r w:rsidRPr="00C803E3">
              <w:rPr>
                <w:iCs/>
                <w:sz w:val="20"/>
                <w:szCs w:val="20"/>
              </w:rPr>
              <w:t>-.10</w:t>
            </w:r>
            <w:r w:rsidRPr="00C803E3">
              <w:rPr>
                <w:iCs/>
                <w:sz w:val="20"/>
                <w:szCs w:val="20"/>
                <w:vertAlign w:val="superscript"/>
              </w:rPr>
              <w:t>†</w:t>
            </w:r>
          </w:p>
        </w:tc>
        <w:tc>
          <w:tcPr>
            <w:tcW w:w="1350" w:type="dxa"/>
            <w:tcBorders>
              <w:top w:val="nil"/>
              <w:bottom w:val="nil"/>
            </w:tcBorders>
          </w:tcPr>
          <w:p w14:paraId="7C3D26A0" w14:textId="77777777" w:rsidR="007A5990" w:rsidRPr="00C803E3" w:rsidRDefault="007A5990" w:rsidP="000A235E">
            <w:pPr>
              <w:pStyle w:val="BodyTextIndent"/>
              <w:tabs>
                <w:tab w:val="decimal" w:pos="434"/>
              </w:tabs>
              <w:spacing w:line="240" w:lineRule="auto"/>
              <w:rPr>
                <w:b/>
                <w:bCs/>
                <w:iCs/>
                <w:sz w:val="20"/>
                <w:szCs w:val="20"/>
              </w:rPr>
            </w:pPr>
            <w:r w:rsidRPr="00C803E3">
              <w:rPr>
                <w:b/>
                <w:bCs/>
                <w:iCs/>
                <w:sz w:val="20"/>
                <w:szCs w:val="20"/>
              </w:rPr>
              <w:t>-.16</w:t>
            </w:r>
            <w:r w:rsidRPr="00C803E3">
              <w:rPr>
                <w:b/>
                <w:bCs/>
                <w:iCs/>
                <w:sz w:val="20"/>
                <w:szCs w:val="20"/>
                <w:vertAlign w:val="superscript"/>
              </w:rPr>
              <w:t>**</w:t>
            </w:r>
          </w:p>
        </w:tc>
        <w:tc>
          <w:tcPr>
            <w:tcW w:w="1080" w:type="dxa"/>
            <w:tcBorders>
              <w:top w:val="nil"/>
              <w:bottom w:val="nil"/>
            </w:tcBorders>
          </w:tcPr>
          <w:p w14:paraId="50FFB6DE" w14:textId="77777777" w:rsidR="007A5990" w:rsidRPr="0098384B" w:rsidRDefault="007A5990" w:rsidP="000A235E">
            <w:pPr>
              <w:pStyle w:val="BodyTextIndent"/>
              <w:tabs>
                <w:tab w:val="decimal" w:pos="540"/>
              </w:tabs>
              <w:spacing w:line="240" w:lineRule="auto"/>
              <w:rPr>
                <w:bCs/>
                <w:iCs/>
                <w:sz w:val="20"/>
                <w:szCs w:val="20"/>
              </w:rPr>
            </w:pPr>
            <w:r w:rsidRPr="0098384B">
              <w:rPr>
                <w:bCs/>
                <w:iCs/>
                <w:sz w:val="20"/>
                <w:szCs w:val="20"/>
              </w:rPr>
              <w:t>.10</w:t>
            </w:r>
          </w:p>
        </w:tc>
        <w:tc>
          <w:tcPr>
            <w:tcW w:w="1080" w:type="dxa"/>
            <w:tcBorders>
              <w:top w:val="nil"/>
              <w:bottom w:val="nil"/>
            </w:tcBorders>
          </w:tcPr>
          <w:p w14:paraId="7D174E78" w14:textId="77777777" w:rsidR="007A5990" w:rsidRPr="00C803E3" w:rsidRDefault="007A5990" w:rsidP="000A235E">
            <w:pPr>
              <w:pStyle w:val="BodyTextIndent"/>
              <w:tabs>
                <w:tab w:val="decimal" w:pos="538"/>
              </w:tabs>
              <w:spacing w:line="240" w:lineRule="auto"/>
              <w:rPr>
                <w:b/>
                <w:bCs/>
                <w:iCs/>
                <w:sz w:val="20"/>
                <w:szCs w:val="20"/>
              </w:rPr>
            </w:pPr>
            <w:r w:rsidRPr="00C803E3">
              <w:rPr>
                <w:b/>
                <w:bCs/>
                <w:iCs/>
                <w:sz w:val="20"/>
                <w:szCs w:val="20"/>
              </w:rPr>
              <w:t>.22</w:t>
            </w:r>
            <w:r w:rsidRPr="00C803E3">
              <w:rPr>
                <w:b/>
                <w:bCs/>
                <w:iCs/>
                <w:sz w:val="20"/>
                <w:szCs w:val="20"/>
                <w:vertAlign w:val="superscript"/>
              </w:rPr>
              <w:t>***</w:t>
            </w:r>
          </w:p>
        </w:tc>
        <w:tc>
          <w:tcPr>
            <w:tcW w:w="1260" w:type="dxa"/>
            <w:tcBorders>
              <w:top w:val="nil"/>
              <w:bottom w:val="nil"/>
            </w:tcBorders>
          </w:tcPr>
          <w:p w14:paraId="022A3A0C" w14:textId="6C6759DA" w:rsidR="007A5990" w:rsidRPr="00C803E3" w:rsidRDefault="007A5990" w:rsidP="000A235E">
            <w:pPr>
              <w:pStyle w:val="BodyTextIndent"/>
              <w:tabs>
                <w:tab w:val="decimal" w:pos="567"/>
              </w:tabs>
              <w:spacing w:line="240" w:lineRule="auto"/>
              <w:rPr>
                <w:b/>
                <w:bCs/>
                <w:iCs/>
                <w:sz w:val="20"/>
                <w:szCs w:val="20"/>
              </w:rPr>
            </w:pPr>
            <w:r w:rsidRPr="00C803E3">
              <w:rPr>
                <w:b/>
                <w:bCs/>
                <w:iCs/>
                <w:sz w:val="20"/>
                <w:szCs w:val="20"/>
              </w:rPr>
              <w:t>.</w:t>
            </w:r>
            <w:r w:rsidR="00081564">
              <w:rPr>
                <w:b/>
                <w:bCs/>
                <w:iCs/>
                <w:sz w:val="20"/>
                <w:szCs w:val="20"/>
              </w:rPr>
              <w:t>20</w:t>
            </w:r>
            <w:r w:rsidRPr="00C803E3">
              <w:rPr>
                <w:b/>
                <w:bCs/>
                <w:iCs/>
                <w:sz w:val="20"/>
                <w:szCs w:val="20"/>
                <w:vertAlign w:val="superscript"/>
              </w:rPr>
              <w:t>**</w:t>
            </w:r>
          </w:p>
        </w:tc>
        <w:tc>
          <w:tcPr>
            <w:tcW w:w="1170" w:type="dxa"/>
            <w:tcBorders>
              <w:top w:val="nil"/>
              <w:bottom w:val="nil"/>
            </w:tcBorders>
          </w:tcPr>
          <w:p w14:paraId="290199EE" w14:textId="77777777" w:rsidR="007A5990" w:rsidRPr="00C803E3" w:rsidRDefault="007A5990" w:rsidP="000A235E">
            <w:pPr>
              <w:pStyle w:val="BodyTextIndent"/>
              <w:tabs>
                <w:tab w:val="decimal" w:pos="295"/>
              </w:tabs>
              <w:spacing w:line="240" w:lineRule="auto"/>
              <w:rPr>
                <w:b/>
                <w:bCs/>
                <w:iCs/>
                <w:sz w:val="20"/>
                <w:szCs w:val="20"/>
              </w:rPr>
            </w:pPr>
            <w:r w:rsidRPr="00C803E3">
              <w:rPr>
                <w:b/>
                <w:bCs/>
                <w:iCs/>
                <w:sz w:val="20"/>
                <w:szCs w:val="20"/>
              </w:rPr>
              <w:t>-.18</w:t>
            </w:r>
            <w:r w:rsidRPr="00C803E3">
              <w:rPr>
                <w:b/>
                <w:bCs/>
                <w:iCs/>
                <w:sz w:val="20"/>
                <w:szCs w:val="20"/>
                <w:vertAlign w:val="superscript"/>
              </w:rPr>
              <w:t>**</w:t>
            </w:r>
          </w:p>
        </w:tc>
        <w:tc>
          <w:tcPr>
            <w:tcW w:w="1170" w:type="dxa"/>
            <w:tcBorders>
              <w:top w:val="nil"/>
              <w:bottom w:val="nil"/>
            </w:tcBorders>
          </w:tcPr>
          <w:p w14:paraId="3D7B0273" w14:textId="77777777" w:rsidR="007A5990" w:rsidRPr="00C803E3" w:rsidRDefault="007A5990" w:rsidP="000A235E">
            <w:pPr>
              <w:pStyle w:val="BodyTextIndent"/>
              <w:tabs>
                <w:tab w:val="decimal" w:pos="295"/>
              </w:tabs>
              <w:spacing w:line="240" w:lineRule="auto"/>
              <w:rPr>
                <w:b/>
                <w:iCs/>
                <w:sz w:val="20"/>
                <w:szCs w:val="20"/>
              </w:rPr>
            </w:pPr>
            <w:r w:rsidRPr="00C803E3">
              <w:rPr>
                <w:bCs/>
                <w:iCs/>
                <w:sz w:val="20"/>
                <w:szCs w:val="20"/>
              </w:rPr>
              <w:t>—</w:t>
            </w:r>
          </w:p>
        </w:tc>
      </w:tr>
      <w:tr w:rsidR="007A5990" w:rsidRPr="00C803E3" w14:paraId="65FF35F5" w14:textId="77777777" w:rsidTr="000A235E">
        <w:trPr>
          <w:trHeight w:val="428"/>
        </w:trPr>
        <w:tc>
          <w:tcPr>
            <w:tcW w:w="1980" w:type="dxa"/>
            <w:tcBorders>
              <w:top w:val="nil"/>
              <w:bottom w:val="single" w:sz="4" w:space="0" w:color="auto"/>
            </w:tcBorders>
          </w:tcPr>
          <w:p w14:paraId="002A92FB" w14:textId="77777777" w:rsidR="007A5990" w:rsidRPr="00C803E3" w:rsidRDefault="007A5990" w:rsidP="000A235E">
            <w:pPr>
              <w:pStyle w:val="BodyTextIndent"/>
              <w:spacing w:line="240" w:lineRule="auto"/>
              <w:jc w:val="left"/>
              <w:rPr>
                <w:b/>
                <w:iCs/>
                <w:sz w:val="20"/>
                <w:szCs w:val="20"/>
              </w:rPr>
            </w:pPr>
            <w:r w:rsidRPr="00C803E3">
              <w:rPr>
                <w:b/>
                <w:iCs/>
                <w:sz w:val="20"/>
                <w:szCs w:val="20"/>
              </w:rPr>
              <w:t>8. Age</w:t>
            </w:r>
          </w:p>
        </w:tc>
        <w:tc>
          <w:tcPr>
            <w:tcW w:w="900" w:type="dxa"/>
            <w:tcBorders>
              <w:top w:val="nil"/>
              <w:bottom w:val="single" w:sz="4" w:space="0" w:color="auto"/>
            </w:tcBorders>
          </w:tcPr>
          <w:p w14:paraId="7C5550B1" w14:textId="77777777" w:rsidR="007A5990" w:rsidRPr="00C803E3" w:rsidRDefault="007A5990" w:rsidP="000A235E">
            <w:pPr>
              <w:pStyle w:val="BodyTextIndent"/>
              <w:tabs>
                <w:tab w:val="decimal" w:pos="702"/>
              </w:tabs>
              <w:spacing w:line="240" w:lineRule="auto"/>
              <w:rPr>
                <w:b/>
                <w:iCs/>
                <w:sz w:val="20"/>
                <w:szCs w:val="20"/>
              </w:rPr>
            </w:pPr>
            <w:r w:rsidRPr="00C803E3">
              <w:rPr>
                <w:b/>
                <w:iCs/>
                <w:sz w:val="20"/>
                <w:szCs w:val="20"/>
              </w:rPr>
              <w:t>-.13</w:t>
            </w:r>
            <w:r w:rsidRPr="00C803E3">
              <w:rPr>
                <w:b/>
                <w:iCs/>
                <w:sz w:val="20"/>
                <w:szCs w:val="20"/>
                <w:vertAlign w:val="superscript"/>
              </w:rPr>
              <w:t>*</w:t>
            </w:r>
          </w:p>
        </w:tc>
        <w:tc>
          <w:tcPr>
            <w:tcW w:w="1350" w:type="dxa"/>
            <w:tcBorders>
              <w:top w:val="nil"/>
              <w:bottom w:val="single" w:sz="4" w:space="0" w:color="auto"/>
            </w:tcBorders>
          </w:tcPr>
          <w:p w14:paraId="70058844" w14:textId="77777777" w:rsidR="007A5990" w:rsidRPr="00C803E3" w:rsidRDefault="007A5990" w:rsidP="000A235E">
            <w:pPr>
              <w:pStyle w:val="BodyTextIndent"/>
              <w:tabs>
                <w:tab w:val="decimal" w:pos="434"/>
              </w:tabs>
              <w:spacing w:line="240" w:lineRule="auto"/>
              <w:rPr>
                <w:b/>
                <w:iCs/>
                <w:sz w:val="20"/>
                <w:szCs w:val="20"/>
              </w:rPr>
            </w:pPr>
            <w:r w:rsidRPr="00C803E3">
              <w:rPr>
                <w:b/>
                <w:iCs/>
                <w:sz w:val="20"/>
                <w:szCs w:val="20"/>
              </w:rPr>
              <w:t>.13</w:t>
            </w:r>
            <w:r w:rsidRPr="00C803E3">
              <w:rPr>
                <w:b/>
                <w:iCs/>
                <w:sz w:val="20"/>
                <w:szCs w:val="20"/>
                <w:vertAlign w:val="superscript"/>
              </w:rPr>
              <w:t>*</w:t>
            </w:r>
          </w:p>
        </w:tc>
        <w:tc>
          <w:tcPr>
            <w:tcW w:w="1080" w:type="dxa"/>
            <w:tcBorders>
              <w:top w:val="nil"/>
              <w:bottom w:val="single" w:sz="4" w:space="0" w:color="auto"/>
            </w:tcBorders>
          </w:tcPr>
          <w:p w14:paraId="1F498B92" w14:textId="53EEE20D" w:rsidR="007A5990" w:rsidRPr="00C803E3" w:rsidRDefault="007A5990" w:rsidP="000A235E">
            <w:pPr>
              <w:pStyle w:val="BodyTextIndent"/>
              <w:tabs>
                <w:tab w:val="decimal" w:pos="540"/>
              </w:tabs>
              <w:spacing w:line="240" w:lineRule="auto"/>
              <w:rPr>
                <w:b/>
                <w:iCs/>
                <w:sz w:val="20"/>
                <w:szCs w:val="20"/>
              </w:rPr>
            </w:pPr>
            <w:r w:rsidRPr="00C803E3">
              <w:rPr>
                <w:b/>
                <w:iCs/>
                <w:sz w:val="20"/>
                <w:szCs w:val="20"/>
              </w:rPr>
              <w:t>.2</w:t>
            </w:r>
            <w:r w:rsidR="00261FFF">
              <w:rPr>
                <w:b/>
                <w:iCs/>
                <w:sz w:val="20"/>
                <w:szCs w:val="20"/>
              </w:rPr>
              <w:t>1</w:t>
            </w:r>
            <w:r w:rsidRPr="00C803E3">
              <w:rPr>
                <w:b/>
                <w:iCs/>
                <w:sz w:val="20"/>
                <w:szCs w:val="20"/>
                <w:vertAlign w:val="superscript"/>
              </w:rPr>
              <w:t>***</w:t>
            </w:r>
          </w:p>
        </w:tc>
        <w:tc>
          <w:tcPr>
            <w:tcW w:w="1080" w:type="dxa"/>
            <w:tcBorders>
              <w:top w:val="nil"/>
              <w:bottom w:val="single" w:sz="4" w:space="0" w:color="auto"/>
            </w:tcBorders>
          </w:tcPr>
          <w:p w14:paraId="637C250C" w14:textId="0E62EF42" w:rsidR="007A5990" w:rsidRPr="00C803E3" w:rsidRDefault="007A5990" w:rsidP="000A235E">
            <w:pPr>
              <w:pStyle w:val="BodyTextIndent"/>
              <w:tabs>
                <w:tab w:val="decimal" w:pos="538"/>
              </w:tabs>
              <w:spacing w:line="240" w:lineRule="auto"/>
              <w:rPr>
                <w:b/>
                <w:bCs/>
                <w:iCs/>
                <w:sz w:val="20"/>
                <w:szCs w:val="20"/>
              </w:rPr>
            </w:pPr>
            <w:r w:rsidRPr="00C803E3">
              <w:rPr>
                <w:b/>
                <w:bCs/>
                <w:iCs/>
                <w:sz w:val="20"/>
                <w:szCs w:val="20"/>
              </w:rPr>
              <w:t>.2</w:t>
            </w:r>
            <w:r w:rsidR="00845A1E">
              <w:rPr>
                <w:b/>
                <w:bCs/>
                <w:iCs/>
                <w:sz w:val="20"/>
                <w:szCs w:val="20"/>
              </w:rPr>
              <w:t>8</w:t>
            </w:r>
            <w:r w:rsidRPr="00C803E3">
              <w:rPr>
                <w:b/>
                <w:bCs/>
                <w:iCs/>
                <w:sz w:val="20"/>
                <w:szCs w:val="20"/>
                <w:vertAlign w:val="superscript"/>
              </w:rPr>
              <w:t>***</w:t>
            </w:r>
          </w:p>
        </w:tc>
        <w:tc>
          <w:tcPr>
            <w:tcW w:w="1260" w:type="dxa"/>
            <w:tcBorders>
              <w:top w:val="nil"/>
              <w:bottom w:val="single" w:sz="4" w:space="0" w:color="auto"/>
            </w:tcBorders>
          </w:tcPr>
          <w:p w14:paraId="2CA6225D" w14:textId="048164FD" w:rsidR="007A5990" w:rsidRPr="00C803E3" w:rsidRDefault="007A5990" w:rsidP="000A235E">
            <w:pPr>
              <w:pStyle w:val="BodyTextIndent"/>
              <w:tabs>
                <w:tab w:val="decimal" w:pos="567"/>
              </w:tabs>
              <w:spacing w:line="240" w:lineRule="auto"/>
              <w:rPr>
                <w:b/>
                <w:iCs/>
                <w:sz w:val="20"/>
                <w:szCs w:val="20"/>
              </w:rPr>
            </w:pPr>
            <w:r w:rsidRPr="00C803E3">
              <w:rPr>
                <w:b/>
                <w:iCs/>
                <w:sz w:val="20"/>
                <w:szCs w:val="20"/>
              </w:rPr>
              <w:t>.2</w:t>
            </w:r>
            <w:r w:rsidR="00081564">
              <w:rPr>
                <w:b/>
                <w:iCs/>
                <w:sz w:val="20"/>
                <w:szCs w:val="20"/>
              </w:rPr>
              <w:t>1</w:t>
            </w:r>
            <w:r w:rsidRPr="00C803E3">
              <w:rPr>
                <w:b/>
                <w:iCs/>
                <w:sz w:val="20"/>
                <w:szCs w:val="20"/>
                <w:vertAlign w:val="superscript"/>
              </w:rPr>
              <w:t>***</w:t>
            </w:r>
          </w:p>
        </w:tc>
        <w:tc>
          <w:tcPr>
            <w:tcW w:w="1170" w:type="dxa"/>
            <w:tcBorders>
              <w:top w:val="nil"/>
              <w:bottom w:val="single" w:sz="4" w:space="0" w:color="auto"/>
            </w:tcBorders>
          </w:tcPr>
          <w:p w14:paraId="7C811DED" w14:textId="77777777" w:rsidR="007A5990" w:rsidRPr="00C803E3" w:rsidRDefault="007A5990" w:rsidP="000A235E">
            <w:pPr>
              <w:pStyle w:val="BodyTextIndent"/>
              <w:tabs>
                <w:tab w:val="decimal" w:pos="295"/>
              </w:tabs>
              <w:spacing w:line="240" w:lineRule="auto"/>
              <w:rPr>
                <w:b/>
                <w:iCs/>
                <w:sz w:val="20"/>
                <w:szCs w:val="20"/>
              </w:rPr>
            </w:pPr>
            <w:r w:rsidRPr="00C803E3">
              <w:rPr>
                <w:b/>
                <w:iCs/>
                <w:sz w:val="20"/>
                <w:szCs w:val="20"/>
              </w:rPr>
              <w:t>-.21</w:t>
            </w:r>
            <w:r w:rsidRPr="00C803E3">
              <w:rPr>
                <w:b/>
                <w:iCs/>
                <w:sz w:val="20"/>
                <w:szCs w:val="20"/>
                <w:vertAlign w:val="superscript"/>
              </w:rPr>
              <w:t>**</w:t>
            </w:r>
          </w:p>
        </w:tc>
        <w:tc>
          <w:tcPr>
            <w:tcW w:w="1170" w:type="dxa"/>
            <w:tcBorders>
              <w:top w:val="nil"/>
              <w:bottom w:val="single" w:sz="4" w:space="0" w:color="auto"/>
            </w:tcBorders>
          </w:tcPr>
          <w:p w14:paraId="00660CA1" w14:textId="77777777" w:rsidR="007A5990" w:rsidRPr="00C803E3" w:rsidRDefault="007A5990" w:rsidP="000A235E">
            <w:pPr>
              <w:pStyle w:val="BodyTextIndent"/>
              <w:tabs>
                <w:tab w:val="decimal" w:pos="295"/>
              </w:tabs>
              <w:spacing w:line="240" w:lineRule="auto"/>
              <w:rPr>
                <w:bCs/>
                <w:iCs/>
                <w:sz w:val="20"/>
                <w:szCs w:val="20"/>
              </w:rPr>
            </w:pPr>
            <w:r w:rsidRPr="00C803E3">
              <w:rPr>
                <w:bCs/>
                <w:iCs/>
                <w:sz w:val="20"/>
                <w:szCs w:val="20"/>
              </w:rPr>
              <w:t>.10</w:t>
            </w:r>
          </w:p>
        </w:tc>
      </w:tr>
    </w:tbl>
    <w:p w14:paraId="0AC5DE10" w14:textId="77777777" w:rsidR="007A5990" w:rsidRPr="00C803E3" w:rsidRDefault="007A5990" w:rsidP="007A5990">
      <w:pPr>
        <w:pStyle w:val="BodyTextIndent"/>
        <w:spacing w:line="240" w:lineRule="auto"/>
        <w:jc w:val="left"/>
        <w:rPr>
          <w:rFonts w:ascii="Times New Roman" w:hAnsi="Times New Roman" w:cs="Times New Roman"/>
          <w:i/>
          <w:iCs/>
          <w:sz w:val="24"/>
        </w:rPr>
      </w:pPr>
      <w:r w:rsidRPr="00C803E3">
        <w:rPr>
          <w:rFonts w:ascii="Times New Roman" w:hAnsi="Times New Roman" w:cs="Times New Roman"/>
          <w:i/>
          <w:iCs/>
          <w:sz w:val="24"/>
        </w:rPr>
        <w:t>Correlations Among Primary Variables, Study 2.</w:t>
      </w:r>
    </w:p>
    <w:p w14:paraId="63E4B672" w14:textId="77777777" w:rsidR="007A5990" w:rsidRPr="00C803E3" w:rsidRDefault="007A5990" w:rsidP="007A5990">
      <w:pPr>
        <w:pStyle w:val="BodyTextIndent"/>
        <w:spacing w:line="480" w:lineRule="auto"/>
        <w:jc w:val="left"/>
        <w:rPr>
          <w:rFonts w:ascii="Times New Roman" w:hAnsi="Times New Roman" w:cs="Times New Roman"/>
          <w:iCs/>
          <w:sz w:val="24"/>
        </w:rPr>
      </w:pPr>
      <w:r w:rsidRPr="00C803E3">
        <w:rPr>
          <w:rFonts w:ascii="Times New Roman" w:hAnsi="Times New Roman" w:cs="Times New Roman"/>
          <w:i/>
          <w:iCs/>
          <w:sz w:val="24"/>
        </w:rPr>
        <w:t>Note</w:t>
      </w:r>
      <w:r w:rsidRPr="00C803E3">
        <w:rPr>
          <w:rFonts w:ascii="Times New Roman" w:hAnsi="Times New Roman" w:cs="Times New Roman"/>
          <w:iCs/>
          <w:sz w:val="24"/>
        </w:rPr>
        <w:t xml:space="preserve">: </w:t>
      </w:r>
      <w:r w:rsidRPr="00C803E3">
        <w:rPr>
          <w:rFonts w:ascii="Times New Roman" w:hAnsi="Times New Roman" w:cs="Times New Roman"/>
          <w:iCs/>
          <w:sz w:val="24"/>
          <w:vertAlign w:val="superscript"/>
        </w:rPr>
        <w:t>†</w:t>
      </w:r>
      <w:r w:rsidRPr="00C803E3">
        <w:rPr>
          <w:rFonts w:ascii="Times New Roman" w:hAnsi="Times New Roman" w:cs="Times New Roman"/>
          <w:i/>
          <w:iCs/>
          <w:sz w:val="24"/>
        </w:rPr>
        <w:t>p</w:t>
      </w:r>
      <w:r w:rsidRPr="00C803E3">
        <w:rPr>
          <w:rFonts w:ascii="Times New Roman" w:hAnsi="Times New Roman" w:cs="Times New Roman"/>
          <w:iCs/>
          <w:sz w:val="24"/>
        </w:rPr>
        <w:t xml:space="preserve"> &lt; .10, </w:t>
      </w:r>
      <w:r w:rsidRPr="00C803E3">
        <w:rPr>
          <w:rFonts w:ascii="Times New Roman" w:hAnsi="Times New Roman" w:cs="Times New Roman"/>
          <w:iCs/>
          <w:sz w:val="24"/>
          <w:vertAlign w:val="superscript"/>
        </w:rPr>
        <w:t>*</w:t>
      </w:r>
      <w:r w:rsidRPr="00C803E3">
        <w:rPr>
          <w:rFonts w:ascii="Times New Roman" w:hAnsi="Times New Roman" w:cs="Times New Roman"/>
          <w:i/>
          <w:iCs/>
          <w:sz w:val="24"/>
        </w:rPr>
        <w:t>p &lt;</w:t>
      </w:r>
      <w:r w:rsidRPr="00C803E3">
        <w:rPr>
          <w:rFonts w:ascii="Times New Roman" w:hAnsi="Times New Roman" w:cs="Times New Roman"/>
          <w:iCs/>
          <w:sz w:val="24"/>
        </w:rPr>
        <w:t xml:space="preserve"> .05, </w:t>
      </w:r>
      <w:r w:rsidRPr="00C803E3">
        <w:rPr>
          <w:rFonts w:ascii="Times New Roman" w:hAnsi="Times New Roman" w:cs="Times New Roman"/>
          <w:iCs/>
          <w:sz w:val="24"/>
          <w:vertAlign w:val="superscript"/>
        </w:rPr>
        <w:t>**</w:t>
      </w:r>
      <w:r w:rsidRPr="00C803E3">
        <w:rPr>
          <w:rFonts w:ascii="Times New Roman" w:hAnsi="Times New Roman" w:cs="Times New Roman"/>
          <w:i/>
          <w:iCs/>
          <w:sz w:val="24"/>
        </w:rPr>
        <w:t>p &lt;</w:t>
      </w:r>
      <w:r w:rsidRPr="00C803E3">
        <w:rPr>
          <w:rFonts w:ascii="Times New Roman" w:hAnsi="Times New Roman" w:cs="Times New Roman"/>
          <w:iCs/>
          <w:sz w:val="24"/>
        </w:rPr>
        <w:t xml:space="preserve"> .01, </w:t>
      </w:r>
      <w:r w:rsidRPr="00C803E3">
        <w:rPr>
          <w:rFonts w:ascii="Times New Roman" w:hAnsi="Times New Roman" w:cs="Times New Roman"/>
          <w:iCs/>
          <w:sz w:val="24"/>
          <w:vertAlign w:val="superscript"/>
        </w:rPr>
        <w:t>***</w:t>
      </w:r>
      <w:r w:rsidRPr="00C803E3">
        <w:rPr>
          <w:rFonts w:ascii="Times New Roman" w:hAnsi="Times New Roman" w:cs="Times New Roman"/>
          <w:i/>
          <w:iCs/>
          <w:sz w:val="24"/>
        </w:rPr>
        <w:t xml:space="preserve">p </w:t>
      </w:r>
      <w:r w:rsidRPr="00C803E3">
        <w:rPr>
          <w:rFonts w:ascii="Times New Roman" w:hAnsi="Times New Roman" w:cs="Times New Roman"/>
          <w:iCs/>
          <w:sz w:val="24"/>
        </w:rPr>
        <w:t>&lt; .001</w:t>
      </w:r>
    </w:p>
    <w:p w14:paraId="5528AB8C" w14:textId="77777777" w:rsidR="007A5990" w:rsidRPr="00C803E3" w:rsidRDefault="007A5990" w:rsidP="00873E92">
      <w:pPr>
        <w:autoSpaceDE w:val="0"/>
        <w:autoSpaceDN w:val="0"/>
        <w:adjustRightInd w:val="0"/>
        <w:spacing w:after="0" w:line="480" w:lineRule="auto"/>
        <w:ind w:firstLine="720"/>
        <w:contextualSpacing/>
        <w:rPr>
          <w:rFonts w:ascii="Times" w:hAnsi="Times" w:cs="Times"/>
          <w:sz w:val="24"/>
          <w:szCs w:val="24"/>
        </w:rPr>
      </w:pPr>
    </w:p>
    <w:p w14:paraId="5F42AC32" w14:textId="77777777" w:rsidR="00873E92" w:rsidRPr="00C803E3" w:rsidRDefault="00873E92" w:rsidP="00B126BB">
      <w:pPr>
        <w:autoSpaceDE w:val="0"/>
        <w:autoSpaceDN w:val="0"/>
        <w:adjustRightInd w:val="0"/>
        <w:spacing w:line="480" w:lineRule="auto"/>
        <w:ind w:firstLine="720"/>
        <w:rPr>
          <w:rFonts w:ascii="Times" w:hAnsi="Times" w:cs="Times"/>
          <w:sz w:val="24"/>
          <w:szCs w:val="24"/>
        </w:rPr>
      </w:pPr>
    </w:p>
    <w:p w14:paraId="73BA0A6B" w14:textId="462DD071" w:rsidR="00266692" w:rsidRPr="00C803E3" w:rsidRDefault="009E3E2C" w:rsidP="00266692">
      <w:pPr>
        <w:rPr>
          <w:rFonts w:ascii="Times" w:hAnsi="Times" w:cs="Times"/>
          <w:sz w:val="24"/>
          <w:szCs w:val="24"/>
        </w:rPr>
        <w:sectPr w:rsidR="00266692" w:rsidRPr="00C803E3" w:rsidSect="00DD7593">
          <w:headerReference w:type="default" r:id="rId9"/>
          <w:type w:val="nextColumn"/>
          <w:pgSz w:w="12240" w:h="15840"/>
          <w:pgMar w:top="1440" w:right="1440" w:bottom="1440" w:left="1440" w:header="720" w:footer="720" w:gutter="0"/>
          <w:pgNumType w:start="0"/>
          <w:cols w:space="720"/>
          <w:titlePg/>
          <w:docGrid w:linePitch="360"/>
        </w:sectPr>
      </w:pPr>
      <w:r w:rsidRPr="00C803E3">
        <w:rPr>
          <w:rFonts w:ascii="Times" w:hAnsi="Times" w:cs="Times"/>
          <w:sz w:val="24"/>
          <w:szCs w:val="24"/>
        </w:rPr>
        <w:br w:type="page"/>
      </w:r>
    </w:p>
    <w:p w14:paraId="0616E337" w14:textId="43899E75" w:rsidR="009E3E2C" w:rsidRPr="00C803E3" w:rsidRDefault="009E3E2C" w:rsidP="00B126BB">
      <w:pPr>
        <w:rPr>
          <w:rFonts w:ascii="Times" w:hAnsi="Times" w:cs="Times"/>
          <w:sz w:val="24"/>
          <w:szCs w:val="24"/>
        </w:rPr>
      </w:pPr>
      <w:r w:rsidRPr="00C803E3">
        <w:rPr>
          <w:rFonts w:ascii="Times" w:hAnsi="Times" w:cs="Times"/>
          <w:sz w:val="24"/>
          <w:szCs w:val="24"/>
        </w:rPr>
        <w:lastRenderedPageBreak/>
        <w:t xml:space="preserve">Table </w:t>
      </w:r>
      <w:r w:rsidR="00BB295B" w:rsidRPr="00C803E3">
        <w:rPr>
          <w:rFonts w:ascii="Times" w:hAnsi="Times" w:cs="Times"/>
          <w:sz w:val="24"/>
          <w:szCs w:val="24"/>
        </w:rPr>
        <w:t>3</w:t>
      </w:r>
      <w:r w:rsidRPr="00C803E3">
        <w:rPr>
          <w:rFonts w:ascii="Times" w:hAnsi="Times" w:cs="Times"/>
          <w:sz w:val="24"/>
          <w:szCs w:val="24"/>
        </w:rPr>
        <w:t>S</w:t>
      </w:r>
    </w:p>
    <w:tbl>
      <w:tblPr>
        <w:tblpPr w:leftFromText="180" w:rightFromText="180" w:vertAnchor="page" w:horzAnchor="margin" w:tblpY="2541"/>
        <w:tblW w:w="10630" w:type="dxa"/>
        <w:tblBorders>
          <w:top w:val="single" w:sz="4" w:space="0" w:color="auto"/>
          <w:bottom w:val="single" w:sz="4" w:space="0" w:color="auto"/>
        </w:tblBorders>
        <w:tblLayout w:type="fixed"/>
        <w:tblLook w:val="00A0" w:firstRow="1" w:lastRow="0" w:firstColumn="1" w:lastColumn="0" w:noHBand="0" w:noVBand="0"/>
      </w:tblPr>
      <w:tblGrid>
        <w:gridCol w:w="2700"/>
        <w:gridCol w:w="881"/>
        <w:gridCol w:w="881"/>
        <w:gridCol w:w="881"/>
        <w:gridCol w:w="881"/>
        <w:gridCol w:w="881"/>
        <w:gridCol w:w="881"/>
        <w:gridCol w:w="881"/>
        <w:gridCol w:w="881"/>
        <w:gridCol w:w="882"/>
      </w:tblGrid>
      <w:tr w:rsidR="00BB295B" w:rsidRPr="00C803E3" w14:paraId="337D894A" w14:textId="77777777" w:rsidTr="00BB295B">
        <w:trPr>
          <w:trHeight w:val="360"/>
        </w:trPr>
        <w:tc>
          <w:tcPr>
            <w:tcW w:w="2700" w:type="dxa"/>
            <w:tcBorders>
              <w:top w:val="single" w:sz="4" w:space="0" w:color="auto"/>
              <w:bottom w:val="single" w:sz="4" w:space="0" w:color="auto"/>
            </w:tcBorders>
            <w:vAlign w:val="center"/>
          </w:tcPr>
          <w:p w14:paraId="163D8094"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single" w:sz="4" w:space="0" w:color="auto"/>
            </w:tcBorders>
            <w:vAlign w:val="center"/>
          </w:tcPr>
          <w:p w14:paraId="507A6895" w14:textId="77777777" w:rsidR="00BB295B" w:rsidRPr="00C803E3" w:rsidRDefault="00BB295B" w:rsidP="00BB295B">
            <w:pPr>
              <w:pStyle w:val="BodyTextIndent"/>
              <w:spacing w:line="240" w:lineRule="auto"/>
              <w:rPr>
                <w:b/>
                <w:bCs/>
                <w:iCs/>
                <w:sz w:val="20"/>
                <w:szCs w:val="20"/>
              </w:rPr>
            </w:pPr>
            <w:r w:rsidRPr="00C803E3">
              <w:rPr>
                <w:b/>
                <w:bCs/>
                <w:iCs/>
                <w:sz w:val="20"/>
                <w:szCs w:val="20"/>
              </w:rPr>
              <w:t>1</w:t>
            </w:r>
          </w:p>
        </w:tc>
        <w:tc>
          <w:tcPr>
            <w:tcW w:w="881" w:type="dxa"/>
            <w:tcBorders>
              <w:top w:val="single" w:sz="4" w:space="0" w:color="auto"/>
              <w:bottom w:val="single" w:sz="4" w:space="0" w:color="auto"/>
            </w:tcBorders>
            <w:vAlign w:val="center"/>
          </w:tcPr>
          <w:p w14:paraId="030B0C86" w14:textId="77777777" w:rsidR="00BB295B" w:rsidRPr="00C803E3" w:rsidRDefault="00BB295B" w:rsidP="00BB295B">
            <w:pPr>
              <w:pStyle w:val="BodyTextIndent"/>
              <w:spacing w:line="240" w:lineRule="auto"/>
              <w:rPr>
                <w:b/>
                <w:bCs/>
                <w:iCs/>
                <w:sz w:val="20"/>
                <w:szCs w:val="20"/>
              </w:rPr>
            </w:pPr>
            <w:r w:rsidRPr="00C803E3">
              <w:rPr>
                <w:b/>
                <w:bCs/>
                <w:iCs/>
                <w:sz w:val="20"/>
                <w:szCs w:val="20"/>
              </w:rPr>
              <w:t>2</w:t>
            </w:r>
          </w:p>
        </w:tc>
        <w:tc>
          <w:tcPr>
            <w:tcW w:w="881" w:type="dxa"/>
            <w:tcBorders>
              <w:top w:val="single" w:sz="4" w:space="0" w:color="auto"/>
              <w:bottom w:val="single" w:sz="4" w:space="0" w:color="auto"/>
            </w:tcBorders>
            <w:vAlign w:val="center"/>
          </w:tcPr>
          <w:p w14:paraId="59EC35D6" w14:textId="77777777" w:rsidR="00BB295B" w:rsidRPr="00C803E3" w:rsidRDefault="00BB295B" w:rsidP="00BB295B">
            <w:pPr>
              <w:pStyle w:val="BodyTextIndent"/>
              <w:spacing w:line="240" w:lineRule="auto"/>
              <w:rPr>
                <w:b/>
                <w:bCs/>
                <w:iCs/>
                <w:sz w:val="20"/>
                <w:szCs w:val="20"/>
              </w:rPr>
            </w:pPr>
            <w:r w:rsidRPr="00C803E3">
              <w:rPr>
                <w:b/>
                <w:bCs/>
                <w:iCs/>
                <w:sz w:val="20"/>
                <w:szCs w:val="20"/>
              </w:rPr>
              <w:t>3</w:t>
            </w:r>
          </w:p>
        </w:tc>
        <w:tc>
          <w:tcPr>
            <w:tcW w:w="881" w:type="dxa"/>
            <w:tcBorders>
              <w:top w:val="single" w:sz="4" w:space="0" w:color="auto"/>
              <w:bottom w:val="single" w:sz="4" w:space="0" w:color="auto"/>
            </w:tcBorders>
            <w:vAlign w:val="center"/>
          </w:tcPr>
          <w:p w14:paraId="55DA45AF" w14:textId="77777777" w:rsidR="00BB295B" w:rsidRPr="00C803E3" w:rsidRDefault="00BB295B" w:rsidP="00BB295B">
            <w:pPr>
              <w:pStyle w:val="BodyTextIndent"/>
              <w:spacing w:line="240" w:lineRule="auto"/>
              <w:rPr>
                <w:b/>
                <w:bCs/>
                <w:iCs/>
                <w:sz w:val="20"/>
                <w:szCs w:val="20"/>
              </w:rPr>
            </w:pPr>
            <w:r w:rsidRPr="00C803E3">
              <w:rPr>
                <w:b/>
                <w:bCs/>
                <w:iCs/>
                <w:sz w:val="20"/>
                <w:szCs w:val="20"/>
              </w:rPr>
              <w:t>4</w:t>
            </w:r>
          </w:p>
        </w:tc>
        <w:tc>
          <w:tcPr>
            <w:tcW w:w="881" w:type="dxa"/>
            <w:tcBorders>
              <w:top w:val="single" w:sz="4" w:space="0" w:color="auto"/>
              <w:bottom w:val="single" w:sz="4" w:space="0" w:color="auto"/>
            </w:tcBorders>
            <w:vAlign w:val="center"/>
          </w:tcPr>
          <w:p w14:paraId="31B02D7B" w14:textId="77777777" w:rsidR="00BB295B" w:rsidRPr="00C803E3" w:rsidRDefault="00BB295B" w:rsidP="00BB295B">
            <w:pPr>
              <w:pStyle w:val="BodyTextIndent"/>
              <w:spacing w:line="240" w:lineRule="auto"/>
              <w:rPr>
                <w:b/>
                <w:bCs/>
                <w:iCs/>
                <w:sz w:val="20"/>
                <w:szCs w:val="20"/>
              </w:rPr>
            </w:pPr>
            <w:r w:rsidRPr="00C803E3">
              <w:rPr>
                <w:b/>
                <w:bCs/>
                <w:iCs/>
                <w:sz w:val="20"/>
                <w:szCs w:val="20"/>
              </w:rPr>
              <w:t>5</w:t>
            </w:r>
          </w:p>
        </w:tc>
        <w:tc>
          <w:tcPr>
            <w:tcW w:w="881" w:type="dxa"/>
            <w:tcBorders>
              <w:top w:val="single" w:sz="4" w:space="0" w:color="auto"/>
              <w:bottom w:val="single" w:sz="4" w:space="0" w:color="auto"/>
            </w:tcBorders>
            <w:vAlign w:val="center"/>
          </w:tcPr>
          <w:p w14:paraId="4ECD9888" w14:textId="77777777" w:rsidR="00BB295B" w:rsidRPr="00C803E3" w:rsidRDefault="00BB295B" w:rsidP="00BB295B">
            <w:pPr>
              <w:pStyle w:val="BodyTextIndent"/>
              <w:spacing w:line="240" w:lineRule="auto"/>
              <w:rPr>
                <w:b/>
                <w:bCs/>
                <w:iCs/>
                <w:sz w:val="20"/>
                <w:szCs w:val="20"/>
              </w:rPr>
            </w:pPr>
            <w:r w:rsidRPr="00C803E3">
              <w:rPr>
                <w:b/>
                <w:bCs/>
                <w:iCs/>
                <w:sz w:val="20"/>
                <w:szCs w:val="20"/>
              </w:rPr>
              <w:t>6</w:t>
            </w:r>
          </w:p>
        </w:tc>
        <w:tc>
          <w:tcPr>
            <w:tcW w:w="881" w:type="dxa"/>
            <w:tcBorders>
              <w:top w:val="single" w:sz="4" w:space="0" w:color="auto"/>
              <w:bottom w:val="single" w:sz="4" w:space="0" w:color="auto"/>
            </w:tcBorders>
            <w:vAlign w:val="center"/>
          </w:tcPr>
          <w:p w14:paraId="406172DF" w14:textId="77777777" w:rsidR="00BB295B" w:rsidRPr="00C803E3" w:rsidRDefault="00BB295B" w:rsidP="00BB295B">
            <w:pPr>
              <w:pStyle w:val="BodyTextIndent"/>
              <w:spacing w:line="240" w:lineRule="auto"/>
              <w:rPr>
                <w:b/>
                <w:bCs/>
                <w:iCs/>
                <w:sz w:val="20"/>
                <w:szCs w:val="20"/>
              </w:rPr>
            </w:pPr>
            <w:r w:rsidRPr="00C803E3">
              <w:rPr>
                <w:b/>
                <w:bCs/>
                <w:iCs/>
                <w:sz w:val="20"/>
                <w:szCs w:val="20"/>
              </w:rPr>
              <w:t>7</w:t>
            </w:r>
          </w:p>
        </w:tc>
        <w:tc>
          <w:tcPr>
            <w:tcW w:w="881" w:type="dxa"/>
            <w:tcBorders>
              <w:top w:val="single" w:sz="4" w:space="0" w:color="auto"/>
              <w:bottom w:val="single" w:sz="4" w:space="0" w:color="auto"/>
            </w:tcBorders>
            <w:vAlign w:val="center"/>
          </w:tcPr>
          <w:p w14:paraId="7580AA34" w14:textId="77777777" w:rsidR="00BB295B" w:rsidRPr="00C803E3" w:rsidRDefault="00BB295B" w:rsidP="00BB295B">
            <w:pPr>
              <w:pStyle w:val="BodyTextIndent"/>
              <w:spacing w:line="240" w:lineRule="auto"/>
              <w:rPr>
                <w:b/>
                <w:bCs/>
                <w:iCs/>
                <w:sz w:val="20"/>
                <w:szCs w:val="20"/>
              </w:rPr>
            </w:pPr>
            <w:r w:rsidRPr="00C803E3">
              <w:rPr>
                <w:b/>
                <w:bCs/>
                <w:iCs/>
                <w:sz w:val="20"/>
                <w:szCs w:val="20"/>
              </w:rPr>
              <w:t>8</w:t>
            </w:r>
          </w:p>
        </w:tc>
        <w:tc>
          <w:tcPr>
            <w:tcW w:w="882" w:type="dxa"/>
            <w:tcBorders>
              <w:top w:val="single" w:sz="4" w:space="0" w:color="auto"/>
              <w:bottom w:val="single" w:sz="4" w:space="0" w:color="auto"/>
            </w:tcBorders>
            <w:vAlign w:val="center"/>
          </w:tcPr>
          <w:p w14:paraId="640E7AE2" w14:textId="77777777" w:rsidR="00BB295B" w:rsidRPr="00C803E3" w:rsidRDefault="00BB295B" w:rsidP="00BB295B">
            <w:pPr>
              <w:pStyle w:val="BodyTextIndent"/>
              <w:spacing w:line="240" w:lineRule="auto"/>
              <w:rPr>
                <w:b/>
                <w:bCs/>
                <w:iCs/>
                <w:sz w:val="20"/>
                <w:szCs w:val="20"/>
              </w:rPr>
            </w:pPr>
            <w:r w:rsidRPr="00C803E3">
              <w:rPr>
                <w:b/>
                <w:bCs/>
                <w:iCs/>
                <w:sz w:val="20"/>
                <w:szCs w:val="20"/>
              </w:rPr>
              <w:t>9</w:t>
            </w:r>
          </w:p>
        </w:tc>
      </w:tr>
      <w:tr w:rsidR="00BB295B" w:rsidRPr="00C803E3" w14:paraId="68292723" w14:textId="77777777" w:rsidTr="00BB295B">
        <w:trPr>
          <w:trHeight w:val="360"/>
        </w:trPr>
        <w:tc>
          <w:tcPr>
            <w:tcW w:w="2700" w:type="dxa"/>
            <w:tcBorders>
              <w:top w:val="single" w:sz="4" w:space="0" w:color="auto"/>
              <w:bottom w:val="nil"/>
            </w:tcBorders>
            <w:vAlign w:val="center"/>
          </w:tcPr>
          <w:p w14:paraId="72089BCB"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Utilitarian PD Parameter</w:t>
            </w:r>
          </w:p>
          <w:p w14:paraId="4F4DB8A0" w14:textId="77777777" w:rsidR="00BB295B" w:rsidRPr="00C803E3" w:rsidRDefault="00BB295B" w:rsidP="00BB295B">
            <w:pPr>
              <w:pStyle w:val="BodyTextIndent"/>
              <w:spacing w:line="240" w:lineRule="auto"/>
              <w:ind w:left="360"/>
              <w:jc w:val="left"/>
              <w:rPr>
                <w:b/>
                <w:bCs/>
                <w:iCs/>
                <w:sz w:val="20"/>
                <w:szCs w:val="20"/>
              </w:rPr>
            </w:pPr>
          </w:p>
        </w:tc>
        <w:tc>
          <w:tcPr>
            <w:tcW w:w="881" w:type="dxa"/>
            <w:tcBorders>
              <w:top w:val="single" w:sz="4" w:space="0" w:color="auto"/>
              <w:bottom w:val="nil"/>
            </w:tcBorders>
            <w:vAlign w:val="center"/>
          </w:tcPr>
          <w:p w14:paraId="73B0B1F5" w14:textId="3D5F098A" w:rsidR="00BB295B" w:rsidRPr="00C803E3" w:rsidRDefault="00BB295B" w:rsidP="00BB295B">
            <w:pPr>
              <w:pStyle w:val="BodyTextIndent"/>
              <w:spacing w:line="240" w:lineRule="auto"/>
              <w:rPr>
                <w:iCs/>
                <w:sz w:val="20"/>
                <w:szCs w:val="20"/>
              </w:rPr>
            </w:pPr>
            <w:r w:rsidRPr="00C803E3">
              <w:rPr>
                <w:bCs/>
                <w:iCs/>
                <w:sz w:val="20"/>
                <w:szCs w:val="20"/>
              </w:rPr>
              <w:t>—</w:t>
            </w:r>
          </w:p>
        </w:tc>
        <w:tc>
          <w:tcPr>
            <w:tcW w:w="881" w:type="dxa"/>
            <w:tcBorders>
              <w:top w:val="single" w:sz="4" w:space="0" w:color="auto"/>
              <w:bottom w:val="nil"/>
            </w:tcBorders>
            <w:vAlign w:val="center"/>
          </w:tcPr>
          <w:p w14:paraId="5CA7EA0E"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nil"/>
            </w:tcBorders>
            <w:vAlign w:val="center"/>
          </w:tcPr>
          <w:p w14:paraId="30CB0436"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nil"/>
            </w:tcBorders>
            <w:vAlign w:val="center"/>
          </w:tcPr>
          <w:p w14:paraId="776D5F62"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nil"/>
            </w:tcBorders>
            <w:vAlign w:val="center"/>
          </w:tcPr>
          <w:p w14:paraId="39F135A7"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nil"/>
            </w:tcBorders>
            <w:vAlign w:val="center"/>
          </w:tcPr>
          <w:p w14:paraId="75A415AA"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nil"/>
            </w:tcBorders>
            <w:vAlign w:val="center"/>
          </w:tcPr>
          <w:p w14:paraId="32E01E55" w14:textId="77777777" w:rsidR="00BB295B" w:rsidRPr="00C803E3" w:rsidRDefault="00BB295B" w:rsidP="00BB295B">
            <w:pPr>
              <w:pStyle w:val="BodyTextIndent"/>
              <w:spacing w:line="240" w:lineRule="auto"/>
              <w:rPr>
                <w:iCs/>
                <w:sz w:val="20"/>
                <w:szCs w:val="20"/>
              </w:rPr>
            </w:pPr>
          </w:p>
        </w:tc>
        <w:tc>
          <w:tcPr>
            <w:tcW w:w="881" w:type="dxa"/>
            <w:tcBorders>
              <w:top w:val="single" w:sz="4" w:space="0" w:color="auto"/>
              <w:bottom w:val="nil"/>
            </w:tcBorders>
            <w:vAlign w:val="center"/>
          </w:tcPr>
          <w:p w14:paraId="5AF87B38" w14:textId="77777777" w:rsidR="00BB295B" w:rsidRPr="00C803E3" w:rsidRDefault="00BB295B" w:rsidP="00BB295B">
            <w:pPr>
              <w:pStyle w:val="BodyTextIndent"/>
              <w:spacing w:line="240" w:lineRule="auto"/>
              <w:rPr>
                <w:iCs/>
                <w:sz w:val="20"/>
                <w:szCs w:val="20"/>
              </w:rPr>
            </w:pPr>
          </w:p>
        </w:tc>
        <w:tc>
          <w:tcPr>
            <w:tcW w:w="882" w:type="dxa"/>
            <w:tcBorders>
              <w:top w:val="single" w:sz="4" w:space="0" w:color="auto"/>
              <w:bottom w:val="nil"/>
            </w:tcBorders>
            <w:vAlign w:val="center"/>
          </w:tcPr>
          <w:p w14:paraId="099BF31B" w14:textId="77777777" w:rsidR="00BB295B" w:rsidRPr="00C803E3" w:rsidRDefault="00BB295B" w:rsidP="00BB295B">
            <w:pPr>
              <w:pStyle w:val="BodyTextIndent"/>
              <w:spacing w:line="240" w:lineRule="auto"/>
              <w:rPr>
                <w:iCs/>
                <w:sz w:val="20"/>
                <w:szCs w:val="20"/>
              </w:rPr>
            </w:pPr>
          </w:p>
        </w:tc>
      </w:tr>
      <w:tr w:rsidR="00BB295B" w:rsidRPr="00C803E3" w14:paraId="740EA5AF" w14:textId="77777777" w:rsidTr="00BB295B">
        <w:trPr>
          <w:trHeight w:val="360"/>
        </w:trPr>
        <w:tc>
          <w:tcPr>
            <w:tcW w:w="2700" w:type="dxa"/>
            <w:tcBorders>
              <w:top w:val="nil"/>
              <w:bottom w:val="nil"/>
            </w:tcBorders>
          </w:tcPr>
          <w:p w14:paraId="0DCF558A"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 xml:space="preserve">Deontology PD Parameter </w:t>
            </w:r>
          </w:p>
          <w:p w14:paraId="66115138"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4165B320" w14:textId="77777777" w:rsidR="00BB295B" w:rsidRPr="00C803E3" w:rsidRDefault="00BB295B" w:rsidP="00BB295B">
            <w:pPr>
              <w:pStyle w:val="BodyTextIndent"/>
              <w:tabs>
                <w:tab w:val="decimal" w:pos="246"/>
              </w:tabs>
              <w:spacing w:line="240" w:lineRule="auto"/>
              <w:jc w:val="left"/>
              <w:rPr>
                <w:b/>
                <w:iCs/>
                <w:sz w:val="20"/>
                <w:szCs w:val="20"/>
              </w:rPr>
            </w:pPr>
            <w:r w:rsidRPr="00C803E3">
              <w:rPr>
                <w:b/>
                <w:iCs/>
                <w:sz w:val="20"/>
                <w:szCs w:val="20"/>
              </w:rPr>
              <w:t>.23</w:t>
            </w:r>
            <w:r w:rsidRPr="00C803E3">
              <w:rPr>
                <w:b/>
                <w:iCs/>
                <w:sz w:val="20"/>
                <w:szCs w:val="20"/>
                <w:vertAlign w:val="superscript"/>
              </w:rPr>
              <w:t>***</w:t>
            </w:r>
          </w:p>
        </w:tc>
        <w:tc>
          <w:tcPr>
            <w:tcW w:w="881" w:type="dxa"/>
            <w:tcBorders>
              <w:top w:val="nil"/>
              <w:bottom w:val="nil"/>
            </w:tcBorders>
          </w:tcPr>
          <w:p w14:paraId="7595AE09" w14:textId="01FDC4BC" w:rsidR="00BB295B" w:rsidRPr="00C803E3" w:rsidRDefault="00BB295B" w:rsidP="00BB295B">
            <w:pPr>
              <w:pStyle w:val="BodyTextIndent"/>
              <w:tabs>
                <w:tab w:val="decimal" w:pos="362"/>
              </w:tabs>
              <w:spacing w:line="240" w:lineRule="auto"/>
              <w:ind w:firstLine="492"/>
              <w:rPr>
                <w:iCs/>
                <w:sz w:val="20"/>
                <w:szCs w:val="20"/>
              </w:rPr>
            </w:pPr>
            <w:r w:rsidRPr="00C803E3">
              <w:rPr>
                <w:bCs/>
                <w:iCs/>
                <w:sz w:val="20"/>
                <w:szCs w:val="20"/>
              </w:rPr>
              <w:t>—</w:t>
            </w:r>
          </w:p>
        </w:tc>
        <w:tc>
          <w:tcPr>
            <w:tcW w:w="881" w:type="dxa"/>
            <w:tcBorders>
              <w:top w:val="nil"/>
              <w:bottom w:val="nil"/>
            </w:tcBorders>
          </w:tcPr>
          <w:p w14:paraId="0A428031" w14:textId="77777777" w:rsidR="00BB295B" w:rsidRPr="00C803E3" w:rsidRDefault="00BB295B" w:rsidP="00BB295B">
            <w:pPr>
              <w:pStyle w:val="BodyTextIndent"/>
              <w:tabs>
                <w:tab w:val="decimal" w:pos="355"/>
              </w:tabs>
              <w:spacing w:line="240" w:lineRule="auto"/>
              <w:ind w:firstLine="492"/>
              <w:rPr>
                <w:iCs/>
                <w:sz w:val="20"/>
                <w:szCs w:val="20"/>
              </w:rPr>
            </w:pPr>
          </w:p>
        </w:tc>
        <w:tc>
          <w:tcPr>
            <w:tcW w:w="881" w:type="dxa"/>
            <w:tcBorders>
              <w:top w:val="nil"/>
              <w:bottom w:val="nil"/>
            </w:tcBorders>
          </w:tcPr>
          <w:p w14:paraId="343C8116" w14:textId="77777777" w:rsidR="00BB295B" w:rsidRPr="00C803E3" w:rsidRDefault="00BB295B" w:rsidP="00BB295B">
            <w:pPr>
              <w:pStyle w:val="BodyTextIndent"/>
              <w:tabs>
                <w:tab w:val="decimal" w:pos="538"/>
              </w:tabs>
              <w:spacing w:line="240" w:lineRule="auto"/>
              <w:ind w:firstLine="492"/>
              <w:rPr>
                <w:iCs/>
                <w:sz w:val="20"/>
                <w:szCs w:val="20"/>
              </w:rPr>
            </w:pPr>
          </w:p>
        </w:tc>
        <w:tc>
          <w:tcPr>
            <w:tcW w:w="881" w:type="dxa"/>
            <w:tcBorders>
              <w:top w:val="nil"/>
              <w:bottom w:val="nil"/>
            </w:tcBorders>
          </w:tcPr>
          <w:p w14:paraId="1031060E" w14:textId="77777777" w:rsidR="00BB295B" w:rsidRPr="00C803E3" w:rsidRDefault="00BB295B" w:rsidP="00BB295B">
            <w:pPr>
              <w:pStyle w:val="BodyTextIndent"/>
              <w:tabs>
                <w:tab w:val="decimal" w:pos="567"/>
              </w:tabs>
              <w:spacing w:line="240" w:lineRule="auto"/>
              <w:ind w:firstLine="492"/>
              <w:rPr>
                <w:iCs/>
                <w:sz w:val="20"/>
                <w:szCs w:val="20"/>
              </w:rPr>
            </w:pPr>
          </w:p>
        </w:tc>
        <w:tc>
          <w:tcPr>
            <w:tcW w:w="881" w:type="dxa"/>
            <w:tcBorders>
              <w:top w:val="nil"/>
              <w:bottom w:val="nil"/>
            </w:tcBorders>
          </w:tcPr>
          <w:p w14:paraId="43C2117D"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0725D06A"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50B92A7B" w14:textId="77777777" w:rsidR="00BB295B" w:rsidRPr="00C803E3" w:rsidRDefault="00BB295B" w:rsidP="00BB295B">
            <w:pPr>
              <w:pStyle w:val="BodyTextIndent"/>
              <w:tabs>
                <w:tab w:val="decimal" w:pos="295"/>
              </w:tabs>
              <w:spacing w:line="240" w:lineRule="auto"/>
              <w:ind w:firstLine="492"/>
              <w:rPr>
                <w:iCs/>
                <w:sz w:val="20"/>
                <w:szCs w:val="20"/>
              </w:rPr>
            </w:pPr>
          </w:p>
        </w:tc>
        <w:tc>
          <w:tcPr>
            <w:tcW w:w="882" w:type="dxa"/>
            <w:tcBorders>
              <w:top w:val="nil"/>
              <w:bottom w:val="nil"/>
            </w:tcBorders>
          </w:tcPr>
          <w:p w14:paraId="6A9F7E75"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4ABB950F" w14:textId="77777777" w:rsidTr="00BB295B">
        <w:trPr>
          <w:trHeight w:val="360"/>
        </w:trPr>
        <w:tc>
          <w:tcPr>
            <w:tcW w:w="2700" w:type="dxa"/>
            <w:tcBorders>
              <w:top w:val="nil"/>
              <w:bottom w:val="nil"/>
            </w:tcBorders>
          </w:tcPr>
          <w:p w14:paraId="70F72F92"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Insight and Planning</w:t>
            </w:r>
          </w:p>
          <w:p w14:paraId="55E8DDC3"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61906711" w14:textId="298093EF" w:rsidR="00BB295B" w:rsidRPr="007501C2" w:rsidRDefault="00726A5D" w:rsidP="00BB295B">
            <w:pPr>
              <w:pStyle w:val="BodyTextIndent"/>
              <w:tabs>
                <w:tab w:val="decimal" w:pos="246"/>
              </w:tabs>
              <w:spacing w:line="240" w:lineRule="auto"/>
              <w:jc w:val="left"/>
              <w:rPr>
                <w:b/>
                <w:iCs/>
                <w:sz w:val="20"/>
                <w:szCs w:val="20"/>
              </w:rPr>
            </w:pPr>
            <w:r w:rsidRPr="007501C2">
              <w:rPr>
                <w:b/>
                <w:iCs/>
                <w:sz w:val="20"/>
                <w:szCs w:val="20"/>
              </w:rPr>
              <w:t>-</w:t>
            </w:r>
            <w:r w:rsidR="00BB295B" w:rsidRPr="007501C2">
              <w:rPr>
                <w:b/>
                <w:iCs/>
                <w:sz w:val="20"/>
                <w:szCs w:val="20"/>
              </w:rPr>
              <w:t>.1</w:t>
            </w:r>
            <w:r w:rsidRPr="007501C2">
              <w:rPr>
                <w:b/>
                <w:iCs/>
                <w:sz w:val="20"/>
                <w:szCs w:val="20"/>
              </w:rPr>
              <w:t>4</w:t>
            </w:r>
            <w:r w:rsidRPr="00726A5D">
              <w:rPr>
                <w:b/>
                <w:iCs/>
                <w:sz w:val="20"/>
                <w:szCs w:val="20"/>
                <w:vertAlign w:val="superscript"/>
              </w:rPr>
              <w:t>*</w:t>
            </w:r>
          </w:p>
        </w:tc>
        <w:tc>
          <w:tcPr>
            <w:tcW w:w="881" w:type="dxa"/>
            <w:tcBorders>
              <w:top w:val="nil"/>
              <w:bottom w:val="nil"/>
            </w:tcBorders>
          </w:tcPr>
          <w:p w14:paraId="7BCEE039" w14:textId="44B81110" w:rsidR="00BB295B" w:rsidRPr="00C803E3" w:rsidRDefault="00BB295B" w:rsidP="00BB295B">
            <w:pPr>
              <w:pStyle w:val="BodyTextIndent"/>
              <w:tabs>
                <w:tab w:val="decimal" w:pos="198"/>
              </w:tabs>
              <w:spacing w:line="240" w:lineRule="auto"/>
              <w:rPr>
                <w:bCs/>
                <w:iCs/>
                <w:sz w:val="20"/>
                <w:szCs w:val="20"/>
              </w:rPr>
            </w:pPr>
            <w:r w:rsidRPr="00C803E3">
              <w:rPr>
                <w:bCs/>
                <w:iCs/>
                <w:sz w:val="20"/>
                <w:szCs w:val="20"/>
              </w:rPr>
              <w:t>-.0</w:t>
            </w:r>
            <w:r w:rsidR="00992F22">
              <w:rPr>
                <w:bCs/>
                <w:iCs/>
                <w:sz w:val="20"/>
                <w:szCs w:val="20"/>
              </w:rPr>
              <w:t>5</w:t>
            </w:r>
          </w:p>
        </w:tc>
        <w:tc>
          <w:tcPr>
            <w:tcW w:w="881" w:type="dxa"/>
            <w:tcBorders>
              <w:top w:val="nil"/>
              <w:bottom w:val="nil"/>
            </w:tcBorders>
          </w:tcPr>
          <w:p w14:paraId="4A7CDDDF" w14:textId="7F710C5A" w:rsidR="00BB295B" w:rsidRPr="00C803E3" w:rsidRDefault="00BB295B" w:rsidP="00BB295B">
            <w:pPr>
              <w:pStyle w:val="BodyTextIndent"/>
              <w:tabs>
                <w:tab w:val="decimal" w:pos="355"/>
              </w:tabs>
              <w:spacing w:line="240" w:lineRule="auto"/>
              <w:ind w:firstLine="492"/>
              <w:rPr>
                <w:b/>
                <w:iCs/>
                <w:sz w:val="20"/>
                <w:szCs w:val="20"/>
              </w:rPr>
            </w:pPr>
            <w:r w:rsidRPr="00C803E3">
              <w:rPr>
                <w:bCs/>
                <w:iCs/>
                <w:sz w:val="20"/>
                <w:szCs w:val="20"/>
              </w:rPr>
              <w:t>—</w:t>
            </w:r>
          </w:p>
        </w:tc>
        <w:tc>
          <w:tcPr>
            <w:tcW w:w="881" w:type="dxa"/>
            <w:tcBorders>
              <w:top w:val="nil"/>
              <w:bottom w:val="nil"/>
            </w:tcBorders>
          </w:tcPr>
          <w:p w14:paraId="335894E5" w14:textId="77777777" w:rsidR="00BB295B" w:rsidRPr="00C803E3" w:rsidRDefault="00BB295B" w:rsidP="00BB295B">
            <w:pPr>
              <w:pStyle w:val="BodyTextIndent"/>
              <w:tabs>
                <w:tab w:val="decimal" w:pos="538"/>
              </w:tabs>
              <w:spacing w:line="240" w:lineRule="auto"/>
              <w:ind w:firstLine="492"/>
              <w:rPr>
                <w:iCs/>
                <w:sz w:val="20"/>
                <w:szCs w:val="20"/>
              </w:rPr>
            </w:pPr>
          </w:p>
        </w:tc>
        <w:tc>
          <w:tcPr>
            <w:tcW w:w="881" w:type="dxa"/>
            <w:tcBorders>
              <w:top w:val="nil"/>
              <w:bottom w:val="nil"/>
            </w:tcBorders>
          </w:tcPr>
          <w:p w14:paraId="6854E9B5" w14:textId="77777777" w:rsidR="00BB295B" w:rsidRPr="00C803E3" w:rsidRDefault="00BB295B" w:rsidP="00BB295B">
            <w:pPr>
              <w:pStyle w:val="BodyTextIndent"/>
              <w:tabs>
                <w:tab w:val="decimal" w:pos="567"/>
              </w:tabs>
              <w:spacing w:line="240" w:lineRule="auto"/>
              <w:ind w:firstLine="492"/>
              <w:rPr>
                <w:iCs/>
                <w:sz w:val="20"/>
                <w:szCs w:val="20"/>
              </w:rPr>
            </w:pPr>
          </w:p>
        </w:tc>
        <w:tc>
          <w:tcPr>
            <w:tcW w:w="881" w:type="dxa"/>
            <w:tcBorders>
              <w:top w:val="nil"/>
              <w:bottom w:val="nil"/>
            </w:tcBorders>
          </w:tcPr>
          <w:p w14:paraId="1C96C0C3"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5E6DC3EB"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3401E85C" w14:textId="77777777" w:rsidR="00BB295B" w:rsidRPr="00C803E3" w:rsidRDefault="00BB295B" w:rsidP="00BB295B">
            <w:pPr>
              <w:pStyle w:val="BodyTextIndent"/>
              <w:tabs>
                <w:tab w:val="decimal" w:pos="295"/>
              </w:tabs>
              <w:spacing w:line="240" w:lineRule="auto"/>
              <w:ind w:firstLine="492"/>
              <w:rPr>
                <w:iCs/>
                <w:sz w:val="20"/>
                <w:szCs w:val="20"/>
              </w:rPr>
            </w:pPr>
          </w:p>
        </w:tc>
        <w:tc>
          <w:tcPr>
            <w:tcW w:w="882" w:type="dxa"/>
            <w:tcBorders>
              <w:top w:val="nil"/>
              <w:bottom w:val="nil"/>
            </w:tcBorders>
          </w:tcPr>
          <w:p w14:paraId="483BF108"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27042C6C" w14:textId="77777777" w:rsidTr="00BB295B">
        <w:trPr>
          <w:trHeight w:val="360"/>
        </w:trPr>
        <w:tc>
          <w:tcPr>
            <w:tcW w:w="2700" w:type="dxa"/>
            <w:tcBorders>
              <w:top w:val="nil"/>
              <w:bottom w:val="nil"/>
            </w:tcBorders>
          </w:tcPr>
          <w:p w14:paraId="19524B86"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Altruism</w:t>
            </w:r>
          </w:p>
          <w:p w14:paraId="05281CD0"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6EE615D3" w14:textId="64737976" w:rsidR="00BB295B" w:rsidRPr="00C803E3" w:rsidRDefault="00BB295B" w:rsidP="00BB295B">
            <w:pPr>
              <w:pStyle w:val="BodyTextIndent"/>
              <w:tabs>
                <w:tab w:val="decimal" w:pos="246"/>
              </w:tabs>
              <w:spacing w:line="240" w:lineRule="auto"/>
              <w:jc w:val="left"/>
              <w:rPr>
                <w:b/>
                <w:iCs/>
                <w:sz w:val="20"/>
                <w:szCs w:val="20"/>
              </w:rPr>
            </w:pPr>
            <w:r w:rsidRPr="00C803E3">
              <w:rPr>
                <w:bCs/>
                <w:iCs/>
                <w:sz w:val="20"/>
                <w:szCs w:val="20"/>
              </w:rPr>
              <w:t>.10</w:t>
            </w:r>
          </w:p>
        </w:tc>
        <w:tc>
          <w:tcPr>
            <w:tcW w:w="881" w:type="dxa"/>
            <w:tcBorders>
              <w:top w:val="nil"/>
              <w:bottom w:val="nil"/>
            </w:tcBorders>
          </w:tcPr>
          <w:p w14:paraId="0BE03DAF" w14:textId="3D079E3A" w:rsidR="00BB295B" w:rsidRPr="00C803E3" w:rsidRDefault="00BB295B" w:rsidP="00BB295B">
            <w:pPr>
              <w:pStyle w:val="BodyTextIndent"/>
              <w:tabs>
                <w:tab w:val="decimal" w:pos="198"/>
              </w:tabs>
              <w:spacing w:line="240" w:lineRule="auto"/>
              <w:rPr>
                <w:iCs/>
                <w:sz w:val="20"/>
                <w:szCs w:val="20"/>
              </w:rPr>
            </w:pPr>
            <w:r w:rsidRPr="00C803E3">
              <w:rPr>
                <w:iCs/>
                <w:sz w:val="20"/>
                <w:szCs w:val="20"/>
              </w:rPr>
              <w:t>.02</w:t>
            </w:r>
          </w:p>
        </w:tc>
        <w:tc>
          <w:tcPr>
            <w:tcW w:w="881" w:type="dxa"/>
            <w:tcBorders>
              <w:top w:val="nil"/>
              <w:bottom w:val="nil"/>
            </w:tcBorders>
          </w:tcPr>
          <w:p w14:paraId="34AB2A22" w14:textId="0EEF658A" w:rsidR="00BB295B" w:rsidRPr="00C803E3" w:rsidRDefault="00BB295B" w:rsidP="00BB295B">
            <w:pPr>
              <w:pStyle w:val="BodyTextIndent"/>
              <w:tabs>
                <w:tab w:val="decimal" w:pos="240"/>
              </w:tabs>
              <w:spacing w:line="240" w:lineRule="auto"/>
              <w:jc w:val="left"/>
              <w:rPr>
                <w:iCs/>
                <w:sz w:val="20"/>
                <w:szCs w:val="20"/>
              </w:rPr>
            </w:pPr>
            <w:r w:rsidRPr="00C803E3">
              <w:rPr>
                <w:b/>
                <w:bCs/>
                <w:iCs/>
                <w:sz w:val="20"/>
                <w:szCs w:val="20"/>
              </w:rPr>
              <w:t>.</w:t>
            </w:r>
            <w:r w:rsidR="000807A1">
              <w:rPr>
                <w:b/>
                <w:bCs/>
                <w:iCs/>
                <w:sz w:val="20"/>
                <w:szCs w:val="20"/>
              </w:rPr>
              <w:t>18</w:t>
            </w:r>
            <w:r w:rsidRPr="00C803E3">
              <w:rPr>
                <w:b/>
                <w:iCs/>
                <w:sz w:val="20"/>
                <w:szCs w:val="20"/>
                <w:vertAlign w:val="superscript"/>
              </w:rPr>
              <w:t>**</w:t>
            </w:r>
          </w:p>
        </w:tc>
        <w:tc>
          <w:tcPr>
            <w:tcW w:w="881" w:type="dxa"/>
            <w:tcBorders>
              <w:top w:val="nil"/>
              <w:bottom w:val="nil"/>
            </w:tcBorders>
          </w:tcPr>
          <w:p w14:paraId="257C1FBD" w14:textId="2EF3D169" w:rsidR="00BB295B" w:rsidRPr="00C803E3" w:rsidRDefault="00BB295B" w:rsidP="00BB295B">
            <w:pPr>
              <w:pStyle w:val="BodyTextIndent"/>
              <w:tabs>
                <w:tab w:val="decimal" w:pos="538"/>
              </w:tabs>
              <w:spacing w:line="240" w:lineRule="auto"/>
              <w:rPr>
                <w:b/>
                <w:iCs/>
                <w:sz w:val="20"/>
                <w:szCs w:val="20"/>
              </w:rPr>
            </w:pPr>
            <w:r w:rsidRPr="00C803E3">
              <w:rPr>
                <w:bCs/>
                <w:iCs/>
                <w:sz w:val="20"/>
                <w:szCs w:val="20"/>
              </w:rPr>
              <w:t>—</w:t>
            </w:r>
          </w:p>
        </w:tc>
        <w:tc>
          <w:tcPr>
            <w:tcW w:w="881" w:type="dxa"/>
            <w:tcBorders>
              <w:top w:val="nil"/>
              <w:bottom w:val="nil"/>
            </w:tcBorders>
          </w:tcPr>
          <w:p w14:paraId="25DA50C8" w14:textId="77777777" w:rsidR="00BB295B" w:rsidRPr="00C803E3" w:rsidRDefault="00BB295B" w:rsidP="00BB295B">
            <w:pPr>
              <w:pStyle w:val="BodyTextIndent"/>
              <w:tabs>
                <w:tab w:val="decimal" w:pos="567"/>
              </w:tabs>
              <w:spacing w:line="240" w:lineRule="auto"/>
              <w:ind w:firstLine="492"/>
              <w:rPr>
                <w:iCs/>
                <w:sz w:val="20"/>
                <w:szCs w:val="20"/>
              </w:rPr>
            </w:pPr>
          </w:p>
        </w:tc>
        <w:tc>
          <w:tcPr>
            <w:tcW w:w="881" w:type="dxa"/>
            <w:tcBorders>
              <w:top w:val="nil"/>
              <w:bottom w:val="nil"/>
            </w:tcBorders>
          </w:tcPr>
          <w:p w14:paraId="4359C832"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66620133"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58D4F5F7" w14:textId="77777777" w:rsidR="00BB295B" w:rsidRPr="00C803E3" w:rsidRDefault="00BB295B" w:rsidP="00BB295B">
            <w:pPr>
              <w:pStyle w:val="BodyTextIndent"/>
              <w:tabs>
                <w:tab w:val="decimal" w:pos="295"/>
              </w:tabs>
              <w:spacing w:line="240" w:lineRule="auto"/>
              <w:ind w:firstLine="492"/>
              <w:rPr>
                <w:iCs/>
                <w:sz w:val="20"/>
                <w:szCs w:val="20"/>
              </w:rPr>
            </w:pPr>
          </w:p>
        </w:tc>
        <w:tc>
          <w:tcPr>
            <w:tcW w:w="882" w:type="dxa"/>
            <w:tcBorders>
              <w:top w:val="nil"/>
              <w:bottom w:val="nil"/>
            </w:tcBorders>
          </w:tcPr>
          <w:p w14:paraId="7CECE8E8"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029CEBB7" w14:textId="77777777" w:rsidTr="00BB295B">
        <w:trPr>
          <w:trHeight w:val="360"/>
        </w:trPr>
        <w:tc>
          <w:tcPr>
            <w:tcW w:w="2700" w:type="dxa"/>
            <w:tcBorders>
              <w:top w:val="nil"/>
              <w:bottom w:val="nil"/>
            </w:tcBorders>
          </w:tcPr>
          <w:p w14:paraId="6628E06E"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Religiosity</w:t>
            </w:r>
          </w:p>
          <w:p w14:paraId="4936DAD0"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58754B42" w14:textId="11171024" w:rsidR="00BB295B" w:rsidRPr="00C803E3" w:rsidRDefault="00BB295B" w:rsidP="00BB295B">
            <w:pPr>
              <w:pStyle w:val="BodyTextIndent"/>
              <w:tabs>
                <w:tab w:val="decimal" w:pos="246"/>
              </w:tabs>
              <w:spacing w:line="240" w:lineRule="auto"/>
              <w:jc w:val="left"/>
              <w:rPr>
                <w:b/>
                <w:bCs/>
                <w:iCs/>
                <w:sz w:val="20"/>
                <w:szCs w:val="20"/>
              </w:rPr>
            </w:pPr>
            <w:r w:rsidRPr="00C803E3">
              <w:rPr>
                <w:b/>
                <w:bCs/>
                <w:iCs/>
                <w:sz w:val="20"/>
                <w:szCs w:val="20"/>
              </w:rPr>
              <w:t>.21</w:t>
            </w:r>
            <w:r w:rsidRPr="00C803E3">
              <w:rPr>
                <w:b/>
                <w:bCs/>
                <w:iCs/>
                <w:sz w:val="20"/>
                <w:szCs w:val="20"/>
                <w:vertAlign w:val="superscript"/>
              </w:rPr>
              <w:t>**</w:t>
            </w:r>
          </w:p>
        </w:tc>
        <w:tc>
          <w:tcPr>
            <w:tcW w:w="881" w:type="dxa"/>
            <w:tcBorders>
              <w:top w:val="nil"/>
              <w:bottom w:val="nil"/>
            </w:tcBorders>
          </w:tcPr>
          <w:p w14:paraId="26D4F9D2" w14:textId="77777777" w:rsidR="00BB295B" w:rsidRPr="00C803E3" w:rsidRDefault="00BB295B" w:rsidP="00BB295B">
            <w:pPr>
              <w:pStyle w:val="BodyTextIndent"/>
              <w:tabs>
                <w:tab w:val="decimal" w:pos="198"/>
              </w:tabs>
              <w:spacing w:line="240" w:lineRule="auto"/>
              <w:rPr>
                <w:iCs/>
                <w:sz w:val="20"/>
                <w:szCs w:val="20"/>
              </w:rPr>
            </w:pPr>
            <w:r w:rsidRPr="00C803E3">
              <w:rPr>
                <w:iCs/>
                <w:sz w:val="20"/>
                <w:szCs w:val="20"/>
              </w:rPr>
              <w:t>.04</w:t>
            </w:r>
          </w:p>
        </w:tc>
        <w:tc>
          <w:tcPr>
            <w:tcW w:w="881" w:type="dxa"/>
            <w:tcBorders>
              <w:top w:val="nil"/>
              <w:bottom w:val="nil"/>
            </w:tcBorders>
          </w:tcPr>
          <w:p w14:paraId="5380B4C5" w14:textId="00FFAEF8" w:rsidR="00BB295B" w:rsidRPr="00C803E3" w:rsidRDefault="00BB295B" w:rsidP="00BB295B">
            <w:pPr>
              <w:pStyle w:val="BodyTextIndent"/>
              <w:tabs>
                <w:tab w:val="decimal" w:pos="240"/>
              </w:tabs>
              <w:spacing w:line="240" w:lineRule="auto"/>
              <w:jc w:val="left"/>
              <w:rPr>
                <w:b/>
                <w:bCs/>
                <w:iCs/>
                <w:sz w:val="20"/>
                <w:szCs w:val="20"/>
              </w:rPr>
            </w:pPr>
            <w:r w:rsidRPr="00C803E3">
              <w:rPr>
                <w:b/>
                <w:bCs/>
                <w:iCs/>
                <w:sz w:val="20"/>
                <w:szCs w:val="20"/>
              </w:rPr>
              <w:t>.1</w:t>
            </w:r>
            <w:r w:rsidR="003D797A">
              <w:rPr>
                <w:b/>
                <w:bCs/>
                <w:iCs/>
                <w:sz w:val="20"/>
                <w:szCs w:val="20"/>
              </w:rPr>
              <w:t>3</w:t>
            </w:r>
            <w:r w:rsidRPr="00C803E3">
              <w:rPr>
                <w:b/>
                <w:bCs/>
                <w:iCs/>
                <w:sz w:val="20"/>
                <w:szCs w:val="20"/>
                <w:vertAlign w:val="superscript"/>
              </w:rPr>
              <w:t>*</w:t>
            </w:r>
          </w:p>
        </w:tc>
        <w:tc>
          <w:tcPr>
            <w:tcW w:w="881" w:type="dxa"/>
            <w:tcBorders>
              <w:top w:val="nil"/>
              <w:bottom w:val="nil"/>
            </w:tcBorders>
          </w:tcPr>
          <w:p w14:paraId="0BA3CE59" w14:textId="77777777" w:rsidR="00BB295B" w:rsidRPr="00C803E3" w:rsidRDefault="00BB295B" w:rsidP="00BB295B">
            <w:pPr>
              <w:pStyle w:val="BodyTextIndent"/>
              <w:tabs>
                <w:tab w:val="decimal" w:pos="234"/>
              </w:tabs>
              <w:spacing w:line="240" w:lineRule="auto"/>
              <w:jc w:val="left"/>
              <w:rPr>
                <w:b/>
                <w:iCs/>
                <w:sz w:val="20"/>
                <w:szCs w:val="20"/>
              </w:rPr>
            </w:pPr>
            <w:r w:rsidRPr="00C803E3">
              <w:rPr>
                <w:b/>
                <w:iCs/>
                <w:sz w:val="20"/>
                <w:szCs w:val="20"/>
              </w:rPr>
              <w:t>.37</w:t>
            </w:r>
            <w:r w:rsidRPr="00C803E3">
              <w:rPr>
                <w:b/>
                <w:iCs/>
                <w:sz w:val="20"/>
                <w:szCs w:val="20"/>
                <w:vertAlign w:val="superscript"/>
              </w:rPr>
              <w:t>***</w:t>
            </w:r>
          </w:p>
        </w:tc>
        <w:tc>
          <w:tcPr>
            <w:tcW w:w="881" w:type="dxa"/>
            <w:tcBorders>
              <w:top w:val="nil"/>
              <w:bottom w:val="nil"/>
            </w:tcBorders>
          </w:tcPr>
          <w:p w14:paraId="262FEB93" w14:textId="5AB56529" w:rsidR="00BB295B" w:rsidRPr="00C803E3" w:rsidRDefault="00BB295B" w:rsidP="00BB295B">
            <w:pPr>
              <w:pStyle w:val="BodyTextIndent"/>
              <w:tabs>
                <w:tab w:val="decimal" w:pos="567"/>
              </w:tabs>
              <w:spacing w:line="240" w:lineRule="auto"/>
              <w:ind w:firstLine="492"/>
              <w:rPr>
                <w:b/>
                <w:iCs/>
                <w:sz w:val="20"/>
                <w:szCs w:val="20"/>
              </w:rPr>
            </w:pPr>
            <w:r w:rsidRPr="00C803E3">
              <w:rPr>
                <w:bCs/>
                <w:iCs/>
                <w:sz w:val="20"/>
                <w:szCs w:val="20"/>
              </w:rPr>
              <w:t>—</w:t>
            </w:r>
          </w:p>
        </w:tc>
        <w:tc>
          <w:tcPr>
            <w:tcW w:w="881" w:type="dxa"/>
            <w:tcBorders>
              <w:top w:val="nil"/>
              <w:bottom w:val="nil"/>
            </w:tcBorders>
          </w:tcPr>
          <w:p w14:paraId="176D2592"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51470A3C"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2D60827B" w14:textId="77777777" w:rsidR="00BB295B" w:rsidRPr="00C803E3" w:rsidRDefault="00BB295B" w:rsidP="00BB295B">
            <w:pPr>
              <w:pStyle w:val="BodyTextIndent"/>
              <w:tabs>
                <w:tab w:val="decimal" w:pos="295"/>
              </w:tabs>
              <w:spacing w:line="240" w:lineRule="auto"/>
              <w:ind w:firstLine="492"/>
              <w:rPr>
                <w:iCs/>
                <w:sz w:val="20"/>
                <w:szCs w:val="20"/>
              </w:rPr>
            </w:pPr>
          </w:p>
        </w:tc>
        <w:tc>
          <w:tcPr>
            <w:tcW w:w="882" w:type="dxa"/>
            <w:tcBorders>
              <w:top w:val="nil"/>
              <w:bottom w:val="nil"/>
            </w:tcBorders>
          </w:tcPr>
          <w:p w14:paraId="6A7A64A0"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770986DA" w14:textId="77777777" w:rsidTr="00BB295B">
        <w:trPr>
          <w:trHeight w:val="360"/>
        </w:trPr>
        <w:tc>
          <w:tcPr>
            <w:tcW w:w="2700" w:type="dxa"/>
            <w:tcBorders>
              <w:top w:val="nil"/>
              <w:bottom w:val="nil"/>
            </w:tcBorders>
          </w:tcPr>
          <w:p w14:paraId="590B7776"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Secure Attachment</w:t>
            </w:r>
          </w:p>
          <w:p w14:paraId="27F2DB9D"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2ADFD62D" w14:textId="19A9AC84" w:rsidR="00BB295B" w:rsidRPr="00C803E3" w:rsidRDefault="00726A5D" w:rsidP="00BB295B">
            <w:pPr>
              <w:pStyle w:val="BodyTextIndent"/>
              <w:tabs>
                <w:tab w:val="decimal" w:pos="246"/>
              </w:tabs>
              <w:spacing w:line="240" w:lineRule="auto"/>
              <w:jc w:val="left"/>
              <w:rPr>
                <w:b/>
                <w:bCs/>
                <w:iCs/>
                <w:sz w:val="20"/>
                <w:szCs w:val="20"/>
              </w:rPr>
            </w:pPr>
            <w:r>
              <w:rPr>
                <w:b/>
                <w:bCs/>
                <w:iCs/>
                <w:sz w:val="20"/>
                <w:szCs w:val="20"/>
              </w:rPr>
              <w:t>-</w:t>
            </w:r>
            <w:r w:rsidR="00BB295B" w:rsidRPr="00C803E3">
              <w:rPr>
                <w:b/>
                <w:bCs/>
                <w:iCs/>
                <w:sz w:val="20"/>
                <w:szCs w:val="20"/>
              </w:rPr>
              <w:t>.18</w:t>
            </w:r>
            <w:r w:rsidR="00BB295B" w:rsidRPr="00C803E3">
              <w:rPr>
                <w:b/>
                <w:bCs/>
                <w:iCs/>
                <w:sz w:val="20"/>
                <w:szCs w:val="20"/>
                <w:vertAlign w:val="superscript"/>
              </w:rPr>
              <w:t>**</w:t>
            </w:r>
          </w:p>
        </w:tc>
        <w:tc>
          <w:tcPr>
            <w:tcW w:w="881" w:type="dxa"/>
            <w:tcBorders>
              <w:top w:val="nil"/>
              <w:bottom w:val="nil"/>
            </w:tcBorders>
          </w:tcPr>
          <w:p w14:paraId="68284267" w14:textId="4EF8BD00" w:rsidR="00BB295B" w:rsidRPr="00C803E3" w:rsidRDefault="00992F22" w:rsidP="00BB295B">
            <w:pPr>
              <w:pStyle w:val="BodyTextIndent"/>
              <w:tabs>
                <w:tab w:val="decimal" w:pos="198"/>
              </w:tabs>
              <w:spacing w:line="240" w:lineRule="auto"/>
              <w:rPr>
                <w:iCs/>
                <w:sz w:val="20"/>
                <w:szCs w:val="20"/>
              </w:rPr>
            </w:pPr>
            <w:r>
              <w:rPr>
                <w:b/>
                <w:bCs/>
                <w:iCs/>
                <w:sz w:val="20"/>
                <w:szCs w:val="20"/>
              </w:rPr>
              <w:t>-</w:t>
            </w:r>
            <w:r w:rsidR="00BB295B" w:rsidRPr="00C803E3">
              <w:rPr>
                <w:b/>
                <w:bCs/>
                <w:iCs/>
                <w:sz w:val="20"/>
                <w:szCs w:val="20"/>
              </w:rPr>
              <w:t>.18</w:t>
            </w:r>
            <w:r w:rsidR="00BB295B" w:rsidRPr="00C803E3">
              <w:rPr>
                <w:b/>
                <w:bCs/>
                <w:iCs/>
                <w:sz w:val="20"/>
                <w:szCs w:val="20"/>
                <w:vertAlign w:val="superscript"/>
              </w:rPr>
              <w:t>**</w:t>
            </w:r>
          </w:p>
        </w:tc>
        <w:tc>
          <w:tcPr>
            <w:tcW w:w="881" w:type="dxa"/>
            <w:tcBorders>
              <w:top w:val="nil"/>
              <w:bottom w:val="nil"/>
            </w:tcBorders>
          </w:tcPr>
          <w:p w14:paraId="6B886340" w14:textId="6BE821F4" w:rsidR="00BB295B" w:rsidRPr="007501C2" w:rsidRDefault="00BB295B" w:rsidP="00BB295B">
            <w:pPr>
              <w:pStyle w:val="BodyTextIndent"/>
              <w:tabs>
                <w:tab w:val="decimal" w:pos="240"/>
              </w:tabs>
              <w:spacing w:line="240" w:lineRule="auto"/>
              <w:jc w:val="left"/>
              <w:rPr>
                <w:b/>
                <w:bCs/>
                <w:iCs/>
                <w:sz w:val="20"/>
                <w:szCs w:val="20"/>
              </w:rPr>
            </w:pPr>
            <w:r w:rsidRPr="007501C2">
              <w:rPr>
                <w:b/>
                <w:bCs/>
                <w:iCs/>
                <w:sz w:val="20"/>
                <w:szCs w:val="20"/>
              </w:rPr>
              <w:t>.</w:t>
            </w:r>
            <w:r w:rsidR="003D797A" w:rsidRPr="007501C2">
              <w:rPr>
                <w:b/>
                <w:bCs/>
                <w:iCs/>
                <w:sz w:val="20"/>
                <w:szCs w:val="20"/>
              </w:rPr>
              <w:t>30</w:t>
            </w:r>
            <w:r w:rsidR="003D797A" w:rsidRPr="00204AD9">
              <w:rPr>
                <w:b/>
                <w:bCs/>
                <w:iCs/>
                <w:sz w:val="20"/>
                <w:szCs w:val="20"/>
                <w:vertAlign w:val="superscript"/>
              </w:rPr>
              <w:t>***</w:t>
            </w:r>
          </w:p>
        </w:tc>
        <w:tc>
          <w:tcPr>
            <w:tcW w:w="881" w:type="dxa"/>
            <w:tcBorders>
              <w:top w:val="nil"/>
              <w:bottom w:val="nil"/>
            </w:tcBorders>
          </w:tcPr>
          <w:p w14:paraId="6A54756D" w14:textId="436B80E2" w:rsidR="00BB295B" w:rsidRPr="00C803E3" w:rsidRDefault="00BB295B" w:rsidP="00BB295B">
            <w:pPr>
              <w:pStyle w:val="BodyTextIndent"/>
              <w:tabs>
                <w:tab w:val="decimal" w:pos="234"/>
              </w:tabs>
              <w:spacing w:line="240" w:lineRule="auto"/>
              <w:jc w:val="left"/>
              <w:rPr>
                <w:iCs/>
                <w:sz w:val="20"/>
                <w:szCs w:val="20"/>
              </w:rPr>
            </w:pPr>
            <w:r w:rsidRPr="00C803E3">
              <w:rPr>
                <w:iCs/>
                <w:sz w:val="20"/>
                <w:szCs w:val="20"/>
              </w:rPr>
              <w:t>-.1</w:t>
            </w:r>
            <w:r w:rsidR="00BE65F7">
              <w:rPr>
                <w:iCs/>
                <w:sz w:val="20"/>
                <w:szCs w:val="20"/>
              </w:rPr>
              <w:t>1</w:t>
            </w:r>
          </w:p>
        </w:tc>
        <w:tc>
          <w:tcPr>
            <w:tcW w:w="881" w:type="dxa"/>
            <w:tcBorders>
              <w:top w:val="nil"/>
              <w:bottom w:val="nil"/>
            </w:tcBorders>
          </w:tcPr>
          <w:p w14:paraId="4529B515" w14:textId="77777777" w:rsidR="00BB295B" w:rsidRPr="00C803E3" w:rsidRDefault="00BB295B" w:rsidP="00BB295B">
            <w:pPr>
              <w:pStyle w:val="BodyTextIndent"/>
              <w:tabs>
                <w:tab w:val="decimal" w:pos="222"/>
              </w:tabs>
              <w:spacing w:line="240" w:lineRule="auto"/>
              <w:jc w:val="left"/>
              <w:rPr>
                <w:bCs/>
                <w:iCs/>
                <w:sz w:val="20"/>
                <w:szCs w:val="20"/>
              </w:rPr>
            </w:pPr>
            <w:r w:rsidRPr="00C803E3">
              <w:rPr>
                <w:bCs/>
                <w:iCs/>
                <w:sz w:val="20"/>
                <w:szCs w:val="20"/>
              </w:rPr>
              <w:t>-.11</w:t>
            </w:r>
            <w:r w:rsidRPr="00C803E3">
              <w:rPr>
                <w:iCs/>
                <w:sz w:val="20"/>
                <w:szCs w:val="20"/>
                <w:vertAlign w:val="superscript"/>
              </w:rPr>
              <w:t>†</w:t>
            </w:r>
          </w:p>
        </w:tc>
        <w:tc>
          <w:tcPr>
            <w:tcW w:w="881" w:type="dxa"/>
            <w:tcBorders>
              <w:top w:val="nil"/>
              <w:bottom w:val="nil"/>
            </w:tcBorders>
          </w:tcPr>
          <w:p w14:paraId="6C14C257" w14:textId="7BF6C2B0" w:rsidR="00BB295B" w:rsidRPr="00C803E3" w:rsidRDefault="00BB295B" w:rsidP="00BB295B">
            <w:pPr>
              <w:pStyle w:val="BodyTextIndent"/>
              <w:tabs>
                <w:tab w:val="decimal" w:pos="295"/>
              </w:tabs>
              <w:spacing w:line="240" w:lineRule="auto"/>
              <w:ind w:firstLine="492"/>
              <w:rPr>
                <w:iCs/>
                <w:sz w:val="20"/>
                <w:szCs w:val="20"/>
              </w:rPr>
            </w:pPr>
            <w:r w:rsidRPr="00C803E3">
              <w:rPr>
                <w:bCs/>
                <w:iCs/>
                <w:sz w:val="20"/>
                <w:szCs w:val="20"/>
              </w:rPr>
              <w:t>—</w:t>
            </w:r>
          </w:p>
        </w:tc>
        <w:tc>
          <w:tcPr>
            <w:tcW w:w="881" w:type="dxa"/>
            <w:tcBorders>
              <w:top w:val="nil"/>
              <w:bottom w:val="nil"/>
            </w:tcBorders>
          </w:tcPr>
          <w:p w14:paraId="73706A08" w14:textId="77777777" w:rsidR="00BB295B" w:rsidRPr="00C803E3" w:rsidRDefault="00BB295B" w:rsidP="00BB295B">
            <w:pPr>
              <w:pStyle w:val="BodyTextIndent"/>
              <w:tabs>
                <w:tab w:val="decimal" w:pos="295"/>
              </w:tabs>
              <w:spacing w:line="240" w:lineRule="auto"/>
              <w:ind w:firstLine="492"/>
              <w:rPr>
                <w:iCs/>
                <w:sz w:val="20"/>
                <w:szCs w:val="20"/>
              </w:rPr>
            </w:pPr>
          </w:p>
        </w:tc>
        <w:tc>
          <w:tcPr>
            <w:tcW w:w="881" w:type="dxa"/>
            <w:tcBorders>
              <w:top w:val="nil"/>
              <w:bottom w:val="nil"/>
            </w:tcBorders>
          </w:tcPr>
          <w:p w14:paraId="3AA09A6F" w14:textId="77777777" w:rsidR="00BB295B" w:rsidRPr="00C803E3" w:rsidRDefault="00BB295B" w:rsidP="00BB295B">
            <w:pPr>
              <w:pStyle w:val="BodyTextIndent"/>
              <w:tabs>
                <w:tab w:val="decimal" w:pos="295"/>
              </w:tabs>
              <w:spacing w:line="240" w:lineRule="auto"/>
              <w:ind w:firstLine="492"/>
              <w:rPr>
                <w:iCs/>
                <w:sz w:val="20"/>
                <w:szCs w:val="20"/>
              </w:rPr>
            </w:pPr>
          </w:p>
        </w:tc>
        <w:tc>
          <w:tcPr>
            <w:tcW w:w="882" w:type="dxa"/>
            <w:tcBorders>
              <w:top w:val="nil"/>
              <w:bottom w:val="nil"/>
            </w:tcBorders>
          </w:tcPr>
          <w:p w14:paraId="3E5172F6"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7E050ED0" w14:textId="77777777" w:rsidTr="00BB295B">
        <w:trPr>
          <w:trHeight w:val="360"/>
        </w:trPr>
        <w:tc>
          <w:tcPr>
            <w:tcW w:w="2700" w:type="dxa"/>
            <w:tcBorders>
              <w:top w:val="nil"/>
              <w:bottom w:val="nil"/>
            </w:tcBorders>
          </w:tcPr>
          <w:p w14:paraId="40B90B20"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Parental Relationship Quality</w:t>
            </w:r>
          </w:p>
          <w:p w14:paraId="43873F66" w14:textId="061A79A3" w:rsidR="00BB295B" w:rsidRPr="00C803E3" w:rsidRDefault="00BB295B" w:rsidP="00BB295B">
            <w:pPr>
              <w:pStyle w:val="BodyTextIndent"/>
              <w:spacing w:line="240" w:lineRule="auto"/>
              <w:ind w:left="360"/>
              <w:jc w:val="left"/>
              <w:rPr>
                <w:b/>
                <w:bCs/>
                <w:iCs/>
                <w:sz w:val="20"/>
                <w:szCs w:val="20"/>
              </w:rPr>
            </w:pPr>
          </w:p>
        </w:tc>
        <w:tc>
          <w:tcPr>
            <w:tcW w:w="881" w:type="dxa"/>
            <w:tcBorders>
              <w:top w:val="nil"/>
              <w:bottom w:val="nil"/>
            </w:tcBorders>
          </w:tcPr>
          <w:p w14:paraId="3697FC9A" w14:textId="1D4BF3C3" w:rsidR="00BB295B" w:rsidRPr="00C803E3" w:rsidRDefault="00726A5D" w:rsidP="00BB295B">
            <w:pPr>
              <w:pStyle w:val="BodyTextIndent"/>
              <w:tabs>
                <w:tab w:val="decimal" w:pos="246"/>
              </w:tabs>
              <w:spacing w:line="240" w:lineRule="auto"/>
              <w:jc w:val="left"/>
              <w:rPr>
                <w:iCs/>
                <w:sz w:val="20"/>
                <w:szCs w:val="20"/>
              </w:rPr>
            </w:pPr>
            <w:r>
              <w:rPr>
                <w:iCs/>
                <w:sz w:val="20"/>
                <w:szCs w:val="20"/>
              </w:rPr>
              <w:t>-</w:t>
            </w:r>
            <w:r w:rsidR="00BB295B" w:rsidRPr="00C803E3">
              <w:rPr>
                <w:iCs/>
                <w:sz w:val="20"/>
                <w:szCs w:val="20"/>
              </w:rPr>
              <w:t>.11</w:t>
            </w:r>
            <w:r w:rsidR="00BB295B" w:rsidRPr="00C803E3">
              <w:rPr>
                <w:iCs/>
                <w:sz w:val="20"/>
                <w:szCs w:val="20"/>
                <w:vertAlign w:val="superscript"/>
              </w:rPr>
              <w:t>†</w:t>
            </w:r>
          </w:p>
        </w:tc>
        <w:tc>
          <w:tcPr>
            <w:tcW w:w="881" w:type="dxa"/>
            <w:tcBorders>
              <w:top w:val="nil"/>
              <w:bottom w:val="nil"/>
            </w:tcBorders>
            <w:shd w:val="clear" w:color="auto" w:fill="auto"/>
          </w:tcPr>
          <w:p w14:paraId="7FC283E5" w14:textId="3777816B" w:rsidR="00BB295B" w:rsidRPr="00C803E3" w:rsidRDefault="00992F22" w:rsidP="00BB295B">
            <w:pPr>
              <w:pStyle w:val="BodyTextIndent"/>
              <w:tabs>
                <w:tab w:val="decimal" w:pos="198"/>
              </w:tabs>
              <w:spacing w:line="240" w:lineRule="auto"/>
              <w:rPr>
                <w:iCs/>
                <w:sz w:val="20"/>
                <w:szCs w:val="20"/>
              </w:rPr>
            </w:pPr>
            <w:r>
              <w:rPr>
                <w:iCs/>
                <w:sz w:val="20"/>
                <w:szCs w:val="20"/>
              </w:rPr>
              <w:t>-</w:t>
            </w:r>
            <w:r w:rsidR="00BB295B" w:rsidRPr="00C803E3">
              <w:rPr>
                <w:iCs/>
                <w:sz w:val="20"/>
                <w:szCs w:val="20"/>
              </w:rPr>
              <w:t>.01</w:t>
            </w:r>
          </w:p>
        </w:tc>
        <w:tc>
          <w:tcPr>
            <w:tcW w:w="881" w:type="dxa"/>
            <w:tcBorders>
              <w:top w:val="nil"/>
              <w:bottom w:val="nil"/>
            </w:tcBorders>
            <w:shd w:val="clear" w:color="auto" w:fill="auto"/>
          </w:tcPr>
          <w:p w14:paraId="644AF43B" w14:textId="0E3C2B0E" w:rsidR="00BB295B" w:rsidRPr="00C803E3" w:rsidRDefault="00BB295B" w:rsidP="00BB295B">
            <w:pPr>
              <w:pStyle w:val="BodyTextIndent"/>
              <w:tabs>
                <w:tab w:val="decimal" w:pos="240"/>
              </w:tabs>
              <w:spacing w:line="240" w:lineRule="auto"/>
              <w:jc w:val="left"/>
              <w:rPr>
                <w:b/>
                <w:bCs/>
                <w:iCs/>
                <w:sz w:val="20"/>
                <w:szCs w:val="20"/>
              </w:rPr>
            </w:pPr>
            <w:r w:rsidRPr="00C803E3">
              <w:rPr>
                <w:b/>
                <w:bCs/>
                <w:iCs/>
                <w:sz w:val="20"/>
                <w:szCs w:val="20"/>
              </w:rPr>
              <w:t>.3</w:t>
            </w:r>
            <w:r w:rsidR="0049158B">
              <w:rPr>
                <w:b/>
                <w:bCs/>
                <w:iCs/>
                <w:sz w:val="20"/>
                <w:szCs w:val="20"/>
              </w:rPr>
              <w:t>3</w:t>
            </w:r>
            <w:r w:rsidRPr="00C803E3">
              <w:rPr>
                <w:b/>
                <w:bCs/>
                <w:iCs/>
                <w:sz w:val="20"/>
                <w:szCs w:val="20"/>
                <w:vertAlign w:val="superscript"/>
              </w:rPr>
              <w:t>***</w:t>
            </w:r>
          </w:p>
        </w:tc>
        <w:tc>
          <w:tcPr>
            <w:tcW w:w="881" w:type="dxa"/>
            <w:tcBorders>
              <w:top w:val="nil"/>
              <w:bottom w:val="nil"/>
            </w:tcBorders>
            <w:shd w:val="clear" w:color="auto" w:fill="auto"/>
          </w:tcPr>
          <w:p w14:paraId="2A886802" w14:textId="77777777" w:rsidR="00BB295B" w:rsidRPr="00C803E3" w:rsidRDefault="00BB295B" w:rsidP="00BB295B">
            <w:pPr>
              <w:pStyle w:val="BodyTextIndent"/>
              <w:tabs>
                <w:tab w:val="decimal" w:pos="234"/>
              </w:tabs>
              <w:spacing w:line="240" w:lineRule="auto"/>
              <w:jc w:val="left"/>
              <w:rPr>
                <w:b/>
                <w:bCs/>
                <w:iCs/>
                <w:sz w:val="20"/>
                <w:szCs w:val="20"/>
              </w:rPr>
            </w:pPr>
            <w:r w:rsidRPr="00C803E3">
              <w:rPr>
                <w:b/>
                <w:bCs/>
                <w:iCs/>
                <w:sz w:val="20"/>
                <w:szCs w:val="20"/>
              </w:rPr>
              <w:t>.36</w:t>
            </w:r>
            <w:r w:rsidRPr="00C803E3">
              <w:rPr>
                <w:b/>
                <w:bCs/>
                <w:iCs/>
                <w:sz w:val="20"/>
                <w:szCs w:val="20"/>
                <w:vertAlign w:val="superscript"/>
              </w:rPr>
              <w:t>***</w:t>
            </w:r>
          </w:p>
        </w:tc>
        <w:tc>
          <w:tcPr>
            <w:tcW w:w="881" w:type="dxa"/>
            <w:tcBorders>
              <w:top w:val="nil"/>
              <w:bottom w:val="nil"/>
            </w:tcBorders>
          </w:tcPr>
          <w:p w14:paraId="4E0ACFC5" w14:textId="77777777" w:rsidR="00BB295B" w:rsidRPr="00C803E3" w:rsidRDefault="00BB295B" w:rsidP="00BB295B">
            <w:pPr>
              <w:pStyle w:val="BodyTextIndent"/>
              <w:tabs>
                <w:tab w:val="decimal" w:pos="222"/>
              </w:tabs>
              <w:spacing w:line="240" w:lineRule="auto"/>
              <w:jc w:val="left"/>
              <w:rPr>
                <w:b/>
                <w:iCs/>
                <w:sz w:val="20"/>
                <w:szCs w:val="20"/>
              </w:rPr>
            </w:pPr>
            <w:r w:rsidRPr="00C803E3">
              <w:rPr>
                <w:b/>
                <w:iCs/>
                <w:sz w:val="20"/>
                <w:szCs w:val="20"/>
              </w:rPr>
              <w:t>.22</w:t>
            </w:r>
            <w:r w:rsidRPr="00C803E3">
              <w:rPr>
                <w:b/>
                <w:iCs/>
                <w:sz w:val="20"/>
                <w:szCs w:val="20"/>
                <w:vertAlign w:val="superscript"/>
              </w:rPr>
              <w:t>***</w:t>
            </w:r>
          </w:p>
        </w:tc>
        <w:tc>
          <w:tcPr>
            <w:tcW w:w="881" w:type="dxa"/>
            <w:tcBorders>
              <w:top w:val="nil"/>
              <w:bottom w:val="nil"/>
            </w:tcBorders>
          </w:tcPr>
          <w:p w14:paraId="0FD19781" w14:textId="22EBE8F3" w:rsidR="00BB295B" w:rsidRPr="00C803E3" w:rsidRDefault="004C1A30" w:rsidP="00BB295B">
            <w:pPr>
              <w:pStyle w:val="BodyTextIndent"/>
              <w:tabs>
                <w:tab w:val="decimal" w:pos="162"/>
              </w:tabs>
              <w:spacing w:line="240" w:lineRule="auto"/>
              <w:jc w:val="left"/>
              <w:rPr>
                <w:iCs/>
                <w:sz w:val="20"/>
                <w:szCs w:val="20"/>
              </w:rPr>
            </w:pPr>
            <w:r>
              <w:rPr>
                <w:iCs/>
                <w:sz w:val="20"/>
                <w:szCs w:val="20"/>
              </w:rPr>
              <w:t>-</w:t>
            </w:r>
            <w:r w:rsidR="00BB295B" w:rsidRPr="00C803E3">
              <w:rPr>
                <w:iCs/>
                <w:sz w:val="20"/>
                <w:szCs w:val="20"/>
              </w:rPr>
              <w:t>.02</w:t>
            </w:r>
          </w:p>
        </w:tc>
        <w:tc>
          <w:tcPr>
            <w:tcW w:w="881" w:type="dxa"/>
            <w:tcBorders>
              <w:top w:val="nil"/>
              <w:bottom w:val="nil"/>
            </w:tcBorders>
          </w:tcPr>
          <w:p w14:paraId="76ADE8A8" w14:textId="4497D040" w:rsidR="00BB295B" w:rsidRPr="00C803E3" w:rsidRDefault="00BB295B" w:rsidP="00BB295B">
            <w:pPr>
              <w:pStyle w:val="BodyTextIndent"/>
              <w:tabs>
                <w:tab w:val="decimal" w:pos="295"/>
              </w:tabs>
              <w:spacing w:line="240" w:lineRule="auto"/>
              <w:ind w:firstLine="492"/>
              <w:rPr>
                <w:b/>
                <w:bCs/>
                <w:iCs/>
                <w:sz w:val="20"/>
                <w:szCs w:val="20"/>
              </w:rPr>
            </w:pPr>
            <w:r w:rsidRPr="00C803E3">
              <w:rPr>
                <w:bCs/>
                <w:iCs/>
                <w:sz w:val="20"/>
                <w:szCs w:val="20"/>
              </w:rPr>
              <w:t>—</w:t>
            </w:r>
          </w:p>
        </w:tc>
        <w:tc>
          <w:tcPr>
            <w:tcW w:w="881" w:type="dxa"/>
            <w:tcBorders>
              <w:top w:val="nil"/>
              <w:bottom w:val="nil"/>
            </w:tcBorders>
          </w:tcPr>
          <w:p w14:paraId="08C36919" w14:textId="77777777" w:rsidR="00BB295B" w:rsidRPr="00C803E3" w:rsidRDefault="00BB295B" w:rsidP="00BB295B">
            <w:pPr>
              <w:pStyle w:val="BodyTextIndent"/>
              <w:tabs>
                <w:tab w:val="decimal" w:pos="295"/>
              </w:tabs>
              <w:spacing w:line="240" w:lineRule="auto"/>
              <w:ind w:firstLine="492"/>
              <w:rPr>
                <w:iCs/>
                <w:sz w:val="20"/>
                <w:szCs w:val="20"/>
              </w:rPr>
            </w:pPr>
          </w:p>
        </w:tc>
        <w:tc>
          <w:tcPr>
            <w:tcW w:w="882" w:type="dxa"/>
            <w:tcBorders>
              <w:top w:val="nil"/>
              <w:bottom w:val="nil"/>
            </w:tcBorders>
          </w:tcPr>
          <w:p w14:paraId="4BA3A57E"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674C0A7E" w14:textId="77777777" w:rsidTr="00BB295B">
        <w:trPr>
          <w:trHeight w:val="360"/>
        </w:trPr>
        <w:tc>
          <w:tcPr>
            <w:tcW w:w="2700" w:type="dxa"/>
            <w:tcBorders>
              <w:top w:val="nil"/>
              <w:bottom w:val="nil"/>
            </w:tcBorders>
          </w:tcPr>
          <w:p w14:paraId="0E41C384"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Familial Relationship Quality</w:t>
            </w:r>
          </w:p>
          <w:p w14:paraId="0BF6555B"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04353298" w14:textId="05D32EF9" w:rsidR="00BB295B" w:rsidRPr="00C803E3" w:rsidRDefault="00726A5D" w:rsidP="00BB295B">
            <w:pPr>
              <w:pStyle w:val="BodyTextIndent"/>
              <w:tabs>
                <w:tab w:val="decimal" w:pos="246"/>
              </w:tabs>
              <w:spacing w:line="240" w:lineRule="auto"/>
              <w:jc w:val="left"/>
              <w:rPr>
                <w:iCs/>
                <w:sz w:val="20"/>
                <w:szCs w:val="20"/>
              </w:rPr>
            </w:pPr>
            <w:r>
              <w:rPr>
                <w:iCs/>
                <w:sz w:val="20"/>
                <w:szCs w:val="20"/>
              </w:rPr>
              <w:t>-</w:t>
            </w:r>
            <w:r w:rsidR="00BB295B" w:rsidRPr="00C803E3">
              <w:rPr>
                <w:iCs/>
                <w:sz w:val="20"/>
                <w:szCs w:val="20"/>
              </w:rPr>
              <w:t>.09</w:t>
            </w:r>
          </w:p>
        </w:tc>
        <w:tc>
          <w:tcPr>
            <w:tcW w:w="881" w:type="dxa"/>
            <w:tcBorders>
              <w:top w:val="nil"/>
              <w:bottom w:val="nil"/>
            </w:tcBorders>
          </w:tcPr>
          <w:p w14:paraId="07E29CFB" w14:textId="354C8078" w:rsidR="00BB295B" w:rsidRPr="00C803E3" w:rsidRDefault="00BB295B" w:rsidP="00BB295B">
            <w:pPr>
              <w:pStyle w:val="BodyTextIndent"/>
              <w:tabs>
                <w:tab w:val="decimal" w:pos="198"/>
              </w:tabs>
              <w:spacing w:line="240" w:lineRule="auto"/>
              <w:jc w:val="left"/>
              <w:rPr>
                <w:iCs/>
                <w:sz w:val="20"/>
                <w:szCs w:val="20"/>
              </w:rPr>
            </w:pPr>
            <w:r w:rsidRPr="00C803E3">
              <w:rPr>
                <w:iCs/>
                <w:sz w:val="20"/>
                <w:szCs w:val="20"/>
              </w:rPr>
              <w:t>.04</w:t>
            </w:r>
          </w:p>
        </w:tc>
        <w:tc>
          <w:tcPr>
            <w:tcW w:w="881" w:type="dxa"/>
            <w:tcBorders>
              <w:top w:val="nil"/>
              <w:bottom w:val="nil"/>
            </w:tcBorders>
          </w:tcPr>
          <w:p w14:paraId="1BACFFA9" w14:textId="52E940E7" w:rsidR="00BB295B" w:rsidRPr="00C803E3" w:rsidRDefault="00BB295B" w:rsidP="00BB295B">
            <w:pPr>
              <w:pStyle w:val="BodyTextIndent"/>
              <w:tabs>
                <w:tab w:val="decimal" w:pos="240"/>
              </w:tabs>
              <w:spacing w:line="240" w:lineRule="auto"/>
              <w:jc w:val="left"/>
              <w:rPr>
                <w:b/>
                <w:bCs/>
                <w:iCs/>
                <w:sz w:val="20"/>
                <w:szCs w:val="20"/>
              </w:rPr>
            </w:pPr>
            <w:r w:rsidRPr="00C803E3">
              <w:rPr>
                <w:b/>
                <w:bCs/>
                <w:iCs/>
                <w:sz w:val="20"/>
                <w:szCs w:val="20"/>
              </w:rPr>
              <w:t>.3</w:t>
            </w:r>
            <w:r w:rsidR="0049158B">
              <w:rPr>
                <w:b/>
                <w:bCs/>
                <w:iCs/>
                <w:sz w:val="20"/>
                <w:szCs w:val="20"/>
              </w:rPr>
              <w:t>3</w:t>
            </w:r>
            <w:r w:rsidRPr="00C803E3">
              <w:rPr>
                <w:b/>
                <w:bCs/>
                <w:iCs/>
                <w:sz w:val="20"/>
                <w:szCs w:val="20"/>
                <w:vertAlign w:val="superscript"/>
              </w:rPr>
              <w:t>***</w:t>
            </w:r>
          </w:p>
        </w:tc>
        <w:tc>
          <w:tcPr>
            <w:tcW w:w="881" w:type="dxa"/>
            <w:tcBorders>
              <w:top w:val="nil"/>
              <w:bottom w:val="nil"/>
            </w:tcBorders>
          </w:tcPr>
          <w:p w14:paraId="56D8ABE4" w14:textId="596BB86E" w:rsidR="00BB295B" w:rsidRPr="00C803E3" w:rsidRDefault="00BB295B" w:rsidP="00BB295B">
            <w:pPr>
              <w:pStyle w:val="BodyTextIndent"/>
              <w:tabs>
                <w:tab w:val="decimal" w:pos="234"/>
              </w:tabs>
              <w:spacing w:line="240" w:lineRule="auto"/>
              <w:jc w:val="left"/>
              <w:rPr>
                <w:b/>
                <w:bCs/>
                <w:iCs/>
                <w:sz w:val="20"/>
                <w:szCs w:val="20"/>
              </w:rPr>
            </w:pPr>
            <w:r w:rsidRPr="00C803E3">
              <w:rPr>
                <w:b/>
                <w:bCs/>
                <w:iCs/>
                <w:sz w:val="20"/>
                <w:szCs w:val="20"/>
              </w:rPr>
              <w:t>.4</w:t>
            </w:r>
            <w:r w:rsidR="004C1A30">
              <w:rPr>
                <w:b/>
                <w:bCs/>
                <w:iCs/>
                <w:sz w:val="20"/>
                <w:szCs w:val="20"/>
              </w:rPr>
              <w:t>8</w:t>
            </w:r>
            <w:r w:rsidRPr="00C803E3">
              <w:rPr>
                <w:b/>
                <w:bCs/>
                <w:iCs/>
                <w:sz w:val="20"/>
                <w:szCs w:val="20"/>
                <w:vertAlign w:val="superscript"/>
              </w:rPr>
              <w:t>***</w:t>
            </w:r>
          </w:p>
        </w:tc>
        <w:tc>
          <w:tcPr>
            <w:tcW w:w="881" w:type="dxa"/>
            <w:tcBorders>
              <w:top w:val="nil"/>
              <w:bottom w:val="nil"/>
            </w:tcBorders>
          </w:tcPr>
          <w:p w14:paraId="51473E31" w14:textId="77777777" w:rsidR="00BB295B" w:rsidRPr="00C803E3" w:rsidRDefault="00BB295B" w:rsidP="00BB295B">
            <w:pPr>
              <w:pStyle w:val="BodyTextIndent"/>
              <w:tabs>
                <w:tab w:val="decimal" w:pos="222"/>
              </w:tabs>
              <w:spacing w:line="240" w:lineRule="auto"/>
              <w:jc w:val="left"/>
              <w:rPr>
                <w:b/>
                <w:iCs/>
                <w:sz w:val="20"/>
                <w:szCs w:val="20"/>
              </w:rPr>
            </w:pPr>
            <w:r w:rsidRPr="00C803E3">
              <w:rPr>
                <w:b/>
                <w:iCs/>
                <w:sz w:val="20"/>
                <w:szCs w:val="20"/>
              </w:rPr>
              <w:t>.21</w:t>
            </w:r>
            <w:r w:rsidRPr="00C803E3">
              <w:rPr>
                <w:b/>
                <w:iCs/>
                <w:sz w:val="20"/>
                <w:szCs w:val="20"/>
                <w:vertAlign w:val="superscript"/>
              </w:rPr>
              <w:t>**</w:t>
            </w:r>
          </w:p>
        </w:tc>
        <w:tc>
          <w:tcPr>
            <w:tcW w:w="881" w:type="dxa"/>
            <w:tcBorders>
              <w:top w:val="nil"/>
              <w:bottom w:val="nil"/>
            </w:tcBorders>
          </w:tcPr>
          <w:p w14:paraId="3529BB03" w14:textId="77777777" w:rsidR="00BB295B" w:rsidRPr="00C803E3" w:rsidRDefault="00BB295B" w:rsidP="00BB295B">
            <w:pPr>
              <w:pStyle w:val="BodyTextIndent"/>
              <w:tabs>
                <w:tab w:val="decimal" w:pos="162"/>
              </w:tabs>
              <w:spacing w:line="240" w:lineRule="auto"/>
              <w:jc w:val="left"/>
              <w:rPr>
                <w:iCs/>
                <w:sz w:val="20"/>
                <w:szCs w:val="20"/>
              </w:rPr>
            </w:pPr>
            <w:r w:rsidRPr="00C803E3">
              <w:rPr>
                <w:iCs/>
                <w:sz w:val="20"/>
                <w:szCs w:val="20"/>
              </w:rPr>
              <w:t>.06</w:t>
            </w:r>
          </w:p>
        </w:tc>
        <w:tc>
          <w:tcPr>
            <w:tcW w:w="881" w:type="dxa"/>
            <w:tcBorders>
              <w:top w:val="nil"/>
              <w:bottom w:val="nil"/>
            </w:tcBorders>
          </w:tcPr>
          <w:p w14:paraId="1CF83A6F" w14:textId="77777777" w:rsidR="00BB295B" w:rsidRPr="00C803E3" w:rsidRDefault="00BB295B" w:rsidP="00BB295B">
            <w:pPr>
              <w:pStyle w:val="BodyTextIndent"/>
              <w:tabs>
                <w:tab w:val="decimal" w:pos="204"/>
              </w:tabs>
              <w:spacing w:line="240" w:lineRule="auto"/>
              <w:jc w:val="left"/>
              <w:rPr>
                <w:b/>
                <w:bCs/>
                <w:iCs/>
                <w:sz w:val="20"/>
                <w:szCs w:val="20"/>
              </w:rPr>
            </w:pPr>
            <w:r w:rsidRPr="00C803E3">
              <w:rPr>
                <w:b/>
                <w:bCs/>
                <w:iCs/>
                <w:sz w:val="20"/>
                <w:szCs w:val="20"/>
              </w:rPr>
              <w:t xml:space="preserve"> .59</w:t>
            </w:r>
            <w:r w:rsidRPr="00C803E3">
              <w:rPr>
                <w:b/>
                <w:bCs/>
                <w:iCs/>
                <w:sz w:val="20"/>
                <w:szCs w:val="20"/>
                <w:vertAlign w:val="superscript"/>
              </w:rPr>
              <w:t>***</w:t>
            </w:r>
          </w:p>
        </w:tc>
        <w:tc>
          <w:tcPr>
            <w:tcW w:w="881" w:type="dxa"/>
            <w:tcBorders>
              <w:top w:val="nil"/>
              <w:bottom w:val="nil"/>
            </w:tcBorders>
          </w:tcPr>
          <w:p w14:paraId="79E66DB7" w14:textId="0CF6B546" w:rsidR="00BB295B" w:rsidRPr="00C803E3" w:rsidRDefault="00BB295B" w:rsidP="00BB295B">
            <w:pPr>
              <w:pStyle w:val="BodyTextIndent"/>
              <w:tabs>
                <w:tab w:val="decimal" w:pos="54"/>
                <w:tab w:val="decimal" w:pos="324"/>
              </w:tabs>
              <w:spacing w:line="240" w:lineRule="auto"/>
              <w:jc w:val="right"/>
              <w:rPr>
                <w:b/>
                <w:bCs/>
                <w:iCs/>
                <w:sz w:val="20"/>
                <w:szCs w:val="20"/>
              </w:rPr>
            </w:pPr>
            <w:r w:rsidRPr="00C803E3">
              <w:rPr>
                <w:bCs/>
                <w:iCs/>
                <w:sz w:val="20"/>
                <w:szCs w:val="20"/>
              </w:rPr>
              <w:t>—</w:t>
            </w:r>
          </w:p>
        </w:tc>
        <w:tc>
          <w:tcPr>
            <w:tcW w:w="882" w:type="dxa"/>
            <w:tcBorders>
              <w:top w:val="nil"/>
              <w:bottom w:val="nil"/>
            </w:tcBorders>
          </w:tcPr>
          <w:p w14:paraId="180C0AEE" w14:textId="77777777" w:rsidR="00BB295B" w:rsidRPr="00C803E3" w:rsidRDefault="00BB295B" w:rsidP="00BB295B">
            <w:pPr>
              <w:pStyle w:val="BodyTextIndent"/>
              <w:tabs>
                <w:tab w:val="decimal" w:pos="295"/>
              </w:tabs>
              <w:spacing w:line="240" w:lineRule="auto"/>
              <w:ind w:firstLine="492"/>
              <w:rPr>
                <w:iCs/>
                <w:sz w:val="20"/>
                <w:szCs w:val="20"/>
              </w:rPr>
            </w:pPr>
          </w:p>
        </w:tc>
      </w:tr>
      <w:tr w:rsidR="00BB295B" w:rsidRPr="00C803E3" w14:paraId="0EA99EDF" w14:textId="77777777" w:rsidTr="00BB295B">
        <w:trPr>
          <w:trHeight w:val="360"/>
        </w:trPr>
        <w:tc>
          <w:tcPr>
            <w:tcW w:w="2700" w:type="dxa"/>
            <w:tcBorders>
              <w:top w:val="nil"/>
              <w:bottom w:val="nil"/>
            </w:tcBorders>
          </w:tcPr>
          <w:p w14:paraId="6B3B681A"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Social Relationship Quality</w:t>
            </w:r>
          </w:p>
          <w:p w14:paraId="61158F9A" w14:textId="77777777" w:rsidR="00BB295B" w:rsidRPr="00C803E3" w:rsidRDefault="00BB295B" w:rsidP="00BB295B">
            <w:pPr>
              <w:pStyle w:val="BodyTextIndent"/>
              <w:spacing w:line="240" w:lineRule="auto"/>
              <w:jc w:val="left"/>
              <w:rPr>
                <w:b/>
                <w:bCs/>
                <w:iCs/>
                <w:sz w:val="20"/>
                <w:szCs w:val="20"/>
              </w:rPr>
            </w:pPr>
          </w:p>
        </w:tc>
        <w:tc>
          <w:tcPr>
            <w:tcW w:w="881" w:type="dxa"/>
            <w:tcBorders>
              <w:top w:val="nil"/>
              <w:bottom w:val="nil"/>
            </w:tcBorders>
          </w:tcPr>
          <w:p w14:paraId="1332DEFD" w14:textId="4BDD586C" w:rsidR="00BB295B" w:rsidRPr="00C803E3" w:rsidRDefault="00726A5D" w:rsidP="00BB295B">
            <w:pPr>
              <w:pStyle w:val="BodyTextIndent"/>
              <w:tabs>
                <w:tab w:val="decimal" w:pos="246"/>
              </w:tabs>
              <w:spacing w:line="240" w:lineRule="auto"/>
              <w:jc w:val="left"/>
              <w:rPr>
                <w:iCs/>
                <w:sz w:val="20"/>
                <w:szCs w:val="20"/>
              </w:rPr>
            </w:pPr>
            <w:r>
              <w:rPr>
                <w:iCs/>
                <w:sz w:val="20"/>
                <w:szCs w:val="20"/>
              </w:rPr>
              <w:t>-</w:t>
            </w:r>
            <w:r w:rsidR="00BB295B" w:rsidRPr="00C803E3">
              <w:rPr>
                <w:iCs/>
                <w:sz w:val="20"/>
                <w:szCs w:val="20"/>
              </w:rPr>
              <w:t>.04</w:t>
            </w:r>
          </w:p>
        </w:tc>
        <w:tc>
          <w:tcPr>
            <w:tcW w:w="881" w:type="dxa"/>
            <w:tcBorders>
              <w:top w:val="nil"/>
              <w:bottom w:val="nil"/>
            </w:tcBorders>
          </w:tcPr>
          <w:p w14:paraId="21A153CC" w14:textId="148F3DFD" w:rsidR="00BB295B" w:rsidRPr="00C803E3" w:rsidRDefault="00BB295B" w:rsidP="00BB295B">
            <w:pPr>
              <w:pStyle w:val="BodyTextIndent"/>
              <w:tabs>
                <w:tab w:val="decimal" w:pos="198"/>
              </w:tabs>
              <w:spacing w:line="240" w:lineRule="auto"/>
              <w:jc w:val="left"/>
              <w:rPr>
                <w:b/>
                <w:bCs/>
                <w:iCs/>
                <w:sz w:val="20"/>
                <w:szCs w:val="20"/>
              </w:rPr>
            </w:pPr>
            <w:r w:rsidRPr="00C803E3">
              <w:rPr>
                <w:b/>
                <w:bCs/>
                <w:iCs/>
                <w:sz w:val="20"/>
                <w:szCs w:val="20"/>
              </w:rPr>
              <w:t>.13</w:t>
            </w:r>
            <w:r w:rsidRPr="00C803E3">
              <w:rPr>
                <w:b/>
                <w:bCs/>
                <w:iCs/>
                <w:sz w:val="20"/>
                <w:szCs w:val="20"/>
                <w:vertAlign w:val="superscript"/>
              </w:rPr>
              <w:t>*</w:t>
            </w:r>
          </w:p>
        </w:tc>
        <w:tc>
          <w:tcPr>
            <w:tcW w:w="881" w:type="dxa"/>
            <w:tcBorders>
              <w:top w:val="nil"/>
              <w:bottom w:val="nil"/>
            </w:tcBorders>
          </w:tcPr>
          <w:p w14:paraId="45188250" w14:textId="5649C736" w:rsidR="00BB295B" w:rsidRPr="00C803E3" w:rsidRDefault="00BB295B" w:rsidP="00BB295B">
            <w:pPr>
              <w:pStyle w:val="BodyTextIndent"/>
              <w:tabs>
                <w:tab w:val="decimal" w:pos="240"/>
              </w:tabs>
              <w:spacing w:line="240" w:lineRule="auto"/>
              <w:jc w:val="left"/>
              <w:rPr>
                <w:b/>
                <w:bCs/>
                <w:iCs/>
                <w:sz w:val="20"/>
                <w:szCs w:val="20"/>
              </w:rPr>
            </w:pPr>
            <w:r w:rsidRPr="00C803E3">
              <w:rPr>
                <w:b/>
                <w:bCs/>
                <w:iCs/>
                <w:sz w:val="20"/>
                <w:szCs w:val="20"/>
              </w:rPr>
              <w:t>.3</w:t>
            </w:r>
            <w:r w:rsidR="0049158B">
              <w:rPr>
                <w:b/>
                <w:bCs/>
                <w:iCs/>
                <w:sz w:val="20"/>
                <w:szCs w:val="20"/>
              </w:rPr>
              <w:t>6</w:t>
            </w:r>
            <w:r w:rsidRPr="00C803E3">
              <w:rPr>
                <w:b/>
                <w:bCs/>
                <w:iCs/>
                <w:sz w:val="20"/>
                <w:szCs w:val="20"/>
                <w:vertAlign w:val="superscript"/>
              </w:rPr>
              <w:t>***</w:t>
            </w:r>
          </w:p>
        </w:tc>
        <w:tc>
          <w:tcPr>
            <w:tcW w:w="881" w:type="dxa"/>
            <w:tcBorders>
              <w:top w:val="nil"/>
              <w:bottom w:val="nil"/>
            </w:tcBorders>
          </w:tcPr>
          <w:p w14:paraId="584C22A9" w14:textId="676C3436" w:rsidR="00BB295B" w:rsidRPr="00C803E3" w:rsidRDefault="00BB295B" w:rsidP="00BB295B">
            <w:pPr>
              <w:pStyle w:val="BodyTextIndent"/>
              <w:tabs>
                <w:tab w:val="decimal" w:pos="234"/>
              </w:tabs>
              <w:spacing w:line="240" w:lineRule="auto"/>
              <w:jc w:val="left"/>
              <w:rPr>
                <w:b/>
                <w:bCs/>
                <w:iCs/>
                <w:sz w:val="20"/>
                <w:szCs w:val="20"/>
              </w:rPr>
            </w:pPr>
            <w:r w:rsidRPr="00C803E3">
              <w:rPr>
                <w:b/>
                <w:bCs/>
                <w:iCs/>
                <w:sz w:val="20"/>
                <w:szCs w:val="20"/>
              </w:rPr>
              <w:t>.3</w:t>
            </w:r>
            <w:r w:rsidR="00BE65F7">
              <w:rPr>
                <w:b/>
                <w:bCs/>
                <w:iCs/>
                <w:sz w:val="20"/>
                <w:szCs w:val="20"/>
              </w:rPr>
              <w:t>6</w:t>
            </w:r>
            <w:r w:rsidRPr="00C803E3">
              <w:rPr>
                <w:b/>
                <w:bCs/>
                <w:iCs/>
                <w:sz w:val="20"/>
                <w:szCs w:val="20"/>
                <w:vertAlign w:val="superscript"/>
              </w:rPr>
              <w:t>***</w:t>
            </w:r>
          </w:p>
        </w:tc>
        <w:tc>
          <w:tcPr>
            <w:tcW w:w="881" w:type="dxa"/>
            <w:tcBorders>
              <w:top w:val="nil"/>
              <w:bottom w:val="nil"/>
            </w:tcBorders>
          </w:tcPr>
          <w:p w14:paraId="7BDA80F0" w14:textId="77777777" w:rsidR="00BB295B" w:rsidRPr="00C803E3" w:rsidRDefault="00BB295B" w:rsidP="00BB295B">
            <w:pPr>
              <w:pStyle w:val="BodyTextIndent"/>
              <w:tabs>
                <w:tab w:val="decimal" w:pos="222"/>
              </w:tabs>
              <w:spacing w:line="240" w:lineRule="auto"/>
              <w:jc w:val="left"/>
              <w:rPr>
                <w:b/>
                <w:iCs/>
                <w:sz w:val="20"/>
                <w:szCs w:val="20"/>
              </w:rPr>
            </w:pPr>
            <w:r w:rsidRPr="00C803E3">
              <w:rPr>
                <w:b/>
                <w:iCs/>
                <w:sz w:val="20"/>
                <w:szCs w:val="20"/>
              </w:rPr>
              <w:t>.23</w:t>
            </w:r>
            <w:r w:rsidRPr="00C803E3">
              <w:rPr>
                <w:b/>
                <w:iCs/>
                <w:sz w:val="20"/>
                <w:szCs w:val="20"/>
                <w:vertAlign w:val="superscript"/>
              </w:rPr>
              <w:t>***</w:t>
            </w:r>
          </w:p>
        </w:tc>
        <w:tc>
          <w:tcPr>
            <w:tcW w:w="881" w:type="dxa"/>
            <w:tcBorders>
              <w:top w:val="nil"/>
              <w:bottom w:val="nil"/>
            </w:tcBorders>
          </w:tcPr>
          <w:p w14:paraId="08916556" w14:textId="77777777" w:rsidR="00BB295B" w:rsidRPr="00C803E3" w:rsidRDefault="00BB295B" w:rsidP="00BB295B">
            <w:pPr>
              <w:pStyle w:val="BodyTextIndent"/>
              <w:tabs>
                <w:tab w:val="decimal" w:pos="162"/>
              </w:tabs>
              <w:spacing w:line="240" w:lineRule="auto"/>
              <w:jc w:val="left"/>
              <w:rPr>
                <w:iCs/>
                <w:sz w:val="20"/>
                <w:szCs w:val="20"/>
              </w:rPr>
            </w:pPr>
            <w:r w:rsidRPr="00C803E3">
              <w:rPr>
                <w:iCs/>
                <w:sz w:val="20"/>
                <w:szCs w:val="20"/>
              </w:rPr>
              <w:t>.07</w:t>
            </w:r>
          </w:p>
        </w:tc>
        <w:tc>
          <w:tcPr>
            <w:tcW w:w="881" w:type="dxa"/>
            <w:tcBorders>
              <w:top w:val="nil"/>
              <w:bottom w:val="nil"/>
            </w:tcBorders>
          </w:tcPr>
          <w:p w14:paraId="4CE94851" w14:textId="5DF4E639" w:rsidR="00BB295B" w:rsidRPr="00C803E3" w:rsidRDefault="00BB295B" w:rsidP="00BB295B">
            <w:pPr>
              <w:pStyle w:val="BodyTextIndent"/>
              <w:tabs>
                <w:tab w:val="decimal" w:pos="204"/>
              </w:tabs>
              <w:spacing w:line="240" w:lineRule="auto"/>
              <w:jc w:val="left"/>
              <w:rPr>
                <w:b/>
                <w:bCs/>
                <w:iCs/>
                <w:sz w:val="20"/>
                <w:szCs w:val="20"/>
              </w:rPr>
            </w:pPr>
            <w:r w:rsidRPr="00C803E3">
              <w:rPr>
                <w:b/>
                <w:bCs/>
                <w:iCs/>
                <w:sz w:val="20"/>
                <w:szCs w:val="20"/>
              </w:rPr>
              <w:t>.38</w:t>
            </w:r>
            <w:r w:rsidRPr="00C803E3">
              <w:rPr>
                <w:b/>
                <w:iCs/>
                <w:sz w:val="20"/>
                <w:szCs w:val="20"/>
                <w:vertAlign w:val="superscript"/>
              </w:rPr>
              <w:t>**</w:t>
            </w:r>
            <w:r w:rsidR="00DE03E6" w:rsidRPr="00C803E3">
              <w:rPr>
                <w:b/>
                <w:bCs/>
                <w:iCs/>
                <w:sz w:val="20"/>
                <w:szCs w:val="20"/>
                <w:vertAlign w:val="superscript"/>
              </w:rPr>
              <w:t>*</w:t>
            </w:r>
          </w:p>
        </w:tc>
        <w:tc>
          <w:tcPr>
            <w:tcW w:w="881" w:type="dxa"/>
            <w:tcBorders>
              <w:top w:val="nil"/>
              <w:bottom w:val="nil"/>
            </w:tcBorders>
          </w:tcPr>
          <w:p w14:paraId="2C882E7C" w14:textId="77777777" w:rsidR="00BB295B" w:rsidRPr="00C803E3" w:rsidRDefault="00BB295B" w:rsidP="00BB295B">
            <w:pPr>
              <w:pStyle w:val="BodyTextIndent"/>
              <w:tabs>
                <w:tab w:val="decimal" w:pos="234"/>
              </w:tabs>
              <w:spacing w:line="240" w:lineRule="auto"/>
              <w:jc w:val="left"/>
              <w:rPr>
                <w:b/>
                <w:bCs/>
                <w:iCs/>
                <w:sz w:val="20"/>
                <w:szCs w:val="20"/>
              </w:rPr>
            </w:pPr>
            <w:r w:rsidRPr="00C803E3">
              <w:rPr>
                <w:b/>
                <w:bCs/>
                <w:iCs/>
                <w:sz w:val="20"/>
                <w:szCs w:val="20"/>
              </w:rPr>
              <w:t>.53</w:t>
            </w:r>
            <w:r w:rsidRPr="00C803E3">
              <w:rPr>
                <w:b/>
                <w:bCs/>
                <w:iCs/>
                <w:sz w:val="20"/>
                <w:szCs w:val="20"/>
                <w:vertAlign w:val="superscript"/>
              </w:rPr>
              <w:t>***</w:t>
            </w:r>
          </w:p>
        </w:tc>
        <w:tc>
          <w:tcPr>
            <w:tcW w:w="882" w:type="dxa"/>
            <w:tcBorders>
              <w:top w:val="nil"/>
              <w:bottom w:val="nil"/>
            </w:tcBorders>
          </w:tcPr>
          <w:p w14:paraId="7F6C0377" w14:textId="2AD7D4D5" w:rsidR="00BB295B" w:rsidRPr="00C803E3" w:rsidRDefault="00BB295B" w:rsidP="00BB295B">
            <w:pPr>
              <w:pStyle w:val="BodyTextIndent"/>
              <w:tabs>
                <w:tab w:val="decimal" w:pos="295"/>
              </w:tabs>
              <w:spacing w:line="240" w:lineRule="auto"/>
              <w:ind w:firstLine="492"/>
              <w:jc w:val="left"/>
              <w:rPr>
                <w:iCs/>
                <w:sz w:val="20"/>
                <w:szCs w:val="20"/>
              </w:rPr>
            </w:pPr>
            <w:r w:rsidRPr="00C803E3">
              <w:rPr>
                <w:bCs/>
                <w:iCs/>
                <w:sz w:val="20"/>
                <w:szCs w:val="20"/>
              </w:rPr>
              <w:t>—</w:t>
            </w:r>
          </w:p>
        </w:tc>
      </w:tr>
      <w:tr w:rsidR="00BB295B" w:rsidRPr="00C803E3" w14:paraId="2588F826" w14:textId="77777777" w:rsidTr="00BB295B">
        <w:trPr>
          <w:trHeight w:val="360"/>
        </w:trPr>
        <w:tc>
          <w:tcPr>
            <w:tcW w:w="2700" w:type="dxa"/>
            <w:tcBorders>
              <w:top w:val="nil"/>
              <w:bottom w:val="single" w:sz="4" w:space="0" w:color="auto"/>
            </w:tcBorders>
          </w:tcPr>
          <w:p w14:paraId="1C4091AD" w14:textId="77777777" w:rsidR="00BB295B" w:rsidRPr="00C803E3" w:rsidRDefault="00BB295B" w:rsidP="00BB295B">
            <w:pPr>
              <w:pStyle w:val="BodyTextIndent"/>
              <w:numPr>
                <w:ilvl w:val="0"/>
                <w:numId w:val="1"/>
              </w:numPr>
              <w:spacing w:line="240" w:lineRule="auto"/>
              <w:jc w:val="left"/>
              <w:rPr>
                <w:b/>
                <w:bCs/>
                <w:iCs/>
                <w:sz w:val="20"/>
                <w:szCs w:val="20"/>
              </w:rPr>
            </w:pPr>
            <w:r w:rsidRPr="00C803E3">
              <w:rPr>
                <w:b/>
                <w:bCs/>
                <w:iCs/>
                <w:sz w:val="20"/>
                <w:szCs w:val="20"/>
              </w:rPr>
              <w:t>K-SF-42</w:t>
            </w:r>
          </w:p>
        </w:tc>
        <w:tc>
          <w:tcPr>
            <w:tcW w:w="881" w:type="dxa"/>
            <w:tcBorders>
              <w:top w:val="nil"/>
              <w:bottom w:val="single" w:sz="4" w:space="0" w:color="auto"/>
            </w:tcBorders>
          </w:tcPr>
          <w:p w14:paraId="74216A51" w14:textId="747BE5C3" w:rsidR="00BB295B" w:rsidRPr="00C803E3" w:rsidRDefault="00726A5D" w:rsidP="00BB295B">
            <w:pPr>
              <w:pStyle w:val="BodyTextIndent"/>
              <w:tabs>
                <w:tab w:val="decimal" w:pos="246"/>
              </w:tabs>
              <w:spacing w:line="240" w:lineRule="auto"/>
              <w:jc w:val="left"/>
              <w:rPr>
                <w:iCs/>
                <w:sz w:val="20"/>
                <w:szCs w:val="20"/>
              </w:rPr>
            </w:pPr>
            <w:r>
              <w:rPr>
                <w:iCs/>
                <w:sz w:val="20"/>
                <w:szCs w:val="20"/>
              </w:rPr>
              <w:t>-</w:t>
            </w:r>
            <w:r w:rsidR="00BB295B" w:rsidRPr="00C803E3">
              <w:rPr>
                <w:iCs/>
                <w:sz w:val="20"/>
                <w:szCs w:val="20"/>
              </w:rPr>
              <w:t>.</w:t>
            </w:r>
            <w:r w:rsidR="0049158B">
              <w:rPr>
                <w:iCs/>
                <w:sz w:val="20"/>
                <w:szCs w:val="20"/>
              </w:rPr>
              <w:t>0</w:t>
            </w:r>
            <w:r>
              <w:rPr>
                <w:iCs/>
                <w:sz w:val="20"/>
                <w:szCs w:val="20"/>
              </w:rPr>
              <w:t>6</w:t>
            </w:r>
          </w:p>
        </w:tc>
        <w:tc>
          <w:tcPr>
            <w:tcW w:w="881" w:type="dxa"/>
            <w:tcBorders>
              <w:top w:val="nil"/>
              <w:bottom w:val="single" w:sz="4" w:space="0" w:color="auto"/>
            </w:tcBorders>
          </w:tcPr>
          <w:p w14:paraId="40F8A8C6" w14:textId="040832C8" w:rsidR="00BB295B" w:rsidRPr="00C803E3" w:rsidRDefault="00BB295B" w:rsidP="00BB295B">
            <w:pPr>
              <w:pStyle w:val="BodyTextIndent"/>
              <w:tabs>
                <w:tab w:val="decimal" w:pos="198"/>
              </w:tabs>
              <w:spacing w:line="240" w:lineRule="auto"/>
              <w:jc w:val="left"/>
              <w:rPr>
                <w:iCs/>
                <w:sz w:val="20"/>
                <w:szCs w:val="20"/>
              </w:rPr>
            </w:pPr>
            <w:r w:rsidRPr="00C803E3">
              <w:rPr>
                <w:iCs/>
                <w:sz w:val="20"/>
                <w:szCs w:val="20"/>
              </w:rPr>
              <w:t>.0</w:t>
            </w:r>
            <w:r w:rsidR="00992F22">
              <w:rPr>
                <w:iCs/>
                <w:sz w:val="20"/>
                <w:szCs w:val="20"/>
              </w:rPr>
              <w:t>0</w:t>
            </w:r>
          </w:p>
        </w:tc>
        <w:tc>
          <w:tcPr>
            <w:tcW w:w="881" w:type="dxa"/>
            <w:tcBorders>
              <w:top w:val="nil"/>
              <w:bottom w:val="single" w:sz="4" w:space="0" w:color="auto"/>
            </w:tcBorders>
          </w:tcPr>
          <w:p w14:paraId="1E6F9DCE" w14:textId="54EF4276" w:rsidR="00BB295B" w:rsidRPr="00C803E3" w:rsidRDefault="00BB295B" w:rsidP="00BB295B">
            <w:pPr>
              <w:pStyle w:val="BodyTextIndent"/>
              <w:tabs>
                <w:tab w:val="decimal" w:pos="240"/>
              </w:tabs>
              <w:spacing w:line="240" w:lineRule="auto"/>
              <w:jc w:val="left"/>
              <w:rPr>
                <w:b/>
                <w:bCs/>
                <w:iCs/>
                <w:sz w:val="20"/>
                <w:szCs w:val="20"/>
              </w:rPr>
            </w:pPr>
            <w:r w:rsidRPr="00C803E3">
              <w:rPr>
                <w:b/>
                <w:bCs/>
                <w:iCs/>
                <w:sz w:val="20"/>
                <w:szCs w:val="20"/>
              </w:rPr>
              <w:t>.</w:t>
            </w:r>
            <w:r w:rsidR="0049158B">
              <w:rPr>
                <w:b/>
                <w:bCs/>
                <w:iCs/>
                <w:sz w:val="20"/>
                <w:szCs w:val="20"/>
              </w:rPr>
              <w:t>62</w:t>
            </w:r>
            <w:r w:rsidRPr="00C803E3">
              <w:rPr>
                <w:b/>
                <w:bCs/>
                <w:iCs/>
                <w:sz w:val="20"/>
                <w:szCs w:val="20"/>
                <w:vertAlign w:val="superscript"/>
              </w:rPr>
              <w:t>***</w:t>
            </w:r>
          </w:p>
        </w:tc>
        <w:tc>
          <w:tcPr>
            <w:tcW w:w="881" w:type="dxa"/>
            <w:tcBorders>
              <w:top w:val="nil"/>
              <w:bottom w:val="single" w:sz="4" w:space="0" w:color="auto"/>
            </w:tcBorders>
          </w:tcPr>
          <w:p w14:paraId="3B05B490" w14:textId="79D590DD" w:rsidR="00BB295B" w:rsidRPr="00C803E3" w:rsidRDefault="00BB295B" w:rsidP="00BB295B">
            <w:pPr>
              <w:pStyle w:val="BodyTextIndent"/>
              <w:tabs>
                <w:tab w:val="decimal" w:pos="234"/>
              </w:tabs>
              <w:spacing w:line="240" w:lineRule="auto"/>
              <w:jc w:val="left"/>
              <w:rPr>
                <w:b/>
                <w:bCs/>
                <w:iCs/>
                <w:sz w:val="20"/>
                <w:szCs w:val="20"/>
              </w:rPr>
            </w:pPr>
            <w:r w:rsidRPr="00C803E3">
              <w:rPr>
                <w:b/>
                <w:bCs/>
                <w:iCs/>
                <w:sz w:val="20"/>
                <w:szCs w:val="20"/>
              </w:rPr>
              <w:t>.6</w:t>
            </w:r>
            <w:r w:rsidR="00BE65F7">
              <w:rPr>
                <w:b/>
                <w:bCs/>
                <w:iCs/>
                <w:sz w:val="20"/>
                <w:szCs w:val="20"/>
              </w:rPr>
              <w:t>1</w:t>
            </w:r>
            <w:r w:rsidRPr="00C803E3">
              <w:rPr>
                <w:b/>
                <w:iCs/>
                <w:sz w:val="20"/>
                <w:szCs w:val="20"/>
                <w:vertAlign w:val="superscript"/>
              </w:rPr>
              <w:t>***</w:t>
            </w:r>
          </w:p>
        </w:tc>
        <w:tc>
          <w:tcPr>
            <w:tcW w:w="881" w:type="dxa"/>
            <w:tcBorders>
              <w:top w:val="nil"/>
              <w:bottom w:val="single" w:sz="4" w:space="0" w:color="auto"/>
            </w:tcBorders>
          </w:tcPr>
          <w:p w14:paraId="64ECD226" w14:textId="17FEFB66" w:rsidR="00BB295B" w:rsidRPr="00C803E3" w:rsidRDefault="00BB295B" w:rsidP="00BB295B">
            <w:pPr>
              <w:pStyle w:val="BodyTextIndent"/>
              <w:tabs>
                <w:tab w:val="decimal" w:pos="222"/>
              </w:tabs>
              <w:spacing w:line="240" w:lineRule="auto"/>
              <w:jc w:val="left"/>
              <w:rPr>
                <w:b/>
                <w:iCs/>
                <w:sz w:val="20"/>
                <w:szCs w:val="20"/>
              </w:rPr>
            </w:pPr>
            <w:r w:rsidRPr="00C803E3">
              <w:rPr>
                <w:b/>
                <w:iCs/>
                <w:sz w:val="20"/>
                <w:szCs w:val="20"/>
              </w:rPr>
              <w:t>.</w:t>
            </w:r>
            <w:r w:rsidR="004C1A30">
              <w:rPr>
                <w:b/>
                <w:iCs/>
                <w:sz w:val="20"/>
                <w:szCs w:val="20"/>
              </w:rPr>
              <w:t>49</w:t>
            </w:r>
            <w:r w:rsidRPr="00C803E3">
              <w:rPr>
                <w:b/>
                <w:iCs/>
                <w:sz w:val="20"/>
                <w:szCs w:val="20"/>
                <w:vertAlign w:val="superscript"/>
              </w:rPr>
              <w:t>***</w:t>
            </w:r>
          </w:p>
        </w:tc>
        <w:tc>
          <w:tcPr>
            <w:tcW w:w="881" w:type="dxa"/>
            <w:tcBorders>
              <w:top w:val="nil"/>
              <w:bottom w:val="single" w:sz="4" w:space="0" w:color="auto"/>
            </w:tcBorders>
          </w:tcPr>
          <w:p w14:paraId="6C46F3D6" w14:textId="2BFF4755" w:rsidR="00BB295B" w:rsidRPr="00C803E3" w:rsidRDefault="00BB295B" w:rsidP="00BB295B">
            <w:pPr>
              <w:pStyle w:val="BodyTextIndent"/>
              <w:tabs>
                <w:tab w:val="decimal" w:pos="162"/>
              </w:tabs>
              <w:spacing w:line="240" w:lineRule="auto"/>
              <w:jc w:val="left"/>
              <w:rPr>
                <w:b/>
                <w:bCs/>
                <w:iCs/>
                <w:sz w:val="20"/>
                <w:szCs w:val="20"/>
              </w:rPr>
            </w:pPr>
            <w:r w:rsidRPr="00C803E3">
              <w:rPr>
                <w:b/>
                <w:bCs/>
                <w:iCs/>
                <w:sz w:val="20"/>
                <w:szCs w:val="20"/>
              </w:rPr>
              <w:t>.2</w:t>
            </w:r>
            <w:r w:rsidR="004C1A30">
              <w:rPr>
                <w:b/>
                <w:bCs/>
                <w:iCs/>
                <w:sz w:val="20"/>
                <w:szCs w:val="20"/>
              </w:rPr>
              <w:t>9</w:t>
            </w:r>
            <w:r w:rsidRPr="00C803E3">
              <w:rPr>
                <w:b/>
                <w:iCs/>
                <w:sz w:val="20"/>
                <w:szCs w:val="20"/>
                <w:vertAlign w:val="superscript"/>
              </w:rPr>
              <w:t>***</w:t>
            </w:r>
          </w:p>
        </w:tc>
        <w:tc>
          <w:tcPr>
            <w:tcW w:w="881" w:type="dxa"/>
            <w:tcBorders>
              <w:top w:val="nil"/>
              <w:bottom w:val="single" w:sz="4" w:space="0" w:color="auto"/>
            </w:tcBorders>
          </w:tcPr>
          <w:p w14:paraId="7905587E" w14:textId="7B604218" w:rsidR="00BB295B" w:rsidRPr="00C803E3" w:rsidRDefault="00BB295B" w:rsidP="00BB295B">
            <w:pPr>
              <w:pStyle w:val="BodyTextIndent"/>
              <w:tabs>
                <w:tab w:val="decimal" w:pos="204"/>
              </w:tabs>
              <w:spacing w:line="240" w:lineRule="auto"/>
              <w:jc w:val="left"/>
              <w:rPr>
                <w:b/>
                <w:bCs/>
                <w:iCs/>
                <w:sz w:val="20"/>
                <w:szCs w:val="20"/>
              </w:rPr>
            </w:pPr>
            <w:r w:rsidRPr="00C803E3">
              <w:rPr>
                <w:b/>
                <w:bCs/>
                <w:iCs/>
                <w:sz w:val="20"/>
                <w:szCs w:val="20"/>
              </w:rPr>
              <w:t>.6</w:t>
            </w:r>
            <w:r w:rsidR="00AD7767">
              <w:rPr>
                <w:b/>
                <w:bCs/>
                <w:iCs/>
                <w:sz w:val="20"/>
                <w:szCs w:val="20"/>
              </w:rPr>
              <w:t>8</w:t>
            </w:r>
            <w:r w:rsidRPr="00C803E3">
              <w:rPr>
                <w:b/>
                <w:iCs/>
                <w:sz w:val="20"/>
                <w:szCs w:val="20"/>
                <w:vertAlign w:val="superscript"/>
              </w:rPr>
              <w:t>***</w:t>
            </w:r>
          </w:p>
        </w:tc>
        <w:tc>
          <w:tcPr>
            <w:tcW w:w="881" w:type="dxa"/>
            <w:tcBorders>
              <w:top w:val="nil"/>
              <w:bottom w:val="single" w:sz="4" w:space="0" w:color="auto"/>
            </w:tcBorders>
          </w:tcPr>
          <w:p w14:paraId="5D20CE6F" w14:textId="77777777" w:rsidR="00BB295B" w:rsidRPr="00C803E3" w:rsidRDefault="00BB295B" w:rsidP="00BB295B">
            <w:pPr>
              <w:pStyle w:val="BodyTextIndent"/>
              <w:tabs>
                <w:tab w:val="decimal" w:pos="234"/>
              </w:tabs>
              <w:spacing w:line="240" w:lineRule="auto"/>
              <w:jc w:val="left"/>
              <w:rPr>
                <w:b/>
                <w:bCs/>
                <w:iCs/>
                <w:sz w:val="20"/>
                <w:szCs w:val="20"/>
              </w:rPr>
            </w:pPr>
            <w:r w:rsidRPr="00C803E3">
              <w:rPr>
                <w:b/>
                <w:bCs/>
                <w:iCs/>
                <w:sz w:val="20"/>
                <w:szCs w:val="20"/>
              </w:rPr>
              <w:t>.77</w:t>
            </w:r>
            <w:r w:rsidRPr="00C803E3">
              <w:rPr>
                <w:b/>
                <w:bCs/>
                <w:iCs/>
                <w:sz w:val="20"/>
                <w:szCs w:val="20"/>
                <w:vertAlign w:val="superscript"/>
              </w:rPr>
              <w:t>***</w:t>
            </w:r>
          </w:p>
        </w:tc>
        <w:tc>
          <w:tcPr>
            <w:tcW w:w="882" w:type="dxa"/>
            <w:tcBorders>
              <w:top w:val="nil"/>
              <w:bottom w:val="single" w:sz="4" w:space="0" w:color="auto"/>
            </w:tcBorders>
          </w:tcPr>
          <w:p w14:paraId="4E9C717C" w14:textId="36D49818" w:rsidR="00BB295B" w:rsidRPr="00C803E3" w:rsidRDefault="00BB295B" w:rsidP="00BB295B">
            <w:pPr>
              <w:pStyle w:val="BodyTextIndent"/>
              <w:tabs>
                <w:tab w:val="decimal" w:pos="295"/>
              </w:tabs>
              <w:spacing w:line="240" w:lineRule="auto"/>
              <w:jc w:val="left"/>
              <w:rPr>
                <w:b/>
                <w:bCs/>
                <w:iCs/>
                <w:sz w:val="20"/>
                <w:szCs w:val="20"/>
              </w:rPr>
            </w:pPr>
            <w:r w:rsidRPr="00C803E3">
              <w:rPr>
                <w:b/>
                <w:bCs/>
                <w:iCs/>
                <w:sz w:val="20"/>
                <w:szCs w:val="20"/>
              </w:rPr>
              <w:t>.7</w:t>
            </w:r>
            <w:r w:rsidR="008673D4">
              <w:rPr>
                <w:b/>
                <w:bCs/>
                <w:iCs/>
                <w:sz w:val="20"/>
                <w:szCs w:val="20"/>
              </w:rPr>
              <w:t>2</w:t>
            </w:r>
            <w:r w:rsidRPr="00C803E3">
              <w:rPr>
                <w:b/>
                <w:bCs/>
                <w:iCs/>
                <w:sz w:val="20"/>
                <w:szCs w:val="20"/>
                <w:vertAlign w:val="superscript"/>
              </w:rPr>
              <w:t>***</w:t>
            </w:r>
          </w:p>
        </w:tc>
      </w:tr>
    </w:tbl>
    <w:p w14:paraId="19961097" w14:textId="1191A0CB" w:rsidR="009E3E2C" w:rsidRPr="00C803E3" w:rsidRDefault="009E3E2C" w:rsidP="00B126BB">
      <w:pPr>
        <w:rPr>
          <w:rFonts w:ascii="Times" w:hAnsi="Times" w:cs="Times"/>
          <w:i/>
          <w:iCs/>
          <w:sz w:val="24"/>
          <w:szCs w:val="24"/>
        </w:rPr>
      </w:pPr>
      <w:r w:rsidRPr="00C803E3">
        <w:rPr>
          <w:rFonts w:ascii="Times" w:hAnsi="Times" w:cs="Times"/>
          <w:i/>
          <w:iCs/>
          <w:sz w:val="24"/>
          <w:szCs w:val="24"/>
        </w:rPr>
        <w:t>Correlations among the utilitarian and deontology parameters, subscales of life history measure, and the composite life history measure (K-SF-42), Study 2.</w:t>
      </w:r>
    </w:p>
    <w:p w14:paraId="12360925" w14:textId="77777777" w:rsidR="00876BA0" w:rsidRDefault="00876BA0" w:rsidP="00266692">
      <w:pPr>
        <w:pStyle w:val="BodyTextIndent"/>
        <w:spacing w:line="240" w:lineRule="auto"/>
        <w:jc w:val="left"/>
        <w:rPr>
          <w:rFonts w:ascii="Times" w:hAnsi="Times" w:cs="Times"/>
          <w:i/>
          <w:iCs/>
          <w:sz w:val="24"/>
        </w:rPr>
      </w:pPr>
    </w:p>
    <w:p w14:paraId="0DBD840E" w14:textId="77777777" w:rsidR="00876BA0" w:rsidRDefault="00876BA0" w:rsidP="00266692">
      <w:pPr>
        <w:pStyle w:val="BodyTextIndent"/>
        <w:spacing w:line="240" w:lineRule="auto"/>
        <w:jc w:val="left"/>
        <w:rPr>
          <w:rFonts w:ascii="Times" w:hAnsi="Times" w:cs="Times"/>
          <w:i/>
          <w:iCs/>
          <w:sz w:val="24"/>
        </w:rPr>
      </w:pPr>
    </w:p>
    <w:p w14:paraId="53DFB0E7" w14:textId="77777777" w:rsidR="00876BA0" w:rsidRDefault="00876BA0" w:rsidP="00266692">
      <w:pPr>
        <w:pStyle w:val="BodyTextIndent"/>
        <w:spacing w:line="240" w:lineRule="auto"/>
        <w:jc w:val="left"/>
        <w:rPr>
          <w:rFonts w:ascii="Times" w:hAnsi="Times" w:cs="Times"/>
          <w:i/>
          <w:iCs/>
          <w:sz w:val="24"/>
        </w:rPr>
      </w:pPr>
    </w:p>
    <w:p w14:paraId="59638F76" w14:textId="77777777" w:rsidR="00876BA0" w:rsidRDefault="00876BA0" w:rsidP="00266692">
      <w:pPr>
        <w:pStyle w:val="BodyTextIndent"/>
        <w:spacing w:line="240" w:lineRule="auto"/>
        <w:jc w:val="left"/>
        <w:rPr>
          <w:rFonts w:ascii="Times" w:hAnsi="Times" w:cs="Times"/>
          <w:i/>
          <w:iCs/>
          <w:sz w:val="24"/>
        </w:rPr>
      </w:pPr>
    </w:p>
    <w:p w14:paraId="62079411" w14:textId="77777777" w:rsidR="00876BA0" w:rsidRDefault="00876BA0" w:rsidP="00266692">
      <w:pPr>
        <w:pStyle w:val="BodyTextIndent"/>
        <w:spacing w:line="240" w:lineRule="auto"/>
        <w:jc w:val="left"/>
        <w:rPr>
          <w:rFonts w:ascii="Times" w:hAnsi="Times" w:cs="Times"/>
          <w:i/>
          <w:iCs/>
          <w:sz w:val="24"/>
        </w:rPr>
      </w:pPr>
    </w:p>
    <w:p w14:paraId="35D283AF" w14:textId="77777777" w:rsidR="00876BA0" w:rsidRDefault="00876BA0" w:rsidP="00266692">
      <w:pPr>
        <w:pStyle w:val="BodyTextIndent"/>
        <w:spacing w:line="240" w:lineRule="auto"/>
        <w:jc w:val="left"/>
        <w:rPr>
          <w:rFonts w:ascii="Times" w:hAnsi="Times" w:cs="Times"/>
          <w:i/>
          <w:iCs/>
          <w:sz w:val="24"/>
        </w:rPr>
      </w:pPr>
    </w:p>
    <w:p w14:paraId="2FF80C7B" w14:textId="77777777" w:rsidR="00876BA0" w:rsidRDefault="00876BA0" w:rsidP="00266692">
      <w:pPr>
        <w:pStyle w:val="BodyTextIndent"/>
        <w:spacing w:line="240" w:lineRule="auto"/>
        <w:jc w:val="left"/>
        <w:rPr>
          <w:rFonts w:ascii="Times" w:hAnsi="Times" w:cs="Times"/>
          <w:i/>
          <w:iCs/>
          <w:sz w:val="24"/>
        </w:rPr>
      </w:pPr>
    </w:p>
    <w:p w14:paraId="5866DEE0" w14:textId="77777777" w:rsidR="00876BA0" w:rsidRDefault="00876BA0" w:rsidP="00266692">
      <w:pPr>
        <w:pStyle w:val="BodyTextIndent"/>
        <w:spacing w:line="240" w:lineRule="auto"/>
        <w:jc w:val="left"/>
        <w:rPr>
          <w:rFonts w:ascii="Times" w:hAnsi="Times" w:cs="Times"/>
          <w:i/>
          <w:iCs/>
          <w:sz w:val="24"/>
        </w:rPr>
      </w:pPr>
    </w:p>
    <w:p w14:paraId="5FCB2B1E" w14:textId="77777777" w:rsidR="00876BA0" w:rsidRDefault="00876BA0" w:rsidP="00266692">
      <w:pPr>
        <w:pStyle w:val="BodyTextIndent"/>
        <w:spacing w:line="240" w:lineRule="auto"/>
        <w:jc w:val="left"/>
        <w:rPr>
          <w:rFonts w:ascii="Times" w:hAnsi="Times" w:cs="Times"/>
          <w:i/>
          <w:iCs/>
          <w:sz w:val="24"/>
        </w:rPr>
      </w:pPr>
    </w:p>
    <w:p w14:paraId="52A96734" w14:textId="77777777" w:rsidR="00876BA0" w:rsidRDefault="00876BA0" w:rsidP="00266692">
      <w:pPr>
        <w:pStyle w:val="BodyTextIndent"/>
        <w:spacing w:line="240" w:lineRule="auto"/>
        <w:jc w:val="left"/>
        <w:rPr>
          <w:rFonts w:ascii="Times" w:hAnsi="Times" w:cs="Times"/>
          <w:i/>
          <w:iCs/>
          <w:sz w:val="24"/>
        </w:rPr>
      </w:pPr>
    </w:p>
    <w:p w14:paraId="5529B24B" w14:textId="77777777" w:rsidR="00876BA0" w:rsidRDefault="00876BA0" w:rsidP="00266692">
      <w:pPr>
        <w:pStyle w:val="BodyTextIndent"/>
        <w:spacing w:line="240" w:lineRule="auto"/>
        <w:jc w:val="left"/>
        <w:rPr>
          <w:rFonts w:ascii="Times" w:hAnsi="Times" w:cs="Times"/>
          <w:i/>
          <w:iCs/>
          <w:sz w:val="24"/>
        </w:rPr>
      </w:pPr>
    </w:p>
    <w:p w14:paraId="7930885F" w14:textId="77777777" w:rsidR="00876BA0" w:rsidRDefault="00876BA0" w:rsidP="00266692">
      <w:pPr>
        <w:pStyle w:val="BodyTextIndent"/>
        <w:spacing w:line="240" w:lineRule="auto"/>
        <w:jc w:val="left"/>
        <w:rPr>
          <w:rFonts w:ascii="Times" w:hAnsi="Times" w:cs="Times"/>
          <w:i/>
          <w:iCs/>
          <w:sz w:val="24"/>
        </w:rPr>
      </w:pPr>
    </w:p>
    <w:p w14:paraId="6EDFFB9C" w14:textId="77777777" w:rsidR="00876BA0" w:rsidRDefault="00876BA0" w:rsidP="00266692">
      <w:pPr>
        <w:pStyle w:val="BodyTextIndent"/>
        <w:spacing w:line="240" w:lineRule="auto"/>
        <w:jc w:val="left"/>
        <w:rPr>
          <w:rFonts w:ascii="Times" w:hAnsi="Times" w:cs="Times"/>
          <w:i/>
          <w:iCs/>
          <w:sz w:val="24"/>
        </w:rPr>
      </w:pPr>
    </w:p>
    <w:p w14:paraId="0A329455" w14:textId="77777777" w:rsidR="00876BA0" w:rsidRDefault="00876BA0" w:rsidP="00266692">
      <w:pPr>
        <w:pStyle w:val="BodyTextIndent"/>
        <w:spacing w:line="240" w:lineRule="auto"/>
        <w:jc w:val="left"/>
        <w:rPr>
          <w:rFonts w:ascii="Times" w:hAnsi="Times" w:cs="Times"/>
          <w:i/>
          <w:iCs/>
          <w:sz w:val="24"/>
        </w:rPr>
      </w:pPr>
    </w:p>
    <w:p w14:paraId="0122DF84" w14:textId="77777777" w:rsidR="00876BA0" w:rsidRDefault="00876BA0" w:rsidP="00266692">
      <w:pPr>
        <w:pStyle w:val="BodyTextIndent"/>
        <w:spacing w:line="240" w:lineRule="auto"/>
        <w:jc w:val="left"/>
        <w:rPr>
          <w:rFonts w:ascii="Times" w:hAnsi="Times" w:cs="Times"/>
          <w:i/>
          <w:iCs/>
          <w:sz w:val="24"/>
        </w:rPr>
      </w:pPr>
    </w:p>
    <w:p w14:paraId="4C6C70EB" w14:textId="77777777" w:rsidR="00876BA0" w:rsidRDefault="00876BA0" w:rsidP="00266692">
      <w:pPr>
        <w:pStyle w:val="BodyTextIndent"/>
        <w:spacing w:line="240" w:lineRule="auto"/>
        <w:jc w:val="left"/>
        <w:rPr>
          <w:rFonts w:ascii="Times" w:hAnsi="Times" w:cs="Times"/>
          <w:i/>
          <w:iCs/>
          <w:sz w:val="24"/>
        </w:rPr>
      </w:pPr>
    </w:p>
    <w:p w14:paraId="3E14741E" w14:textId="77777777" w:rsidR="00876BA0" w:rsidRDefault="00876BA0" w:rsidP="00266692">
      <w:pPr>
        <w:pStyle w:val="BodyTextIndent"/>
        <w:spacing w:line="240" w:lineRule="auto"/>
        <w:jc w:val="left"/>
        <w:rPr>
          <w:rFonts w:ascii="Times" w:hAnsi="Times" w:cs="Times"/>
          <w:i/>
          <w:iCs/>
          <w:sz w:val="24"/>
        </w:rPr>
      </w:pPr>
    </w:p>
    <w:p w14:paraId="67F1280E" w14:textId="77777777" w:rsidR="00876BA0" w:rsidRDefault="00876BA0" w:rsidP="00266692">
      <w:pPr>
        <w:pStyle w:val="BodyTextIndent"/>
        <w:spacing w:line="240" w:lineRule="auto"/>
        <w:jc w:val="left"/>
        <w:rPr>
          <w:rFonts w:ascii="Times" w:hAnsi="Times" w:cs="Times"/>
          <w:i/>
          <w:iCs/>
          <w:sz w:val="24"/>
        </w:rPr>
      </w:pPr>
    </w:p>
    <w:p w14:paraId="27116045" w14:textId="77777777" w:rsidR="00876BA0" w:rsidRDefault="00876BA0" w:rsidP="00266692">
      <w:pPr>
        <w:pStyle w:val="BodyTextIndent"/>
        <w:spacing w:line="240" w:lineRule="auto"/>
        <w:jc w:val="left"/>
        <w:rPr>
          <w:rFonts w:ascii="Times" w:hAnsi="Times" w:cs="Times"/>
          <w:i/>
          <w:iCs/>
          <w:sz w:val="24"/>
        </w:rPr>
      </w:pPr>
    </w:p>
    <w:p w14:paraId="02DBF5FE" w14:textId="77777777" w:rsidR="00876BA0" w:rsidRDefault="00876BA0" w:rsidP="00266692">
      <w:pPr>
        <w:pStyle w:val="BodyTextIndent"/>
        <w:spacing w:line="240" w:lineRule="auto"/>
        <w:jc w:val="left"/>
        <w:rPr>
          <w:rFonts w:ascii="Times" w:hAnsi="Times" w:cs="Times"/>
          <w:i/>
          <w:iCs/>
          <w:sz w:val="24"/>
        </w:rPr>
      </w:pPr>
    </w:p>
    <w:p w14:paraId="74E6F6FD" w14:textId="77777777" w:rsidR="00876BA0" w:rsidRDefault="00876BA0" w:rsidP="00266692">
      <w:pPr>
        <w:pStyle w:val="BodyTextIndent"/>
        <w:spacing w:line="240" w:lineRule="auto"/>
        <w:jc w:val="left"/>
        <w:rPr>
          <w:rFonts w:ascii="Times" w:hAnsi="Times" w:cs="Times"/>
          <w:i/>
          <w:iCs/>
          <w:sz w:val="24"/>
        </w:rPr>
      </w:pPr>
    </w:p>
    <w:p w14:paraId="600B0BD5" w14:textId="77777777" w:rsidR="00876BA0" w:rsidRDefault="00876BA0" w:rsidP="00266692">
      <w:pPr>
        <w:pStyle w:val="BodyTextIndent"/>
        <w:spacing w:line="240" w:lineRule="auto"/>
        <w:jc w:val="left"/>
        <w:rPr>
          <w:rFonts w:ascii="Times" w:hAnsi="Times" w:cs="Times"/>
          <w:i/>
          <w:iCs/>
          <w:sz w:val="24"/>
        </w:rPr>
      </w:pPr>
    </w:p>
    <w:p w14:paraId="60591CC9" w14:textId="5B9E395A" w:rsidR="00266692" w:rsidRPr="00C803E3" w:rsidRDefault="00266692" w:rsidP="00266692">
      <w:pPr>
        <w:pStyle w:val="BodyTextIndent"/>
        <w:spacing w:line="240" w:lineRule="auto"/>
        <w:jc w:val="left"/>
        <w:rPr>
          <w:rFonts w:ascii="Times" w:hAnsi="Times" w:cs="Times"/>
          <w:iCs/>
          <w:sz w:val="24"/>
        </w:rPr>
      </w:pPr>
      <w:r w:rsidRPr="00C803E3">
        <w:rPr>
          <w:rFonts w:ascii="Times" w:hAnsi="Times" w:cs="Times"/>
          <w:i/>
          <w:iCs/>
          <w:sz w:val="24"/>
        </w:rPr>
        <w:t>Note</w:t>
      </w:r>
      <w:r w:rsidRPr="00C803E3">
        <w:rPr>
          <w:rFonts w:ascii="Times" w:hAnsi="Times" w:cs="Times"/>
          <w:iCs/>
          <w:sz w:val="24"/>
        </w:rPr>
        <w:t xml:space="preserve">: </w:t>
      </w:r>
      <w:r w:rsidRPr="00C803E3">
        <w:rPr>
          <w:rFonts w:ascii="Times" w:hAnsi="Times" w:cs="Times"/>
          <w:iCs/>
          <w:sz w:val="24"/>
          <w:vertAlign w:val="superscript"/>
        </w:rPr>
        <w:t>†</w:t>
      </w:r>
      <w:r w:rsidRPr="00C803E3">
        <w:rPr>
          <w:rFonts w:ascii="Times" w:hAnsi="Times" w:cs="Times"/>
          <w:i/>
          <w:iCs/>
          <w:sz w:val="24"/>
        </w:rPr>
        <w:t>p</w:t>
      </w:r>
      <w:r w:rsidRPr="00C803E3">
        <w:rPr>
          <w:rFonts w:ascii="Times" w:hAnsi="Times" w:cs="Times"/>
          <w:iCs/>
          <w:sz w:val="24"/>
        </w:rPr>
        <w:t xml:space="preserve"> &lt; .10, </w:t>
      </w:r>
      <w:r w:rsidRPr="00C803E3">
        <w:rPr>
          <w:rFonts w:ascii="Times" w:hAnsi="Times" w:cs="Times"/>
          <w:iCs/>
          <w:sz w:val="24"/>
          <w:vertAlign w:val="superscript"/>
        </w:rPr>
        <w:t>*</w:t>
      </w:r>
      <w:r w:rsidRPr="00C803E3">
        <w:rPr>
          <w:rFonts w:ascii="Times" w:hAnsi="Times" w:cs="Times"/>
          <w:i/>
          <w:iCs/>
          <w:sz w:val="24"/>
        </w:rPr>
        <w:t>p &lt;</w:t>
      </w:r>
      <w:r w:rsidRPr="00C803E3">
        <w:rPr>
          <w:rFonts w:ascii="Times" w:hAnsi="Times" w:cs="Times"/>
          <w:iCs/>
          <w:sz w:val="24"/>
        </w:rPr>
        <w:t xml:space="preserve"> .05, </w:t>
      </w:r>
      <w:r w:rsidRPr="00C803E3">
        <w:rPr>
          <w:rFonts w:ascii="Times" w:hAnsi="Times" w:cs="Times"/>
          <w:iCs/>
          <w:sz w:val="24"/>
          <w:vertAlign w:val="superscript"/>
        </w:rPr>
        <w:t>**</w:t>
      </w:r>
      <w:r w:rsidRPr="00C803E3">
        <w:rPr>
          <w:rFonts w:ascii="Times" w:hAnsi="Times" w:cs="Times"/>
          <w:i/>
          <w:iCs/>
          <w:sz w:val="24"/>
        </w:rPr>
        <w:t>p &lt;</w:t>
      </w:r>
      <w:r w:rsidRPr="00C803E3">
        <w:rPr>
          <w:rFonts w:ascii="Times" w:hAnsi="Times" w:cs="Times"/>
          <w:iCs/>
          <w:sz w:val="24"/>
        </w:rPr>
        <w:t xml:space="preserve"> .01, </w:t>
      </w:r>
      <w:r w:rsidRPr="00C803E3">
        <w:rPr>
          <w:rFonts w:ascii="Times" w:hAnsi="Times" w:cs="Times"/>
          <w:iCs/>
          <w:sz w:val="24"/>
          <w:vertAlign w:val="superscript"/>
        </w:rPr>
        <w:t>***</w:t>
      </w:r>
      <w:r w:rsidRPr="00C803E3">
        <w:rPr>
          <w:rFonts w:ascii="Times" w:hAnsi="Times" w:cs="Times"/>
          <w:i/>
          <w:iCs/>
          <w:sz w:val="24"/>
        </w:rPr>
        <w:t xml:space="preserve">p </w:t>
      </w:r>
      <w:r w:rsidRPr="00C803E3">
        <w:rPr>
          <w:rFonts w:ascii="Times" w:hAnsi="Times" w:cs="Times"/>
          <w:iCs/>
          <w:sz w:val="24"/>
        </w:rPr>
        <w:t>&lt; .001</w:t>
      </w:r>
    </w:p>
    <w:p w14:paraId="716B5DF4" w14:textId="3285DBDB" w:rsidR="00266692" w:rsidRPr="00C803E3" w:rsidRDefault="00266692" w:rsidP="004D7B55">
      <w:pPr>
        <w:rPr>
          <w:rFonts w:ascii="Times" w:hAnsi="Times" w:cs="Times"/>
          <w:b/>
          <w:sz w:val="24"/>
          <w:szCs w:val="24"/>
          <w:lang w:val="en-CA"/>
        </w:rPr>
        <w:sectPr w:rsidR="00266692" w:rsidRPr="00C803E3" w:rsidSect="00ED0256">
          <w:pgSz w:w="15840" w:h="12240" w:orient="landscape" w:code="1"/>
          <w:pgMar w:top="1440" w:right="1440" w:bottom="1440" w:left="1440" w:header="720" w:footer="720" w:gutter="0"/>
          <w:cols w:space="720"/>
          <w:docGrid w:linePitch="360"/>
        </w:sectPr>
      </w:pPr>
    </w:p>
    <w:p w14:paraId="5568AF19" w14:textId="3AF40AEB" w:rsidR="00BA35E4" w:rsidRDefault="00A145BC" w:rsidP="00ED0256">
      <w:pPr>
        <w:autoSpaceDE w:val="0"/>
        <w:autoSpaceDN w:val="0"/>
        <w:adjustRightInd w:val="0"/>
        <w:spacing w:after="0" w:line="480" w:lineRule="auto"/>
        <w:jc w:val="center"/>
        <w:rPr>
          <w:rFonts w:ascii="Times" w:hAnsi="Times" w:cs="Times"/>
          <w:b/>
          <w:sz w:val="24"/>
          <w:szCs w:val="24"/>
          <w:lang w:val="en-CA"/>
        </w:rPr>
      </w:pPr>
      <w:r w:rsidRPr="00C803E3">
        <w:rPr>
          <w:rFonts w:ascii="Times" w:hAnsi="Times" w:cs="Times"/>
          <w:b/>
          <w:sz w:val="24"/>
          <w:szCs w:val="24"/>
          <w:lang w:val="en-CA"/>
        </w:rPr>
        <w:lastRenderedPageBreak/>
        <w:t>Study 3a</w:t>
      </w:r>
    </w:p>
    <w:p w14:paraId="05549B3B" w14:textId="77777777" w:rsidR="001B3584" w:rsidRPr="00C803E3" w:rsidRDefault="001B3584" w:rsidP="008F1F1E">
      <w:pPr>
        <w:spacing w:line="480" w:lineRule="auto"/>
        <w:rPr>
          <w:rFonts w:ascii="Times" w:hAnsi="Times" w:cs="Times"/>
          <w:b/>
          <w:bCs/>
          <w:sz w:val="24"/>
          <w:szCs w:val="24"/>
        </w:rPr>
      </w:pPr>
      <w:r w:rsidRPr="00C803E3">
        <w:rPr>
          <w:rFonts w:ascii="Times" w:hAnsi="Times" w:cs="Times"/>
          <w:b/>
          <w:bCs/>
          <w:sz w:val="24"/>
          <w:szCs w:val="24"/>
        </w:rPr>
        <w:t>Uncertainty Slide Show from Young et al. (2018)</w:t>
      </w:r>
    </w:p>
    <w:p w14:paraId="19D3CC93" w14:textId="77777777" w:rsidR="001B3584" w:rsidRPr="00C803E3" w:rsidRDefault="001B3584" w:rsidP="001B3584">
      <w:pPr>
        <w:spacing w:line="480" w:lineRule="auto"/>
        <w:jc w:val="center"/>
        <w:rPr>
          <w:rFonts w:ascii="Times" w:hAnsi="Times" w:cs="Times"/>
          <w:sz w:val="24"/>
          <w:szCs w:val="24"/>
        </w:rPr>
      </w:pPr>
      <w:r w:rsidRPr="00C803E3">
        <w:rPr>
          <w:rFonts w:ascii="Times" w:hAnsi="Times" w:cs="Times"/>
          <w:sz w:val="24"/>
          <w:szCs w:val="24"/>
        </w:rPr>
        <w:t>Uncertainty Slideshow</w:t>
      </w:r>
    </w:p>
    <w:p w14:paraId="6D5BE855" w14:textId="77777777" w:rsidR="001B3584" w:rsidRPr="00C803E3" w:rsidRDefault="001B3584" w:rsidP="00A62381">
      <w:pPr>
        <w:jc w:val="center"/>
        <w:rPr>
          <w:rFonts w:ascii="Times" w:hAnsi="Times" w:cs="Times"/>
          <w:sz w:val="24"/>
          <w:szCs w:val="24"/>
        </w:rPr>
      </w:pPr>
      <w:r w:rsidRPr="00C803E3">
        <w:rPr>
          <w:rFonts w:ascii="Times" w:hAnsi="Times" w:cs="Times"/>
          <w:noProof/>
          <w:sz w:val="24"/>
          <w:szCs w:val="24"/>
        </w:rPr>
        <w:drawing>
          <wp:inline distT="0" distB="0" distL="0" distR="0" wp14:anchorId="37109221" wp14:editId="11C2BE9A">
            <wp:extent cx="5486400" cy="60350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03.%20figures/AppendixB/Slide1.jpg"/>
                    <pic:cNvPicPr>
                      <a:picLocks noChangeAspect="1" noChangeArrowheads="1"/>
                    </pic:cNvPicPr>
                  </pic:nvPicPr>
                  <pic:blipFill>
                    <a:blip r:embed="rId10"/>
                    <a:stretch>
                      <a:fillRect/>
                    </a:stretch>
                  </pic:blipFill>
                  <pic:spPr bwMode="auto">
                    <a:xfrm>
                      <a:off x="0" y="0"/>
                      <a:ext cx="5486400" cy="6035040"/>
                    </a:xfrm>
                    <a:prstGeom prst="rect">
                      <a:avLst/>
                    </a:prstGeom>
                    <a:noFill/>
                    <a:ln w="9525">
                      <a:noFill/>
                      <a:headEnd/>
                      <a:tailEnd/>
                    </a:ln>
                  </pic:spPr>
                </pic:pic>
              </a:graphicData>
            </a:graphic>
          </wp:inline>
        </w:drawing>
      </w:r>
    </w:p>
    <w:p w14:paraId="79ED0946" w14:textId="77777777" w:rsidR="001B3584" w:rsidRPr="00C803E3" w:rsidRDefault="001B3584" w:rsidP="001B3584">
      <w:pPr>
        <w:pStyle w:val="Heading5"/>
        <w:rPr>
          <w:rFonts w:ascii="Times" w:hAnsi="Times" w:cs="Times"/>
          <w:b w:val="0"/>
          <w:bCs/>
          <w:color w:val="auto"/>
        </w:rPr>
      </w:pPr>
      <w:r w:rsidRPr="00C803E3">
        <w:rPr>
          <w:rFonts w:ascii="Times" w:hAnsi="Times" w:cs="Times"/>
          <w:b w:val="0"/>
          <w:bCs/>
          <w:color w:val="auto"/>
        </w:rPr>
        <w:lastRenderedPageBreak/>
        <w:t>Control Slideshow</w:t>
      </w:r>
    </w:p>
    <w:p w14:paraId="1589C123" w14:textId="77777777" w:rsidR="001B3584" w:rsidRPr="00C803E3" w:rsidRDefault="001B3584" w:rsidP="00A62381">
      <w:pPr>
        <w:jc w:val="center"/>
        <w:rPr>
          <w:rFonts w:ascii="Times" w:hAnsi="Times" w:cs="Times"/>
          <w:sz w:val="24"/>
          <w:szCs w:val="24"/>
        </w:rPr>
      </w:pPr>
      <w:r w:rsidRPr="00C803E3">
        <w:rPr>
          <w:rFonts w:ascii="Times" w:hAnsi="Times" w:cs="Times"/>
          <w:noProof/>
          <w:sz w:val="24"/>
          <w:szCs w:val="24"/>
        </w:rPr>
        <w:drawing>
          <wp:inline distT="0" distB="0" distL="0" distR="0" wp14:anchorId="7716DFC7" wp14:editId="4393BA39">
            <wp:extent cx="5486400" cy="6035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03.%20figures/AppendixB/Slide2.jpg"/>
                    <pic:cNvPicPr>
                      <a:picLocks noChangeAspect="1" noChangeArrowheads="1"/>
                    </pic:cNvPicPr>
                  </pic:nvPicPr>
                  <pic:blipFill>
                    <a:blip r:embed="rId11"/>
                    <a:stretch>
                      <a:fillRect/>
                    </a:stretch>
                  </pic:blipFill>
                  <pic:spPr bwMode="auto">
                    <a:xfrm>
                      <a:off x="0" y="0"/>
                      <a:ext cx="5486400" cy="6035040"/>
                    </a:xfrm>
                    <a:prstGeom prst="rect">
                      <a:avLst/>
                    </a:prstGeom>
                    <a:noFill/>
                    <a:ln w="9525">
                      <a:noFill/>
                      <a:headEnd/>
                      <a:tailEnd/>
                    </a:ln>
                  </pic:spPr>
                </pic:pic>
              </a:graphicData>
            </a:graphic>
          </wp:inline>
        </w:drawing>
      </w:r>
    </w:p>
    <w:p w14:paraId="60C3152F" w14:textId="77777777" w:rsidR="001B3584" w:rsidRPr="00C803E3" w:rsidRDefault="001B3584" w:rsidP="001B3584">
      <w:pPr>
        <w:rPr>
          <w:rFonts w:ascii="Times" w:hAnsi="Times" w:cs="Times"/>
          <w:sz w:val="24"/>
          <w:szCs w:val="24"/>
        </w:rPr>
      </w:pPr>
    </w:p>
    <w:p w14:paraId="3F539A56" w14:textId="155BE9F6" w:rsidR="001B3584" w:rsidRDefault="001B3584" w:rsidP="00787DEC">
      <w:pPr>
        <w:autoSpaceDE w:val="0"/>
        <w:autoSpaceDN w:val="0"/>
        <w:adjustRightInd w:val="0"/>
        <w:spacing w:after="0" w:line="480" w:lineRule="auto"/>
        <w:ind w:firstLine="720"/>
        <w:jc w:val="center"/>
        <w:rPr>
          <w:rFonts w:ascii="Times" w:hAnsi="Times" w:cs="Times"/>
          <w:b/>
          <w:sz w:val="24"/>
          <w:szCs w:val="24"/>
          <w:lang w:val="en-CA"/>
        </w:rPr>
      </w:pPr>
    </w:p>
    <w:p w14:paraId="022B4043" w14:textId="504CFF2A" w:rsidR="001B3584" w:rsidRDefault="001B3584" w:rsidP="00787DEC">
      <w:pPr>
        <w:autoSpaceDE w:val="0"/>
        <w:autoSpaceDN w:val="0"/>
        <w:adjustRightInd w:val="0"/>
        <w:spacing w:after="0" w:line="480" w:lineRule="auto"/>
        <w:ind w:firstLine="720"/>
        <w:jc w:val="center"/>
        <w:rPr>
          <w:rFonts w:ascii="Times" w:hAnsi="Times" w:cs="Times"/>
          <w:b/>
          <w:sz w:val="24"/>
          <w:szCs w:val="24"/>
          <w:lang w:val="en-CA"/>
        </w:rPr>
      </w:pPr>
    </w:p>
    <w:p w14:paraId="34E5CA46" w14:textId="6E8DAC01" w:rsidR="001B3584" w:rsidRDefault="001B3584" w:rsidP="00787DEC">
      <w:pPr>
        <w:autoSpaceDE w:val="0"/>
        <w:autoSpaceDN w:val="0"/>
        <w:adjustRightInd w:val="0"/>
        <w:spacing w:after="0" w:line="480" w:lineRule="auto"/>
        <w:ind w:firstLine="720"/>
        <w:jc w:val="center"/>
        <w:rPr>
          <w:rFonts w:ascii="Times" w:hAnsi="Times" w:cs="Times"/>
          <w:b/>
          <w:sz w:val="24"/>
          <w:szCs w:val="24"/>
          <w:lang w:val="en-CA"/>
        </w:rPr>
      </w:pPr>
    </w:p>
    <w:p w14:paraId="4C0C94A1" w14:textId="77777777" w:rsidR="001B3584" w:rsidRDefault="001B3584" w:rsidP="00787DEC">
      <w:pPr>
        <w:autoSpaceDE w:val="0"/>
        <w:autoSpaceDN w:val="0"/>
        <w:adjustRightInd w:val="0"/>
        <w:spacing w:after="0" w:line="480" w:lineRule="auto"/>
        <w:ind w:firstLine="720"/>
        <w:jc w:val="center"/>
        <w:rPr>
          <w:rFonts w:ascii="Times" w:hAnsi="Times" w:cs="Times"/>
          <w:b/>
          <w:sz w:val="24"/>
          <w:szCs w:val="24"/>
          <w:lang w:val="en-CA"/>
        </w:rPr>
      </w:pPr>
    </w:p>
    <w:p w14:paraId="7BC3D2AF" w14:textId="35B33199" w:rsidR="00476BEC" w:rsidRPr="008F1F1E" w:rsidRDefault="00476BEC" w:rsidP="00476BEC">
      <w:pPr>
        <w:autoSpaceDE w:val="0"/>
        <w:autoSpaceDN w:val="0"/>
        <w:adjustRightInd w:val="0"/>
        <w:spacing w:after="0" w:line="480" w:lineRule="auto"/>
        <w:rPr>
          <w:rFonts w:ascii="Times New Roman" w:hAnsi="Times New Roman" w:cs="Times New Roman"/>
          <w:b/>
          <w:sz w:val="24"/>
          <w:szCs w:val="24"/>
        </w:rPr>
      </w:pPr>
      <w:r w:rsidRPr="008F1F1E">
        <w:rPr>
          <w:rFonts w:ascii="Times New Roman" w:hAnsi="Times New Roman" w:cs="Times New Roman"/>
          <w:b/>
          <w:sz w:val="24"/>
          <w:szCs w:val="24"/>
        </w:rPr>
        <w:lastRenderedPageBreak/>
        <w:t>Conventional Sacrificial Moral Dilemma Analyses</w:t>
      </w:r>
    </w:p>
    <w:p w14:paraId="60B7D331" w14:textId="24707FAE" w:rsidR="00695DCA" w:rsidRDefault="00476BEC" w:rsidP="00695DCA">
      <w:pPr>
        <w:spacing w:after="0" w:line="480" w:lineRule="auto"/>
        <w:contextualSpacing/>
        <w:rPr>
          <w:rFonts w:ascii="Times New Roman" w:hAnsi="Times New Roman" w:cs="Times New Roman"/>
          <w:sz w:val="24"/>
          <w:szCs w:val="24"/>
        </w:rPr>
      </w:pPr>
      <w:r>
        <w:rPr>
          <w:rFonts w:ascii="Times New Roman" w:hAnsi="Times New Roman" w:cs="Times New Roman"/>
          <w:bCs/>
          <w:sz w:val="24"/>
          <w:szCs w:val="24"/>
        </w:rPr>
        <w:tab/>
      </w:r>
      <w:r w:rsidR="00695DCA" w:rsidRPr="001E01BF">
        <w:rPr>
          <w:rFonts w:ascii="Times New Roman" w:hAnsi="Times New Roman" w:cs="Times New Roman"/>
          <w:sz w:val="24"/>
          <w:szCs w:val="24"/>
        </w:rPr>
        <w:t xml:space="preserve">As in Study 2, conventional sacrificial judgments were not correlated with childhood unpredictability, </w:t>
      </w:r>
      <w:r w:rsidR="00695DCA" w:rsidRPr="001E01BF">
        <w:rPr>
          <w:rFonts w:ascii="Times New Roman" w:hAnsi="Times New Roman" w:cs="Times New Roman"/>
          <w:i/>
          <w:iCs/>
          <w:sz w:val="24"/>
          <w:szCs w:val="24"/>
        </w:rPr>
        <w:t xml:space="preserve">r </w:t>
      </w:r>
      <w:r w:rsidR="00695DCA" w:rsidRPr="001E01BF">
        <w:rPr>
          <w:rFonts w:ascii="Times New Roman" w:hAnsi="Times New Roman" w:cs="Times New Roman"/>
          <w:sz w:val="24"/>
          <w:szCs w:val="24"/>
        </w:rPr>
        <w:t xml:space="preserve">= .043, </w:t>
      </w:r>
      <w:r w:rsidR="00695DCA" w:rsidRPr="001E01BF">
        <w:rPr>
          <w:rFonts w:ascii="Times New Roman" w:hAnsi="Times New Roman" w:cs="Times New Roman"/>
          <w:i/>
          <w:iCs/>
          <w:sz w:val="24"/>
          <w:szCs w:val="24"/>
        </w:rPr>
        <w:t xml:space="preserve">p </w:t>
      </w:r>
      <w:r w:rsidR="00695DCA" w:rsidRPr="001E01BF">
        <w:rPr>
          <w:rFonts w:ascii="Times New Roman" w:hAnsi="Times New Roman" w:cs="Times New Roman"/>
          <w:sz w:val="24"/>
          <w:szCs w:val="24"/>
        </w:rPr>
        <w:t xml:space="preserve">= .458, or harshness, </w:t>
      </w:r>
      <w:r w:rsidR="00695DCA" w:rsidRPr="001E01BF">
        <w:rPr>
          <w:rFonts w:ascii="Times New Roman" w:hAnsi="Times New Roman" w:cs="Times New Roman"/>
          <w:i/>
          <w:iCs/>
          <w:sz w:val="24"/>
          <w:szCs w:val="24"/>
        </w:rPr>
        <w:t xml:space="preserve">r </w:t>
      </w:r>
      <w:r w:rsidR="00695DCA" w:rsidRPr="001E01BF">
        <w:rPr>
          <w:rFonts w:ascii="Times New Roman" w:hAnsi="Times New Roman" w:cs="Times New Roman"/>
          <w:sz w:val="24"/>
          <w:szCs w:val="24"/>
        </w:rPr>
        <w:t xml:space="preserve">= .029, </w:t>
      </w:r>
      <w:r w:rsidR="00695DCA" w:rsidRPr="001E01BF">
        <w:rPr>
          <w:rFonts w:ascii="Times New Roman" w:hAnsi="Times New Roman" w:cs="Times New Roman"/>
          <w:i/>
          <w:iCs/>
          <w:sz w:val="24"/>
          <w:szCs w:val="24"/>
        </w:rPr>
        <w:t xml:space="preserve">p </w:t>
      </w:r>
      <w:r w:rsidR="00695DCA" w:rsidRPr="001E01BF">
        <w:rPr>
          <w:rFonts w:ascii="Times New Roman" w:hAnsi="Times New Roman" w:cs="Times New Roman"/>
          <w:sz w:val="24"/>
          <w:szCs w:val="24"/>
        </w:rPr>
        <w:t>= .621, but process dissociation revealed more nuance</w:t>
      </w:r>
      <w:r w:rsidR="00695DCA">
        <w:rPr>
          <w:rFonts w:ascii="Times New Roman" w:hAnsi="Times New Roman" w:cs="Times New Roman"/>
          <w:sz w:val="24"/>
          <w:szCs w:val="24"/>
        </w:rPr>
        <w:t xml:space="preserve"> (see main manuscript).</w:t>
      </w:r>
    </w:p>
    <w:p w14:paraId="36828C41" w14:textId="6CEB780E" w:rsidR="00476BEC" w:rsidRPr="008F1F1E" w:rsidRDefault="00695DCA" w:rsidP="00F17EF9">
      <w:pPr>
        <w:spacing w:after="0" w:line="480" w:lineRule="auto"/>
        <w:contextualSpacing/>
        <w:rPr>
          <w:rFonts w:ascii="Times New Roman" w:hAnsi="Times New Roman" w:cs="Times New Roman"/>
          <w:b/>
          <w:bCs/>
          <w:sz w:val="24"/>
          <w:szCs w:val="24"/>
        </w:rPr>
      </w:pPr>
      <w:r w:rsidRPr="008F1F1E">
        <w:rPr>
          <w:rFonts w:ascii="Times New Roman" w:hAnsi="Times New Roman" w:cs="Times New Roman"/>
          <w:b/>
          <w:bCs/>
          <w:sz w:val="24"/>
          <w:szCs w:val="24"/>
        </w:rPr>
        <w:t>Life History Strategy Analyses</w:t>
      </w:r>
    </w:p>
    <w:p w14:paraId="19964DBF" w14:textId="71A32903" w:rsidR="00CF4AE6" w:rsidRPr="00C803E3" w:rsidRDefault="004F27CB" w:rsidP="00CF4AE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00CF4AE6" w:rsidRPr="00C803E3">
        <w:rPr>
          <w:rFonts w:ascii="Times New Roman" w:hAnsi="Times New Roman" w:cs="Times New Roman"/>
          <w:b/>
          <w:bCs/>
          <w:sz w:val="24"/>
          <w:szCs w:val="24"/>
        </w:rPr>
        <w:t>Method</w:t>
      </w:r>
      <w:r>
        <w:rPr>
          <w:rFonts w:ascii="Times New Roman" w:hAnsi="Times New Roman" w:cs="Times New Roman"/>
          <w:b/>
          <w:bCs/>
          <w:sz w:val="24"/>
          <w:szCs w:val="24"/>
        </w:rPr>
        <w:t>.</w:t>
      </w:r>
    </w:p>
    <w:p w14:paraId="3F90BABB" w14:textId="22408F22" w:rsidR="00BA35E4" w:rsidRPr="00C803E3" w:rsidRDefault="00CF4AE6" w:rsidP="008F1F1E">
      <w:pPr>
        <w:autoSpaceDE w:val="0"/>
        <w:autoSpaceDN w:val="0"/>
        <w:adjustRightInd w:val="0"/>
        <w:spacing w:after="0" w:line="480" w:lineRule="auto"/>
        <w:contextualSpacing/>
        <w:rPr>
          <w:rFonts w:ascii="Times" w:hAnsi="Times" w:cs="Times"/>
          <w:sz w:val="24"/>
          <w:szCs w:val="24"/>
        </w:rPr>
      </w:pPr>
      <w:r w:rsidRPr="00C803E3">
        <w:rPr>
          <w:rFonts w:ascii="Times New Roman" w:hAnsi="Times New Roman" w:cs="Times New Roman"/>
          <w:b/>
          <w:bCs/>
          <w:sz w:val="24"/>
          <w:szCs w:val="24"/>
        </w:rPr>
        <w:tab/>
      </w:r>
      <w:r w:rsidRPr="008F1F1E">
        <w:rPr>
          <w:rFonts w:ascii="Times New Roman" w:hAnsi="Times New Roman" w:cs="Times New Roman"/>
          <w:b/>
          <w:bCs/>
          <w:i/>
          <w:iCs/>
          <w:sz w:val="24"/>
          <w:szCs w:val="24"/>
        </w:rPr>
        <w:t>Materials</w:t>
      </w:r>
      <w:r w:rsidRPr="008F1F1E">
        <w:rPr>
          <w:rFonts w:ascii="Times New Roman" w:hAnsi="Times New Roman" w:cs="Times New Roman"/>
          <w:i/>
          <w:iCs/>
          <w:sz w:val="24"/>
          <w:szCs w:val="24"/>
        </w:rPr>
        <w:t>.</w:t>
      </w:r>
      <w:r w:rsidR="005238A9" w:rsidRPr="008F1F1E">
        <w:rPr>
          <w:rFonts w:ascii="Times New Roman" w:hAnsi="Times New Roman" w:cs="Times New Roman"/>
          <w:i/>
          <w:iCs/>
          <w:sz w:val="24"/>
          <w:szCs w:val="24"/>
        </w:rPr>
        <w:t xml:space="preserve"> </w:t>
      </w:r>
      <w:r w:rsidR="004F27CB" w:rsidRPr="008F1F1E">
        <w:rPr>
          <w:rFonts w:ascii="Times" w:hAnsi="Times" w:cs="Times"/>
          <w:bCs/>
          <w:iCs/>
          <w:sz w:val="24"/>
          <w:szCs w:val="24"/>
        </w:rPr>
        <w:t>For d</w:t>
      </w:r>
      <w:r w:rsidRPr="008F1F1E">
        <w:rPr>
          <w:rFonts w:ascii="Times" w:hAnsi="Times" w:cs="Times"/>
          <w:bCs/>
          <w:iCs/>
          <w:sz w:val="24"/>
          <w:szCs w:val="24"/>
        </w:rPr>
        <w:t>evelopmental indicators of life history strategy</w:t>
      </w:r>
      <w:r w:rsidR="004F27CB" w:rsidRPr="008F1F1E">
        <w:rPr>
          <w:rFonts w:ascii="Times" w:hAnsi="Times" w:cs="Times"/>
          <w:bCs/>
          <w:iCs/>
          <w:sz w:val="24"/>
          <w:szCs w:val="24"/>
        </w:rPr>
        <w:t>,</w:t>
      </w:r>
      <w:r w:rsidRPr="008F1F1E">
        <w:rPr>
          <w:rFonts w:ascii="Times" w:hAnsi="Times" w:cs="Times"/>
          <w:bCs/>
          <w:i/>
          <w:sz w:val="24"/>
          <w:szCs w:val="24"/>
        </w:rPr>
        <w:t xml:space="preserve"> </w:t>
      </w:r>
      <w:r w:rsidR="004F27CB">
        <w:rPr>
          <w:rFonts w:ascii="Times" w:hAnsi="Times" w:cs="Times"/>
          <w:bCs/>
          <w:sz w:val="24"/>
          <w:szCs w:val="24"/>
          <w:lang w:val="en-CA"/>
        </w:rPr>
        <w:t>p</w:t>
      </w:r>
      <w:r w:rsidR="00BA35E4" w:rsidRPr="00C803E3">
        <w:rPr>
          <w:rFonts w:ascii="Times" w:hAnsi="Times" w:cs="Times"/>
          <w:bCs/>
          <w:sz w:val="24"/>
          <w:szCs w:val="24"/>
          <w:lang w:val="en-CA"/>
        </w:rPr>
        <w:t xml:space="preserve">articipants reported </w:t>
      </w:r>
      <w:r w:rsidR="00BA35E4" w:rsidRPr="00C803E3">
        <w:rPr>
          <w:rFonts w:ascii="Times" w:hAnsi="Times" w:cs="Times"/>
          <w:sz w:val="24"/>
          <w:szCs w:val="24"/>
        </w:rPr>
        <w:t xml:space="preserve">and the age at which they had their first menarche (if they did not select male as gender; </w:t>
      </w:r>
      <w:r w:rsidR="00BA35E4" w:rsidRPr="00C803E3">
        <w:rPr>
          <w:rFonts w:ascii="Times" w:hAnsi="Times" w:cs="Times"/>
          <w:i/>
          <w:iCs/>
          <w:sz w:val="24"/>
          <w:szCs w:val="24"/>
        </w:rPr>
        <w:t xml:space="preserve">n </w:t>
      </w:r>
      <w:r w:rsidR="00BA35E4" w:rsidRPr="00C803E3">
        <w:rPr>
          <w:rFonts w:ascii="Times" w:hAnsi="Times" w:cs="Times"/>
          <w:sz w:val="24"/>
          <w:szCs w:val="24"/>
        </w:rPr>
        <w:t>= 15</w:t>
      </w:r>
      <w:r w:rsidR="00BA2FA1">
        <w:rPr>
          <w:rFonts w:ascii="Times" w:hAnsi="Times" w:cs="Times"/>
          <w:sz w:val="24"/>
          <w:szCs w:val="24"/>
        </w:rPr>
        <w:t>1</w:t>
      </w:r>
      <w:r w:rsidR="00BA35E4" w:rsidRPr="00C803E3">
        <w:rPr>
          <w:rFonts w:ascii="Times" w:hAnsi="Times" w:cs="Times"/>
          <w:sz w:val="24"/>
          <w:szCs w:val="24"/>
        </w:rPr>
        <w:t xml:space="preserve">, </w:t>
      </w:r>
      <w:r w:rsidR="00BA35E4" w:rsidRPr="00C803E3">
        <w:rPr>
          <w:rFonts w:ascii="Times" w:hAnsi="Times" w:cs="Times"/>
          <w:i/>
          <w:iCs/>
          <w:sz w:val="24"/>
          <w:szCs w:val="24"/>
        </w:rPr>
        <w:t>M</w:t>
      </w:r>
      <w:r w:rsidR="00BA35E4" w:rsidRPr="00C803E3">
        <w:rPr>
          <w:rFonts w:ascii="Times" w:hAnsi="Times" w:cs="Times"/>
          <w:sz w:val="24"/>
          <w:szCs w:val="24"/>
        </w:rPr>
        <w:t xml:space="preserve"> = 12.2</w:t>
      </w:r>
      <w:r w:rsidR="00BA2FA1">
        <w:rPr>
          <w:rFonts w:ascii="Times" w:hAnsi="Times" w:cs="Times"/>
          <w:sz w:val="24"/>
          <w:szCs w:val="24"/>
        </w:rPr>
        <w:t>9</w:t>
      </w:r>
      <w:r w:rsidR="00BA35E4" w:rsidRPr="00C803E3">
        <w:rPr>
          <w:rFonts w:ascii="Times" w:hAnsi="Times" w:cs="Times"/>
          <w:sz w:val="24"/>
          <w:szCs w:val="24"/>
        </w:rPr>
        <w:t xml:space="preserve">, </w:t>
      </w:r>
      <w:r w:rsidR="00BA35E4" w:rsidRPr="00C803E3">
        <w:rPr>
          <w:rFonts w:ascii="Times" w:hAnsi="Times" w:cs="Times"/>
          <w:i/>
          <w:iCs/>
          <w:sz w:val="24"/>
          <w:szCs w:val="24"/>
        </w:rPr>
        <w:t xml:space="preserve">SD </w:t>
      </w:r>
      <w:r w:rsidR="00BA35E4" w:rsidRPr="00C803E3">
        <w:rPr>
          <w:rFonts w:ascii="Times" w:hAnsi="Times" w:cs="Times"/>
          <w:sz w:val="24"/>
          <w:szCs w:val="24"/>
        </w:rPr>
        <w:t>= 1.5</w:t>
      </w:r>
      <w:r w:rsidR="00BA2FA1">
        <w:rPr>
          <w:rFonts w:ascii="Times" w:hAnsi="Times" w:cs="Times"/>
          <w:sz w:val="24"/>
          <w:szCs w:val="24"/>
        </w:rPr>
        <w:t>1</w:t>
      </w:r>
      <w:r w:rsidR="00BA35E4" w:rsidRPr="00C803E3">
        <w:rPr>
          <w:rFonts w:ascii="Times" w:hAnsi="Times" w:cs="Times"/>
          <w:sz w:val="24"/>
          <w:szCs w:val="24"/>
        </w:rPr>
        <w:t xml:space="preserve">), </w:t>
      </w:r>
      <w:r w:rsidR="00C9102A" w:rsidRPr="00C803E3">
        <w:rPr>
          <w:rFonts w:ascii="Times" w:hAnsi="Times" w:cs="Times"/>
          <w:sz w:val="24"/>
          <w:szCs w:val="24"/>
        </w:rPr>
        <w:t xml:space="preserve">age of </w:t>
      </w:r>
      <w:r w:rsidR="00BA35E4" w:rsidRPr="00C803E3">
        <w:rPr>
          <w:rFonts w:ascii="Times" w:hAnsi="Times" w:cs="Times"/>
          <w:sz w:val="24"/>
          <w:szCs w:val="24"/>
        </w:rPr>
        <w:t>sexual debut (</w:t>
      </w:r>
      <w:r w:rsidR="00BA35E4" w:rsidRPr="00C803E3">
        <w:rPr>
          <w:rFonts w:ascii="Times" w:hAnsi="Times" w:cs="Times"/>
          <w:i/>
          <w:iCs/>
          <w:sz w:val="24"/>
          <w:szCs w:val="24"/>
        </w:rPr>
        <w:t xml:space="preserve">n </w:t>
      </w:r>
      <w:r w:rsidR="00BA35E4" w:rsidRPr="00C803E3">
        <w:rPr>
          <w:rFonts w:ascii="Times" w:hAnsi="Times" w:cs="Times"/>
          <w:sz w:val="24"/>
          <w:szCs w:val="24"/>
        </w:rPr>
        <w:t>= 2</w:t>
      </w:r>
      <w:r w:rsidR="00BA2FA1">
        <w:rPr>
          <w:rFonts w:ascii="Times" w:hAnsi="Times" w:cs="Times"/>
          <w:sz w:val="24"/>
          <w:szCs w:val="24"/>
        </w:rPr>
        <w:t>44</w:t>
      </w:r>
      <w:r w:rsidR="00BA35E4" w:rsidRPr="00C803E3">
        <w:rPr>
          <w:rFonts w:ascii="Times" w:hAnsi="Times" w:cs="Times"/>
          <w:sz w:val="24"/>
          <w:szCs w:val="24"/>
        </w:rPr>
        <w:t xml:space="preserve">, </w:t>
      </w:r>
      <w:r w:rsidR="00BA35E4" w:rsidRPr="00C803E3">
        <w:rPr>
          <w:rFonts w:ascii="Times" w:hAnsi="Times" w:cs="Times"/>
          <w:i/>
          <w:iCs/>
          <w:sz w:val="24"/>
          <w:szCs w:val="24"/>
        </w:rPr>
        <w:t>M</w:t>
      </w:r>
      <w:r w:rsidR="00BA35E4" w:rsidRPr="00C803E3">
        <w:rPr>
          <w:rFonts w:ascii="Times" w:hAnsi="Times" w:cs="Times"/>
          <w:sz w:val="24"/>
          <w:szCs w:val="24"/>
        </w:rPr>
        <w:t xml:space="preserve"> = 1</w:t>
      </w:r>
      <w:r w:rsidR="00BA2FA1">
        <w:rPr>
          <w:rFonts w:ascii="Times" w:hAnsi="Times" w:cs="Times"/>
          <w:sz w:val="24"/>
          <w:szCs w:val="24"/>
        </w:rPr>
        <w:t>7</w:t>
      </w:r>
      <w:r w:rsidR="00BA35E4" w:rsidRPr="00C803E3">
        <w:rPr>
          <w:rFonts w:ascii="Times" w:hAnsi="Times" w:cs="Times"/>
          <w:sz w:val="24"/>
          <w:szCs w:val="24"/>
        </w:rPr>
        <w:t>.</w:t>
      </w:r>
      <w:r w:rsidR="00BA2FA1">
        <w:rPr>
          <w:rFonts w:ascii="Times" w:hAnsi="Times" w:cs="Times"/>
          <w:sz w:val="24"/>
          <w:szCs w:val="24"/>
        </w:rPr>
        <w:t>95</w:t>
      </w:r>
      <w:r w:rsidR="00BA35E4" w:rsidRPr="00C803E3">
        <w:rPr>
          <w:rFonts w:ascii="Times" w:hAnsi="Times" w:cs="Times"/>
          <w:sz w:val="24"/>
          <w:szCs w:val="24"/>
        </w:rPr>
        <w:t xml:space="preserve">, </w:t>
      </w:r>
      <w:r w:rsidR="00BA35E4" w:rsidRPr="00C803E3">
        <w:rPr>
          <w:rFonts w:ascii="Times" w:hAnsi="Times" w:cs="Times"/>
          <w:i/>
          <w:iCs/>
          <w:sz w:val="24"/>
          <w:szCs w:val="24"/>
        </w:rPr>
        <w:t xml:space="preserve">SD </w:t>
      </w:r>
      <w:r w:rsidR="00BA35E4" w:rsidRPr="00C803E3">
        <w:rPr>
          <w:rFonts w:ascii="Times" w:hAnsi="Times" w:cs="Times"/>
          <w:sz w:val="24"/>
          <w:szCs w:val="24"/>
        </w:rPr>
        <w:t xml:space="preserve">= </w:t>
      </w:r>
      <w:r w:rsidR="00BA2FA1">
        <w:rPr>
          <w:rFonts w:ascii="Times" w:hAnsi="Times" w:cs="Times"/>
          <w:sz w:val="24"/>
          <w:szCs w:val="24"/>
        </w:rPr>
        <w:t>2.79</w:t>
      </w:r>
      <w:r w:rsidR="00BA35E4" w:rsidRPr="00C803E3">
        <w:rPr>
          <w:rFonts w:ascii="Times" w:hAnsi="Times" w:cs="Times"/>
          <w:sz w:val="24"/>
          <w:szCs w:val="24"/>
        </w:rPr>
        <w:t xml:space="preserve">), and </w:t>
      </w:r>
      <w:r w:rsidR="00C9102A" w:rsidRPr="00C803E3">
        <w:rPr>
          <w:rFonts w:ascii="Times" w:hAnsi="Times" w:cs="Times"/>
          <w:sz w:val="24"/>
          <w:szCs w:val="24"/>
        </w:rPr>
        <w:t xml:space="preserve">age </w:t>
      </w:r>
      <w:r w:rsidR="00EE76DA" w:rsidRPr="00C803E3">
        <w:rPr>
          <w:rFonts w:ascii="Times" w:hAnsi="Times" w:cs="Times"/>
          <w:sz w:val="24"/>
          <w:szCs w:val="24"/>
        </w:rPr>
        <w:t>when they had their</w:t>
      </w:r>
      <w:r w:rsidR="00C9102A" w:rsidRPr="00C803E3">
        <w:rPr>
          <w:rFonts w:ascii="Times" w:hAnsi="Times" w:cs="Times"/>
          <w:sz w:val="24"/>
          <w:szCs w:val="24"/>
        </w:rPr>
        <w:t xml:space="preserve"> </w:t>
      </w:r>
      <w:r w:rsidR="00BA35E4" w:rsidRPr="00C803E3">
        <w:rPr>
          <w:rFonts w:ascii="Times" w:hAnsi="Times" w:cs="Times"/>
          <w:sz w:val="24"/>
          <w:szCs w:val="24"/>
        </w:rPr>
        <w:t>first child (</w:t>
      </w:r>
      <w:r w:rsidR="00BA35E4" w:rsidRPr="00C803E3">
        <w:rPr>
          <w:rFonts w:ascii="Times" w:hAnsi="Times" w:cs="Times"/>
          <w:i/>
          <w:iCs/>
          <w:sz w:val="24"/>
          <w:szCs w:val="24"/>
        </w:rPr>
        <w:t xml:space="preserve">n </w:t>
      </w:r>
      <w:r w:rsidR="00BA35E4" w:rsidRPr="00C803E3">
        <w:rPr>
          <w:rFonts w:ascii="Times" w:hAnsi="Times" w:cs="Times"/>
          <w:sz w:val="24"/>
          <w:szCs w:val="24"/>
        </w:rPr>
        <w:t>= 14</w:t>
      </w:r>
      <w:r w:rsidR="006903AF">
        <w:rPr>
          <w:rFonts w:ascii="Times" w:hAnsi="Times" w:cs="Times"/>
          <w:sz w:val="24"/>
          <w:szCs w:val="24"/>
        </w:rPr>
        <w:t>2</w:t>
      </w:r>
      <w:r w:rsidR="00BA35E4" w:rsidRPr="00C803E3">
        <w:rPr>
          <w:rFonts w:ascii="Times" w:hAnsi="Times" w:cs="Times"/>
          <w:sz w:val="24"/>
          <w:szCs w:val="24"/>
        </w:rPr>
        <w:t xml:space="preserve">, </w:t>
      </w:r>
      <w:r w:rsidR="00BA35E4" w:rsidRPr="00C803E3">
        <w:rPr>
          <w:rFonts w:ascii="Times" w:hAnsi="Times" w:cs="Times"/>
          <w:i/>
          <w:iCs/>
          <w:sz w:val="24"/>
          <w:szCs w:val="24"/>
        </w:rPr>
        <w:t>M</w:t>
      </w:r>
      <w:r w:rsidR="00BA35E4" w:rsidRPr="00C803E3">
        <w:rPr>
          <w:rFonts w:ascii="Times" w:hAnsi="Times" w:cs="Times"/>
          <w:sz w:val="24"/>
          <w:szCs w:val="24"/>
        </w:rPr>
        <w:t xml:space="preserve"> = 25.7</w:t>
      </w:r>
      <w:r w:rsidR="006903AF">
        <w:rPr>
          <w:rFonts w:ascii="Times" w:hAnsi="Times" w:cs="Times"/>
          <w:sz w:val="24"/>
          <w:szCs w:val="24"/>
        </w:rPr>
        <w:t>7</w:t>
      </w:r>
      <w:r w:rsidR="00BA35E4" w:rsidRPr="00C803E3">
        <w:rPr>
          <w:rFonts w:ascii="Times" w:hAnsi="Times" w:cs="Times"/>
          <w:sz w:val="24"/>
          <w:szCs w:val="24"/>
        </w:rPr>
        <w:t xml:space="preserve">, </w:t>
      </w:r>
      <w:r w:rsidR="00BA35E4" w:rsidRPr="00C803E3">
        <w:rPr>
          <w:rFonts w:ascii="Times" w:hAnsi="Times" w:cs="Times"/>
          <w:i/>
          <w:iCs/>
          <w:sz w:val="24"/>
          <w:szCs w:val="24"/>
        </w:rPr>
        <w:t xml:space="preserve">SD </w:t>
      </w:r>
      <w:r w:rsidR="00BA35E4" w:rsidRPr="00C803E3">
        <w:rPr>
          <w:rFonts w:ascii="Times" w:hAnsi="Times" w:cs="Times"/>
          <w:sz w:val="24"/>
          <w:szCs w:val="24"/>
        </w:rPr>
        <w:t>= 5.2</w:t>
      </w:r>
      <w:r w:rsidR="006903AF">
        <w:rPr>
          <w:rFonts w:ascii="Times" w:hAnsi="Times" w:cs="Times"/>
          <w:sz w:val="24"/>
          <w:szCs w:val="24"/>
        </w:rPr>
        <w:t>0</w:t>
      </w:r>
      <w:r w:rsidR="00BA35E4" w:rsidRPr="00C803E3">
        <w:rPr>
          <w:rFonts w:ascii="Times" w:hAnsi="Times" w:cs="Times"/>
          <w:sz w:val="24"/>
          <w:szCs w:val="24"/>
        </w:rPr>
        <w:t>).</w:t>
      </w:r>
    </w:p>
    <w:p w14:paraId="1B15B366" w14:textId="7FF9E861" w:rsidR="00CF4AE6" w:rsidRPr="00C803E3" w:rsidRDefault="00447D5A" w:rsidP="00CF4AE6">
      <w:pPr>
        <w:spacing w:after="0" w:line="480" w:lineRule="auto"/>
        <w:rPr>
          <w:rFonts w:ascii="Times" w:hAnsi="Times" w:cs="Times"/>
          <w:sz w:val="24"/>
          <w:szCs w:val="24"/>
        </w:rPr>
      </w:pPr>
      <w:r>
        <w:rPr>
          <w:rFonts w:ascii="Times New Roman" w:hAnsi="Times New Roman" w:cs="Times New Roman"/>
          <w:b/>
          <w:bCs/>
          <w:sz w:val="24"/>
          <w:szCs w:val="24"/>
        </w:rPr>
        <w:tab/>
      </w:r>
      <w:r w:rsidR="00CF4AE6" w:rsidRPr="00C803E3">
        <w:rPr>
          <w:rFonts w:ascii="Times New Roman" w:hAnsi="Times New Roman" w:cs="Times New Roman"/>
          <w:b/>
          <w:bCs/>
          <w:sz w:val="24"/>
          <w:szCs w:val="24"/>
        </w:rPr>
        <w:t xml:space="preserve">Results and </w:t>
      </w:r>
      <w:r>
        <w:rPr>
          <w:rFonts w:ascii="Times New Roman" w:hAnsi="Times New Roman" w:cs="Times New Roman"/>
          <w:b/>
          <w:bCs/>
          <w:sz w:val="24"/>
          <w:szCs w:val="24"/>
        </w:rPr>
        <w:t>d</w:t>
      </w:r>
      <w:r w:rsidR="00CF4AE6" w:rsidRPr="00C803E3">
        <w:rPr>
          <w:rFonts w:ascii="Times New Roman" w:hAnsi="Times New Roman" w:cs="Times New Roman"/>
          <w:b/>
          <w:bCs/>
          <w:sz w:val="24"/>
          <w:szCs w:val="24"/>
        </w:rPr>
        <w:t>iscussion</w:t>
      </w:r>
      <w:r>
        <w:rPr>
          <w:rFonts w:ascii="Times New Roman" w:hAnsi="Times New Roman" w:cs="Times New Roman"/>
          <w:b/>
          <w:bCs/>
          <w:sz w:val="24"/>
          <w:szCs w:val="24"/>
        </w:rPr>
        <w:t>.</w:t>
      </w:r>
    </w:p>
    <w:p w14:paraId="15A18374" w14:textId="5D6311FE" w:rsidR="00FF0531" w:rsidRPr="00C803E3" w:rsidRDefault="00A145BC" w:rsidP="00B126BB">
      <w:pPr>
        <w:spacing w:after="0" w:line="480" w:lineRule="auto"/>
        <w:ind w:firstLine="720"/>
        <w:contextualSpacing/>
        <w:rPr>
          <w:rFonts w:ascii="Times" w:hAnsi="Times" w:cs="Times"/>
          <w:sz w:val="24"/>
          <w:szCs w:val="24"/>
        </w:rPr>
      </w:pPr>
      <w:r w:rsidRPr="00C803E3">
        <w:rPr>
          <w:rFonts w:ascii="Times" w:hAnsi="Times" w:cs="Times"/>
          <w:sz w:val="24"/>
          <w:szCs w:val="24"/>
        </w:rPr>
        <w:t xml:space="preserve">There were no significant relationships between the PD parameters and reported the age of first menarche (U: </w:t>
      </w:r>
      <w:r w:rsidRPr="00C803E3">
        <w:rPr>
          <w:rFonts w:ascii="Times" w:hAnsi="Times" w:cs="Times"/>
          <w:i/>
          <w:iCs/>
          <w:sz w:val="24"/>
          <w:szCs w:val="24"/>
        </w:rPr>
        <w:t xml:space="preserve">r </w:t>
      </w:r>
      <w:r w:rsidRPr="00C803E3">
        <w:rPr>
          <w:rFonts w:ascii="Times" w:hAnsi="Times" w:cs="Times"/>
          <w:sz w:val="24"/>
          <w:szCs w:val="24"/>
        </w:rPr>
        <w:t>= -.1</w:t>
      </w:r>
      <w:r w:rsidR="006903AF">
        <w:rPr>
          <w:rFonts w:ascii="Times" w:hAnsi="Times" w:cs="Times"/>
          <w:sz w:val="24"/>
          <w:szCs w:val="24"/>
        </w:rPr>
        <w:t>4</w:t>
      </w:r>
      <w:r w:rsidRPr="00C803E3">
        <w:rPr>
          <w:rFonts w:ascii="Times" w:hAnsi="Times" w:cs="Times"/>
          <w:sz w:val="24"/>
          <w:szCs w:val="24"/>
        </w:rPr>
        <w:t xml:space="preserve">, </w:t>
      </w:r>
      <w:r w:rsidRPr="00C803E3">
        <w:rPr>
          <w:rFonts w:ascii="Times" w:hAnsi="Times" w:cs="Times"/>
          <w:i/>
          <w:iCs/>
          <w:sz w:val="24"/>
          <w:szCs w:val="24"/>
        </w:rPr>
        <w:t xml:space="preserve">p </w:t>
      </w:r>
      <w:r w:rsidRPr="00C803E3">
        <w:rPr>
          <w:rFonts w:ascii="Times" w:hAnsi="Times" w:cs="Times"/>
          <w:sz w:val="24"/>
          <w:szCs w:val="24"/>
        </w:rPr>
        <w:t>= .</w:t>
      </w:r>
      <w:r w:rsidR="006903AF">
        <w:rPr>
          <w:rFonts w:ascii="Times" w:hAnsi="Times" w:cs="Times"/>
          <w:sz w:val="24"/>
          <w:szCs w:val="24"/>
        </w:rPr>
        <w:t>090</w:t>
      </w:r>
      <w:r w:rsidRPr="00C803E3">
        <w:rPr>
          <w:rFonts w:ascii="Times" w:hAnsi="Times" w:cs="Times"/>
          <w:sz w:val="24"/>
          <w:szCs w:val="24"/>
        </w:rPr>
        <w:t xml:space="preserve">; D: </w:t>
      </w:r>
      <w:r w:rsidRPr="00C803E3">
        <w:rPr>
          <w:rFonts w:ascii="Times" w:hAnsi="Times" w:cs="Times"/>
          <w:i/>
          <w:iCs/>
          <w:sz w:val="24"/>
          <w:szCs w:val="24"/>
        </w:rPr>
        <w:t xml:space="preserve">r </w:t>
      </w:r>
      <w:r w:rsidRPr="00C803E3">
        <w:rPr>
          <w:rFonts w:ascii="Times" w:hAnsi="Times" w:cs="Times"/>
          <w:sz w:val="24"/>
          <w:szCs w:val="24"/>
        </w:rPr>
        <w:t>= .0</w:t>
      </w:r>
      <w:r w:rsidR="006903AF">
        <w:rPr>
          <w:rFonts w:ascii="Times" w:hAnsi="Times" w:cs="Times"/>
          <w:sz w:val="24"/>
          <w:szCs w:val="24"/>
        </w:rPr>
        <w:t>1</w:t>
      </w:r>
      <w:r w:rsidRPr="00C803E3">
        <w:rPr>
          <w:rFonts w:ascii="Times" w:hAnsi="Times" w:cs="Times"/>
          <w:sz w:val="24"/>
          <w:szCs w:val="24"/>
        </w:rPr>
        <w:t xml:space="preserve">, </w:t>
      </w:r>
      <w:r w:rsidRPr="00C803E3">
        <w:rPr>
          <w:rFonts w:ascii="Times" w:hAnsi="Times" w:cs="Times"/>
          <w:i/>
          <w:iCs/>
          <w:sz w:val="24"/>
          <w:szCs w:val="24"/>
        </w:rPr>
        <w:t xml:space="preserve">p </w:t>
      </w:r>
      <w:r w:rsidRPr="00C803E3">
        <w:rPr>
          <w:rFonts w:ascii="Times" w:hAnsi="Times" w:cs="Times"/>
          <w:sz w:val="24"/>
          <w:szCs w:val="24"/>
        </w:rPr>
        <w:t>= .</w:t>
      </w:r>
      <w:r w:rsidR="006903AF">
        <w:rPr>
          <w:rFonts w:ascii="Times" w:hAnsi="Times" w:cs="Times"/>
          <w:sz w:val="24"/>
          <w:szCs w:val="24"/>
        </w:rPr>
        <w:t>916</w:t>
      </w:r>
      <w:r w:rsidRPr="00C803E3">
        <w:rPr>
          <w:rFonts w:ascii="Times" w:hAnsi="Times" w:cs="Times"/>
          <w:sz w:val="24"/>
          <w:szCs w:val="24"/>
        </w:rPr>
        <w:t>)</w:t>
      </w:r>
      <w:r w:rsidR="005C1551">
        <w:rPr>
          <w:rFonts w:ascii="Times" w:hAnsi="Times" w:cs="Times"/>
          <w:sz w:val="24"/>
          <w:szCs w:val="24"/>
        </w:rPr>
        <w:t>, o</w:t>
      </w:r>
      <w:r w:rsidR="00CA7511">
        <w:rPr>
          <w:rFonts w:ascii="Times" w:hAnsi="Times" w:cs="Times"/>
          <w:sz w:val="24"/>
          <w:szCs w:val="24"/>
        </w:rPr>
        <w:t>r</w:t>
      </w:r>
      <w:r w:rsidR="005C1551">
        <w:rPr>
          <w:rFonts w:ascii="Times" w:hAnsi="Times" w:cs="Times"/>
          <w:sz w:val="24"/>
          <w:szCs w:val="24"/>
        </w:rPr>
        <w:t xml:space="preserve"> sexual debut </w:t>
      </w:r>
      <w:r w:rsidR="005C1551" w:rsidRPr="00C803E3">
        <w:rPr>
          <w:rFonts w:ascii="Times" w:hAnsi="Times" w:cs="Times"/>
          <w:sz w:val="24"/>
          <w:szCs w:val="24"/>
        </w:rPr>
        <w:t xml:space="preserve">(U: </w:t>
      </w:r>
      <w:r w:rsidR="005C1551" w:rsidRPr="00C803E3">
        <w:rPr>
          <w:rFonts w:ascii="Times" w:hAnsi="Times" w:cs="Times"/>
          <w:i/>
          <w:iCs/>
          <w:sz w:val="24"/>
          <w:szCs w:val="24"/>
        </w:rPr>
        <w:t xml:space="preserve">r </w:t>
      </w:r>
      <w:r w:rsidR="005C1551" w:rsidRPr="00C803E3">
        <w:rPr>
          <w:rFonts w:ascii="Times" w:hAnsi="Times" w:cs="Times"/>
          <w:sz w:val="24"/>
          <w:szCs w:val="24"/>
        </w:rPr>
        <w:t xml:space="preserve">= </w:t>
      </w:r>
      <w:r w:rsidR="004624AA">
        <w:rPr>
          <w:rFonts w:ascii="Times" w:hAnsi="Times" w:cs="Times"/>
          <w:sz w:val="24"/>
          <w:szCs w:val="24"/>
        </w:rPr>
        <w:t>-</w:t>
      </w:r>
      <w:r w:rsidR="005C1551" w:rsidRPr="00C803E3">
        <w:rPr>
          <w:rFonts w:ascii="Times" w:hAnsi="Times" w:cs="Times"/>
          <w:sz w:val="24"/>
          <w:szCs w:val="24"/>
        </w:rPr>
        <w:t>.</w:t>
      </w:r>
      <w:r w:rsidR="004624AA">
        <w:rPr>
          <w:rFonts w:ascii="Times" w:hAnsi="Times" w:cs="Times"/>
          <w:sz w:val="24"/>
          <w:szCs w:val="24"/>
        </w:rPr>
        <w:t>10</w:t>
      </w:r>
      <w:r w:rsidR="005C1551" w:rsidRPr="00C803E3">
        <w:rPr>
          <w:rFonts w:ascii="Times" w:hAnsi="Times" w:cs="Times"/>
          <w:sz w:val="24"/>
          <w:szCs w:val="24"/>
        </w:rPr>
        <w:t xml:space="preserve">, </w:t>
      </w:r>
      <w:r w:rsidR="005C1551" w:rsidRPr="00C803E3">
        <w:rPr>
          <w:rFonts w:ascii="Times" w:hAnsi="Times" w:cs="Times"/>
          <w:i/>
          <w:iCs/>
          <w:sz w:val="24"/>
          <w:szCs w:val="24"/>
        </w:rPr>
        <w:t xml:space="preserve">p </w:t>
      </w:r>
      <w:r w:rsidR="005C1551" w:rsidRPr="00C803E3">
        <w:rPr>
          <w:rFonts w:ascii="Times" w:hAnsi="Times" w:cs="Times"/>
          <w:sz w:val="24"/>
          <w:szCs w:val="24"/>
        </w:rPr>
        <w:t>= .</w:t>
      </w:r>
      <w:r w:rsidR="004624AA">
        <w:rPr>
          <w:rFonts w:ascii="Times" w:hAnsi="Times" w:cs="Times"/>
          <w:sz w:val="24"/>
          <w:szCs w:val="24"/>
        </w:rPr>
        <w:t>122</w:t>
      </w:r>
      <w:r w:rsidR="005C1551" w:rsidRPr="00C803E3">
        <w:rPr>
          <w:rFonts w:ascii="Times" w:hAnsi="Times" w:cs="Times"/>
          <w:sz w:val="24"/>
          <w:szCs w:val="24"/>
        </w:rPr>
        <w:t xml:space="preserve">; D: </w:t>
      </w:r>
      <w:r w:rsidR="005C1551" w:rsidRPr="00C803E3">
        <w:rPr>
          <w:rFonts w:ascii="Times" w:hAnsi="Times" w:cs="Times"/>
          <w:i/>
          <w:iCs/>
          <w:sz w:val="24"/>
          <w:szCs w:val="24"/>
        </w:rPr>
        <w:t xml:space="preserve">r </w:t>
      </w:r>
      <w:r w:rsidR="005C1551" w:rsidRPr="00C803E3">
        <w:rPr>
          <w:rFonts w:ascii="Times" w:hAnsi="Times" w:cs="Times"/>
          <w:sz w:val="24"/>
          <w:szCs w:val="24"/>
        </w:rPr>
        <w:t>= .0</w:t>
      </w:r>
      <w:r w:rsidR="004624AA">
        <w:rPr>
          <w:rFonts w:ascii="Times" w:hAnsi="Times" w:cs="Times"/>
          <w:sz w:val="24"/>
          <w:szCs w:val="24"/>
        </w:rPr>
        <w:t>9</w:t>
      </w:r>
      <w:r w:rsidR="005C1551" w:rsidRPr="00C803E3">
        <w:rPr>
          <w:rFonts w:ascii="Times" w:hAnsi="Times" w:cs="Times"/>
          <w:sz w:val="24"/>
          <w:szCs w:val="24"/>
        </w:rPr>
        <w:t xml:space="preserve">, </w:t>
      </w:r>
      <w:r w:rsidR="005C1551" w:rsidRPr="00C803E3">
        <w:rPr>
          <w:rFonts w:ascii="Times" w:hAnsi="Times" w:cs="Times"/>
          <w:i/>
          <w:iCs/>
          <w:sz w:val="24"/>
          <w:szCs w:val="24"/>
        </w:rPr>
        <w:t xml:space="preserve">p </w:t>
      </w:r>
      <w:r w:rsidR="005C1551" w:rsidRPr="00C803E3">
        <w:rPr>
          <w:rFonts w:ascii="Times" w:hAnsi="Times" w:cs="Times"/>
          <w:sz w:val="24"/>
          <w:szCs w:val="24"/>
        </w:rPr>
        <w:t>= .</w:t>
      </w:r>
      <w:r w:rsidR="004624AA">
        <w:rPr>
          <w:rFonts w:ascii="Times" w:hAnsi="Times" w:cs="Times"/>
          <w:sz w:val="24"/>
          <w:szCs w:val="24"/>
        </w:rPr>
        <w:t>167</w:t>
      </w:r>
      <w:r w:rsidR="005C1551" w:rsidRPr="00C803E3">
        <w:rPr>
          <w:rFonts w:ascii="Times" w:hAnsi="Times" w:cs="Times"/>
          <w:sz w:val="24"/>
          <w:szCs w:val="24"/>
        </w:rPr>
        <w:t>)</w:t>
      </w:r>
      <w:r w:rsidR="005C1551">
        <w:rPr>
          <w:rFonts w:ascii="Times" w:hAnsi="Times" w:cs="Times"/>
          <w:sz w:val="24"/>
          <w:szCs w:val="24"/>
        </w:rPr>
        <w:t>,</w:t>
      </w:r>
      <w:r w:rsidRPr="00C803E3">
        <w:rPr>
          <w:rFonts w:ascii="Times" w:hAnsi="Times" w:cs="Times"/>
          <w:sz w:val="24"/>
          <w:szCs w:val="24"/>
        </w:rPr>
        <w:t xml:space="preserve"> or of first child (U: </w:t>
      </w:r>
      <w:r w:rsidRPr="00C803E3">
        <w:rPr>
          <w:rFonts w:ascii="Times" w:hAnsi="Times" w:cs="Times"/>
          <w:i/>
          <w:iCs/>
          <w:sz w:val="24"/>
          <w:szCs w:val="24"/>
        </w:rPr>
        <w:t xml:space="preserve">r </w:t>
      </w:r>
      <w:r w:rsidRPr="00C803E3">
        <w:rPr>
          <w:rFonts w:ascii="Times" w:hAnsi="Times" w:cs="Times"/>
          <w:sz w:val="24"/>
          <w:szCs w:val="24"/>
        </w:rPr>
        <w:t>= .0</w:t>
      </w:r>
      <w:r w:rsidR="006903AF">
        <w:rPr>
          <w:rFonts w:ascii="Times" w:hAnsi="Times" w:cs="Times"/>
          <w:sz w:val="24"/>
          <w:szCs w:val="24"/>
        </w:rPr>
        <w:t>7</w:t>
      </w:r>
      <w:r w:rsidRPr="00C803E3">
        <w:rPr>
          <w:rFonts w:ascii="Times" w:hAnsi="Times" w:cs="Times"/>
          <w:sz w:val="24"/>
          <w:szCs w:val="24"/>
        </w:rPr>
        <w:t xml:space="preserve">, </w:t>
      </w:r>
      <w:r w:rsidRPr="00C803E3">
        <w:rPr>
          <w:rFonts w:ascii="Times" w:hAnsi="Times" w:cs="Times"/>
          <w:i/>
          <w:iCs/>
          <w:sz w:val="24"/>
          <w:szCs w:val="24"/>
        </w:rPr>
        <w:t xml:space="preserve">p </w:t>
      </w:r>
      <w:r w:rsidRPr="00C803E3">
        <w:rPr>
          <w:rFonts w:ascii="Times" w:hAnsi="Times" w:cs="Times"/>
          <w:sz w:val="24"/>
          <w:szCs w:val="24"/>
        </w:rPr>
        <w:t>= .</w:t>
      </w:r>
      <w:r w:rsidR="006903AF">
        <w:rPr>
          <w:rFonts w:ascii="Times" w:hAnsi="Times" w:cs="Times"/>
          <w:sz w:val="24"/>
          <w:szCs w:val="24"/>
        </w:rPr>
        <w:t>40</w:t>
      </w:r>
      <w:r w:rsidR="006903AF" w:rsidRPr="00C803E3">
        <w:rPr>
          <w:rFonts w:ascii="Times" w:hAnsi="Times" w:cs="Times"/>
          <w:sz w:val="24"/>
          <w:szCs w:val="24"/>
        </w:rPr>
        <w:t>6</w:t>
      </w:r>
      <w:r w:rsidRPr="00C803E3">
        <w:rPr>
          <w:rFonts w:ascii="Times" w:hAnsi="Times" w:cs="Times"/>
          <w:sz w:val="24"/>
          <w:szCs w:val="24"/>
        </w:rPr>
        <w:t xml:space="preserve">; D: </w:t>
      </w:r>
      <w:r w:rsidRPr="00C803E3">
        <w:rPr>
          <w:rFonts w:ascii="Times" w:hAnsi="Times" w:cs="Times"/>
          <w:i/>
          <w:iCs/>
          <w:sz w:val="24"/>
          <w:szCs w:val="24"/>
        </w:rPr>
        <w:t xml:space="preserve">r </w:t>
      </w:r>
      <w:r w:rsidRPr="00C803E3">
        <w:rPr>
          <w:rFonts w:ascii="Times" w:hAnsi="Times" w:cs="Times"/>
          <w:sz w:val="24"/>
          <w:szCs w:val="24"/>
        </w:rPr>
        <w:t>= .0</w:t>
      </w:r>
      <w:r w:rsidR="005C1551">
        <w:rPr>
          <w:rFonts w:ascii="Times" w:hAnsi="Times" w:cs="Times"/>
          <w:sz w:val="24"/>
          <w:szCs w:val="24"/>
        </w:rPr>
        <w:t>6</w:t>
      </w:r>
      <w:r w:rsidRPr="00C803E3">
        <w:rPr>
          <w:rFonts w:ascii="Times" w:hAnsi="Times" w:cs="Times"/>
          <w:sz w:val="24"/>
          <w:szCs w:val="24"/>
        </w:rPr>
        <w:t xml:space="preserve">, </w:t>
      </w:r>
      <w:r w:rsidRPr="00C803E3">
        <w:rPr>
          <w:rFonts w:ascii="Times" w:hAnsi="Times" w:cs="Times"/>
          <w:i/>
          <w:iCs/>
          <w:sz w:val="24"/>
          <w:szCs w:val="24"/>
        </w:rPr>
        <w:t xml:space="preserve">p </w:t>
      </w:r>
      <w:r w:rsidRPr="00C803E3">
        <w:rPr>
          <w:rFonts w:ascii="Times" w:hAnsi="Times" w:cs="Times"/>
          <w:sz w:val="24"/>
          <w:szCs w:val="24"/>
        </w:rPr>
        <w:t>= .</w:t>
      </w:r>
      <w:r w:rsidR="005C1551">
        <w:rPr>
          <w:rFonts w:ascii="Times" w:hAnsi="Times" w:cs="Times"/>
          <w:sz w:val="24"/>
          <w:szCs w:val="24"/>
        </w:rPr>
        <w:t>485</w:t>
      </w:r>
      <w:r w:rsidRPr="00C803E3">
        <w:rPr>
          <w:rFonts w:ascii="Times" w:hAnsi="Times" w:cs="Times"/>
          <w:sz w:val="24"/>
          <w:szCs w:val="24"/>
        </w:rPr>
        <w:t xml:space="preserve">). </w:t>
      </w:r>
    </w:p>
    <w:p w14:paraId="34A77AA4" w14:textId="46E622B2" w:rsidR="00257460" w:rsidRDefault="00CF4AE6" w:rsidP="00257460">
      <w:pPr>
        <w:spacing w:after="0" w:line="480" w:lineRule="auto"/>
        <w:ind w:firstLine="720"/>
        <w:contextualSpacing/>
        <w:rPr>
          <w:rFonts w:ascii="Times" w:hAnsi="Times" w:cs="Times"/>
          <w:sz w:val="24"/>
          <w:szCs w:val="24"/>
        </w:rPr>
      </w:pPr>
      <w:r w:rsidRPr="00C803E3">
        <w:rPr>
          <w:rFonts w:ascii="Times" w:hAnsi="Times" w:cs="Times"/>
          <w:sz w:val="24"/>
          <w:szCs w:val="24"/>
        </w:rPr>
        <w:t xml:space="preserve">Conventional </w:t>
      </w:r>
      <w:r w:rsidR="00026FCF" w:rsidRPr="00C803E3">
        <w:rPr>
          <w:rFonts w:ascii="Times" w:hAnsi="Times" w:cs="Times"/>
          <w:sz w:val="24"/>
          <w:szCs w:val="24"/>
        </w:rPr>
        <w:t xml:space="preserve">sacrificial dilemma </w:t>
      </w:r>
      <w:r w:rsidRPr="00C803E3">
        <w:rPr>
          <w:rFonts w:ascii="Times" w:hAnsi="Times" w:cs="Times"/>
          <w:sz w:val="24"/>
          <w:szCs w:val="24"/>
        </w:rPr>
        <w:t>judgments did not correlate with age of first menarche (</w:t>
      </w:r>
      <w:r w:rsidRPr="00C803E3">
        <w:rPr>
          <w:rFonts w:ascii="Times" w:hAnsi="Times" w:cs="Times"/>
          <w:i/>
          <w:iCs/>
          <w:sz w:val="24"/>
          <w:szCs w:val="24"/>
        </w:rPr>
        <w:t xml:space="preserve">r </w:t>
      </w:r>
      <w:r w:rsidRPr="00C803E3">
        <w:rPr>
          <w:rFonts w:ascii="Times" w:hAnsi="Times" w:cs="Times"/>
          <w:sz w:val="24"/>
          <w:szCs w:val="24"/>
        </w:rPr>
        <w:t>= -.0</w:t>
      </w:r>
      <w:r w:rsidR="0083665D">
        <w:rPr>
          <w:rFonts w:ascii="Times" w:hAnsi="Times" w:cs="Times"/>
          <w:sz w:val="24"/>
          <w:szCs w:val="24"/>
        </w:rPr>
        <w:t>6</w:t>
      </w:r>
      <w:r w:rsidRPr="00C803E3">
        <w:rPr>
          <w:rFonts w:ascii="Times" w:hAnsi="Times" w:cs="Times"/>
          <w:sz w:val="24"/>
          <w:szCs w:val="24"/>
        </w:rPr>
        <w:t xml:space="preserve">, </w:t>
      </w:r>
      <w:r w:rsidRPr="00C803E3">
        <w:rPr>
          <w:rFonts w:ascii="Times" w:hAnsi="Times" w:cs="Times"/>
          <w:i/>
          <w:iCs/>
          <w:sz w:val="24"/>
          <w:szCs w:val="24"/>
        </w:rPr>
        <w:t xml:space="preserve">p </w:t>
      </w:r>
      <w:r w:rsidRPr="00C803E3">
        <w:rPr>
          <w:rFonts w:ascii="Times" w:hAnsi="Times" w:cs="Times"/>
          <w:sz w:val="24"/>
          <w:szCs w:val="24"/>
        </w:rPr>
        <w:t>= .</w:t>
      </w:r>
      <w:r w:rsidR="0083665D">
        <w:rPr>
          <w:rFonts w:ascii="Times" w:hAnsi="Times" w:cs="Times"/>
          <w:sz w:val="24"/>
          <w:szCs w:val="24"/>
        </w:rPr>
        <w:t>472</w:t>
      </w:r>
      <w:r w:rsidRPr="00C803E3">
        <w:rPr>
          <w:rFonts w:ascii="Times" w:hAnsi="Times" w:cs="Times"/>
          <w:sz w:val="24"/>
          <w:szCs w:val="24"/>
        </w:rPr>
        <w:t>)</w:t>
      </w:r>
      <w:r w:rsidR="006C4E72">
        <w:rPr>
          <w:rFonts w:ascii="Times" w:hAnsi="Times" w:cs="Times"/>
          <w:sz w:val="24"/>
          <w:szCs w:val="24"/>
        </w:rPr>
        <w:t xml:space="preserve">, of </w:t>
      </w:r>
      <w:r w:rsidR="006C4E72" w:rsidRPr="00C803E3">
        <w:rPr>
          <w:rFonts w:ascii="Times" w:hAnsi="Times" w:cs="Times"/>
          <w:sz w:val="24"/>
          <w:szCs w:val="24"/>
        </w:rPr>
        <w:t>sexual debut (</w:t>
      </w:r>
      <w:r w:rsidR="006C4E72" w:rsidRPr="00C803E3">
        <w:rPr>
          <w:rFonts w:ascii="Times" w:hAnsi="Times" w:cs="Times"/>
          <w:i/>
          <w:iCs/>
          <w:sz w:val="24"/>
          <w:szCs w:val="24"/>
        </w:rPr>
        <w:t xml:space="preserve">r </w:t>
      </w:r>
      <w:r w:rsidR="006C4E72" w:rsidRPr="00C803E3">
        <w:rPr>
          <w:rFonts w:ascii="Times" w:hAnsi="Times" w:cs="Times"/>
          <w:sz w:val="24"/>
          <w:szCs w:val="24"/>
        </w:rPr>
        <w:t>= -.1</w:t>
      </w:r>
      <w:r w:rsidR="006C4E72">
        <w:rPr>
          <w:rFonts w:ascii="Times" w:hAnsi="Times" w:cs="Times"/>
          <w:sz w:val="24"/>
          <w:szCs w:val="24"/>
        </w:rPr>
        <w:t>1</w:t>
      </w:r>
      <w:r w:rsidR="006C4E72" w:rsidRPr="00C803E3">
        <w:rPr>
          <w:rFonts w:ascii="Times" w:hAnsi="Times" w:cs="Times"/>
          <w:sz w:val="24"/>
          <w:szCs w:val="24"/>
        </w:rPr>
        <w:t xml:space="preserve">, </w:t>
      </w:r>
      <w:r w:rsidR="006C4E72" w:rsidRPr="00C803E3">
        <w:rPr>
          <w:rFonts w:ascii="Times" w:hAnsi="Times" w:cs="Times"/>
          <w:i/>
          <w:iCs/>
          <w:sz w:val="24"/>
          <w:szCs w:val="24"/>
        </w:rPr>
        <w:t xml:space="preserve">p </w:t>
      </w:r>
      <w:r w:rsidR="006C4E72" w:rsidRPr="00C803E3">
        <w:rPr>
          <w:rFonts w:ascii="Times" w:hAnsi="Times" w:cs="Times"/>
          <w:sz w:val="24"/>
          <w:szCs w:val="24"/>
        </w:rPr>
        <w:t>= .0</w:t>
      </w:r>
      <w:r w:rsidR="006C4E72">
        <w:rPr>
          <w:rFonts w:ascii="Times" w:hAnsi="Times" w:cs="Times"/>
          <w:sz w:val="24"/>
          <w:szCs w:val="24"/>
        </w:rPr>
        <w:t>97</w:t>
      </w:r>
      <w:r w:rsidR="006C4E72" w:rsidRPr="00C803E3">
        <w:rPr>
          <w:rFonts w:ascii="Times" w:hAnsi="Times" w:cs="Times"/>
          <w:sz w:val="24"/>
          <w:szCs w:val="24"/>
        </w:rPr>
        <w:t>),</w:t>
      </w:r>
      <w:r w:rsidRPr="00C803E3">
        <w:rPr>
          <w:rFonts w:ascii="Times" w:hAnsi="Times" w:cs="Times"/>
          <w:sz w:val="24"/>
          <w:szCs w:val="24"/>
        </w:rPr>
        <w:t xml:space="preserve"> or of first child (</w:t>
      </w:r>
      <w:r w:rsidRPr="00C803E3">
        <w:rPr>
          <w:rFonts w:ascii="Times" w:hAnsi="Times" w:cs="Times"/>
          <w:i/>
          <w:iCs/>
          <w:sz w:val="24"/>
          <w:szCs w:val="24"/>
        </w:rPr>
        <w:t xml:space="preserve">r </w:t>
      </w:r>
      <w:r w:rsidRPr="00C803E3">
        <w:rPr>
          <w:rFonts w:ascii="Times" w:hAnsi="Times" w:cs="Times"/>
          <w:sz w:val="24"/>
          <w:szCs w:val="24"/>
        </w:rPr>
        <w:t xml:space="preserve">= </w:t>
      </w:r>
      <w:r w:rsidR="006C4E72">
        <w:rPr>
          <w:rFonts w:ascii="Times" w:hAnsi="Times" w:cs="Times"/>
          <w:sz w:val="24"/>
          <w:szCs w:val="24"/>
        </w:rPr>
        <w:t>-</w:t>
      </w:r>
      <w:r w:rsidRPr="00C803E3">
        <w:rPr>
          <w:rFonts w:ascii="Times" w:hAnsi="Times" w:cs="Times"/>
          <w:sz w:val="24"/>
          <w:szCs w:val="24"/>
        </w:rPr>
        <w:t xml:space="preserve">.01, </w:t>
      </w:r>
      <w:r w:rsidRPr="00C803E3">
        <w:rPr>
          <w:rFonts w:ascii="Times" w:hAnsi="Times" w:cs="Times"/>
          <w:i/>
          <w:iCs/>
          <w:sz w:val="24"/>
          <w:szCs w:val="24"/>
        </w:rPr>
        <w:t xml:space="preserve">p </w:t>
      </w:r>
      <w:r w:rsidRPr="00C803E3">
        <w:rPr>
          <w:rFonts w:ascii="Times" w:hAnsi="Times" w:cs="Times"/>
          <w:sz w:val="24"/>
          <w:szCs w:val="24"/>
        </w:rPr>
        <w:t>= .9</w:t>
      </w:r>
      <w:r w:rsidR="006C4E72">
        <w:rPr>
          <w:rFonts w:ascii="Times" w:hAnsi="Times" w:cs="Times"/>
          <w:sz w:val="24"/>
          <w:szCs w:val="24"/>
        </w:rPr>
        <w:t>23</w:t>
      </w:r>
      <w:r w:rsidRPr="00C803E3">
        <w:rPr>
          <w:rFonts w:ascii="Times" w:hAnsi="Times" w:cs="Times"/>
          <w:sz w:val="24"/>
          <w:szCs w:val="24"/>
        </w:rPr>
        <w:t>)</w:t>
      </w:r>
      <w:r w:rsidR="006C4E72">
        <w:rPr>
          <w:rFonts w:ascii="Times" w:hAnsi="Times" w:cs="Times"/>
          <w:sz w:val="24"/>
          <w:szCs w:val="24"/>
        </w:rPr>
        <w:t xml:space="preserve">. Thus, developmental markers of life history strategy may not be associated with moral dilemma decision making in adulthood. </w:t>
      </w:r>
      <w:r w:rsidR="002D2B57" w:rsidRPr="00C803E3">
        <w:rPr>
          <w:rFonts w:ascii="Times" w:hAnsi="Times" w:cs="Times"/>
          <w:sz w:val="24"/>
          <w:szCs w:val="24"/>
        </w:rPr>
        <w:t>Other work demonstrat</w:t>
      </w:r>
      <w:r w:rsidR="00447D5A">
        <w:rPr>
          <w:rFonts w:ascii="Times" w:hAnsi="Times" w:cs="Times"/>
          <w:sz w:val="24"/>
          <w:szCs w:val="24"/>
        </w:rPr>
        <w:t>es</w:t>
      </w:r>
      <w:r w:rsidR="002D2B57" w:rsidRPr="00C803E3">
        <w:rPr>
          <w:rFonts w:ascii="Times" w:hAnsi="Times" w:cs="Times"/>
          <w:sz w:val="24"/>
          <w:szCs w:val="24"/>
        </w:rPr>
        <w:t xml:space="preserve"> no significant relationships between individual differences in </w:t>
      </w:r>
      <w:r w:rsidR="006C4E72">
        <w:rPr>
          <w:rFonts w:ascii="Times" w:hAnsi="Times" w:cs="Times"/>
          <w:sz w:val="24"/>
          <w:szCs w:val="24"/>
        </w:rPr>
        <w:t xml:space="preserve">such </w:t>
      </w:r>
      <w:proofErr w:type="gramStart"/>
      <w:r w:rsidR="006C4E72">
        <w:rPr>
          <w:rFonts w:ascii="Times" w:hAnsi="Times" w:cs="Times"/>
          <w:sz w:val="24"/>
          <w:szCs w:val="24"/>
        </w:rPr>
        <w:t>markers</w:t>
      </w:r>
      <w:proofErr w:type="gramEnd"/>
      <w:r w:rsidR="002D2B57" w:rsidRPr="00C803E3">
        <w:rPr>
          <w:rFonts w:ascii="Times" w:hAnsi="Times" w:cs="Times"/>
          <w:sz w:val="24"/>
          <w:szCs w:val="24"/>
        </w:rPr>
        <w:t xml:space="preserve"> individual differences in moral concerns about harm, fairness, loyalty, authority, purity, or liberty (Gladden &amp; </w:t>
      </w:r>
      <w:proofErr w:type="spellStart"/>
      <w:r w:rsidR="002D2B57" w:rsidRPr="00C803E3">
        <w:rPr>
          <w:rFonts w:ascii="Times" w:hAnsi="Times" w:cs="Times"/>
          <w:sz w:val="24"/>
          <w:szCs w:val="24"/>
        </w:rPr>
        <w:t>Cleator</w:t>
      </w:r>
      <w:proofErr w:type="spellEnd"/>
      <w:r w:rsidR="002D2B57" w:rsidRPr="00C803E3">
        <w:rPr>
          <w:rFonts w:ascii="Times" w:hAnsi="Times" w:cs="Times"/>
          <w:sz w:val="24"/>
          <w:szCs w:val="24"/>
        </w:rPr>
        <w:t>, 2017).</w:t>
      </w:r>
    </w:p>
    <w:p w14:paraId="0E7B81D2" w14:textId="60EE650C" w:rsidR="00CF4AE6" w:rsidRPr="00C803E3" w:rsidRDefault="00CF4AE6" w:rsidP="00257460">
      <w:pPr>
        <w:spacing w:after="0" w:line="480" w:lineRule="auto"/>
        <w:contextualSpacing/>
        <w:jc w:val="center"/>
        <w:rPr>
          <w:rFonts w:ascii="Times" w:hAnsi="Times" w:cs="Times"/>
          <w:sz w:val="24"/>
          <w:szCs w:val="24"/>
        </w:rPr>
      </w:pPr>
      <w:r w:rsidRPr="00C803E3">
        <w:rPr>
          <w:rFonts w:ascii="Times" w:hAnsi="Times" w:cs="Times"/>
          <w:b/>
          <w:bCs/>
          <w:sz w:val="24"/>
          <w:szCs w:val="24"/>
        </w:rPr>
        <w:t>General Discussion of Life History Findings</w:t>
      </w:r>
    </w:p>
    <w:p w14:paraId="0AAC29BB" w14:textId="54F813D4" w:rsidR="00447D5A" w:rsidRDefault="00CF4AE6" w:rsidP="00447D5A">
      <w:pPr>
        <w:spacing w:after="0" w:line="480" w:lineRule="auto"/>
        <w:ind w:firstLine="720"/>
        <w:rPr>
          <w:rFonts w:ascii="Times New Roman" w:hAnsi="Times New Roman" w:cs="Times New Roman"/>
          <w:bCs/>
          <w:sz w:val="24"/>
          <w:szCs w:val="24"/>
        </w:rPr>
      </w:pPr>
      <w:bookmarkStart w:id="3" w:name="_Hlk40170619"/>
      <w:r w:rsidRPr="00C803E3">
        <w:rPr>
          <w:rFonts w:ascii="Times New Roman" w:hAnsi="Times New Roman" w:cs="Times New Roman"/>
          <w:bCs/>
          <w:sz w:val="24"/>
          <w:szCs w:val="24"/>
        </w:rPr>
        <w:t xml:space="preserve">Across Studies 1-3a, we did not find consistent relationships between psychometric or development indicators of overall life history strategy and moral dilemma decision making. One </w:t>
      </w:r>
      <w:r w:rsidRPr="00C803E3">
        <w:rPr>
          <w:rFonts w:ascii="Times New Roman" w:hAnsi="Times New Roman" w:cs="Times New Roman"/>
          <w:bCs/>
          <w:sz w:val="24"/>
          <w:szCs w:val="24"/>
        </w:rPr>
        <w:lastRenderedPageBreak/>
        <w:t>possible explanation is that moral decision making reflects specific aspects of a person’s life history strategy, rather than a global strategy. For example, religiosity was negatively but attachment</w:t>
      </w:r>
      <w:r w:rsidR="00447D5A">
        <w:rPr>
          <w:rFonts w:ascii="Times New Roman" w:hAnsi="Times New Roman" w:cs="Times New Roman"/>
          <w:bCs/>
          <w:sz w:val="24"/>
          <w:szCs w:val="24"/>
        </w:rPr>
        <w:t xml:space="preserve"> security</w:t>
      </w:r>
      <w:r w:rsidRPr="00C803E3">
        <w:rPr>
          <w:rFonts w:ascii="Times New Roman" w:hAnsi="Times New Roman" w:cs="Times New Roman"/>
          <w:bCs/>
          <w:sz w:val="24"/>
          <w:szCs w:val="24"/>
        </w:rPr>
        <w:t xml:space="preserve"> was positively related to utilitarian responding. Likewise, relationships with friends was negatively but attachment</w:t>
      </w:r>
      <w:r w:rsidR="00447D5A">
        <w:rPr>
          <w:rFonts w:ascii="Times New Roman" w:hAnsi="Times New Roman" w:cs="Times New Roman"/>
          <w:bCs/>
          <w:sz w:val="24"/>
          <w:szCs w:val="24"/>
        </w:rPr>
        <w:t xml:space="preserve"> security</w:t>
      </w:r>
      <w:r w:rsidRPr="00C803E3">
        <w:rPr>
          <w:rFonts w:ascii="Times New Roman" w:hAnsi="Times New Roman" w:cs="Times New Roman"/>
          <w:bCs/>
          <w:sz w:val="24"/>
          <w:szCs w:val="24"/>
        </w:rPr>
        <w:t xml:space="preserve"> was positively related to deontological responding. These relationships may have cancelled each other out. These findings fit with recent work suggesting that human life history strategies exist along more than a single psychometric dimension (</w:t>
      </w:r>
      <w:r w:rsidRPr="00C803E3">
        <w:rPr>
          <w:rFonts w:ascii="Times New Roman" w:hAnsi="Times New Roman" w:cs="Times New Roman"/>
          <w:sz w:val="24"/>
          <w:szCs w:val="24"/>
        </w:rPr>
        <w:t>Coppin</w:t>
      </w:r>
      <w:r w:rsidR="00447D5A">
        <w:rPr>
          <w:rFonts w:ascii="Times New Roman" w:hAnsi="Times New Roman" w:cs="Times New Roman"/>
          <w:sz w:val="24"/>
          <w:szCs w:val="24"/>
        </w:rPr>
        <w:t>g et al.</w:t>
      </w:r>
      <w:r w:rsidRPr="00C803E3">
        <w:rPr>
          <w:rFonts w:ascii="Times New Roman" w:hAnsi="Times New Roman" w:cs="Times New Roman"/>
          <w:sz w:val="24"/>
          <w:szCs w:val="24"/>
        </w:rPr>
        <w:t xml:space="preserve">, 2014; </w:t>
      </w:r>
      <w:r w:rsidRPr="00C803E3">
        <w:rPr>
          <w:rFonts w:ascii="Times New Roman" w:hAnsi="Times New Roman" w:cs="Times New Roman"/>
          <w:bCs/>
          <w:sz w:val="24"/>
          <w:szCs w:val="24"/>
        </w:rPr>
        <w:t>Richardson et al., 2017). A second possible explanation is that psychometric measures, such as those used in these studies, do not always serve as valid assessments of overall life history strategy (</w:t>
      </w:r>
      <w:proofErr w:type="spellStart"/>
      <w:r w:rsidRPr="00C803E3">
        <w:rPr>
          <w:rFonts w:ascii="Times New Roman" w:hAnsi="Times New Roman" w:cs="Times New Roman"/>
          <w:bCs/>
          <w:sz w:val="24"/>
          <w:szCs w:val="24"/>
        </w:rPr>
        <w:t>Gruijters</w:t>
      </w:r>
      <w:proofErr w:type="spellEnd"/>
      <w:r w:rsidRPr="00C803E3">
        <w:rPr>
          <w:rFonts w:ascii="Times New Roman" w:hAnsi="Times New Roman" w:cs="Times New Roman"/>
          <w:bCs/>
          <w:sz w:val="24"/>
          <w:szCs w:val="24"/>
        </w:rPr>
        <w:t xml:space="preserve"> &amp; </w:t>
      </w:r>
      <w:proofErr w:type="spellStart"/>
      <w:r w:rsidRPr="00C803E3">
        <w:rPr>
          <w:rFonts w:ascii="Times New Roman" w:hAnsi="Times New Roman" w:cs="Times New Roman"/>
          <w:bCs/>
          <w:sz w:val="24"/>
          <w:szCs w:val="24"/>
        </w:rPr>
        <w:t>Fleuren</w:t>
      </w:r>
      <w:proofErr w:type="spellEnd"/>
      <w:r w:rsidRPr="00C803E3">
        <w:rPr>
          <w:rFonts w:ascii="Times New Roman" w:hAnsi="Times New Roman" w:cs="Times New Roman"/>
          <w:bCs/>
          <w:sz w:val="24"/>
          <w:szCs w:val="24"/>
        </w:rPr>
        <w:t xml:space="preserve">, 2018). Designing and implementing appropriate measures of life history strategy has been a challenge for the field, and measures may need to be tailored to the specific research questions being investigated. </w:t>
      </w:r>
    </w:p>
    <w:p w14:paraId="5B662AC1" w14:textId="215F27D6" w:rsidR="00FD1E6E" w:rsidRPr="00ED0256" w:rsidRDefault="00AD3EBD" w:rsidP="008F1F1E">
      <w:pPr>
        <w:spacing w:after="0" w:line="480" w:lineRule="auto"/>
        <w:ind w:firstLine="720"/>
        <w:rPr>
          <w:rFonts w:ascii="Times New Roman" w:hAnsi="Times New Roman" w:cs="Times New Roman"/>
          <w:b/>
          <w:bCs/>
          <w:sz w:val="24"/>
          <w:szCs w:val="24"/>
        </w:rPr>
      </w:pPr>
      <w:r w:rsidRPr="00C803E3">
        <w:rPr>
          <w:rFonts w:ascii="Times New Roman" w:hAnsi="Times New Roman" w:cs="Times New Roman"/>
          <w:sz w:val="24"/>
          <w:szCs w:val="24"/>
        </w:rPr>
        <w:t xml:space="preserve">There have also been several recent criticisms of the application of life history theory to humans (e.g., </w:t>
      </w:r>
      <w:proofErr w:type="spellStart"/>
      <w:r w:rsidRPr="00C803E3">
        <w:rPr>
          <w:rFonts w:ascii="Times New Roman" w:hAnsi="Times New Roman" w:cs="Times New Roman"/>
          <w:sz w:val="24"/>
          <w:szCs w:val="24"/>
        </w:rPr>
        <w:t>Baldini</w:t>
      </w:r>
      <w:proofErr w:type="spellEnd"/>
      <w:r w:rsidRPr="00C803E3">
        <w:rPr>
          <w:rFonts w:ascii="Times New Roman" w:hAnsi="Times New Roman" w:cs="Times New Roman"/>
          <w:sz w:val="24"/>
          <w:szCs w:val="24"/>
        </w:rPr>
        <w:t xml:space="preserve">, 2015; Nettle, 2018; </w:t>
      </w:r>
      <w:proofErr w:type="spellStart"/>
      <w:r w:rsidRPr="00C803E3">
        <w:rPr>
          <w:rFonts w:ascii="Times New Roman" w:hAnsi="Times New Roman" w:cs="Times New Roman"/>
          <w:sz w:val="24"/>
          <w:szCs w:val="24"/>
        </w:rPr>
        <w:t>Zietsch</w:t>
      </w:r>
      <w:proofErr w:type="spellEnd"/>
      <w:r w:rsidRPr="00C803E3">
        <w:rPr>
          <w:rFonts w:ascii="Times New Roman" w:hAnsi="Times New Roman" w:cs="Times New Roman"/>
          <w:sz w:val="24"/>
          <w:szCs w:val="24"/>
        </w:rPr>
        <w:t xml:space="preserve"> &amp; </w:t>
      </w:r>
      <w:proofErr w:type="spellStart"/>
      <w:r w:rsidRPr="00C803E3">
        <w:rPr>
          <w:rFonts w:ascii="Times New Roman" w:hAnsi="Times New Roman" w:cs="Times New Roman"/>
          <w:sz w:val="24"/>
          <w:szCs w:val="24"/>
        </w:rPr>
        <w:t>Sidari</w:t>
      </w:r>
      <w:proofErr w:type="spellEnd"/>
      <w:r w:rsidRPr="00C803E3">
        <w:rPr>
          <w:rFonts w:ascii="Times New Roman" w:hAnsi="Times New Roman" w:cs="Times New Roman"/>
          <w:sz w:val="24"/>
          <w:szCs w:val="24"/>
        </w:rPr>
        <w:t>, 2019). Some of these criticisms have focused on the idea that applying inter-species differences to individual differences is a troublesome conceptual leap (</w:t>
      </w:r>
      <w:proofErr w:type="spellStart"/>
      <w:r w:rsidRPr="00C803E3">
        <w:rPr>
          <w:rFonts w:ascii="Times New Roman" w:hAnsi="Times New Roman" w:cs="Times New Roman"/>
          <w:sz w:val="24"/>
          <w:szCs w:val="24"/>
        </w:rPr>
        <w:t>Baldini</w:t>
      </w:r>
      <w:proofErr w:type="spellEnd"/>
      <w:r w:rsidRPr="00C803E3">
        <w:rPr>
          <w:rFonts w:ascii="Times New Roman" w:hAnsi="Times New Roman" w:cs="Times New Roman"/>
          <w:sz w:val="24"/>
          <w:szCs w:val="24"/>
        </w:rPr>
        <w:t>, 2015), and that individual differences may not be organized into a coherent fast-versus-slow life history strategy continuum (</w:t>
      </w:r>
      <w:proofErr w:type="spellStart"/>
      <w:r w:rsidRPr="00C803E3">
        <w:rPr>
          <w:rFonts w:ascii="Times New Roman" w:hAnsi="Times New Roman" w:cs="Times New Roman"/>
          <w:sz w:val="24"/>
          <w:szCs w:val="24"/>
        </w:rPr>
        <w:t>Zietsch</w:t>
      </w:r>
      <w:proofErr w:type="spellEnd"/>
      <w:r w:rsidRPr="00C803E3">
        <w:rPr>
          <w:rFonts w:ascii="Times New Roman" w:hAnsi="Times New Roman" w:cs="Times New Roman"/>
          <w:sz w:val="24"/>
          <w:szCs w:val="24"/>
        </w:rPr>
        <w:t xml:space="preserve"> &amp; </w:t>
      </w:r>
      <w:proofErr w:type="spellStart"/>
      <w:r w:rsidRPr="00C803E3">
        <w:rPr>
          <w:rFonts w:ascii="Times New Roman" w:hAnsi="Times New Roman" w:cs="Times New Roman"/>
          <w:sz w:val="24"/>
          <w:szCs w:val="24"/>
        </w:rPr>
        <w:t>Sidari</w:t>
      </w:r>
      <w:proofErr w:type="spellEnd"/>
      <w:r w:rsidRPr="00C803E3">
        <w:rPr>
          <w:rFonts w:ascii="Times New Roman" w:hAnsi="Times New Roman" w:cs="Times New Roman"/>
          <w:sz w:val="24"/>
          <w:szCs w:val="24"/>
        </w:rPr>
        <w:t xml:space="preserve">, 2019). In support of this criticism, evidence from the animal literature suggests that inter-individual covariation of traits does not neatly adhere to a fast-slow continuum (e.g., </w:t>
      </w:r>
      <w:proofErr w:type="spellStart"/>
      <w:r w:rsidRPr="00C803E3">
        <w:rPr>
          <w:rFonts w:ascii="Times New Roman" w:hAnsi="Times New Roman" w:cs="Times New Roman"/>
          <w:sz w:val="24"/>
          <w:szCs w:val="24"/>
        </w:rPr>
        <w:t>Royauté</w:t>
      </w:r>
      <w:proofErr w:type="spellEnd"/>
      <w:r w:rsidRPr="00C803E3">
        <w:rPr>
          <w:rFonts w:ascii="Times New Roman" w:hAnsi="Times New Roman" w:cs="Times New Roman"/>
          <w:sz w:val="24"/>
          <w:szCs w:val="24"/>
        </w:rPr>
        <w:t xml:space="preserve">, </w:t>
      </w:r>
      <w:proofErr w:type="spellStart"/>
      <w:r w:rsidRPr="00C803E3">
        <w:rPr>
          <w:rFonts w:ascii="Times New Roman" w:hAnsi="Times New Roman" w:cs="Times New Roman"/>
          <w:sz w:val="24"/>
          <w:szCs w:val="24"/>
        </w:rPr>
        <w:t>Berdal</w:t>
      </w:r>
      <w:proofErr w:type="spellEnd"/>
      <w:r w:rsidRPr="00C803E3">
        <w:rPr>
          <w:rFonts w:ascii="Times New Roman" w:hAnsi="Times New Roman" w:cs="Times New Roman"/>
          <w:sz w:val="24"/>
          <w:szCs w:val="24"/>
        </w:rPr>
        <w:t xml:space="preserve">, Garrison, &amp; </w:t>
      </w:r>
      <w:proofErr w:type="spellStart"/>
      <w:r w:rsidRPr="00C803E3">
        <w:rPr>
          <w:rFonts w:ascii="Times New Roman" w:hAnsi="Times New Roman" w:cs="Times New Roman"/>
          <w:sz w:val="24"/>
          <w:szCs w:val="24"/>
        </w:rPr>
        <w:t>Dochtermann</w:t>
      </w:r>
      <w:proofErr w:type="spellEnd"/>
      <w:r w:rsidRPr="00C803E3">
        <w:rPr>
          <w:rFonts w:ascii="Times New Roman" w:hAnsi="Times New Roman" w:cs="Times New Roman"/>
          <w:sz w:val="24"/>
          <w:szCs w:val="24"/>
        </w:rPr>
        <w:t xml:space="preserve">, 2018). Other criticisms have highlighted that predictions derived from </w:t>
      </w:r>
      <w:proofErr w:type="gramStart"/>
      <w:r w:rsidRPr="00C803E3">
        <w:rPr>
          <w:rFonts w:ascii="Times New Roman" w:hAnsi="Times New Roman" w:cs="Times New Roman"/>
          <w:sz w:val="24"/>
          <w:szCs w:val="24"/>
        </w:rPr>
        <w:t>a</w:t>
      </w:r>
      <w:proofErr w:type="gramEnd"/>
      <w:r w:rsidRPr="00C803E3">
        <w:rPr>
          <w:rFonts w:ascii="Times New Roman" w:hAnsi="Times New Roman" w:cs="Times New Roman"/>
          <w:sz w:val="24"/>
          <w:szCs w:val="24"/>
        </w:rPr>
        <w:t xml:space="preserve"> LHT framework can be too broad, and should instead focus on a specific set of assumptions about the eliciting circumstances such as ecological or demographic variables (Nettle, 2018). Taken </w:t>
      </w:r>
      <w:r w:rsidRPr="00A62381">
        <w:rPr>
          <w:rFonts w:ascii="Times New Roman" w:hAnsi="Times New Roman" w:cs="Times New Roman"/>
          <w:sz w:val="24"/>
          <w:szCs w:val="24"/>
        </w:rPr>
        <w:t>together, these criticisms suggest that researchers should use caution when interpreting the covariation between observed traits as e</w:t>
      </w:r>
      <w:r w:rsidRPr="001B3584">
        <w:rPr>
          <w:rFonts w:ascii="Times New Roman" w:hAnsi="Times New Roman" w:cs="Times New Roman"/>
          <w:sz w:val="24"/>
          <w:szCs w:val="24"/>
        </w:rPr>
        <w:t xml:space="preserve">vidence of a coherent life history </w:t>
      </w:r>
      <w:r w:rsidRPr="001B3584">
        <w:rPr>
          <w:rFonts w:ascii="Times New Roman" w:hAnsi="Times New Roman" w:cs="Times New Roman"/>
          <w:sz w:val="24"/>
          <w:szCs w:val="24"/>
        </w:rPr>
        <w:lastRenderedPageBreak/>
        <w:t>strategy. Rather, it is sensible to predict and model processes that occur throughout development under specific assumptions and because of specific inputs</w:t>
      </w:r>
      <w:bookmarkEnd w:id="3"/>
      <w:r w:rsidRPr="00ED0256">
        <w:rPr>
          <w:rFonts w:ascii="Times New Roman" w:hAnsi="Times New Roman" w:cs="Times New Roman"/>
          <w:sz w:val="24"/>
          <w:szCs w:val="24"/>
        </w:rPr>
        <w:t>.</w:t>
      </w:r>
    </w:p>
    <w:p w14:paraId="0C2698AC" w14:textId="737F3C48" w:rsidR="006205C9" w:rsidRPr="00ED0256" w:rsidRDefault="006205C9" w:rsidP="00ED0256">
      <w:pPr>
        <w:spacing w:after="0" w:line="480" w:lineRule="auto"/>
        <w:contextualSpacing/>
        <w:jc w:val="center"/>
        <w:rPr>
          <w:rFonts w:ascii="Times New Roman" w:hAnsi="Times New Roman" w:cs="Times New Roman"/>
          <w:b/>
          <w:bCs/>
          <w:sz w:val="24"/>
          <w:szCs w:val="24"/>
        </w:rPr>
      </w:pPr>
      <w:r w:rsidRPr="00ED0256">
        <w:rPr>
          <w:rFonts w:ascii="Times New Roman" w:hAnsi="Times New Roman" w:cs="Times New Roman"/>
          <w:b/>
          <w:bCs/>
          <w:sz w:val="24"/>
          <w:szCs w:val="24"/>
        </w:rPr>
        <w:t>Study 3b</w:t>
      </w:r>
    </w:p>
    <w:p w14:paraId="003AB25C" w14:textId="77777777" w:rsidR="006205C9" w:rsidRPr="008F1F1E" w:rsidRDefault="006205C9" w:rsidP="00ED0256">
      <w:pPr>
        <w:spacing w:after="0" w:line="480" w:lineRule="auto"/>
        <w:contextualSpacing/>
        <w:rPr>
          <w:rFonts w:ascii="Times New Roman" w:hAnsi="Times New Roman" w:cs="Times New Roman"/>
          <w:b/>
          <w:bCs/>
          <w:sz w:val="24"/>
          <w:szCs w:val="24"/>
        </w:rPr>
      </w:pPr>
      <w:r w:rsidRPr="008F1F1E">
        <w:rPr>
          <w:rFonts w:ascii="Times New Roman" w:hAnsi="Times New Roman" w:cs="Times New Roman"/>
          <w:b/>
          <w:bCs/>
          <w:sz w:val="24"/>
          <w:szCs w:val="24"/>
        </w:rPr>
        <w:t>Conventional Sacrificial Moral Dilemma Analyses</w:t>
      </w:r>
    </w:p>
    <w:p w14:paraId="0D144A9D" w14:textId="49588B87" w:rsidR="00554699" w:rsidRPr="001B3584" w:rsidRDefault="00DB7BB9" w:rsidP="00ED0256">
      <w:pPr>
        <w:spacing w:after="0" w:line="480" w:lineRule="auto"/>
        <w:contextualSpacing/>
        <w:rPr>
          <w:rFonts w:ascii="Times New Roman" w:hAnsi="Times New Roman" w:cs="Times New Roman"/>
          <w:sz w:val="24"/>
          <w:szCs w:val="24"/>
        </w:rPr>
      </w:pPr>
      <w:r w:rsidRPr="00ED0256">
        <w:rPr>
          <w:rFonts w:ascii="Times New Roman" w:hAnsi="Times New Roman" w:cs="Times New Roman"/>
          <w:sz w:val="24"/>
          <w:szCs w:val="24"/>
        </w:rPr>
        <w:tab/>
      </w:r>
      <w:r w:rsidR="00862B5B" w:rsidRPr="00A62381">
        <w:rPr>
          <w:rFonts w:ascii="Times New Roman" w:hAnsi="Times New Roman" w:cs="Times New Roman"/>
          <w:sz w:val="24"/>
          <w:szCs w:val="24"/>
        </w:rPr>
        <w:t>As in Study 3a, conventional sacrificial judgments did not correlate with either unpredictability (</w:t>
      </w:r>
      <w:r w:rsidR="00862B5B" w:rsidRPr="001B3584">
        <w:rPr>
          <w:rFonts w:ascii="Times New Roman" w:hAnsi="Times New Roman" w:cs="Times New Roman"/>
          <w:i/>
          <w:iCs/>
          <w:sz w:val="24"/>
          <w:szCs w:val="24"/>
        </w:rPr>
        <w:t>r</w:t>
      </w:r>
      <w:r w:rsidR="00862B5B" w:rsidRPr="001B3584">
        <w:rPr>
          <w:rFonts w:ascii="Times New Roman" w:hAnsi="Times New Roman" w:cs="Times New Roman"/>
          <w:sz w:val="24"/>
          <w:szCs w:val="24"/>
        </w:rPr>
        <w:t xml:space="preserve"> = .043, </w:t>
      </w:r>
      <w:r w:rsidR="00862B5B" w:rsidRPr="001B3584">
        <w:rPr>
          <w:rFonts w:ascii="Times New Roman" w:hAnsi="Times New Roman" w:cs="Times New Roman"/>
          <w:i/>
          <w:iCs/>
          <w:sz w:val="24"/>
          <w:szCs w:val="24"/>
        </w:rPr>
        <w:t>p</w:t>
      </w:r>
      <w:r w:rsidR="00862B5B" w:rsidRPr="001B3584">
        <w:rPr>
          <w:rFonts w:ascii="Times New Roman" w:hAnsi="Times New Roman" w:cs="Times New Roman"/>
          <w:sz w:val="24"/>
          <w:szCs w:val="24"/>
        </w:rPr>
        <w:t xml:space="preserve"> = .365) or harshness (</w:t>
      </w:r>
      <w:r w:rsidR="00862B5B" w:rsidRPr="001B3584">
        <w:rPr>
          <w:rFonts w:ascii="Times New Roman" w:hAnsi="Times New Roman" w:cs="Times New Roman"/>
          <w:i/>
          <w:iCs/>
          <w:sz w:val="24"/>
          <w:szCs w:val="24"/>
        </w:rPr>
        <w:t>r</w:t>
      </w:r>
      <w:r w:rsidR="00862B5B" w:rsidRPr="001B3584">
        <w:rPr>
          <w:rFonts w:ascii="Times New Roman" w:hAnsi="Times New Roman" w:cs="Times New Roman"/>
          <w:sz w:val="24"/>
          <w:szCs w:val="24"/>
        </w:rPr>
        <w:t xml:space="preserve"> = -.071, </w:t>
      </w:r>
      <w:r w:rsidR="00862B5B" w:rsidRPr="001B3584">
        <w:rPr>
          <w:rFonts w:ascii="Times New Roman" w:hAnsi="Times New Roman" w:cs="Times New Roman"/>
          <w:i/>
          <w:iCs/>
          <w:sz w:val="24"/>
          <w:szCs w:val="24"/>
        </w:rPr>
        <w:t>p</w:t>
      </w:r>
      <w:r w:rsidR="00862B5B" w:rsidRPr="001B3584">
        <w:rPr>
          <w:rFonts w:ascii="Times New Roman" w:hAnsi="Times New Roman" w:cs="Times New Roman"/>
          <w:sz w:val="24"/>
          <w:szCs w:val="24"/>
        </w:rPr>
        <w:t xml:space="preserve"> = .137). However, once again the PD analyses revealed additional nuance</w:t>
      </w:r>
      <w:r w:rsidR="00112694" w:rsidRPr="001B3584">
        <w:rPr>
          <w:rFonts w:ascii="Times New Roman" w:hAnsi="Times New Roman" w:cs="Times New Roman"/>
          <w:sz w:val="24"/>
          <w:szCs w:val="24"/>
        </w:rPr>
        <w:t xml:space="preserve"> (see main manuscript)</w:t>
      </w:r>
      <w:r w:rsidR="00862B5B" w:rsidRPr="001B3584">
        <w:rPr>
          <w:rFonts w:ascii="Times New Roman" w:hAnsi="Times New Roman" w:cs="Times New Roman"/>
          <w:sz w:val="24"/>
          <w:szCs w:val="24"/>
        </w:rPr>
        <w:t xml:space="preserve">. </w:t>
      </w:r>
    </w:p>
    <w:p w14:paraId="4CF44515" w14:textId="032E07F5" w:rsidR="00554699" w:rsidRPr="001B3584" w:rsidRDefault="00554699" w:rsidP="00A62381">
      <w:pPr>
        <w:spacing w:after="0" w:line="480" w:lineRule="auto"/>
        <w:contextualSpacing/>
        <w:jc w:val="center"/>
        <w:rPr>
          <w:rFonts w:ascii="Times New Roman" w:hAnsi="Times New Roman" w:cs="Times New Roman"/>
          <w:b/>
          <w:bCs/>
          <w:sz w:val="24"/>
          <w:szCs w:val="24"/>
        </w:rPr>
      </w:pPr>
      <w:r w:rsidRPr="001B3584">
        <w:rPr>
          <w:rFonts w:ascii="Times New Roman" w:hAnsi="Times New Roman" w:cs="Times New Roman"/>
          <w:b/>
          <w:bCs/>
          <w:sz w:val="24"/>
          <w:szCs w:val="24"/>
        </w:rPr>
        <w:t>Study 4</w:t>
      </w:r>
    </w:p>
    <w:p w14:paraId="29735C50" w14:textId="77777777" w:rsidR="002210A6" w:rsidRPr="008F1F1E" w:rsidRDefault="002210A6" w:rsidP="00ED0256">
      <w:pPr>
        <w:spacing w:after="0" w:line="480" w:lineRule="auto"/>
        <w:contextualSpacing/>
        <w:rPr>
          <w:rFonts w:ascii="Times New Roman" w:hAnsi="Times New Roman" w:cs="Times New Roman"/>
          <w:b/>
          <w:bCs/>
          <w:sz w:val="24"/>
          <w:szCs w:val="24"/>
        </w:rPr>
      </w:pPr>
      <w:r w:rsidRPr="008F1F1E">
        <w:rPr>
          <w:rFonts w:ascii="Times New Roman" w:hAnsi="Times New Roman" w:cs="Times New Roman"/>
          <w:b/>
          <w:bCs/>
          <w:sz w:val="24"/>
          <w:szCs w:val="24"/>
        </w:rPr>
        <w:t>Conventional Sacrificial Moral Dilemma Analyses</w:t>
      </w:r>
    </w:p>
    <w:p w14:paraId="33649023" w14:textId="39CC5E95" w:rsidR="0014549D" w:rsidRPr="001B3584" w:rsidRDefault="002210A6" w:rsidP="00A62381">
      <w:pPr>
        <w:spacing w:after="0" w:line="480" w:lineRule="auto"/>
        <w:contextualSpacing/>
        <w:rPr>
          <w:rFonts w:ascii="Times New Roman" w:hAnsi="Times New Roman" w:cs="Times New Roman"/>
          <w:sz w:val="24"/>
          <w:szCs w:val="24"/>
        </w:rPr>
      </w:pPr>
      <w:r w:rsidRPr="00A62381">
        <w:rPr>
          <w:rFonts w:ascii="Times New Roman" w:hAnsi="Times New Roman" w:cs="Times New Roman"/>
          <w:sz w:val="24"/>
          <w:szCs w:val="24"/>
        </w:rPr>
        <w:tab/>
      </w:r>
      <w:r w:rsidR="00112694" w:rsidRPr="00A62381">
        <w:rPr>
          <w:rFonts w:ascii="Times New Roman" w:hAnsi="Times New Roman" w:cs="Times New Roman"/>
          <w:sz w:val="24"/>
          <w:szCs w:val="24"/>
        </w:rPr>
        <w:t xml:space="preserve">As in Study 1, conventional sacrificial judgments correlated positively with unpredictability, </w:t>
      </w:r>
      <w:r w:rsidR="00112694" w:rsidRPr="001B3584">
        <w:rPr>
          <w:rFonts w:ascii="Times New Roman" w:hAnsi="Times New Roman" w:cs="Times New Roman"/>
          <w:i/>
          <w:iCs/>
          <w:sz w:val="24"/>
          <w:szCs w:val="24"/>
        </w:rPr>
        <w:t xml:space="preserve">r </w:t>
      </w:r>
      <w:r w:rsidR="00112694" w:rsidRPr="001B3584">
        <w:rPr>
          <w:rFonts w:ascii="Times New Roman" w:hAnsi="Times New Roman" w:cs="Times New Roman"/>
          <w:sz w:val="24"/>
          <w:szCs w:val="24"/>
        </w:rPr>
        <w:t xml:space="preserve">= .26, </w:t>
      </w:r>
      <w:r w:rsidR="00112694" w:rsidRPr="001B3584">
        <w:rPr>
          <w:rFonts w:ascii="Times New Roman" w:hAnsi="Times New Roman" w:cs="Times New Roman"/>
          <w:i/>
          <w:iCs/>
          <w:sz w:val="24"/>
          <w:szCs w:val="24"/>
        </w:rPr>
        <w:t xml:space="preserve">p </w:t>
      </w:r>
      <w:r w:rsidR="00112694" w:rsidRPr="001B3584">
        <w:rPr>
          <w:rFonts w:ascii="Times New Roman" w:hAnsi="Times New Roman" w:cs="Times New Roman"/>
          <w:sz w:val="24"/>
          <w:szCs w:val="24"/>
        </w:rPr>
        <w:t xml:space="preserve">&lt; .001, but not harshness, </w:t>
      </w:r>
      <w:r w:rsidR="00112694" w:rsidRPr="001B3584">
        <w:rPr>
          <w:rFonts w:ascii="Times New Roman" w:hAnsi="Times New Roman" w:cs="Times New Roman"/>
          <w:i/>
          <w:iCs/>
          <w:sz w:val="24"/>
          <w:szCs w:val="24"/>
        </w:rPr>
        <w:t xml:space="preserve">r </w:t>
      </w:r>
      <w:r w:rsidR="00112694" w:rsidRPr="001B3584">
        <w:rPr>
          <w:rFonts w:ascii="Times New Roman" w:hAnsi="Times New Roman" w:cs="Times New Roman"/>
          <w:sz w:val="24"/>
          <w:szCs w:val="24"/>
        </w:rPr>
        <w:t xml:space="preserve">= -.10, </w:t>
      </w:r>
      <w:r w:rsidR="00112694" w:rsidRPr="001B3584">
        <w:rPr>
          <w:rFonts w:ascii="Times New Roman" w:hAnsi="Times New Roman" w:cs="Times New Roman"/>
          <w:i/>
          <w:iCs/>
          <w:sz w:val="24"/>
          <w:szCs w:val="24"/>
        </w:rPr>
        <w:t xml:space="preserve">p </w:t>
      </w:r>
      <w:r w:rsidR="00112694" w:rsidRPr="001B3584">
        <w:rPr>
          <w:rFonts w:ascii="Times New Roman" w:hAnsi="Times New Roman" w:cs="Times New Roman"/>
          <w:sz w:val="24"/>
          <w:szCs w:val="24"/>
        </w:rPr>
        <w:t>= .130. However, PD analyses revealed a more nuanced pattern (see main manuscript).</w:t>
      </w:r>
    </w:p>
    <w:p w14:paraId="35576B34" w14:textId="73E6429E" w:rsidR="0014549D" w:rsidRDefault="00D06D2E" w:rsidP="001B3584">
      <w:pPr>
        <w:spacing w:after="0" w:line="480" w:lineRule="auto"/>
        <w:jc w:val="center"/>
        <w:rPr>
          <w:rFonts w:ascii="Times New Roman" w:hAnsi="Times New Roman" w:cs="Times New Roman"/>
          <w:b/>
          <w:bCs/>
          <w:sz w:val="24"/>
          <w:szCs w:val="24"/>
        </w:rPr>
      </w:pPr>
      <w:r w:rsidRPr="001B3584">
        <w:rPr>
          <w:rFonts w:ascii="Times New Roman" w:hAnsi="Times New Roman" w:cs="Times New Roman"/>
          <w:b/>
          <w:bCs/>
          <w:sz w:val="24"/>
          <w:szCs w:val="24"/>
        </w:rPr>
        <w:t>Study 5</w:t>
      </w:r>
    </w:p>
    <w:p w14:paraId="22C8B1CD" w14:textId="5A8807F8" w:rsidR="001B3584" w:rsidRPr="00A62381" w:rsidRDefault="001B3584" w:rsidP="00A62381">
      <w:pPr>
        <w:spacing w:after="0" w:line="480" w:lineRule="auto"/>
        <w:contextualSpacing/>
        <w:rPr>
          <w:rFonts w:ascii="Times New Roman" w:hAnsi="Times New Roman" w:cs="Times New Roman"/>
          <w:b/>
          <w:sz w:val="24"/>
          <w:szCs w:val="24"/>
          <w:lang w:val="en-CA"/>
        </w:rPr>
      </w:pPr>
      <w:r w:rsidRPr="00A62381">
        <w:rPr>
          <w:rFonts w:ascii="Times New Roman" w:hAnsi="Times New Roman" w:cs="Times New Roman"/>
          <w:b/>
          <w:sz w:val="24"/>
          <w:szCs w:val="24"/>
          <w:lang w:val="en-CA"/>
        </w:rPr>
        <w:t>Scale Development</w:t>
      </w:r>
      <w:r w:rsidR="00933AD5">
        <w:rPr>
          <w:rFonts w:ascii="Times New Roman" w:hAnsi="Times New Roman" w:cs="Times New Roman"/>
          <w:b/>
          <w:sz w:val="24"/>
          <w:szCs w:val="24"/>
          <w:lang w:val="en-CA"/>
        </w:rPr>
        <w:t>: Overall Analytic Strategy</w:t>
      </w:r>
    </w:p>
    <w:p w14:paraId="074E05BE" w14:textId="264F5232" w:rsidR="00BB2D53" w:rsidRDefault="00334C3E" w:rsidP="00BB2D53">
      <w:pPr>
        <w:spacing w:after="0" w:line="480" w:lineRule="auto"/>
        <w:contextualSpacing/>
        <w:rPr>
          <w:rFonts w:ascii="Times New Roman" w:hAnsi="Times New Roman" w:cs="Times New Roman"/>
          <w:bCs/>
          <w:sz w:val="24"/>
          <w:szCs w:val="24"/>
        </w:rPr>
      </w:pPr>
      <w:r w:rsidRPr="00BB2D53">
        <w:rPr>
          <w:rFonts w:ascii="Times New Roman" w:hAnsi="Times New Roman" w:cs="Times New Roman"/>
          <w:b/>
          <w:sz w:val="24"/>
          <w:szCs w:val="24"/>
          <w:lang w:val="en-CA"/>
        </w:rPr>
        <w:tab/>
      </w:r>
      <w:r w:rsidRPr="00BB2D53">
        <w:rPr>
          <w:rFonts w:ascii="Times New Roman" w:hAnsi="Times New Roman" w:cs="Times New Roman"/>
          <w:bCs/>
          <w:sz w:val="24"/>
          <w:szCs w:val="24"/>
          <w:lang w:val="en-CA"/>
        </w:rPr>
        <w:t>To develop</w:t>
      </w:r>
      <w:r w:rsidR="00BB2D53" w:rsidRPr="00BB2D53">
        <w:rPr>
          <w:rFonts w:ascii="Times New Roman" w:hAnsi="Times New Roman" w:cs="Times New Roman"/>
          <w:bCs/>
          <w:sz w:val="24"/>
          <w:szCs w:val="24"/>
          <w:lang w:val="en-CA"/>
        </w:rPr>
        <w:t xml:space="preserve"> each</w:t>
      </w:r>
      <w:r w:rsidRPr="00BB2D53">
        <w:rPr>
          <w:rFonts w:ascii="Times New Roman" w:hAnsi="Times New Roman" w:cs="Times New Roman"/>
          <w:bCs/>
          <w:sz w:val="24"/>
          <w:szCs w:val="24"/>
          <w:lang w:val="en-CA"/>
        </w:rPr>
        <w:t xml:space="preserve"> </w:t>
      </w:r>
      <w:r w:rsidR="00BB2D53" w:rsidRPr="00BB2D53">
        <w:rPr>
          <w:rFonts w:ascii="Times New Roman" w:hAnsi="Times New Roman" w:cs="Times New Roman"/>
          <w:bCs/>
          <w:sz w:val="24"/>
          <w:szCs w:val="24"/>
          <w:lang w:val="en-CA"/>
        </w:rPr>
        <w:t>of three new measures—</w:t>
      </w:r>
      <w:r w:rsidR="00E15317" w:rsidRPr="00BB2D53">
        <w:rPr>
          <w:rFonts w:ascii="Times New Roman" w:hAnsi="Times New Roman" w:cs="Times New Roman"/>
          <w:bCs/>
          <w:sz w:val="24"/>
          <w:szCs w:val="24"/>
          <w:lang w:val="en-CA"/>
        </w:rPr>
        <w:t xml:space="preserve"> childhood</w:t>
      </w:r>
      <w:r w:rsidR="00BB2D53" w:rsidRPr="00BB2D53">
        <w:rPr>
          <w:rFonts w:ascii="Times New Roman" w:hAnsi="Times New Roman" w:cs="Times New Roman"/>
          <w:bCs/>
          <w:sz w:val="24"/>
          <w:szCs w:val="24"/>
          <w:lang w:val="en-CA"/>
        </w:rPr>
        <w:t xml:space="preserve"> social</w:t>
      </w:r>
      <w:r w:rsidR="00E15317" w:rsidRPr="00BB2D53">
        <w:rPr>
          <w:rFonts w:ascii="Times New Roman" w:hAnsi="Times New Roman" w:cs="Times New Roman"/>
          <w:bCs/>
          <w:sz w:val="24"/>
          <w:szCs w:val="24"/>
          <w:lang w:val="en-CA"/>
        </w:rPr>
        <w:t xml:space="preserve"> unpredictability,</w:t>
      </w:r>
      <w:r w:rsidR="00BB2D53" w:rsidRPr="00BB2D53">
        <w:rPr>
          <w:rFonts w:ascii="Times New Roman" w:hAnsi="Times New Roman" w:cs="Times New Roman"/>
          <w:bCs/>
          <w:sz w:val="24"/>
          <w:szCs w:val="24"/>
          <w:lang w:val="en-CA"/>
        </w:rPr>
        <w:t xml:space="preserve"> childhood physical unpredictability, and childhood harshness— </w:t>
      </w:r>
      <w:r w:rsidR="00E15317" w:rsidRPr="00BB2D53">
        <w:rPr>
          <w:rFonts w:ascii="Times New Roman" w:hAnsi="Times New Roman" w:cs="Times New Roman"/>
          <w:bCs/>
          <w:sz w:val="24"/>
          <w:szCs w:val="24"/>
          <w:lang w:val="en-CA"/>
        </w:rPr>
        <w:t>we reviewed extant literature for conceptualizations and operationalizations, developed a list of items, edited the list for redundancy and clarity, and conducted two pilot studies</w:t>
      </w:r>
      <w:r w:rsidR="00757B6E">
        <w:rPr>
          <w:rFonts w:ascii="Times New Roman" w:hAnsi="Times New Roman" w:cs="Times New Roman"/>
          <w:bCs/>
          <w:sz w:val="24"/>
          <w:szCs w:val="24"/>
          <w:lang w:val="en-CA"/>
        </w:rPr>
        <w:t>. T</w:t>
      </w:r>
      <w:r w:rsidR="00E15317" w:rsidRPr="00BB2D53">
        <w:rPr>
          <w:rFonts w:ascii="Times New Roman" w:hAnsi="Times New Roman" w:cs="Times New Roman"/>
          <w:bCs/>
          <w:sz w:val="24"/>
          <w:szCs w:val="24"/>
          <w:lang w:val="en-CA"/>
        </w:rPr>
        <w:t xml:space="preserve">he first </w:t>
      </w:r>
      <w:r w:rsidR="00757B6E">
        <w:rPr>
          <w:rFonts w:ascii="Times New Roman" w:hAnsi="Times New Roman" w:cs="Times New Roman"/>
          <w:bCs/>
          <w:sz w:val="24"/>
          <w:szCs w:val="24"/>
          <w:lang w:val="en-CA"/>
        </w:rPr>
        <w:t>pilot study allowed us to</w:t>
      </w:r>
      <w:r w:rsidR="00757B6E" w:rsidRPr="00BB2D53">
        <w:rPr>
          <w:rFonts w:ascii="Times New Roman" w:hAnsi="Times New Roman" w:cs="Times New Roman"/>
          <w:bCs/>
          <w:sz w:val="24"/>
          <w:szCs w:val="24"/>
          <w:lang w:val="en-CA"/>
        </w:rPr>
        <w:t xml:space="preserve"> </w:t>
      </w:r>
      <w:r w:rsidR="00E15317" w:rsidRPr="00BB2D53">
        <w:rPr>
          <w:rFonts w:ascii="Times New Roman" w:hAnsi="Times New Roman" w:cs="Times New Roman"/>
          <w:bCs/>
          <w:sz w:val="24"/>
          <w:szCs w:val="24"/>
          <w:lang w:val="en-CA"/>
        </w:rPr>
        <w:t xml:space="preserve">select the best items and the second to confirm </w:t>
      </w:r>
      <w:r w:rsidR="00225B8B">
        <w:rPr>
          <w:rFonts w:ascii="Times New Roman" w:hAnsi="Times New Roman" w:cs="Times New Roman"/>
          <w:bCs/>
          <w:sz w:val="24"/>
          <w:szCs w:val="24"/>
          <w:lang w:val="en-CA"/>
        </w:rPr>
        <w:t xml:space="preserve">the </w:t>
      </w:r>
      <w:r w:rsidR="00E15317" w:rsidRPr="00BB2D53">
        <w:rPr>
          <w:rFonts w:ascii="Times New Roman" w:hAnsi="Times New Roman" w:cs="Times New Roman"/>
          <w:bCs/>
          <w:sz w:val="24"/>
          <w:szCs w:val="24"/>
          <w:lang w:val="en-CA"/>
        </w:rPr>
        <w:t xml:space="preserve">factor structure within each subscale. </w:t>
      </w:r>
      <w:r w:rsidR="00BC2D77" w:rsidRPr="00BB2D53">
        <w:rPr>
          <w:rFonts w:ascii="Times New Roman" w:hAnsi="Times New Roman" w:cs="Times New Roman"/>
          <w:sz w:val="24"/>
          <w:szCs w:val="24"/>
        </w:rPr>
        <w:t xml:space="preserve">Specifically, </w:t>
      </w:r>
      <w:r w:rsidR="00BC2D77" w:rsidRPr="00BB2D53">
        <w:rPr>
          <w:rFonts w:ascii="Times New Roman" w:hAnsi="Times New Roman" w:cs="Times New Roman"/>
          <w:bCs/>
          <w:sz w:val="24"/>
          <w:szCs w:val="24"/>
        </w:rPr>
        <w:t xml:space="preserve">to examine the factor structure of our new scales and to reduce the number of items to those which loaded most strongly, we conducted a set of principle axis factor analyses using oblimin rotation and a </w:t>
      </w:r>
      <w:r w:rsidR="00BC2D77" w:rsidRPr="00ED0256">
        <w:rPr>
          <w:rFonts w:ascii="Times New Roman" w:hAnsi="Times New Roman" w:cs="Times New Roman"/>
          <w:bCs/>
          <w:sz w:val="24"/>
          <w:szCs w:val="24"/>
        </w:rPr>
        <w:t>minimum eigenvalue of 2</w:t>
      </w:r>
      <w:r w:rsidR="00BC2D77" w:rsidRPr="00A62381">
        <w:rPr>
          <w:rFonts w:ascii="Times New Roman" w:hAnsi="Times New Roman" w:cs="Times New Roman"/>
          <w:bCs/>
          <w:sz w:val="24"/>
          <w:szCs w:val="24"/>
        </w:rPr>
        <w:t xml:space="preserve"> in SPSS</w:t>
      </w:r>
      <w:r w:rsidR="00BC2D77" w:rsidRPr="00FD1E6E">
        <w:rPr>
          <w:rFonts w:ascii="Times New Roman" w:hAnsi="Times New Roman" w:cs="Times New Roman"/>
          <w:bCs/>
          <w:sz w:val="24"/>
          <w:szCs w:val="24"/>
        </w:rPr>
        <w:t xml:space="preserve">. </w:t>
      </w:r>
    </w:p>
    <w:p w14:paraId="3927C0CF" w14:textId="01B99576" w:rsidR="004357CC" w:rsidRPr="00BB2D53" w:rsidRDefault="00BB2D53" w:rsidP="00ED0256">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ab/>
      </w:r>
      <w:r w:rsidR="00E15317" w:rsidRPr="00A62381">
        <w:rPr>
          <w:rFonts w:ascii="Times New Roman" w:hAnsi="Times New Roman" w:cs="Times New Roman"/>
          <w:bCs/>
          <w:sz w:val="24"/>
          <w:szCs w:val="24"/>
          <w:lang w:val="en-CA"/>
        </w:rPr>
        <w:t xml:space="preserve">In Pilot Study 1, we collected data from 100 </w:t>
      </w:r>
      <w:r w:rsidR="00B37D85" w:rsidRPr="00FD1E6E">
        <w:rPr>
          <w:rFonts w:ascii="Times New Roman" w:hAnsi="Times New Roman" w:cs="Times New Roman"/>
          <w:bCs/>
          <w:sz w:val="24"/>
          <w:szCs w:val="24"/>
          <w:lang w:val="en-CA"/>
        </w:rPr>
        <w:t xml:space="preserve">participants via </w:t>
      </w:r>
      <w:proofErr w:type="spellStart"/>
      <w:r w:rsidR="00B37D85" w:rsidRPr="00FD1E6E">
        <w:rPr>
          <w:rFonts w:ascii="Times New Roman" w:hAnsi="Times New Roman" w:cs="Times New Roman"/>
          <w:bCs/>
          <w:sz w:val="24"/>
          <w:szCs w:val="24"/>
          <w:lang w:val="en-CA"/>
        </w:rPr>
        <w:t>MTurk</w:t>
      </w:r>
      <w:proofErr w:type="spellEnd"/>
      <w:r w:rsidR="00E15317" w:rsidRPr="00BB2D53">
        <w:rPr>
          <w:rFonts w:ascii="Times New Roman" w:hAnsi="Times New Roman" w:cs="Times New Roman"/>
          <w:bCs/>
          <w:sz w:val="24"/>
          <w:szCs w:val="24"/>
          <w:lang w:val="en-CA"/>
        </w:rPr>
        <w:t xml:space="preserve"> (demographics left out of survey flow)</w:t>
      </w:r>
      <w:r w:rsidR="00B37D85" w:rsidRPr="00BB2D53">
        <w:rPr>
          <w:rFonts w:ascii="Times New Roman" w:hAnsi="Times New Roman" w:cs="Times New Roman"/>
          <w:bCs/>
          <w:sz w:val="24"/>
          <w:szCs w:val="24"/>
          <w:lang w:val="en-CA"/>
        </w:rPr>
        <w:t>, with a final sample of 67 participants after excluding participants who did not complete the whole survey (</w:t>
      </w:r>
      <w:r w:rsidR="00B37D85" w:rsidRPr="00BB2D53">
        <w:rPr>
          <w:rFonts w:ascii="Times New Roman" w:hAnsi="Times New Roman" w:cs="Times New Roman"/>
          <w:bCs/>
          <w:i/>
          <w:iCs/>
          <w:sz w:val="24"/>
          <w:szCs w:val="24"/>
          <w:lang w:val="en-CA"/>
        </w:rPr>
        <w:t xml:space="preserve">n </w:t>
      </w:r>
      <w:r w:rsidR="00B37D85" w:rsidRPr="00BB2D53">
        <w:rPr>
          <w:rFonts w:ascii="Times New Roman" w:hAnsi="Times New Roman" w:cs="Times New Roman"/>
          <w:bCs/>
          <w:sz w:val="24"/>
          <w:szCs w:val="24"/>
          <w:lang w:val="en-CA"/>
        </w:rPr>
        <w:t>= 10) or pass the attention check (</w:t>
      </w:r>
      <w:r w:rsidR="00B37D85" w:rsidRPr="00BB2D53">
        <w:rPr>
          <w:rFonts w:ascii="Times New Roman" w:hAnsi="Times New Roman" w:cs="Times New Roman"/>
          <w:i/>
          <w:iCs/>
          <w:sz w:val="24"/>
          <w:szCs w:val="24"/>
        </w:rPr>
        <w:t xml:space="preserve">I always pay attention to surveys so I will select somewhat disagree; </w:t>
      </w:r>
      <w:r w:rsidR="00B37D85" w:rsidRPr="00BB2D53">
        <w:rPr>
          <w:rFonts w:ascii="Times New Roman" w:hAnsi="Times New Roman" w:cs="Times New Roman"/>
          <w:bCs/>
          <w:i/>
          <w:iCs/>
          <w:sz w:val="24"/>
          <w:szCs w:val="24"/>
          <w:lang w:val="en-CA"/>
        </w:rPr>
        <w:t xml:space="preserve">n </w:t>
      </w:r>
      <w:r w:rsidR="00B37D85" w:rsidRPr="00BB2D53">
        <w:rPr>
          <w:rFonts w:ascii="Times New Roman" w:hAnsi="Times New Roman" w:cs="Times New Roman"/>
          <w:bCs/>
          <w:sz w:val="24"/>
          <w:szCs w:val="24"/>
          <w:lang w:val="en-CA"/>
        </w:rPr>
        <w:t xml:space="preserve">= 23). </w:t>
      </w:r>
      <w:r w:rsidR="00B35147" w:rsidRPr="00B35147">
        <w:rPr>
          <w:rFonts w:ascii="Times New Roman" w:hAnsi="Times New Roman" w:cs="Times New Roman"/>
          <w:bCs/>
          <w:sz w:val="24"/>
          <w:szCs w:val="24"/>
        </w:rPr>
        <w:t>For each construct, we conducted a serial EFA analysis using multiple rounds such that, in each round</w:t>
      </w:r>
      <w:r w:rsidR="00BC2D77" w:rsidRPr="00BB2D53">
        <w:rPr>
          <w:rFonts w:ascii="Times New Roman" w:hAnsi="Times New Roman" w:cs="Times New Roman"/>
          <w:bCs/>
          <w:sz w:val="24"/>
          <w:szCs w:val="24"/>
        </w:rPr>
        <w:t xml:space="preserve">, we removed items </w:t>
      </w:r>
      <w:r w:rsidR="00B35147">
        <w:rPr>
          <w:rFonts w:ascii="Times New Roman" w:hAnsi="Times New Roman" w:cs="Times New Roman"/>
          <w:bCs/>
          <w:sz w:val="24"/>
          <w:szCs w:val="24"/>
        </w:rPr>
        <w:t>that</w:t>
      </w:r>
      <w:r w:rsidR="00BC2D77" w:rsidRPr="00BB2D53">
        <w:rPr>
          <w:rFonts w:ascii="Times New Roman" w:hAnsi="Times New Roman" w:cs="Times New Roman"/>
          <w:bCs/>
          <w:sz w:val="24"/>
          <w:szCs w:val="24"/>
        </w:rPr>
        <w:t xml:space="preserve"> did not load on the primary factor(s</w:t>
      </w:r>
      <w:r w:rsidR="00BC2D77" w:rsidRPr="00A62381">
        <w:rPr>
          <w:rStyle w:val="FootnoteReference"/>
          <w:rFonts w:ascii="Times New Roman" w:hAnsi="Times New Roman" w:cs="Times New Roman"/>
          <w:bCs/>
          <w:sz w:val="24"/>
          <w:szCs w:val="24"/>
        </w:rPr>
        <w:footnoteReference w:id="1"/>
      </w:r>
      <w:r w:rsidR="00BC2D77" w:rsidRPr="00A62381">
        <w:rPr>
          <w:rFonts w:ascii="Times New Roman" w:hAnsi="Times New Roman" w:cs="Times New Roman"/>
          <w:bCs/>
          <w:sz w:val="24"/>
          <w:szCs w:val="24"/>
        </w:rPr>
        <w:t>) above .</w:t>
      </w:r>
      <w:r w:rsidR="00771F42" w:rsidRPr="00A62381">
        <w:rPr>
          <w:rFonts w:ascii="Times New Roman" w:hAnsi="Times New Roman" w:cs="Times New Roman"/>
          <w:bCs/>
          <w:sz w:val="24"/>
          <w:szCs w:val="24"/>
        </w:rPr>
        <w:t>5</w:t>
      </w:r>
      <w:r w:rsidR="00BC2D77" w:rsidRPr="00FD1E6E">
        <w:rPr>
          <w:rFonts w:ascii="Times New Roman" w:hAnsi="Times New Roman" w:cs="Times New Roman"/>
          <w:bCs/>
          <w:sz w:val="24"/>
          <w:szCs w:val="24"/>
        </w:rPr>
        <w:t xml:space="preserve"> </w:t>
      </w:r>
      <w:r w:rsidR="00A31E49" w:rsidRPr="00FD1E6E">
        <w:rPr>
          <w:rFonts w:ascii="Times New Roman" w:hAnsi="Times New Roman" w:cs="Times New Roman"/>
          <w:bCs/>
          <w:sz w:val="24"/>
          <w:szCs w:val="24"/>
        </w:rPr>
        <w:t xml:space="preserve">(unless they were part of the original Mittal et al., </w:t>
      </w:r>
      <w:r w:rsidR="00A31E49" w:rsidRPr="00BB2D53">
        <w:rPr>
          <w:rFonts w:ascii="Times New Roman" w:hAnsi="Times New Roman" w:cs="Times New Roman"/>
          <w:bCs/>
          <w:sz w:val="24"/>
          <w:szCs w:val="24"/>
        </w:rPr>
        <w:t xml:space="preserve">2015 scale) </w:t>
      </w:r>
      <w:r w:rsidR="00BC2D77" w:rsidRPr="00BB2D53">
        <w:rPr>
          <w:rFonts w:ascii="Times New Roman" w:hAnsi="Times New Roman" w:cs="Times New Roman"/>
          <w:bCs/>
          <w:sz w:val="24"/>
          <w:szCs w:val="24"/>
        </w:rPr>
        <w:t xml:space="preserve">and reran the factor analysis. </w:t>
      </w:r>
      <w:r w:rsidR="00B35147">
        <w:rPr>
          <w:rFonts w:ascii="Times New Roman" w:hAnsi="Times New Roman" w:cs="Times New Roman"/>
          <w:bCs/>
          <w:sz w:val="24"/>
          <w:szCs w:val="24"/>
        </w:rPr>
        <w:t xml:space="preserve">This ensured that remaining items loaded highly on their intended factor. </w:t>
      </w:r>
      <w:r w:rsidR="00B37D85" w:rsidRPr="00BB2D53">
        <w:rPr>
          <w:rFonts w:ascii="Times New Roman" w:hAnsi="Times New Roman" w:cs="Times New Roman"/>
          <w:bCs/>
          <w:sz w:val="24"/>
          <w:szCs w:val="24"/>
          <w:lang w:val="en-CA"/>
        </w:rPr>
        <w:t xml:space="preserve">In Pilot Study 2, </w:t>
      </w:r>
      <w:r w:rsidR="00B37D85" w:rsidRPr="00BB2D53">
        <w:rPr>
          <w:rFonts w:ascii="Times New Roman" w:hAnsi="Times New Roman" w:cs="Times New Roman"/>
          <w:sz w:val="24"/>
          <w:szCs w:val="24"/>
        </w:rPr>
        <w:t xml:space="preserve">we collected data from 334 participants via </w:t>
      </w:r>
      <w:proofErr w:type="spellStart"/>
      <w:r w:rsidR="00B37D85" w:rsidRPr="00BB2D53">
        <w:rPr>
          <w:rFonts w:ascii="Times New Roman" w:hAnsi="Times New Roman" w:cs="Times New Roman"/>
          <w:sz w:val="24"/>
          <w:szCs w:val="24"/>
        </w:rPr>
        <w:t>MTurk</w:t>
      </w:r>
      <w:proofErr w:type="spellEnd"/>
      <w:r w:rsidR="00B37D85" w:rsidRPr="00BB2D53">
        <w:rPr>
          <w:rFonts w:ascii="Times New Roman" w:hAnsi="Times New Roman" w:cs="Times New Roman"/>
          <w:sz w:val="24"/>
          <w:szCs w:val="24"/>
        </w:rPr>
        <w:t>. After excluding participants who failed the attention check (</w:t>
      </w:r>
      <w:r w:rsidR="00B37D85" w:rsidRPr="00BB2D53">
        <w:rPr>
          <w:rFonts w:ascii="Times New Roman" w:hAnsi="Times New Roman" w:cs="Times New Roman"/>
          <w:i/>
          <w:sz w:val="24"/>
          <w:szCs w:val="24"/>
        </w:rPr>
        <w:t xml:space="preserve">n </w:t>
      </w:r>
      <w:r w:rsidR="00B37D85" w:rsidRPr="00BB2D53">
        <w:rPr>
          <w:rFonts w:ascii="Times New Roman" w:hAnsi="Times New Roman" w:cs="Times New Roman"/>
          <w:sz w:val="24"/>
          <w:szCs w:val="24"/>
        </w:rPr>
        <w:t xml:space="preserve">= 63), our final sample included 271 individuals (123 females, 146 males, 2 other; </w:t>
      </w:r>
      <w:r w:rsidR="00B37D85" w:rsidRPr="00BB2D53">
        <w:rPr>
          <w:rFonts w:ascii="Times New Roman" w:hAnsi="Times New Roman" w:cs="Times New Roman"/>
          <w:i/>
          <w:iCs/>
          <w:sz w:val="24"/>
          <w:szCs w:val="24"/>
        </w:rPr>
        <w:t>M</w:t>
      </w:r>
      <w:r w:rsidR="00B37D85" w:rsidRPr="00BB2D53">
        <w:rPr>
          <w:rFonts w:ascii="Times New Roman" w:hAnsi="Times New Roman" w:cs="Times New Roman"/>
          <w:sz w:val="24"/>
          <w:szCs w:val="24"/>
          <w:vertAlign w:val="subscript"/>
        </w:rPr>
        <w:t>age</w:t>
      </w:r>
      <w:r w:rsidR="00B37D85" w:rsidRPr="00BB2D53">
        <w:rPr>
          <w:rFonts w:ascii="Times New Roman" w:hAnsi="Times New Roman" w:cs="Times New Roman"/>
          <w:sz w:val="24"/>
          <w:szCs w:val="24"/>
        </w:rPr>
        <w:t xml:space="preserve"> = 35.10, </w:t>
      </w:r>
      <w:r w:rsidR="00B37D85" w:rsidRPr="00BB2D53">
        <w:rPr>
          <w:rFonts w:ascii="Times New Roman" w:hAnsi="Times New Roman" w:cs="Times New Roman"/>
          <w:i/>
          <w:sz w:val="24"/>
          <w:szCs w:val="24"/>
        </w:rPr>
        <w:t>SD</w:t>
      </w:r>
      <w:r w:rsidR="00B37D85" w:rsidRPr="00BB2D53">
        <w:rPr>
          <w:rFonts w:ascii="Times New Roman" w:hAnsi="Times New Roman" w:cs="Times New Roman"/>
          <w:sz w:val="24"/>
          <w:szCs w:val="24"/>
        </w:rPr>
        <w:t xml:space="preserve"> = 11.31; 196 White, 46 Black, 19 Hispanic or Latino, 15 Asian, 5 Native American, 1 Middle Eastern, 1 ‘mixed race’).</w:t>
      </w:r>
      <w:r w:rsidR="004357CC" w:rsidRPr="00BB2D53">
        <w:rPr>
          <w:rFonts w:ascii="Times New Roman" w:hAnsi="Times New Roman" w:cs="Times New Roman"/>
          <w:sz w:val="24"/>
          <w:szCs w:val="24"/>
        </w:rPr>
        <w:t xml:space="preserve"> </w:t>
      </w:r>
      <w:r w:rsidR="00B35147">
        <w:rPr>
          <w:rFonts w:ascii="Times New Roman" w:hAnsi="Times New Roman" w:cs="Times New Roman"/>
          <w:bCs/>
          <w:sz w:val="24"/>
          <w:szCs w:val="24"/>
        </w:rPr>
        <w:t>W</w:t>
      </w:r>
      <w:r w:rsidR="00B35147" w:rsidRPr="00B35147">
        <w:rPr>
          <w:rFonts w:ascii="Times New Roman" w:hAnsi="Times New Roman" w:cs="Times New Roman"/>
          <w:bCs/>
          <w:sz w:val="24"/>
          <w:szCs w:val="24"/>
        </w:rPr>
        <w:t xml:space="preserve">e </w:t>
      </w:r>
      <w:r w:rsidR="00B35147">
        <w:rPr>
          <w:rFonts w:ascii="Times New Roman" w:hAnsi="Times New Roman" w:cs="Times New Roman"/>
          <w:bCs/>
          <w:sz w:val="24"/>
          <w:szCs w:val="24"/>
        </w:rPr>
        <w:t xml:space="preserve">again </w:t>
      </w:r>
      <w:r w:rsidR="00B35147" w:rsidRPr="00B35147">
        <w:rPr>
          <w:rFonts w:ascii="Times New Roman" w:hAnsi="Times New Roman" w:cs="Times New Roman"/>
          <w:bCs/>
          <w:sz w:val="24"/>
          <w:szCs w:val="24"/>
        </w:rPr>
        <w:t>conducted a serial EFA analysis using multiple rounds such that, in each round</w:t>
      </w:r>
      <w:r w:rsidR="00B35147" w:rsidRPr="00BB2D53">
        <w:rPr>
          <w:rFonts w:ascii="Times New Roman" w:hAnsi="Times New Roman" w:cs="Times New Roman"/>
          <w:bCs/>
          <w:sz w:val="24"/>
          <w:szCs w:val="24"/>
        </w:rPr>
        <w:t xml:space="preserve">, we removed </w:t>
      </w:r>
      <w:r w:rsidR="00BC2D77" w:rsidRPr="00BB2D53">
        <w:rPr>
          <w:rFonts w:ascii="Times New Roman" w:hAnsi="Times New Roman" w:cs="Times New Roman"/>
          <w:bCs/>
          <w:sz w:val="24"/>
          <w:szCs w:val="24"/>
        </w:rPr>
        <w:t xml:space="preserve">items which did not load </w:t>
      </w:r>
      <w:r w:rsidR="00681399" w:rsidRPr="00BB2D53">
        <w:rPr>
          <w:rFonts w:ascii="Times New Roman" w:hAnsi="Times New Roman" w:cs="Times New Roman"/>
          <w:bCs/>
          <w:sz w:val="24"/>
          <w:szCs w:val="24"/>
        </w:rPr>
        <w:t>on</w:t>
      </w:r>
      <w:r w:rsidR="00BC2D77" w:rsidRPr="00BB2D53">
        <w:rPr>
          <w:rFonts w:ascii="Times New Roman" w:hAnsi="Times New Roman" w:cs="Times New Roman"/>
          <w:bCs/>
          <w:sz w:val="24"/>
          <w:szCs w:val="24"/>
        </w:rPr>
        <w:t xml:space="preserve"> the primary factor(s) above</w:t>
      </w:r>
      <w:r w:rsidR="00771F42" w:rsidRPr="00BB2D53">
        <w:rPr>
          <w:rFonts w:ascii="Times New Roman" w:hAnsi="Times New Roman" w:cs="Times New Roman"/>
          <w:bCs/>
          <w:sz w:val="24"/>
          <w:szCs w:val="24"/>
        </w:rPr>
        <w:t xml:space="preserve"> </w:t>
      </w:r>
      <w:r w:rsidR="00DD7BE4" w:rsidRPr="00BB2D53">
        <w:rPr>
          <w:rFonts w:ascii="Times New Roman" w:hAnsi="Times New Roman" w:cs="Times New Roman"/>
          <w:bCs/>
          <w:sz w:val="24"/>
          <w:szCs w:val="24"/>
        </w:rPr>
        <w:t xml:space="preserve">a more stringent standard of </w:t>
      </w:r>
      <w:r w:rsidR="00BC2D77" w:rsidRPr="00BB2D53">
        <w:rPr>
          <w:rFonts w:ascii="Times New Roman" w:hAnsi="Times New Roman" w:cs="Times New Roman"/>
          <w:bCs/>
          <w:sz w:val="24"/>
          <w:szCs w:val="24"/>
        </w:rPr>
        <w:t>.</w:t>
      </w:r>
      <w:r w:rsidR="00DD7BE4" w:rsidRPr="00BB2D53">
        <w:rPr>
          <w:rFonts w:ascii="Times New Roman" w:hAnsi="Times New Roman" w:cs="Times New Roman"/>
          <w:bCs/>
          <w:sz w:val="24"/>
          <w:szCs w:val="24"/>
        </w:rPr>
        <w:t>6</w:t>
      </w:r>
      <w:r w:rsidR="00BC2D77" w:rsidRPr="00BB2D53">
        <w:rPr>
          <w:rFonts w:ascii="Times New Roman" w:hAnsi="Times New Roman" w:cs="Times New Roman"/>
          <w:bCs/>
          <w:sz w:val="24"/>
          <w:szCs w:val="24"/>
        </w:rPr>
        <w:t xml:space="preserve"> </w:t>
      </w:r>
      <w:r w:rsidR="00A31E49" w:rsidRPr="00BB2D53">
        <w:rPr>
          <w:rFonts w:ascii="Times New Roman" w:hAnsi="Times New Roman" w:cs="Times New Roman"/>
          <w:bCs/>
          <w:sz w:val="24"/>
          <w:szCs w:val="24"/>
        </w:rPr>
        <w:t xml:space="preserve">(unless they were part of the original Mittal et al., 2015 scale) </w:t>
      </w:r>
      <w:r w:rsidR="00BC2D77" w:rsidRPr="00BB2D53">
        <w:rPr>
          <w:rFonts w:ascii="Times New Roman" w:hAnsi="Times New Roman" w:cs="Times New Roman"/>
          <w:bCs/>
          <w:sz w:val="24"/>
          <w:szCs w:val="24"/>
        </w:rPr>
        <w:t>and reran the factor analysis.</w:t>
      </w:r>
      <w:r w:rsidR="00B35147" w:rsidRPr="00B35147">
        <w:rPr>
          <w:rFonts w:ascii="Times New Roman" w:hAnsi="Times New Roman" w:cs="Times New Roman"/>
          <w:bCs/>
          <w:sz w:val="24"/>
          <w:szCs w:val="24"/>
        </w:rPr>
        <w:t xml:space="preserve"> </w:t>
      </w:r>
      <w:r w:rsidR="00B35147">
        <w:rPr>
          <w:rFonts w:ascii="Times New Roman" w:hAnsi="Times New Roman" w:cs="Times New Roman"/>
          <w:bCs/>
          <w:sz w:val="24"/>
          <w:szCs w:val="24"/>
        </w:rPr>
        <w:t>This ensured that remaining items loaded highly on their intended factor.</w:t>
      </w:r>
      <w:r w:rsidRPr="00BB2D53">
        <w:rPr>
          <w:rFonts w:ascii="Times New Roman" w:hAnsi="Times New Roman" w:cs="Times New Roman"/>
          <w:bCs/>
          <w:sz w:val="24"/>
          <w:szCs w:val="24"/>
        </w:rPr>
        <w:t xml:space="preserve"> </w:t>
      </w:r>
    </w:p>
    <w:p w14:paraId="59F64A53" w14:textId="4C1105AE" w:rsidR="00BC2D77" w:rsidRPr="00BB2D53" w:rsidRDefault="004357CC" w:rsidP="00ED0256">
      <w:pPr>
        <w:spacing w:after="0" w:line="480" w:lineRule="auto"/>
        <w:rPr>
          <w:rFonts w:ascii="Times New Roman" w:hAnsi="Times New Roman" w:cs="Times New Roman"/>
          <w:bCs/>
          <w:sz w:val="24"/>
          <w:szCs w:val="24"/>
          <w:lang w:val="en-CA"/>
        </w:rPr>
      </w:pPr>
      <w:r w:rsidRPr="00BB2D53">
        <w:rPr>
          <w:rFonts w:ascii="Times New Roman" w:hAnsi="Times New Roman" w:cs="Times New Roman"/>
          <w:sz w:val="24"/>
          <w:szCs w:val="24"/>
        </w:rPr>
        <w:tab/>
      </w:r>
      <w:r w:rsidR="001B3584" w:rsidRPr="008F1F1E">
        <w:rPr>
          <w:rFonts w:ascii="Times New Roman" w:hAnsi="Times New Roman" w:cs="Times New Roman"/>
          <w:b/>
          <w:sz w:val="24"/>
          <w:szCs w:val="24"/>
          <w:lang w:val="en-CA"/>
        </w:rPr>
        <w:t>Childhood social unpredictability.</w:t>
      </w:r>
      <w:r w:rsidR="001B3584" w:rsidRPr="00ED0256">
        <w:rPr>
          <w:rFonts w:ascii="Times New Roman" w:hAnsi="Times New Roman" w:cs="Times New Roman"/>
          <w:b/>
          <w:i/>
          <w:iCs/>
          <w:sz w:val="24"/>
          <w:szCs w:val="24"/>
          <w:lang w:val="en-CA"/>
        </w:rPr>
        <w:t xml:space="preserve"> </w:t>
      </w:r>
      <w:r w:rsidR="001B3584" w:rsidRPr="00ED0256">
        <w:rPr>
          <w:rFonts w:ascii="Times New Roman" w:hAnsi="Times New Roman" w:cs="Times New Roman"/>
          <w:bCs/>
          <w:sz w:val="24"/>
          <w:szCs w:val="24"/>
          <w:lang w:val="en-CA"/>
        </w:rPr>
        <w:t>To create a new</w:t>
      </w:r>
      <w:r w:rsidR="00933AD5">
        <w:rPr>
          <w:rFonts w:ascii="Times New Roman" w:hAnsi="Times New Roman" w:cs="Times New Roman"/>
          <w:bCs/>
          <w:sz w:val="24"/>
          <w:szCs w:val="24"/>
          <w:lang w:val="en-CA"/>
        </w:rPr>
        <w:t>, more comprehensive</w:t>
      </w:r>
      <w:r w:rsidR="001B3584" w:rsidRPr="00ED0256">
        <w:rPr>
          <w:rFonts w:ascii="Times New Roman" w:hAnsi="Times New Roman" w:cs="Times New Roman"/>
          <w:bCs/>
          <w:sz w:val="24"/>
          <w:szCs w:val="24"/>
          <w:lang w:val="en-CA"/>
        </w:rPr>
        <w:t xml:space="preserve"> measure of childhood social unpredictability, we first examined operationalization of unpredictability in the prior literature. Social unpredictability in childhood has been operationalized as frequent changes or ongoing inconsistency in presence of caretakers, relationships between parents and step-parents, and between homes and schools, relationships with and behavior of caretakers and family, and daily routines (e.g., </w:t>
      </w:r>
      <w:r w:rsidR="001B3584" w:rsidRPr="00ED0256">
        <w:rPr>
          <w:rFonts w:ascii="Times New Roman" w:hAnsi="Times New Roman" w:cs="Times New Roman"/>
          <w:sz w:val="24"/>
          <w:szCs w:val="24"/>
        </w:rPr>
        <w:t xml:space="preserve">Belsky et al., 2012; Brumbach et al., 2009; Doom et al., 2016; </w:t>
      </w:r>
      <w:r w:rsidR="001B3584" w:rsidRPr="00ED0256">
        <w:rPr>
          <w:rFonts w:ascii="Times New Roman" w:hAnsi="Times New Roman" w:cs="Times New Roman"/>
          <w:sz w:val="24"/>
          <w:szCs w:val="24"/>
        </w:rPr>
        <w:lastRenderedPageBreak/>
        <w:t xml:space="preserve">Mittal &amp; </w:t>
      </w:r>
      <w:proofErr w:type="spellStart"/>
      <w:r w:rsidR="001B3584" w:rsidRPr="00ED0256">
        <w:rPr>
          <w:rFonts w:ascii="Times New Roman" w:hAnsi="Times New Roman" w:cs="Times New Roman"/>
          <w:sz w:val="24"/>
          <w:szCs w:val="24"/>
        </w:rPr>
        <w:t>Griskevicius</w:t>
      </w:r>
      <w:proofErr w:type="spellEnd"/>
      <w:r w:rsidR="001B3584" w:rsidRPr="00ED0256">
        <w:rPr>
          <w:rFonts w:ascii="Times New Roman" w:hAnsi="Times New Roman" w:cs="Times New Roman"/>
          <w:sz w:val="24"/>
          <w:szCs w:val="24"/>
        </w:rPr>
        <w:t xml:space="preserve">, 2014; Simpson et al., 2012). Second, based on that review and </w:t>
      </w:r>
      <w:r w:rsidR="001B3584" w:rsidRPr="00ED0256">
        <w:rPr>
          <w:rFonts w:ascii="Times New Roman" w:hAnsi="Times New Roman" w:cs="Times New Roman"/>
          <w:bCs/>
          <w:sz w:val="24"/>
          <w:szCs w:val="24"/>
          <w:lang w:val="en-CA"/>
        </w:rPr>
        <w:t xml:space="preserve">on the original 8-item </w:t>
      </w:r>
      <w:r w:rsidR="001B3584" w:rsidRPr="00A62381">
        <w:rPr>
          <w:rFonts w:ascii="Times New Roman" w:hAnsi="Times New Roman" w:cs="Times New Roman"/>
          <w:bCs/>
          <w:sz w:val="24"/>
          <w:szCs w:val="24"/>
          <w:lang w:val="en-CA"/>
        </w:rPr>
        <w:t xml:space="preserve">scale (Mittal et </w:t>
      </w:r>
      <w:r w:rsidR="001B3584" w:rsidRPr="00FD1E6E">
        <w:rPr>
          <w:rFonts w:ascii="Times New Roman" w:hAnsi="Times New Roman" w:cs="Times New Roman"/>
          <w:bCs/>
          <w:sz w:val="24"/>
          <w:szCs w:val="24"/>
          <w:lang w:val="en-CA"/>
        </w:rPr>
        <w:t xml:space="preserve">al., 2015; Young et al., 2018), we created </w:t>
      </w:r>
      <w:r w:rsidR="00BC2D77" w:rsidRPr="00BB2D53">
        <w:rPr>
          <w:rFonts w:ascii="Times New Roman" w:hAnsi="Times New Roman" w:cs="Times New Roman"/>
          <w:bCs/>
          <w:sz w:val="24"/>
          <w:szCs w:val="24"/>
          <w:lang w:val="en-CA"/>
        </w:rPr>
        <w:t>45</w:t>
      </w:r>
      <w:r w:rsidR="001B3584" w:rsidRPr="00BB2D53">
        <w:rPr>
          <w:rFonts w:ascii="Times New Roman" w:hAnsi="Times New Roman" w:cs="Times New Roman"/>
          <w:bCs/>
          <w:sz w:val="24"/>
          <w:szCs w:val="24"/>
          <w:lang w:val="en-CA"/>
        </w:rPr>
        <w:t xml:space="preserve"> new items, discussed them</w:t>
      </w:r>
      <w:r w:rsidR="008F58EC">
        <w:rPr>
          <w:rFonts w:ascii="Times New Roman" w:hAnsi="Times New Roman" w:cs="Times New Roman"/>
          <w:bCs/>
          <w:sz w:val="24"/>
          <w:szCs w:val="24"/>
          <w:lang w:val="en-CA"/>
        </w:rPr>
        <w:t>,</w:t>
      </w:r>
      <w:r w:rsidR="001B3584" w:rsidRPr="00BB2D53">
        <w:rPr>
          <w:rFonts w:ascii="Times New Roman" w:hAnsi="Times New Roman" w:cs="Times New Roman"/>
          <w:bCs/>
          <w:sz w:val="24"/>
          <w:szCs w:val="24"/>
          <w:lang w:val="en-CA"/>
        </w:rPr>
        <w:t xml:space="preserve"> discarded redundant items, and reworded remaining items for clarity</w:t>
      </w:r>
      <w:r w:rsidR="00BC2D77" w:rsidRPr="00BB2D53">
        <w:rPr>
          <w:rFonts w:ascii="Times New Roman" w:hAnsi="Times New Roman" w:cs="Times New Roman"/>
          <w:bCs/>
          <w:sz w:val="24"/>
          <w:szCs w:val="24"/>
          <w:lang w:val="en-CA"/>
        </w:rPr>
        <w:t>, leaving 3</w:t>
      </w:r>
      <w:r w:rsidR="00DD7BE4" w:rsidRPr="00ED0256">
        <w:rPr>
          <w:rFonts w:ascii="Times New Roman" w:hAnsi="Times New Roman" w:cs="Times New Roman"/>
          <w:bCs/>
          <w:sz w:val="24"/>
          <w:szCs w:val="24"/>
          <w:lang w:val="en-CA"/>
        </w:rPr>
        <w:t>8</w:t>
      </w:r>
      <w:r w:rsidR="00BC2D77" w:rsidRPr="00A62381">
        <w:rPr>
          <w:rFonts w:ascii="Times New Roman" w:hAnsi="Times New Roman" w:cs="Times New Roman"/>
          <w:bCs/>
          <w:sz w:val="24"/>
          <w:szCs w:val="24"/>
          <w:lang w:val="en-CA"/>
        </w:rPr>
        <w:t xml:space="preserve"> </w:t>
      </w:r>
      <w:r w:rsidR="00BC2D77" w:rsidRPr="00FD1E6E">
        <w:rPr>
          <w:rFonts w:ascii="Times New Roman" w:hAnsi="Times New Roman" w:cs="Times New Roman"/>
          <w:bCs/>
          <w:sz w:val="24"/>
          <w:szCs w:val="24"/>
          <w:lang w:val="en-CA"/>
        </w:rPr>
        <w:t>pilot items</w:t>
      </w:r>
      <w:r w:rsidR="001B3584" w:rsidRPr="00BB2D53">
        <w:rPr>
          <w:rFonts w:ascii="Times New Roman" w:hAnsi="Times New Roman" w:cs="Times New Roman"/>
          <w:bCs/>
          <w:sz w:val="24"/>
          <w:szCs w:val="24"/>
          <w:lang w:val="en-CA"/>
        </w:rPr>
        <w:t xml:space="preserve">. </w:t>
      </w:r>
      <w:r w:rsidR="00A31E49" w:rsidRPr="00BB2D53">
        <w:rPr>
          <w:rFonts w:ascii="Times New Roman" w:hAnsi="Times New Roman" w:cs="Times New Roman"/>
          <w:bCs/>
          <w:sz w:val="24"/>
          <w:szCs w:val="24"/>
          <w:lang w:val="en-CA"/>
        </w:rPr>
        <w:t>Last, we conducted two pilot studies, which left 24 final items (see Table 4S).</w:t>
      </w:r>
    </w:p>
    <w:p w14:paraId="6CE0207E" w14:textId="4413C2EC" w:rsidR="00BC2D77" w:rsidRPr="00BB2D53" w:rsidRDefault="00BC2D77" w:rsidP="00ED0256">
      <w:pPr>
        <w:spacing w:after="0" w:line="480" w:lineRule="auto"/>
        <w:rPr>
          <w:rFonts w:ascii="Times New Roman" w:hAnsi="Times New Roman" w:cs="Times New Roman"/>
          <w:bCs/>
          <w:sz w:val="24"/>
          <w:szCs w:val="24"/>
          <w:lang w:val="en-CA"/>
        </w:rPr>
      </w:pPr>
      <w:r w:rsidRPr="00BB2D53">
        <w:rPr>
          <w:rFonts w:ascii="Times New Roman" w:hAnsi="Times New Roman" w:cs="Times New Roman"/>
          <w:bCs/>
          <w:sz w:val="24"/>
          <w:szCs w:val="24"/>
          <w:lang w:val="en-CA"/>
        </w:rPr>
        <w:tab/>
        <w:t xml:space="preserve">In Pilot Study 1, </w:t>
      </w:r>
      <w:r w:rsidR="004554E0" w:rsidRPr="00BB2D53">
        <w:rPr>
          <w:rFonts w:ascii="Times New Roman" w:hAnsi="Times New Roman" w:cs="Times New Roman"/>
          <w:bCs/>
          <w:sz w:val="24"/>
          <w:szCs w:val="24"/>
          <w:lang w:val="en-CA"/>
        </w:rPr>
        <w:t xml:space="preserve">we conducted three rounds of factor analyses and removed a total of </w:t>
      </w:r>
      <w:r w:rsidR="00B206FB" w:rsidRPr="00BB2D53">
        <w:rPr>
          <w:rFonts w:ascii="Times New Roman" w:hAnsi="Times New Roman" w:cs="Times New Roman"/>
          <w:bCs/>
          <w:sz w:val="24"/>
          <w:szCs w:val="24"/>
          <w:lang w:val="en-CA"/>
        </w:rPr>
        <w:t>1</w:t>
      </w:r>
      <w:r w:rsidR="00DD7BE4" w:rsidRPr="00ED0256">
        <w:rPr>
          <w:rFonts w:ascii="Times New Roman" w:hAnsi="Times New Roman" w:cs="Times New Roman"/>
          <w:bCs/>
          <w:sz w:val="24"/>
          <w:szCs w:val="24"/>
          <w:lang w:val="en-CA"/>
        </w:rPr>
        <w:t>1</w:t>
      </w:r>
      <w:r w:rsidR="004554E0" w:rsidRPr="00A62381">
        <w:rPr>
          <w:rFonts w:ascii="Times New Roman" w:hAnsi="Times New Roman" w:cs="Times New Roman"/>
          <w:bCs/>
          <w:sz w:val="24"/>
          <w:szCs w:val="24"/>
          <w:lang w:val="en-CA"/>
        </w:rPr>
        <w:t xml:space="preserve"> items</w:t>
      </w:r>
      <w:r w:rsidR="004554E0" w:rsidRPr="00FD1E6E">
        <w:rPr>
          <w:rFonts w:ascii="Times New Roman" w:hAnsi="Times New Roman" w:cs="Times New Roman"/>
          <w:bCs/>
          <w:sz w:val="24"/>
          <w:szCs w:val="24"/>
          <w:lang w:val="en-CA"/>
        </w:rPr>
        <w:t xml:space="preserve"> [</w:t>
      </w:r>
      <w:r w:rsidR="00AD5421" w:rsidRPr="00ED0256">
        <w:rPr>
          <w:rFonts w:ascii="Times New Roman" w:hAnsi="Times New Roman" w:cs="Times New Roman"/>
          <w:i/>
          <w:iCs/>
          <w:sz w:val="24"/>
          <w:szCs w:val="24"/>
        </w:rPr>
        <w:t>I knew I could count on some family, friends, teachers, or neighbors to support me, I went to the same school long enough that the teachers got to know me, I knew how I would get home from school, I had reliable teachers and knew what to expect in the classroom, I was typically on time to my activities and obligations as a child (e.g., school, sports, functions), My parents held each of their jobs for a long time when I was growing up, We lived in the same house or two when I was growing up, I only lived with one parent growing up, My parents had the same career throughout my childhood, I really got to know my neighbors when I was young, I had the same friends year to year</w:t>
      </w:r>
      <w:r w:rsidR="004554E0" w:rsidRPr="00ED0256">
        <w:rPr>
          <w:rFonts w:ascii="Times New Roman" w:hAnsi="Times New Roman" w:cs="Times New Roman"/>
          <w:sz w:val="24"/>
          <w:szCs w:val="24"/>
        </w:rPr>
        <w:t>]</w:t>
      </w:r>
      <w:r w:rsidR="004554E0" w:rsidRPr="00A62381">
        <w:rPr>
          <w:rFonts w:ascii="Times New Roman" w:hAnsi="Times New Roman" w:cs="Times New Roman"/>
          <w:bCs/>
          <w:sz w:val="24"/>
          <w:szCs w:val="24"/>
          <w:lang w:val="en-CA"/>
        </w:rPr>
        <w:t>. T</w:t>
      </w:r>
      <w:r w:rsidRPr="00FD1E6E">
        <w:rPr>
          <w:rFonts w:ascii="Times New Roman" w:hAnsi="Times New Roman" w:cs="Times New Roman"/>
          <w:bCs/>
          <w:sz w:val="24"/>
          <w:szCs w:val="24"/>
          <w:lang w:val="en-CA"/>
        </w:rPr>
        <w:t>wo primary factors</w:t>
      </w:r>
      <w:r w:rsidRPr="00BB2D53">
        <w:rPr>
          <w:rFonts w:ascii="Times New Roman" w:hAnsi="Times New Roman" w:cs="Times New Roman"/>
          <w:bCs/>
          <w:sz w:val="24"/>
          <w:szCs w:val="24"/>
          <w:lang w:val="en-CA"/>
        </w:rPr>
        <w:t xml:space="preserve"> emerged (</w:t>
      </w:r>
      <w:r w:rsidR="004554E0" w:rsidRPr="00ED0256">
        <w:rPr>
          <w:rFonts w:ascii="Times New Roman" w:hAnsi="Times New Roman" w:cs="Times New Roman"/>
          <w:sz w:val="24"/>
          <w:szCs w:val="24"/>
        </w:rPr>
        <w:t>eigenvalue of 12.91</w:t>
      </w:r>
      <w:r w:rsidR="001354C6" w:rsidRPr="00ED0256">
        <w:rPr>
          <w:rFonts w:ascii="Times New Roman" w:hAnsi="Times New Roman" w:cs="Times New Roman"/>
          <w:sz w:val="24"/>
          <w:szCs w:val="24"/>
        </w:rPr>
        <w:t>, accounting for</w:t>
      </w:r>
      <w:r w:rsidR="004554E0" w:rsidRPr="00ED0256">
        <w:rPr>
          <w:rFonts w:ascii="Times New Roman" w:hAnsi="Times New Roman" w:cs="Times New Roman"/>
          <w:sz w:val="24"/>
          <w:szCs w:val="24"/>
        </w:rPr>
        <w:t xml:space="preserve"> 39.12% of variance</w:t>
      </w:r>
      <w:r w:rsidR="004554E0" w:rsidRPr="00A62381">
        <w:rPr>
          <w:rFonts w:ascii="Times New Roman" w:hAnsi="Times New Roman" w:cs="Times New Roman"/>
          <w:sz w:val="24"/>
          <w:szCs w:val="24"/>
        </w:rPr>
        <w:t xml:space="preserve"> </w:t>
      </w:r>
      <w:r w:rsidR="00A31E49" w:rsidRPr="00ED0256">
        <w:rPr>
          <w:rFonts w:ascii="Times New Roman" w:hAnsi="Times New Roman" w:cs="Times New Roman"/>
          <w:sz w:val="24"/>
          <w:szCs w:val="24"/>
        </w:rPr>
        <w:t xml:space="preserve">and eigenvalue of </w:t>
      </w:r>
      <w:r w:rsidR="004554E0" w:rsidRPr="00ED0256">
        <w:rPr>
          <w:rFonts w:ascii="Times New Roman" w:hAnsi="Times New Roman" w:cs="Times New Roman"/>
          <w:sz w:val="24"/>
          <w:szCs w:val="24"/>
        </w:rPr>
        <w:t>4.64</w:t>
      </w:r>
      <w:r w:rsidR="001354C6" w:rsidRPr="00ED0256">
        <w:rPr>
          <w:rFonts w:ascii="Times New Roman" w:hAnsi="Times New Roman" w:cs="Times New Roman"/>
          <w:sz w:val="24"/>
          <w:szCs w:val="24"/>
        </w:rPr>
        <w:t>, accounting for</w:t>
      </w:r>
      <w:r w:rsidR="004554E0" w:rsidRPr="00ED0256">
        <w:rPr>
          <w:rFonts w:ascii="Times New Roman" w:hAnsi="Times New Roman" w:cs="Times New Roman"/>
          <w:sz w:val="24"/>
          <w:szCs w:val="24"/>
        </w:rPr>
        <w:t xml:space="preserve"> 14.07% of variance</w:t>
      </w:r>
      <w:r w:rsidR="00A31E49" w:rsidRPr="00ED0256">
        <w:rPr>
          <w:rFonts w:ascii="Times New Roman" w:hAnsi="Times New Roman" w:cs="Times New Roman"/>
          <w:sz w:val="24"/>
          <w:szCs w:val="24"/>
        </w:rPr>
        <w:t>, mostly reverse</w:t>
      </w:r>
      <w:r w:rsidR="007A7911">
        <w:rPr>
          <w:rFonts w:ascii="Times New Roman" w:hAnsi="Times New Roman" w:cs="Times New Roman"/>
          <w:sz w:val="24"/>
          <w:szCs w:val="24"/>
        </w:rPr>
        <w:t>-</w:t>
      </w:r>
      <w:r w:rsidR="00A31E49" w:rsidRPr="00ED0256">
        <w:rPr>
          <w:rFonts w:ascii="Times New Roman" w:hAnsi="Times New Roman" w:cs="Times New Roman"/>
          <w:sz w:val="24"/>
          <w:szCs w:val="24"/>
        </w:rPr>
        <w:t>coded items).</w:t>
      </w:r>
      <w:r w:rsidR="00771F42" w:rsidRPr="00ED0256">
        <w:rPr>
          <w:rFonts w:ascii="Times New Roman" w:hAnsi="Times New Roman" w:cs="Times New Roman"/>
          <w:sz w:val="24"/>
          <w:szCs w:val="24"/>
        </w:rPr>
        <w:t xml:space="preserve"> In Pilot Study 2, we</w:t>
      </w:r>
      <w:r w:rsidR="00DD7BE4" w:rsidRPr="00ED0256">
        <w:rPr>
          <w:rFonts w:ascii="Times New Roman" w:hAnsi="Times New Roman" w:cs="Times New Roman"/>
          <w:sz w:val="24"/>
          <w:szCs w:val="24"/>
        </w:rPr>
        <w:t xml:space="preserve"> began with 27 items and</w:t>
      </w:r>
      <w:r w:rsidR="00771F42" w:rsidRPr="00ED0256">
        <w:rPr>
          <w:rFonts w:ascii="Times New Roman" w:hAnsi="Times New Roman" w:cs="Times New Roman"/>
          <w:sz w:val="24"/>
          <w:szCs w:val="24"/>
        </w:rPr>
        <w:t xml:space="preserve"> conducted</w:t>
      </w:r>
      <w:r w:rsidR="00DD7BE4" w:rsidRPr="00ED0256">
        <w:rPr>
          <w:rFonts w:ascii="Times New Roman" w:hAnsi="Times New Roman" w:cs="Times New Roman"/>
          <w:sz w:val="24"/>
          <w:szCs w:val="24"/>
        </w:rPr>
        <w:t xml:space="preserve"> two rounds of factor analyses, removing 3 items </w:t>
      </w:r>
      <w:r w:rsidR="00DD7BE4" w:rsidRPr="00ED0256">
        <w:rPr>
          <w:rFonts w:ascii="Times New Roman" w:hAnsi="Times New Roman" w:cs="Times New Roman"/>
          <w:i/>
          <w:iCs/>
          <w:sz w:val="24"/>
          <w:szCs w:val="24"/>
        </w:rPr>
        <w:t>(I had a certain group of friends I would talk to on a daily basis, I really got to know my neighbors when I was young,</w:t>
      </w:r>
      <w:r w:rsidR="00DD7BE4" w:rsidRPr="00ED0256">
        <w:rPr>
          <w:rFonts w:ascii="Times New Roman" w:hAnsi="Times New Roman" w:cs="Times New Roman"/>
          <w:sz w:val="24"/>
          <w:szCs w:val="24"/>
        </w:rPr>
        <w:t xml:space="preserve"> and </w:t>
      </w:r>
      <w:r w:rsidR="00DD7BE4" w:rsidRPr="00ED0256">
        <w:rPr>
          <w:rFonts w:ascii="Times New Roman" w:hAnsi="Times New Roman" w:cs="Times New Roman"/>
          <w:i/>
          <w:iCs/>
          <w:sz w:val="24"/>
          <w:szCs w:val="24"/>
        </w:rPr>
        <w:t>I went to the same school long enough that the teachers got</w:t>
      </w:r>
      <w:r w:rsidR="003A501B" w:rsidRPr="00ED0256">
        <w:rPr>
          <w:rFonts w:ascii="Times New Roman" w:hAnsi="Times New Roman" w:cs="Times New Roman"/>
          <w:i/>
          <w:iCs/>
          <w:sz w:val="24"/>
          <w:szCs w:val="24"/>
        </w:rPr>
        <w:t xml:space="preserve"> to know me</w:t>
      </w:r>
      <w:r w:rsidR="00DD7BE4" w:rsidRPr="00ED0256">
        <w:rPr>
          <w:rFonts w:ascii="Times New Roman" w:hAnsi="Times New Roman" w:cs="Times New Roman"/>
          <w:sz w:val="24"/>
          <w:szCs w:val="24"/>
        </w:rPr>
        <w:t xml:space="preserve">). </w:t>
      </w:r>
      <w:r w:rsidR="00AA3B0B" w:rsidRPr="00ED0256">
        <w:rPr>
          <w:rFonts w:ascii="Times New Roman" w:hAnsi="Times New Roman" w:cs="Times New Roman"/>
          <w:sz w:val="24"/>
          <w:szCs w:val="24"/>
        </w:rPr>
        <w:t>We confirmed t</w:t>
      </w:r>
      <w:r w:rsidR="00DD7BE4" w:rsidRPr="00ED0256">
        <w:rPr>
          <w:rFonts w:ascii="Times New Roman" w:hAnsi="Times New Roman" w:cs="Times New Roman"/>
          <w:sz w:val="24"/>
          <w:szCs w:val="24"/>
        </w:rPr>
        <w:t>wo factors emerged (</w:t>
      </w:r>
      <w:r w:rsidR="00DD7BE4" w:rsidRPr="00A62381">
        <w:rPr>
          <w:rFonts w:ascii="Times New Roman" w:hAnsi="Times New Roman" w:cs="Times New Roman"/>
          <w:bCs/>
          <w:sz w:val="24"/>
          <w:szCs w:val="24"/>
        </w:rPr>
        <w:t xml:space="preserve">eigenvalue of </w:t>
      </w:r>
      <w:r w:rsidR="00DD7BE4" w:rsidRPr="00FD1E6E">
        <w:rPr>
          <w:rFonts w:ascii="Times New Roman" w:hAnsi="Times New Roman" w:cs="Times New Roman"/>
          <w:bCs/>
          <w:sz w:val="24"/>
          <w:szCs w:val="24"/>
        </w:rPr>
        <w:t xml:space="preserve">13.56, accounting for </w:t>
      </w:r>
      <w:r w:rsidR="00DD7BE4" w:rsidRPr="00BB2D53">
        <w:rPr>
          <w:rFonts w:ascii="Times New Roman" w:hAnsi="Times New Roman" w:cs="Times New Roman"/>
          <w:bCs/>
          <w:sz w:val="24"/>
          <w:szCs w:val="24"/>
        </w:rPr>
        <w:t>56.65% of the variance and an eigenvalue of 2.85, accounting for 11.86% of the variance</w:t>
      </w:r>
      <w:r w:rsidR="00933AD5">
        <w:rPr>
          <w:rFonts w:ascii="Times New Roman" w:hAnsi="Times New Roman" w:cs="Times New Roman"/>
          <w:bCs/>
          <w:sz w:val="24"/>
          <w:szCs w:val="24"/>
        </w:rPr>
        <w:t>; the latter reflected reverse-scored items</w:t>
      </w:r>
      <w:r w:rsidR="00DD7BE4" w:rsidRPr="00BB2D53">
        <w:rPr>
          <w:rFonts w:ascii="Times New Roman" w:hAnsi="Times New Roman" w:cs="Times New Roman"/>
          <w:bCs/>
          <w:sz w:val="24"/>
          <w:szCs w:val="24"/>
        </w:rPr>
        <w:t>)</w:t>
      </w:r>
      <w:r w:rsidR="00AA3B0B" w:rsidRPr="00BB2D53">
        <w:rPr>
          <w:rFonts w:ascii="Times New Roman" w:hAnsi="Times New Roman" w:cs="Times New Roman"/>
          <w:bCs/>
          <w:sz w:val="24"/>
          <w:szCs w:val="24"/>
        </w:rPr>
        <w:t xml:space="preserve"> in the final version of the scale, comprised of 24 items (see Table 4S).</w:t>
      </w:r>
    </w:p>
    <w:p w14:paraId="4FCACF17" w14:textId="77777777" w:rsidR="00AA3B0B" w:rsidRPr="00BB2D53" w:rsidRDefault="00AA3B0B" w:rsidP="00ED0256">
      <w:pPr>
        <w:spacing w:after="0" w:line="480" w:lineRule="auto"/>
        <w:rPr>
          <w:rFonts w:ascii="Times New Roman" w:hAnsi="Times New Roman" w:cs="Times New Roman"/>
          <w:bCs/>
          <w:sz w:val="24"/>
          <w:szCs w:val="24"/>
          <w:lang w:val="en-CA"/>
        </w:rPr>
      </w:pPr>
      <w:r w:rsidRPr="00BB2D53">
        <w:rPr>
          <w:rFonts w:ascii="Times New Roman" w:hAnsi="Times New Roman" w:cs="Times New Roman"/>
          <w:bCs/>
          <w:sz w:val="24"/>
          <w:szCs w:val="24"/>
          <w:lang w:val="en-CA"/>
        </w:rPr>
        <w:br w:type="page"/>
      </w:r>
    </w:p>
    <w:p w14:paraId="57F425E5" w14:textId="77777777" w:rsidR="001B3584" w:rsidRPr="00C803E3" w:rsidRDefault="001B3584" w:rsidP="00ED0256">
      <w:pPr>
        <w:rPr>
          <w:rFonts w:ascii="Times New Roman" w:hAnsi="Times New Roman" w:cs="Times New Roman"/>
          <w:b/>
          <w:sz w:val="24"/>
        </w:rPr>
      </w:pPr>
      <w:r w:rsidRPr="00C803E3">
        <w:rPr>
          <w:rFonts w:ascii="Times New Roman" w:hAnsi="Times New Roman" w:cs="Times New Roman"/>
          <w:sz w:val="24"/>
        </w:rPr>
        <w:lastRenderedPageBreak/>
        <w:t>Table 4S</w:t>
      </w:r>
    </w:p>
    <w:p w14:paraId="656C46E0" w14:textId="77777777" w:rsidR="001B3584" w:rsidRPr="00C803E3" w:rsidRDefault="001B3584" w:rsidP="001B3584">
      <w:pPr>
        <w:rPr>
          <w:rFonts w:ascii="Times New Roman" w:hAnsi="Times New Roman" w:cs="Times New Roman"/>
          <w:i/>
          <w:iCs/>
          <w:sz w:val="24"/>
          <w:szCs w:val="24"/>
        </w:rPr>
      </w:pPr>
      <w:r w:rsidRPr="00C803E3">
        <w:rPr>
          <w:rFonts w:ascii="Times New Roman" w:hAnsi="Times New Roman" w:cs="Times New Roman"/>
          <w:i/>
          <w:iCs/>
          <w:sz w:val="24"/>
          <w:szCs w:val="24"/>
        </w:rPr>
        <w:t>New extended measure of Childhood Social Unpredictability.</w:t>
      </w:r>
    </w:p>
    <w:tbl>
      <w:tblPr>
        <w:tblStyle w:val="ListTable2"/>
        <w:tblW w:w="9360" w:type="dxa"/>
        <w:tblLook w:val="04A0" w:firstRow="1" w:lastRow="0" w:firstColumn="1" w:lastColumn="0" w:noHBand="0" w:noVBand="1"/>
      </w:tblPr>
      <w:tblGrid>
        <w:gridCol w:w="9360"/>
      </w:tblGrid>
      <w:tr w:rsidR="001B3584" w:rsidRPr="00C803E3" w14:paraId="2FE006F7" w14:textId="77777777" w:rsidTr="00EB5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05E7FCF5" w14:textId="77777777" w:rsidR="001B3584" w:rsidRPr="00C803E3" w:rsidRDefault="001B3584" w:rsidP="00EB55B4">
            <w:pPr>
              <w:spacing w:line="288" w:lineRule="auto"/>
              <w:rPr>
                <w:rFonts w:ascii="Arial" w:hAnsi="Arial" w:cs="Arial"/>
                <w:iCs/>
                <w:sz w:val="20"/>
                <w:szCs w:val="20"/>
              </w:rPr>
            </w:pPr>
            <w:r w:rsidRPr="00C803E3">
              <w:rPr>
                <w:rFonts w:ascii="Arial" w:hAnsi="Arial" w:cs="Arial"/>
                <w:iCs/>
                <w:sz w:val="20"/>
                <w:szCs w:val="20"/>
              </w:rPr>
              <w:t>Item</w:t>
            </w:r>
          </w:p>
        </w:tc>
      </w:tr>
      <w:tr w:rsidR="001B3584" w:rsidRPr="00C803E3" w14:paraId="56EDE265"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nil"/>
            </w:tcBorders>
          </w:tcPr>
          <w:p w14:paraId="407801E7" w14:textId="77777777" w:rsidR="001B3584" w:rsidRPr="00C803E3" w:rsidRDefault="001B3584" w:rsidP="00EB55B4">
            <w:pPr>
              <w:pStyle w:val="ListParagraph"/>
              <w:numPr>
                <w:ilvl w:val="0"/>
                <w:numId w:val="2"/>
              </w:numPr>
              <w:spacing w:line="288" w:lineRule="auto"/>
              <w:rPr>
                <w:rFonts w:ascii="Arial" w:hAnsi="Arial" w:cs="Arial"/>
                <w:b w:val="0"/>
                <w:bCs w:val="0"/>
                <w:sz w:val="20"/>
                <w:szCs w:val="20"/>
              </w:rPr>
            </w:pPr>
            <w:r w:rsidRPr="00C803E3">
              <w:rPr>
                <w:rFonts w:ascii="Arial" w:hAnsi="Arial" w:cs="Arial"/>
                <w:b w:val="0"/>
                <w:bCs w:val="0"/>
                <w:sz w:val="20"/>
                <w:szCs w:val="20"/>
              </w:rPr>
              <w:t>My parents went through multiple separations or divorces.</w:t>
            </w:r>
          </w:p>
        </w:tc>
      </w:tr>
      <w:tr w:rsidR="001B3584" w:rsidRPr="00C803E3" w14:paraId="19711B4C"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F13109C" w14:textId="77777777" w:rsidR="001B3584" w:rsidRPr="00C803E3" w:rsidRDefault="001B3584" w:rsidP="00EB55B4">
            <w:pPr>
              <w:pStyle w:val="ListParagraph"/>
              <w:numPr>
                <w:ilvl w:val="0"/>
                <w:numId w:val="2"/>
              </w:numPr>
              <w:spacing w:line="288" w:lineRule="auto"/>
              <w:rPr>
                <w:rFonts w:ascii="Arial" w:hAnsi="Arial" w:cs="Arial"/>
                <w:b w:val="0"/>
                <w:bCs w:val="0"/>
                <w:sz w:val="20"/>
                <w:szCs w:val="20"/>
              </w:rPr>
            </w:pPr>
            <w:r w:rsidRPr="00C803E3">
              <w:rPr>
                <w:rFonts w:ascii="Arial" w:hAnsi="Arial" w:cs="Arial"/>
                <w:b w:val="0"/>
                <w:bCs w:val="0"/>
                <w:sz w:val="20"/>
                <w:szCs w:val="20"/>
              </w:rPr>
              <w:t>I did not know when I would see my parent(s).</w:t>
            </w:r>
          </w:p>
        </w:tc>
      </w:tr>
      <w:tr w:rsidR="001B3584" w:rsidRPr="00C803E3" w14:paraId="28B50C1C"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2330F85F" w14:textId="77777777" w:rsidR="001B3584" w:rsidRPr="00C803E3" w:rsidRDefault="001B3584" w:rsidP="00EB55B4">
            <w:pPr>
              <w:pStyle w:val="ListParagraph"/>
              <w:numPr>
                <w:ilvl w:val="0"/>
                <w:numId w:val="2"/>
              </w:numPr>
              <w:spacing w:line="288" w:lineRule="auto"/>
              <w:rPr>
                <w:rFonts w:ascii="Arial" w:hAnsi="Arial" w:cs="Arial"/>
                <w:b w:val="0"/>
                <w:bCs w:val="0"/>
                <w:sz w:val="20"/>
                <w:szCs w:val="20"/>
              </w:rPr>
            </w:pPr>
            <w:r w:rsidRPr="00C803E3">
              <w:rPr>
                <w:rFonts w:ascii="Arial" w:hAnsi="Arial" w:cs="Arial"/>
                <w:b w:val="0"/>
                <w:bCs w:val="0"/>
                <w:sz w:val="20"/>
                <w:szCs w:val="20"/>
              </w:rPr>
              <w:t xml:space="preserve">People often moved in and out of my house fairly </w:t>
            </w:r>
            <w:proofErr w:type="spellStart"/>
            <w:r w:rsidRPr="00C803E3">
              <w:rPr>
                <w:rFonts w:ascii="Arial" w:hAnsi="Arial" w:cs="Arial"/>
                <w:b w:val="0"/>
                <w:bCs w:val="0"/>
                <w:sz w:val="20"/>
                <w:szCs w:val="20"/>
              </w:rPr>
              <w:t>frequently.</w:t>
            </w:r>
            <w:r w:rsidRPr="00C803E3">
              <w:rPr>
                <w:rFonts w:ascii="Arial" w:hAnsi="Arial" w:cs="Arial"/>
                <w:b w:val="0"/>
                <w:bCs w:val="0"/>
                <w:sz w:val="20"/>
                <w:szCs w:val="20"/>
                <w:vertAlign w:val="superscript"/>
              </w:rPr>
              <w:t>o</w:t>
            </w:r>
            <w:proofErr w:type="spellEnd"/>
          </w:p>
        </w:tc>
      </w:tr>
      <w:tr w:rsidR="001B3584" w:rsidRPr="00C803E3" w14:paraId="0AC15B82"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449E5F78"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 xml:space="preserve">When I woke up, I often didn't know what could happen in my house that </w:t>
            </w:r>
            <w:proofErr w:type="spellStart"/>
            <w:r w:rsidRPr="00C803E3">
              <w:rPr>
                <w:rFonts w:ascii="Arial" w:hAnsi="Arial" w:cs="Arial"/>
                <w:b w:val="0"/>
                <w:bCs w:val="0"/>
                <w:sz w:val="20"/>
                <w:szCs w:val="20"/>
              </w:rPr>
              <w:t>day.</w:t>
            </w:r>
            <w:r w:rsidRPr="00C803E3">
              <w:rPr>
                <w:rFonts w:ascii="Arial" w:hAnsi="Arial" w:cs="Arial"/>
                <w:b w:val="0"/>
                <w:bCs w:val="0"/>
                <w:sz w:val="20"/>
                <w:szCs w:val="20"/>
                <w:vertAlign w:val="superscript"/>
              </w:rPr>
              <w:t>o</w:t>
            </w:r>
            <w:proofErr w:type="spellEnd"/>
          </w:p>
        </w:tc>
      </w:tr>
      <w:tr w:rsidR="001B3584" w:rsidRPr="00C803E3" w14:paraId="5504E48B"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36E046B2"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 xml:space="preserve">I had a hard time knowing what my parent(s) or other people in my house were going to </w:t>
            </w:r>
            <w:proofErr w:type="spellStart"/>
            <w:r w:rsidRPr="00C803E3">
              <w:rPr>
                <w:rFonts w:ascii="Arial" w:hAnsi="Arial" w:cs="Arial"/>
                <w:b w:val="0"/>
                <w:bCs w:val="0"/>
                <w:sz w:val="20"/>
                <w:szCs w:val="20"/>
              </w:rPr>
              <w:t>say.</w:t>
            </w:r>
            <w:r w:rsidRPr="00C803E3">
              <w:rPr>
                <w:rFonts w:ascii="Arial" w:hAnsi="Arial" w:cs="Arial"/>
                <w:b w:val="0"/>
                <w:bCs w:val="0"/>
                <w:sz w:val="20"/>
                <w:szCs w:val="20"/>
                <w:vertAlign w:val="superscript"/>
              </w:rPr>
              <w:t>o</w:t>
            </w:r>
            <w:proofErr w:type="spellEnd"/>
          </w:p>
        </w:tc>
      </w:tr>
      <w:tr w:rsidR="001B3584" w:rsidRPr="00C803E3" w14:paraId="6FE4A872"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37C08615"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could not predict which of many caretakers (e.g., babysitters, nannies, neighbors, family) would be watching me.</w:t>
            </w:r>
          </w:p>
        </w:tc>
      </w:tr>
      <w:tr w:rsidR="001B3584" w:rsidRPr="00C803E3" w14:paraId="6C8CA17E"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321F0EEE"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never knew whether my parents would be there to pick me up from school.</w:t>
            </w:r>
          </w:p>
        </w:tc>
      </w:tr>
      <w:tr w:rsidR="001B3584" w:rsidRPr="00C803E3" w14:paraId="58FF41FC"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6A1C413A"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We moved around a lot when I was a kid.</w:t>
            </w:r>
          </w:p>
        </w:tc>
      </w:tr>
      <w:tr w:rsidR="001B3584" w:rsidRPr="00C803E3" w14:paraId="5230D9C4"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53933A4F"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changed schools more frequently than my peers.</w:t>
            </w:r>
          </w:p>
        </w:tc>
      </w:tr>
      <w:tr w:rsidR="001B3584" w:rsidRPr="00C803E3" w14:paraId="3DF76755"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371F11B7"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had a hard time focusing on school work at home because things were so chaotic.</w:t>
            </w:r>
          </w:p>
        </w:tc>
      </w:tr>
      <w:tr w:rsidR="001B3584" w:rsidRPr="00C803E3" w14:paraId="656D73C0"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5743F727"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My family life was generally inconsistent and unpredictable from day-to-</w:t>
            </w:r>
            <w:proofErr w:type="spellStart"/>
            <w:r w:rsidRPr="00C803E3">
              <w:rPr>
                <w:rFonts w:ascii="Arial" w:hAnsi="Arial" w:cs="Arial"/>
                <w:b w:val="0"/>
                <w:bCs w:val="0"/>
                <w:sz w:val="20"/>
                <w:szCs w:val="20"/>
              </w:rPr>
              <w:t>day.</w:t>
            </w:r>
            <w:r w:rsidRPr="00C803E3">
              <w:rPr>
                <w:rFonts w:ascii="Arial" w:hAnsi="Arial" w:cs="Arial"/>
                <w:b w:val="0"/>
                <w:bCs w:val="0"/>
                <w:sz w:val="20"/>
                <w:szCs w:val="20"/>
                <w:vertAlign w:val="superscript"/>
              </w:rPr>
              <w:t>o</w:t>
            </w:r>
            <w:proofErr w:type="spellEnd"/>
          </w:p>
        </w:tc>
      </w:tr>
      <w:tr w:rsidR="001B3584" w:rsidRPr="00C803E3" w14:paraId="6578D79A"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32FE6BC3"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My family often moved homes and schools when I was a child.</w:t>
            </w:r>
          </w:p>
        </w:tc>
      </w:tr>
      <w:tr w:rsidR="001B3584" w:rsidRPr="00C803E3" w14:paraId="1B51D28B"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67F41EE3"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My parents' work schedule changed from week to week.</w:t>
            </w:r>
          </w:p>
        </w:tc>
      </w:tr>
      <w:tr w:rsidR="001B3584" w:rsidRPr="00C803E3" w14:paraId="7B69DB57"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2D06DD70"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 xml:space="preserve">Things were often chaotic in my </w:t>
            </w:r>
            <w:proofErr w:type="spellStart"/>
            <w:r w:rsidRPr="00C803E3">
              <w:rPr>
                <w:rFonts w:ascii="Arial" w:hAnsi="Arial" w:cs="Arial"/>
                <w:b w:val="0"/>
                <w:bCs w:val="0"/>
                <w:sz w:val="20"/>
                <w:szCs w:val="20"/>
              </w:rPr>
              <w:t>house.</w:t>
            </w:r>
            <w:r w:rsidRPr="00C803E3">
              <w:rPr>
                <w:rFonts w:ascii="Arial" w:hAnsi="Arial" w:cs="Arial"/>
                <w:b w:val="0"/>
                <w:bCs w:val="0"/>
                <w:sz w:val="20"/>
                <w:szCs w:val="20"/>
                <w:vertAlign w:val="superscript"/>
              </w:rPr>
              <w:t>o</w:t>
            </w:r>
            <w:proofErr w:type="spellEnd"/>
          </w:p>
        </w:tc>
      </w:tr>
      <w:tr w:rsidR="001B3584" w:rsidRPr="00C803E3" w14:paraId="4030CCA3"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271087A7"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 xml:space="preserve">My family environment was often tense and on </w:t>
            </w:r>
            <w:proofErr w:type="spellStart"/>
            <w:r w:rsidRPr="00C803E3">
              <w:rPr>
                <w:rFonts w:ascii="Arial" w:hAnsi="Arial" w:cs="Arial"/>
                <w:b w:val="0"/>
                <w:bCs w:val="0"/>
                <w:sz w:val="20"/>
                <w:szCs w:val="20"/>
              </w:rPr>
              <w:t>edge.</w:t>
            </w:r>
            <w:r w:rsidRPr="00C803E3">
              <w:rPr>
                <w:rFonts w:ascii="Arial" w:hAnsi="Arial" w:cs="Arial"/>
                <w:b w:val="0"/>
                <w:bCs w:val="0"/>
                <w:sz w:val="20"/>
                <w:szCs w:val="20"/>
                <w:vertAlign w:val="superscript"/>
              </w:rPr>
              <w:t>o</w:t>
            </w:r>
            <w:proofErr w:type="spellEnd"/>
          </w:p>
        </w:tc>
      </w:tr>
      <w:tr w:rsidR="001B3584" w:rsidRPr="00C803E3" w14:paraId="20C804FE"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2B27612F"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did not know what to expect from my family when I had friends over.</w:t>
            </w:r>
          </w:p>
        </w:tc>
      </w:tr>
      <w:tr w:rsidR="001B3584" w:rsidRPr="00C803E3" w14:paraId="6D6B45CD"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3474519A"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 xml:space="preserve">My parents had a difficult divorce or separation during this </w:t>
            </w:r>
            <w:proofErr w:type="spellStart"/>
            <w:r w:rsidRPr="00C803E3">
              <w:rPr>
                <w:rFonts w:ascii="Arial" w:hAnsi="Arial" w:cs="Arial"/>
                <w:b w:val="0"/>
                <w:bCs w:val="0"/>
                <w:sz w:val="20"/>
                <w:szCs w:val="20"/>
              </w:rPr>
              <w:t>time.</w:t>
            </w:r>
            <w:r w:rsidRPr="00C803E3">
              <w:rPr>
                <w:rFonts w:ascii="Arial" w:hAnsi="Arial" w:cs="Arial"/>
                <w:b w:val="0"/>
                <w:bCs w:val="0"/>
                <w:sz w:val="20"/>
                <w:szCs w:val="20"/>
                <w:vertAlign w:val="superscript"/>
              </w:rPr>
              <w:t>o</w:t>
            </w:r>
            <w:proofErr w:type="spellEnd"/>
          </w:p>
        </w:tc>
      </w:tr>
      <w:tr w:rsidR="001B3584" w:rsidRPr="00C803E3" w14:paraId="0D186875"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4761C6E7"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My siblings' behavior was erratic (i.e., hard to predict).</w:t>
            </w:r>
          </w:p>
        </w:tc>
      </w:tr>
      <w:tr w:rsidR="001B3584" w:rsidRPr="00C803E3" w14:paraId="58C19042"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C6C107D"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 xml:space="preserve">My parent(s) frequently had arguments or fights with each other or other people in my </w:t>
            </w:r>
            <w:proofErr w:type="spellStart"/>
            <w:r w:rsidRPr="00C803E3">
              <w:rPr>
                <w:rFonts w:ascii="Arial" w:hAnsi="Arial" w:cs="Arial"/>
                <w:b w:val="0"/>
                <w:bCs w:val="0"/>
                <w:sz w:val="20"/>
                <w:szCs w:val="20"/>
              </w:rPr>
              <w:t>childhood.</w:t>
            </w:r>
            <w:r w:rsidRPr="00C803E3">
              <w:rPr>
                <w:rFonts w:ascii="Arial" w:hAnsi="Arial" w:cs="Arial"/>
                <w:b w:val="0"/>
                <w:bCs w:val="0"/>
                <w:sz w:val="20"/>
                <w:szCs w:val="20"/>
                <w:vertAlign w:val="superscript"/>
              </w:rPr>
              <w:t>o</w:t>
            </w:r>
            <w:proofErr w:type="spellEnd"/>
          </w:p>
        </w:tc>
      </w:tr>
      <w:tr w:rsidR="001B3584" w:rsidRPr="00C803E3" w14:paraId="5A11993C"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14C80FC4"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often did not know what to expect from other students at school.</w:t>
            </w:r>
          </w:p>
        </w:tc>
      </w:tr>
      <w:tr w:rsidR="001B3584" w:rsidRPr="00C803E3" w14:paraId="0DE3EDF5"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0307420"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I always knew where to find help as a kid.</w:t>
            </w:r>
          </w:p>
        </w:tc>
      </w:tr>
      <w:tr w:rsidR="001B3584" w:rsidRPr="00C803E3" w14:paraId="542CC6CD"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7C2C8D11" w14:textId="77777777" w:rsidR="001B3584" w:rsidRPr="00C803E3" w:rsidRDefault="001B3584" w:rsidP="00EB55B4">
            <w:pPr>
              <w:pStyle w:val="ListParagraph"/>
              <w:numPr>
                <w:ilvl w:val="0"/>
                <w:numId w:val="2"/>
              </w:numPr>
              <w:spacing w:line="288" w:lineRule="auto"/>
              <w:rPr>
                <w:rFonts w:ascii="Arial" w:hAnsi="Arial" w:cs="Arial"/>
                <w:b w:val="0"/>
                <w:bCs w:val="0"/>
                <w:iCs/>
                <w:sz w:val="20"/>
                <w:szCs w:val="20"/>
              </w:rPr>
            </w:pPr>
            <w:r w:rsidRPr="00C803E3">
              <w:rPr>
                <w:rFonts w:ascii="Arial" w:hAnsi="Arial" w:cs="Arial"/>
                <w:b w:val="0"/>
                <w:bCs w:val="0"/>
                <w:sz w:val="20"/>
                <w:szCs w:val="20"/>
              </w:rPr>
              <w:t>My family had a consistent schedule, so I knew what to expect each day.*</w:t>
            </w:r>
          </w:p>
        </w:tc>
      </w:tr>
      <w:tr w:rsidR="001B3584" w:rsidRPr="00C803E3" w14:paraId="5252BEB2"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54D3899A" w14:textId="77777777" w:rsidR="001B3584" w:rsidRPr="00C803E3" w:rsidRDefault="001B3584" w:rsidP="00EB55B4">
            <w:pPr>
              <w:pStyle w:val="ListParagraph"/>
              <w:numPr>
                <w:ilvl w:val="0"/>
                <w:numId w:val="2"/>
              </w:numPr>
              <w:spacing w:line="288" w:lineRule="auto"/>
              <w:rPr>
                <w:rFonts w:ascii="Arial" w:hAnsi="Arial" w:cs="Arial"/>
                <w:b w:val="0"/>
                <w:bCs w:val="0"/>
                <w:sz w:val="20"/>
                <w:szCs w:val="20"/>
              </w:rPr>
            </w:pPr>
            <w:r w:rsidRPr="00C803E3">
              <w:rPr>
                <w:rFonts w:ascii="Arial" w:hAnsi="Arial" w:cs="Arial"/>
                <w:b w:val="0"/>
                <w:bCs w:val="0"/>
                <w:sz w:val="20"/>
                <w:szCs w:val="20"/>
              </w:rPr>
              <w:t>I had regularly scheduled activities outside of school.*</w:t>
            </w:r>
          </w:p>
        </w:tc>
      </w:tr>
      <w:tr w:rsidR="001B3584" w:rsidRPr="00C803E3" w14:paraId="5574164E"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top w:val="nil"/>
              <w:bottom w:val="single" w:sz="4" w:space="0" w:color="auto"/>
            </w:tcBorders>
          </w:tcPr>
          <w:p w14:paraId="4B6AA621" w14:textId="77777777" w:rsidR="001B3584" w:rsidRPr="00C803E3" w:rsidRDefault="001B3584" w:rsidP="00EB55B4">
            <w:pPr>
              <w:pStyle w:val="ListParagraph"/>
              <w:numPr>
                <w:ilvl w:val="0"/>
                <w:numId w:val="2"/>
              </w:numPr>
              <w:spacing w:line="288" w:lineRule="auto"/>
              <w:rPr>
                <w:rFonts w:ascii="Arial" w:hAnsi="Arial" w:cs="Arial"/>
                <w:b w:val="0"/>
                <w:bCs w:val="0"/>
                <w:sz w:val="20"/>
                <w:szCs w:val="20"/>
              </w:rPr>
            </w:pPr>
            <w:r w:rsidRPr="00C803E3">
              <w:rPr>
                <w:rFonts w:ascii="Arial" w:hAnsi="Arial" w:cs="Arial"/>
                <w:b w:val="0"/>
                <w:bCs w:val="0"/>
                <w:sz w:val="20"/>
                <w:szCs w:val="20"/>
              </w:rPr>
              <w:t>I had a stable schedule from day to day.*</w:t>
            </w:r>
          </w:p>
        </w:tc>
      </w:tr>
    </w:tbl>
    <w:p w14:paraId="618891C4" w14:textId="77777777" w:rsidR="001B3584" w:rsidRPr="00C803E3" w:rsidRDefault="001B3584" w:rsidP="001B3584">
      <w:pPr>
        <w:spacing w:after="0" w:line="240" w:lineRule="auto"/>
        <w:rPr>
          <w:bCs/>
          <w:iCs/>
        </w:rPr>
      </w:pPr>
      <w:r w:rsidRPr="00C803E3">
        <w:rPr>
          <w:bCs/>
          <w:i/>
        </w:rPr>
        <w:t xml:space="preserve">Note: </w:t>
      </w:r>
      <w:r w:rsidRPr="00C803E3">
        <w:rPr>
          <w:bCs/>
          <w:iCs/>
        </w:rPr>
        <w:t xml:space="preserve">*reversed </w:t>
      </w:r>
      <w:proofErr w:type="spellStart"/>
      <w:r w:rsidRPr="00C803E3">
        <w:rPr>
          <w:bCs/>
          <w:iCs/>
          <w:vertAlign w:val="superscript"/>
        </w:rPr>
        <w:t>o</w:t>
      </w:r>
      <w:r w:rsidRPr="00C803E3">
        <w:rPr>
          <w:bCs/>
          <w:iCs/>
        </w:rPr>
        <w:t>from</w:t>
      </w:r>
      <w:proofErr w:type="spellEnd"/>
      <w:r w:rsidRPr="00C803E3">
        <w:rPr>
          <w:bCs/>
          <w:iCs/>
        </w:rPr>
        <w:t xml:space="preserve"> original scale</w:t>
      </w:r>
      <w:r w:rsidRPr="00C803E3">
        <w:rPr>
          <w:bCs/>
          <w:iCs/>
        </w:rPr>
        <w:br w:type="page"/>
      </w:r>
    </w:p>
    <w:p w14:paraId="4FB3F645" w14:textId="54E0614B" w:rsidR="004554E0" w:rsidRPr="00BB2D53" w:rsidRDefault="001B3584" w:rsidP="00ED0256">
      <w:pPr>
        <w:autoSpaceDE w:val="0"/>
        <w:autoSpaceDN w:val="0"/>
        <w:adjustRightInd w:val="0"/>
        <w:spacing w:after="0" w:line="480" w:lineRule="auto"/>
        <w:rPr>
          <w:rFonts w:ascii="Times New Roman" w:hAnsi="Times New Roman" w:cs="Times New Roman"/>
          <w:bCs/>
          <w:sz w:val="24"/>
          <w:szCs w:val="24"/>
          <w:lang w:val="en-CA"/>
        </w:rPr>
      </w:pPr>
      <w:r w:rsidRPr="00C803E3">
        <w:rPr>
          <w:rFonts w:ascii="Times New Roman" w:hAnsi="Times New Roman" w:cs="Times New Roman"/>
          <w:bCs/>
          <w:sz w:val="24"/>
          <w:szCs w:val="24"/>
          <w:lang w:val="en-CA"/>
        </w:rPr>
        <w:lastRenderedPageBreak/>
        <w:tab/>
      </w:r>
      <w:r w:rsidRPr="008F1F1E">
        <w:rPr>
          <w:rFonts w:ascii="Times New Roman" w:hAnsi="Times New Roman" w:cs="Times New Roman"/>
          <w:b/>
          <w:sz w:val="24"/>
          <w:szCs w:val="24"/>
          <w:lang w:val="en-CA"/>
        </w:rPr>
        <w:t>Childhood physical unpredictability.</w:t>
      </w:r>
      <w:r w:rsidRPr="00A62381">
        <w:rPr>
          <w:rFonts w:ascii="Times New Roman" w:hAnsi="Times New Roman" w:cs="Times New Roman"/>
          <w:b/>
          <w:i/>
          <w:iCs/>
          <w:sz w:val="24"/>
          <w:szCs w:val="24"/>
          <w:lang w:val="en-CA"/>
        </w:rPr>
        <w:t xml:space="preserve"> </w:t>
      </w:r>
      <w:r w:rsidRPr="00FD1E6E">
        <w:rPr>
          <w:rFonts w:ascii="Times New Roman" w:hAnsi="Times New Roman" w:cs="Times New Roman"/>
          <w:bCs/>
          <w:sz w:val="24"/>
          <w:szCs w:val="24"/>
          <w:lang w:val="en-CA"/>
        </w:rPr>
        <w:t xml:space="preserve">Prior work in the human life history theory literature has focused almost exclusively on social aspects of young children’s environments. Hence, in order to create a new </w:t>
      </w:r>
      <w:r w:rsidRPr="00BB2D53">
        <w:rPr>
          <w:rFonts w:ascii="Times New Roman" w:hAnsi="Times New Roman" w:cs="Times New Roman"/>
          <w:bCs/>
          <w:sz w:val="24"/>
          <w:szCs w:val="24"/>
          <w:lang w:val="en-CA"/>
        </w:rPr>
        <w:t>measure of childhood physical unpredictability, we first looked to prior</w:t>
      </w:r>
      <w:r w:rsidR="006B21BF">
        <w:rPr>
          <w:rFonts w:ascii="Times New Roman" w:hAnsi="Times New Roman" w:cs="Times New Roman"/>
          <w:bCs/>
          <w:sz w:val="24"/>
          <w:szCs w:val="24"/>
          <w:lang w:val="en-CA"/>
        </w:rPr>
        <w:t xml:space="preserve"> </w:t>
      </w:r>
      <w:r w:rsidRPr="00BB2D53">
        <w:rPr>
          <w:rFonts w:ascii="Times New Roman" w:hAnsi="Times New Roman" w:cs="Times New Roman"/>
          <w:bCs/>
          <w:sz w:val="24"/>
          <w:szCs w:val="24"/>
          <w:lang w:val="en-CA"/>
        </w:rPr>
        <w:t>operationalizations of environmental unpredictability</w:t>
      </w:r>
      <w:r w:rsidR="006B21BF">
        <w:rPr>
          <w:rFonts w:ascii="Times New Roman" w:hAnsi="Times New Roman" w:cs="Times New Roman"/>
          <w:bCs/>
          <w:sz w:val="24"/>
          <w:szCs w:val="24"/>
          <w:lang w:val="en-CA"/>
        </w:rPr>
        <w:t xml:space="preserve"> in animal</w:t>
      </w:r>
      <w:r w:rsidR="006B21BF" w:rsidRPr="00BB2D53">
        <w:rPr>
          <w:rFonts w:ascii="Times New Roman" w:hAnsi="Times New Roman" w:cs="Times New Roman"/>
          <w:bCs/>
          <w:sz w:val="24"/>
          <w:szCs w:val="24"/>
          <w:lang w:val="en-CA"/>
        </w:rPr>
        <w:t xml:space="preserve"> biolog</w:t>
      </w:r>
      <w:r w:rsidR="006B21BF">
        <w:rPr>
          <w:rFonts w:ascii="Times New Roman" w:hAnsi="Times New Roman" w:cs="Times New Roman"/>
          <w:bCs/>
          <w:sz w:val="24"/>
          <w:szCs w:val="24"/>
          <w:lang w:val="en-CA"/>
        </w:rPr>
        <w:t>y</w:t>
      </w:r>
      <w:r w:rsidRPr="00BB2D53">
        <w:rPr>
          <w:rFonts w:ascii="Times New Roman" w:hAnsi="Times New Roman" w:cs="Times New Roman"/>
          <w:bCs/>
          <w:sz w:val="24"/>
          <w:szCs w:val="24"/>
          <w:lang w:val="en-CA"/>
        </w:rPr>
        <w:t>. That literature has focused on the unpredictability of resources, the unpredictable behavior of predators (Pratt 1993), and the unpredictability of weather and weather events (</w:t>
      </w:r>
      <w:proofErr w:type="spellStart"/>
      <w:r w:rsidRPr="00BB2D53">
        <w:rPr>
          <w:rFonts w:ascii="Times New Roman" w:hAnsi="Times New Roman" w:cs="Times New Roman"/>
          <w:bCs/>
          <w:sz w:val="24"/>
          <w:szCs w:val="24"/>
          <w:lang w:val="en-CA"/>
        </w:rPr>
        <w:t>Dingemanse</w:t>
      </w:r>
      <w:proofErr w:type="spellEnd"/>
      <w:r w:rsidRPr="00BB2D53">
        <w:rPr>
          <w:rFonts w:ascii="Times New Roman" w:hAnsi="Times New Roman" w:cs="Times New Roman"/>
          <w:bCs/>
          <w:sz w:val="24"/>
          <w:szCs w:val="24"/>
          <w:lang w:val="en-CA"/>
        </w:rPr>
        <w:t xml:space="preserve"> et al., 2004). Taken together, physical unpredictability has been operationalized as the extent to which environmental harshness varies over time and space (e.g., </w:t>
      </w:r>
      <w:r w:rsidRPr="00BB2D53">
        <w:rPr>
          <w:rFonts w:ascii="Times New Roman" w:hAnsi="Times New Roman" w:cs="Times New Roman"/>
          <w:sz w:val="24"/>
          <w:szCs w:val="24"/>
        </w:rPr>
        <w:t>Ellis</w:t>
      </w:r>
      <w:r w:rsidR="00023560">
        <w:rPr>
          <w:rFonts w:ascii="Times New Roman" w:hAnsi="Times New Roman" w:cs="Times New Roman"/>
          <w:sz w:val="24"/>
          <w:szCs w:val="24"/>
        </w:rPr>
        <w:t xml:space="preserve"> et al.</w:t>
      </w:r>
      <w:r w:rsidRPr="00BB2D53">
        <w:rPr>
          <w:rFonts w:ascii="Times New Roman" w:hAnsi="Times New Roman" w:cs="Times New Roman"/>
          <w:sz w:val="24"/>
          <w:szCs w:val="24"/>
        </w:rPr>
        <w:t xml:space="preserve">, 2009; </w:t>
      </w:r>
      <w:proofErr w:type="spellStart"/>
      <w:r w:rsidRPr="00BB2D53">
        <w:rPr>
          <w:rFonts w:ascii="Times New Roman" w:hAnsi="Times New Roman" w:cs="Times New Roman"/>
          <w:sz w:val="24"/>
          <w:szCs w:val="24"/>
        </w:rPr>
        <w:t>Roff</w:t>
      </w:r>
      <w:proofErr w:type="spellEnd"/>
      <w:r w:rsidRPr="00BB2D53">
        <w:rPr>
          <w:rFonts w:ascii="Times New Roman" w:hAnsi="Times New Roman" w:cs="Times New Roman"/>
          <w:sz w:val="24"/>
          <w:szCs w:val="24"/>
        </w:rPr>
        <w:t xml:space="preserve">, 2002). </w:t>
      </w:r>
      <w:r w:rsidR="004554E0" w:rsidRPr="00BB2D53">
        <w:rPr>
          <w:rFonts w:ascii="Times New Roman" w:hAnsi="Times New Roman" w:cs="Times New Roman"/>
          <w:sz w:val="24"/>
          <w:szCs w:val="24"/>
        </w:rPr>
        <w:t>Second, b</w:t>
      </w:r>
      <w:r w:rsidRPr="00BB2D53">
        <w:rPr>
          <w:rFonts w:ascii="Times New Roman" w:hAnsi="Times New Roman" w:cs="Times New Roman"/>
          <w:sz w:val="24"/>
          <w:szCs w:val="24"/>
        </w:rPr>
        <w:t>ased on that review of the previous operationalizations</w:t>
      </w:r>
      <w:r w:rsidRPr="00BB2D53">
        <w:rPr>
          <w:rFonts w:ascii="Times New Roman" w:hAnsi="Times New Roman" w:cs="Times New Roman"/>
          <w:bCs/>
          <w:sz w:val="24"/>
          <w:szCs w:val="24"/>
          <w:lang w:val="en-CA"/>
        </w:rPr>
        <w:t>, we generated a list of potential items tapping into aspects of physical unpredictability</w:t>
      </w:r>
      <w:r w:rsidR="00023560">
        <w:rPr>
          <w:rFonts w:ascii="Times New Roman" w:hAnsi="Times New Roman" w:cs="Times New Roman"/>
          <w:bCs/>
          <w:sz w:val="24"/>
          <w:szCs w:val="24"/>
          <w:lang w:val="en-CA"/>
        </w:rPr>
        <w:t xml:space="preserve"> for humans</w:t>
      </w:r>
      <w:r w:rsidRPr="00BB2D53">
        <w:rPr>
          <w:rFonts w:ascii="Times New Roman" w:hAnsi="Times New Roman" w:cs="Times New Roman"/>
          <w:bCs/>
          <w:sz w:val="24"/>
          <w:szCs w:val="24"/>
          <w:lang w:val="en-CA"/>
        </w:rPr>
        <w:t xml:space="preserve">. </w:t>
      </w:r>
      <w:r w:rsidR="004554E0" w:rsidRPr="00BB2D53">
        <w:rPr>
          <w:rFonts w:ascii="Times New Roman" w:hAnsi="Times New Roman" w:cs="Times New Roman"/>
          <w:bCs/>
          <w:sz w:val="24"/>
          <w:szCs w:val="24"/>
          <w:lang w:val="en-CA"/>
        </w:rPr>
        <w:t>We created 20 new items, discussed them</w:t>
      </w:r>
      <w:r w:rsidR="00023560">
        <w:rPr>
          <w:rFonts w:ascii="Times New Roman" w:hAnsi="Times New Roman" w:cs="Times New Roman"/>
          <w:bCs/>
          <w:sz w:val="24"/>
          <w:szCs w:val="24"/>
          <w:lang w:val="en-CA"/>
        </w:rPr>
        <w:t>,</w:t>
      </w:r>
      <w:r w:rsidR="004554E0" w:rsidRPr="00BB2D53">
        <w:rPr>
          <w:rFonts w:ascii="Times New Roman" w:hAnsi="Times New Roman" w:cs="Times New Roman"/>
          <w:bCs/>
          <w:sz w:val="24"/>
          <w:szCs w:val="24"/>
          <w:lang w:val="en-CA"/>
        </w:rPr>
        <w:t xml:space="preserve"> discarded redundant items, and reworded remaining items for clarity, leaving 13 pilot items. Last, we conducted two pilot studies, which left 12 final items (see Table 5S).</w:t>
      </w:r>
    </w:p>
    <w:p w14:paraId="2E20A9C9" w14:textId="31AFAF7A" w:rsidR="00AA3B0B" w:rsidRPr="00ED0256" w:rsidRDefault="004554E0" w:rsidP="00AA3B0B">
      <w:pPr>
        <w:spacing w:line="480" w:lineRule="auto"/>
        <w:rPr>
          <w:rFonts w:ascii="Times New Roman" w:hAnsi="Times New Roman" w:cs="Times New Roman"/>
          <w:bCs/>
          <w:sz w:val="24"/>
          <w:szCs w:val="24"/>
          <w:lang w:val="en-CA"/>
        </w:rPr>
      </w:pPr>
      <w:r w:rsidRPr="00BB2D53">
        <w:rPr>
          <w:rFonts w:ascii="Times New Roman" w:hAnsi="Times New Roman" w:cs="Times New Roman"/>
          <w:bCs/>
          <w:sz w:val="24"/>
          <w:szCs w:val="24"/>
          <w:lang w:val="en-CA"/>
        </w:rPr>
        <w:tab/>
        <w:t xml:space="preserve">In Pilot Study 1, we conducted </w:t>
      </w:r>
      <w:r w:rsidR="00023560">
        <w:rPr>
          <w:rFonts w:ascii="Times New Roman" w:hAnsi="Times New Roman" w:cs="Times New Roman"/>
          <w:bCs/>
          <w:sz w:val="24"/>
          <w:szCs w:val="24"/>
          <w:lang w:val="en-CA"/>
        </w:rPr>
        <w:t>one</w:t>
      </w:r>
      <w:r w:rsidR="00023560" w:rsidRPr="00BB2D53">
        <w:rPr>
          <w:rFonts w:ascii="Times New Roman" w:hAnsi="Times New Roman" w:cs="Times New Roman"/>
          <w:bCs/>
          <w:sz w:val="24"/>
          <w:szCs w:val="24"/>
          <w:lang w:val="en-CA"/>
        </w:rPr>
        <w:t xml:space="preserve"> </w:t>
      </w:r>
      <w:r w:rsidRPr="00BB2D53">
        <w:rPr>
          <w:rFonts w:ascii="Times New Roman" w:hAnsi="Times New Roman" w:cs="Times New Roman"/>
          <w:bCs/>
          <w:sz w:val="24"/>
          <w:szCs w:val="24"/>
          <w:lang w:val="en-CA"/>
        </w:rPr>
        <w:t>round of factor analyses and removed one item for redundancy (</w:t>
      </w:r>
      <w:r w:rsidR="001354C6" w:rsidRPr="00BB2D53">
        <w:rPr>
          <w:rFonts w:ascii="Times New Roman" w:hAnsi="Times New Roman" w:cs="Times New Roman"/>
          <w:i/>
          <w:iCs/>
          <w:sz w:val="24"/>
          <w:szCs w:val="24"/>
        </w:rPr>
        <w:t>I never knew what the weather was going to be like</w:t>
      </w:r>
      <w:r w:rsidRPr="00BB2D53">
        <w:rPr>
          <w:rFonts w:ascii="Times New Roman" w:hAnsi="Times New Roman" w:cs="Times New Roman"/>
          <w:i/>
          <w:iCs/>
          <w:sz w:val="24"/>
          <w:szCs w:val="24"/>
        </w:rPr>
        <w:t>)</w:t>
      </w:r>
      <w:r w:rsidRPr="00BB2D53">
        <w:rPr>
          <w:rFonts w:ascii="Times New Roman" w:hAnsi="Times New Roman" w:cs="Times New Roman"/>
          <w:sz w:val="24"/>
          <w:szCs w:val="24"/>
        </w:rPr>
        <w:t>]</w:t>
      </w:r>
      <w:r w:rsidRPr="00BB2D53">
        <w:rPr>
          <w:rFonts w:ascii="Times New Roman" w:hAnsi="Times New Roman" w:cs="Times New Roman"/>
          <w:bCs/>
          <w:sz w:val="24"/>
          <w:szCs w:val="24"/>
          <w:lang w:val="en-CA"/>
        </w:rPr>
        <w:t xml:space="preserve">. </w:t>
      </w:r>
      <w:r w:rsidR="001354C6" w:rsidRPr="00BB2D53">
        <w:rPr>
          <w:rFonts w:ascii="Times New Roman" w:hAnsi="Times New Roman" w:cs="Times New Roman"/>
          <w:bCs/>
          <w:sz w:val="24"/>
          <w:szCs w:val="24"/>
          <w:lang w:val="en-CA"/>
        </w:rPr>
        <w:t>One</w:t>
      </w:r>
      <w:r w:rsidRPr="00BB2D53">
        <w:rPr>
          <w:rFonts w:ascii="Times New Roman" w:hAnsi="Times New Roman" w:cs="Times New Roman"/>
          <w:bCs/>
          <w:sz w:val="24"/>
          <w:szCs w:val="24"/>
          <w:lang w:val="en-CA"/>
        </w:rPr>
        <w:t xml:space="preserve"> primary factor emerged (</w:t>
      </w:r>
      <w:r w:rsidRPr="00BB2D53">
        <w:rPr>
          <w:rFonts w:ascii="Times New Roman" w:hAnsi="Times New Roman" w:cs="Times New Roman"/>
          <w:sz w:val="24"/>
          <w:szCs w:val="24"/>
        </w:rPr>
        <w:t xml:space="preserve">eigenvalue of </w:t>
      </w:r>
      <w:r w:rsidR="001354C6" w:rsidRPr="00BB2D53">
        <w:rPr>
          <w:rFonts w:ascii="Times New Roman" w:hAnsi="Times New Roman" w:cs="Times New Roman"/>
          <w:sz w:val="24"/>
          <w:szCs w:val="24"/>
        </w:rPr>
        <w:t>6.86</w:t>
      </w:r>
      <w:r w:rsidRPr="00BB2D53">
        <w:rPr>
          <w:rFonts w:ascii="Times New Roman" w:hAnsi="Times New Roman" w:cs="Times New Roman"/>
          <w:sz w:val="24"/>
          <w:szCs w:val="24"/>
        </w:rPr>
        <w:t>,</w:t>
      </w:r>
      <w:r w:rsidR="001354C6" w:rsidRPr="00BB2D53">
        <w:rPr>
          <w:rFonts w:ascii="Times New Roman" w:hAnsi="Times New Roman" w:cs="Times New Roman"/>
          <w:sz w:val="24"/>
          <w:szCs w:val="24"/>
        </w:rPr>
        <w:t xml:space="preserve"> accounting for</w:t>
      </w:r>
      <w:r w:rsidRPr="00BB2D53">
        <w:rPr>
          <w:rFonts w:ascii="Times New Roman" w:hAnsi="Times New Roman" w:cs="Times New Roman"/>
          <w:sz w:val="24"/>
          <w:szCs w:val="24"/>
        </w:rPr>
        <w:t xml:space="preserve"> </w:t>
      </w:r>
      <w:r w:rsidR="001354C6" w:rsidRPr="00BB2D53">
        <w:rPr>
          <w:rFonts w:ascii="Times New Roman" w:hAnsi="Times New Roman" w:cs="Times New Roman"/>
          <w:sz w:val="24"/>
          <w:szCs w:val="24"/>
        </w:rPr>
        <w:t>57.18</w:t>
      </w:r>
      <w:r w:rsidRPr="00BB2D53">
        <w:rPr>
          <w:rFonts w:ascii="Times New Roman" w:hAnsi="Times New Roman" w:cs="Times New Roman"/>
          <w:sz w:val="24"/>
          <w:szCs w:val="24"/>
        </w:rPr>
        <w:t>% of variance).</w:t>
      </w:r>
      <w:r w:rsidR="00AA3B0B" w:rsidRPr="00BB2D53">
        <w:rPr>
          <w:rFonts w:ascii="Times New Roman" w:hAnsi="Times New Roman" w:cs="Times New Roman"/>
          <w:sz w:val="24"/>
          <w:szCs w:val="24"/>
        </w:rPr>
        <w:t xml:space="preserve"> </w:t>
      </w:r>
      <w:r w:rsidR="00AA3B0B" w:rsidRPr="00ED0256">
        <w:rPr>
          <w:rFonts w:ascii="Times New Roman" w:hAnsi="Times New Roman" w:cs="Times New Roman"/>
          <w:sz w:val="24"/>
          <w:szCs w:val="24"/>
        </w:rPr>
        <w:t>In Pilot Study 2, we began with 12 items and conducted one round of factor analyses, removing no items. We confirmed that a single factor emerged (</w:t>
      </w:r>
      <w:r w:rsidR="00AA3B0B" w:rsidRPr="00A62381">
        <w:rPr>
          <w:rFonts w:ascii="Times New Roman" w:hAnsi="Times New Roman" w:cs="Times New Roman"/>
          <w:bCs/>
          <w:sz w:val="24"/>
          <w:szCs w:val="24"/>
        </w:rPr>
        <w:t xml:space="preserve">eigenvalue of </w:t>
      </w:r>
      <w:r w:rsidR="00AA3B0B" w:rsidRPr="00FD1E6E">
        <w:rPr>
          <w:rFonts w:ascii="Times New Roman" w:hAnsi="Times New Roman" w:cs="Times New Roman"/>
          <w:bCs/>
          <w:sz w:val="24"/>
          <w:szCs w:val="24"/>
        </w:rPr>
        <w:t>8.78</w:t>
      </w:r>
      <w:r w:rsidR="00AA3B0B" w:rsidRPr="00BB2D53">
        <w:rPr>
          <w:rFonts w:ascii="Times New Roman" w:hAnsi="Times New Roman" w:cs="Times New Roman"/>
          <w:bCs/>
          <w:sz w:val="24"/>
          <w:szCs w:val="24"/>
        </w:rPr>
        <w:t>, accounting for 73.16% of the variance) in the final version of the scale, comprised of 12 items (see Table 5S).</w:t>
      </w:r>
    </w:p>
    <w:p w14:paraId="45FB9966" w14:textId="361E497B" w:rsidR="004554E0" w:rsidRPr="00A62381" w:rsidRDefault="004554E0" w:rsidP="004554E0">
      <w:pPr>
        <w:spacing w:after="0" w:line="480" w:lineRule="auto"/>
        <w:contextualSpacing/>
        <w:rPr>
          <w:rFonts w:ascii="Times New Roman" w:hAnsi="Times New Roman" w:cs="Times New Roman"/>
          <w:bCs/>
          <w:sz w:val="24"/>
          <w:szCs w:val="24"/>
          <w:lang w:val="en-CA"/>
        </w:rPr>
      </w:pPr>
    </w:p>
    <w:p w14:paraId="01F283B9" w14:textId="77777777" w:rsidR="004554E0" w:rsidRPr="00BB2D53" w:rsidRDefault="004554E0" w:rsidP="001B3584">
      <w:pPr>
        <w:autoSpaceDE w:val="0"/>
        <w:autoSpaceDN w:val="0"/>
        <w:adjustRightInd w:val="0"/>
        <w:spacing w:after="0" w:line="480" w:lineRule="auto"/>
        <w:rPr>
          <w:rFonts w:ascii="Times New Roman" w:eastAsia="Times New Roman" w:hAnsi="Times New Roman" w:cs="Times New Roman"/>
          <w:sz w:val="24"/>
          <w:szCs w:val="24"/>
        </w:rPr>
      </w:pPr>
    </w:p>
    <w:p w14:paraId="5458A336" w14:textId="77777777" w:rsidR="001B3584" w:rsidRPr="00BB2D53" w:rsidRDefault="001B3584" w:rsidP="001B3584">
      <w:pPr>
        <w:pStyle w:val="BodyTextIndent"/>
        <w:spacing w:line="240" w:lineRule="auto"/>
        <w:jc w:val="left"/>
        <w:rPr>
          <w:rFonts w:ascii="Times New Roman" w:hAnsi="Times New Roman" w:cs="Times New Roman"/>
          <w:sz w:val="24"/>
        </w:rPr>
      </w:pPr>
    </w:p>
    <w:p w14:paraId="248FEBD0" w14:textId="77777777" w:rsidR="00AA3B0B" w:rsidRDefault="00AA3B0B">
      <w:pPr>
        <w:rPr>
          <w:rFonts w:ascii="Times New Roman" w:eastAsia="Times New Roman" w:hAnsi="Times New Roman" w:cs="Times New Roman"/>
          <w:sz w:val="24"/>
          <w:szCs w:val="24"/>
          <w:lang w:eastAsia="de-DE"/>
        </w:rPr>
      </w:pPr>
      <w:r>
        <w:rPr>
          <w:rFonts w:ascii="Times New Roman" w:hAnsi="Times New Roman" w:cs="Times New Roman"/>
          <w:sz w:val="24"/>
        </w:rPr>
        <w:br w:type="page"/>
      </w:r>
    </w:p>
    <w:p w14:paraId="677A266E" w14:textId="196DCE4C" w:rsidR="001B3584" w:rsidRPr="00C803E3" w:rsidRDefault="001B3584" w:rsidP="001B3584">
      <w:pPr>
        <w:pStyle w:val="BodyTextIndent"/>
        <w:spacing w:line="240" w:lineRule="auto"/>
        <w:jc w:val="left"/>
        <w:rPr>
          <w:rFonts w:ascii="Times New Roman" w:hAnsi="Times New Roman" w:cs="Times New Roman"/>
          <w:b/>
          <w:sz w:val="24"/>
        </w:rPr>
      </w:pPr>
      <w:r w:rsidRPr="00C803E3">
        <w:rPr>
          <w:rFonts w:ascii="Times New Roman" w:hAnsi="Times New Roman" w:cs="Times New Roman"/>
          <w:sz w:val="24"/>
        </w:rPr>
        <w:lastRenderedPageBreak/>
        <w:t>Table 5S</w:t>
      </w:r>
    </w:p>
    <w:p w14:paraId="542145AB" w14:textId="77777777" w:rsidR="001B3584" w:rsidRPr="00C803E3" w:rsidRDefault="001B3584" w:rsidP="001B3584">
      <w:pPr>
        <w:pStyle w:val="BodyTextIndent"/>
        <w:spacing w:line="240" w:lineRule="auto"/>
        <w:jc w:val="left"/>
        <w:rPr>
          <w:rFonts w:ascii="Times New Roman" w:hAnsi="Times New Roman" w:cs="Times New Roman"/>
          <w:iCs/>
          <w:sz w:val="24"/>
        </w:rPr>
      </w:pPr>
    </w:p>
    <w:p w14:paraId="1B7A86B1" w14:textId="77777777" w:rsidR="001B3584" w:rsidRPr="00C803E3" w:rsidRDefault="001B3584" w:rsidP="001B3584">
      <w:pPr>
        <w:rPr>
          <w:rFonts w:ascii="Times New Roman" w:hAnsi="Times New Roman" w:cs="Times New Roman"/>
          <w:i/>
          <w:iCs/>
          <w:sz w:val="24"/>
          <w:szCs w:val="24"/>
        </w:rPr>
      </w:pPr>
      <w:r w:rsidRPr="00C803E3">
        <w:rPr>
          <w:rFonts w:ascii="Times New Roman" w:hAnsi="Times New Roman" w:cs="Times New Roman"/>
          <w:i/>
          <w:iCs/>
          <w:sz w:val="24"/>
          <w:szCs w:val="24"/>
        </w:rPr>
        <w:t>New extended measure of Childhood Physical Unpredictability.</w:t>
      </w:r>
    </w:p>
    <w:tbl>
      <w:tblPr>
        <w:tblStyle w:val="ListTable1Light"/>
        <w:tblW w:w="9360" w:type="dxa"/>
        <w:tblLook w:val="04A0" w:firstRow="1" w:lastRow="0" w:firstColumn="1" w:lastColumn="0" w:noHBand="0" w:noVBand="1"/>
      </w:tblPr>
      <w:tblGrid>
        <w:gridCol w:w="9360"/>
      </w:tblGrid>
      <w:tr w:rsidR="001B3584" w:rsidRPr="00C803E3" w14:paraId="4F7FB241" w14:textId="77777777" w:rsidTr="00EB5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tcBorders>
          </w:tcPr>
          <w:p w14:paraId="468DF869" w14:textId="77777777" w:rsidR="001B3584" w:rsidRPr="00C803E3" w:rsidRDefault="001B3584" w:rsidP="00EB55B4">
            <w:pPr>
              <w:spacing w:line="288" w:lineRule="auto"/>
              <w:rPr>
                <w:bCs w:val="0"/>
                <w:iCs/>
              </w:rPr>
            </w:pPr>
            <w:r w:rsidRPr="00C803E3">
              <w:rPr>
                <w:bCs w:val="0"/>
                <w:iCs/>
              </w:rPr>
              <w:t>Item</w:t>
            </w:r>
          </w:p>
        </w:tc>
      </w:tr>
      <w:tr w:rsidR="001B3584" w:rsidRPr="00C803E3" w14:paraId="4D38C780"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70E646D8" w14:textId="77777777" w:rsidR="001B3584" w:rsidRPr="00C803E3" w:rsidRDefault="001B3584" w:rsidP="00EB55B4">
            <w:pPr>
              <w:pStyle w:val="ListParagraph"/>
              <w:numPr>
                <w:ilvl w:val="0"/>
                <w:numId w:val="3"/>
              </w:numPr>
              <w:spacing w:line="288" w:lineRule="auto"/>
              <w:rPr>
                <w:rFonts w:ascii="Arial" w:hAnsi="Arial" w:cs="Arial"/>
                <w:b w:val="0"/>
                <w:bCs w:val="0"/>
                <w:sz w:val="20"/>
                <w:szCs w:val="20"/>
              </w:rPr>
            </w:pPr>
            <w:r w:rsidRPr="00C803E3">
              <w:rPr>
                <w:rFonts w:ascii="Arial" w:hAnsi="Arial" w:cs="Arial"/>
                <w:b w:val="0"/>
                <w:bCs w:val="0"/>
                <w:sz w:val="20"/>
                <w:szCs w:val="20"/>
              </w:rPr>
              <w:t>I was never certain where it was safe to play.</w:t>
            </w:r>
          </w:p>
        </w:tc>
      </w:tr>
      <w:tr w:rsidR="001B3584" w:rsidRPr="00C803E3" w14:paraId="3DE77135" w14:textId="77777777" w:rsidTr="00EB55B4">
        <w:tc>
          <w:tcPr>
            <w:cnfStyle w:val="001000000000" w:firstRow="0" w:lastRow="0" w:firstColumn="1" w:lastColumn="0" w:oddVBand="0" w:evenVBand="0" w:oddHBand="0" w:evenHBand="0" w:firstRowFirstColumn="0" w:firstRowLastColumn="0" w:lastRowFirstColumn="0" w:lastRowLastColumn="0"/>
            <w:tcW w:w="9360" w:type="dxa"/>
            <w:vAlign w:val="center"/>
          </w:tcPr>
          <w:p w14:paraId="164A5D3C"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The traffic around the house(s) I lived was unpredictable and chaotic.</w:t>
            </w:r>
          </w:p>
        </w:tc>
      </w:tr>
      <w:tr w:rsidR="001B3584" w:rsidRPr="00C803E3" w14:paraId="4ECB2F10"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72EED0BF"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I often got lost as a child.</w:t>
            </w:r>
          </w:p>
        </w:tc>
      </w:tr>
      <w:tr w:rsidR="001B3584" w:rsidRPr="00C803E3" w14:paraId="263B8033" w14:textId="77777777" w:rsidTr="00EB55B4">
        <w:tc>
          <w:tcPr>
            <w:cnfStyle w:val="001000000000" w:firstRow="0" w:lastRow="0" w:firstColumn="1" w:lastColumn="0" w:oddVBand="0" w:evenVBand="0" w:oddHBand="0" w:evenHBand="0" w:firstRowFirstColumn="0" w:firstRowLastColumn="0" w:lastRowFirstColumn="0" w:lastRowLastColumn="0"/>
            <w:tcW w:w="9360" w:type="dxa"/>
            <w:vAlign w:val="center"/>
          </w:tcPr>
          <w:p w14:paraId="63D9666E"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I wasn't always sure if our water was safe to drink.</w:t>
            </w:r>
          </w:p>
        </w:tc>
      </w:tr>
      <w:tr w:rsidR="001B3584" w:rsidRPr="00C803E3" w14:paraId="6C560664"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53B1F021"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There was a lot of change in the structure (e.g., buildings, signs) of my neighborhood.</w:t>
            </w:r>
          </w:p>
        </w:tc>
      </w:tr>
      <w:tr w:rsidR="001B3584" w:rsidRPr="00C803E3" w14:paraId="24371CFD" w14:textId="77777777" w:rsidTr="00EB55B4">
        <w:tc>
          <w:tcPr>
            <w:cnfStyle w:val="001000000000" w:firstRow="0" w:lastRow="0" w:firstColumn="1" w:lastColumn="0" w:oddVBand="0" w:evenVBand="0" w:oddHBand="0" w:evenHBand="0" w:firstRowFirstColumn="0" w:firstRowLastColumn="0" w:lastRowFirstColumn="0" w:lastRowLastColumn="0"/>
            <w:tcW w:w="9360" w:type="dxa"/>
            <w:vAlign w:val="center"/>
          </w:tcPr>
          <w:p w14:paraId="3B401374"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I experienced extreme, unexpected weather events when I was a kid (e.g., volcano erupting, earthquake, tsunami).</w:t>
            </w:r>
          </w:p>
        </w:tc>
      </w:tr>
      <w:tr w:rsidR="001B3584" w:rsidRPr="00C803E3" w14:paraId="04363BB3"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715FD333"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It wasn't always easy to get to the store to buy food.</w:t>
            </w:r>
          </w:p>
        </w:tc>
      </w:tr>
      <w:tr w:rsidR="001B3584" w:rsidRPr="00C803E3" w14:paraId="330A6CF8" w14:textId="77777777" w:rsidTr="00EB55B4">
        <w:tc>
          <w:tcPr>
            <w:cnfStyle w:val="001000000000" w:firstRow="0" w:lastRow="0" w:firstColumn="1" w:lastColumn="0" w:oddVBand="0" w:evenVBand="0" w:oddHBand="0" w:evenHBand="0" w:firstRowFirstColumn="0" w:firstRowLastColumn="0" w:lastRowFirstColumn="0" w:lastRowLastColumn="0"/>
            <w:tcW w:w="9360" w:type="dxa"/>
            <w:vAlign w:val="center"/>
          </w:tcPr>
          <w:p w14:paraId="2F9CF25C"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I never knew when I would have money for lunch at school.</w:t>
            </w:r>
          </w:p>
        </w:tc>
      </w:tr>
      <w:tr w:rsidR="001B3584" w:rsidRPr="00C803E3" w14:paraId="3ED8A69B"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32032CC1"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 xml:space="preserve">When I left my </w:t>
            </w:r>
            <w:proofErr w:type="gramStart"/>
            <w:r w:rsidRPr="00C803E3">
              <w:rPr>
                <w:rFonts w:ascii="Arial" w:hAnsi="Arial" w:cs="Arial"/>
                <w:b w:val="0"/>
                <w:bCs w:val="0"/>
                <w:sz w:val="20"/>
                <w:szCs w:val="20"/>
              </w:rPr>
              <w:t>house</w:t>
            </w:r>
            <w:proofErr w:type="gramEnd"/>
            <w:r w:rsidRPr="00C803E3">
              <w:rPr>
                <w:rFonts w:ascii="Arial" w:hAnsi="Arial" w:cs="Arial"/>
                <w:b w:val="0"/>
                <w:bCs w:val="0"/>
                <w:sz w:val="20"/>
                <w:szCs w:val="20"/>
              </w:rPr>
              <w:t xml:space="preserve"> I was never quite certain what would happen in my neighborhood.</w:t>
            </w:r>
          </w:p>
        </w:tc>
      </w:tr>
      <w:tr w:rsidR="001B3584" w:rsidRPr="00C803E3" w14:paraId="73DCFF5B" w14:textId="77777777" w:rsidTr="00EB55B4">
        <w:tc>
          <w:tcPr>
            <w:cnfStyle w:val="001000000000" w:firstRow="0" w:lastRow="0" w:firstColumn="1" w:lastColumn="0" w:oddVBand="0" w:evenVBand="0" w:oddHBand="0" w:evenHBand="0" w:firstRowFirstColumn="0" w:firstRowLastColumn="0" w:lastRowFirstColumn="0" w:lastRowLastColumn="0"/>
            <w:tcW w:w="9360" w:type="dxa"/>
            <w:vAlign w:val="center"/>
          </w:tcPr>
          <w:p w14:paraId="187C4E85"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There were often loud noises (e.g., from construction, trains) in my neighborhood.</w:t>
            </w:r>
          </w:p>
        </w:tc>
      </w:tr>
      <w:tr w:rsidR="001B3584" w:rsidRPr="00C803E3" w14:paraId="4A80C14B"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003D4B5C" w14:textId="77777777" w:rsidR="001B3584" w:rsidRPr="00C803E3" w:rsidRDefault="001B3584" w:rsidP="00EB55B4">
            <w:pPr>
              <w:pStyle w:val="ListParagraph"/>
              <w:numPr>
                <w:ilvl w:val="0"/>
                <w:numId w:val="3"/>
              </w:numPr>
              <w:spacing w:line="288" w:lineRule="auto"/>
              <w:rPr>
                <w:rFonts w:ascii="Arial" w:hAnsi="Arial" w:cs="Arial"/>
                <w:b w:val="0"/>
                <w:bCs w:val="0"/>
                <w:iCs/>
                <w:sz w:val="20"/>
                <w:szCs w:val="20"/>
              </w:rPr>
            </w:pPr>
            <w:r w:rsidRPr="00C803E3">
              <w:rPr>
                <w:rFonts w:ascii="Arial" w:hAnsi="Arial" w:cs="Arial"/>
                <w:b w:val="0"/>
                <w:bCs w:val="0"/>
                <w:sz w:val="20"/>
                <w:szCs w:val="20"/>
              </w:rPr>
              <w:t>I had to worry about getting hit by a car when I was a kid.</w:t>
            </w:r>
          </w:p>
        </w:tc>
      </w:tr>
    </w:tbl>
    <w:tbl>
      <w:tblPr>
        <w:tblW w:w="9360" w:type="dxa"/>
        <w:tblLook w:val="04A0" w:firstRow="1" w:lastRow="0" w:firstColumn="1" w:lastColumn="0" w:noHBand="0" w:noVBand="1"/>
      </w:tblPr>
      <w:tblGrid>
        <w:gridCol w:w="9360"/>
      </w:tblGrid>
      <w:tr w:rsidR="001B3584" w:rsidRPr="00C803E3" w14:paraId="1208B8FA" w14:textId="77777777" w:rsidTr="00EB55B4">
        <w:tc>
          <w:tcPr>
            <w:tcW w:w="0" w:type="dxa"/>
            <w:tcBorders>
              <w:bottom w:val="single" w:sz="4" w:space="0" w:color="auto"/>
            </w:tcBorders>
            <w:vAlign w:val="center"/>
          </w:tcPr>
          <w:p w14:paraId="48842EEB" w14:textId="77777777" w:rsidR="001B3584" w:rsidRPr="00C803E3" w:rsidRDefault="001B3584" w:rsidP="00EB55B4">
            <w:pPr>
              <w:pStyle w:val="ListParagraph"/>
              <w:numPr>
                <w:ilvl w:val="0"/>
                <w:numId w:val="3"/>
              </w:numPr>
              <w:spacing w:line="288" w:lineRule="auto"/>
              <w:rPr>
                <w:rFonts w:ascii="Arial" w:hAnsi="Arial" w:cs="Arial"/>
                <w:iCs/>
                <w:sz w:val="20"/>
                <w:szCs w:val="20"/>
              </w:rPr>
            </w:pPr>
            <w:r w:rsidRPr="00C803E3">
              <w:rPr>
                <w:rFonts w:ascii="Arial" w:hAnsi="Arial" w:cs="Arial"/>
                <w:sz w:val="20"/>
                <w:szCs w:val="20"/>
              </w:rPr>
              <w:t xml:space="preserve">The stores where we shopped only sometimes had high quality food. </w:t>
            </w:r>
          </w:p>
        </w:tc>
      </w:tr>
    </w:tbl>
    <w:p w14:paraId="73AD0CDC" w14:textId="77777777" w:rsidR="001B3584" w:rsidRPr="00C803E3" w:rsidRDefault="001B3584" w:rsidP="001B3584">
      <w:pPr>
        <w:rPr>
          <w:b/>
          <w:bCs/>
          <w:i/>
          <w:iCs/>
        </w:rPr>
      </w:pPr>
      <w:r w:rsidRPr="00C803E3">
        <w:rPr>
          <w:b/>
          <w:bCs/>
          <w:i/>
          <w:iCs/>
        </w:rPr>
        <w:br w:type="page"/>
      </w:r>
    </w:p>
    <w:p w14:paraId="73234857" w14:textId="1CE42E92" w:rsidR="001354C6" w:rsidRPr="00BB2D53" w:rsidRDefault="001B3584" w:rsidP="001354C6">
      <w:pPr>
        <w:autoSpaceDE w:val="0"/>
        <w:autoSpaceDN w:val="0"/>
        <w:adjustRightInd w:val="0"/>
        <w:spacing w:after="0" w:line="480" w:lineRule="auto"/>
        <w:rPr>
          <w:rFonts w:ascii="Times New Roman" w:hAnsi="Times New Roman" w:cs="Times New Roman"/>
          <w:bCs/>
          <w:sz w:val="24"/>
          <w:szCs w:val="24"/>
          <w:lang w:val="en-CA"/>
        </w:rPr>
      </w:pPr>
      <w:r w:rsidRPr="00C803E3">
        <w:rPr>
          <w:rFonts w:ascii="Times New Roman" w:hAnsi="Times New Roman" w:cs="Times New Roman"/>
          <w:b/>
          <w:i/>
          <w:iCs/>
          <w:sz w:val="24"/>
          <w:szCs w:val="24"/>
          <w:lang w:val="en-CA"/>
        </w:rPr>
        <w:lastRenderedPageBreak/>
        <w:tab/>
      </w:r>
      <w:r w:rsidRPr="008F1F1E">
        <w:rPr>
          <w:rFonts w:ascii="Times New Roman" w:hAnsi="Times New Roman" w:cs="Times New Roman"/>
          <w:b/>
          <w:sz w:val="24"/>
          <w:szCs w:val="24"/>
          <w:lang w:val="en-CA"/>
        </w:rPr>
        <w:t>Childhood harshness</w:t>
      </w:r>
      <w:r w:rsidRPr="00A62381">
        <w:rPr>
          <w:rFonts w:ascii="Times New Roman" w:hAnsi="Times New Roman" w:cs="Times New Roman"/>
          <w:b/>
          <w:i/>
          <w:iCs/>
          <w:sz w:val="24"/>
          <w:szCs w:val="24"/>
          <w:lang w:val="en-CA"/>
        </w:rPr>
        <w:t xml:space="preserve">. </w:t>
      </w:r>
      <w:r w:rsidRPr="00FD1E6E">
        <w:rPr>
          <w:rFonts w:ascii="Times New Roman" w:hAnsi="Times New Roman" w:cs="Times New Roman"/>
          <w:bCs/>
          <w:sz w:val="24"/>
          <w:szCs w:val="24"/>
          <w:lang w:val="en-CA"/>
        </w:rPr>
        <w:t>T</w:t>
      </w:r>
      <w:r w:rsidRPr="00BB2D53">
        <w:rPr>
          <w:rFonts w:ascii="Times New Roman" w:hAnsi="Times New Roman" w:cs="Times New Roman"/>
          <w:bCs/>
          <w:sz w:val="24"/>
          <w:szCs w:val="24"/>
          <w:lang w:val="en-CA"/>
        </w:rPr>
        <w:t xml:space="preserve">o create a new measure of childhood </w:t>
      </w:r>
      <w:r w:rsidR="00023560">
        <w:rPr>
          <w:rFonts w:ascii="Times New Roman" w:hAnsi="Times New Roman" w:cs="Times New Roman"/>
          <w:bCs/>
          <w:sz w:val="24"/>
          <w:szCs w:val="24"/>
          <w:lang w:val="en-CA"/>
        </w:rPr>
        <w:t>harshness</w:t>
      </w:r>
      <w:r w:rsidRPr="00BB2D53">
        <w:rPr>
          <w:rFonts w:ascii="Times New Roman" w:hAnsi="Times New Roman" w:cs="Times New Roman"/>
          <w:bCs/>
          <w:sz w:val="24"/>
          <w:szCs w:val="24"/>
          <w:lang w:val="en-CA"/>
        </w:rPr>
        <w:t xml:space="preserve">, we first looked to prior psychology literature’s operationalization of </w:t>
      </w:r>
      <w:r w:rsidR="00190DEE">
        <w:rPr>
          <w:rFonts w:ascii="Times New Roman" w:hAnsi="Times New Roman" w:cs="Times New Roman"/>
          <w:bCs/>
          <w:sz w:val="24"/>
          <w:szCs w:val="24"/>
          <w:lang w:val="en-CA"/>
        </w:rPr>
        <w:t>harshness</w:t>
      </w:r>
      <w:r w:rsidRPr="00BB2D53">
        <w:rPr>
          <w:rFonts w:ascii="Times New Roman" w:hAnsi="Times New Roman" w:cs="Times New Roman"/>
          <w:bCs/>
          <w:sz w:val="24"/>
          <w:szCs w:val="24"/>
          <w:lang w:val="en-CA"/>
        </w:rPr>
        <w:t xml:space="preserve">. Harshness in childhood has been operationalized as low levels of monetary resources (e.g., </w:t>
      </w:r>
      <w:r w:rsidRPr="00BB2D53">
        <w:rPr>
          <w:rFonts w:ascii="Times New Roman" w:hAnsi="Times New Roman" w:cs="Times New Roman"/>
          <w:sz w:val="24"/>
          <w:szCs w:val="24"/>
        </w:rPr>
        <w:t xml:space="preserve">Belsky et al., 2012; Brumbach et al., 2009; Doom et al., 2016; Mittal &amp; </w:t>
      </w:r>
      <w:proofErr w:type="spellStart"/>
      <w:r w:rsidRPr="00BB2D53">
        <w:rPr>
          <w:rFonts w:ascii="Times New Roman" w:hAnsi="Times New Roman" w:cs="Times New Roman"/>
          <w:sz w:val="24"/>
          <w:szCs w:val="24"/>
        </w:rPr>
        <w:t>Griskevicius</w:t>
      </w:r>
      <w:proofErr w:type="spellEnd"/>
      <w:r w:rsidRPr="00BB2D53">
        <w:rPr>
          <w:rFonts w:ascii="Times New Roman" w:hAnsi="Times New Roman" w:cs="Times New Roman"/>
          <w:sz w:val="24"/>
          <w:szCs w:val="24"/>
        </w:rPr>
        <w:t>, 2014; Simpson et al., 2012)</w:t>
      </w:r>
      <w:r w:rsidRPr="00BB2D53">
        <w:rPr>
          <w:rFonts w:ascii="Times New Roman" w:hAnsi="Times New Roman" w:cs="Times New Roman"/>
          <w:bCs/>
          <w:sz w:val="24"/>
          <w:szCs w:val="24"/>
          <w:lang w:val="en-CA"/>
        </w:rPr>
        <w:t>, which precludes purchasing of essential and nonessential goods and linearly relates to all forms of morbidity and mortality (see Adler et al., 1993; Ellis et al., 2009;</w:t>
      </w:r>
      <w:r w:rsidRPr="00BB2D53">
        <w:rPr>
          <w:rFonts w:ascii="Times New Roman" w:hAnsi="Times New Roman" w:cs="Times New Roman"/>
          <w:sz w:val="24"/>
          <w:szCs w:val="24"/>
        </w:rPr>
        <w:t xml:space="preserve"> Pepper &amp; Nettle, 2017). Second, based on that review and </w:t>
      </w:r>
      <w:r w:rsidRPr="00BB2D53">
        <w:rPr>
          <w:rFonts w:ascii="Times New Roman" w:hAnsi="Times New Roman" w:cs="Times New Roman"/>
          <w:bCs/>
          <w:sz w:val="24"/>
          <w:szCs w:val="24"/>
          <w:lang w:val="en-CA"/>
        </w:rPr>
        <w:t xml:space="preserve">on the original 4-item scale (Mittal et al., 2015; Young et al., 2018), we created </w:t>
      </w:r>
      <w:r w:rsidR="001354C6" w:rsidRPr="00BB2D53">
        <w:rPr>
          <w:rFonts w:ascii="Times New Roman" w:hAnsi="Times New Roman" w:cs="Times New Roman"/>
          <w:bCs/>
          <w:sz w:val="24"/>
          <w:szCs w:val="24"/>
          <w:lang w:val="en-CA"/>
        </w:rPr>
        <w:t>40</w:t>
      </w:r>
      <w:r w:rsidRPr="00BB2D53">
        <w:rPr>
          <w:rFonts w:ascii="Times New Roman" w:hAnsi="Times New Roman" w:cs="Times New Roman"/>
          <w:bCs/>
          <w:sz w:val="24"/>
          <w:szCs w:val="24"/>
          <w:lang w:val="en-CA"/>
        </w:rPr>
        <w:t xml:space="preserve"> new items, discussed them, discarded redundant items, and reworded remaining items for clarity</w:t>
      </w:r>
      <w:r w:rsidR="001354C6" w:rsidRPr="00BB2D53">
        <w:rPr>
          <w:rFonts w:ascii="Times New Roman" w:hAnsi="Times New Roman" w:cs="Times New Roman"/>
          <w:bCs/>
          <w:sz w:val="24"/>
          <w:szCs w:val="24"/>
          <w:lang w:val="en-CA"/>
        </w:rPr>
        <w:t>, leaving 31 items for pilot testing</w:t>
      </w:r>
      <w:r w:rsidRPr="00BB2D53">
        <w:rPr>
          <w:rFonts w:ascii="Times New Roman" w:hAnsi="Times New Roman" w:cs="Times New Roman"/>
          <w:bCs/>
          <w:sz w:val="24"/>
          <w:szCs w:val="24"/>
          <w:lang w:val="en-CA"/>
        </w:rPr>
        <w:t xml:space="preserve">. </w:t>
      </w:r>
      <w:r w:rsidR="001354C6" w:rsidRPr="00BB2D53">
        <w:rPr>
          <w:rFonts w:ascii="Times New Roman" w:hAnsi="Times New Roman" w:cs="Times New Roman"/>
          <w:bCs/>
          <w:sz w:val="24"/>
          <w:szCs w:val="24"/>
          <w:lang w:val="en-CA"/>
        </w:rPr>
        <w:t>Last, we conducted two pilot studies, which left 28 final items (see Table 6S).</w:t>
      </w:r>
    </w:p>
    <w:p w14:paraId="101AF8B8" w14:textId="11C6249C" w:rsidR="003C23AA" w:rsidRPr="00ED0256" w:rsidRDefault="001354C6" w:rsidP="003C23AA">
      <w:pPr>
        <w:spacing w:line="480" w:lineRule="auto"/>
        <w:rPr>
          <w:rFonts w:ascii="Times New Roman" w:hAnsi="Times New Roman" w:cs="Times New Roman"/>
          <w:bCs/>
          <w:sz w:val="24"/>
          <w:szCs w:val="24"/>
          <w:lang w:val="en-CA"/>
        </w:rPr>
      </w:pPr>
      <w:r w:rsidRPr="00BB2D53">
        <w:rPr>
          <w:rFonts w:ascii="Times New Roman" w:hAnsi="Times New Roman" w:cs="Times New Roman"/>
          <w:bCs/>
          <w:sz w:val="24"/>
          <w:szCs w:val="24"/>
          <w:lang w:val="en-CA"/>
        </w:rPr>
        <w:tab/>
        <w:t xml:space="preserve">In Pilot Study 1, we conducted two rounds of factor analyses and removed </w:t>
      </w:r>
      <w:r w:rsidR="00585230" w:rsidRPr="00BB2D53">
        <w:rPr>
          <w:rFonts w:ascii="Times New Roman" w:hAnsi="Times New Roman" w:cs="Times New Roman"/>
          <w:bCs/>
          <w:sz w:val="24"/>
          <w:szCs w:val="24"/>
          <w:lang w:val="en-CA"/>
        </w:rPr>
        <w:t>three</w:t>
      </w:r>
      <w:r w:rsidRPr="00BB2D53">
        <w:rPr>
          <w:rFonts w:ascii="Times New Roman" w:hAnsi="Times New Roman" w:cs="Times New Roman"/>
          <w:bCs/>
          <w:sz w:val="24"/>
          <w:szCs w:val="24"/>
          <w:lang w:val="en-CA"/>
        </w:rPr>
        <w:t xml:space="preserve"> item</w:t>
      </w:r>
      <w:r w:rsidR="00585230" w:rsidRPr="00BB2D53">
        <w:rPr>
          <w:rFonts w:ascii="Times New Roman" w:hAnsi="Times New Roman" w:cs="Times New Roman"/>
          <w:bCs/>
          <w:sz w:val="24"/>
          <w:szCs w:val="24"/>
          <w:lang w:val="en-CA"/>
        </w:rPr>
        <w:t>s: one that did not meet our criteria</w:t>
      </w:r>
      <w:r w:rsidRPr="00BB2D53">
        <w:rPr>
          <w:rFonts w:ascii="Times New Roman" w:hAnsi="Times New Roman" w:cs="Times New Roman"/>
          <w:bCs/>
          <w:sz w:val="24"/>
          <w:szCs w:val="24"/>
          <w:lang w:val="en-CA"/>
        </w:rPr>
        <w:t xml:space="preserve"> (</w:t>
      </w:r>
      <w:r w:rsidRPr="00ED0256">
        <w:rPr>
          <w:rFonts w:ascii="Times New Roman" w:hAnsi="Times New Roman" w:cs="Times New Roman"/>
          <w:i/>
          <w:iCs/>
          <w:sz w:val="24"/>
          <w:szCs w:val="24"/>
        </w:rPr>
        <w:t>Every school year, I got new school supplies like a new backpack or lunch box if I needed them</w:t>
      </w:r>
      <w:r w:rsidRPr="00A62381">
        <w:rPr>
          <w:rFonts w:ascii="Times New Roman" w:hAnsi="Times New Roman" w:cs="Times New Roman"/>
          <w:i/>
          <w:iCs/>
          <w:sz w:val="24"/>
          <w:szCs w:val="24"/>
        </w:rPr>
        <w:t>)</w:t>
      </w:r>
      <w:r w:rsidR="00585230" w:rsidRPr="00FD1E6E">
        <w:rPr>
          <w:rFonts w:ascii="Times New Roman" w:hAnsi="Times New Roman" w:cs="Times New Roman"/>
          <w:i/>
          <w:iCs/>
          <w:sz w:val="24"/>
          <w:szCs w:val="24"/>
        </w:rPr>
        <w:t xml:space="preserve"> </w:t>
      </w:r>
      <w:r w:rsidR="00585230" w:rsidRPr="00BB2D53">
        <w:rPr>
          <w:rFonts w:ascii="Times New Roman" w:hAnsi="Times New Roman" w:cs="Times New Roman"/>
          <w:sz w:val="24"/>
          <w:szCs w:val="24"/>
        </w:rPr>
        <w:t>and two redundant items (</w:t>
      </w:r>
      <w:r w:rsidR="00585230" w:rsidRPr="00BB2D53">
        <w:rPr>
          <w:rFonts w:ascii="Times New Roman" w:hAnsi="Times New Roman" w:cs="Times New Roman"/>
          <w:i/>
          <w:iCs/>
          <w:sz w:val="24"/>
          <w:szCs w:val="24"/>
        </w:rPr>
        <w:t xml:space="preserve">Money was tight in my family </w:t>
      </w:r>
      <w:r w:rsidR="00585230" w:rsidRPr="00BB2D53">
        <w:rPr>
          <w:rFonts w:ascii="Times New Roman" w:hAnsi="Times New Roman" w:cs="Times New Roman"/>
          <w:sz w:val="24"/>
          <w:szCs w:val="24"/>
        </w:rPr>
        <w:t xml:space="preserve"> and </w:t>
      </w:r>
      <w:r w:rsidR="00585230" w:rsidRPr="00BB2D53">
        <w:rPr>
          <w:rFonts w:ascii="Times New Roman" w:hAnsi="Times New Roman" w:cs="Times New Roman"/>
          <w:i/>
          <w:iCs/>
          <w:sz w:val="24"/>
          <w:szCs w:val="24"/>
        </w:rPr>
        <w:t>When I was young, there was not enough money to go around</w:t>
      </w:r>
      <w:r w:rsidR="00585230" w:rsidRPr="00ED0256">
        <w:rPr>
          <w:rFonts w:ascii="Times New Roman" w:hAnsi="Times New Roman" w:cs="Times New Roman"/>
          <w:sz w:val="24"/>
          <w:szCs w:val="24"/>
        </w:rPr>
        <w:t>)</w:t>
      </w:r>
      <w:r w:rsidRPr="00A62381">
        <w:rPr>
          <w:rFonts w:ascii="Times New Roman" w:hAnsi="Times New Roman" w:cs="Times New Roman"/>
          <w:bCs/>
          <w:sz w:val="24"/>
          <w:szCs w:val="24"/>
          <w:lang w:val="en-CA"/>
        </w:rPr>
        <w:t>. T</w:t>
      </w:r>
      <w:r w:rsidRPr="00FD1E6E">
        <w:rPr>
          <w:rFonts w:ascii="Times New Roman" w:hAnsi="Times New Roman" w:cs="Times New Roman"/>
          <w:bCs/>
          <w:sz w:val="24"/>
          <w:szCs w:val="24"/>
          <w:lang w:val="en-CA"/>
        </w:rPr>
        <w:t>w</w:t>
      </w:r>
      <w:r w:rsidRPr="00BB2D53">
        <w:rPr>
          <w:rFonts w:ascii="Times New Roman" w:hAnsi="Times New Roman" w:cs="Times New Roman"/>
          <w:bCs/>
          <w:sz w:val="24"/>
          <w:szCs w:val="24"/>
          <w:lang w:val="en-CA"/>
        </w:rPr>
        <w:t>o primary factors emerged (</w:t>
      </w:r>
      <w:r w:rsidRPr="00BB2D53">
        <w:rPr>
          <w:rFonts w:ascii="Times New Roman" w:hAnsi="Times New Roman" w:cs="Times New Roman"/>
          <w:sz w:val="24"/>
          <w:szCs w:val="24"/>
        </w:rPr>
        <w:t>eigenvalue of 9.13, accounting for 30.42% of variance and eigenvalue of 6.35, accounting for 21.17% of variance, mostly reverse</w:t>
      </w:r>
      <w:r w:rsidR="007A7911">
        <w:rPr>
          <w:rFonts w:ascii="Times New Roman" w:hAnsi="Times New Roman" w:cs="Times New Roman"/>
          <w:sz w:val="24"/>
          <w:szCs w:val="24"/>
        </w:rPr>
        <w:t>-</w:t>
      </w:r>
      <w:r w:rsidRPr="00BB2D53">
        <w:rPr>
          <w:rFonts w:ascii="Times New Roman" w:hAnsi="Times New Roman" w:cs="Times New Roman"/>
          <w:sz w:val="24"/>
          <w:szCs w:val="24"/>
        </w:rPr>
        <w:t>coded items).</w:t>
      </w:r>
      <w:r w:rsidR="003C23AA" w:rsidRPr="00BB2D53">
        <w:rPr>
          <w:rFonts w:ascii="Times New Roman" w:hAnsi="Times New Roman" w:cs="Times New Roman"/>
          <w:sz w:val="24"/>
          <w:szCs w:val="24"/>
        </w:rPr>
        <w:t xml:space="preserve"> </w:t>
      </w:r>
      <w:r w:rsidR="003C23AA" w:rsidRPr="00ED0256">
        <w:rPr>
          <w:rFonts w:ascii="Times New Roman" w:hAnsi="Times New Roman" w:cs="Times New Roman"/>
          <w:sz w:val="24"/>
          <w:szCs w:val="24"/>
        </w:rPr>
        <w:t>In Pilot Study 2, we began with 28 items and conducted one round of factor analyses, removing no items. We confirmed two factors emerged (</w:t>
      </w:r>
      <w:r w:rsidR="003C23AA" w:rsidRPr="00A62381">
        <w:rPr>
          <w:rFonts w:ascii="Times New Roman" w:hAnsi="Times New Roman" w:cs="Times New Roman"/>
          <w:bCs/>
          <w:sz w:val="24"/>
          <w:szCs w:val="24"/>
        </w:rPr>
        <w:t xml:space="preserve">eigenvalue of </w:t>
      </w:r>
      <w:r w:rsidR="003C23AA" w:rsidRPr="00FD1E6E">
        <w:rPr>
          <w:rFonts w:ascii="Times New Roman" w:hAnsi="Times New Roman" w:cs="Times New Roman"/>
          <w:bCs/>
          <w:sz w:val="24"/>
          <w:szCs w:val="24"/>
        </w:rPr>
        <w:t>1</w:t>
      </w:r>
      <w:r w:rsidR="003C23AA" w:rsidRPr="00BB2D53">
        <w:rPr>
          <w:rFonts w:ascii="Times New Roman" w:hAnsi="Times New Roman" w:cs="Times New Roman"/>
          <w:bCs/>
          <w:sz w:val="24"/>
          <w:szCs w:val="24"/>
        </w:rPr>
        <w:t>0.42, accounting for 37.20% of the variance and an eigenvalue of 8.10, accounting for 28.92% of the variance</w:t>
      </w:r>
      <w:r w:rsidR="00447307" w:rsidRPr="00BB2D53">
        <w:rPr>
          <w:rFonts w:ascii="Times New Roman" w:hAnsi="Times New Roman" w:cs="Times New Roman"/>
          <w:bCs/>
          <w:sz w:val="24"/>
          <w:szCs w:val="24"/>
        </w:rPr>
        <w:t>, which included reverse</w:t>
      </w:r>
      <w:r w:rsidR="00933AD5">
        <w:rPr>
          <w:rFonts w:ascii="Times New Roman" w:hAnsi="Times New Roman" w:cs="Times New Roman"/>
          <w:bCs/>
          <w:sz w:val="24"/>
          <w:szCs w:val="24"/>
        </w:rPr>
        <w:t>-scored</w:t>
      </w:r>
      <w:r w:rsidR="00447307" w:rsidRPr="00BB2D53">
        <w:rPr>
          <w:rFonts w:ascii="Times New Roman" w:hAnsi="Times New Roman" w:cs="Times New Roman"/>
          <w:bCs/>
          <w:sz w:val="24"/>
          <w:szCs w:val="24"/>
        </w:rPr>
        <w:t xml:space="preserve"> items</w:t>
      </w:r>
      <w:r w:rsidR="003C23AA" w:rsidRPr="00BB2D53">
        <w:rPr>
          <w:rFonts w:ascii="Times New Roman" w:hAnsi="Times New Roman" w:cs="Times New Roman"/>
          <w:bCs/>
          <w:sz w:val="24"/>
          <w:szCs w:val="24"/>
        </w:rPr>
        <w:t>) in the final version of the scale, comprised of 28 items (see Table 6S).</w:t>
      </w:r>
    </w:p>
    <w:p w14:paraId="3A529850" w14:textId="75C464FC" w:rsidR="001354C6" w:rsidRPr="00ED0256" w:rsidRDefault="001354C6" w:rsidP="00ED0256">
      <w:pPr>
        <w:autoSpaceDE w:val="0"/>
        <w:autoSpaceDN w:val="0"/>
        <w:adjustRightInd w:val="0"/>
        <w:spacing w:after="0" w:line="480" w:lineRule="auto"/>
        <w:rPr>
          <w:rFonts w:ascii="Times New Roman" w:hAnsi="Times New Roman" w:cs="Times New Roman"/>
          <w:bCs/>
          <w:i/>
          <w:iCs/>
          <w:sz w:val="24"/>
          <w:szCs w:val="24"/>
          <w:lang w:val="en-CA"/>
        </w:rPr>
      </w:pPr>
    </w:p>
    <w:p w14:paraId="6F7FA959" w14:textId="77777777" w:rsidR="001354C6" w:rsidRPr="00C803E3" w:rsidRDefault="001354C6" w:rsidP="001B3584">
      <w:pPr>
        <w:autoSpaceDE w:val="0"/>
        <w:autoSpaceDN w:val="0"/>
        <w:adjustRightInd w:val="0"/>
        <w:spacing w:after="0" w:line="480" w:lineRule="auto"/>
        <w:rPr>
          <w:rFonts w:ascii="Times New Roman" w:eastAsia="Times New Roman" w:hAnsi="Times New Roman" w:cs="Times New Roman"/>
          <w:sz w:val="24"/>
          <w:szCs w:val="24"/>
        </w:rPr>
      </w:pPr>
    </w:p>
    <w:p w14:paraId="52D9C934" w14:textId="77777777" w:rsidR="001B3584" w:rsidRPr="00C803E3" w:rsidRDefault="001B3584" w:rsidP="001B3584">
      <w:pPr>
        <w:pStyle w:val="BodyTextIndent"/>
        <w:spacing w:line="240" w:lineRule="auto"/>
        <w:jc w:val="left"/>
        <w:rPr>
          <w:rFonts w:ascii="Times New Roman" w:hAnsi="Times New Roman" w:cs="Times New Roman"/>
          <w:sz w:val="24"/>
        </w:rPr>
      </w:pPr>
    </w:p>
    <w:p w14:paraId="0808B38D" w14:textId="77777777" w:rsidR="001B3584" w:rsidRPr="00C803E3" w:rsidRDefault="001B3584" w:rsidP="001B3584">
      <w:pPr>
        <w:rPr>
          <w:rFonts w:ascii="Times New Roman" w:eastAsia="Times New Roman" w:hAnsi="Times New Roman" w:cs="Times New Roman"/>
          <w:sz w:val="24"/>
          <w:szCs w:val="24"/>
          <w:lang w:eastAsia="de-DE"/>
        </w:rPr>
      </w:pPr>
      <w:r w:rsidRPr="00C803E3">
        <w:rPr>
          <w:rFonts w:ascii="Times New Roman" w:hAnsi="Times New Roman" w:cs="Times New Roman"/>
          <w:sz w:val="24"/>
        </w:rPr>
        <w:br w:type="page"/>
      </w:r>
    </w:p>
    <w:p w14:paraId="50DCCBAA" w14:textId="77777777" w:rsidR="001B3584" w:rsidRPr="00C803E3" w:rsidRDefault="001B3584" w:rsidP="001B3584">
      <w:pPr>
        <w:pStyle w:val="BodyTextIndent"/>
        <w:spacing w:line="240" w:lineRule="auto"/>
        <w:jc w:val="left"/>
        <w:rPr>
          <w:rFonts w:ascii="Times New Roman" w:hAnsi="Times New Roman" w:cs="Times New Roman"/>
          <w:b/>
          <w:sz w:val="24"/>
        </w:rPr>
      </w:pPr>
      <w:r w:rsidRPr="00C803E3">
        <w:rPr>
          <w:rFonts w:ascii="Times New Roman" w:hAnsi="Times New Roman" w:cs="Times New Roman"/>
          <w:sz w:val="24"/>
        </w:rPr>
        <w:lastRenderedPageBreak/>
        <w:t>Table 6S</w:t>
      </w:r>
    </w:p>
    <w:p w14:paraId="417E0F60" w14:textId="77777777" w:rsidR="001B3584" w:rsidRPr="00C803E3" w:rsidRDefault="001B3584" w:rsidP="001B3584">
      <w:pPr>
        <w:pStyle w:val="BodyTextIndent"/>
        <w:spacing w:line="240" w:lineRule="auto"/>
        <w:jc w:val="left"/>
        <w:rPr>
          <w:rFonts w:ascii="Times New Roman" w:hAnsi="Times New Roman" w:cs="Times New Roman"/>
          <w:iCs/>
          <w:sz w:val="24"/>
        </w:rPr>
      </w:pPr>
    </w:p>
    <w:p w14:paraId="1C20AED1" w14:textId="77777777" w:rsidR="001B3584" w:rsidRPr="00C803E3" w:rsidRDefault="001B3584" w:rsidP="001B3584">
      <w:pPr>
        <w:rPr>
          <w:rFonts w:ascii="Times New Roman" w:hAnsi="Times New Roman" w:cs="Times New Roman"/>
          <w:i/>
          <w:iCs/>
          <w:sz w:val="24"/>
          <w:szCs w:val="24"/>
        </w:rPr>
      </w:pPr>
      <w:r w:rsidRPr="00C803E3">
        <w:rPr>
          <w:rFonts w:ascii="Times New Roman" w:hAnsi="Times New Roman" w:cs="Times New Roman"/>
          <w:i/>
          <w:iCs/>
          <w:sz w:val="24"/>
          <w:szCs w:val="24"/>
        </w:rPr>
        <w:t>New extended measure of Childhood Harshness.</w:t>
      </w:r>
    </w:p>
    <w:tbl>
      <w:tblPr>
        <w:tblStyle w:val="ListTable1Light"/>
        <w:tblW w:w="9360" w:type="dxa"/>
        <w:tblLook w:val="04A0" w:firstRow="1" w:lastRow="0" w:firstColumn="1" w:lastColumn="0" w:noHBand="0" w:noVBand="1"/>
      </w:tblPr>
      <w:tblGrid>
        <w:gridCol w:w="9360"/>
      </w:tblGrid>
      <w:tr w:rsidR="001B3584" w:rsidRPr="00C803E3" w14:paraId="0E74A7DF" w14:textId="77777777" w:rsidTr="00EB5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tcBorders>
          </w:tcPr>
          <w:p w14:paraId="2CDF52B5" w14:textId="77777777" w:rsidR="001B3584" w:rsidRPr="00C803E3" w:rsidRDefault="001B3584" w:rsidP="00EB55B4">
            <w:pPr>
              <w:spacing w:line="288" w:lineRule="auto"/>
              <w:rPr>
                <w:bCs w:val="0"/>
                <w:iCs/>
              </w:rPr>
            </w:pPr>
            <w:r w:rsidRPr="00C803E3">
              <w:rPr>
                <w:bCs w:val="0"/>
                <w:iCs/>
              </w:rPr>
              <w:t>Item</w:t>
            </w:r>
          </w:p>
        </w:tc>
      </w:tr>
      <w:tr w:rsidR="001B3584" w:rsidRPr="00C803E3" w14:paraId="688C4BAC"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C58DFBE" w14:textId="77777777" w:rsidR="001B3584" w:rsidRPr="00C803E3" w:rsidRDefault="001B3584" w:rsidP="00EB55B4">
            <w:pPr>
              <w:pStyle w:val="ListParagraph"/>
              <w:numPr>
                <w:ilvl w:val="0"/>
                <w:numId w:val="4"/>
              </w:numPr>
              <w:spacing w:line="288" w:lineRule="auto"/>
              <w:rPr>
                <w:rFonts w:ascii="Arial" w:hAnsi="Arial" w:cs="Arial"/>
                <w:b w:val="0"/>
                <w:bCs w:val="0"/>
                <w:sz w:val="20"/>
                <w:szCs w:val="20"/>
              </w:rPr>
            </w:pPr>
            <w:r w:rsidRPr="00C803E3">
              <w:rPr>
                <w:rFonts w:ascii="Arial" w:hAnsi="Arial" w:cs="Arial"/>
                <w:b w:val="0"/>
                <w:bCs w:val="0"/>
                <w:sz w:val="20"/>
                <w:szCs w:val="20"/>
              </w:rPr>
              <w:t>We rarely had guests over to our home due to financial strain.</w:t>
            </w:r>
          </w:p>
        </w:tc>
      </w:tr>
      <w:tr w:rsidR="001B3584" w:rsidRPr="00C803E3" w14:paraId="52E2DF43"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693FE28B"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Most of my clothes were hand-me-downs from older siblings, extended family, or friends.</w:t>
            </w:r>
          </w:p>
        </w:tc>
      </w:tr>
      <w:tr w:rsidR="001B3584" w:rsidRPr="00C803E3" w14:paraId="4E1FE8F1"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49BF557"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Despite how much my parents worked, my family rarely had enough money for luxury items. </w:t>
            </w:r>
          </w:p>
        </w:tc>
      </w:tr>
      <w:tr w:rsidR="001B3584" w:rsidRPr="00C803E3" w14:paraId="3C15E5D2"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39383354"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My family rarely had enough money to go out for a nice dinner. </w:t>
            </w:r>
          </w:p>
        </w:tc>
      </w:tr>
      <w:tr w:rsidR="001B3584" w:rsidRPr="00C803E3" w14:paraId="423A27E8"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F1E8DFE"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If not for free meals at school, I may not have eaten every day. </w:t>
            </w:r>
          </w:p>
        </w:tc>
      </w:tr>
      <w:tr w:rsidR="001B3584" w:rsidRPr="00C803E3" w14:paraId="16A400A6"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4C19D8EE"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Growing up, I rarely got spoiled because money was so tight. </w:t>
            </w:r>
          </w:p>
        </w:tc>
      </w:tr>
      <w:tr w:rsidR="001B3584" w:rsidRPr="00C803E3" w14:paraId="68417BFD"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CB9A025"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My family was strained financially.</w:t>
            </w:r>
          </w:p>
        </w:tc>
      </w:tr>
      <w:tr w:rsidR="001B3584" w:rsidRPr="00C803E3" w14:paraId="7F490FF6"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333E7CDE"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I couldn't do extracurricular school activities if they cost money.</w:t>
            </w:r>
          </w:p>
        </w:tc>
      </w:tr>
      <w:tr w:rsidR="001B3584" w:rsidRPr="00C803E3" w14:paraId="7189C4B9"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0F63CDD"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There were some nights my parents had to go without a meal in order to keep me (and/or my siblings) well-fed. </w:t>
            </w:r>
          </w:p>
        </w:tc>
      </w:tr>
      <w:tr w:rsidR="001B3584" w:rsidRPr="00C803E3" w14:paraId="16DE7947"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4D4CD043"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My house wasn't very nice growing up.</w:t>
            </w:r>
          </w:p>
        </w:tc>
      </w:tr>
      <w:tr w:rsidR="001B3584" w:rsidRPr="00C803E3" w14:paraId="6549DB8E"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FDF5196"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I usually was forced to share my personal things with other members of my family. </w:t>
            </w:r>
          </w:p>
        </w:tc>
      </w:tr>
      <w:tr w:rsidR="001B3584" w:rsidRPr="00C803E3" w14:paraId="7C2BBF36"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5D78BE5C"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I felt uncomfortable asking my parents for money because money was tight. </w:t>
            </w:r>
          </w:p>
        </w:tc>
      </w:tr>
      <w:tr w:rsidR="001B3584" w:rsidRPr="00C803E3" w14:paraId="5EA71B84"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5537B1F"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Sometimes we lost access to heating, water, or electricity because of overdue bills. </w:t>
            </w:r>
          </w:p>
        </w:tc>
      </w:tr>
      <w:tr w:rsidR="001B3584" w:rsidRPr="00C803E3" w14:paraId="27505C68"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4BD78D31"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We had to try to save money when shopping for anything.</w:t>
            </w:r>
          </w:p>
        </w:tc>
      </w:tr>
      <w:tr w:rsidR="001B3584" w:rsidRPr="00C803E3" w14:paraId="7ECCC469"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0F5BFD2"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I never had the newest style of shoes or clothes.</w:t>
            </w:r>
          </w:p>
        </w:tc>
      </w:tr>
      <w:tr w:rsidR="001B3584" w:rsidRPr="00C803E3" w14:paraId="2F0382A1"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1097EA48"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My family and I were usually able to purchase expensive presents for holidays, birthdays, etc.*</w:t>
            </w:r>
          </w:p>
        </w:tc>
      </w:tr>
      <w:tr w:rsidR="001B3584" w:rsidRPr="00C803E3" w14:paraId="73ACE8B1"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4B7365A"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I felt relatively wealthy compared with other kids in my </w:t>
            </w:r>
            <w:proofErr w:type="spellStart"/>
            <w:r w:rsidRPr="00C803E3">
              <w:rPr>
                <w:rFonts w:ascii="Arial" w:hAnsi="Arial" w:cs="Arial"/>
                <w:b w:val="0"/>
                <w:bCs w:val="0"/>
                <w:sz w:val="20"/>
                <w:szCs w:val="20"/>
              </w:rPr>
              <w:t>school.</w:t>
            </w:r>
            <w:r w:rsidRPr="00C803E3">
              <w:rPr>
                <w:rFonts w:ascii="Arial" w:hAnsi="Arial" w:cs="Arial"/>
                <w:b w:val="0"/>
                <w:bCs w:val="0"/>
                <w:sz w:val="20"/>
                <w:szCs w:val="20"/>
                <w:vertAlign w:val="superscript"/>
              </w:rPr>
              <w:t>o</w:t>
            </w:r>
            <w:proofErr w:type="spellEnd"/>
            <w:r w:rsidRPr="00C803E3">
              <w:rPr>
                <w:rFonts w:ascii="Arial" w:hAnsi="Arial" w:cs="Arial"/>
                <w:b w:val="0"/>
                <w:bCs w:val="0"/>
                <w:sz w:val="20"/>
                <w:szCs w:val="20"/>
              </w:rPr>
              <w:t>*</w:t>
            </w:r>
          </w:p>
        </w:tc>
      </w:tr>
      <w:tr w:rsidR="001B3584" w:rsidRPr="00C803E3" w14:paraId="68EB56B7"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4B67D1E0"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My family rarely had to worry about money when I was a kid.*</w:t>
            </w:r>
          </w:p>
        </w:tc>
      </w:tr>
      <w:tr w:rsidR="001B3584" w:rsidRPr="00C803E3" w14:paraId="3D46253F"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76A8A3E"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I often got the newest toys when I was growing up.*</w:t>
            </w:r>
          </w:p>
        </w:tc>
      </w:tr>
      <w:tr w:rsidR="001B3584" w:rsidRPr="00C803E3" w14:paraId="3EC4A138"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470FA89E"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I wore brand name shoes and clothes.*</w:t>
            </w:r>
          </w:p>
        </w:tc>
      </w:tr>
      <w:tr w:rsidR="001B3584" w:rsidRPr="00C803E3" w14:paraId="2D6F5287"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869C9CC"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I grew up in a relatively wealthy </w:t>
            </w:r>
            <w:proofErr w:type="spellStart"/>
            <w:r w:rsidRPr="00C803E3">
              <w:rPr>
                <w:rFonts w:ascii="Arial" w:hAnsi="Arial" w:cs="Arial"/>
                <w:b w:val="0"/>
                <w:bCs w:val="0"/>
                <w:sz w:val="20"/>
                <w:szCs w:val="20"/>
              </w:rPr>
              <w:t>neighborhood.</w:t>
            </w:r>
            <w:r w:rsidRPr="00C803E3">
              <w:rPr>
                <w:rFonts w:ascii="Arial" w:hAnsi="Arial" w:cs="Arial"/>
                <w:b w:val="0"/>
                <w:bCs w:val="0"/>
                <w:sz w:val="20"/>
                <w:szCs w:val="20"/>
                <w:vertAlign w:val="superscript"/>
              </w:rPr>
              <w:t>o</w:t>
            </w:r>
            <w:proofErr w:type="spellEnd"/>
            <w:r w:rsidRPr="00C803E3">
              <w:rPr>
                <w:rFonts w:ascii="Arial" w:hAnsi="Arial" w:cs="Arial"/>
                <w:b w:val="0"/>
                <w:bCs w:val="0"/>
                <w:sz w:val="20"/>
                <w:szCs w:val="20"/>
              </w:rPr>
              <w:t>*</w:t>
            </w:r>
          </w:p>
        </w:tc>
      </w:tr>
      <w:tr w:rsidR="001B3584" w:rsidRPr="00C803E3" w14:paraId="6958B30E"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22BDE075"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If something of mine broke, my family was usually able to replace it.*</w:t>
            </w:r>
          </w:p>
        </w:tc>
      </w:tr>
      <w:tr w:rsidR="001B3584" w:rsidRPr="00C803E3" w14:paraId="6B8BBA45"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ADA1607"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My caregivers typically got me any food I wanted from the grocery store.*</w:t>
            </w:r>
          </w:p>
        </w:tc>
      </w:tr>
      <w:tr w:rsidR="001B3584" w:rsidRPr="00C803E3" w14:paraId="46D0C144"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6A75DDF4" w14:textId="77777777" w:rsidR="001B3584" w:rsidRPr="00C803E3" w:rsidRDefault="001B3584" w:rsidP="00EB55B4">
            <w:pPr>
              <w:pStyle w:val="ListParagraph"/>
              <w:numPr>
                <w:ilvl w:val="0"/>
                <w:numId w:val="4"/>
              </w:numPr>
              <w:spacing w:line="288" w:lineRule="auto"/>
              <w:rPr>
                <w:rFonts w:ascii="Arial" w:hAnsi="Arial" w:cs="Arial"/>
                <w:b w:val="0"/>
                <w:bCs w:val="0"/>
                <w:iCs/>
                <w:sz w:val="20"/>
                <w:szCs w:val="20"/>
              </w:rPr>
            </w:pPr>
            <w:r w:rsidRPr="00C803E3">
              <w:rPr>
                <w:rFonts w:ascii="Arial" w:hAnsi="Arial" w:cs="Arial"/>
                <w:b w:val="0"/>
                <w:bCs w:val="0"/>
                <w:sz w:val="20"/>
                <w:szCs w:val="20"/>
              </w:rPr>
              <w:t xml:space="preserve">My family usually had enough money for things when I was growing </w:t>
            </w:r>
            <w:proofErr w:type="spellStart"/>
            <w:r w:rsidRPr="00C803E3">
              <w:rPr>
                <w:rFonts w:ascii="Arial" w:hAnsi="Arial" w:cs="Arial"/>
                <w:b w:val="0"/>
                <w:bCs w:val="0"/>
                <w:sz w:val="20"/>
                <w:szCs w:val="20"/>
              </w:rPr>
              <w:t>up.</w:t>
            </w:r>
            <w:r w:rsidRPr="00C803E3">
              <w:rPr>
                <w:rFonts w:ascii="Arial" w:hAnsi="Arial" w:cs="Arial"/>
                <w:b w:val="0"/>
                <w:bCs w:val="0"/>
                <w:sz w:val="20"/>
                <w:szCs w:val="20"/>
                <w:vertAlign w:val="superscript"/>
              </w:rPr>
              <w:t>o</w:t>
            </w:r>
            <w:proofErr w:type="spellEnd"/>
            <w:r w:rsidRPr="00C803E3">
              <w:rPr>
                <w:rFonts w:ascii="Arial" w:hAnsi="Arial" w:cs="Arial"/>
                <w:b w:val="0"/>
                <w:bCs w:val="0"/>
                <w:sz w:val="20"/>
                <w:szCs w:val="20"/>
              </w:rPr>
              <w:t>*</w:t>
            </w:r>
          </w:p>
        </w:tc>
      </w:tr>
      <w:tr w:rsidR="001B3584" w:rsidRPr="00C803E3" w14:paraId="16946355"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1932F8F" w14:textId="77777777" w:rsidR="001B3584" w:rsidRPr="00C803E3" w:rsidRDefault="001B3584" w:rsidP="00EB55B4">
            <w:pPr>
              <w:pStyle w:val="ListParagraph"/>
              <w:numPr>
                <w:ilvl w:val="0"/>
                <w:numId w:val="4"/>
              </w:numPr>
              <w:spacing w:line="288" w:lineRule="auto"/>
              <w:rPr>
                <w:rFonts w:ascii="Arial" w:hAnsi="Arial" w:cs="Arial"/>
                <w:b w:val="0"/>
                <w:bCs w:val="0"/>
                <w:sz w:val="20"/>
                <w:szCs w:val="20"/>
              </w:rPr>
            </w:pPr>
            <w:r w:rsidRPr="00C803E3">
              <w:rPr>
                <w:rFonts w:ascii="Arial" w:hAnsi="Arial" w:cs="Arial"/>
                <w:b w:val="0"/>
                <w:bCs w:val="0"/>
                <w:sz w:val="20"/>
                <w:szCs w:val="20"/>
              </w:rPr>
              <w:t>I was able to go on all school field trips no matter the cost. *</w:t>
            </w:r>
          </w:p>
        </w:tc>
      </w:tr>
      <w:tr w:rsidR="001B3584" w:rsidRPr="00C803E3" w14:paraId="61681F02" w14:textId="77777777" w:rsidTr="00EB55B4">
        <w:tc>
          <w:tcPr>
            <w:cnfStyle w:val="001000000000" w:firstRow="0" w:lastRow="0" w:firstColumn="1" w:lastColumn="0" w:oddVBand="0" w:evenVBand="0" w:oddHBand="0" w:evenHBand="0" w:firstRowFirstColumn="0" w:firstRowLastColumn="0" w:lastRowFirstColumn="0" w:lastRowLastColumn="0"/>
            <w:tcW w:w="9360" w:type="dxa"/>
          </w:tcPr>
          <w:p w14:paraId="55B37A4F" w14:textId="77777777" w:rsidR="001B3584" w:rsidRPr="00C803E3" w:rsidRDefault="001B3584" w:rsidP="00EB55B4">
            <w:pPr>
              <w:pStyle w:val="ListParagraph"/>
              <w:numPr>
                <w:ilvl w:val="0"/>
                <w:numId w:val="4"/>
              </w:numPr>
              <w:spacing w:line="288" w:lineRule="auto"/>
              <w:rPr>
                <w:rFonts w:ascii="Arial" w:hAnsi="Arial" w:cs="Arial"/>
                <w:b w:val="0"/>
                <w:bCs w:val="0"/>
                <w:sz w:val="20"/>
                <w:szCs w:val="20"/>
              </w:rPr>
            </w:pPr>
            <w:r w:rsidRPr="00C803E3">
              <w:rPr>
                <w:rFonts w:ascii="Arial" w:hAnsi="Arial" w:cs="Arial"/>
                <w:b w:val="0"/>
                <w:bCs w:val="0"/>
                <w:sz w:val="20"/>
                <w:szCs w:val="20"/>
              </w:rPr>
              <w:t>We were usually able to afford going away on vacations during school breaks and holidays. *</w:t>
            </w:r>
          </w:p>
        </w:tc>
      </w:tr>
      <w:tr w:rsidR="001B3584" w:rsidRPr="00C803E3" w14:paraId="61D99BAD" w14:textId="77777777" w:rsidTr="00EB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27A88A8" w14:textId="77777777" w:rsidR="001B3584" w:rsidRPr="00C803E3" w:rsidRDefault="001B3584" w:rsidP="00EB55B4">
            <w:pPr>
              <w:pStyle w:val="ListParagraph"/>
              <w:numPr>
                <w:ilvl w:val="0"/>
                <w:numId w:val="4"/>
              </w:numPr>
              <w:spacing w:line="288" w:lineRule="auto"/>
              <w:rPr>
                <w:rFonts w:ascii="Arial" w:hAnsi="Arial" w:cs="Arial"/>
                <w:b w:val="0"/>
                <w:bCs w:val="0"/>
                <w:sz w:val="20"/>
                <w:szCs w:val="20"/>
              </w:rPr>
            </w:pPr>
            <w:r w:rsidRPr="00C803E3">
              <w:rPr>
                <w:rFonts w:ascii="Arial" w:hAnsi="Arial" w:cs="Arial"/>
                <w:b w:val="0"/>
                <w:bCs w:val="0"/>
                <w:sz w:val="20"/>
                <w:szCs w:val="20"/>
              </w:rPr>
              <w:t>My parents were able to create a college fund or investment account for me. *</w:t>
            </w:r>
          </w:p>
        </w:tc>
      </w:tr>
      <w:tr w:rsidR="001B3584" w:rsidRPr="00C803E3" w14:paraId="5C467773" w14:textId="77777777" w:rsidTr="00EB55B4">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7436256B" w14:textId="77777777" w:rsidR="001B3584" w:rsidRPr="00C803E3" w:rsidRDefault="001B3584" w:rsidP="00EB55B4">
            <w:pPr>
              <w:pStyle w:val="ListParagraph"/>
              <w:numPr>
                <w:ilvl w:val="0"/>
                <w:numId w:val="4"/>
              </w:numPr>
              <w:spacing w:line="288" w:lineRule="auto"/>
              <w:rPr>
                <w:rFonts w:ascii="Arial" w:hAnsi="Arial" w:cs="Arial"/>
                <w:b w:val="0"/>
                <w:bCs w:val="0"/>
                <w:sz w:val="20"/>
                <w:szCs w:val="20"/>
              </w:rPr>
            </w:pPr>
            <w:r w:rsidRPr="00C803E3">
              <w:rPr>
                <w:rFonts w:ascii="Arial" w:hAnsi="Arial" w:cs="Arial"/>
                <w:b w:val="0"/>
                <w:bCs w:val="0"/>
                <w:sz w:val="20"/>
                <w:szCs w:val="20"/>
              </w:rPr>
              <w:t xml:space="preserve">What was your family's household </w:t>
            </w:r>
            <w:proofErr w:type="spellStart"/>
            <w:r w:rsidRPr="00C803E3">
              <w:rPr>
                <w:rFonts w:ascii="Arial" w:hAnsi="Arial" w:cs="Arial"/>
                <w:b w:val="0"/>
                <w:bCs w:val="0"/>
                <w:sz w:val="20"/>
                <w:szCs w:val="20"/>
              </w:rPr>
              <w:t>income?</w:t>
            </w:r>
            <w:r w:rsidRPr="00C803E3">
              <w:rPr>
                <w:rFonts w:ascii="Arial" w:hAnsi="Arial" w:cs="Arial"/>
                <w:b w:val="0"/>
                <w:bCs w:val="0"/>
                <w:sz w:val="20"/>
                <w:szCs w:val="20"/>
                <w:vertAlign w:val="superscript"/>
              </w:rPr>
              <w:t>o</w:t>
            </w:r>
            <w:proofErr w:type="spellEnd"/>
            <w:r w:rsidRPr="00C803E3">
              <w:rPr>
                <w:rFonts w:ascii="Arial" w:hAnsi="Arial" w:cs="Arial"/>
                <w:b w:val="0"/>
                <w:bCs w:val="0"/>
                <w:sz w:val="20"/>
                <w:szCs w:val="20"/>
              </w:rPr>
              <w:t>*</w:t>
            </w:r>
          </w:p>
        </w:tc>
      </w:tr>
    </w:tbl>
    <w:p w14:paraId="6396946B" w14:textId="1661611A" w:rsidR="001B3584" w:rsidRPr="00A62381" w:rsidRDefault="001B3584" w:rsidP="00ED0256">
      <w:pPr>
        <w:spacing w:after="0" w:line="480" w:lineRule="auto"/>
        <w:rPr>
          <w:rFonts w:ascii="Times New Roman" w:hAnsi="Times New Roman" w:cs="Times New Roman"/>
          <w:b/>
          <w:bCs/>
          <w:sz w:val="24"/>
          <w:szCs w:val="24"/>
        </w:rPr>
      </w:pPr>
      <w:r w:rsidRPr="00C803E3">
        <w:rPr>
          <w:rFonts w:ascii="Times New Roman" w:hAnsi="Times New Roman" w:cs="Times New Roman"/>
          <w:bCs/>
          <w:i/>
          <w:sz w:val="24"/>
          <w:szCs w:val="24"/>
        </w:rPr>
        <w:t xml:space="preserve">Note: </w:t>
      </w:r>
      <w:r w:rsidRPr="00C803E3">
        <w:rPr>
          <w:rFonts w:ascii="Times New Roman" w:hAnsi="Times New Roman" w:cs="Times New Roman"/>
          <w:bCs/>
          <w:iCs/>
          <w:sz w:val="24"/>
          <w:szCs w:val="24"/>
        </w:rPr>
        <w:t xml:space="preserve">*reversed </w:t>
      </w:r>
      <w:proofErr w:type="spellStart"/>
      <w:r w:rsidRPr="00C803E3">
        <w:rPr>
          <w:rFonts w:ascii="Times New Roman" w:hAnsi="Times New Roman" w:cs="Times New Roman"/>
          <w:bCs/>
          <w:iCs/>
          <w:sz w:val="24"/>
          <w:szCs w:val="24"/>
          <w:vertAlign w:val="superscript"/>
        </w:rPr>
        <w:t>o</w:t>
      </w:r>
      <w:r w:rsidRPr="00C803E3">
        <w:rPr>
          <w:rFonts w:ascii="Times New Roman" w:hAnsi="Times New Roman" w:cs="Times New Roman"/>
          <w:bCs/>
          <w:iCs/>
          <w:sz w:val="24"/>
          <w:szCs w:val="24"/>
        </w:rPr>
        <w:t>from</w:t>
      </w:r>
      <w:proofErr w:type="spellEnd"/>
      <w:r w:rsidRPr="00C803E3">
        <w:rPr>
          <w:rFonts w:ascii="Times New Roman" w:hAnsi="Times New Roman" w:cs="Times New Roman"/>
          <w:bCs/>
          <w:iCs/>
          <w:sz w:val="24"/>
          <w:szCs w:val="24"/>
        </w:rPr>
        <w:t xml:space="preserve"> original scale</w:t>
      </w:r>
    </w:p>
    <w:p w14:paraId="613578AE" w14:textId="77777777" w:rsidR="00447307" w:rsidRDefault="00447307">
      <w:pPr>
        <w:rPr>
          <w:rFonts w:ascii="Times New Roman" w:hAnsi="Times New Roman" w:cs="Times New Roman"/>
          <w:b/>
          <w:bCs/>
          <w:sz w:val="24"/>
          <w:szCs w:val="24"/>
        </w:rPr>
      </w:pPr>
      <w:r>
        <w:rPr>
          <w:rFonts w:ascii="Times New Roman" w:hAnsi="Times New Roman" w:cs="Times New Roman"/>
          <w:b/>
          <w:bCs/>
          <w:sz w:val="24"/>
          <w:szCs w:val="24"/>
        </w:rPr>
        <w:br w:type="page"/>
      </w:r>
    </w:p>
    <w:p w14:paraId="1DC64224" w14:textId="77777777" w:rsidR="001133A1" w:rsidRDefault="001133A1" w:rsidP="008F1F1E">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134BEC4A" w14:textId="3F543D73" w:rsidR="00B1346A" w:rsidRPr="00FD1E6E" w:rsidRDefault="00B1346A" w:rsidP="00A62381">
      <w:pPr>
        <w:spacing w:after="0" w:line="480" w:lineRule="auto"/>
        <w:contextualSpacing/>
        <w:rPr>
          <w:rFonts w:ascii="Times New Roman" w:hAnsi="Times New Roman" w:cs="Times New Roman"/>
          <w:b/>
          <w:bCs/>
          <w:sz w:val="24"/>
          <w:szCs w:val="24"/>
        </w:rPr>
      </w:pPr>
      <w:r w:rsidRPr="00A62381">
        <w:rPr>
          <w:rFonts w:ascii="Times New Roman" w:hAnsi="Times New Roman" w:cs="Times New Roman"/>
          <w:b/>
          <w:bCs/>
          <w:sz w:val="24"/>
          <w:szCs w:val="24"/>
        </w:rPr>
        <w:t>Regression analyses.</w:t>
      </w:r>
    </w:p>
    <w:p w14:paraId="4A6E4A2D" w14:textId="658328FE" w:rsidR="00B1346A" w:rsidRPr="001B3584" w:rsidRDefault="00B1346A">
      <w:pPr>
        <w:spacing w:after="0" w:line="480" w:lineRule="auto"/>
        <w:rPr>
          <w:rFonts w:ascii="Times New Roman" w:hAnsi="Times New Roman" w:cs="Times New Roman"/>
          <w:sz w:val="24"/>
          <w:szCs w:val="24"/>
        </w:rPr>
      </w:pPr>
      <w:r w:rsidRPr="001B3584">
        <w:rPr>
          <w:rFonts w:ascii="Times New Roman" w:hAnsi="Times New Roman" w:cs="Times New Roman"/>
          <w:b/>
          <w:bCs/>
          <w:i/>
          <w:iCs/>
          <w:sz w:val="24"/>
          <w:szCs w:val="24"/>
        </w:rPr>
        <w:tab/>
        <w:t>Conventional Sacrificial Moral Dilemma Analyses.</w:t>
      </w:r>
      <w:r w:rsidRPr="001B3584">
        <w:rPr>
          <w:rFonts w:ascii="Times New Roman" w:hAnsi="Times New Roman" w:cs="Times New Roman"/>
          <w:sz w:val="24"/>
          <w:szCs w:val="24"/>
        </w:rPr>
        <w:t xml:space="preserve"> Similar to Studies 1 and 4, conventional sacrificial judgments correlated positively with social unpredictability, </w:t>
      </w:r>
      <w:r w:rsidRPr="001B3584">
        <w:rPr>
          <w:rFonts w:ascii="Times New Roman" w:hAnsi="Times New Roman" w:cs="Times New Roman"/>
          <w:i/>
          <w:iCs/>
          <w:sz w:val="24"/>
          <w:szCs w:val="24"/>
        </w:rPr>
        <w:t xml:space="preserve">r </w:t>
      </w:r>
      <w:r w:rsidRPr="001B3584">
        <w:rPr>
          <w:rFonts w:ascii="Times New Roman" w:hAnsi="Times New Roman" w:cs="Times New Roman"/>
          <w:sz w:val="24"/>
          <w:szCs w:val="24"/>
        </w:rPr>
        <w:t xml:space="preserve">= .20, </w:t>
      </w:r>
      <w:r w:rsidRPr="001B3584">
        <w:rPr>
          <w:rFonts w:ascii="Times New Roman" w:hAnsi="Times New Roman" w:cs="Times New Roman"/>
          <w:i/>
          <w:iCs/>
          <w:sz w:val="24"/>
          <w:szCs w:val="24"/>
        </w:rPr>
        <w:t xml:space="preserve">p </w:t>
      </w:r>
      <w:r w:rsidRPr="001B3584">
        <w:rPr>
          <w:rFonts w:ascii="Times New Roman" w:hAnsi="Times New Roman" w:cs="Times New Roman"/>
          <w:sz w:val="24"/>
          <w:szCs w:val="24"/>
        </w:rPr>
        <w:t xml:space="preserve">= .005, and physical unpredictability, </w:t>
      </w:r>
      <w:r w:rsidRPr="001B3584">
        <w:rPr>
          <w:rFonts w:ascii="Times New Roman" w:hAnsi="Times New Roman" w:cs="Times New Roman"/>
          <w:i/>
          <w:iCs/>
          <w:sz w:val="24"/>
          <w:szCs w:val="24"/>
        </w:rPr>
        <w:t xml:space="preserve">r </w:t>
      </w:r>
      <w:r w:rsidRPr="001B3584">
        <w:rPr>
          <w:rFonts w:ascii="Times New Roman" w:hAnsi="Times New Roman" w:cs="Times New Roman"/>
          <w:sz w:val="24"/>
          <w:szCs w:val="24"/>
        </w:rPr>
        <w:t xml:space="preserve">= .19, </w:t>
      </w:r>
      <w:r w:rsidRPr="001B3584">
        <w:rPr>
          <w:rFonts w:ascii="Times New Roman" w:hAnsi="Times New Roman" w:cs="Times New Roman"/>
          <w:i/>
          <w:iCs/>
          <w:sz w:val="24"/>
          <w:szCs w:val="24"/>
        </w:rPr>
        <w:t xml:space="preserve">p </w:t>
      </w:r>
      <w:r w:rsidRPr="001B3584">
        <w:rPr>
          <w:rFonts w:ascii="Times New Roman" w:hAnsi="Times New Roman" w:cs="Times New Roman"/>
          <w:sz w:val="24"/>
          <w:szCs w:val="24"/>
        </w:rPr>
        <w:t xml:space="preserve">= .005, but were unrelated to childhood harshness, </w:t>
      </w:r>
      <w:r w:rsidRPr="001B3584">
        <w:rPr>
          <w:rFonts w:ascii="Times New Roman" w:hAnsi="Times New Roman" w:cs="Times New Roman"/>
          <w:i/>
          <w:iCs/>
          <w:sz w:val="24"/>
          <w:szCs w:val="24"/>
        </w:rPr>
        <w:t xml:space="preserve">r </w:t>
      </w:r>
      <w:r w:rsidRPr="001B3584">
        <w:rPr>
          <w:rFonts w:ascii="Times New Roman" w:hAnsi="Times New Roman" w:cs="Times New Roman"/>
          <w:sz w:val="24"/>
          <w:szCs w:val="24"/>
        </w:rPr>
        <w:t xml:space="preserve">= .06, </w:t>
      </w:r>
      <w:r w:rsidRPr="001B3584">
        <w:rPr>
          <w:rFonts w:ascii="Times New Roman" w:hAnsi="Times New Roman" w:cs="Times New Roman"/>
          <w:i/>
          <w:iCs/>
          <w:sz w:val="24"/>
          <w:szCs w:val="24"/>
        </w:rPr>
        <w:t xml:space="preserve">p </w:t>
      </w:r>
      <w:r w:rsidRPr="001B3584">
        <w:rPr>
          <w:rFonts w:ascii="Times New Roman" w:hAnsi="Times New Roman" w:cs="Times New Roman"/>
          <w:sz w:val="24"/>
          <w:szCs w:val="24"/>
        </w:rPr>
        <w:t xml:space="preserve">= .373, but once again process dissociation revealed more nuance. </w:t>
      </w:r>
    </w:p>
    <w:p w14:paraId="62B47C8B" w14:textId="7977230D" w:rsidR="00B1346A" w:rsidRPr="00784148" w:rsidRDefault="00B1346A">
      <w:pPr>
        <w:spacing w:after="0" w:line="480" w:lineRule="auto"/>
        <w:contextualSpacing/>
        <w:rPr>
          <w:rFonts w:ascii="Times New Roman" w:hAnsi="Times New Roman" w:cs="Times New Roman"/>
          <w:color w:val="000000" w:themeColor="text1"/>
          <w:sz w:val="24"/>
          <w:szCs w:val="24"/>
          <w:shd w:val="clear" w:color="auto" w:fill="FFFFFF"/>
        </w:rPr>
      </w:pPr>
      <w:r w:rsidRPr="001B3584">
        <w:rPr>
          <w:rFonts w:ascii="Times New Roman" w:hAnsi="Times New Roman" w:cs="Times New Roman"/>
          <w:color w:val="000000" w:themeColor="text1"/>
          <w:sz w:val="24"/>
          <w:szCs w:val="24"/>
          <w:shd w:val="clear" w:color="auto" w:fill="FFFFFF"/>
        </w:rPr>
        <w:tab/>
      </w:r>
      <w:r w:rsidRPr="001B3584">
        <w:rPr>
          <w:rFonts w:ascii="Times New Roman" w:hAnsi="Times New Roman" w:cs="Times New Roman"/>
          <w:b/>
          <w:bCs/>
          <w:i/>
          <w:iCs/>
          <w:color w:val="000000" w:themeColor="text1"/>
          <w:sz w:val="24"/>
          <w:szCs w:val="24"/>
          <w:shd w:val="clear" w:color="auto" w:fill="FFFFFF"/>
        </w:rPr>
        <w:t xml:space="preserve">Social vs. Physical Unpredictability. </w:t>
      </w:r>
      <w:r w:rsidRPr="001B3584">
        <w:rPr>
          <w:rFonts w:ascii="Times New Roman" w:hAnsi="Times New Roman" w:cs="Times New Roman"/>
          <w:color w:val="000000" w:themeColor="text1"/>
          <w:sz w:val="24"/>
          <w:szCs w:val="24"/>
          <w:shd w:val="clear" w:color="auto" w:fill="FFFFFF"/>
        </w:rPr>
        <w:t>We initially expected that social unpredictability would be a stronger predictor of moral dilemma decision making than physical unpredictability. However, these measures are so highly correlated (</w:t>
      </w:r>
      <w:r w:rsidRPr="001B3584">
        <w:rPr>
          <w:rFonts w:ascii="Times New Roman" w:hAnsi="Times New Roman" w:cs="Times New Roman"/>
          <w:i/>
          <w:iCs/>
          <w:color w:val="000000" w:themeColor="text1"/>
          <w:sz w:val="24"/>
          <w:szCs w:val="24"/>
          <w:shd w:val="clear" w:color="auto" w:fill="FFFFFF"/>
        </w:rPr>
        <w:t>r</w:t>
      </w:r>
      <w:r w:rsidRPr="001B3584">
        <w:rPr>
          <w:rFonts w:ascii="Times New Roman" w:hAnsi="Times New Roman" w:cs="Times New Roman"/>
          <w:color w:val="000000" w:themeColor="text1"/>
          <w:sz w:val="24"/>
          <w:szCs w:val="24"/>
          <w:shd w:val="clear" w:color="auto" w:fill="FFFFFF"/>
        </w:rPr>
        <w:t xml:space="preserve"> = .84, </w:t>
      </w:r>
      <w:r w:rsidRPr="001B3584">
        <w:rPr>
          <w:rFonts w:ascii="Times New Roman" w:hAnsi="Times New Roman" w:cs="Times New Roman"/>
          <w:i/>
          <w:iCs/>
          <w:color w:val="000000" w:themeColor="text1"/>
          <w:sz w:val="24"/>
          <w:szCs w:val="24"/>
          <w:shd w:val="clear" w:color="auto" w:fill="FFFFFF"/>
        </w:rPr>
        <w:t xml:space="preserve">p </w:t>
      </w:r>
      <w:r w:rsidRPr="001B3584">
        <w:rPr>
          <w:rFonts w:ascii="Times New Roman" w:hAnsi="Times New Roman" w:cs="Times New Roman"/>
          <w:color w:val="000000" w:themeColor="text1"/>
          <w:sz w:val="24"/>
          <w:szCs w:val="24"/>
          <w:shd w:val="clear" w:color="auto" w:fill="FFFFFF"/>
        </w:rPr>
        <w:t>&lt; .001) and display moderate multicollinearity (tolerance = .295, VIF = 3.39) that models including both are not easily interpreted. Nevertheless, we provide those analyses here for the curious read</w:t>
      </w:r>
      <w:r w:rsidR="001133A1">
        <w:rPr>
          <w:rFonts w:ascii="Times New Roman" w:hAnsi="Times New Roman" w:cs="Times New Roman"/>
          <w:color w:val="000000" w:themeColor="text1"/>
          <w:sz w:val="24"/>
          <w:szCs w:val="24"/>
          <w:shd w:val="clear" w:color="auto" w:fill="FFFFFF"/>
        </w:rPr>
        <w:t>er</w:t>
      </w:r>
      <w:r w:rsidRPr="001B3584">
        <w:rPr>
          <w:rFonts w:ascii="Times New Roman" w:hAnsi="Times New Roman" w:cs="Times New Roman"/>
          <w:color w:val="000000" w:themeColor="text1"/>
          <w:sz w:val="24"/>
          <w:szCs w:val="24"/>
          <w:shd w:val="clear" w:color="auto" w:fill="FFFFFF"/>
        </w:rPr>
        <w:t>, cautioning interpretati</w:t>
      </w:r>
      <w:r w:rsidRPr="00784148">
        <w:rPr>
          <w:rFonts w:ascii="Times New Roman" w:hAnsi="Times New Roman" w:cs="Times New Roman"/>
          <w:color w:val="000000" w:themeColor="text1"/>
          <w:sz w:val="24"/>
          <w:szCs w:val="24"/>
          <w:shd w:val="clear" w:color="auto" w:fill="FFFFFF"/>
        </w:rPr>
        <w:t>on.</w:t>
      </w:r>
    </w:p>
    <w:p w14:paraId="411ABA09" w14:textId="77777777" w:rsidR="00B1346A" w:rsidRPr="00784148" w:rsidRDefault="00B1346A" w:rsidP="00B1346A">
      <w:pPr>
        <w:spacing w:after="0" w:line="480" w:lineRule="auto"/>
        <w:ind w:firstLine="720"/>
        <w:contextualSpacing/>
        <w:rPr>
          <w:rFonts w:ascii="Times New Roman" w:hAnsi="Times New Roman" w:cs="Times New Roman"/>
          <w:sz w:val="24"/>
          <w:szCs w:val="24"/>
        </w:rPr>
      </w:pPr>
      <w:r w:rsidRPr="00784148">
        <w:rPr>
          <w:rFonts w:ascii="Times New Roman" w:hAnsi="Times New Roman" w:cs="Times New Roman"/>
          <w:sz w:val="24"/>
          <w:szCs w:val="24"/>
        </w:rPr>
        <w:t xml:space="preserve">We entered both childhood social and physical unpredictability as predictors into two regression models (one for each PD parameter), controlling for childhood harshness, adult income, age, gender, and the other parameter. The effect of childhood social unpredictability became nonsignificant for the D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-.14,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.09, </w:t>
      </w:r>
      <w:r w:rsidRPr="00784148">
        <w:rPr>
          <w:rFonts w:ascii="Times New Roman" w:hAnsi="Times New Roman" w:cs="Times New Roman"/>
          <w:i/>
          <w:sz w:val="24"/>
          <w:szCs w:val="24"/>
        </w:rPr>
        <w:t>t</w:t>
      </w:r>
      <w:r w:rsidRPr="00784148">
        <w:rPr>
          <w:rFonts w:ascii="Times New Roman" w:hAnsi="Times New Roman" w:cs="Times New Roman"/>
          <w:sz w:val="24"/>
          <w:szCs w:val="24"/>
        </w:rPr>
        <w:t xml:space="preserve">(209) = -1.56,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 .121,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[-.495, -.262], and U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-.03,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.09, </w:t>
      </w:r>
      <w:r w:rsidRPr="00784148">
        <w:rPr>
          <w:rFonts w:ascii="Times New Roman" w:hAnsi="Times New Roman" w:cs="Times New Roman"/>
          <w:i/>
          <w:sz w:val="24"/>
          <w:szCs w:val="24"/>
        </w:rPr>
        <w:t>t</w:t>
      </w:r>
      <w:r w:rsidRPr="00784148">
        <w:rPr>
          <w:rFonts w:ascii="Times New Roman" w:hAnsi="Times New Roman" w:cs="Times New Roman"/>
          <w:sz w:val="24"/>
          <w:szCs w:val="24"/>
        </w:rPr>
        <w:t xml:space="preserve">(209) = -.38,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 .703,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[-.211, .143]. Childhood physical unpredictability continued to significantly predict both the D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-.25,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.07, </w:t>
      </w:r>
      <w:r w:rsidRPr="00784148">
        <w:rPr>
          <w:rFonts w:ascii="Times New Roman" w:hAnsi="Times New Roman" w:cs="Times New Roman"/>
          <w:i/>
          <w:sz w:val="24"/>
          <w:szCs w:val="24"/>
        </w:rPr>
        <w:t>t</w:t>
      </w:r>
      <w:r w:rsidRPr="00784148">
        <w:rPr>
          <w:rFonts w:ascii="Times New Roman" w:hAnsi="Times New Roman" w:cs="Times New Roman"/>
          <w:sz w:val="24"/>
          <w:szCs w:val="24"/>
        </w:rPr>
        <w:t xml:space="preserve">(209) = -3.46,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 .001,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[-.395, -.108], and the U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-.36,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.07, </w:t>
      </w:r>
      <w:r w:rsidRPr="00784148">
        <w:rPr>
          <w:rFonts w:ascii="Times New Roman" w:hAnsi="Times New Roman" w:cs="Times New Roman"/>
          <w:i/>
          <w:sz w:val="24"/>
          <w:szCs w:val="24"/>
        </w:rPr>
        <w:t>t</w:t>
      </w:r>
      <w:r w:rsidRPr="00784148">
        <w:rPr>
          <w:rFonts w:ascii="Times New Roman" w:hAnsi="Times New Roman" w:cs="Times New Roman"/>
          <w:sz w:val="24"/>
          <w:szCs w:val="24"/>
        </w:rPr>
        <w:t xml:space="preserve">(209) = -4.75,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&lt; .001,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[-.475, -.196].</w:t>
      </w:r>
    </w:p>
    <w:p w14:paraId="395FC76F" w14:textId="6A889445" w:rsidR="00B1346A" w:rsidRPr="00784148" w:rsidRDefault="00B1346A" w:rsidP="00B1346A">
      <w:pPr>
        <w:spacing w:after="0" w:line="480" w:lineRule="auto"/>
        <w:ind w:firstLine="720"/>
        <w:rPr>
          <w:rFonts w:ascii="Times New Roman" w:hAnsi="Times New Roman" w:cs="Times New Roman"/>
          <w:sz w:val="24"/>
          <w:szCs w:val="24"/>
        </w:rPr>
      </w:pPr>
      <w:r w:rsidRPr="00784148">
        <w:rPr>
          <w:rFonts w:ascii="Times New Roman" w:hAnsi="Times New Roman" w:cs="Times New Roman"/>
          <w:b/>
          <w:bCs/>
          <w:i/>
          <w:iCs/>
          <w:sz w:val="24"/>
          <w:szCs w:val="24"/>
        </w:rPr>
        <w:t xml:space="preserve">Composite unpredictability. </w:t>
      </w:r>
      <w:r w:rsidRPr="00784148">
        <w:rPr>
          <w:rFonts w:ascii="Times New Roman" w:hAnsi="Times New Roman" w:cs="Times New Roman"/>
          <w:sz w:val="24"/>
          <w:szCs w:val="24"/>
        </w:rPr>
        <w:t xml:space="preserve">We also explored the association between a composite unpredictability measure and the PD parameters, controlling for demographic variables and also the potential confounds. To create this composite, we averaged across all items from the social </w:t>
      </w:r>
      <w:r w:rsidRPr="00784148">
        <w:rPr>
          <w:rFonts w:ascii="Times New Roman" w:hAnsi="Times New Roman" w:cs="Times New Roman"/>
          <w:sz w:val="24"/>
          <w:szCs w:val="24"/>
        </w:rPr>
        <w:lastRenderedPageBreak/>
        <w:t>unpredictability and physical unpredictability measures (</w:t>
      </w:r>
      <w:r w:rsidRPr="00784148">
        <w:rPr>
          <w:rFonts w:ascii="Times New Roman" w:hAnsi="Times New Roman" w:cs="Times New Roman"/>
          <w:i/>
          <w:iCs/>
          <w:sz w:val="24"/>
          <w:szCs w:val="24"/>
        </w:rPr>
        <w:t xml:space="preserve">M </w:t>
      </w:r>
      <w:r w:rsidRPr="00784148">
        <w:rPr>
          <w:rFonts w:ascii="Times New Roman" w:hAnsi="Times New Roman" w:cs="Times New Roman"/>
          <w:sz w:val="24"/>
          <w:szCs w:val="24"/>
        </w:rPr>
        <w:t xml:space="preserve">= </w:t>
      </w:r>
      <w:r>
        <w:rPr>
          <w:rFonts w:ascii="Times New Roman" w:hAnsi="Times New Roman" w:cs="Times New Roman"/>
          <w:sz w:val="24"/>
          <w:szCs w:val="24"/>
        </w:rPr>
        <w:t>3.31</w:t>
      </w:r>
      <w:r w:rsidRPr="00784148">
        <w:rPr>
          <w:rFonts w:ascii="Times New Roman" w:hAnsi="Times New Roman" w:cs="Times New Roman"/>
          <w:sz w:val="24"/>
          <w:szCs w:val="24"/>
        </w:rPr>
        <w:t xml:space="preserve">, </w:t>
      </w:r>
      <w:r w:rsidRPr="00784148">
        <w:rPr>
          <w:rFonts w:ascii="Times New Roman" w:hAnsi="Times New Roman" w:cs="Times New Roman"/>
          <w:i/>
          <w:iCs/>
          <w:sz w:val="24"/>
          <w:szCs w:val="24"/>
        </w:rPr>
        <w:t>SD</w:t>
      </w:r>
      <w:r w:rsidRPr="00784148">
        <w:rPr>
          <w:rFonts w:ascii="Times New Roman" w:hAnsi="Times New Roman" w:cs="Times New Roman"/>
          <w:sz w:val="24"/>
          <w:szCs w:val="24"/>
        </w:rPr>
        <w:t xml:space="preserve"> = </w:t>
      </w:r>
      <w:r>
        <w:rPr>
          <w:rFonts w:ascii="Times New Roman" w:hAnsi="Times New Roman" w:cs="Times New Roman"/>
          <w:sz w:val="24"/>
          <w:szCs w:val="24"/>
        </w:rPr>
        <w:t>5.86</w:t>
      </w:r>
      <w:r w:rsidRPr="00784148">
        <w:rPr>
          <w:rFonts w:ascii="Times New Roman" w:hAnsi="Times New Roman" w:cs="Times New Roman"/>
          <w:sz w:val="24"/>
          <w:szCs w:val="24"/>
        </w:rPr>
        <w:t>, α = .9</w:t>
      </w:r>
      <w:r>
        <w:rPr>
          <w:rFonts w:ascii="Times New Roman" w:hAnsi="Times New Roman" w:cs="Times New Roman"/>
          <w:sz w:val="24"/>
          <w:szCs w:val="24"/>
        </w:rPr>
        <w:t>7</w:t>
      </w:r>
      <w:r w:rsidRPr="00784148">
        <w:rPr>
          <w:rFonts w:ascii="Times New Roman" w:hAnsi="Times New Roman" w:cs="Times New Roman"/>
          <w:sz w:val="24"/>
          <w:szCs w:val="24"/>
        </w:rPr>
        <w:t>).</w:t>
      </w:r>
      <w:r>
        <w:rPr>
          <w:rFonts w:ascii="Times New Roman" w:hAnsi="Times New Roman" w:cs="Times New Roman"/>
          <w:sz w:val="24"/>
          <w:szCs w:val="24"/>
        </w:rPr>
        <w:t xml:space="preserve"> Correlation analyses suggest that broad childhood environmental unpredictability is associated with both the U parameter, </w:t>
      </w:r>
      <w:r>
        <w:rPr>
          <w:rFonts w:ascii="Times New Roman" w:hAnsi="Times New Roman" w:cs="Times New Roman"/>
          <w:i/>
          <w:iCs/>
          <w:sz w:val="24"/>
          <w:szCs w:val="24"/>
        </w:rPr>
        <w:t xml:space="preserve">r </w:t>
      </w:r>
      <w:r>
        <w:rPr>
          <w:rFonts w:ascii="Times New Roman" w:hAnsi="Times New Roman" w:cs="Times New Roman"/>
          <w:sz w:val="24"/>
          <w:szCs w:val="24"/>
        </w:rPr>
        <w:t xml:space="preserve">= -.43,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.001, and the D parameter, </w:t>
      </w:r>
      <w:r>
        <w:rPr>
          <w:rFonts w:ascii="Times New Roman" w:hAnsi="Times New Roman" w:cs="Times New Roman"/>
          <w:i/>
          <w:iCs/>
          <w:sz w:val="24"/>
          <w:szCs w:val="24"/>
        </w:rPr>
        <w:t xml:space="preserve">r </w:t>
      </w:r>
      <w:r>
        <w:rPr>
          <w:rFonts w:ascii="Times New Roman" w:hAnsi="Times New Roman" w:cs="Times New Roman"/>
          <w:sz w:val="24"/>
          <w:szCs w:val="24"/>
        </w:rPr>
        <w:t xml:space="preserve">= -.46,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.001. </w:t>
      </w:r>
      <w:r w:rsidRPr="00784148">
        <w:rPr>
          <w:rFonts w:ascii="Times New Roman" w:hAnsi="Times New Roman" w:cs="Times New Roman"/>
          <w:sz w:val="24"/>
          <w:szCs w:val="24"/>
        </w:rPr>
        <w:t xml:space="preserve">These associations held when controlling for childhood harshness, adult income, age, gender, and the other parameter: D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-.3</w:t>
      </w:r>
      <w:r>
        <w:rPr>
          <w:rFonts w:ascii="Times New Roman" w:hAnsi="Times New Roman" w:cs="Times New Roman"/>
          <w:sz w:val="24"/>
          <w:szCs w:val="24"/>
        </w:rPr>
        <w:t>8</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w:t>
      </w:r>
      <w:r>
        <w:rPr>
          <w:rFonts w:ascii="Times New Roman" w:hAnsi="Times New Roman" w:cs="Times New Roman"/>
          <w:sz w:val="24"/>
          <w:szCs w:val="24"/>
        </w:rPr>
        <w:t>6</w:t>
      </w:r>
      <w:r w:rsidRPr="00784148">
        <w:rPr>
          <w:rFonts w:ascii="Times New Roman" w:hAnsi="Times New Roman" w:cs="Times New Roman"/>
          <w:sz w:val="24"/>
          <w:szCs w:val="24"/>
        </w:rPr>
        <w:t xml:space="preserve">5, </w:t>
      </w:r>
      <w:r w:rsidRPr="00784148">
        <w:rPr>
          <w:rFonts w:ascii="Times New Roman" w:hAnsi="Times New Roman" w:cs="Times New Roman"/>
          <w:i/>
          <w:sz w:val="24"/>
          <w:szCs w:val="24"/>
        </w:rPr>
        <w:t>t</w:t>
      </w:r>
      <w:r w:rsidRPr="00784148">
        <w:rPr>
          <w:rFonts w:ascii="Times New Roman" w:hAnsi="Times New Roman" w:cs="Times New Roman"/>
          <w:sz w:val="24"/>
          <w:szCs w:val="24"/>
        </w:rPr>
        <w:t>(210) = -</w:t>
      </w:r>
      <w:r>
        <w:rPr>
          <w:rFonts w:ascii="Times New Roman" w:hAnsi="Times New Roman" w:cs="Times New Roman"/>
          <w:sz w:val="24"/>
          <w:szCs w:val="24"/>
        </w:rPr>
        <w:t>6</w:t>
      </w:r>
      <w:r w:rsidRPr="00784148">
        <w:rPr>
          <w:rFonts w:ascii="Times New Roman" w:hAnsi="Times New Roman" w:cs="Times New Roman"/>
          <w:sz w:val="24"/>
          <w:szCs w:val="24"/>
        </w:rPr>
        <w:t>.4</w:t>
      </w:r>
      <w:r>
        <w:rPr>
          <w:rFonts w:ascii="Times New Roman" w:hAnsi="Times New Roman" w:cs="Times New Roman"/>
          <w:sz w:val="24"/>
          <w:szCs w:val="24"/>
        </w:rPr>
        <w:t>1</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&lt; .001,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[-.4</w:t>
      </w:r>
      <w:r>
        <w:rPr>
          <w:rFonts w:ascii="Times New Roman" w:hAnsi="Times New Roman" w:cs="Times New Roman"/>
          <w:sz w:val="24"/>
          <w:szCs w:val="24"/>
        </w:rPr>
        <w:t>95</w:t>
      </w:r>
      <w:r w:rsidRPr="00784148">
        <w:rPr>
          <w:rFonts w:ascii="Times New Roman" w:hAnsi="Times New Roman" w:cs="Times New Roman"/>
          <w:sz w:val="24"/>
          <w:szCs w:val="24"/>
        </w:rPr>
        <w:t>, -.2</w:t>
      </w:r>
      <w:r>
        <w:rPr>
          <w:rFonts w:ascii="Times New Roman" w:hAnsi="Times New Roman" w:cs="Times New Roman"/>
          <w:sz w:val="24"/>
          <w:szCs w:val="24"/>
        </w:rPr>
        <w:t>61</w:t>
      </w:r>
      <w:r w:rsidRPr="00784148">
        <w:rPr>
          <w:rFonts w:ascii="Times New Roman" w:hAnsi="Times New Roman" w:cs="Times New Roman"/>
          <w:sz w:val="24"/>
          <w:szCs w:val="24"/>
        </w:rPr>
        <w:t xml:space="preserve">], and U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-.36,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w:t>
      </w:r>
      <w:r>
        <w:rPr>
          <w:rFonts w:ascii="Times New Roman" w:hAnsi="Times New Roman" w:cs="Times New Roman"/>
          <w:sz w:val="24"/>
          <w:szCs w:val="24"/>
        </w:rPr>
        <w:t>6</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t</w:t>
      </w:r>
      <w:r w:rsidRPr="00784148">
        <w:rPr>
          <w:rFonts w:ascii="Times New Roman" w:hAnsi="Times New Roman" w:cs="Times New Roman"/>
          <w:sz w:val="24"/>
          <w:szCs w:val="24"/>
        </w:rPr>
        <w:t>(210) = -</w:t>
      </w:r>
      <w:r>
        <w:rPr>
          <w:rFonts w:ascii="Times New Roman" w:hAnsi="Times New Roman" w:cs="Times New Roman"/>
          <w:sz w:val="24"/>
          <w:szCs w:val="24"/>
        </w:rPr>
        <w:t>5</w:t>
      </w:r>
      <w:r w:rsidRPr="00784148">
        <w:rPr>
          <w:rFonts w:ascii="Times New Roman" w:hAnsi="Times New Roman" w:cs="Times New Roman"/>
          <w:sz w:val="24"/>
          <w:szCs w:val="24"/>
        </w:rPr>
        <w:t>.</w:t>
      </w:r>
      <w:r>
        <w:rPr>
          <w:rFonts w:ascii="Times New Roman" w:hAnsi="Times New Roman" w:cs="Times New Roman"/>
          <w:sz w:val="24"/>
          <w:szCs w:val="24"/>
        </w:rPr>
        <w:t>91</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&lt; .001,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[-.4</w:t>
      </w:r>
      <w:r>
        <w:rPr>
          <w:rFonts w:ascii="Times New Roman" w:hAnsi="Times New Roman" w:cs="Times New Roman"/>
          <w:sz w:val="24"/>
          <w:szCs w:val="24"/>
        </w:rPr>
        <w:t>80</w:t>
      </w:r>
      <w:r w:rsidRPr="00784148">
        <w:rPr>
          <w:rFonts w:ascii="Times New Roman" w:hAnsi="Times New Roman" w:cs="Times New Roman"/>
          <w:sz w:val="24"/>
          <w:szCs w:val="24"/>
        </w:rPr>
        <w:t>, -.2</w:t>
      </w:r>
      <w:r>
        <w:rPr>
          <w:rFonts w:ascii="Times New Roman" w:hAnsi="Times New Roman" w:cs="Times New Roman"/>
          <w:sz w:val="24"/>
          <w:szCs w:val="24"/>
        </w:rPr>
        <w:t>40</w:t>
      </w:r>
      <w:r w:rsidRPr="00784148">
        <w:rPr>
          <w:rFonts w:ascii="Times New Roman" w:hAnsi="Times New Roman" w:cs="Times New Roman"/>
          <w:sz w:val="24"/>
          <w:szCs w:val="24"/>
        </w:rPr>
        <w:t xml:space="preserve">]. </w:t>
      </w:r>
    </w:p>
    <w:p w14:paraId="2A72B0D6" w14:textId="77777777" w:rsidR="00B1346A" w:rsidRPr="00784148" w:rsidRDefault="00B1346A" w:rsidP="00B1346A">
      <w:pPr>
        <w:spacing w:after="0" w:line="480" w:lineRule="auto"/>
        <w:ind w:firstLine="720"/>
        <w:rPr>
          <w:rFonts w:ascii="Times New Roman" w:hAnsi="Times New Roman" w:cs="Times New Roman"/>
          <w:sz w:val="24"/>
          <w:szCs w:val="24"/>
        </w:rPr>
      </w:pPr>
      <w:r w:rsidRPr="00784148">
        <w:rPr>
          <w:rFonts w:ascii="Times New Roman" w:hAnsi="Times New Roman" w:cs="Times New Roman"/>
          <w:sz w:val="24"/>
          <w:szCs w:val="24"/>
        </w:rPr>
        <w:t>When controlling for political conservativism, extroversion, neuroticism, conscientiousness, agreeableness, social desirability and the other parameter,</w:t>
      </w:r>
      <w:r>
        <w:rPr>
          <w:rFonts w:ascii="Times New Roman" w:hAnsi="Times New Roman" w:cs="Times New Roman"/>
          <w:sz w:val="24"/>
          <w:szCs w:val="24"/>
        </w:rPr>
        <w:t xml:space="preserve"> broad</w:t>
      </w:r>
      <w:r w:rsidRPr="00784148">
        <w:rPr>
          <w:rFonts w:ascii="Times New Roman" w:hAnsi="Times New Roman" w:cs="Times New Roman"/>
          <w:sz w:val="24"/>
          <w:szCs w:val="24"/>
        </w:rPr>
        <w:t xml:space="preserve"> childhood social unpredictability continued to negatively predict the D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w:t>
      </w:r>
      <w:r>
        <w:rPr>
          <w:rFonts w:ascii="Times New Roman" w:hAnsi="Times New Roman" w:cs="Times New Roman"/>
          <w:sz w:val="24"/>
          <w:szCs w:val="24"/>
        </w:rPr>
        <w:t xml:space="preserve">21, </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.05, </w:t>
      </w:r>
      <w:r w:rsidRPr="00784148">
        <w:rPr>
          <w:rFonts w:ascii="Times New Roman" w:hAnsi="Times New Roman" w:cs="Times New Roman"/>
          <w:i/>
          <w:sz w:val="24"/>
          <w:szCs w:val="24"/>
        </w:rPr>
        <w:t>t</w:t>
      </w:r>
      <w:r w:rsidRPr="00784148">
        <w:rPr>
          <w:rFonts w:ascii="Times New Roman" w:hAnsi="Times New Roman" w:cs="Times New Roman"/>
          <w:sz w:val="24"/>
          <w:szCs w:val="24"/>
        </w:rPr>
        <w:t>(191) = -</w:t>
      </w:r>
      <w:r>
        <w:rPr>
          <w:rFonts w:ascii="Times New Roman" w:hAnsi="Times New Roman" w:cs="Times New Roman"/>
          <w:sz w:val="24"/>
          <w:szCs w:val="24"/>
        </w:rPr>
        <w:t>4.08</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&lt; .001,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w:t>
      </w:r>
      <w:r>
        <w:rPr>
          <w:rFonts w:ascii="Times New Roman" w:hAnsi="Times New Roman" w:cs="Times New Roman"/>
          <w:sz w:val="24"/>
          <w:szCs w:val="24"/>
        </w:rPr>
        <w:t>313</w:t>
      </w:r>
      <w:r w:rsidRPr="00784148">
        <w:rPr>
          <w:rFonts w:ascii="Times New Roman" w:hAnsi="Times New Roman" w:cs="Times New Roman"/>
          <w:sz w:val="24"/>
          <w:szCs w:val="24"/>
        </w:rPr>
        <w:t>, -.</w:t>
      </w:r>
      <w:r>
        <w:rPr>
          <w:rFonts w:ascii="Times New Roman" w:hAnsi="Times New Roman" w:cs="Times New Roman"/>
          <w:sz w:val="24"/>
          <w:szCs w:val="24"/>
        </w:rPr>
        <w:t>10</w:t>
      </w:r>
      <w:r w:rsidRPr="00784148">
        <w:rPr>
          <w:rFonts w:ascii="Times New Roman" w:hAnsi="Times New Roman" w:cs="Times New Roman"/>
          <w:sz w:val="24"/>
          <w:szCs w:val="24"/>
        </w:rPr>
        <w:t xml:space="preserve">9]. When controlling for religiosity, political conservativism, and conscientiousness, and the other parameter, </w:t>
      </w:r>
      <w:r>
        <w:rPr>
          <w:rFonts w:ascii="Times New Roman" w:hAnsi="Times New Roman" w:cs="Times New Roman"/>
          <w:sz w:val="24"/>
          <w:szCs w:val="24"/>
        </w:rPr>
        <w:t xml:space="preserve">broad </w:t>
      </w:r>
      <w:r w:rsidRPr="00784148">
        <w:rPr>
          <w:rFonts w:ascii="Times New Roman" w:hAnsi="Times New Roman" w:cs="Times New Roman"/>
          <w:sz w:val="24"/>
          <w:szCs w:val="24"/>
        </w:rPr>
        <w:t xml:space="preserve">childhood unpredictability still negatively predicted the U parameter,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-.1</w:t>
      </w:r>
      <w:r>
        <w:rPr>
          <w:rFonts w:ascii="Times New Roman" w:hAnsi="Times New Roman" w:cs="Times New Roman"/>
          <w:sz w:val="24"/>
          <w:szCs w:val="24"/>
        </w:rPr>
        <w:t>8</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.06, </w:t>
      </w:r>
      <w:r w:rsidRPr="00784148">
        <w:rPr>
          <w:rFonts w:ascii="Times New Roman" w:hAnsi="Times New Roman" w:cs="Times New Roman"/>
          <w:i/>
          <w:sz w:val="24"/>
          <w:szCs w:val="24"/>
        </w:rPr>
        <w:t>t</w:t>
      </w:r>
      <w:r w:rsidRPr="00784148">
        <w:rPr>
          <w:rFonts w:ascii="Times New Roman" w:hAnsi="Times New Roman" w:cs="Times New Roman"/>
          <w:sz w:val="24"/>
          <w:szCs w:val="24"/>
        </w:rPr>
        <w:t>(194) = -</w:t>
      </w:r>
      <w:r>
        <w:rPr>
          <w:rFonts w:ascii="Times New Roman" w:hAnsi="Times New Roman" w:cs="Times New Roman"/>
          <w:sz w:val="24"/>
          <w:szCs w:val="24"/>
        </w:rPr>
        <w:t>3</w:t>
      </w:r>
      <w:r w:rsidRPr="00784148">
        <w:rPr>
          <w:rFonts w:ascii="Times New Roman" w:hAnsi="Times New Roman" w:cs="Times New Roman"/>
          <w:sz w:val="24"/>
          <w:szCs w:val="24"/>
        </w:rPr>
        <w:t>.</w:t>
      </w:r>
      <w:r>
        <w:rPr>
          <w:rFonts w:ascii="Times New Roman" w:hAnsi="Times New Roman" w:cs="Times New Roman"/>
          <w:sz w:val="24"/>
          <w:szCs w:val="24"/>
        </w:rPr>
        <w:t>28</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p</w:t>
      </w:r>
      <w:r w:rsidRPr="00784148">
        <w:rPr>
          <w:rFonts w:ascii="Times New Roman" w:hAnsi="Times New Roman" w:cs="Times New Roman"/>
          <w:sz w:val="24"/>
          <w:szCs w:val="24"/>
        </w:rPr>
        <w:t xml:space="preserve"> = .0</w:t>
      </w:r>
      <w:r>
        <w:rPr>
          <w:rFonts w:ascii="Times New Roman" w:hAnsi="Times New Roman" w:cs="Times New Roman"/>
          <w:sz w:val="24"/>
          <w:szCs w:val="24"/>
        </w:rPr>
        <w:t>0</w:t>
      </w:r>
      <w:r w:rsidRPr="00784148">
        <w:rPr>
          <w:rFonts w:ascii="Times New Roman" w:hAnsi="Times New Roman" w:cs="Times New Roman"/>
          <w:sz w:val="24"/>
          <w:szCs w:val="24"/>
        </w:rPr>
        <w:t>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[-.2</w:t>
      </w:r>
      <w:r>
        <w:rPr>
          <w:rFonts w:ascii="Times New Roman" w:hAnsi="Times New Roman" w:cs="Times New Roman"/>
          <w:sz w:val="24"/>
          <w:szCs w:val="24"/>
        </w:rPr>
        <w:t>90</w:t>
      </w:r>
      <w:r w:rsidRPr="00784148">
        <w:rPr>
          <w:rFonts w:ascii="Times New Roman" w:hAnsi="Times New Roman" w:cs="Times New Roman"/>
          <w:sz w:val="24"/>
          <w:szCs w:val="24"/>
        </w:rPr>
        <w:t>, -.0</w:t>
      </w:r>
      <w:r>
        <w:rPr>
          <w:rFonts w:ascii="Times New Roman" w:hAnsi="Times New Roman" w:cs="Times New Roman"/>
          <w:sz w:val="24"/>
          <w:szCs w:val="24"/>
        </w:rPr>
        <w:t>72</w:t>
      </w:r>
      <w:r w:rsidRPr="00784148">
        <w:rPr>
          <w:rFonts w:ascii="Times New Roman" w:hAnsi="Times New Roman" w:cs="Times New Roman"/>
          <w:sz w:val="24"/>
          <w:szCs w:val="24"/>
        </w:rPr>
        <w:t>].</w:t>
      </w:r>
    </w:p>
    <w:p w14:paraId="0CF6CE79" w14:textId="77777777" w:rsidR="00B1346A" w:rsidRPr="00784148" w:rsidRDefault="00B1346A" w:rsidP="00B1346A">
      <w:pPr>
        <w:spacing w:after="0" w:line="480" w:lineRule="auto"/>
        <w:ind w:firstLine="720"/>
        <w:contextualSpacing/>
        <w:rPr>
          <w:rFonts w:ascii="Times New Roman" w:hAnsi="Times New Roman" w:cs="Times New Roman"/>
          <w:b/>
          <w:bCs/>
          <w:sz w:val="24"/>
          <w:szCs w:val="24"/>
        </w:rPr>
      </w:pPr>
      <w:r w:rsidRPr="00784148">
        <w:rPr>
          <w:rFonts w:ascii="Times New Roman" w:hAnsi="Times New Roman" w:cs="Times New Roman"/>
          <w:b/>
          <w:bCs/>
          <w:sz w:val="24"/>
          <w:szCs w:val="24"/>
        </w:rPr>
        <w:t>Mediation Analyses.</w:t>
      </w:r>
    </w:p>
    <w:p w14:paraId="735BAB6E" w14:textId="77777777" w:rsidR="00B1346A" w:rsidRPr="00784148" w:rsidRDefault="00B1346A" w:rsidP="00B1346A">
      <w:pPr>
        <w:spacing w:after="0" w:line="480" w:lineRule="auto"/>
        <w:ind w:firstLine="720"/>
        <w:contextualSpacing/>
        <w:rPr>
          <w:rFonts w:ascii="Times New Roman" w:hAnsi="Times New Roman" w:cs="Times New Roman"/>
          <w:sz w:val="24"/>
          <w:szCs w:val="24"/>
        </w:rPr>
      </w:pPr>
      <w:r w:rsidRPr="00784148">
        <w:rPr>
          <w:rFonts w:ascii="Times New Roman" w:hAnsi="Times New Roman" w:cs="Times New Roman"/>
          <w:b/>
          <w:bCs/>
          <w:i/>
          <w:iCs/>
          <w:sz w:val="24"/>
          <w:szCs w:val="24"/>
        </w:rPr>
        <w:t xml:space="preserve">Childhood harshness. </w:t>
      </w:r>
      <w:r w:rsidRPr="00784148">
        <w:rPr>
          <w:rFonts w:ascii="Times New Roman" w:hAnsi="Times New Roman" w:cs="Times New Roman"/>
          <w:sz w:val="24"/>
          <w:szCs w:val="24"/>
        </w:rPr>
        <w:t xml:space="preserve">There was no indirect effect of childhood harshness on the D parameter through </w:t>
      </w:r>
      <w:r w:rsidRPr="00784148">
        <w:rPr>
          <w:rFonts w:ascii="Times New Roman" w:hAnsi="Times New Roman" w:cs="Times New Roman"/>
          <w:sz w:val="24"/>
          <w:szCs w:val="24"/>
          <w:shd w:val="clear" w:color="auto" w:fill="FFFFFF"/>
        </w:rPr>
        <w:t>religiosity,</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.01,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[-.008, .21</w:t>
      </w:r>
      <w:bookmarkStart w:id="4" w:name="_Hlk40439085"/>
      <w:r w:rsidRPr="00784148">
        <w:rPr>
          <w:rFonts w:ascii="Times New Roman" w:hAnsi="Times New Roman" w:cs="Times New Roman"/>
          <w:sz w:val="24"/>
          <w:szCs w:val="24"/>
        </w:rPr>
        <w:t xml:space="preserve">0]; </w:t>
      </w:r>
      <w:r w:rsidRPr="00784148">
        <w:rPr>
          <w:rFonts w:ascii="Times New Roman" w:hAnsi="Times New Roman" w:cs="Times New Roman"/>
          <w:sz w:val="24"/>
          <w:szCs w:val="24"/>
          <w:shd w:val="clear" w:color="auto" w:fill="FFFFFF"/>
        </w:rPr>
        <w:t>political conservativism,</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-.01,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[-.076, .033]; </w:t>
      </w:r>
      <w:r w:rsidRPr="00784148">
        <w:rPr>
          <w:rFonts w:ascii="Times New Roman" w:hAnsi="Times New Roman" w:cs="Times New Roman"/>
          <w:sz w:val="24"/>
          <w:szCs w:val="24"/>
          <w:shd w:val="clear" w:color="auto" w:fill="FFFFFF"/>
        </w:rPr>
        <w:t xml:space="preserve">Big 5 personality </w:t>
      </w:r>
      <w:bookmarkStart w:id="5" w:name="_Hlk40439011"/>
      <w:bookmarkEnd w:id="4"/>
      <w:r w:rsidRPr="00784148">
        <w:rPr>
          <w:rFonts w:ascii="Times New Roman" w:hAnsi="Times New Roman" w:cs="Times New Roman"/>
          <w:sz w:val="24"/>
          <w:szCs w:val="24"/>
          <w:shd w:val="clear" w:color="auto" w:fill="FFFFFF"/>
        </w:rPr>
        <w:t xml:space="preserve">traits (openness,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.00,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[-.018, .018]; </w:t>
      </w:r>
      <w:r w:rsidRPr="00784148">
        <w:rPr>
          <w:rFonts w:ascii="Times New Roman" w:hAnsi="Times New Roman" w:cs="Times New Roman"/>
          <w:sz w:val="24"/>
          <w:szCs w:val="24"/>
          <w:shd w:val="clear" w:color="auto" w:fill="FFFFFF"/>
        </w:rPr>
        <w:t xml:space="preserve">conscientiousness, </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-.03,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.02,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[-.098, .003];</w:t>
      </w:r>
      <w:r w:rsidRPr="00784148">
        <w:rPr>
          <w:rFonts w:ascii="Times New Roman" w:hAnsi="Times New Roman" w:cs="Times New Roman"/>
          <w:sz w:val="24"/>
          <w:szCs w:val="24"/>
          <w:shd w:val="clear" w:color="auto" w:fill="FFFFFF"/>
        </w:rPr>
        <w:t xml:space="preserve"> extroversion,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.01,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.02,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[-.022, .065]; </w:t>
      </w:r>
      <w:r w:rsidRPr="00784148">
        <w:rPr>
          <w:rFonts w:ascii="Times New Roman" w:hAnsi="Times New Roman" w:cs="Times New Roman"/>
          <w:sz w:val="24"/>
          <w:szCs w:val="24"/>
          <w:shd w:val="clear" w:color="auto" w:fill="FFFFFF"/>
        </w:rPr>
        <w:t xml:space="preserve">agreeableness,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-.02,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[-.091, .044];</w:t>
      </w:r>
      <w:r w:rsidRPr="00784148">
        <w:rPr>
          <w:rFonts w:ascii="Times New Roman" w:hAnsi="Times New Roman" w:cs="Times New Roman"/>
          <w:sz w:val="24"/>
          <w:szCs w:val="24"/>
          <w:shd w:val="clear" w:color="auto" w:fill="FFFFFF"/>
        </w:rPr>
        <w:t xml:space="preserve"> neuroticism,</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-.02,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[-.090, .036]);</w:t>
      </w:r>
      <w:r w:rsidRPr="00784148">
        <w:rPr>
          <w:rFonts w:ascii="Times New Roman" w:hAnsi="Times New Roman" w:cs="Times New Roman"/>
          <w:sz w:val="24"/>
          <w:szCs w:val="24"/>
          <w:shd w:val="clear" w:color="auto" w:fill="FFFFFF"/>
        </w:rPr>
        <w:t xml:space="preserve"> and social desirability</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-.03,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[-.105, .035]. </w:t>
      </w:r>
    </w:p>
    <w:bookmarkEnd w:id="5"/>
    <w:p w14:paraId="1ECC9300" w14:textId="77777777" w:rsidR="00B1346A" w:rsidRPr="00784148" w:rsidRDefault="00B1346A" w:rsidP="00B1346A">
      <w:pPr>
        <w:spacing w:after="0" w:line="480" w:lineRule="auto"/>
        <w:ind w:firstLine="720"/>
        <w:contextualSpacing/>
        <w:rPr>
          <w:rFonts w:ascii="Times New Roman" w:hAnsi="Times New Roman" w:cs="Times New Roman"/>
          <w:sz w:val="24"/>
          <w:szCs w:val="24"/>
        </w:rPr>
      </w:pPr>
      <w:r w:rsidRPr="00784148">
        <w:rPr>
          <w:rFonts w:ascii="Times New Roman" w:hAnsi="Times New Roman" w:cs="Times New Roman"/>
          <w:sz w:val="24"/>
          <w:szCs w:val="24"/>
        </w:rPr>
        <w:t xml:space="preserve">Likewise, there was no indirect effect of childhood harshness on the U parameter through  </w:t>
      </w:r>
      <w:r w:rsidRPr="00784148">
        <w:rPr>
          <w:rFonts w:ascii="Times New Roman" w:hAnsi="Times New Roman" w:cs="Times New Roman"/>
          <w:sz w:val="24"/>
          <w:szCs w:val="24"/>
          <w:shd w:val="clear" w:color="auto" w:fill="FFFFFF"/>
        </w:rPr>
        <w:t>religiosity,</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.04,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.05,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[-.049, .131]; </w:t>
      </w:r>
      <w:r w:rsidRPr="00784148">
        <w:rPr>
          <w:rFonts w:ascii="Times New Roman" w:hAnsi="Times New Roman" w:cs="Times New Roman"/>
          <w:sz w:val="24"/>
          <w:szCs w:val="24"/>
          <w:shd w:val="clear" w:color="auto" w:fill="FFFFFF"/>
        </w:rPr>
        <w:t>political conservativism,</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-.01,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[-.082, .042]; </w:t>
      </w:r>
      <w:r w:rsidRPr="00784148">
        <w:rPr>
          <w:rFonts w:ascii="Times New Roman" w:hAnsi="Times New Roman" w:cs="Times New Roman"/>
          <w:sz w:val="24"/>
          <w:szCs w:val="24"/>
          <w:shd w:val="clear" w:color="auto" w:fill="FFFFFF"/>
        </w:rPr>
        <w:t xml:space="preserve">Big 5 personality traits (openness,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.00,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[-.019, .024]; </w:t>
      </w:r>
      <w:r w:rsidRPr="00784148">
        <w:rPr>
          <w:rFonts w:ascii="Times New Roman" w:hAnsi="Times New Roman" w:cs="Times New Roman"/>
          <w:sz w:val="24"/>
          <w:szCs w:val="24"/>
          <w:shd w:val="clear" w:color="auto" w:fill="FFFFFF"/>
        </w:rPr>
        <w:lastRenderedPageBreak/>
        <w:t xml:space="preserve">conscientiousness, </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-.03,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[-.106, .004];</w:t>
      </w:r>
      <w:r w:rsidRPr="00784148">
        <w:rPr>
          <w:rFonts w:ascii="Times New Roman" w:hAnsi="Times New Roman" w:cs="Times New Roman"/>
          <w:sz w:val="24"/>
          <w:szCs w:val="24"/>
          <w:shd w:val="clear" w:color="auto" w:fill="FFFFFF"/>
        </w:rPr>
        <w:t xml:space="preserve"> extroversion,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.01,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 xml:space="preserve">[-.013, .052]; </w:t>
      </w:r>
      <w:r w:rsidRPr="00784148">
        <w:rPr>
          <w:rFonts w:ascii="Times New Roman" w:hAnsi="Times New Roman" w:cs="Times New Roman"/>
          <w:sz w:val="24"/>
          <w:szCs w:val="24"/>
          <w:shd w:val="clear" w:color="auto" w:fill="FFFFFF"/>
        </w:rPr>
        <w:t xml:space="preserve">agreeableness,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-.00,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[-.038, .016];</w:t>
      </w:r>
      <w:r w:rsidRPr="00784148">
        <w:rPr>
          <w:rFonts w:ascii="Times New Roman" w:hAnsi="Times New Roman" w:cs="Times New Roman"/>
          <w:sz w:val="24"/>
          <w:szCs w:val="24"/>
          <w:shd w:val="clear" w:color="auto" w:fill="FFFFFF"/>
        </w:rPr>
        <w:t xml:space="preserve"> neuroticism,</w:t>
      </w:r>
      <w:r w:rsidRPr="00784148">
        <w:rPr>
          <w:rFonts w:ascii="Times New Roman" w:hAnsi="Times New Roman" w:cs="Times New Roman"/>
          <w:i/>
          <w:sz w:val="24"/>
          <w:szCs w:val="24"/>
        </w:rPr>
        <w:t xml:space="preserve"> b</w:t>
      </w:r>
      <w:r w:rsidRPr="00784148">
        <w:rPr>
          <w:rFonts w:ascii="Times New Roman" w:hAnsi="Times New Roman" w:cs="Times New Roman"/>
          <w:sz w:val="24"/>
          <w:szCs w:val="24"/>
        </w:rPr>
        <w:t xml:space="preserve"> = .01,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.03,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[-.045, .094]);</w:t>
      </w:r>
      <w:r w:rsidRPr="00784148">
        <w:rPr>
          <w:rFonts w:ascii="Times New Roman" w:hAnsi="Times New Roman" w:cs="Times New Roman"/>
          <w:sz w:val="24"/>
          <w:szCs w:val="24"/>
          <w:shd w:val="clear" w:color="auto" w:fill="FFFFFF"/>
        </w:rPr>
        <w:t xml:space="preserve"> and social desirability</w:t>
      </w:r>
      <w:r w:rsidRPr="00784148">
        <w:rPr>
          <w:rFonts w:ascii="Times New Roman" w:hAnsi="Times New Roman" w:cs="Times New Roman"/>
          <w:sz w:val="24"/>
          <w:szCs w:val="24"/>
        </w:rPr>
        <w:t xml:space="preserve"> </w:t>
      </w:r>
      <w:r w:rsidRPr="00784148">
        <w:rPr>
          <w:rFonts w:ascii="Times New Roman" w:hAnsi="Times New Roman" w:cs="Times New Roman"/>
          <w:i/>
          <w:sz w:val="24"/>
          <w:szCs w:val="24"/>
        </w:rPr>
        <w:t>b</w:t>
      </w:r>
      <w:r w:rsidRPr="00784148">
        <w:rPr>
          <w:rFonts w:ascii="Times New Roman" w:hAnsi="Times New Roman" w:cs="Times New Roman"/>
          <w:sz w:val="24"/>
          <w:szCs w:val="24"/>
        </w:rPr>
        <w:t xml:space="preserve"> = .00, </w:t>
      </w:r>
      <w:r w:rsidRPr="00784148">
        <w:rPr>
          <w:rFonts w:ascii="Times New Roman" w:hAnsi="Times New Roman" w:cs="Times New Roman"/>
          <w:i/>
          <w:sz w:val="24"/>
          <w:szCs w:val="24"/>
        </w:rPr>
        <w:t>SE</w:t>
      </w:r>
      <w:r w:rsidRPr="00784148">
        <w:rPr>
          <w:rFonts w:ascii="Times New Roman" w:hAnsi="Times New Roman" w:cs="Times New Roman"/>
          <w:sz w:val="24"/>
          <w:szCs w:val="24"/>
        </w:rPr>
        <w:t xml:space="preserve"> = .01, CI</w:t>
      </w:r>
      <w:r w:rsidRPr="00784148">
        <w:rPr>
          <w:rFonts w:ascii="Times New Roman" w:hAnsi="Times New Roman" w:cs="Times New Roman"/>
          <w:sz w:val="24"/>
          <w:szCs w:val="24"/>
          <w:vertAlign w:val="subscript"/>
        </w:rPr>
        <w:t>95</w:t>
      </w:r>
      <w:r w:rsidRPr="00784148">
        <w:rPr>
          <w:rFonts w:ascii="Times New Roman" w:hAnsi="Times New Roman" w:cs="Times New Roman"/>
          <w:sz w:val="24"/>
          <w:szCs w:val="24"/>
        </w:rPr>
        <w:t>[-.017, .031].</w:t>
      </w:r>
    </w:p>
    <w:p w14:paraId="29301A2E" w14:textId="4BF1264C" w:rsidR="00B1346A" w:rsidRPr="004A04BF" w:rsidRDefault="00B1346A" w:rsidP="00B1346A">
      <w:pPr>
        <w:spacing w:after="0" w:line="480" w:lineRule="auto"/>
        <w:rPr>
          <w:rFonts w:ascii="Times New Roman" w:hAnsi="Times New Roman" w:cs="Times New Roman"/>
          <w:sz w:val="24"/>
          <w:szCs w:val="24"/>
        </w:rPr>
      </w:pPr>
      <w:r w:rsidRPr="00784148">
        <w:rPr>
          <w:rFonts w:ascii="Times New Roman" w:hAnsi="Times New Roman" w:cs="Times New Roman"/>
          <w:b/>
          <w:bCs/>
          <w:i/>
          <w:iCs/>
          <w:sz w:val="24"/>
          <w:szCs w:val="24"/>
        </w:rPr>
        <w:tab/>
        <w:t xml:space="preserve">Composite unpredictability. </w:t>
      </w:r>
      <w:r w:rsidRPr="00784148">
        <w:rPr>
          <w:rFonts w:ascii="Times New Roman" w:hAnsi="Times New Roman" w:cs="Times New Roman"/>
          <w:sz w:val="24"/>
          <w:szCs w:val="24"/>
        </w:rPr>
        <w:t>We also tested</w:t>
      </w:r>
      <w:r w:rsidRPr="00784148">
        <w:rPr>
          <w:rFonts w:ascii="Times New Roman" w:hAnsi="Times New Roman" w:cs="Times New Roman"/>
          <w:sz w:val="24"/>
          <w:szCs w:val="24"/>
          <w:shd w:val="clear" w:color="auto" w:fill="FFFFFF"/>
        </w:rPr>
        <w:t xml:space="preserve"> whether the candidate mediators (</w:t>
      </w:r>
      <w:bookmarkStart w:id="6" w:name="_Hlk40434465"/>
      <w:r w:rsidRPr="00784148">
        <w:rPr>
          <w:rFonts w:ascii="Times New Roman" w:hAnsi="Times New Roman" w:cs="Times New Roman"/>
          <w:sz w:val="24"/>
          <w:szCs w:val="24"/>
          <w:shd w:val="clear" w:color="auto" w:fill="FFFFFF"/>
        </w:rPr>
        <w:t>religiosity, political conservativism, Big 5 personality traits, and social desirability</w:t>
      </w:r>
      <w:bookmarkEnd w:id="6"/>
      <w:r w:rsidRPr="00784148">
        <w:rPr>
          <w:rFonts w:ascii="Times New Roman" w:hAnsi="Times New Roman" w:cs="Times New Roman"/>
          <w:sz w:val="24"/>
          <w:szCs w:val="24"/>
          <w:shd w:val="clear" w:color="auto" w:fill="FFFFFF"/>
        </w:rPr>
        <w:t xml:space="preserve">) accounted for significant indirect variance in the relationships between </w:t>
      </w:r>
      <w:r w:rsidRPr="00784148">
        <w:rPr>
          <w:rFonts w:ascii="Times New Roman" w:hAnsi="Times New Roman" w:cs="Times New Roman"/>
          <w:sz w:val="24"/>
          <w:szCs w:val="24"/>
        </w:rPr>
        <w:t>a composite unpredictability measure and the PD parameters.</w:t>
      </w:r>
      <w:r w:rsidRPr="00784148">
        <w:rPr>
          <w:rFonts w:ascii="Times New Roman" w:hAnsi="Times New Roman" w:cs="Times New Roman"/>
          <w:sz w:val="24"/>
          <w:szCs w:val="24"/>
          <w:shd w:val="clear" w:color="auto" w:fill="FFFFFF"/>
        </w:rPr>
        <w:t xml:space="preserve"> In a first step, we tested whether each mediator separately carried significant indirect variance between </w:t>
      </w:r>
      <w:r w:rsidR="004565E1">
        <w:rPr>
          <w:rFonts w:ascii="Times New Roman" w:hAnsi="Times New Roman" w:cs="Times New Roman"/>
          <w:sz w:val="24"/>
          <w:szCs w:val="24"/>
          <w:shd w:val="clear" w:color="auto" w:fill="FFFFFF"/>
        </w:rPr>
        <w:t>broad</w:t>
      </w:r>
      <w:r w:rsidR="004565E1" w:rsidRPr="00784148">
        <w:rPr>
          <w:rFonts w:ascii="Times New Roman" w:hAnsi="Times New Roman" w:cs="Times New Roman"/>
          <w:sz w:val="24"/>
          <w:szCs w:val="24"/>
          <w:shd w:val="clear" w:color="auto" w:fill="FFFFFF"/>
        </w:rPr>
        <w:t xml:space="preserve"> </w:t>
      </w:r>
      <w:r w:rsidRPr="00784148">
        <w:rPr>
          <w:rFonts w:ascii="Times New Roman" w:hAnsi="Times New Roman" w:cs="Times New Roman"/>
          <w:sz w:val="24"/>
          <w:szCs w:val="24"/>
          <w:shd w:val="clear" w:color="auto" w:fill="FFFFFF"/>
        </w:rPr>
        <w:t>unpredictability</w:t>
      </w:r>
      <w:r w:rsidR="004565E1">
        <w:rPr>
          <w:rFonts w:ascii="Times New Roman" w:hAnsi="Times New Roman" w:cs="Times New Roman"/>
          <w:sz w:val="24"/>
          <w:szCs w:val="24"/>
          <w:shd w:val="clear" w:color="auto" w:fill="FFFFFF"/>
        </w:rPr>
        <w:t xml:space="preserve"> and</w:t>
      </w:r>
      <w:r w:rsidRPr="00784148">
        <w:rPr>
          <w:rFonts w:ascii="Times New Roman" w:hAnsi="Times New Roman" w:cs="Times New Roman"/>
          <w:sz w:val="24"/>
          <w:szCs w:val="24"/>
          <w:shd w:val="clear" w:color="auto" w:fill="FFFFFF"/>
        </w:rPr>
        <w:t xml:space="preserve"> each PD parameter in separate </w:t>
      </w:r>
      <w:r w:rsidRPr="00784148">
        <w:rPr>
          <w:rFonts w:ascii="Times New Roman" w:hAnsi="Times New Roman" w:cs="Times New Roman"/>
          <w:sz w:val="24"/>
          <w:szCs w:val="24"/>
        </w:rPr>
        <w:t xml:space="preserve">10,000 bootstrapping resample mediation analyses using Model 4 in the PROCESS Macro for SPSS (Preacher &amp; Hayes, 2004). In a second step, we included significant mediators from step one in a simultaneous mediation model to account for their </w:t>
      </w:r>
      <w:r w:rsidRPr="004A04BF">
        <w:rPr>
          <w:rFonts w:ascii="Times New Roman" w:hAnsi="Times New Roman" w:cs="Times New Roman"/>
          <w:sz w:val="24"/>
          <w:szCs w:val="24"/>
        </w:rPr>
        <w:t xml:space="preserve">shared variance. </w:t>
      </w:r>
    </w:p>
    <w:p w14:paraId="35690C83" w14:textId="0D6AE2F5" w:rsidR="00B1346A" w:rsidRPr="004A04BF" w:rsidRDefault="00B1346A" w:rsidP="00B1346A">
      <w:pPr>
        <w:spacing w:after="0" w:line="480" w:lineRule="auto"/>
        <w:ind w:firstLine="720"/>
        <w:rPr>
          <w:rFonts w:ascii="Times New Roman" w:hAnsi="Times New Roman" w:cs="Times New Roman"/>
          <w:sz w:val="24"/>
          <w:szCs w:val="24"/>
        </w:rPr>
      </w:pPr>
      <w:r w:rsidRPr="004A04BF">
        <w:rPr>
          <w:rFonts w:ascii="Times New Roman" w:hAnsi="Times New Roman" w:cs="Times New Roman"/>
          <w:sz w:val="24"/>
          <w:szCs w:val="24"/>
        </w:rPr>
        <w:t xml:space="preserve">In the first step, only agreeableness accounted for significant indirect variance between childhood unpredictability and the D parameter (when entering the other Big 5 personality traits simultaneously), </w:t>
      </w:r>
      <w:r w:rsidRPr="004A04BF">
        <w:rPr>
          <w:rFonts w:ascii="Times New Roman" w:hAnsi="Times New Roman" w:cs="Times New Roman"/>
          <w:i/>
          <w:sz w:val="24"/>
          <w:szCs w:val="24"/>
        </w:rPr>
        <w:t>b</w:t>
      </w:r>
      <w:r w:rsidRPr="004A04BF">
        <w:rPr>
          <w:rFonts w:ascii="Times New Roman" w:hAnsi="Times New Roman" w:cs="Times New Roman"/>
          <w:sz w:val="24"/>
          <w:szCs w:val="24"/>
        </w:rPr>
        <w:t xml:space="preserve"> = -.03, </w:t>
      </w:r>
      <w:r w:rsidRPr="004A04BF">
        <w:rPr>
          <w:rFonts w:ascii="Times New Roman" w:hAnsi="Times New Roman" w:cs="Times New Roman"/>
          <w:i/>
          <w:sz w:val="24"/>
          <w:szCs w:val="24"/>
        </w:rPr>
        <w:t>SE</w:t>
      </w:r>
      <w:r w:rsidRPr="004A04BF">
        <w:rPr>
          <w:rFonts w:ascii="Times New Roman" w:hAnsi="Times New Roman" w:cs="Times New Roman"/>
          <w:sz w:val="24"/>
          <w:szCs w:val="24"/>
        </w:rPr>
        <w:t xml:space="preserve"> = .01, CI</w:t>
      </w:r>
      <w:r w:rsidRPr="004A04BF">
        <w:rPr>
          <w:rFonts w:ascii="Times New Roman" w:hAnsi="Times New Roman" w:cs="Times New Roman"/>
          <w:sz w:val="24"/>
          <w:szCs w:val="24"/>
          <w:vertAlign w:val="subscript"/>
        </w:rPr>
        <w:t>95</w:t>
      </w:r>
      <w:r w:rsidRPr="004A04BF">
        <w:rPr>
          <w:rFonts w:ascii="Times New Roman" w:hAnsi="Times New Roman" w:cs="Times New Roman"/>
          <w:sz w:val="24"/>
          <w:szCs w:val="24"/>
        </w:rPr>
        <w:t>[-.067, -.010]. People who experienced more unpredictable environments as children were less agreeable, and this contributed to less concern about rejecting harm.</w:t>
      </w:r>
    </w:p>
    <w:p w14:paraId="1A11C11A" w14:textId="77777777" w:rsidR="00B1346A" w:rsidRPr="00C60012" w:rsidRDefault="00B1346A" w:rsidP="00B1346A">
      <w:pPr>
        <w:spacing w:after="0" w:line="480" w:lineRule="auto"/>
        <w:ind w:firstLine="720"/>
        <w:rPr>
          <w:rFonts w:ascii="Times New Roman" w:hAnsi="Times New Roman" w:cs="Times New Roman"/>
          <w:sz w:val="24"/>
          <w:szCs w:val="24"/>
        </w:rPr>
      </w:pPr>
      <w:r w:rsidRPr="00C60012">
        <w:rPr>
          <w:rFonts w:ascii="Times New Roman" w:hAnsi="Times New Roman" w:cs="Times New Roman"/>
          <w:sz w:val="24"/>
          <w:szCs w:val="24"/>
        </w:rPr>
        <w:t xml:space="preserve">In the first step, only religiosity accounted for significant indirect variance between childhood unpredictability and the U parameter, </w:t>
      </w:r>
      <w:r w:rsidRPr="00C60012">
        <w:rPr>
          <w:rFonts w:ascii="Times New Roman" w:hAnsi="Times New Roman" w:cs="Times New Roman"/>
          <w:i/>
          <w:sz w:val="24"/>
          <w:szCs w:val="24"/>
        </w:rPr>
        <w:t>b</w:t>
      </w:r>
      <w:r w:rsidRPr="00C60012">
        <w:rPr>
          <w:rFonts w:ascii="Times New Roman" w:hAnsi="Times New Roman" w:cs="Times New Roman"/>
          <w:sz w:val="24"/>
          <w:szCs w:val="24"/>
        </w:rPr>
        <w:t xml:space="preserve"> = -.06, </w:t>
      </w:r>
      <w:r w:rsidRPr="00C60012">
        <w:rPr>
          <w:rFonts w:ascii="Times New Roman" w:hAnsi="Times New Roman" w:cs="Times New Roman"/>
          <w:i/>
          <w:sz w:val="24"/>
          <w:szCs w:val="24"/>
        </w:rPr>
        <w:t>SE</w:t>
      </w:r>
      <w:r w:rsidRPr="00C60012">
        <w:rPr>
          <w:rFonts w:ascii="Times New Roman" w:hAnsi="Times New Roman" w:cs="Times New Roman"/>
          <w:sz w:val="24"/>
          <w:szCs w:val="24"/>
        </w:rPr>
        <w:t xml:space="preserve"> = .02, CI</w:t>
      </w:r>
      <w:r w:rsidRPr="00C60012">
        <w:rPr>
          <w:rFonts w:ascii="Times New Roman" w:hAnsi="Times New Roman" w:cs="Times New Roman"/>
          <w:sz w:val="24"/>
          <w:szCs w:val="24"/>
          <w:vertAlign w:val="subscript"/>
        </w:rPr>
        <w:t>95</w:t>
      </w:r>
      <w:r w:rsidRPr="00C60012">
        <w:rPr>
          <w:rFonts w:ascii="Times New Roman" w:hAnsi="Times New Roman" w:cs="Times New Roman"/>
          <w:sz w:val="24"/>
          <w:szCs w:val="24"/>
        </w:rPr>
        <w:t>[-.093, -.033], That is, people who experienced more unpredictable environments as children were more religious, and this contributed to less outcome maximization on moral dilemmas.</w:t>
      </w:r>
    </w:p>
    <w:p w14:paraId="3629CF2C" w14:textId="77777777" w:rsidR="00B1346A" w:rsidRPr="00784148" w:rsidRDefault="00B1346A" w:rsidP="00B1346A">
      <w:pPr>
        <w:spacing w:after="0" w:line="480" w:lineRule="auto"/>
        <w:rPr>
          <w:sz w:val="24"/>
          <w:szCs w:val="24"/>
        </w:rPr>
      </w:pPr>
    </w:p>
    <w:p w14:paraId="7CFDA4D2" w14:textId="77777777" w:rsidR="00B1346A" w:rsidRPr="00784148" w:rsidRDefault="00B1346A" w:rsidP="00B1346A">
      <w:pPr>
        <w:spacing w:after="0" w:line="480" w:lineRule="auto"/>
        <w:ind w:firstLine="720"/>
        <w:contextualSpacing/>
        <w:rPr>
          <w:rFonts w:ascii="Times New Roman" w:hAnsi="Times New Roman" w:cs="Times New Roman"/>
          <w:sz w:val="24"/>
          <w:szCs w:val="24"/>
        </w:rPr>
      </w:pPr>
    </w:p>
    <w:p w14:paraId="29A90453" w14:textId="77777777" w:rsidR="00B1346A" w:rsidRPr="00784148" w:rsidRDefault="00B1346A" w:rsidP="00B1346A">
      <w:pPr>
        <w:spacing w:after="0" w:line="480" w:lineRule="auto"/>
        <w:ind w:firstLine="720"/>
        <w:contextualSpacing/>
        <w:rPr>
          <w:rFonts w:ascii="Times New Roman" w:hAnsi="Times New Roman" w:cs="Times New Roman"/>
          <w:sz w:val="24"/>
          <w:szCs w:val="24"/>
        </w:rPr>
      </w:pPr>
    </w:p>
    <w:p w14:paraId="3BD51951" w14:textId="07C268A0" w:rsidR="009B7B63" w:rsidRPr="00C803E3" w:rsidRDefault="009B7B63" w:rsidP="008B3E98">
      <w:pPr>
        <w:rPr>
          <w:rFonts w:ascii="Times New Roman" w:hAnsi="Times New Roman" w:cs="Times New Roman"/>
          <w:b/>
          <w:bCs/>
          <w:sz w:val="24"/>
          <w:szCs w:val="24"/>
        </w:rPr>
        <w:sectPr w:rsidR="009B7B63" w:rsidRPr="00C803E3" w:rsidSect="00ED0256">
          <w:pgSz w:w="12240" w:h="15840" w:code="1"/>
          <w:pgMar w:top="1440" w:right="1440" w:bottom="1440" w:left="1440" w:header="720" w:footer="720" w:gutter="0"/>
          <w:cols w:space="720"/>
          <w:docGrid w:linePitch="360"/>
        </w:sectPr>
      </w:pPr>
    </w:p>
    <w:p w14:paraId="6E76D610" w14:textId="77777777" w:rsidR="00A35808" w:rsidRPr="00C803E3" w:rsidRDefault="00A35808" w:rsidP="00787DEC">
      <w:pPr>
        <w:spacing w:after="0" w:line="480" w:lineRule="auto"/>
        <w:jc w:val="center"/>
        <w:rPr>
          <w:rFonts w:ascii="Times New Roman" w:hAnsi="Times New Roman" w:cs="Times New Roman"/>
          <w:b/>
          <w:bCs/>
          <w:sz w:val="24"/>
          <w:szCs w:val="24"/>
        </w:rPr>
      </w:pPr>
      <w:r w:rsidRPr="00C803E3">
        <w:rPr>
          <w:rFonts w:ascii="Times New Roman" w:hAnsi="Times New Roman" w:cs="Times New Roman"/>
          <w:b/>
          <w:bCs/>
          <w:sz w:val="24"/>
          <w:szCs w:val="24"/>
        </w:rPr>
        <w:lastRenderedPageBreak/>
        <w:t>References</w:t>
      </w:r>
    </w:p>
    <w:p w14:paraId="2D7025BC"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bookmarkStart w:id="7" w:name="_Hlk47007735"/>
      <w:r w:rsidRPr="006C3FE9">
        <w:rPr>
          <w:rFonts w:ascii="Times New Roman" w:eastAsia="ヒラギノ角ゴ Pro W3" w:hAnsi="Times New Roman" w:cs="Times New Roman"/>
          <w:sz w:val="24"/>
          <w:szCs w:val="24"/>
        </w:rPr>
        <w:t xml:space="preserve">Adler, N. E., Boyce, W. T., Chesney, M. A., Folkman, S., &amp; Syme, S. L. (1993). Socioeconomic inequalities in health: no easy solution. </w:t>
      </w:r>
      <w:r w:rsidRPr="00F17EF9">
        <w:rPr>
          <w:rFonts w:ascii="Times New Roman" w:eastAsia="ヒラギノ角ゴ Pro W3" w:hAnsi="Times New Roman" w:cs="Times New Roman"/>
          <w:i/>
          <w:iCs/>
          <w:sz w:val="24"/>
          <w:szCs w:val="24"/>
        </w:rPr>
        <w:t>JAMA, 269</w:t>
      </w:r>
      <w:r w:rsidRPr="006C3FE9">
        <w:rPr>
          <w:rFonts w:ascii="Times New Roman" w:eastAsia="ヒラギノ角ゴ Pro W3" w:hAnsi="Times New Roman" w:cs="Times New Roman"/>
          <w:sz w:val="24"/>
          <w:szCs w:val="24"/>
        </w:rPr>
        <w:t>(24), 3140-3145.</w:t>
      </w:r>
    </w:p>
    <w:p w14:paraId="426470C4"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proofErr w:type="spellStart"/>
      <w:r w:rsidRPr="00370829">
        <w:rPr>
          <w:rFonts w:ascii="Times New Roman" w:eastAsia="ヒラギノ角ゴ Pro W3" w:hAnsi="Times New Roman" w:cs="Times New Roman"/>
          <w:sz w:val="24"/>
          <w:szCs w:val="24"/>
        </w:rPr>
        <w:t>Baldini</w:t>
      </w:r>
      <w:proofErr w:type="spellEnd"/>
      <w:r w:rsidRPr="00370829">
        <w:rPr>
          <w:rFonts w:ascii="Times New Roman" w:eastAsia="ヒラギノ角ゴ Pro W3" w:hAnsi="Times New Roman" w:cs="Times New Roman"/>
          <w:sz w:val="24"/>
          <w:szCs w:val="24"/>
        </w:rPr>
        <w:t xml:space="preserve">, R. (2015). Harsh environments and" fast" human life histories: What does the theory say? </w:t>
      </w:r>
      <w:proofErr w:type="spellStart"/>
      <w:r w:rsidRPr="00F17EF9">
        <w:rPr>
          <w:rFonts w:ascii="Times New Roman" w:eastAsia="ヒラギノ角ゴ Pro W3" w:hAnsi="Times New Roman" w:cs="Times New Roman"/>
          <w:i/>
          <w:iCs/>
          <w:sz w:val="24"/>
          <w:szCs w:val="24"/>
        </w:rPr>
        <w:t>BioRxiv</w:t>
      </w:r>
      <w:proofErr w:type="spellEnd"/>
      <w:r w:rsidRPr="00370829">
        <w:rPr>
          <w:rFonts w:ascii="Times New Roman" w:eastAsia="ヒラギノ角ゴ Pro W3" w:hAnsi="Times New Roman" w:cs="Times New Roman"/>
          <w:sz w:val="24"/>
          <w:szCs w:val="24"/>
        </w:rPr>
        <w:t>, 014647.</w:t>
      </w:r>
    </w:p>
    <w:p w14:paraId="2246F662"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proofErr w:type="spellStart"/>
      <w:r w:rsidRPr="009A70EA">
        <w:rPr>
          <w:rFonts w:ascii="Times New Roman" w:eastAsia="ヒラギノ角ゴ Pro W3" w:hAnsi="Times New Roman" w:cs="Times New Roman"/>
          <w:sz w:val="24"/>
          <w:szCs w:val="24"/>
        </w:rPr>
        <w:t>Barbaro</w:t>
      </w:r>
      <w:proofErr w:type="spellEnd"/>
      <w:r w:rsidRPr="009A70EA">
        <w:rPr>
          <w:rFonts w:ascii="Times New Roman" w:eastAsia="ヒラギノ角ゴ Pro W3" w:hAnsi="Times New Roman" w:cs="Times New Roman"/>
          <w:sz w:val="24"/>
          <w:szCs w:val="24"/>
        </w:rPr>
        <w:t xml:space="preserve">, N., &amp; Shackelford, T. K. (2019). Environmental unpredictability in childhood is associated with anxious romantic attachment and intimate partner violence perpetration. </w:t>
      </w:r>
      <w:r w:rsidRPr="00F17EF9">
        <w:rPr>
          <w:rFonts w:ascii="Times New Roman" w:eastAsia="ヒラギノ角ゴ Pro W3" w:hAnsi="Times New Roman" w:cs="Times New Roman"/>
          <w:i/>
          <w:iCs/>
          <w:sz w:val="24"/>
          <w:szCs w:val="24"/>
        </w:rPr>
        <w:t>Journal of Interpersonal Violence, 34</w:t>
      </w:r>
      <w:r w:rsidRPr="009A70EA">
        <w:rPr>
          <w:rFonts w:ascii="Times New Roman" w:eastAsia="ヒラギノ角ゴ Pro W3" w:hAnsi="Times New Roman" w:cs="Times New Roman"/>
          <w:sz w:val="24"/>
          <w:szCs w:val="24"/>
        </w:rPr>
        <w:t>(2), 240-269.</w:t>
      </w:r>
    </w:p>
    <w:p w14:paraId="1766C5A7"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882339">
        <w:rPr>
          <w:rFonts w:ascii="Times New Roman" w:eastAsia="ヒラギノ角ゴ Pro W3" w:hAnsi="Times New Roman" w:cs="Times New Roman"/>
          <w:sz w:val="24"/>
          <w:szCs w:val="24"/>
        </w:rPr>
        <w:t xml:space="preserve">Belsky, J., </w:t>
      </w:r>
      <w:proofErr w:type="spellStart"/>
      <w:r w:rsidRPr="00882339">
        <w:rPr>
          <w:rFonts w:ascii="Times New Roman" w:eastAsia="ヒラギノ角ゴ Pro W3" w:hAnsi="Times New Roman" w:cs="Times New Roman"/>
          <w:sz w:val="24"/>
          <w:szCs w:val="24"/>
        </w:rPr>
        <w:t>Schlomer</w:t>
      </w:r>
      <w:proofErr w:type="spellEnd"/>
      <w:r w:rsidRPr="00882339">
        <w:rPr>
          <w:rFonts w:ascii="Times New Roman" w:eastAsia="ヒラギノ角ゴ Pro W3" w:hAnsi="Times New Roman" w:cs="Times New Roman"/>
          <w:sz w:val="24"/>
          <w:szCs w:val="24"/>
        </w:rPr>
        <w:t xml:space="preserve">, G. L., &amp; Ellis, B. J. (2012). Beyond cumulative risk: distinguishing harshness and unpredictability as determinants of parenting and early life history strategy. </w:t>
      </w:r>
      <w:r w:rsidRPr="00F17EF9">
        <w:rPr>
          <w:rFonts w:ascii="Times New Roman" w:eastAsia="ヒラギノ角ゴ Pro W3" w:hAnsi="Times New Roman" w:cs="Times New Roman"/>
          <w:i/>
          <w:iCs/>
          <w:sz w:val="24"/>
          <w:szCs w:val="24"/>
        </w:rPr>
        <w:t>Developmental Psychology, 48</w:t>
      </w:r>
      <w:r w:rsidRPr="00882339">
        <w:rPr>
          <w:rFonts w:ascii="Times New Roman" w:eastAsia="ヒラギノ角ゴ Pro W3" w:hAnsi="Times New Roman" w:cs="Times New Roman"/>
          <w:sz w:val="24"/>
          <w:szCs w:val="24"/>
        </w:rPr>
        <w:t>(3), 662.</w:t>
      </w:r>
    </w:p>
    <w:p w14:paraId="5CB9460C"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ED5149">
        <w:rPr>
          <w:rFonts w:ascii="Times New Roman" w:eastAsia="ヒラギノ角ゴ Pro W3" w:hAnsi="Times New Roman" w:cs="Times New Roman"/>
          <w:sz w:val="24"/>
          <w:szCs w:val="24"/>
        </w:rPr>
        <w:t xml:space="preserve">Belsky, J., Steinberg, L., &amp; Draper, P. (1991). Childhood experience, interpersonal development, and reproductive strategy: An evolutionary theory of socialization. </w:t>
      </w:r>
      <w:r w:rsidRPr="00F17EF9">
        <w:rPr>
          <w:rFonts w:ascii="Times New Roman" w:eastAsia="ヒラギノ角ゴ Pro W3" w:hAnsi="Times New Roman" w:cs="Times New Roman"/>
          <w:i/>
          <w:iCs/>
          <w:sz w:val="24"/>
          <w:szCs w:val="24"/>
        </w:rPr>
        <w:t>Child development, 62</w:t>
      </w:r>
      <w:r w:rsidRPr="00ED5149">
        <w:rPr>
          <w:rFonts w:ascii="Times New Roman" w:eastAsia="ヒラギノ角ゴ Pro W3" w:hAnsi="Times New Roman" w:cs="Times New Roman"/>
          <w:sz w:val="24"/>
          <w:szCs w:val="24"/>
        </w:rPr>
        <w:t>(4), 647-670.</w:t>
      </w:r>
    </w:p>
    <w:p w14:paraId="4AC124E8"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4D0CDE">
        <w:rPr>
          <w:rFonts w:ascii="Times New Roman" w:eastAsia="ヒラギノ角ゴ Pro W3" w:hAnsi="Times New Roman" w:cs="Times New Roman"/>
          <w:sz w:val="24"/>
          <w:szCs w:val="24"/>
        </w:rPr>
        <w:t xml:space="preserve">Brumbach, B. H., Figueredo, A. J., &amp; Ellis, B. J. (2009). Effects of harsh and unpredictable environments in adolescence on development of life history strategies. </w:t>
      </w:r>
      <w:r w:rsidRPr="00F17EF9">
        <w:rPr>
          <w:rFonts w:ascii="Times New Roman" w:eastAsia="ヒラギノ角ゴ Pro W3" w:hAnsi="Times New Roman" w:cs="Times New Roman"/>
          <w:i/>
          <w:iCs/>
          <w:sz w:val="24"/>
          <w:szCs w:val="24"/>
        </w:rPr>
        <w:t>Human Nature, 20</w:t>
      </w:r>
      <w:r w:rsidRPr="004D0CDE">
        <w:rPr>
          <w:rFonts w:ascii="Times New Roman" w:eastAsia="ヒラギノ角ゴ Pro W3" w:hAnsi="Times New Roman" w:cs="Times New Roman"/>
          <w:sz w:val="24"/>
          <w:szCs w:val="24"/>
        </w:rPr>
        <w:t>(1), 25-51.</w:t>
      </w:r>
    </w:p>
    <w:p w14:paraId="6EB1BD5B"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8261A8">
        <w:rPr>
          <w:rFonts w:ascii="Times New Roman" w:eastAsia="ヒラギノ角ゴ Pro W3" w:hAnsi="Times New Roman" w:cs="Times New Roman"/>
          <w:sz w:val="24"/>
          <w:szCs w:val="24"/>
        </w:rPr>
        <w:t xml:space="preserve">Byrd, N., &amp; Conway, P. (2019). Not all who ponder count costs: Arithmetic reflection predicts utilitarian tendencies, but logical reflection predicts both deontological and utilitarian tendencies. </w:t>
      </w:r>
      <w:r w:rsidRPr="00F17EF9">
        <w:rPr>
          <w:rFonts w:ascii="Times New Roman" w:eastAsia="ヒラギノ角ゴ Pro W3" w:hAnsi="Times New Roman" w:cs="Times New Roman"/>
          <w:i/>
          <w:iCs/>
          <w:sz w:val="24"/>
          <w:szCs w:val="24"/>
        </w:rPr>
        <w:t>Cognition, 192</w:t>
      </w:r>
      <w:r w:rsidRPr="008261A8">
        <w:rPr>
          <w:rFonts w:ascii="Times New Roman" w:eastAsia="ヒラギノ角ゴ Pro W3" w:hAnsi="Times New Roman" w:cs="Times New Roman"/>
          <w:sz w:val="24"/>
          <w:szCs w:val="24"/>
        </w:rPr>
        <w:t>, 103995.</w:t>
      </w:r>
    </w:p>
    <w:p w14:paraId="33BA4D89"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975ADB">
        <w:rPr>
          <w:rFonts w:ascii="Times New Roman" w:eastAsia="ヒラギノ角ゴ Pro W3" w:hAnsi="Times New Roman" w:cs="Times New Roman"/>
          <w:sz w:val="24"/>
          <w:szCs w:val="24"/>
        </w:rPr>
        <w:t xml:space="preserve">Chisholm, J. S., </w:t>
      </w:r>
      <w:proofErr w:type="spellStart"/>
      <w:r w:rsidRPr="00975ADB">
        <w:rPr>
          <w:rFonts w:ascii="Times New Roman" w:eastAsia="ヒラギノ角ゴ Pro W3" w:hAnsi="Times New Roman" w:cs="Times New Roman"/>
          <w:sz w:val="24"/>
          <w:szCs w:val="24"/>
        </w:rPr>
        <w:t>Quinlivan</w:t>
      </w:r>
      <w:proofErr w:type="spellEnd"/>
      <w:r w:rsidRPr="00975ADB">
        <w:rPr>
          <w:rFonts w:ascii="Times New Roman" w:eastAsia="ヒラギノ角ゴ Pro W3" w:hAnsi="Times New Roman" w:cs="Times New Roman"/>
          <w:sz w:val="24"/>
          <w:szCs w:val="24"/>
        </w:rPr>
        <w:t xml:space="preserve">, J. A., Petersen, R. W., &amp; </w:t>
      </w:r>
      <w:proofErr w:type="spellStart"/>
      <w:r w:rsidRPr="00975ADB">
        <w:rPr>
          <w:rFonts w:ascii="Times New Roman" w:eastAsia="ヒラギノ角ゴ Pro W3" w:hAnsi="Times New Roman" w:cs="Times New Roman"/>
          <w:sz w:val="24"/>
          <w:szCs w:val="24"/>
        </w:rPr>
        <w:t>Coall</w:t>
      </w:r>
      <w:proofErr w:type="spellEnd"/>
      <w:r w:rsidRPr="00975ADB">
        <w:rPr>
          <w:rFonts w:ascii="Times New Roman" w:eastAsia="ヒラギノ角ゴ Pro W3" w:hAnsi="Times New Roman" w:cs="Times New Roman"/>
          <w:sz w:val="24"/>
          <w:szCs w:val="24"/>
        </w:rPr>
        <w:t xml:space="preserve">, D. A. (2005). Early stress predicts age at menarche and first birth, adult attachment, and expected lifespan. </w:t>
      </w:r>
      <w:r w:rsidRPr="00F17EF9">
        <w:rPr>
          <w:rFonts w:ascii="Times New Roman" w:eastAsia="ヒラギノ角ゴ Pro W3" w:hAnsi="Times New Roman" w:cs="Times New Roman"/>
          <w:i/>
          <w:iCs/>
          <w:sz w:val="24"/>
          <w:szCs w:val="24"/>
        </w:rPr>
        <w:t>Human Nature, 16</w:t>
      </w:r>
      <w:r w:rsidRPr="00975ADB">
        <w:rPr>
          <w:rFonts w:ascii="Times New Roman" w:eastAsia="ヒラギノ角ゴ Pro W3" w:hAnsi="Times New Roman" w:cs="Times New Roman"/>
          <w:sz w:val="24"/>
          <w:szCs w:val="24"/>
        </w:rPr>
        <w:t>(3), 233-265.</w:t>
      </w:r>
    </w:p>
    <w:p w14:paraId="0D3D55D1" w14:textId="21AAAC30"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4E69F6">
        <w:rPr>
          <w:rFonts w:ascii="Times New Roman" w:eastAsia="ヒラギノ角ゴ Pro W3" w:hAnsi="Times New Roman" w:cs="Times New Roman"/>
          <w:sz w:val="24"/>
          <w:szCs w:val="24"/>
        </w:rPr>
        <w:lastRenderedPageBreak/>
        <w:t xml:space="preserve">Conway, P., &amp; Gawronski, B. (2013). Deontological and utilitarian inclinations in moral decision making: a process dissociation approach. </w:t>
      </w:r>
      <w:r w:rsidRPr="00F17EF9">
        <w:rPr>
          <w:rFonts w:ascii="Times New Roman" w:eastAsia="ヒラギノ角ゴ Pro W3" w:hAnsi="Times New Roman" w:cs="Times New Roman"/>
          <w:i/>
          <w:iCs/>
          <w:sz w:val="24"/>
          <w:szCs w:val="24"/>
        </w:rPr>
        <w:t>Journal of Personality and Social Psychology, 104</w:t>
      </w:r>
      <w:r w:rsidRPr="004E69F6">
        <w:rPr>
          <w:rFonts w:ascii="Times New Roman" w:eastAsia="ヒラギノ角ゴ Pro W3" w:hAnsi="Times New Roman" w:cs="Times New Roman"/>
          <w:sz w:val="24"/>
          <w:szCs w:val="24"/>
        </w:rPr>
        <w:t>(2), 216.</w:t>
      </w:r>
    </w:p>
    <w:p w14:paraId="4E4D1B15" w14:textId="77777777" w:rsidR="0060502A" w:rsidRDefault="0060502A" w:rsidP="0060502A">
      <w:pPr>
        <w:pStyle w:val="NormalWeb"/>
        <w:spacing w:before="0" w:beforeAutospacing="0" w:after="0" w:afterAutospacing="0" w:line="480" w:lineRule="auto"/>
        <w:ind w:left="720" w:hanging="720"/>
      </w:pPr>
      <w:r>
        <w:t xml:space="preserve">Conway, P., Goldstein-Greenwood, J., </w:t>
      </w:r>
      <w:proofErr w:type="spellStart"/>
      <w:r>
        <w:t>Polacek</w:t>
      </w:r>
      <w:proofErr w:type="spellEnd"/>
      <w:r>
        <w:t>, D., &amp; Greene, J. D. (2018). Sacrificial utilitarian judgments do reflect concern for the greater good: Clarification via process dissociation and the judgments of philosophers. </w:t>
      </w:r>
      <w:r>
        <w:rPr>
          <w:i/>
          <w:iCs/>
        </w:rPr>
        <w:t>Cognition</w:t>
      </w:r>
      <w:r>
        <w:t>, </w:t>
      </w:r>
      <w:r>
        <w:rPr>
          <w:i/>
          <w:iCs/>
        </w:rPr>
        <w:t>179</w:t>
      </w:r>
      <w:r>
        <w:t xml:space="preserve">, 241-265. </w:t>
      </w:r>
    </w:p>
    <w:p w14:paraId="0511ECA0"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58366D">
        <w:rPr>
          <w:rFonts w:ascii="Times New Roman" w:eastAsia="ヒラギノ角ゴ Pro W3" w:hAnsi="Times New Roman" w:cs="Times New Roman"/>
          <w:sz w:val="24"/>
          <w:szCs w:val="24"/>
        </w:rPr>
        <w:t xml:space="preserve">Conway, P., Weiss, A., </w:t>
      </w:r>
      <w:proofErr w:type="spellStart"/>
      <w:r w:rsidRPr="0058366D">
        <w:rPr>
          <w:rFonts w:ascii="Times New Roman" w:eastAsia="ヒラギノ角ゴ Pro W3" w:hAnsi="Times New Roman" w:cs="Times New Roman"/>
          <w:sz w:val="24"/>
          <w:szCs w:val="24"/>
        </w:rPr>
        <w:t>Burgmer</w:t>
      </w:r>
      <w:proofErr w:type="spellEnd"/>
      <w:r w:rsidRPr="0058366D">
        <w:rPr>
          <w:rFonts w:ascii="Times New Roman" w:eastAsia="ヒラギノ角ゴ Pro W3" w:hAnsi="Times New Roman" w:cs="Times New Roman"/>
          <w:sz w:val="24"/>
          <w:szCs w:val="24"/>
        </w:rPr>
        <w:t xml:space="preserve">, P., &amp; </w:t>
      </w:r>
      <w:proofErr w:type="spellStart"/>
      <w:r w:rsidRPr="0058366D">
        <w:rPr>
          <w:rFonts w:ascii="Times New Roman" w:eastAsia="ヒラギノ角ゴ Pro W3" w:hAnsi="Times New Roman" w:cs="Times New Roman"/>
          <w:sz w:val="24"/>
          <w:szCs w:val="24"/>
        </w:rPr>
        <w:t>Mussweiler</w:t>
      </w:r>
      <w:proofErr w:type="spellEnd"/>
      <w:r w:rsidRPr="0058366D">
        <w:rPr>
          <w:rFonts w:ascii="Times New Roman" w:eastAsia="ヒラギノ角ゴ Pro W3" w:hAnsi="Times New Roman" w:cs="Times New Roman"/>
          <w:sz w:val="24"/>
          <w:szCs w:val="24"/>
        </w:rPr>
        <w:t xml:space="preserve">, T. (2018). Distrusting your moral compass: The impact of distrust mindsets on moral dilemma processing and judgments. </w:t>
      </w:r>
      <w:r w:rsidRPr="00F17EF9">
        <w:rPr>
          <w:rFonts w:ascii="Times New Roman" w:eastAsia="ヒラギノ角ゴ Pro W3" w:hAnsi="Times New Roman" w:cs="Times New Roman"/>
          <w:i/>
          <w:iCs/>
          <w:sz w:val="24"/>
          <w:szCs w:val="24"/>
        </w:rPr>
        <w:t>Social Cognition, 36</w:t>
      </w:r>
      <w:r w:rsidRPr="0058366D">
        <w:rPr>
          <w:rFonts w:ascii="Times New Roman" w:eastAsia="ヒラギノ角ゴ Pro W3" w:hAnsi="Times New Roman" w:cs="Times New Roman"/>
          <w:sz w:val="24"/>
          <w:szCs w:val="24"/>
        </w:rPr>
        <w:t>(3), 345-380.</w:t>
      </w:r>
    </w:p>
    <w:p w14:paraId="1BAF645C" w14:textId="77777777" w:rsidR="001008D1" w:rsidRDefault="001008D1">
      <w:pPr>
        <w:spacing w:after="0" w:line="480" w:lineRule="auto"/>
        <w:ind w:left="720" w:hanging="720"/>
        <w:contextualSpacing/>
        <w:rPr>
          <w:rFonts w:ascii="Times New Roman" w:eastAsia="ヒラギノ角ゴ Pro W3" w:hAnsi="Times New Roman" w:cs="Times New Roman"/>
          <w:sz w:val="24"/>
          <w:szCs w:val="24"/>
        </w:rPr>
      </w:pPr>
      <w:r w:rsidRPr="00C803E3">
        <w:rPr>
          <w:rFonts w:ascii="Times New Roman" w:eastAsia="ヒラギノ角ゴ Pro W3" w:hAnsi="Times New Roman" w:cs="Times New Roman"/>
          <w:sz w:val="24"/>
          <w:szCs w:val="24"/>
        </w:rPr>
        <w:t xml:space="preserve">Copping, L. T., Campbell, A., &amp; </w:t>
      </w:r>
      <w:proofErr w:type="spellStart"/>
      <w:r w:rsidRPr="00C803E3">
        <w:rPr>
          <w:rFonts w:ascii="Times New Roman" w:eastAsia="ヒラギノ角ゴ Pro W3" w:hAnsi="Times New Roman" w:cs="Times New Roman"/>
          <w:sz w:val="24"/>
          <w:szCs w:val="24"/>
        </w:rPr>
        <w:t>Muncer</w:t>
      </w:r>
      <w:proofErr w:type="spellEnd"/>
      <w:r w:rsidRPr="00C803E3">
        <w:rPr>
          <w:rFonts w:ascii="Times New Roman" w:eastAsia="ヒラギノ角ゴ Pro W3" w:hAnsi="Times New Roman" w:cs="Times New Roman"/>
          <w:sz w:val="24"/>
          <w:szCs w:val="24"/>
        </w:rPr>
        <w:t xml:space="preserve">, S. (2014). Psychometrics and life history strategy: The structure and validity of the high K strategy scale. </w:t>
      </w:r>
      <w:r w:rsidRPr="00C803E3">
        <w:rPr>
          <w:rFonts w:ascii="Times New Roman" w:eastAsia="ヒラギノ角ゴ Pro W3" w:hAnsi="Times New Roman" w:cs="Times New Roman"/>
          <w:i/>
          <w:iCs/>
          <w:sz w:val="24"/>
          <w:szCs w:val="24"/>
        </w:rPr>
        <w:t>Evolutionary Psychology</w:t>
      </w:r>
      <w:r w:rsidRPr="00C803E3">
        <w:rPr>
          <w:rFonts w:ascii="Times New Roman" w:eastAsia="ヒラギノ角ゴ Pro W3" w:hAnsi="Times New Roman" w:cs="Times New Roman"/>
          <w:sz w:val="24"/>
          <w:szCs w:val="24"/>
        </w:rPr>
        <w:t xml:space="preserve">, </w:t>
      </w:r>
      <w:r w:rsidRPr="00C803E3">
        <w:rPr>
          <w:rFonts w:ascii="Times New Roman" w:eastAsia="ヒラギノ角ゴ Pro W3" w:hAnsi="Times New Roman" w:cs="Times New Roman"/>
          <w:i/>
          <w:iCs/>
          <w:sz w:val="24"/>
          <w:szCs w:val="24"/>
        </w:rPr>
        <w:t>12</w:t>
      </w:r>
      <w:r w:rsidRPr="00C803E3">
        <w:rPr>
          <w:rFonts w:ascii="Times New Roman" w:eastAsia="ヒラギノ角ゴ Pro W3" w:hAnsi="Times New Roman" w:cs="Times New Roman"/>
          <w:sz w:val="24"/>
          <w:szCs w:val="24"/>
        </w:rPr>
        <w:t>(1), 147470491401200115.</w:t>
      </w:r>
    </w:p>
    <w:p w14:paraId="32A9D3AC" w14:textId="77777777" w:rsidR="001008D1" w:rsidRPr="00C803E3" w:rsidRDefault="001008D1">
      <w:pPr>
        <w:spacing w:after="0" w:line="480" w:lineRule="auto"/>
        <w:ind w:left="720" w:hanging="720"/>
        <w:contextualSpacing/>
        <w:rPr>
          <w:rFonts w:ascii="Times New Roman" w:eastAsia="ヒラギノ角ゴ Pro W3" w:hAnsi="Times New Roman" w:cs="Times New Roman"/>
          <w:sz w:val="24"/>
          <w:szCs w:val="24"/>
        </w:rPr>
      </w:pPr>
      <w:r w:rsidRPr="002B7611">
        <w:rPr>
          <w:rFonts w:ascii="Times New Roman" w:eastAsia="ヒラギノ角ゴ Pro W3" w:hAnsi="Times New Roman" w:cs="Times New Roman"/>
          <w:sz w:val="24"/>
          <w:szCs w:val="24"/>
        </w:rPr>
        <w:t xml:space="preserve">Damian, R. I., &amp; Sherman, J. W. (2013). A process-dissociation examination of the cognitive processes underlying unconscious thought. </w:t>
      </w:r>
      <w:r w:rsidRPr="00F17EF9">
        <w:rPr>
          <w:rFonts w:ascii="Times New Roman" w:eastAsia="ヒラギノ角ゴ Pro W3" w:hAnsi="Times New Roman" w:cs="Times New Roman"/>
          <w:i/>
          <w:iCs/>
          <w:sz w:val="24"/>
          <w:szCs w:val="24"/>
        </w:rPr>
        <w:t>Journal of Experimental Social Psychology, 49</w:t>
      </w:r>
      <w:r w:rsidRPr="002B7611">
        <w:rPr>
          <w:rFonts w:ascii="Times New Roman" w:eastAsia="ヒラギノ角ゴ Pro W3" w:hAnsi="Times New Roman" w:cs="Times New Roman"/>
          <w:sz w:val="24"/>
          <w:szCs w:val="24"/>
        </w:rPr>
        <w:t>(2), 228-237.</w:t>
      </w:r>
    </w:p>
    <w:p w14:paraId="382A3471" w14:textId="77777777" w:rsidR="001008D1" w:rsidRDefault="001008D1" w:rsidP="00C56B00">
      <w:pPr>
        <w:spacing w:after="0" w:line="480" w:lineRule="auto"/>
        <w:ind w:left="720" w:hanging="720"/>
        <w:contextualSpacing/>
        <w:rPr>
          <w:rFonts w:ascii="Times New Roman" w:hAnsi="Times New Roman" w:cs="Times New Roman"/>
          <w:sz w:val="24"/>
          <w:szCs w:val="24"/>
        </w:rPr>
      </w:pPr>
      <w:proofErr w:type="spellStart"/>
      <w:r w:rsidRPr="00C803E3">
        <w:rPr>
          <w:rFonts w:ascii="Times New Roman" w:hAnsi="Times New Roman" w:cs="Times New Roman"/>
          <w:sz w:val="24"/>
          <w:szCs w:val="24"/>
        </w:rPr>
        <w:t>Dingemanse</w:t>
      </w:r>
      <w:proofErr w:type="spellEnd"/>
      <w:r w:rsidRPr="00C803E3">
        <w:rPr>
          <w:rFonts w:ascii="Times New Roman" w:hAnsi="Times New Roman" w:cs="Times New Roman"/>
          <w:sz w:val="24"/>
          <w:szCs w:val="24"/>
        </w:rPr>
        <w:t xml:space="preserve">, N. J., Both, C., </w:t>
      </w:r>
      <w:proofErr w:type="spellStart"/>
      <w:r w:rsidRPr="00C803E3">
        <w:rPr>
          <w:rFonts w:ascii="Times New Roman" w:hAnsi="Times New Roman" w:cs="Times New Roman"/>
          <w:sz w:val="24"/>
          <w:szCs w:val="24"/>
        </w:rPr>
        <w:t>Drent</w:t>
      </w:r>
      <w:proofErr w:type="spellEnd"/>
      <w:r w:rsidRPr="00C803E3">
        <w:rPr>
          <w:rFonts w:ascii="Times New Roman" w:hAnsi="Times New Roman" w:cs="Times New Roman"/>
          <w:sz w:val="24"/>
          <w:szCs w:val="24"/>
        </w:rPr>
        <w:t>, P. J., &amp; Tinbergen, J. M. (2004). Fitness consequences of avian personalities in a fluctuating environment. Proceedings of the Royal Society B, 271, 847–852.</w:t>
      </w:r>
    </w:p>
    <w:p w14:paraId="462AAD6A" w14:textId="77777777" w:rsidR="001008D1" w:rsidRPr="00C803E3" w:rsidRDefault="001008D1" w:rsidP="00C56B00">
      <w:pPr>
        <w:spacing w:after="0" w:line="480" w:lineRule="auto"/>
        <w:ind w:left="720" w:hanging="720"/>
        <w:contextualSpacing/>
        <w:rPr>
          <w:rFonts w:ascii="Times New Roman" w:eastAsia="ヒラギノ角ゴ Pro W3" w:hAnsi="Times New Roman" w:cs="Times New Roman"/>
          <w:sz w:val="24"/>
          <w:szCs w:val="24"/>
        </w:rPr>
      </w:pPr>
      <w:r w:rsidRPr="00EC15DC">
        <w:rPr>
          <w:rFonts w:ascii="Times New Roman" w:eastAsia="ヒラギノ角ゴ Pro W3" w:hAnsi="Times New Roman" w:cs="Times New Roman"/>
          <w:sz w:val="24"/>
          <w:szCs w:val="24"/>
        </w:rPr>
        <w:t xml:space="preserve">Doom, J. R., </w:t>
      </w:r>
      <w:proofErr w:type="spellStart"/>
      <w:r w:rsidRPr="00EC15DC">
        <w:rPr>
          <w:rFonts w:ascii="Times New Roman" w:eastAsia="ヒラギノ角ゴ Pro W3" w:hAnsi="Times New Roman" w:cs="Times New Roman"/>
          <w:sz w:val="24"/>
          <w:szCs w:val="24"/>
        </w:rPr>
        <w:t>Vanzomeren-Dohm</w:t>
      </w:r>
      <w:proofErr w:type="spellEnd"/>
      <w:r w:rsidRPr="00EC15DC">
        <w:rPr>
          <w:rFonts w:ascii="Times New Roman" w:eastAsia="ヒラギノ角ゴ Pro W3" w:hAnsi="Times New Roman" w:cs="Times New Roman"/>
          <w:sz w:val="24"/>
          <w:szCs w:val="24"/>
        </w:rPr>
        <w:t xml:space="preserve">, A. A., &amp; Simpson, J. A. (2016). Early unpredictability predicts increased adolescent externalizing behaviors and substance use: A life history perspective. </w:t>
      </w:r>
      <w:r w:rsidRPr="00F17EF9">
        <w:rPr>
          <w:rFonts w:ascii="Times New Roman" w:eastAsia="ヒラギノ角ゴ Pro W3" w:hAnsi="Times New Roman" w:cs="Times New Roman"/>
          <w:i/>
          <w:iCs/>
          <w:sz w:val="24"/>
          <w:szCs w:val="24"/>
        </w:rPr>
        <w:t>Development and Psychopathology, 28</w:t>
      </w:r>
      <w:r w:rsidRPr="00EC15DC">
        <w:rPr>
          <w:rFonts w:ascii="Times New Roman" w:eastAsia="ヒラギノ角ゴ Pro W3" w:hAnsi="Times New Roman" w:cs="Times New Roman"/>
          <w:sz w:val="24"/>
          <w:szCs w:val="24"/>
        </w:rPr>
        <w:t>, 1505-1516.</w:t>
      </w:r>
    </w:p>
    <w:p w14:paraId="6E4B9798" w14:textId="77777777" w:rsidR="001008D1" w:rsidRDefault="001008D1" w:rsidP="00E83BEC">
      <w:pPr>
        <w:pStyle w:val="NormalWeb"/>
        <w:spacing w:before="0" w:beforeAutospacing="0" w:after="0" w:afterAutospacing="0" w:line="480" w:lineRule="auto"/>
        <w:ind w:left="720" w:hanging="720"/>
      </w:pPr>
      <w:r w:rsidRPr="003B33C6">
        <w:lastRenderedPageBreak/>
        <w:t xml:space="preserve">Dunkel, C. S., </w:t>
      </w:r>
      <w:proofErr w:type="spellStart"/>
      <w:r w:rsidRPr="003B33C6">
        <w:t>Mathes</w:t>
      </w:r>
      <w:proofErr w:type="spellEnd"/>
      <w:r w:rsidRPr="003B33C6">
        <w:t xml:space="preserve">, E., &amp; Beaver, K. M. (2013). </w:t>
      </w:r>
      <w:r w:rsidRPr="00C803E3">
        <w:t xml:space="preserve">Life history theory and the general theory of crime: Life expectancy effects on low self-control and criminal intent. </w:t>
      </w:r>
      <w:r w:rsidRPr="00C803E3">
        <w:rPr>
          <w:i/>
          <w:iCs/>
        </w:rPr>
        <w:t>Journal of Social, Evolutionary, and Cultural Psychology, 7</w:t>
      </w:r>
      <w:r w:rsidRPr="00C803E3">
        <w:t>(1), 12.</w:t>
      </w:r>
    </w:p>
    <w:p w14:paraId="6503851F" w14:textId="77777777" w:rsidR="001008D1" w:rsidRDefault="001008D1" w:rsidP="00E83BEC">
      <w:pPr>
        <w:pStyle w:val="NormalWeb"/>
        <w:spacing w:before="0" w:beforeAutospacing="0" w:after="0" w:afterAutospacing="0" w:line="480" w:lineRule="auto"/>
        <w:ind w:left="720" w:hanging="720"/>
      </w:pPr>
      <w:r w:rsidRPr="002009EE">
        <w:t xml:space="preserve">Ellis, B. J., Figueredo, A. J., Brumbach, B. H., &amp; </w:t>
      </w:r>
      <w:proofErr w:type="spellStart"/>
      <w:r w:rsidRPr="002009EE">
        <w:t>Schlomer</w:t>
      </w:r>
      <w:proofErr w:type="spellEnd"/>
      <w:r w:rsidRPr="002009EE">
        <w:t xml:space="preserve">, G. L. (2009). Fundamental dimensions of environmental risk. </w:t>
      </w:r>
      <w:r w:rsidRPr="00F17EF9">
        <w:rPr>
          <w:i/>
          <w:iCs/>
        </w:rPr>
        <w:t>Human Nature, 20</w:t>
      </w:r>
      <w:r w:rsidRPr="002009EE">
        <w:t>(2), 204-268.</w:t>
      </w:r>
    </w:p>
    <w:p w14:paraId="5316ED79" w14:textId="77777777" w:rsidR="001008D1" w:rsidRDefault="001008D1" w:rsidP="00E83BEC">
      <w:pPr>
        <w:pStyle w:val="NormalWeb"/>
        <w:spacing w:before="0" w:beforeAutospacing="0" w:after="0" w:afterAutospacing="0" w:line="480" w:lineRule="auto"/>
        <w:ind w:left="720" w:hanging="720"/>
      </w:pPr>
      <w:r w:rsidRPr="00096124">
        <w:t xml:space="preserve">Ferreira, M. B., Garcia-Marques, L., Sherman, S. J., &amp; Sherman, J. W. (2006). Automatic and controlled components of judgment and decision making. </w:t>
      </w:r>
      <w:r w:rsidRPr="00F17EF9">
        <w:rPr>
          <w:i/>
          <w:iCs/>
        </w:rPr>
        <w:t>Journal of Personality and Social Psychology, 91</w:t>
      </w:r>
      <w:r w:rsidRPr="00096124">
        <w:t>(5), 797.</w:t>
      </w:r>
    </w:p>
    <w:p w14:paraId="31A1146C" w14:textId="77777777" w:rsidR="001008D1" w:rsidRPr="00C803E3" w:rsidRDefault="001008D1" w:rsidP="00E83BEC">
      <w:pPr>
        <w:pStyle w:val="NormalWeb"/>
        <w:spacing w:before="0" w:beforeAutospacing="0" w:after="0" w:afterAutospacing="0" w:line="480" w:lineRule="auto"/>
        <w:ind w:left="720" w:hanging="720"/>
        <w:contextualSpacing/>
      </w:pPr>
      <w:r w:rsidRPr="00C803E3">
        <w:t xml:space="preserve">Figueredo, A. J., </w:t>
      </w:r>
      <w:proofErr w:type="spellStart"/>
      <w:r w:rsidRPr="00C803E3">
        <w:t>Andrzejczak</w:t>
      </w:r>
      <w:proofErr w:type="spellEnd"/>
      <w:r w:rsidRPr="00C803E3">
        <w:t xml:space="preserve">, D. J., Jones, D. N., Smith-Castro, V. &amp; Montero, E. (2011). Reproductive strategy and ethnic conflict: Slow life history as a protective factor against negative ethnocentrism in two contemporary societies. </w:t>
      </w:r>
      <w:r w:rsidRPr="00C803E3">
        <w:rPr>
          <w:i/>
          <w:iCs/>
        </w:rPr>
        <w:t>Journal of Social, Evolutionary, and Cultural Psychology</w:t>
      </w:r>
      <w:r w:rsidRPr="00C803E3">
        <w:t xml:space="preserve">, </w:t>
      </w:r>
      <w:r w:rsidRPr="00C803E3">
        <w:rPr>
          <w:i/>
          <w:iCs/>
        </w:rPr>
        <w:t>5</w:t>
      </w:r>
      <w:r w:rsidRPr="00C803E3">
        <w:t>(1), 14-31.</w:t>
      </w:r>
    </w:p>
    <w:p w14:paraId="0B99486E" w14:textId="77777777" w:rsidR="001008D1" w:rsidRDefault="001008D1">
      <w:pPr>
        <w:pStyle w:val="NormalWeb"/>
        <w:spacing w:before="0" w:beforeAutospacing="0" w:after="0" w:afterAutospacing="0" w:line="480" w:lineRule="auto"/>
        <w:ind w:left="720" w:hanging="720"/>
        <w:contextualSpacing/>
      </w:pPr>
      <w:r w:rsidRPr="00243EBC">
        <w:t xml:space="preserve">Figueredo, A. J., </w:t>
      </w:r>
      <w:proofErr w:type="spellStart"/>
      <w:r w:rsidRPr="00243EBC">
        <w:t>Andrzejczak</w:t>
      </w:r>
      <w:proofErr w:type="spellEnd"/>
      <w:r w:rsidRPr="00243EBC">
        <w:t xml:space="preserve">, D. J., Jones, D. N., Smith-Castro, V., &amp; Montero, E. (2011). Reproductive strategy and ethnic conflict: Slow life history as a protective factor against negative ethnocentrism in two contemporary societies. </w:t>
      </w:r>
      <w:r w:rsidRPr="00F17EF9">
        <w:rPr>
          <w:i/>
          <w:iCs/>
        </w:rPr>
        <w:t>Journal of Social, Evolutionary, and Cultural Psychology, 5</w:t>
      </w:r>
      <w:r w:rsidRPr="00243EBC">
        <w:t>(1), 14.</w:t>
      </w:r>
    </w:p>
    <w:p w14:paraId="127C6B98" w14:textId="77777777" w:rsidR="001008D1" w:rsidRPr="00C803E3" w:rsidRDefault="001008D1" w:rsidP="00873E92">
      <w:pPr>
        <w:pStyle w:val="NormalWeb"/>
        <w:spacing w:before="0" w:beforeAutospacing="0" w:after="0" w:afterAutospacing="0" w:line="480" w:lineRule="auto"/>
        <w:ind w:left="720" w:hanging="720"/>
        <w:contextualSpacing/>
      </w:pPr>
      <w:r w:rsidRPr="00C803E3">
        <w:t>Figueredo, A. J., Garcia, R. A., Menke, J. M., Jacobs, W. J., Gladden, P. R., Bianchi, J., ... &amp; Jiang, Y. (2017). The K-SF-42: A new short form of the Arizona Life History Battery. Evolutionary Psychology, 15(1), 1474704916676276.</w:t>
      </w:r>
    </w:p>
    <w:p w14:paraId="142FE4B5" w14:textId="385B5E4F" w:rsidR="0060502A" w:rsidRPr="0060502A" w:rsidRDefault="0060502A" w:rsidP="0060502A">
      <w:pPr>
        <w:pStyle w:val="NormalWeb"/>
        <w:spacing w:before="0" w:beforeAutospacing="0" w:after="0" w:afterAutospacing="0" w:line="480" w:lineRule="auto"/>
        <w:ind w:left="720" w:hanging="720"/>
        <w:contextualSpacing/>
      </w:pPr>
      <w:bookmarkStart w:id="8" w:name="_Hlk530647819"/>
      <w:r w:rsidRPr="0060502A">
        <w:rPr>
          <w:shd w:val="clear" w:color="auto" w:fill="FFFFFF"/>
        </w:rPr>
        <w:t>Figueredo, A. J., &amp; Jacobs, W. J. (2010)</w:t>
      </w:r>
      <w:bookmarkEnd w:id="8"/>
      <w:r w:rsidRPr="0060502A">
        <w:rPr>
          <w:shd w:val="clear" w:color="auto" w:fill="FFFFFF"/>
        </w:rPr>
        <w:t>. Aggression, risk-taking, and alternative life history strategies: The behavioral ecology of social deviance. </w:t>
      </w:r>
      <w:r w:rsidRPr="0060502A">
        <w:rPr>
          <w:i/>
          <w:iCs/>
          <w:shd w:val="clear" w:color="auto" w:fill="FFFFFF"/>
        </w:rPr>
        <w:t>Bio-psychosocial perspectives on interpersonal violence</w:t>
      </w:r>
      <w:r w:rsidRPr="0060502A">
        <w:rPr>
          <w:shd w:val="clear" w:color="auto" w:fill="FFFFFF"/>
        </w:rPr>
        <w:t>, 3-28.</w:t>
      </w:r>
    </w:p>
    <w:p w14:paraId="72902866" w14:textId="77777777" w:rsidR="001008D1" w:rsidRPr="00C803E3" w:rsidRDefault="001008D1">
      <w:pPr>
        <w:pStyle w:val="NormalWeb"/>
        <w:spacing w:before="0" w:beforeAutospacing="0" w:after="0" w:afterAutospacing="0" w:line="480" w:lineRule="auto"/>
        <w:ind w:left="720" w:hanging="720"/>
        <w:contextualSpacing/>
      </w:pPr>
      <w:r w:rsidRPr="0060502A">
        <w:rPr>
          <w:shd w:val="clear" w:color="auto" w:fill="FFFFFF"/>
        </w:rPr>
        <w:lastRenderedPageBreak/>
        <w:t>Figueredo, A. J</w:t>
      </w:r>
      <w:r w:rsidRPr="00C803E3">
        <w:rPr>
          <w:shd w:val="clear" w:color="auto" w:fill="FFFFFF"/>
        </w:rPr>
        <w:t>., Jacobs, W. J., Gladden, P. R., Bianchi, J., Patch, E. A., Kavanagh, P. S., ... &amp; Li, N. P. (2018). Intimate partner violence, interpersonal aggression, and life history strategy. </w:t>
      </w:r>
      <w:r w:rsidRPr="00C803E3">
        <w:rPr>
          <w:i/>
          <w:iCs/>
          <w:shd w:val="clear" w:color="auto" w:fill="FFFFFF"/>
        </w:rPr>
        <w:t>Evolutionary Behavioral Sciences</w:t>
      </w:r>
      <w:r w:rsidRPr="00C803E3">
        <w:rPr>
          <w:shd w:val="clear" w:color="auto" w:fill="FFFFFF"/>
        </w:rPr>
        <w:t>, </w:t>
      </w:r>
      <w:r w:rsidRPr="00C803E3">
        <w:rPr>
          <w:i/>
          <w:iCs/>
          <w:shd w:val="clear" w:color="auto" w:fill="FFFFFF"/>
        </w:rPr>
        <w:t>12</w:t>
      </w:r>
      <w:r w:rsidRPr="00C803E3">
        <w:rPr>
          <w:shd w:val="clear" w:color="auto" w:fill="FFFFFF"/>
        </w:rPr>
        <w:t>, 1-31.</w:t>
      </w:r>
    </w:p>
    <w:p w14:paraId="1F6AB756" w14:textId="77777777" w:rsidR="001008D1" w:rsidRDefault="001008D1">
      <w:pPr>
        <w:pStyle w:val="NormalWeb"/>
        <w:spacing w:before="0" w:beforeAutospacing="0" w:after="0" w:afterAutospacing="0" w:line="480" w:lineRule="auto"/>
        <w:ind w:left="720" w:hanging="720"/>
        <w:contextualSpacing/>
      </w:pPr>
      <w:r w:rsidRPr="0048162B">
        <w:t xml:space="preserve">Figueredo, A. J., Vasquez, G., Brumbach, B. H., &amp; Schneider, S. M. (2004). The heritability of life history strategy: The k‐factor, </w:t>
      </w:r>
      <w:proofErr w:type="spellStart"/>
      <w:r w:rsidRPr="0048162B">
        <w:t>covitality</w:t>
      </w:r>
      <w:proofErr w:type="spellEnd"/>
      <w:r w:rsidRPr="0048162B">
        <w:t xml:space="preserve">, and personality. </w:t>
      </w:r>
      <w:r w:rsidRPr="00F17EF9">
        <w:rPr>
          <w:i/>
          <w:iCs/>
        </w:rPr>
        <w:t>Social Biology, 51</w:t>
      </w:r>
      <w:r w:rsidRPr="0048162B">
        <w:t>(3-4), 121-143.</w:t>
      </w:r>
    </w:p>
    <w:p w14:paraId="5C080F78" w14:textId="77777777" w:rsidR="001008D1" w:rsidRPr="00C803E3" w:rsidRDefault="001008D1" w:rsidP="00E83BEC">
      <w:pPr>
        <w:pStyle w:val="NormalWeb"/>
        <w:spacing w:before="0" w:beforeAutospacing="0" w:after="0" w:afterAutospacing="0" w:line="480" w:lineRule="auto"/>
        <w:ind w:left="720" w:hanging="720"/>
      </w:pPr>
      <w:r w:rsidRPr="009C1280">
        <w:t xml:space="preserve">Figueredo, A. J., Vásquez, G., Brumbach, B. H., &amp; Schneider, S. M. (2007). The K-factor, </w:t>
      </w:r>
      <w:proofErr w:type="spellStart"/>
      <w:r w:rsidRPr="009C1280">
        <w:t>covitality</w:t>
      </w:r>
      <w:proofErr w:type="spellEnd"/>
      <w:r w:rsidRPr="009C1280">
        <w:t xml:space="preserve">, and personality. </w:t>
      </w:r>
      <w:r w:rsidRPr="00F17EF9">
        <w:rPr>
          <w:i/>
          <w:iCs/>
        </w:rPr>
        <w:t>Human Nature, 18</w:t>
      </w:r>
      <w:r w:rsidRPr="009C1280">
        <w:t>(1), 47-73.</w:t>
      </w:r>
    </w:p>
    <w:p w14:paraId="3C465565" w14:textId="77777777" w:rsidR="001008D1" w:rsidRDefault="001008D1">
      <w:pPr>
        <w:pStyle w:val="NormalWeb"/>
        <w:spacing w:before="0" w:beforeAutospacing="0" w:after="0" w:afterAutospacing="0" w:line="480" w:lineRule="auto"/>
        <w:ind w:left="720" w:hanging="720"/>
        <w:contextualSpacing/>
      </w:pPr>
      <w:r w:rsidRPr="00614C71">
        <w:t xml:space="preserve">Figueredo, A. J., Vásquez, G., Brumbach, B. H., Schneider, S. M., </w:t>
      </w:r>
      <w:proofErr w:type="spellStart"/>
      <w:r w:rsidRPr="00614C71">
        <w:t>Sefcek</w:t>
      </w:r>
      <w:proofErr w:type="spellEnd"/>
      <w:r w:rsidRPr="00614C71">
        <w:t xml:space="preserve">, J. A., Tal, I. R., ... &amp; Jacobs, W. J. (2006). Consilience and life history theory: From genes to brain to reproductive strategy. </w:t>
      </w:r>
      <w:r w:rsidRPr="00F17EF9">
        <w:rPr>
          <w:i/>
          <w:iCs/>
        </w:rPr>
        <w:t>Developmental Review, 26</w:t>
      </w:r>
      <w:r w:rsidRPr="00614C71">
        <w:t>(2), 243-275.</w:t>
      </w:r>
    </w:p>
    <w:p w14:paraId="7146E59F" w14:textId="77777777" w:rsidR="001008D1" w:rsidRDefault="001008D1">
      <w:pPr>
        <w:pStyle w:val="NormalWeb"/>
        <w:spacing w:before="0" w:beforeAutospacing="0" w:after="0" w:afterAutospacing="0" w:line="480" w:lineRule="auto"/>
        <w:ind w:left="720" w:hanging="720"/>
        <w:contextualSpacing/>
      </w:pPr>
      <w:r w:rsidRPr="00C803E3">
        <w:t xml:space="preserve">Figueredo, A. J., Vásquez, G., Brumbach, B. H., </w:t>
      </w:r>
      <w:proofErr w:type="spellStart"/>
      <w:r w:rsidRPr="00C803E3">
        <w:t>Sefcek</w:t>
      </w:r>
      <w:proofErr w:type="spellEnd"/>
      <w:r w:rsidRPr="00C803E3">
        <w:t xml:space="preserve">, J. A., </w:t>
      </w:r>
      <w:proofErr w:type="spellStart"/>
      <w:r w:rsidRPr="00C803E3">
        <w:t>Kirsner</w:t>
      </w:r>
      <w:proofErr w:type="spellEnd"/>
      <w:r w:rsidRPr="00C803E3">
        <w:t xml:space="preserve">, B. R., &amp; Jacobs, W. J. (2005). The K-factor: Individual differences in life history strategy. </w:t>
      </w:r>
      <w:r w:rsidRPr="00C803E3">
        <w:rPr>
          <w:i/>
          <w:iCs/>
        </w:rPr>
        <w:t>Personality and individual differences</w:t>
      </w:r>
      <w:r w:rsidRPr="00C803E3">
        <w:t xml:space="preserve">, </w:t>
      </w:r>
      <w:r w:rsidRPr="00C803E3">
        <w:rPr>
          <w:i/>
          <w:iCs/>
        </w:rPr>
        <w:t>39</w:t>
      </w:r>
      <w:r w:rsidRPr="00C803E3">
        <w:t>(8), 1349-1360.</w:t>
      </w:r>
    </w:p>
    <w:p w14:paraId="47E3EE1C" w14:textId="77777777" w:rsidR="001008D1" w:rsidRDefault="001008D1">
      <w:pPr>
        <w:pStyle w:val="NormalWeb"/>
        <w:spacing w:before="0" w:beforeAutospacing="0" w:after="0" w:afterAutospacing="0" w:line="480" w:lineRule="auto"/>
        <w:ind w:left="720" w:hanging="720"/>
        <w:contextualSpacing/>
      </w:pPr>
      <w:proofErr w:type="spellStart"/>
      <w:r w:rsidRPr="00890D4E">
        <w:t>Friesdorf</w:t>
      </w:r>
      <w:proofErr w:type="spellEnd"/>
      <w:r w:rsidRPr="00890D4E">
        <w:t xml:space="preserve">, R., Conway, P., &amp; Gawronski, B. (2015). Gender differences in responses to moral dilemmas: A process dissociation analysis. </w:t>
      </w:r>
      <w:r w:rsidRPr="00F17EF9">
        <w:rPr>
          <w:i/>
          <w:iCs/>
        </w:rPr>
        <w:t>Personality and Social Psychology Bulletin, 41</w:t>
      </w:r>
      <w:r w:rsidRPr="00890D4E">
        <w:t>(5), 696-713.</w:t>
      </w:r>
    </w:p>
    <w:p w14:paraId="0E329100" w14:textId="77777777" w:rsidR="001008D1" w:rsidRPr="00C803E3" w:rsidRDefault="001008D1" w:rsidP="00E81E26">
      <w:pPr>
        <w:pStyle w:val="NormalWeb"/>
        <w:spacing w:before="0" w:beforeAutospacing="0" w:after="0" w:afterAutospacing="0" w:line="480" w:lineRule="auto"/>
        <w:ind w:left="720" w:hanging="720"/>
        <w:contextualSpacing/>
      </w:pPr>
      <w:proofErr w:type="spellStart"/>
      <w:r w:rsidRPr="00F475B1">
        <w:t>Gamez-Djokic</w:t>
      </w:r>
      <w:proofErr w:type="spellEnd"/>
      <w:r w:rsidRPr="00F475B1">
        <w:t xml:space="preserve">, M., &amp; </w:t>
      </w:r>
      <w:proofErr w:type="spellStart"/>
      <w:r w:rsidRPr="00F475B1">
        <w:t>Molden</w:t>
      </w:r>
      <w:proofErr w:type="spellEnd"/>
      <w:r w:rsidRPr="00F475B1">
        <w:t xml:space="preserve">, D. (2016). Beyond affective influences on deontological moral judgment: The role of motivations for prevention in the moral condemnation of harm. </w:t>
      </w:r>
      <w:r w:rsidRPr="00F17EF9">
        <w:rPr>
          <w:i/>
          <w:iCs/>
        </w:rPr>
        <w:t>Personality and Social Psychology Bulletin, 42</w:t>
      </w:r>
      <w:r w:rsidRPr="00F475B1">
        <w:t>(11), 1522-1537.</w:t>
      </w:r>
    </w:p>
    <w:p w14:paraId="44F164E6" w14:textId="77777777" w:rsidR="001008D1" w:rsidRPr="00C803E3" w:rsidRDefault="001008D1" w:rsidP="00787DEC">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C803E3">
        <w:rPr>
          <w:rFonts w:ascii="Times New Roman" w:hAnsi="Times New Roman" w:cs="Times New Roman"/>
          <w:sz w:val="24"/>
          <w:szCs w:val="24"/>
          <w:shd w:val="clear" w:color="auto" w:fill="FFFFFF"/>
        </w:rPr>
        <w:t xml:space="preserve">Gladden, P. R., &amp; </w:t>
      </w:r>
      <w:proofErr w:type="spellStart"/>
      <w:r w:rsidRPr="00C803E3">
        <w:rPr>
          <w:rFonts w:ascii="Times New Roman" w:hAnsi="Times New Roman" w:cs="Times New Roman"/>
          <w:sz w:val="24"/>
          <w:szCs w:val="24"/>
          <w:shd w:val="clear" w:color="auto" w:fill="FFFFFF"/>
        </w:rPr>
        <w:t>Cleator</w:t>
      </w:r>
      <w:proofErr w:type="spellEnd"/>
      <w:r w:rsidRPr="00C803E3">
        <w:rPr>
          <w:rFonts w:ascii="Times New Roman" w:hAnsi="Times New Roman" w:cs="Times New Roman"/>
          <w:sz w:val="24"/>
          <w:szCs w:val="24"/>
          <w:shd w:val="clear" w:color="auto" w:fill="FFFFFF"/>
        </w:rPr>
        <w:t>, A. M. (2017). Slow life history strategy predicts six moral foundations. </w:t>
      </w:r>
      <w:r w:rsidRPr="00C803E3">
        <w:rPr>
          <w:rFonts w:ascii="Times New Roman" w:hAnsi="Times New Roman" w:cs="Times New Roman"/>
          <w:i/>
          <w:iCs/>
          <w:sz w:val="24"/>
          <w:szCs w:val="24"/>
          <w:shd w:val="clear" w:color="auto" w:fill="FFFFFF"/>
        </w:rPr>
        <w:t>Law and Human Behavior</w:t>
      </w:r>
      <w:r w:rsidRPr="00C803E3">
        <w:rPr>
          <w:rFonts w:ascii="Times New Roman" w:hAnsi="Times New Roman" w:cs="Times New Roman"/>
          <w:sz w:val="24"/>
          <w:szCs w:val="24"/>
          <w:shd w:val="clear" w:color="auto" w:fill="FFFFFF"/>
        </w:rPr>
        <w:t>.</w:t>
      </w:r>
    </w:p>
    <w:p w14:paraId="7BB8925C" w14:textId="77777777" w:rsidR="001008D1" w:rsidRDefault="001008D1">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C803E3">
        <w:rPr>
          <w:rFonts w:ascii="Times New Roman" w:hAnsi="Times New Roman" w:cs="Times New Roman"/>
          <w:sz w:val="24"/>
          <w:szCs w:val="24"/>
          <w:shd w:val="clear" w:color="auto" w:fill="FFFFFF"/>
        </w:rPr>
        <w:lastRenderedPageBreak/>
        <w:t xml:space="preserve">Gladden, P. R., Welch, J., Figueredo, A. J., &amp; Jacobs, W. J. (2009). Moral intuitions and religiosity as spuriously correlated life history traits. </w:t>
      </w:r>
      <w:r w:rsidRPr="00C803E3">
        <w:rPr>
          <w:rFonts w:ascii="Times New Roman" w:hAnsi="Times New Roman" w:cs="Times New Roman"/>
          <w:i/>
          <w:iCs/>
          <w:sz w:val="24"/>
          <w:szCs w:val="24"/>
          <w:shd w:val="clear" w:color="auto" w:fill="FFFFFF"/>
        </w:rPr>
        <w:t>Journal of Evolutionary Psychology</w:t>
      </w:r>
      <w:r w:rsidRPr="00C803E3">
        <w:rPr>
          <w:rFonts w:ascii="Times New Roman" w:hAnsi="Times New Roman" w:cs="Times New Roman"/>
          <w:sz w:val="24"/>
          <w:szCs w:val="24"/>
          <w:shd w:val="clear" w:color="auto" w:fill="FFFFFF"/>
        </w:rPr>
        <w:t xml:space="preserve">, </w:t>
      </w:r>
      <w:r w:rsidRPr="00C803E3">
        <w:rPr>
          <w:rFonts w:ascii="Times New Roman" w:hAnsi="Times New Roman" w:cs="Times New Roman"/>
          <w:i/>
          <w:iCs/>
          <w:sz w:val="24"/>
          <w:szCs w:val="24"/>
          <w:shd w:val="clear" w:color="auto" w:fill="FFFFFF"/>
        </w:rPr>
        <w:t>7</w:t>
      </w:r>
      <w:r w:rsidRPr="00C803E3">
        <w:rPr>
          <w:rFonts w:ascii="Times New Roman" w:hAnsi="Times New Roman" w:cs="Times New Roman"/>
          <w:sz w:val="24"/>
          <w:szCs w:val="24"/>
          <w:shd w:val="clear" w:color="auto" w:fill="FFFFFF"/>
        </w:rPr>
        <w:t>(2), 167-184.</w:t>
      </w:r>
    </w:p>
    <w:p w14:paraId="72D3C636" w14:textId="77777777" w:rsidR="001008D1" w:rsidRDefault="001008D1">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proofErr w:type="spellStart"/>
      <w:r w:rsidRPr="00532D2C">
        <w:rPr>
          <w:rFonts w:ascii="Times New Roman" w:hAnsi="Times New Roman" w:cs="Times New Roman"/>
          <w:sz w:val="24"/>
          <w:szCs w:val="24"/>
          <w:shd w:val="clear" w:color="auto" w:fill="FFFFFF"/>
        </w:rPr>
        <w:t>Gruijters</w:t>
      </w:r>
      <w:proofErr w:type="spellEnd"/>
      <w:r w:rsidRPr="00532D2C">
        <w:rPr>
          <w:rFonts w:ascii="Times New Roman" w:hAnsi="Times New Roman" w:cs="Times New Roman"/>
          <w:sz w:val="24"/>
          <w:szCs w:val="24"/>
          <w:shd w:val="clear" w:color="auto" w:fill="FFFFFF"/>
        </w:rPr>
        <w:t xml:space="preserve">, S. L., &amp; </w:t>
      </w:r>
      <w:proofErr w:type="spellStart"/>
      <w:r w:rsidRPr="00532D2C">
        <w:rPr>
          <w:rFonts w:ascii="Times New Roman" w:hAnsi="Times New Roman" w:cs="Times New Roman"/>
          <w:sz w:val="24"/>
          <w:szCs w:val="24"/>
          <w:shd w:val="clear" w:color="auto" w:fill="FFFFFF"/>
        </w:rPr>
        <w:t>Fleuren</w:t>
      </w:r>
      <w:proofErr w:type="spellEnd"/>
      <w:r w:rsidRPr="00532D2C">
        <w:rPr>
          <w:rFonts w:ascii="Times New Roman" w:hAnsi="Times New Roman" w:cs="Times New Roman"/>
          <w:sz w:val="24"/>
          <w:szCs w:val="24"/>
          <w:shd w:val="clear" w:color="auto" w:fill="FFFFFF"/>
        </w:rPr>
        <w:t xml:space="preserve">, B. P. (2018). Measuring the unmeasurable. </w:t>
      </w:r>
      <w:r w:rsidRPr="00F17EF9">
        <w:rPr>
          <w:rFonts w:ascii="Times New Roman" w:hAnsi="Times New Roman" w:cs="Times New Roman"/>
          <w:i/>
          <w:iCs/>
          <w:sz w:val="24"/>
          <w:szCs w:val="24"/>
          <w:shd w:val="clear" w:color="auto" w:fill="FFFFFF"/>
        </w:rPr>
        <w:t>Human Nature, 29</w:t>
      </w:r>
      <w:r w:rsidRPr="00532D2C">
        <w:rPr>
          <w:rFonts w:ascii="Times New Roman" w:hAnsi="Times New Roman" w:cs="Times New Roman"/>
          <w:sz w:val="24"/>
          <w:szCs w:val="24"/>
          <w:shd w:val="clear" w:color="auto" w:fill="FFFFFF"/>
        </w:rPr>
        <w:t>(1), 33-44.</w:t>
      </w:r>
    </w:p>
    <w:p w14:paraId="4167E9F2" w14:textId="77777777" w:rsidR="001008D1" w:rsidRDefault="001008D1">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100B7B">
        <w:rPr>
          <w:rFonts w:ascii="Times New Roman" w:hAnsi="Times New Roman" w:cs="Times New Roman"/>
          <w:sz w:val="24"/>
          <w:szCs w:val="24"/>
          <w:shd w:val="clear" w:color="auto" w:fill="FFFFFF"/>
        </w:rPr>
        <w:t xml:space="preserve">Haidt, J., &amp; Hersh, M. A. (2001). Sexual morality: The cultures and emotions of conservatives and liberals 1. </w:t>
      </w:r>
      <w:r w:rsidRPr="00F17EF9">
        <w:rPr>
          <w:rFonts w:ascii="Times New Roman" w:hAnsi="Times New Roman" w:cs="Times New Roman"/>
          <w:i/>
          <w:iCs/>
          <w:sz w:val="24"/>
          <w:szCs w:val="24"/>
          <w:shd w:val="clear" w:color="auto" w:fill="FFFFFF"/>
        </w:rPr>
        <w:t>Journal of Applied Social Psychology, 31</w:t>
      </w:r>
      <w:r w:rsidRPr="00100B7B">
        <w:rPr>
          <w:rFonts w:ascii="Times New Roman" w:hAnsi="Times New Roman" w:cs="Times New Roman"/>
          <w:sz w:val="24"/>
          <w:szCs w:val="24"/>
          <w:shd w:val="clear" w:color="auto" w:fill="FFFFFF"/>
        </w:rPr>
        <w:t>(1), 191-221.</w:t>
      </w:r>
    </w:p>
    <w:p w14:paraId="4A86CB25" w14:textId="08D76FC5" w:rsidR="001008D1" w:rsidRDefault="001008D1">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753663">
        <w:rPr>
          <w:rFonts w:ascii="Times New Roman" w:hAnsi="Times New Roman" w:cs="Times New Roman"/>
          <w:sz w:val="24"/>
          <w:szCs w:val="24"/>
          <w:shd w:val="clear" w:color="auto" w:fill="FFFFFF"/>
        </w:rPr>
        <w:t xml:space="preserve">Hayakawa, S., Tannenbaum, D., Costa, A., Corey, J. D., &amp; </w:t>
      </w:r>
      <w:proofErr w:type="spellStart"/>
      <w:r w:rsidRPr="00753663">
        <w:rPr>
          <w:rFonts w:ascii="Times New Roman" w:hAnsi="Times New Roman" w:cs="Times New Roman"/>
          <w:sz w:val="24"/>
          <w:szCs w:val="24"/>
          <w:shd w:val="clear" w:color="auto" w:fill="FFFFFF"/>
        </w:rPr>
        <w:t>Keysar</w:t>
      </w:r>
      <w:proofErr w:type="spellEnd"/>
      <w:r w:rsidRPr="00753663">
        <w:rPr>
          <w:rFonts w:ascii="Times New Roman" w:hAnsi="Times New Roman" w:cs="Times New Roman"/>
          <w:sz w:val="24"/>
          <w:szCs w:val="24"/>
          <w:shd w:val="clear" w:color="auto" w:fill="FFFFFF"/>
        </w:rPr>
        <w:t xml:space="preserve">, B. (2017). Thinking more or feeling less? Explaining the foreign-language effect on moral judgment. </w:t>
      </w:r>
      <w:r w:rsidRPr="00F17EF9">
        <w:rPr>
          <w:rFonts w:ascii="Times New Roman" w:hAnsi="Times New Roman" w:cs="Times New Roman"/>
          <w:i/>
          <w:iCs/>
          <w:sz w:val="24"/>
          <w:szCs w:val="24"/>
          <w:shd w:val="clear" w:color="auto" w:fill="FFFFFF"/>
        </w:rPr>
        <w:t>Psychological Science, 28</w:t>
      </w:r>
      <w:r w:rsidRPr="00753663">
        <w:rPr>
          <w:rFonts w:ascii="Times New Roman" w:hAnsi="Times New Roman" w:cs="Times New Roman"/>
          <w:sz w:val="24"/>
          <w:szCs w:val="24"/>
          <w:shd w:val="clear" w:color="auto" w:fill="FFFFFF"/>
        </w:rPr>
        <w:t>(10), 1387-1397.</w:t>
      </w:r>
    </w:p>
    <w:p w14:paraId="75AADD7D" w14:textId="77777777"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t xml:space="preserve">Heaven, P. (1983). Authoritarianism or acquiescence? South African findings. </w:t>
      </w:r>
      <w:r w:rsidRPr="00C736CA">
        <w:rPr>
          <w:rFonts w:ascii="Times" w:hAnsi="Times" w:cs="Times"/>
          <w:i/>
          <w:sz w:val="24"/>
          <w:szCs w:val="24"/>
        </w:rPr>
        <w:t xml:space="preserve">Journal of Social Psychology, 119, </w:t>
      </w:r>
      <w:r w:rsidRPr="00C736CA">
        <w:rPr>
          <w:rFonts w:ascii="Times" w:hAnsi="Times" w:cs="Times"/>
          <w:sz w:val="24"/>
          <w:szCs w:val="24"/>
        </w:rPr>
        <w:t xml:space="preserve">11-15. </w:t>
      </w:r>
    </w:p>
    <w:p w14:paraId="302C294D" w14:textId="77777777" w:rsidR="001008D1" w:rsidRDefault="001008D1">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141A15">
        <w:rPr>
          <w:rFonts w:ascii="Times New Roman" w:hAnsi="Times New Roman" w:cs="Times New Roman"/>
          <w:sz w:val="24"/>
          <w:szCs w:val="24"/>
          <w:shd w:val="clear" w:color="auto" w:fill="FFFFFF"/>
        </w:rPr>
        <w:t xml:space="preserve">Jacoby, L. L. (1991). A process dissociation framework: Separating automatic from intentional uses of memory. </w:t>
      </w:r>
      <w:r w:rsidRPr="00F17EF9">
        <w:rPr>
          <w:rFonts w:ascii="Times New Roman" w:hAnsi="Times New Roman" w:cs="Times New Roman"/>
          <w:i/>
          <w:iCs/>
          <w:sz w:val="24"/>
          <w:szCs w:val="24"/>
          <w:shd w:val="clear" w:color="auto" w:fill="FFFFFF"/>
        </w:rPr>
        <w:t>Journal of Memory and Language, 30</w:t>
      </w:r>
      <w:r w:rsidRPr="00141A15">
        <w:rPr>
          <w:rFonts w:ascii="Times New Roman" w:hAnsi="Times New Roman" w:cs="Times New Roman"/>
          <w:sz w:val="24"/>
          <w:szCs w:val="24"/>
          <w:shd w:val="clear" w:color="auto" w:fill="FFFFFF"/>
        </w:rPr>
        <w:t>(5), 513-541.</w:t>
      </w:r>
    </w:p>
    <w:p w14:paraId="2939472A" w14:textId="64B7C5AF" w:rsidR="001008D1" w:rsidRDefault="001008D1">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proofErr w:type="spellStart"/>
      <w:r w:rsidRPr="00D27575">
        <w:rPr>
          <w:rFonts w:ascii="Times New Roman" w:hAnsi="Times New Roman" w:cs="Times New Roman"/>
          <w:sz w:val="24"/>
          <w:szCs w:val="24"/>
          <w:shd w:val="clear" w:color="auto" w:fill="FFFFFF"/>
        </w:rPr>
        <w:t>Kahane</w:t>
      </w:r>
      <w:proofErr w:type="spellEnd"/>
      <w:r w:rsidRPr="00D27575">
        <w:rPr>
          <w:rFonts w:ascii="Times New Roman" w:hAnsi="Times New Roman" w:cs="Times New Roman"/>
          <w:sz w:val="24"/>
          <w:szCs w:val="24"/>
          <w:shd w:val="clear" w:color="auto" w:fill="FFFFFF"/>
        </w:rPr>
        <w:t>, G., Everett, J. A., Earp, B. D., Farias, M., &amp; Savulescu, J. (2015). ‘</w:t>
      </w:r>
      <w:proofErr w:type="spellStart"/>
      <w:r w:rsidRPr="00D27575">
        <w:rPr>
          <w:rFonts w:ascii="Times New Roman" w:hAnsi="Times New Roman" w:cs="Times New Roman"/>
          <w:sz w:val="24"/>
          <w:szCs w:val="24"/>
          <w:shd w:val="clear" w:color="auto" w:fill="FFFFFF"/>
        </w:rPr>
        <w:t>Utilitarian’judgments</w:t>
      </w:r>
      <w:proofErr w:type="spellEnd"/>
      <w:r w:rsidRPr="00D27575">
        <w:rPr>
          <w:rFonts w:ascii="Times New Roman" w:hAnsi="Times New Roman" w:cs="Times New Roman"/>
          <w:sz w:val="24"/>
          <w:szCs w:val="24"/>
          <w:shd w:val="clear" w:color="auto" w:fill="FFFFFF"/>
        </w:rPr>
        <w:t xml:space="preserve"> in sacrificial moral dilemmas do not reflect impartial concern for the greater good. </w:t>
      </w:r>
      <w:r w:rsidRPr="00F17EF9">
        <w:rPr>
          <w:rFonts w:ascii="Times New Roman" w:hAnsi="Times New Roman" w:cs="Times New Roman"/>
          <w:i/>
          <w:iCs/>
          <w:sz w:val="24"/>
          <w:szCs w:val="24"/>
          <w:shd w:val="clear" w:color="auto" w:fill="FFFFFF"/>
        </w:rPr>
        <w:t>Cognition, 134</w:t>
      </w:r>
      <w:r w:rsidRPr="00D27575">
        <w:rPr>
          <w:rFonts w:ascii="Times New Roman" w:hAnsi="Times New Roman" w:cs="Times New Roman"/>
          <w:sz w:val="24"/>
          <w:szCs w:val="24"/>
          <w:shd w:val="clear" w:color="auto" w:fill="FFFFFF"/>
        </w:rPr>
        <w:t>, 193-209.</w:t>
      </w:r>
    </w:p>
    <w:p w14:paraId="01C6FD94" w14:textId="77777777" w:rsidR="005E0FCE" w:rsidRPr="00942E3C" w:rsidRDefault="005E0FCE" w:rsidP="005E0FCE">
      <w:pPr>
        <w:pStyle w:val="NormalWeb"/>
        <w:spacing w:before="0" w:beforeAutospacing="0" w:after="0" w:afterAutospacing="0" w:line="480" w:lineRule="auto"/>
        <w:ind w:left="720" w:hanging="720"/>
      </w:pPr>
      <w:proofErr w:type="spellStart"/>
      <w:r w:rsidRPr="00942E3C">
        <w:t>Koenigs</w:t>
      </w:r>
      <w:proofErr w:type="spellEnd"/>
      <w:r w:rsidRPr="00942E3C">
        <w:t xml:space="preserve">, M., Young, L., </w:t>
      </w:r>
      <w:proofErr w:type="spellStart"/>
      <w:r w:rsidRPr="00942E3C">
        <w:t>Adolphs</w:t>
      </w:r>
      <w:proofErr w:type="spellEnd"/>
      <w:r w:rsidRPr="00942E3C">
        <w:t xml:space="preserve">, R., </w:t>
      </w:r>
      <w:proofErr w:type="spellStart"/>
      <w:r w:rsidRPr="00942E3C">
        <w:t>Tranel</w:t>
      </w:r>
      <w:proofErr w:type="spellEnd"/>
      <w:r w:rsidRPr="00942E3C">
        <w:t xml:space="preserve">, D., Cushman, F., Hauser, M., &amp; Damasio, A. (2007). Damage to the prefrontal cortex increases utilitarian moral judgments. </w:t>
      </w:r>
      <w:r w:rsidRPr="00942E3C">
        <w:rPr>
          <w:i/>
          <w:iCs/>
        </w:rPr>
        <w:t xml:space="preserve">Nature, 446, </w:t>
      </w:r>
      <w:r w:rsidRPr="00942E3C">
        <w:t>908–911. doi:10.1038/Nature05631</w:t>
      </w:r>
    </w:p>
    <w:p w14:paraId="156BE815" w14:textId="4E6950C7" w:rsidR="001008D1" w:rsidRDefault="001008D1" w:rsidP="00127E39">
      <w:pPr>
        <w:pStyle w:val="NormalWeb"/>
        <w:spacing w:before="0" w:beforeAutospacing="0" w:after="0" w:afterAutospacing="0" w:line="480" w:lineRule="auto"/>
        <w:ind w:left="720" w:hanging="720"/>
        <w:contextualSpacing/>
        <w:rPr>
          <w:rFonts w:eastAsia="Cambria"/>
          <w:bCs/>
          <w:i/>
          <w:iCs/>
        </w:rPr>
      </w:pPr>
      <w:r w:rsidRPr="00127E39">
        <w:rPr>
          <w:rFonts w:eastAsia="Cambria"/>
          <w:bCs/>
        </w:rPr>
        <w:t>Maranges, H. M., Chen</w:t>
      </w:r>
      <w:r w:rsidRPr="00127E39">
        <w:rPr>
          <w:rFonts w:eastAsia="Cambria"/>
        </w:rPr>
        <w:t>, S., &amp; Conway, P. (2020). Too avoidant to avoid harm: Insecure attachment shapes moral dilemma judgments.</w:t>
      </w:r>
      <w:r w:rsidRPr="00127E39">
        <w:rPr>
          <w:rFonts w:eastAsia="Cambria"/>
          <w:bCs/>
          <w:i/>
          <w:iCs/>
        </w:rPr>
        <w:t xml:space="preserve"> Manuscript submitted for publication.</w:t>
      </w:r>
    </w:p>
    <w:p w14:paraId="5073FF24" w14:textId="77777777"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lastRenderedPageBreak/>
        <w:t>Marsh, H. W. (1986). Negative item bias in ratings scales for preadolescent</w:t>
      </w:r>
      <w:r>
        <w:rPr>
          <w:rFonts w:ascii="Times" w:hAnsi="Times" w:cs="Times"/>
          <w:sz w:val="24"/>
          <w:szCs w:val="24"/>
        </w:rPr>
        <w:t xml:space="preserve"> </w:t>
      </w:r>
      <w:r w:rsidRPr="00C736CA">
        <w:rPr>
          <w:rFonts w:ascii="Times" w:hAnsi="Times" w:cs="Times"/>
          <w:sz w:val="24"/>
          <w:szCs w:val="24"/>
        </w:rPr>
        <w:t xml:space="preserve">children: A cognitive-developmental phenomenon. </w:t>
      </w:r>
      <w:r w:rsidRPr="00C736CA">
        <w:rPr>
          <w:rFonts w:ascii="Times" w:hAnsi="Times" w:cs="Times"/>
          <w:i/>
          <w:iCs/>
          <w:sz w:val="24"/>
          <w:szCs w:val="24"/>
        </w:rPr>
        <w:t>Developmental Psychology,</w:t>
      </w:r>
      <w:r>
        <w:rPr>
          <w:rFonts w:ascii="Times" w:hAnsi="Times" w:cs="Times"/>
          <w:i/>
          <w:iCs/>
          <w:sz w:val="24"/>
          <w:szCs w:val="24"/>
        </w:rPr>
        <w:t xml:space="preserve"> </w:t>
      </w:r>
      <w:r w:rsidRPr="00C736CA">
        <w:rPr>
          <w:rFonts w:ascii="Times" w:hAnsi="Times" w:cs="Times"/>
          <w:i/>
          <w:iCs/>
          <w:sz w:val="24"/>
          <w:szCs w:val="24"/>
        </w:rPr>
        <w:t xml:space="preserve">22, </w:t>
      </w:r>
      <w:r w:rsidRPr="00C736CA">
        <w:rPr>
          <w:rFonts w:ascii="Times" w:hAnsi="Times" w:cs="Times"/>
          <w:sz w:val="24"/>
          <w:szCs w:val="24"/>
        </w:rPr>
        <w:t>37–49. doi:10.1037/0012-1649.22.1.37</w:t>
      </w:r>
    </w:p>
    <w:p w14:paraId="0D0FEEA9" w14:textId="77777777"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t>Marsh, H. W. (1996). Positive and negative global self-esteem: A substantively</w:t>
      </w:r>
      <w:r>
        <w:rPr>
          <w:rFonts w:ascii="Times" w:hAnsi="Times" w:cs="Times"/>
          <w:sz w:val="24"/>
          <w:szCs w:val="24"/>
        </w:rPr>
        <w:t xml:space="preserve"> </w:t>
      </w:r>
      <w:r w:rsidRPr="00C736CA">
        <w:rPr>
          <w:rFonts w:ascii="Times" w:hAnsi="Times" w:cs="Times"/>
          <w:sz w:val="24"/>
          <w:szCs w:val="24"/>
        </w:rPr>
        <w:t xml:space="preserve">meaningful distinction or </w:t>
      </w:r>
      <w:proofErr w:type="spellStart"/>
      <w:r w:rsidRPr="00C736CA">
        <w:rPr>
          <w:rFonts w:ascii="Times" w:hAnsi="Times" w:cs="Times"/>
          <w:sz w:val="24"/>
          <w:szCs w:val="24"/>
        </w:rPr>
        <w:t>artifactors</w:t>
      </w:r>
      <w:proofErr w:type="spellEnd"/>
      <w:r w:rsidRPr="00C736CA">
        <w:rPr>
          <w:rFonts w:ascii="Times" w:hAnsi="Times" w:cs="Times"/>
          <w:sz w:val="24"/>
          <w:szCs w:val="24"/>
        </w:rPr>
        <w:t xml:space="preserve">? </w:t>
      </w:r>
      <w:r w:rsidRPr="00C736CA">
        <w:rPr>
          <w:rFonts w:ascii="Times" w:hAnsi="Times" w:cs="Times"/>
          <w:i/>
          <w:iCs/>
          <w:sz w:val="24"/>
          <w:szCs w:val="24"/>
        </w:rPr>
        <w:t>Journal of Personality and</w:t>
      </w:r>
      <w:r>
        <w:rPr>
          <w:rFonts w:ascii="Times" w:hAnsi="Times" w:cs="Times"/>
          <w:i/>
          <w:iCs/>
          <w:sz w:val="24"/>
          <w:szCs w:val="24"/>
        </w:rPr>
        <w:t xml:space="preserve"> </w:t>
      </w:r>
      <w:r w:rsidRPr="00C736CA">
        <w:rPr>
          <w:rFonts w:ascii="Times" w:hAnsi="Times" w:cs="Times"/>
          <w:i/>
          <w:iCs/>
          <w:sz w:val="24"/>
          <w:szCs w:val="24"/>
        </w:rPr>
        <w:t xml:space="preserve">Social Psychology, 70, </w:t>
      </w:r>
      <w:r w:rsidRPr="00C736CA">
        <w:rPr>
          <w:rFonts w:ascii="Times" w:hAnsi="Times" w:cs="Times"/>
          <w:sz w:val="24"/>
          <w:szCs w:val="24"/>
        </w:rPr>
        <w:t>810–819. doi:10.1037/0022-3514.70.4.810</w:t>
      </w:r>
    </w:p>
    <w:p w14:paraId="67B32E97" w14:textId="77777777" w:rsidR="001008D1" w:rsidRDefault="001008D1" w:rsidP="000E0A86">
      <w:pPr>
        <w:spacing w:after="0" w:line="480" w:lineRule="auto"/>
        <w:ind w:left="720" w:hanging="720"/>
        <w:contextualSpacing/>
        <w:rPr>
          <w:rFonts w:ascii="Times New Roman" w:eastAsia="Times New Roman" w:hAnsi="Times New Roman" w:cs="Times New Roman"/>
          <w:sz w:val="24"/>
          <w:szCs w:val="24"/>
        </w:rPr>
      </w:pPr>
      <w:r w:rsidRPr="00C803E3">
        <w:rPr>
          <w:rFonts w:ascii="Times New Roman" w:eastAsia="Times New Roman" w:hAnsi="Times New Roman" w:cs="Times New Roman"/>
          <w:sz w:val="24"/>
          <w:szCs w:val="24"/>
        </w:rPr>
        <w:t>McAdams, D. P., Reynolds, J., Lewis, M., Patten, A. H., &amp; Bowman, P. J. (2001). When bad things turn good and good things turn bad: Sequences of redemption and contamination in life narrative and their relation to psychosocial adaptation in midlife adults and in students. </w:t>
      </w:r>
      <w:r w:rsidRPr="00C803E3">
        <w:rPr>
          <w:rFonts w:ascii="Times New Roman" w:eastAsia="Times New Roman" w:hAnsi="Times New Roman" w:cs="Times New Roman"/>
          <w:i/>
          <w:iCs/>
          <w:sz w:val="24"/>
          <w:szCs w:val="24"/>
        </w:rPr>
        <w:t>Personality and Social Psychology Bulletin</w:t>
      </w:r>
      <w:r w:rsidRPr="00C803E3">
        <w:rPr>
          <w:rFonts w:ascii="Times New Roman" w:eastAsia="Times New Roman" w:hAnsi="Times New Roman" w:cs="Times New Roman"/>
          <w:sz w:val="24"/>
          <w:szCs w:val="24"/>
        </w:rPr>
        <w:t>, </w:t>
      </w:r>
      <w:r w:rsidRPr="00C803E3">
        <w:rPr>
          <w:rFonts w:ascii="Times New Roman" w:eastAsia="Times New Roman" w:hAnsi="Times New Roman" w:cs="Times New Roman"/>
          <w:i/>
          <w:iCs/>
          <w:sz w:val="24"/>
          <w:szCs w:val="24"/>
        </w:rPr>
        <w:t>27</w:t>
      </w:r>
      <w:r w:rsidRPr="00C803E3">
        <w:rPr>
          <w:rFonts w:ascii="Times New Roman" w:eastAsia="Times New Roman" w:hAnsi="Times New Roman" w:cs="Times New Roman"/>
          <w:sz w:val="24"/>
          <w:szCs w:val="24"/>
        </w:rPr>
        <w:t>, 474-485.</w:t>
      </w:r>
    </w:p>
    <w:p w14:paraId="600F4333" w14:textId="77777777" w:rsidR="001008D1" w:rsidRDefault="001008D1" w:rsidP="000E0A86">
      <w:pPr>
        <w:spacing w:after="0" w:line="480" w:lineRule="auto"/>
        <w:ind w:left="720" w:hanging="720"/>
        <w:contextualSpacing/>
        <w:rPr>
          <w:rFonts w:ascii="Times New Roman" w:eastAsia="Times New Roman" w:hAnsi="Times New Roman" w:cs="Times New Roman"/>
          <w:sz w:val="24"/>
          <w:szCs w:val="24"/>
        </w:rPr>
      </w:pPr>
      <w:proofErr w:type="spellStart"/>
      <w:r w:rsidRPr="00F609B1">
        <w:rPr>
          <w:rFonts w:ascii="Times New Roman" w:eastAsia="Times New Roman" w:hAnsi="Times New Roman" w:cs="Times New Roman"/>
          <w:sz w:val="24"/>
          <w:szCs w:val="24"/>
        </w:rPr>
        <w:t>McPhetres</w:t>
      </w:r>
      <w:proofErr w:type="spellEnd"/>
      <w:r w:rsidRPr="00F609B1">
        <w:rPr>
          <w:rFonts w:ascii="Times New Roman" w:eastAsia="Times New Roman" w:hAnsi="Times New Roman" w:cs="Times New Roman"/>
          <w:sz w:val="24"/>
          <w:szCs w:val="24"/>
        </w:rPr>
        <w:t xml:space="preserve">, J., Conway, P., Hughes, J. S., &amp; Zuckerman, M. (2018). Reflecting on God's will: Reflective processing contributes to religious peoples' deontological dilemma responses. </w:t>
      </w:r>
      <w:r w:rsidRPr="00F17EF9">
        <w:rPr>
          <w:rFonts w:ascii="Times New Roman" w:eastAsia="Times New Roman" w:hAnsi="Times New Roman" w:cs="Times New Roman"/>
          <w:i/>
          <w:iCs/>
          <w:sz w:val="24"/>
          <w:szCs w:val="24"/>
        </w:rPr>
        <w:t>Journal of Experimental Social Psychology, 79</w:t>
      </w:r>
      <w:r w:rsidRPr="00F609B1">
        <w:rPr>
          <w:rFonts w:ascii="Times New Roman" w:eastAsia="Times New Roman" w:hAnsi="Times New Roman" w:cs="Times New Roman"/>
          <w:sz w:val="24"/>
          <w:szCs w:val="24"/>
        </w:rPr>
        <w:t>, 301-314.</w:t>
      </w:r>
    </w:p>
    <w:p w14:paraId="4491EE64" w14:textId="77777777" w:rsidR="001008D1" w:rsidRDefault="001008D1" w:rsidP="00127E39">
      <w:pPr>
        <w:pStyle w:val="NormalWeb"/>
        <w:spacing w:before="0" w:beforeAutospacing="0" w:after="0" w:afterAutospacing="0" w:line="480" w:lineRule="auto"/>
        <w:ind w:left="720" w:hanging="720"/>
        <w:contextualSpacing/>
      </w:pPr>
      <w:r w:rsidRPr="00665312">
        <w:t xml:space="preserve">Mittal, C., &amp; </w:t>
      </w:r>
      <w:proofErr w:type="spellStart"/>
      <w:r w:rsidRPr="00665312">
        <w:t>Griskevicius</w:t>
      </w:r>
      <w:proofErr w:type="spellEnd"/>
      <w:r w:rsidRPr="00665312">
        <w:t xml:space="preserve">, V. (2014). Sense of control under uncertainty depends on people’s childhood environment: A life history theory approach. </w:t>
      </w:r>
      <w:r w:rsidRPr="00F17EF9">
        <w:rPr>
          <w:i/>
          <w:iCs/>
        </w:rPr>
        <w:t>Journal of Personality and Social Psychology, 107</w:t>
      </w:r>
      <w:r w:rsidRPr="00665312">
        <w:t>(4), 621.</w:t>
      </w:r>
    </w:p>
    <w:p w14:paraId="2D735DA0" w14:textId="42F1A5D4" w:rsidR="001008D1" w:rsidRPr="005A5F7A" w:rsidRDefault="001008D1" w:rsidP="00127E39">
      <w:pPr>
        <w:pStyle w:val="NormalWeb"/>
        <w:spacing w:before="0" w:beforeAutospacing="0" w:after="0" w:afterAutospacing="0" w:line="480" w:lineRule="auto"/>
        <w:ind w:left="720" w:hanging="720"/>
        <w:contextualSpacing/>
      </w:pPr>
      <w:r w:rsidRPr="004B1B30">
        <w:t xml:space="preserve">Mittal, C., </w:t>
      </w:r>
      <w:proofErr w:type="spellStart"/>
      <w:r w:rsidRPr="004B1B30">
        <w:t>Griskevicius</w:t>
      </w:r>
      <w:proofErr w:type="spellEnd"/>
      <w:r w:rsidRPr="004B1B30">
        <w:t xml:space="preserve">, V., Simpson, J. A., Sung, S., &amp; Young, E. S. (2015). Cognitive adaptations to </w:t>
      </w:r>
      <w:r w:rsidRPr="005A5F7A">
        <w:t xml:space="preserve">stressful environments: When childhood adversity enhances adult executive function. </w:t>
      </w:r>
      <w:r w:rsidRPr="005A5F7A">
        <w:rPr>
          <w:i/>
          <w:iCs/>
        </w:rPr>
        <w:t>Journal of Personality and Social Psychology, 109</w:t>
      </w:r>
      <w:r w:rsidRPr="005A5F7A">
        <w:t>(4), 604.</w:t>
      </w:r>
    </w:p>
    <w:p w14:paraId="2C540B5E" w14:textId="77777777" w:rsidR="005A5F7A" w:rsidRPr="005A5F7A" w:rsidRDefault="005A5F7A" w:rsidP="005A5F7A">
      <w:pPr>
        <w:spacing w:line="480" w:lineRule="auto"/>
        <w:ind w:left="720" w:hanging="720"/>
        <w:contextualSpacing/>
        <w:rPr>
          <w:rFonts w:ascii="Times New Roman" w:eastAsia="Calibri" w:hAnsi="Times New Roman" w:cs="Times New Roman"/>
          <w:sz w:val="24"/>
          <w:szCs w:val="24"/>
        </w:rPr>
      </w:pPr>
      <w:r w:rsidRPr="005A5F7A">
        <w:rPr>
          <w:rFonts w:ascii="Times New Roman" w:eastAsia="Calibri" w:hAnsi="Times New Roman" w:cs="Times New Roman"/>
          <w:sz w:val="24"/>
          <w:szCs w:val="24"/>
        </w:rPr>
        <w:t xml:space="preserve">Muda, R., </w:t>
      </w:r>
      <w:proofErr w:type="spellStart"/>
      <w:r w:rsidRPr="005A5F7A">
        <w:rPr>
          <w:rFonts w:ascii="Times New Roman" w:eastAsia="Calibri" w:hAnsi="Times New Roman" w:cs="Times New Roman"/>
          <w:sz w:val="24"/>
          <w:szCs w:val="24"/>
        </w:rPr>
        <w:t>Niszczota</w:t>
      </w:r>
      <w:proofErr w:type="spellEnd"/>
      <w:r w:rsidRPr="005A5F7A">
        <w:rPr>
          <w:rFonts w:ascii="Times New Roman" w:eastAsia="Calibri" w:hAnsi="Times New Roman" w:cs="Times New Roman"/>
          <w:sz w:val="24"/>
          <w:szCs w:val="24"/>
        </w:rPr>
        <w:t xml:space="preserve">, P., </w:t>
      </w:r>
      <w:proofErr w:type="spellStart"/>
      <w:r w:rsidRPr="005A5F7A">
        <w:rPr>
          <w:rFonts w:ascii="Times New Roman" w:eastAsia="Calibri" w:hAnsi="Times New Roman" w:cs="Times New Roman"/>
          <w:sz w:val="24"/>
          <w:szCs w:val="24"/>
        </w:rPr>
        <w:t>Bialek</w:t>
      </w:r>
      <w:proofErr w:type="spellEnd"/>
      <w:r w:rsidRPr="005A5F7A">
        <w:rPr>
          <w:rFonts w:ascii="Times New Roman" w:eastAsia="Calibri" w:hAnsi="Times New Roman" w:cs="Times New Roman"/>
          <w:sz w:val="24"/>
          <w:szCs w:val="24"/>
        </w:rPr>
        <w:t xml:space="preserve">, M., &amp; Conway, P. (2017). Reading dilemmas in a foreign language reduces both deontological and utilitarian response tendencies. </w:t>
      </w:r>
      <w:r w:rsidRPr="005A5F7A">
        <w:rPr>
          <w:rFonts w:ascii="Times New Roman" w:eastAsia="Calibri" w:hAnsi="Times New Roman" w:cs="Times New Roman"/>
          <w:i/>
          <w:sz w:val="24"/>
          <w:szCs w:val="24"/>
        </w:rPr>
        <w:t>Journal of Experimental Psychology: Learning, Memory, &amp; Cognition, 44</w:t>
      </w:r>
      <w:r w:rsidRPr="005A5F7A">
        <w:rPr>
          <w:rFonts w:ascii="Times New Roman" w:eastAsia="Calibri" w:hAnsi="Times New Roman" w:cs="Times New Roman"/>
          <w:sz w:val="24"/>
          <w:szCs w:val="24"/>
        </w:rPr>
        <w:t>, 321-326. doi:10.1037/xlm0000447</w:t>
      </w:r>
    </w:p>
    <w:p w14:paraId="3DDBA129" w14:textId="77777777" w:rsidR="001008D1" w:rsidRPr="00DE3C2D" w:rsidRDefault="001008D1" w:rsidP="000E0A86">
      <w:pPr>
        <w:spacing w:after="0" w:line="480" w:lineRule="auto"/>
        <w:ind w:left="720" w:hanging="720"/>
        <w:contextualSpacing/>
        <w:rPr>
          <w:rFonts w:ascii="Times New Roman" w:eastAsia="Times New Roman" w:hAnsi="Times New Roman" w:cs="Times New Roman"/>
          <w:sz w:val="24"/>
          <w:szCs w:val="24"/>
        </w:rPr>
      </w:pPr>
      <w:r w:rsidRPr="005A5F7A">
        <w:rPr>
          <w:rFonts w:ascii="Times New Roman" w:eastAsia="Times New Roman" w:hAnsi="Times New Roman" w:cs="Times New Roman"/>
          <w:sz w:val="24"/>
          <w:szCs w:val="24"/>
        </w:rPr>
        <w:lastRenderedPageBreak/>
        <w:t>Nettle, D. (2018). Hanging on to the Edges: Essays on Science, Society</w:t>
      </w:r>
      <w:r w:rsidRPr="00DE3C2D">
        <w:rPr>
          <w:rFonts w:ascii="Times New Roman" w:eastAsia="Times New Roman" w:hAnsi="Times New Roman" w:cs="Times New Roman"/>
          <w:sz w:val="24"/>
          <w:szCs w:val="24"/>
        </w:rPr>
        <w:t xml:space="preserve"> and the Academic Life.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Is it Explanation Yet?</w:t>
      </w:r>
    </w:p>
    <w:p w14:paraId="2DC27A29" w14:textId="77777777" w:rsidR="001008D1" w:rsidRDefault="001008D1" w:rsidP="00E83BEC">
      <w:pPr>
        <w:pStyle w:val="NormalWeb"/>
        <w:spacing w:before="0" w:beforeAutospacing="0" w:after="0" w:afterAutospacing="0" w:line="480" w:lineRule="auto"/>
        <w:ind w:left="720" w:hanging="720"/>
      </w:pPr>
      <w:proofErr w:type="spellStart"/>
      <w:r w:rsidRPr="00C803E3">
        <w:t>Olderbak</w:t>
      </w:r>
      <w:proofErr w:type="spellEnd"/>
      <w:r w:rsidRPr="00C803E3">
        <w:t xml:space="preserve">, S., &amp; Figueredo, A. J. (2009). Predicting romantic relationship satisfaction from life history strategy. </w:t>
      </w:r>
      <w:r w:rsidRPr="00C803E3">
        <w:rPr>
          <w:i/>
          <w:iCs/>
        </w:rPr>
        <w:t>Personality and Individual Differences</w:t>
      </w:r>
      <w:r w:rsidRPr="00C803E3">
        <w:t xml:space="preserve">, </w:t>
      </w:r>
      <w:r w:rsidRPr="00C803E3">
        <w:rPr>
          <w:i/>
          <w:iCs/>
        </w:rPr>
        <w:t>46</w:t>
      </w:r>
      <w:r w:rsidRPr="00C803E3">
        <w:t>(5-6), 604-610.</w:t>
      </w:r>
    </w:p>
    <w:p w14:paraId="18D54FB0" w14:textId="77777777" w:rsidR="001008D1" w:rsidRDefault="001008D1" w:rsidP="00E83BEC">
      <w:pPr>
        <w:pStyle w:val="NormalWeb"/>
        <w:spacing w:before="0" w:beforeAutospacing="0" w:after="0" w:afterAutospacing="0" w:line="480" w:lineRule="auto"/>
        <w:ind w:left="720" w:hanging="720"/>
      </w:pPr>
      <w:r w:rsidRPr="00C1206A">
        <w:t xml:space="preserve">Payne, B. K. (2001). Prejudice and perception: the role of automatic and controlled processes in misperceiving a weapon. </w:t>
      </w:r>
      <w:r w:rsidRPr="00F17EF9">
        <w:rPr>
          <w:i/>
          <w:iCs/>
        </w:rPr>
        <w:t>Journal of Personality and Social Psychology, 81</w:t>
      </w:r>
      <w:r w:rsidRPr="00C1206A">
        <w:t>(2), 181.</w:t>
      </w:r>
    </w:p>
    <w:p w14:paraId="4A5ECFC7" w14:textId="77777777" w:rsidR="001008D1" w:rsidRDefault="001008D1" w:rsidP="00E83BEC">
      <w:pPr>
        <w:pStyle w:val="NormalWeb"/>
        <w:spacing w:before="0" w:beforeAutospacing="0" w:after="0" w:afterAutospacing="0" w:line="480" w:lineRule="auto"/>
        <w:ind w:left="720" w:hanging="720"/>
      </w:pPr>
      <w:r w:rsidRPr="00C66670">
        <w:t xml:space="preserve">Payne, B. K., &amp; </w:t>
      </w:r>
      <w:proofErr w:type="spellStart"/>
      <w:r w:rsidRPr="00C66670">
        <w:t>Bishara</w:t>
      </w:r>
      <w:proofErr w:type="spellEnd"/>
      <w:r w:rsidRPr="00C66670">
        <w:t xml:space="preserve">, A. J. (2009). An integrative review of process dissociation and related models in social cognition. </w:t>
      </w:r>
      <w:r w:rsidRPr="00F17EF9">
        <w:rPr>
          <w:i/>
          <w:iCs/>
        </w:rPr>
        <w:t>European Review of Social Psychology, 20</w:t>
      </w:r>
      <w:r w:rsidRPr="00C66670">
        <w:t>(1), 272-314.</w:t>
      </w:r>
    </w:p>
    <w:p w14:paraId="3255F204" w14:textId="77777777" w:rsidR="001008D1" w:rsidRPr="00C803E3" w:rsidRDefault="001008D1" w:rsidP="008F770D">
      <w:pPr>
        <w:pStyle w:val="NormalWeb"/>
        <w:spacing w:before="0" w:beforeAutospacing="0" w:after="0" w:afterAutospacing="0" w:line="480" w:lineRule="auto"/>
        <w:ind w:left="720" w:hanging="720"/>
        <w:contextualSpacing/>
      </w:pPr>
      <w:r w:rsidRPr="00F751E8">
        <w:t xml:space="preserve">Pepper, G. V., &amp; Nettle, D. (2017). The behavioral constellation of deprivation: Causes and consequences. </w:t>
      </w:r>
      <w:r w:rsidRPr="00F751E8">
        <w:rPr>
          <w:i/>
          <w:iCs/>
        </w:rPr>
        <w:t>Behavioral and Brain Sciences</w:t>
      </w:r>
      <w:r w:rsidRPr="00F751E8">
        <w:t xml:space="preserve">, </w:t>
      </w:r>
      <w:r w:rsidRPr="00F751E8">
        <w:rPr>
          <w:i/>
          <w:iCs/>
        </w:rPr>
        <w:t>40</w:t>
      </w:r>
      <w:r w:rsidRPr="00F751E8">
        <w:t>.</w:t>
      </w:r>
    </w:p>
    <w:p w14:paraId="26324C6F" w14:textId="4AF9F0BA" w:rsidR="001008D1" w:rsidRDefault="001008D1" w:rsidP="00C56B00">
      <w:pPr>
        <w:autoSpaceDE w:val="0"/>
        <w:autoSpaceDN w:val="0"/>
        <w:adjustRightInd w:val="0"/>
        <w:spacing w:after="0" w:line="480" w:lineRule="auto"/>
        <w:ind w:left="720" w:hanging="720"/>
        <w:rPr>
          <w:rFonts w:ascii="Times New Roman" w:hAnsi="Times New Roman" w:cs="Times New Roman"/>
          <w:sz w:val="24"/>
          <w:szCs w:val="24"/>
        </w:rPr>
      </w:pPr>
      <w:r w:rsidRPr="00C803E3">
        <w:rPr>
          <w:rFonts w:ascii="Times New Roman" w:hAnsi="Times New Roman" w:cs="Times New Roman"/>
          <w:sz w:val="24"/>
          <w:szCs w:val="24"/>
        </w:rPr>
        <w:t>Pratt, H. (1993). Herons and egrets of Audubon Canyon Ranch. Self-published, available at Audubon Canyon Ranch, Stinson Beach, CA 94970.</w:t>
      </w:r>
    </w:p>
    <w:p w14:paraId="7B9CB25A" w14:textId="1BD57AD3"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t xml:space="preserve">Ray, J. J. (1979). Is the acquiescent response style problem not so mythical after all? Some results from a successful balanced F scale. </w:t>
      </w:r>
      <w:r w:rsidRPr="00C736CA">
        <w:rPr>
          <w:rFonts w:ascii="Times" w:hAnsi="Times" w:cs="Times"/>
          <w:i/>
          <w:sz w:val="24"/>
          <w:szCs w:val="24"/>
        </w:rPr>
        <w:t>Journal of Personality Assessment, 43</w:t>
      </w:r>
      <w:r w:rsidRPr="00C736CA">
        <w:rPr>
          <w:rFonts w:ascii="Times" w:hAnsi="Times" w:cs="Times"/>
          <w:sz w:val="24"/>
          <w:szCs w:val="24"/>
        </w:rPr>
        <w:t xml:space="preserve">(6), 638-643. </w:t>
      </w:r>
    </w:p>
    <w:p w14:paraId="0C173FDE" w14:textId="77777777" w:rsidR="00373AE4" w:rsidRPr="00C736CA"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t xml:space="preserve">Ray, J. J. (1983). Reviving the problem of the acquiescent response bias. </w:t>
      </w:r>
      <w:r w:rsidRPr="00C736CA">
        <w:rPr>
          <w:rFonts w:ascii="Times" w:hAnsi="Times" w:cs="Times"/>
          <w:i/>
          <w:sz w:val="24"/>
          <w:szCs w:val="24"/>
        </w:rPr>
        <w:t xml:space="preserve">Journal of Social Psychology, 121, </w:t>
      </w:r>
      <w:r w:rsidRPr="00C736CA">
        <w:rPr>
          <w:rFonts w:ascii="Times" w:hAnsi="Times" w:cs="Times"/>
          <w:sz w:val="24"/>
          <w:szCs w:val="24"/>
        </w:rPr>
        <w:t xml:space="preserve">81-96. </w:t>
      </w:r>
    </w:p>
    <w:p w14:paraId="72AB1503" w14:textId="77777777" w:rsidR="001008D1" w:rsidRPr="00C803E3" w:rsidRDefault="001008D1" w:rsidP="00C56B00">
      <w:pPr>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460DFD">
        <w:rPr>
          <w:rFonts w:ascii="Times New Roman" w:hAnsi="Times New Roman" w:cs="Times New Roman"/>
          <w:sz w:val="24"/>
          <w:szCs w:val="24"/>
          <w:shd w:val="clear" w:color="auto" w:fill="FFFFFF"/>
        </w:rPr>
        <w:t xml:space="preserve">Reynolds, C. J., &amp; Conway, P. (2018). Not just bad actions: Affective concern for bad outcomes contributes to moral condemnation of harm in moral dilemmas. </w:t>
      </w:r>
      <w:r w:rsidRPr="00F17EF9">
        <w:rPr>
          <w:rFonts w:ascii="Times New Roman" w:hAnsi="Times New Roman" w:cs="Times New Roman"/>
          <w:i/>
          <w:iCs/>
          <w:sz w:val="24"/>
          <w:szCs w:val="24"/>
          <w:shd w:val="clear" w:color="auto" w:fill="FFFFFF"/>
        </w:rPr>
        <w:t>Emotion, 18</w:t>
      </w:r>
      <w:r w:rsidRPr="00460DFD">
        <w:rPr>
          <w:rFonts w:ascii="Times New Roman" w:hAnsi="Times New Roman" w:cs="Times New Roman"/>
          <w:sz w:val="24"/>
          <w:szCs w:val="24"/>
          <w:shd w:val="clear" w:color="auto" w:fill="FFFFFF"/>
        </w:rPr>
        <w:t>(7), 1009.</w:t>
      </w:r>
    </w:p>
    <w:p w14:paraId="28521A5D" w14:textId="77777777" w:rsidR="001008D1" w:rsidRPr="00C803E3" w:rsidRDefault="001008D1">
      <w:pPr>
        <w:spacing w:after="0" w:line="480" w:lineRule="auto"/>
        <w:ind w:left="720" w:hanging="720"/>
        <w:rPr>
          <w:rFonts w:ascii="Times New Roman" w:hAnsi="Times New Roman" w:cs="Times New Roman"/>
          <w:sz w:val="24"/>
          <w:szCs w:val="24"/>
          <w:shd w:val="clear" w:color="auto" w:fill="FFFFFF"/>
        </w:rPr>
      </w:pPr>
      <w:r w:rsidRPr="00C803E3">
        <w:rPr>
          <w:rFonts w:ascii="Times New Roman" w:hAnsi="Times New Roman" w:cs="Times New Roman"/>
          <w:sz w:val="24"/>
          <w:szCs w:val="24"/>
          <w:shd w:val="clear" w:color="auto" w:fill="FFFFFF"/>
        </w:rPr>
        <w:t xml:space="preserve">Richardson, G. B., </w:t>
      </w:r>
      <w:proofErr w:type="spellStart"/>
      <w:r w:rsidRPr="00C803E3">
        <w:rPr>
          <w:rFonts w:ascii="Times New Roman" w:hAnsi="Times New Roman" w:cs="Times New Roman"/>
          <w:sz w:val="24"/>
          <w:szCs w:val="24"/>
          <w:shd w:val="clear" w:color="auto" w:fill="FFFFFF"/>
        </w:rPr>
        <w:t>Sanning</w:t>
      </w:r>
      <w:proofErr w:type="spellEnd"/>
      <w:r w:rsidRPr="00C803E3">
        <w:rPr>
          <w:rFonts w:ascii="Times New Roman" w:hAnsi="Times New Roman" w:cs="Times New Roman"/>
          <w:sz w:val="24"/>
          <w:szCs w:val="24"/>
          <w:shd w:val="clear" w:color="auto" w:fill="FFFFFF"/>
        </w:rPr>
        <w:t xml:space="preserve">, B. K., Lai, M. H., Copping, L. T., Hardesty, P. H., &amp; Kruger, D. J. (2017). On the psychometric study of human life history strategies: State of the science and evidence of two independent dimensions. </w:t>
      </w:r>
      <w:r w:rsidRPr="00C803E3">
        <w:rPr>
          <w:rFonts w:ascii="Times New Roman" w:hAnsi="Times New Roman" w:cs="Times New Roman"/>
          <w:i/>
          <w:iCs/>
          <w:sz w:val="24"/>
          <w:szCs w:val="24"/>
          <w:shd w:val="clear" w:color="auto" w:fill="FFFFFF"/>
        </w:rPr>
        <w:t>Evolutionary Psychology</w:t>
      </w:r>
      <w:r w:rsidRPr="00C803E3">
        <w:rPr>
          <w:rFonts w:ascii="Times New Roman" w:hAnsi="Times New Roman" w:cs="Times New Roman"/>
          <w:sz w:val="24"/>
          <w:szCs w:val="24"/>
          <w:shd w:val="clear" w:color="auto" w:fill="FFFFFF"/>
        </w:rPr>
        <w:t xml:space="preserve">, </w:t>
      </w:r>
      <w:r w:rsidRPr="00C803E3">
        <w:rPr>
          <w:rFonts w:ascii="Times New Roman" w:hAnsi="Times New Roman" w:cs="Times New Roman"/>
          <w:i/>
          <w:iCs/>
          <w:sz w:val="24"/>
          <w:szCs w:val="24"/>
          <w:shd w:val="clear" w:color="auto" w:fill="FFFFFF"/>
        </w:rPr>
        <w:t>15</w:t>
      </w:r>
      <w:r w:rsidRPr="00C803E3">
        <w:rPr>
          <w:rFonts w:ascii="Times New Roman" w:hAnsi="Times New Roman" w:cs="Times New Roman"/>
          <w:sz w:val="24"/>
          <w:szCs w:val="24"/>
          <w:shd w:val="clear" w:color="auto" w:fill="FFFFFF"/>
        </w:rPr>
        <w:t>(1), 1474704916666840.</w:t>
      </w:r>
    </w:p>
    <w:p w14:paraId="70CA2871" w14:textId="77777777" w:rsidR="001008D1" w:rsidRPr="003B33C6" w:rsidRDefault="001008D1" w:rsidP="00C56B00">
      <w:pPr>
        <w:spacing w:after="0" w:line="480" w:lineRule="auto"/>
        <w:ind w:left="720" w:hanging="720"/>
        <w:rPr>
          <w:rFonts w:ascii="Times New Roman" w:hAnsi="Times New Roman" w:cs="Times New Roman"/>
          <w:sz w:val="24"/>
          <w:szCs w:val="24"/>
        </w:rPr>
      </w:pPr>
      <w:proofErr w:type="spellStart"/>
      <w:r w:rsidRPr="00C803E3">
        <w:rPr>
          <w:rFonts w:ascii="Times New Roman" w:hAnsi="Times New Roman" w:cs="Times New Roman"/>
          <w:sz w:val="24"/>
          <w:szCs w:val="24"/>
        </w:rPr>
        <w:lastRenderedPageBreak/>
        <w:t>Roff</w:t>
      </w:r>
      <w:proofErr w:type="spellEnd"/>
      <w:r w:rsidRPr="00C803E3">
        <w:rPr>
          <w:rFonts w:ascii="Times New Roman" w:hAnsi="Times New Roman" w:cs="Times New Roman"/>
          <w:sz w:val="24"/>
          <w:szCs w:val="24"/>
        </w:rPr>
        <w:t xml:space="preserve">, D. (2002). Life history evolution. </w:t>
      </w:r>
      <w:r w:rsidRPr="003B33C6">
        <w:rPr>
          <w:rFonts w:ascii="Times New Roman" w:hAnsi="Times New Roman" w:cs="Times New Roman"/>
          <w:sz w:val="24"/>
          <w:szCs w:val="24"/>
        </w:rPr>
        <w:t>Sunderland, MA: Sinauer.</w:t>
      </w:r>
    </w:p>
    <w:p w14:paraId="167E5BE8" w14:textId="77777777" w:rsidR="001008D1" w:rsidRPr="003B33C6" w:rsidRDefault="001008D1" w:rsidP="00C56B00">
      <w:pPr>
        <w:spacing w:after="0" w:line="480" w:lineRule="auto"/>
        <w:ind w:left="720" w:hanging="720"/>
        <w:rPr>
          <w:rFonts w:ascii="Times New Roman" w:hAnsi="Times New Roman" w:cs="Times New Roman"/>
          <w:sz w:val="24"/>
          <w:szCs w:val="24"/>
        </w:rPr>
      </w:pPr>
      <w:proofErr w:type="spellStart"/>
      <w:r w:rsidRPr="003B33C6">
        <w:rPr>
          <w:rFonts w:ascii="Times New Roman" w:hAnsi="Times New Roman" w:cs="Times New Roman"/>
          <w:sz w:val="24"/>
          <w:szCs w:val="24"/>
        </w:rPr>
        <w:t>Royauté</w:t>
      </w:r>
      <w:proofErr w:type="spellEnd"/>
      <w:r w:rsidRPr="003B33C6">
        <w:rPr>
          <w:rFonts w:ascii="Times New Roman" w:hAnsi="Times New Roman" w:cs="Times New Roman"/>
          <w:sz w:val="24"/>
          <w:szCs w:val="24"/>
        </w:rPr>
        <w:t xml:space="preserve">, R., </w:t>
      </w:r>
      <w:proofErr w:type="spellStart"/>
      <w:r w:rsidRPr="003B33C6">
        <w:rPr>
          <w:rFonts w:ascii="Times New Roman" w:hAnsi="Times New Roman" w:cs="Times New Roman"/>
          <w:sz w:val="24"/>
          <w:szCs w:val="24"/>
        </w:rPr>
        <w:t>Berdal</w:t>
      </w:r>
      <w:proofErr w:type="spellEnd"/>
      <w:r w:rsidRPr="003B33C6">
        <w:rPr>
          <w:rFonts w:ascii="Times New Roman" w:hAnsi="Times New Roman" w:cs="Times New Roman"/>
          <w:sz w:val="24"/>
          <w:szCs w:val="24"/>
        </w:rPr>
        <w:t xml:space="preserve">, M. A., Garrison, C. R., &amp; </w:t>
      </w:r>
      <w:proofErr w:type="spellStart"/>
      <w:r w:rsidRPr="003B33C6">
        <w:rPr>
          <w:rFonts w:ascii="Times New Roman" w:hAnsi="Times New Roman" w:cs="Times New Roman"/>
          <w:sz w:val="24"/>
          <w:szCs w:val="24"/>
        </w:rPr>
        <w:t>Dochtermann</w:t>
      </w:r>
      <w:proofErr w:type="spellEnd"/>
      <w:r w:rsidRPr="003B33C6">
        <w:rPr>
          <w:rFonts w:ascii="Times New Roman" w:hAnsi="Times New Roman" w:cs="Times New Roman"/>
          <w:sz w:val="24"/>
          <w:szCs w:val="24"/>
        </w:rPr>
        <w:t xml:space="preserve">, N. A. (2018). </w:t>
      </w:r>
      <w:proofErr w:type="spellStart"/>
      <w:r w:rsidRPr="003B33C6">
        <w:rPr>
          <w:rFonts w:ascii="Times New Roman" w:hAnsi="Times New Roman" w:cs="Times New Roman"/>
          <w:sz w:val="24"/>
          <w:szCs w:val="24"/>
        </w:rPr>
        <w:t>Paceless</w:t>
      </w:r>
      <w:proofErr w:type="spellEnd"/>
      <w:r w:rsidRPr="003B33C6">
        <w:rPr>
          <w:rFonts w:ascii="Times New Roman" w:hAnsi="Times New Roman" w:cs="Times New Roman"/>
          <w:sz w:val="24"/>
          <w:szCs w:val="24"/>
        </w:rPr>
        <w:t xml:space="preserve"> life? A meta-analysis of the pace-of-life syndrome hypothesis. </w:t>
      </w:r>
      <w:r w:rsidRPr="003B33C6">
        <w:rPr>
          <w:rFonts w:ascii="Times New Roman" w:hAnsi="Times New Roman" w:cs="Times New Roman"/>
          <w:i/>
          <w:iCs/>
          <w:sz w:val="24"/>
          <w:szCs w:val="24"/>
        </w:rPr>
        <w:t>Behavioral Ecology and Sociobiology, 72</w:t>
      </w:r>
      <w:r w:rsidRPr="003B33C6">
        <w:rPr>
          <w:rFonts w:ascii="Times New Roman" w:hAnsi="Times New Roman" w:cs="Times New Roman"/>
          <w:sz w:val="24"/>
          <w:szCs w:val="24"/>
        </w:rPr>
        <w:t>(3), 64.</w:t>
      </w:r>
    </w:p>
    <w:p w14:paraId="089899A5" w14:textId="633E105C" w:rsidR="001008D1" w:rsidRDefault="001008D1" w:rsidP="00C56B00">
      <w:pPr>
        <w:spacing w:after="0" w:line="480" w:lineRule="auto"/>
        <w:ind w:left="720" w:hanging="720"/>
        <w:rPr>
          <w:rFonts w:ascii="Times New Roman" w:hAnsi="Times New Roman" w:cs="Times New Roman"/>
          <w:sz w:val="24"/>
          <w:szCs w:val="24"/>
        </w:rPr>
      </w:pPr>
      <w:r w:rsidRPr="003B33C6">
        <w:rPr>
          <w:rFonts w:ascii="Times New Roman" w:hAnsi="Times New Roman" w:cs="Times New Roman"/>
          <w:sz w:val="24"/>
          <w:szCs w:val="24"/>
        </w:rPr>
        <w:t xml:space="preserve">Rushton, J. P., &amp; Whitney, G. (2002). Cross-national variation in violent crime rates: Race, </w:t>
      </w:r>
      <w:proofErr w:type="spellStart"/>
      <w:r w:rsidRPr="003B33C6">
        <w:rPr>
          <w:rFonts w:ascii="Times New Roman" w:hAnsi="Times New Roman" w:cs="Times New Roman"/>
          <w:sz w:val="24"/>
          <w:szCs w:val="24"/>
        </w:rPr>
        <w:t>rK</w:t>
      </w:r>
      <w:proofErr w:type="spellEnd"/>
      <w:r w:rsidRPr="003B33C6">
        <w:rPr>
          <w:rFonts w:ascii="Times New Roman" w:hAnsi="Times New Roman" w:cs="Times New Roman"/>
          <w:sz w:val="24"/>
          <w:szCs w:val="24"/>
        </w:rPr>
        <w:t xml:space="preserve"> theory, and income. </w:t>
      </w:r>
      <w:r w:rsidRPr="003B33C6">
        <w:rPr>
          <w:rFonts w:ascii="Times New Roman" w:hAnsi="Times New Roman" w:cs="Times New Roman"/>
          <w:i/>
          <w:iCs/>
          <w:sz w:val="24"/>
          <w:szCs w:val="24"/>
        </w:rPr>
        <w:t>Population and Environment, 23</w:t>
      </w:r>
      <w:r w:rsidRPr="003B33C6">
        <w:rPr>
          <w:rFonts w:ascii="Times New Roman" w:hAnsi="Times New Roman" w:cs="Times New Roman"/>
          <w:sz w:val="24"/>
          <w:szCs w:val="24"/>
        </w:rPr>
        <w:t>(6), 501-511.</w:t>
      </w:r>
    </w:p>
    <w:p w14:paraId="1A6E8A3E" w14:textId="77777777"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t>Schmitt, N., &amp; Stults, D. M. (1985). Factors defined by negatively keyed</w:t>
      </w:r>
      <w:r>
        <w:rPr>
          <w:rFonts w:ascii="Times" w:hAnsi="Times" w:cs="Times"/>
          <w:sz w:val="24"/>
          <w:szCs w:val="24"/>
        </w:rPr>
        <w:t xml:space="preserve"> </w:t>
      </w:r>
      <w:r w:rsidRPr="00C736CA">
        <w:rPr>
          <w:rFonts w:ascii="Times" w:hAnsi="Times" w:cs="Times"/>
          <w:sz w:val="24"/>
          <w:szCs w:val="24"/>
        </w:rPr>
        <w:t xml:space="preserve">items: The result of careless respondents? </w:t>
      </w:r>
      <w:r w:rsidRPr="00C736CA">
        <w:rPr>
          <w:rFonts w:ascii="Times" w:hAnsi="Times" w:cs="Times"/>
          <w:i/>
          <w:iCs/>
          <w:sz w:val="24"/>
          <w:szCs w:val="24"/>
        </w:rPr>
        <w:t>Applied Psychological Measurement,</w:t>
      </w:r>
      <w:r>
        <w:rPr>
          <w:rFonts w:ascii="Times" w:hAnsi="Times" w:cs="Times"/>
          <w:sz w:val="24"/>
          <w:szCs w:val="24"/>
        </w:rPr>
        <w:t xml:space="preserve"> </w:t>
      </w:r>
      <w:r w:rsidRPr="00C736CA">
        <w:rPr>
          <w:rFonts w:ascii="Times" w:hAnsi="Times" w:cs="Times"/>
          <w:i/>
          <w:iCs/>
          <w:sz w:val="24"/>
          <w:szCs w:val="24"/>
        </w:rPr>
        <w:t xml:space="preserve">9, </w:t>
      </w:r>
      <w:r w:rsidRPr="00C736CA">
        <w:rPr>
          <w:rFonts w:ascii="Times" w:hAnsi="Times" w:cs="Times"/>
          <w:sz w:val="24"/>
          <w:szCs w:val="24"/>
        </w:rPr>
        <w:t>367–373. doi:10.1177/014662168500900405</w:t>
      </w:r>
    </w:p>
    <w:p w14:paraId="614AF18E" w14:textId="2C3B954D" w:rsidR="001008D1" w:rsidRDefault="001008D1" w:rsidP="00C56B00">
      <w:pPr>
        <w:spacing w:after="0" w:line="480" w:lineRule="auto"/>
        <w:ind w:left="720" w:hanging="720"/>
        <w:rPr>
          <w:rFonts w:ascii="Times New Roman" w:hAnsi="Times New Roman" w:cs="Times New Roman"/>
          <w:sz w:val="24"/>
          <w:szCs w:val="24"/>
        </w:rPr>
      </w:pPr>
      <w:r w:rsidRPr="003B33C6">
        <w:rPr>
          <w:rFonts w:ascii="Times New Roman" w:hAnsi="Times New Roman" w:cs="Times New Roman"/>
          <w:sz w:val="24"/>
          <w:szCs w:val="24"/>
        </w:rPr>
        <w:t xml:space="preserve">Simpson, J. A., </w:t>
      </w:r>
      <w:proofErr w:type="spellStart"/>
      <w:r w:rsidRPr="003B33C6">
        <w:rPr>
          <w:rFonts w:ascii="Times New Roman" w:hAnsi="Times New Roman" w:cs="Times New Roman"/>
          <w:sz w:val="24"/>
          <w:szCs w:val="24"/>
        </w:rPr>
        <w:t>Griskevicius</w:t>
      </w:r>
      <w:proofErr w:type="spellEnd"/>
      <w:r w:rsidRPr="003B33C6">
        <w:rPr>
          <w:rFonts w:ascii="Times New Roman" w:hAnsi="Times New Roman" w:cs="Times New Roman"/>
          <w:sz w:val="24"/>
          <w:szCs w:val="24"/>
        </w:rPr>
        <w:t xml:space="preserve">, V., </w:t>
      </w:r>
      <w:proofErr w:type="spellStart"/>
      <w:r w:rsidRPr="003B33C6">
        <w:rPr>
          <w:rFonts w:ascii="Times New Roman" w:hAnsi="Times New Roman" w:cs="Times New Roman"/>
          <w:sz w:val="24"/>
          <w:szCs w:val="24"/>
        </w:rPr>
        <w:t>Kuo</w:t>
      </w:r>
      <w:proofErr w:type="spellEnd"/>
      <w:r w:rsidRPr="003B33C6">
        <w:rPr>
          <w:rFonts w:ascii="Times New Roman" w:hAnsi="Times New Roman" w:cs="Times New Roman"/>
          <w:sz w:val="24"/>
          <w:szCs w:val="24"/>
        </w:rPr>
        <w:t xml:space="preserve">, S. I., Sung, S., &amp; Collins, W. A. (2012). Evolution, stress, and sensitive periods: the influence of unpredictability in early versus late childhood on sex and risky behavior. </w:t>
      </w:r>
      <w:r w:rsidRPr="003B33C6">
        <w:rPr>
          <w:rFonts w:ascii="Times New Roman" w:hAnsi="Times New Roman" w:cs="Times New Roman"/>
          <w:i/>
          <w:iCs/>
          <w:sz w:val="24"/>
          <w:szCs w:val="24"/>
        </w:rPr>
        <w:t>Developmental Psychology, 48</w:t>
      </w:r>
      <w:r w:rsidRPr="003B33C6">
        <w:rPr>
          <w:rFonts w:ascii="Times New Roman" w:hAnsi="Times New Roman" w:cs="Times New Roman"/>
          <w:sz w:val="24"/>
          <w:szCs w:val="24"/>
        </w:rPr>
        <w:t>(3), 674.</w:t>
      </w:r>
    </w:p>
    <w:p w14:paraId="1321D1A5" w14:textId="0A27A363" w:rsidR="001008D1" w:rsidRDefault="001008D1" w:rsidP="00C56B00">
      <w:pPr>
        <w:spacing w:after="0" w:line="480" w:lineRule="auto"/>
        <w:ind w:left="720" w:hanging="720"/>
        <w:rPr>
          <w:rFonts w:ascii="Times New Roman" w:hAnsi="Times New Roman" w:cs="Times New Roman"/>
          <w:sz w:val="24"/>
          <w:szCs w:val="24"/>
        </w:rPr>
      </w:pPr>
      <w:proofErr w:type="spellStart"/>
      <w:r w:rsidRPr="003B33C6">
        <w:rPr>
          <w:rFonts w:ascii="Times New Roman" w:hAnsi="Times New Roman" w:cs="Times New Roman"/>
          <w:sz w:val="24"/>
          <w:szCs w:val="24"/>
        </w:rPr>
        <w:t>Szepsenwol</w:t>
      </w:r>
      <w:proofErr w:type="spellEnd"/>
      <w:r w:rsidRPr="003B33C6">
        <w:rPr>
          <w:rFonts w:ascii="Times New Roman" w:hAnsi="Times New Roman" w:cs="Times New Roman"/>
          <w:sz w:val="24"/>
          <w:szCs w:val="24"/>
        </w:rPr>
        <w:t xml:space="preserve">, O., Zamir, O., &amp; Simpson, J. A. (2019). The effect of early-life harshness and unpredictability on intimate partner violence in adulthood: A life history perspective. </w:t>
      </w:r>
      <w:r w:rsidRPr="003B33C6">
        <w:rPr>
          <w:rFonts w:ascii="Times New Roman" w:hAnsi="Times New Roman" w:cs="Times New Roman"/>
          <w:i/>
          <w:iCs/>
          <w:sz w:val="24"/>
          <w:szCs w:val="24"/>
        </w:rPr>
        <w:t>Journal of Social and Personal Relationships, 36</w:t>
      </w:r>
      <w:r w:rsidRPr="003B33C6">
        <w:rPr>
          <w:rFonts w:ascii="Times New Roman" w:hAnsi="Times New Roman" w:cs="Times New Roman"/>
          <w:sz w:val="24"/>
          <w:szCs w:val="24"/>
        </w:rPr>
        <w:t>(5), 1542-1556.</w:t>
      </w:r>
    </w:p>
    <w:p w14:paraId="62FBEB74" w14:textId="77777777"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t>Tomás, J. M., &amp; Oliver, A. (1999). Rosenberg’s Self-Esteem Scale: Two</w:t>
      </w:r>
      <w:r>
        <w:rPr>
          <w:rFonts w:ascii="Times" w:hAnsi="Times" w:cs="Times"/>
          <w:sz w:val="24"/>
          <w:szCs w:val="24"/>
        </w:rPr>
        <w:t xml:space="preserve"> </w:t>
      </w:r>
      <w:r w:rsidRPr="00C736CA">
        <w:rPr>
          <w:rFonts w:ascii="Times" w:hAnsi="Times" w:cs="Times"/>
          <w:sz w:val="24"/>
          <w:szCs w:val="24"/>
        </w:rPr>
        <w:t xml:space="preserve">factors or method effects. </w:t>
      </w:r>
      <w:r w:rsidRPr="00C736CA">
        <w:rPr>
          <w:rFonts w:ascii="Times" w:hAnsi="Times" w:cs="Times"/>
          <w:i/>
          <w:iCs/>
          <w:sz w:val="24"/>
          <w:szCs w:val="24"/>
        </w:rPr>
        <w:t xml:space="preserve">Structural Equation Modeling, 6, </w:t>
      </w:r>
      <w:r w:rsidRPr="00C736CA">
        <w:rPr>
          <w:rFonts w:ascii="Times" w:hAnsi="Times" w:cs="Times"/>
          <w:sz w:val="24"/>
          <w:szCs w:val="24"/>
        </w:rPr>
        <w:t>84–98.</w:t>
      </w:r>
      <w:r>
        <w:rPr>
          <w:rFonts w:ascii="Times" w:hAnsi="Times" w:cs="Times"/>
          <w:sz w:val="24"/>
          <w:szCs w:val="24"/>
        </w:rPr>
        <w:t xml:space="preserve"> </w:t>
      </w:r>
      <w:r w:rsidRPr="00C736CA">
        <w:rPr>
          <w:rFonts w:ascii="Times" w:hAnsi="Times" w:cs="Times"/>
          <w:sz w:val="24"/>
          <w:szCs w:val="24"/>
        </w:rPr>
        <w:t>doi:10.1080/10705519909540120</w:t>
      </w:r>
    </w:p>
    <w:p w14:paraId="1374607D" w14:textId="1283C159" w:rsidR="001008D1" w:rsidRDefault="001008D1" w:rsidP="000E0A86">
      <w:pPr>
        <w:spacing w:after="0" w:line="480" w:lineRule="auto"/>
        <w:ind w:left="720" w:hanging="720"/>
        <w:rPr>
          <w:rFonts w:ascii="Times New Roman" w:eastAsia="Times New Roman" w:hAnsi="Times New Roman" w:cs="Times New Roman"/>
          <w:sz w:val="24"/>
          <w:szCs w:val="24"/>
        </w:rPr>
      </w:pPr>
      <w:proofErr w:type="spellStart"/>
      <w:r w:rsidRPr="003B33C6">
        <w:rPr>
          <w:rFonts w:ascii="Times New Roman" w:eastAsia="Times New Roman" w:hAnsi="Times New Roman" w:cs="Times New Roman"/>
          <w:sz w:val="24"/>
          <w:szCs w:val="24"/>
        </w:rPr>
        <w:t>Vohs</w:t>
      </w:r>
      <w:proofErr w:type="spellEnd"/>
      <w:r w:rsidRPr="003B33C6">
        <w:rPr>
          <w:rFonts w:ascii="Times New Roman" w:eastAsia="Times New Roman" w:hAnsi="Times New Roman" w:cs="Times New Roman"/>
          <w:sz w:val="24"/>
          <w:szCs w:val="24"/>
        </w:rPr>
        <w:t xml:space="preserve">, K. D., Mead, N. L., &amp; Goode, M. R. (2006). </w:t>
      </w:r>
      <w:r w:rsidRPr="00C803E3">
        <w:rPr>
          <w:rFonts w:ascii="Times New Roman" w:eastAsia="Times New Roman" w:hAnsi="Times New Roman" w:cs="Times New Roman"/>
          <w:sz w:val="24"/>
          <w:szCs w:val="24"/>
        </w:rPr>
        <w:t>The psychological consequences of money. </w:t>
      </w:r>
      <w:r w:rsidRPr="00C803E3">
        <w:rPr>
          <w:rFonts w:ascii="Times New Roman" w:eastAsia="Times New Roman" w:hAnsi="Times New Roman" w:cs="Times New Roman"/>
          <w:i/>
          <w:iCs/>
          <w:sz w:val="24"/>
          <w:szCs w:val="24"/>
        </w:rPr>
        <w:t>Science</w:t>
      </w:r>
      <w:r w:rsidRPr="00C803E3">
        <w:rPr>
          <w:rFonts w:ascii="Times New Roman" w:eastAsia="Times New Roman" w:hAnsi="Times New Roman" w:cs="Times New Roman"/>
          <w:sz w:val="24"/>
          <w:szCs w:val="24"/>
        </w:rPr>
        <w:t>, </w:t>
      </w:r>
      <w:r w:rsidRPr="00C803E3">
        <w:rPr>
          <w:rFonts w:ascii="Times New Roman" w:eastAsia="Times New Roman" w:hAnsi="Times New Roman" w:cs="Times New Roman"/>
          <w:i/>
          <w:iCs/>
          <w:sz w:val="24"/>
          <w:szCs w:val="24"/>
        </w:rPr>
        <w:t>314</w:t>
      </w:r>
      <w:r w:rsidRPr="00C803E3">
        <w:rPr>
          <w:rFonts w:ascii="Times New Roman" w:eastAsia="Times New Roman" w:hAnsi="Times New Roman" w:cs="Times New Roman"/>
          <w:sz w:val="24"/>
          <w:szCs w:val="24"/>
        </w:rPr>
        <w:t>, 1154-1156.</w:t>
      </w:r>
    </w:p>
    <w:p w14:paraId="1FCC9A87" w14:textId="77777777" w:rsidR="00373AE4" w:rsidRDefault="00373AE4" w:rsidP="00373AE4">
      <w:pPr>
        <w:spacing w:line="480" w:lineRule="auto"/>
        <w:ind w:left="720" w:hanging="720"/>
        <w:contextualSpacing/>
        <w:rPr>
          <w:rFonts w:ascii="Times" w:hAnsi="Times" w:cs="Times"/>
          <w:sz w:val="24"/>
          <w:szCs w:val="24"/>
        </w:rPr>
      </w:pPr>
      <w:proofErr w:type="spellStart"/>
      <w:r w:rsidRPr="00C736CA">
        <w:rPr>
          <w:rFonts w:ascii="Times" w:hAnsi="Times" w:cs="Times"/>
          <w:sz w:val="24"/>
          <w:szCs w:val="24"/>
          <w:shd w:val="clear" w:color="auto" w:fill="FFFFFF"/>
        </w:rPr>
        <w:t>Weijters</w:t>
      </w:r>
      <w:proofErr w:type="spellEnd"/>
      <w:r w:rsidRPr="00C736CA">
        <w:rPr>
          <w:rFonts w:ascii="Times" w:hAnsi="Times" w:cs="Times"/>
          <w:sz w:val="24"/>
          <w:szCs w:val="24"/>
          <w:shd w:val="clear" w:color="auto" w:fill="FFFFFF"/>
        </w:rPr>
        <w:t xml:space="preserve">, B., Baumgartner, H., &amp; </w:t>
      </w:r>
      <w:proofErr w:type="spellStart"/>
      <w:r w:rsidRPr="00C736CA">
        <w:rPr>
          <w:rFonts w:ascii="Times" w:hAnsi="Times" w:cs="Times"/>
          <w:sz w:val="24"/>
          <w:szCs w:val="24"/>
          <w:shd w:val="clear" w:color="auto" w:fill="FFFFFF"/>
        </w:rPr>
        <w:t>Schillewaert</w:t>
      </w:r>
      <w:proofErr w:type="spellEnd"/>
      <w:r w:rsidRPr="00C736CA">
        <w:rPr>
          <w:rFonts w:ascii="Times" w:hAnsi="Times" w:cs="Times"/>
          <w:sz w:val="24"/>
          <w:szCs w:val="24"/>
          <w:shd w:val="clear" w:color="auto" w:fill="FFFFFF"/>
        </w:rPr>
        <w:t>, N. (2013). Reversed item bias: An integrative model.</w:t>
      </w:r>
      <w:r w:rsidRPr="00C736CA">
        <w:rPr>
          <w:rStyle w:val="apple-converted-space"/>
          <w:rFonts w:ascii="Times" w:hAnsi="Times" w:cs="Times"/>
          <w:sz w:val="24"/>
          <w:szCs w:val="24"/>
          <w:shd w:val="clear" w:color="auto" w:fill="FFFFFF"/>
        </w:rPr>
        <w:t> </w:t>
      </w:r>
      <w:r w:rsidRPr="00C736CA">
        <w:rPr>
          <w:rFonts w:ascii="Times" w:hAnsi="Times" w:cs="Times"/>
          <w:i/>
          <w:iCs/>
          <w:sz w:val="24"/>
          <w:szCs w:val="24"/>
          <w:shd w:val="clear" w:color="auto" w:fill="FFFFFF"/>
        </w:rPr>
        <w:t>Psychological Methods</w:t>
      </w:r>
      <w:r w:rsidRPr="00C736CA">
        <w:rPr>
          <w:rFonts w:ascii="Times" w:hAnsi="Times" w:cs="Times"/>
          <w:sz w:val="24"/>
          <w:szCs w:val="24"/>
          <w:shd w:val="clear" w:color="auto" w:fill="FFFFFF"/>
        </w:rPr>
        <w:t>,</w:t>
      </w:r>
      <w:r w:rsidRPr="00C736CA">
        <w:rPr>
          <w:rStyle w:val="apple-converted-space"/>
          <w:rFonts w:ascii="Times" w:hAnsi="Times" w:cs="Times"/>
          <w:sz w:val="24"/>
          <w:szCs w:val="24"/>
          <w:shd w:val="clear" w:color="auto" w:fill="FFFFFF"/>
        </w:rPr>
        <w:t> </w:t>
      </w:r>
      <w:r w:rsidRPr="00C736CA">
        <w:rPr>
          <w:rFonts w:ascii="Times" w:hAnsi="Times" w:cs="Times"/>
          <w:i/>
          <w:iCs/>
          <w:sz w:val="24"/>
          <w:szCs w:val="24"/>
          <w:shd w:val="clear" w:color="auto" w:fill="FFFFFF"/>
        </w:rPr>
        <w:t>18</w:t>
      </w:r>
      <w:r w:rsidRPr="00C736CA">
        <w:rPr>
          <w:rFonts w:ascii="Times" w:hAnsi="Times" w:cs="Times"/>
          <w:sz w:val="24"/>
          <w:szCs w:val="24"/>
          <w:shd w:val="clear" w:color="auto" w:fill="FFFFFF"/>
        </w:rPr>
        <w:t>, 320-334.</w:t>
      </w:r>
    </w:p>
    <w:p w14:paraId="0750EFA8" w14:textId="77777777" w:rsidR="00373AE4" w:rsidRDefault="00373AE4" w:rsidP="00373AE4">
      <w:pPr>
        <w:spacing w:line="480" w:lineRule="auto"/>
        <w:ind w:left="720" w:hanging="720"/>
        <w:contextualSpacing/>
        <w:rPr>
          <w:rFonts w:ascii="Times" w:hAnsi="Times" w:cs="Times"/>
          <w:sz w:val="24"/>
          <w:szCs w:val="24"/>
        </w:rPr>
      </w:pPr>
      <w:r w:rsidRPr="00C736CA">
        <w:rPr>
          <w:rFonts w:ascii="Times" w:hAnsi="Times" w:cs="Times"/>
          <w:sz w:val="24"/>
          <w:szCs w:val="24"/>
        </w:rPr>
        <w:lastRenderedPageBreak/>
        <w:t>Woods, C. M. (2006). Careless responding to reverse-worded items: Implications</w:t>
      </w:r>
      <w:r>
        <w:rPr>
          <w:rFonts w:ascii="Times" w:hAnsi="Times" w:cs="Times"/>
          <w:sz w:val="24"/>
          <w:szCs w:val="24"/>
        </w:rPr>
        <w:t xml:space="preserve"> </w:t>
      </w:r>
      <w:r w:rsidRPr="00C736CA">
        <w:rPr>
          <w:rFonts w:ascii="Times" w:hAnsi="Times" w:cs="Times"/>
          <w:sz w:val="24"/>
          <w:szCs w:val="24"/>
        </w:rPr>
        <w:t xml:space="preserve">for confirmatory factor analysis. </w:t>
      </w:r>
      <w:r w:rsidRPr="00C736CA">
        <w:rPr>
          <w:rFonts w:ascii="Times" w:hAnsi="Times" w:cs="Times"/>
          <w:i/>
          <w:iCs/>
          <w:sz w:val="24"/>
          <w:szCs w:val="24"/>
        </w:rPr>
        <w:t>Journal of Psychopathology</w:t>
      </w:r>
      <w:r>
        <w:rPr>
          <w:rFonts w:ascii="Times" w:hAnsi="Times" w:cs="Times"/>
          <w:sz w:val="24"/>
          <w:szCs w:val="24"/>
        </w:rPr>
        <w:t xml:space="preserve"> </w:t>
      </w:r>
      <w:r w:rsidRPr="00C736CA">
        <w:rPr>
          <w:rFonts w:ascii="Times" w:hAnsi="Times" w:cs="Times"/>
          <w:i/>
          <w:iCs/>
          <w:sz w:val="24"/>
          <w:szCs w:val="24"/>
        </w:rPr>
        <w:t xml:space="preserve">and Behavioral Assessment, 28, </w:t>
      </w:r>
      <w:r w:rsidRPr="00C736CA">
        <w:rPr>
          <w:rFonts w:ascii="Times" w:hAnsi="Times" w:cs="Times"/>
          <w:sz w:val="24"/>
          <w:szCs w:val="24"/>
        </w:rPr>
        <w:t>189–194. doi:10.1007/s10862-005-9004-7</w:t>
      </w:r>
    </w:p>
    <w:p w14:paraId="72A66211" w14:textId="77777777" w:rsidR="001008D1" w:rsidRDefault="001008D1" w:rsidP="000E0A86">
      <w:pPr>
        <w:spacing w:after="0" w:line="480" w:lineRule="auto"/>
        <w:ind w:left="720" w:hanging="720"/>
        <w:rPr>
          <w:rFonts w:ascii="Times New Roman" w:eastAsia="Times New Roman" w:hAnsi="Times New Roman" w:cs="Times New Roman"/>
          <w:sz w:val="24"/>
          <w:szCs w:val="24"/>
        </w:rPr>
      </w:pPr>
      <w:r w:rsidRPr="00784342">
        <w:rPr>
          <w:rFonts w:ascii="Times New Roman" w:eastAsia="Times New Roman" w:hAnsi="Times New Roman" w:cs="Times New Roman"/>
          <w:sz w:val="24"/>
          <w:szCs w:val="24"/>
        </w:rPr>
        <w:t xml:space="preserve">Xu, Y., Norton, S., &amp; Rahman, Q. (2018). Early life conditions, reproductive and sexuality-related life history outcomes among human males: A systematic review and meta-analysis. </w:t>
      </w:r>
      <w:r w:rsidRPr="00F17EF9">
        <w:rPr>
          <w:rFonts w:ascii="Times New Roman" w:eastAsia="Times New Roman" w:hAnsi="Times New Roman" w:cs="Times New Roman"/>
          <w:i/>
          <w:iCs/>
          <w:sz w:val="24"/>
          <w:szCs w:val="24"/>
        </w:rPr>
        <w:t>Evolution and Human Behavior, 39</w:t>
      </w:r>
      <w:r w:rsidRPr="00784342">
        <w:rPr>
          <w:rFonts w:ascii="Times New Roman" w:eastAsia="Times New Roman" w:hAnsi="Times New Roman" w:cs="Times New Roman"/>
          <w:sz w:val="24"/>
          <w:szCs w:val="24"/>
        </w:rPr>
        <w:t>(1), 40-51.</w:t>
      </w:r>
    </w:p>
    <w:p w14:paraId="740D0B07" w14:textId="77777777" w:rsidR="001008D1" w:rsidRPr="000E0A86" w:rsidRDefault="001008D1" w:rsidP="000E0A86">
      <w:pPr>
        <w:spacing w:after="0" w:line="480" w:lineRule="auto"/>
        <w:ind w:left="720" w:hanging="720"/>
        <w:rPr>
          <w:rFonts w:ascii="Times New Roman" w:eastAsia="Times New Roman" w:hAnsi="Times New Roman" w:cs="Times New Roman"/>
          <w:sz w:val="24"/>
          <w:szCs w:val="24"/>
        </w:rPr>
      </w:pPr>
      <w:r w:rsidRPr="00253E11">
        <w:rPr>
          <w:rFonts w:ascii="Times New Roman" w:eastAsia="Times New Roman" w:hAnsi="Times New Roman" w:cs="Times New Roman"/>
          <w:sz w:val="24"/>
          <w:szCs w:val="24"/>
        </w:rPr>
        <w:t xml:space="preserve">Young, E. S., </w:t>
      </w:r>
      <w:proofErr w:type="spellStart"/>
      <w:r w:rsidRPr="00253E11">
        <w:rPr>
          <w:rFonts w:ascii="Times New Roman" w:eastAsia="Times New Roman" w:hAnsi="Times New Roman" w:cs="Times New Roman"/>
          <w:sz w:val="24"/>
          <w:szCs w:val="24"/>
        </w:rPr>
        <w:t>Griskevicius</w:t>
      </w:r>
      <w:proofErr w:type="spellEnd"/>
      <w:r w:rsidRPr="00253E11">
        <w:rPr>
          <w:rFonts w:ascii="Times New Roman" w:eastAsia="Times New Roman" w:hAnsi="Times New Roman" w:cs="Times New Roman"/>
          <w:sz w:val="24"/>
          <w:szCs w:val="24"/>
        </w:rPr>
        <w:t xml:space="preserve">, V., Simpson, J. A., Waters, T. E., &amp; Mittal, C. (2018). Can an unpredictable childhood environment enhance working memory? Testing the sensitized-specialization hypothesis. </w:t>
      </w:r>
      <w:r w:rsidRPr="00F17EF9">
        <w:rPr>
          <w:rFonts w:ascii="Times New Roman" w:eastAsia="Times New Roman" w:hAnsi="Times New Roman" w:cs="Times New Roman"/>
          <w:i/>
          <w:iCs/>
          <w:sz w:val="24"/>
          <w:szCs w:val="24"/>
        </w:rPr>
        <w:t>Journal of Personality and Social Psychology, 114</w:t>
      </w:r>
      <w:r w:rsidRPr="00253E11">
        <w:rPr>
          <w:rFonts w:ascii="Times New Roman" w:eastAsia="Times New Roman" w:hAnsi="Times New Roman" w:cs="Times New Roman"/>
          <w:sz w:val="24"/>
          <w:szCs w:val="24"/>
        </w:rPr>
        <w:t>(6), 891.</w:t>
      </w:r>
    </w:p>
    <w:p w14:paraId="336CF844" w14:textId="77777777" w:rsidR="001008D1" w:rsidRPr="00787DEC" w:rsidRDefault="001008D1" w:rsidP="00C56B00">
      <w:pPr>
        <w:spacing w:after="0" w:line="480" w:lineRule="auto"/>
        <w:ind w:left="720" w:hanging="720"/>
        <w:rPr>
          <w:rFonts w:ascii="Times New Roman" w:hAnsi="Times New Roman" w:cs="Times New Roman"/>
          <w:sz w:val="24"/>
          <w:szCs w:val="24"/>
          <w:shd w:val="clear" w:color="auto" w:fill="FFFFFF"/>
        </w:rPr>
      </w:pPr>
      <w:proofErr w:type="spellStart"/>
      <w:r w:rsidRPr="00BF1ADE">
        <w:rPr>
          <w:rFonts w:ascii="Times New Roman" w:hAnsi="Times New Roman" w:cs="Times New Roman"/>
          <w:sz w:val="24"/>
          <w:szCs w:val="24"/>
          <w:shd w:val="clear" w:color="auto" w:fill="FFFFFF"/>
        </w:rPr>
        <w:t>Zietsch</w:t>
      </w:r>
      <w:proofErr w:type="spellEnd"/>
      <w:r w:rsidRPr="00BF1ADE">
        <w:rPr>
          <w:rFonts w:ascii="Times New Roman" w:hAnsi="Times New Roman" w:cs="Times New Roman"/>
          <w:sz w:val="24"/>
          <w:szCs w:val="24"/>
          <w:shd w:val="clear" w:color="auto" w:fill="FFFFFF"/>
        </w:rPr>
        <w:t xml:space="preserve">, B. P., &amp; </w:t>
      </w:r>
      <w:proofErr w:type="spellStart"/>
      <w:r w:rsidRPr="00BF1ADE">
        <w:rPr>
          <w:rFonts w:ascii="Times New Roman" w:hAnsi="Times New Roman" w:cs="Times New Roman"/>
          <w:sz w:val="24"/>
          <w:szCs w:val="24"/>
          <w:shd w:val="clear" w:color="auto" w:fill="FFFFFF"/>
        </w:rPr>
        <w:t>Sidari</w:t>
      </w:r>
      <w:proofErr w:type="spellEnd"/>
      <w:r w:rsidRPr="00BF1ADE">
        <w:rPr>
          <w:rFonts w:ascii="Times New Roman" w:hAnsi="Times New Roman" w:cs="Times New Roman"/>
          <w:sz w:val="24"/>
          <w:szCs w:val="24"/>
          <w:shd w:val="clear" w:color="auto" w:fill="FFFFFF"/>
        </w:rPr>
        <w:t xml:space="preserve">, M. J. (2019). A critique of life history approaches to human trait covariation. </w:t>
      </w:r>
      <w:r w:rsidRPr="00F17EF9">
        <w:rPr>
          <w:rFonts w:ascii="Times New Roman" w:hAnsi="Times New Roman" w:cs="Times New Roman"/>
          <w:i/>
          <w:iCs/>
          <w:sz w:val="24"/>
          <w:szCs w:val="24"/>
          <w:shd w:val="clear" w:color="auto" w:fill="FFFFFF"/>
        </w:rPr>
        <w:t>Evolution and Human Behavior.</w:t>
      </w:r>
    </w:p>
    <w:bookmarkEnd w:id="7"/>
    <w:p w14:paraId="7D5AC124" w14:textId="77777777" w:rsidR="00000B00" w:rsidRPr="00787DEC" w:rsidRDefault="00000B00" w:rsidP="00787DEC">
      <w:pPr>
        <w:pStyle w:val="NormalWeb"/>
        <w:spacing w:before="0" w:beforeAutospacing="0" w:after="0" w:afterAutospacing="0" w:line="480" w:lineRule="auto"/>
        <w:ind w:left="720" w:hanging="720"/>
      </w:pPr>
    </w:p>
    <w:sectPr w:rsidR="00000B00" w:rsidRPr="00787DEC" w:rsidSect="00ED02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10AA0" w14:textId="77777777" w:rsidR="006C0442" w:rsidRDefault="006C0442" w:rsidP="00CC69B8">
      <w:pPr>
        <w:spacing w:after="0" w:line="240" w:lineRule="auto"/>
      </w:pPr>
      <w:r>
        <w:separator/>
      </w:r>
    </w:p>
  </w:endnote>
  <w:endnote w:type="continuationSeparator" w:id="0">
    <w:p w14:paraId="7766EEE7" w14:textId="77777777" w:rsidR="006C0442" w:rsidRDefault="006C0442" w:rsidP="00CC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5A3BA" w14:textId="77777777" w:rsidR="006C0442" w:rsidRDefault="006C0442" w:rsidP="00CC69B8">
      <w:pPr>
        <w:spacing w:after="0" w:line="240" w:lineRule="auto"/>
      </w:pPr>
      <w:r>
        <w:separator/>
      </w:r>
    </w:p>
  </w:footnote>
  <w:footnote w:type="continuationSeparator" w:id="0">
    <w:p w14:paraId="679A2DAA" w14:textId="77777777" w:rsidR="006C0442" w:rsidRDefault="006C0442" w:rsidP="00CC69B8">
      <w:pPr>
        <w:spacing w:after="0" w:line="240" w:lineRule="auto"/>
      </w:pPr>
      <w:r>
        <w:continuationSeparator/>
      </w:r>
    </w:p>
  </w:footnote>
  <w:footnote w:id="1">
    <w:p w14:paraId="7E5B7F1A" w14:textId="688D8A61" w:rsidR="0098384B" w:rsidRPr="00852904" w:rsidRDefault="0098384B" w:rsidP="00BC2D77">
      <w:pPr>
        <w:pStyle w:val="FootnoteText"/>
        <w:rPr>
          <w:rFonts w:ascii="Times New Roman" w:hAnsi="Times New Roman" w:cs="Times New Roman"/>
          <w:sz w:val="20"/>
          <w:szCs w:val="20"/>
        </w:rPr>
      </w:pPr>
      <w:r w:rsidRPr="00852904">
        <w:rPr>
          <w:rStyle w:val="FootnoteReference"/>
          <w:rFonts w:ascii="Times New Roman" w:hAnsi="Times New Roman" w:cs="Times New Roman"/>
          <w:sz w:val="20"/>
          <w:szCs w:val="20"/>
        </w:rPr>
        <w:footnoteRef/>
      </w:r>
      <w:r w:rsidRPr="00852904">
        <w:rPr>
          <w:rFonts w:ascii="Times New Roman" w:hAnsi="Times New Roman" w:cs="Times New Roman"/>
          <w:sz w:val="20"/>
          <w:szCs w:val="20"/>
        </w:rPr>
        <w:t xml:space="preserve">We took into account that </w:t>
      </w:r>
      <w:r w:rsidRPr="00852904">
        <w:rPr>
          <w:rFonts w:ascii="Times New Roman" w:eastAsia="Calibri" w:hAnsi="Times New Roman" w:cs="Times New Roman"/>
          <w:sz w:val="20"/>
          <w:szCs w:val="20"/>
        </w:rPr>
        <w:t>reverse</w:t>
      </w:r>
      <w:r>
        <w:rPr>
          <w:rFonts w:ascii="Times New Roman" w:eastAsia="Calibri" w:hAnsi="Times New Roman" w:cs="Times New Roman"/>
          <w:sz w:val="20"/>
          <w:szCs w:val="20"/>
        </w:rPr>
        <w:t>-</w:t>
      </w:r>
      <w:r w:rsidRPr="00852904">
        <w:rPr>
          <w:rFonts w:ascii="Times New Roman" w:eastAsia="Calibri" w:hAnsi="Times New Roman" w:cs="Times New Roman"/>
          <w:sz w:val="20"/>
          <w:szCs w:val="20"/>
        </w:rPr>
        <w:t xml:space="preserve">coded items often separate out from other items even when conceptually related or statistically correlated, or create “artifactors,” as a result of biased responding by participants to differently valanced items, as evidenced by prior work (e.g., Heaven, 1983; Marsh, 1986, 1996; Ray, 1979, 1983; Schmitt &amp; Stults, 1985; </w:t>
      </w:r>
      <w:r w:rsidRPr="00852904">
        <w:rPr>
          <w:rFonts w:ascii="Times New Roman" w:hAnsi="Times New Roman" w:cs="Times New Roman"/>
          <w:sz w:val="20"/>
          <w:szCs w:val="20"/>
        </w:rPr>
        <w:t xml:space="preserve">Tomás &amp; Oliver, 1999; </w:t>
      </w:r>
      <w:r w:rsidRPr="00852904">
        <w:rPr>
          <w:rFonts w:ascii="Times New Roman" w:hAnsi="Times New Roman" w:cs="Times New Roman"/>
          <w:sz w:val="20"/>
          <w:szCs w:val="20"/>
          <w:shd w:val="clear" w:color="auto" w:fill="FFFFFF"/>
        </w:rPr>
        <w:t>Weijters, Baumgartner, &amp; Schillewaert, 2013; Woods, 2006</w:t>
      </w:r>
      <w:r w:rsidRPr="00852904">
        <w:rPr>
          <w:rFonts w:ascii="Times New Roman" w:eastAsia="Calibri"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41766"/>
      <w:docPartObj>
        <w:docPartGallery w:val="Page Numbers (Top of Page)"/>
        <w:docPartUnique/>
      </w:docPartObj>
    </w:sdtPr>
    <w:sdtEndPr>
      <w:rPr>
        <w:noProof/>
      </w:rPr>
    </w:sdtEndPr>
    <w:sdtContent>
      <w:p w14:paraId="578D595B" w14:textId="687738E9" w:rsidR="0098384B" w:rsidRDefault="0098384B">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1ACE5550" w14:textId="77777777" w:rsidR="0098384B" w:rsidRDefault="00983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5042"/>
    <w:multiLevelType w:val="hybridMultilevel"/>
    <w:tmpl w:val="2D2C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E16E6"/>
    <w:multiLevelType w:val="hybridMultilevel"/>
    <w:tmpl w:val="601C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C134F"/>
    <w:multiLevelType w:val="hybridMultilevel"/>
    <w:tmpl w:val="B7C0C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431F1"/>
    <w:multiLevelType w:val="hybridMultilevel"/>
    <w:tmpl w:val="E774E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CE6072"/>
    <w:multiLevelType w:val="hybridMultilevel"/>
    <w:tmpl w:val="80BA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4004A"/>
    <w:multiLevelType w:val="hybridMultilevel"/>
    <w:tmpl w:val="75E8C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3B6EC0"/>
    <w:multiLevelType w:val="hybridMultilevel"/>
    <w:tmpl w:val="FBD25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41"/>
    <w:rsid w:val="00000B00"/>
    <w:rsid w:val="00002098"/>
    <w:rsid w:val="00005603"/>
    <w:rsid w:val="00010B5D"/>
    <w:rsid w:val="00012049"/>
    <w:rsid w:val="00014B1D"/>
    <w:rsid w:val="00020CF0"/>
    <w:rsid w:val="00023560"/>
    <w:rsid w:val="00023BE8"/>
    <w:rsid w:val="00026FCF"/>
    <w:rsid w:val="00027643"/>
    <w:rsid w:val="00031B99"/>
    <w:rsid w:val="00033427"/>
    <w:rsid w:val="00033964"/>
    <w:rsid w:val="00036431"/>
    <w:rsid w:val="00042B12"/>
    <w:rsid w:val="0004308C"/>
    <w:rsid w:val="00044F8A"/>
    <w:rsid w:val="000600FA"/>
    <w:rsid w:val="00062215"/>
    <w:rsid w:val="00062D75"/>
    <w:rsid w:val="000651BF"/>
    <w:rsid w:val="000807A1"/>
    <w:rsid w:val="00081564"/>
    <w:rsid w:val="00082D3B"/>
    <w:rsid w:val="000841AE"/>
    <w:rsid w:val="00094C9D"/>
    <w:rsid w:val="00095309"/>
    <w:rsid w:val="00096124"/>
    <w:rsid w:val="000973B5"/>
    <w:rsid w:val="000A235E"/>
    <w:rsid w:val="000A3A37"/>
    <w:rsid w:val="000A482F"/>
    <w:rsid w:val="000B6A86"/>
    <w:rsid w:val="000C250F"/>
    <w:rsid w:val="000C5528"/>
    <w:rsid w:val="000C62F0"/>
    <w:rsid w:val="000C64D7"/>
    <w:rsid w:val="000D061C"/>
    <w:rsid w:val="000D2A96"/>
    <w:rsid w:val="000D44EA"/>
    <w:rsid w:val="000E0A86"/>
    <w:rsid w:val="000E1474"/>
    <w:rsid w:val="000E4875"/>
    <w:rsid w:val="000E50F7"/>
    <w:rsid w:val="000E793D"/>
    <w:rsid w:val="000E7A37"/>
    <w:rsid w:val="000F0AAC"/>
    <w:rsid w:val="000F52B2"/>
    <w:rsid w:val="000F54DB"/>
    <w:rsid w:val="000F733E"/>
    <w:rsid w:val="001008D1"/>
    <w:rsid w:val="00100B7B"/>
    <w:rsid w:val="0010357E"/>
    <w:rsid w:val="00103B72"/>
    <w:rsid w:val="00105170"/>
    <w:rsid w:val="00105237"/>
    <w:rsid w:val="001076B5"/>
    <w:rsid w:val="00112694"/>
    <w:rsid w:val="001133A1"/>
    <w:rsid w:val="001144C0"/>
    <w:rsid w:val="00114833"/>
    <w:rsid w:val="001264F1"/>
    <w:rsid w:val="00127E39"/>
    <w:rsid w:val="001302ED"/>
    <w:rsid w:val="001335CE"/>
    <w:rsid w:val="001354C6"/>
    <w:rsid w:val="00140D1F"/>
    <w:rsid w:val="00141A15"/>
    <w:rsid w:val="00142C4A"/>
    <w:rsid w:val="00142DB1"/>
    <w:rsid w:val="001435C6"/>
    <w:rsid w:val="0014549D"/>
    <w:rsid w:val="00150A56"/>
    <w:rsid w:val="001510FF"/>
    <w:rsid w:val="00152A2D"/>
    <w:rsid w:val="00153141"/>
    <w:rsid w:val="00153A28"/>
    <w:rsid w:val="00156710"/>
    <w:rsid w:val="00157C70"/>
    <w:rsid w:val="00161A4D"/>
    <w:rsid w:val="00165412"/>
    <w:rsid w:val="00171284"/>
    <w:rsid w:val="00172778"/>
    <w:rsid w:val="001737E6"/>
    <w:rsid w:val="00175500"/>
    <w:rsid w:val="0017654B"/>
    <w:rsid w:val="0017694D"/>
    <w:rsid w:val="00177BC3"/>
    <w:rsid w:val="00183599"/>
    <w:rsid w:val="00183AB5"/>
    <w:rsid w:val="00186B91"/>
    <w:rsid w:val="00187716"/>
    <w:rsid w:val="00190DEE"/>
    <w:rsid w:val="00190F43"/>
    <w:rsid w:val="00193A03"/>
    <w:rsid w:val="0019598B"/>
    <w:rsid w:val="001A5B9E"/>
    <w:rsid w:val="001A796D"/>
    <w:rsid w:val="001B2B46"/>
    <w:rsid w:val="001B313A"/>
    <w:rsid w:val="001B3584"/>
    <w:rsid w:val="001B4C80"/>
    <w:rsid w:val="001B52E7"/>
    <w:rsid w:val="001C09F4"/>
    <w:rsid w:val="001C2075"/>
    <w:rsid w:val="001C2116"/>
    <w:rsid w:val="001C294E"/>
    <w:rsid w:val="001C6570"/>
    <w:rsid w:val="001D3352"/>
    <w:rsid w:val="001D4E6A"/>
    <w:rsid w:val="001D53BD"/>
    <w:rsid w:val="001D5B92"/>
    <w:rsid w:val="001D6AD6"/>
    <w:rsid w:val="001E03E6"/>
    <w:rsid w:val="001E17D6"/>
    <w:rsid w:val="001E3E7F"/>
    <w:rsid w:val="001E6C38"/>
    <w:rsid w:val="001F2C6B"/>
    <w:rsid w:val="002009EE"/>
    <w:rsid w:val="00202AD7"/>
    <w:rsid w:val="00203C14"/>
    <w:rsid w:val="00203E11"/>
    <w:rsid w:val="00203E1F"/>
    <w:rsid w:val="002048F8"/>
    <w:rsid w:val="00204AD9"/>
    <w:rsid w:val="00207F67"/>
    <w:rsid w:val="00212C62"/>
    <w:rsid w:val="002210A6"/>
    <w:rsid w:val="002215ED"/>
    <w:rsid w:val="00222001"/>
    <w:rsid w:val="00223DA7"/>
    <w:rsid w:val="00224180"/>
    <w:rsid w:val="00224649"/>
    <w:rsid w:val="0022516D"/>
    <w:rsid w:val="00225B8B"/>
    <w:rsid w:val="00241D15"/>
    <w:rsid w:val="00243EBC"/>
    <w:rsid w:val="00243F6A"/>
    <w:rsid w:val="00252D63"/>
    <w:rsid w:val="00253E11"/>
    <w:rsid w:val="0025493C"/>
    <w:rsid w:val="00256DA6"/>
    <w:rsid w:val="00257460"/>
    <w:rsid w:val="00261FFF"/>
    <w:rsid w:val="00266692"/>
    <w:rsid w:val="00275DAC"/>
    <w:rsid w:val="002779AC"/>
    <w:rsid w:val="00283BCF"/>
    <w:rsid w:val="00290159"/>
    <w:rsid w:val="002931A8"/>
    <w:rsid w:val="0029674E"/>
    <w:rsid w:val="002A1210"/>
    <w:rsid w:val="002A2F77"/>
    <w:rsid w:val="002A337D"/>
    <w:rsid w:val="002A541A"/>
    <w:rsid w:val="002A6899"/>
    <w:rsid w:val="002A75C5"/>
    <w:rsid w:val="002B1943"/>
    <w:rsid w:val="002B1A59"/>
    <w:rsid w:val="002B48BF"/>
    <w:rsid w:val="002B50A7"/>
    <w:rsid w:val="002B7611"/>
    <w:rsid w:val="002C11A6"/>
    <w:rsid w:val="002C2590"/>
    <w:rsid w:val="002C4490"/>
    <w:rsid w:val="002C564F"/>
    <w:rsid w:val="002D046A"/>
    <w:rsid w:val="002D15EA"/>
    <w:rsid w:val="002D1D2C"/>
    <w:rsid w:val="002D2B57"/>
    <w:rsid w:val="002D4583"/>
    <w:rsid w:val="002D6417"/>
    <w:rsid w:val="002D6A95"/>
    <w:rsid w:val="002E1796"/>
    <w:rsid w:val="002E1C40"/>
    <w:rsid w:val="002E3804"/>
    <w:rsid w:val="002E430C"/>
    <w:rsid w:val="002F35CA"/>
    <w:rsid w:val="00300E9C"/>
    <w:rsid w:val="0030523C"/>
    <w:rsid w:val="0030584D"/>
    <w:rsid w:val="0030677C"/>
    <w:rsid w:val="003075D5"/>
    <w:rsid w:val="00311FAD"/>
    <w:rsid w:val="00315079"/>
    <w:rsid w:val="00315322"/>
    <w:rsid w:val="003163A7"/>
    <w:rsid w:val="0031743E"/>
    <w:rsid w:val="00317888"/>
    <w:rsid w:val="00320C94"/>
    <w:rsid w:val="00322726"/>
    <w:rsid w:val="00323579"/>
    <w:rsid w:val="00325341"/>
    <w:rsid w:val="00327203"/>
    <w:rsid w:val="00327B78"/>
    <w:rsid w:val="00330E9E"/>
    <w:rsid w:val="003343F8"/>
    <w:rsid w:val="00334C3E"/>
    <w:rsid w:val="00335AB0"/>
    <w:rsid w:val="0033757C"/>
    <w:rsid w:val="00340293"/>
    <w:rsid w:val="00354A4B"/>
    <w:rsid w:val="00355345"/>
    <w:rsid w:val="003567E0"/>
    <w:rsid w:val="003631FA"/>
    <w:rsid w:val="00365C63"/>
    <w:rsid w:val="00367DB2"/>
    <w:rsid w:val="00370829"/>
    <w:rsid w:val="00373AE4"/>
    <w:rsid w:val="00375963"/>
    <w:rsid w:val="00375A8F"/>
    <w:rsid w:val="00382F4B"/>
    <w:rsid w:val="00386C92"/>
    <w:rsid w:val="00395053"/>
    <w:rsid w:val="003A0E6B"/>
    <w:rsid w:val="003A1123"/>
    <w:rsid w:val="003A501B"/>
    <w:rsid w:val="003A6AE6"/>
    <w:rsid w:val="003A79BB"/>
    <w:rsid w:val="003B33C6"/>
    <w:rsid w:val="003B348A"/>
    <w:rsid w:val="003B37F9"/>
    <w:rsid w:val="003B490F"/>
    <w:rsid w:val="003B4FA9"/>
    <w:rsid w:val="003B7FC4"/>
    <w:rsid w:val="003C0028"/>
    <w:rsid w:val="003C0724"/>
    <w:rsid w:val="003C23AA"/>
    <w:rsid w:val="003C31A6"/>
    <w:rsid w:val="003D0C07"/>
    <w:rsid w:val="003D2F12"/>
    <w:rsid w:val="003D376A"/>
    <w:rsid w:val="003D3EBA"/>
    <w:rsid w:val="003D43C4"/>
    <w:rsid w:val="003D739F"/>
    <w:rsid w:val="003D797A"/>
    <w:rsid w:val="003E05BB"/>
    <w:rsid w:val="003E29F5"/>
    <w:rsid w:val="003E2C3B"/>
    <w:rsid w:val="003E4F88"/>
    <w:rsid w:val="003E5C49"/>
    <w:rsid w:val="003E6D5F"/>
    <w:rsid w:val="003F0703"/>
    <w:rsid w:val="003F2419"/>
    <w:rsid w:val="003F7E23"/>
    <w:rsid w:val="00401D6E"/>
    <w:rsid w:val="0041250E"/>
    <w:rsid w:val="00415AE6"/>
    <w:rsid w:val="00416887"/>
    <w:rsid w:val="00421F67"/>
    <w:rsid w:val="00424349"/>
    <w:rsid w:val="004307BE"/>
    <w:rsid w:val="00431A80"/>
    <w:rsid w:val="004346AF"/>
    <w:rsid w:val="004357CC"/>
    <w:rsid w:val="0043799D"/>
    <w:rsid w:val="004450D4"/>
    <w:rsid w:val="00445EAE"/>
    <w:rsid w:val="00447307"/>
    <w:rsid w:val="00447328"/>
    <w:rsid w:val="00447D10"/>
    <w:rsid w:val="00447D5A"/>
    <w:rsid w:val="00451549"/>
    <w:rsid w:val="00453A20"/>
    <w:rsid w:val="00454CD0"/>
    <w:rsid w:val="004554E0"/>
    <w:rsid w:val="004565E1"/>
    <w:rsid w:val="0045737D"/>
    <w:rsid w:val="004606AF"/>
    <w:rsid w:val="00460DFD"/>
    <w:rsid w:val="004619E1"/>
    <w:rsid w:val="004624AA"/>
    <w:rsid w:val="0046295B"/>
    <w:rsid w:val="004648A0"/>
    <w:rsid w:val="004648ED"/>
    <w:rsid w:val="00465592"/>
    <w:rsid w:val="00466254"/>
    <w:rsid w:val="00470DB7"/>
    <w:rsid w:val="0047204D"/>
    <w:rsid w:val="00476BEC"/>
    <w:rsid w:val="00480F54"/>
    <w:rsid w:val="0048162B"/>
    <w:rsid w:val="00483968"/>
    <w:rsid w:val="00490C9A"/>
    <w:rsid w:val="0049158B"/>
    <w:rsid w:val="00492D33"/>
    <w:rsid w:val="00495062"/>
    <w:rsid w:val="00496DBF"/>
    <w:rsid w:val="004B139B"/>
    <w:rsid w:val="004B1B30"/>
    <w:rsid w:val="004B2100"/>
    <w:rsid w:val="004C1A30"/>
    <w:rsid w:val="004C26EE"/>
    <w:rsid w:val="004C44B9"/>
    <w:rsid w:val="004D0CDE"/>
    <w:rsid w:val="004D2683"/>
    <w:rsid w:val="004D7B55"/>
    <w:rsid w:val="004E0450"/>
    <w:rsid w:val="004E69F6"/>
    <w:rsid w:val="004F1536"/>
    <w:rsid w:val="004F27CB"/>
    <w:rsid w:val="004F34B4"/>
    <w:rsid w:val="004F73CA"/>
    <w:rsid w:val="0050379A"/>
    <w:rsid w:val="005040FD"/>
    <w:rsid w:val="0051339F"/>
    <w:rsid w:val="00513CC0"/>
    <w:rsid w:val="005238A9"/>
    <w:rsid w:val="00523FBC"/>
    <w:rsid w:val="005253C0"/>
    <w:rsid w:val="00530F5B"/>
    <w:rsid w:val="0053233F"/>
    <w:rsid w:val="00532D2C"/>
    <w:rsid w:val="00533008"/>
    <w:rsid w:val="00534E97"/>
    <w:rsid w:val="00535CCF"/>
    <w:rsid w:val="00540B26"/>
    <w:rsid w:val="005420F4"/>
    <w:rsid w:val="00544885"/>
    <w:rsid w:val="00546657"/>
    <w:rsid w:val="00551619"/>
    <w:rsid w:val="00554699"/>
    <w:rsid w:val="005550DA"/>
    <w:rsid w:val="00556463"/>
    <w:rsid w:val="0056046A"/>
    <w:rsid w:val="00561709"/>
    <w:rsid w:val="00565042"/>
    <w:rsid w:val="005664CC"/>
    <w:rsid w:val="00571E30"/>
    <w:rsid w:val="00571FE5"/>
    <w:rsid w:val="00575453"/>
    <w:rsid w:val="00575827"/>
    <w:rsid w:val="00577E53"/>
    <w:rsid w:val="005817AA"/>
    <w:rsid w:val="00581ABC"/>
    <w:rsid w:val="005828CA"/>
    <w:rsid w:val="0058366D"/>
    <w:rsid w:val="00584C7E"/>
    <w:rsid w:val="00585230"/>
    <w:rsid w:val="00585539"/>
    <w:rsid w:val="00586926"/>
    <w:rsid w:val="00586F01"/>
    <w:rsid w:val="00587672"/>
    <w:rsid w:val="00590287"/>
    <w:rsid w:val="00591BDA"/>
    <w:rsid w:val="00591C03"/>
    <w:rsid w:val="00593F19"/>
    <w:rsid w:val="00594AD5"/>
    <w:rsid w:val="00597607"/>
    <w:rsid w:val="00597932"/>
    <w:rsid w:val="005A08E9"/>
    <w:rsid w:val="005A1974"/>
    <w:rsid w:val="005A1F65"/>
    <w:rsid w:val="005A3546"/>
    <w:rsid w:val="005A5F7A"/>
    <w:rsid w:val="005B1ECE"/>
    <w:rsid w:val="005B433C"/>
    <w:rsid w:val="005B4723"/>
    <w:rsid w:val="005B6666"/>
    <w:rsid w:val="005C1551"/>
    <w:rsid w:val="005C2635"/>
    <w:rsid w:val="005C54FF"/>
    <w:rsid w:val="005C71C3"/>
    <w:rsid w:val="005C75DA"/>
    <w:rsid w:val="005C767F"/>
    <w:rsid w:val="005C78A6"/>
    <w:rsid w:val="005C7CD0"/>
    <w:rsid w:val="005D395D"/>
    <w:rsid w:val="005D438B"/>
    <w:rsid w:val="005D717F"/>
    <w:rsid w:val="005E0FCE"/>
    <w:rsid w:val="005E511E"/>
    <w:rsid w:val="005F30CF"/>
    <w:rsid w:val="005F4BC0"/>
    <w:rsid w:val="005F601F"/>
    <w:rsid w:val="00602AE8"/>
    <w:rsid w:val="0060320E"/>
    <w:rsid w:val="0060502A"/>
    <w:rsid w:val="006053F5"/>
    <w:rsid w:val="0060777C"/>
    <w:rsid w:val="00610153"/>
    <w:rsid w:val="00611801"/>
    <w:rsid w:val="00611E2A"/>
    <w:rsid w:val="006140BF"/>
    <w:rsid w:val="00614C71"/>
    <w:rsid w:val="006205C9"/>
    <w:rsid w:val="00622037"/>
    <w:rsid w:val="00622305"/>
    <w:rsid w:val="00624512"/>
    <w:rsid w:val="00625646"/>
    <w:rsid w:val="006349AB"/>
    <w:rsid w:val="006442EF"/>
    <w:rsid w:val="0064757C"/>
    <w:rsid w:val="00652EA9"/>
    <w:rsid w:val="006551DA"/>
    <w:rsid w:val="00656FDC"/>
    <w:rsid w:val="006576D9"/>
    <w:rsid w:val="006601C5"/>
    <w:rsid w:val="006619A6"/>
    <w:rsid w:val="0066238C"/>
    <w:rsid w:val="006627A2"/>
    <w:rsid w:val="00665312"/>
    <w:rsid w:val="00670FE3"/>
    <w:rsid w:val="00671396"/>
    <w:rsid w:val="00673014"/>
    <w:rsid w:val="00673115"/>
    <w:rsid w:val="00676BCA"/>
    <w:rsid w:val="00677F7A"/>
    <w:rsid w:val="00680EC2"/>
    <w:rsid w:val="00681399"/>
    <w:rsid w:val="006818E6"/>
    <w:rsid w:val="00681E76"/>
    <w:rsid w:val="00686E5C"/>
    <w:rsid w:val="006903AF"/>
    <w:rsid w:val="00693BF2"/>
    <w:rsid w:val="0069439D"/>
    <w:rsid w:val="00695A3C"/>
    <w:rsid w:val="00695DCA"/>
    <w:rsid w:val="00696218"/>
    <w:rsid w:val="0069679B"/>
    <w:rsid w:val="006A21DE"/>
    <w:rsid w:val="006A44D8"/>
    <w:rsid w:val="006A5AA4"/>
    <w:rsid w:val="006B16B7"/>
    <w:rsid w:val="006B187D"/>
    <w:rsid w:val="006B191D"/>
    <w:rsid w:val="006B21BF"/>
    <w:rsid w:val="006B26B1"/>
    <w:rsid w:val="006B2F54"/>
    <w:rsid w:val="006C0442"/>
    <w:rsid w:val="006C06F9"/>
    <w:rsid w:val="006C3FE9"/>
    <w:rsid w:val="006C4E72"/>
    <w:rsid w:val="006C58D1"/>
    <w:rsid w:val="006C6E5F"/>
    <w:rsid w:val="006D2E4B"/>
    <w:rsid w:val="006E073D"/>
    <w:rsid w:val="006E161F"/>
    <w:rsid w:val="006E42E5"/>
    <w:rsid w:val="006E4B7F"/>
    <w:rsid w:val="006F0124"/>
    <w:rsid w:val="006F1939"/>
    <w:rsid w:val="006F4518"/>
    <w:rsid w:val="007007C0"/>
    <w:rsid w:val="00701D95"/>
    <w:rsid w:val="00701E7B"/>
    <w:rsid w:val="00712D77"/>
    <w:rsid w:val="00713264"/>
    <w:rsid w:val="00716FA4"/>
    <w:rsid w:val="0071767E"/>
    <w:rsid w:val="00720FD9"/>
    <w:rsid w:val="007228E3"/>
    <w:rsid w:val="00726A5D"/>
    <w:rsid w:val="00736CEC"/>
    <w:rsid w:val="00737574"/>
    <w:rsid w:val="00740575"/>
    <w:rsid w:val="00741ACE"/>
    <w:rsid w:val="00741F27"/>
    <w:rsid w:val="00742D21"/>
    <w:rsid w:val="007501C2"/>
    <w:rsid w:val="00751535"/>
    <w:rsid w:val="00753663"/>
    <w:rsid w:val="0075599B"/>
    <w:rsid w:val="00756033"/>
    <w:rsid w:val="00757AAC"/>
    <w:rsid w:val="00757B6E"/>
    <w:rsid w:val="0076350E"/>
    <w:rsid w:val="00763552"/>
    <w:rsid w:val="00766077"/>
    <w:rsid w:val="00771F42"/>
    <w:rsid w:val="00772CEF"/>
    <w:rsid w:val="00772F30"/>
    <w:rsid w:val="00781051"/>
    <w:rsid w:val="00784342"/>
    <w:rsid w:val="0078638A"/>
    <w:rsid w:val="00786B99"/>
    <w:rsid w:val="00787DEC"/>
    <w:rsid w:val="007A2098"/>
    <w:rsid w:val="007A2D9B"/>
    <w:rsid w:val="007A4DE2"/>
    <w:rsid w:val="007A5990"/>
    <w:rsid w:val="007A7911"/>
    <w:rsid w:val="007B2C90"/>
    <w:rsid w:val="007B3475"/>
    <w:rsid w:val="007B4D4A"/>
    <w:rsid w:val="007C3AA7"/>
    <w:rsid w:val="007C563B"/>
    <w:rsid w:val="007D3FCC"/>
    <w:rsid w:val="007D47E7"/>
    <w:rsid w:val="007D634F"/>
    <w:rsid w:val="007D64E3"/>
    <w:rsid w:val="007D7B3B"/>
    <w:rsid w:val="007E1E50"/>
    <w:rsid w:val="007E229B"/>
    <w:rsid w:val="007E295E"/>
    <w:rsid w:val="007E55CE"/>
    <w:rsid w:val="007F23DC"/>
    <w:rsid w:val="00802375"/>
    <w:rsid w:val="00803D14"/>
    <w:rsid w:val="00806106"/>
    <w:rsid w:val="00812B82"/>
    <w:rsid w:val="00814398"/>
    <w:rsid w:val="00820E0C"/>
    <w:rsid w:val="008247F4"/>
    <w:rsid w:val="008261A8"/>
    <w:rsid w:val="00826C58"/>
    <w:rsid w:val="0082760F"/>
    <w:rsid w:val="00833B18"/>
    <w:rsid w:val="008345D1"/>
    <w:rsid w:val="00834795"/>
    <w:rsid w:val="00835D8C"/>
    <w:rsid w:val="0083665D"/>
    <w:rsid w:val="00837244"/>
    <w:rsid w:val="00840903"/>
    <w:rsid w:val="00842153"/>
    <w:rsid w:val="00842D8A"/>
    <w:rsid w:val="00845A1E"/>
    <w:rsid w:val="008476BB"/>
    <w:rsid w:val="00850C13"/>
    <w:rsid w:val="0085728F"/>
    <w:rsid w:val="0086116F"/>
    <w:rsid w:val="00861203"/>
    <w:rsid w:val="00862B5B"/>
    <w:rsid w:val="00862F2B"/>
    <w:rsid w:val="00863DEE"/>
    <w:rsid w:val="00865408"/>
    <w:rsid w:val="0086623E"/>
    <w:rsid w:val="008673D4"/>
    <w:rsid w:val="0087245B"/>
    <w:rsid w:val="00873BAF"/>
    <w:rsid w:val="00873CD0"/>
    <w:rsid w:val="00873E92"/>
    <w:rsid w:val="00874C2E"/>
    <w:rsid w:val="00876BA0"/>
    <w:rsid w:val="00882339"/>
    <w:rsid w:val="00883B16"/>
    <w:rsid w:val="00887EE6"/>
    <w:rsid w:val="00890D4E"/>
    <w:rsid w:val="00891EBF"/>
    <w:rsid w:val="008927CB"/>
    <w:rsid w:val="0089513F"/>
    <w:rsid w:val="00896C9B"/>
    <w:rsid w:val="008A0A5D"/>
    <w:rsid w:val="008A33DF"/>
    <w:rsid w:val="008B0440"/>
    <w:rsid w:val="008B251D"/>
    <w:rsid w:val="008B2AFB"/>
    <w:rsid w:val="008B3E98"/>
    <w:rsid w:val="008B6C56"/>
    <w:rsid w:val="008C3A9A"/>
    <w:rsid w:val="008C40C7"/>
    <w:rsid w:val="008C4CBB"/>
    <w:rsid w:val="008C7206"/>
    <w:rsid w:val="008C79BC"/>
    <w:rsid w:val="008D483A"/>
    <w:rsid w:val="008D55AB"/>
    <w:rsid w:val="008D6842"/>
    <w:rsid w:val="008E40F3"/>
    <w:rsid w:val="008E77BE"/>
    <w:rsid w:val="008F18A3"/>
    <w:rsid w:val="008F1F1E"/>
    <w:rsid w:val="008F58EC"/>
    <w:rsid w:val="008F770D"/>
    <w:rsid w:val="009014E2"/>
    <w:rsid w:val="00901A65"/>
    <w:rsid w:val="009034F4"/>
    <w:rsid w:val="00904392"/>
    <w:rsid w:val="0090487E"/>
    <w:rsid w:val="00904C9D"/>
    <w:rsid w:val="0090517F"/>
    <w:rsid w:val="009167C4"/>
    <w:rsid w:val="00927B85"/>
    <w:rsid w:val="009310FB"/>
    <w:rsid w:val="00932283"/>
    <w:rsid w:val="00933AD5"/>
    <w:rsid w:val="0093704A"/>
    <w:rsid w:val="00942EB6"/>
    <w:rsid w:val="00944284"/>
    <w:rsid w:val="00944DB5"/>
    <w:rsid w:val="00947FA9"/>
    <w:rsid w:val="00952069"/>
    <w:rsid w:val="009534F1"/>
    <w:rsid w:val="00953EED"/>
    <w:rsid w:val="009620C0"/>
    <w:rsid w:val="00962902"/>
    <w:rsid w:val="009648C2"/>
    <w:rsid w:val="00967460"/>
    <w:rsid w:val="0097066D"/>
    <w:rsid w:val="00970F3F"/>
    <w:rsid w:val="00972262"/>
    <w:rsid w:val="00972605"/>
    <w:rsid w:val="00975ADB"/>
    <w:rsid w:val="009774DC"/>
    <w:rsid w:val="0098301C"/>
    <w:rsid w:val="0098384B"/>
    <w:rsid w:val="009861FE"/>
    <w:rsid w:val="00992F22"/>
    <w:rsid w:val="009933E0"/>
    <w:rsid w:val="009A0047"/>
    <w:rsid w:val="009A1B40"/>
    <w:rsid w:val="009A70EA"/>
    <w:rsid w:val="009A7905"/>
    <w:rsid w:val="009B0B30"/>
    <w:rsid w:val="009B2395"/>
    <w:rsid w:val="009B7B63"/>
    <w:rsid w:val="009C1280"/>
    <w:rsid w:val="009C2054"/>
    <w:rsid w:val="009C6353"/>
    <w:rsid w:val="009D0942"/>
    <w:rsid w:val="009D111D"/>
    <w:rsid w:val="009D6293"/>
    <w:rsid w:val="009E236D"/>
    <w:rsid w:val="009E3E2C"/>
    <w:rsid w:val="009E3E68"/>
    <w:rsid w:val="009E4D2B"/>
    <w:rsid w:val="009F154A"/>
    <w:rsid w:val="009F2460"/>
    <w:rsid w:val="009F3E88"/>
    <w:rsid w:val="009F5BE1"/>
    <w:rsid w:val="00A03C79"/>
    <w:rsid w:val="00A05173"/>
    <w:rsid w:val="00A10E72"/>
    <w:rsid w:val="00A145BC"/>
    <w:rsid w:val="00A317A4"/>
    <w:rsid w:val="00A3183A"/>
    <w:rsid w:val="00A319BA"/>
    <w:rsid w:val="00A31E49"/>
    <w:rsid w:val="00A35808"/>
    <w:rsid w:val="00A41C7A"/>
    <w:rsid w:val="00A47A11"/>
    <w:rsid w:val="00A532ED"/>
    <w:rsid w:val="00A5436A"/>
    <w:rsid w:val="00A547A8"/>
    <w:rsid w:val="00A5526F"/>
    <w:rsid w:val="00A604A8"/>
    <w:rsid w:val="00A6057E"/>
    <w:rsid w:val="00A60E42"/>
    <w:rsid w:val="00A618C1"/>
    <w:rsid w:val="00A61B69"/>
    <w:rsid w:val="00A62381"/>
    <w:rsid w:val="00A62A44"/>
    <w:rsid w:val="00A64E88"/>
    <w:rsid w:val="00A66E53"/>
    <w:rsid w:val="00A676B7"/>
    <w:rsid w:val="00A74718"/>
    <w:rsid w:val="00A77C7A"/>
    <w:rsid w:val="00A8181D"/>
    <w:rsid w:val="00A876F9"/>
    <w:rsid w:val="00A90A2F"/>
    <w:rsid w:val="00A93DC5"/>
    <w:rsid w:val="00AA025C"/>
    <w:rsid w:val="00AA14C8"/>
    <w:rsid w:val="00AA239A"/>
    <w:rsid w:val="00AA2A0C"/>
    <w:rsid w:val="00AA3B0B"/>
    <w:rsid w:val="00AA771B"/>
    <w:rsid w:val="00AB0D5F"/>
    <w:rsid w:val="00AB1443"/>
    <w:rsid w:val="00AB35D0"/>
    <w:rsid w:val="00AC064F"/>
    <w:rsid w:val="00AC1488"/>
    <w:rsid w:val="00AC1BBA"/>
    <w:rsid w:val="00AC5857"/>
    <w:rsid w:val="00AC63E2"/>
    <w:rsid w:val="00AC6E4F"/>
    <w:rsid w:val="00AC730F"/>
    <w:rsid w:val="00AD05E5"/>
    <w:rsid w:val="00AD10E7"/>
    <w:rsid w:val="00AD1F02"/>
    <w:rsid w:val="00AD3EBD"/>
    <w:rsid w:val="00AD409F"/>
    <w:rsid w:val="00AD5421"/>
    <w:rsid w:val="00AD60BD"/>
    <w:rsid w:val="00AD7767"/>
    <w:rsid w:val="00AE2560"/>
    <w:rsid w:val="00AE3FE6"/>
    <w:rsid w:val="00AE785F"/>
    <w:rsid w:val="00AF20BC"/>
    <w:rsid w:val="00AF2AFC"/>
    <w:rsid w:val="00AF495B"/>
    <w:rsid w:val="00AF5EEC"/>
    <w:rsid w:val="00B00117"/>
    <w:rsid w:val="00B126BB"/>
    <w:rsid w:val="00B1346A"/>
    <w:rsid w:val="00B14047"/>
    <w:rsid w:val="00B16AB7"/>
    <w:rsid w:val="00B206FB"/>
    <w:rsid w:val="00B25A6E"/>
    <w:rsid w:val="00B32022"/>
    <w:rsid w:val="00B34673"/>
    <w:rsid w:val="00B35147"/>
    <w:rsid w:val="00B3540D"/>
    <w:rsid w:val="00B35860"/>
    <w:rsid w:val="00B37C9A"/>
    <w:rsid w:val="00B37D85"/>
    <w:rsid w:val="00B45252"/>
    <w:rsid w:val="00B46669"/>
    <w:rsid w:val="00B515E5"/>
    <w:rsid w:val="00B52AF6"/>
    <w:rsid w:val="00B60BE4"/>
    <w:rsid w:val="00B61E27"/>
    <w:rsid w:val="00B62AF8"/>
    <w:rsid w:val="00B64825"/>
    <w:rsid w:val="00B6540E"/>
    <w:rsid w:val="00B6618F"/>
    <w:rsid w:val="00B67454"/>
    <w:rsid w:val="00B72599"/>
    <w:rsid w:val="00B72B49"/>
    <w:rsid w:val="00B77832"/>
    <w:rsid w:val="00B92572"/>
    <w:rsid w:val="00B9316D"/>
    <w:rsid w:val="00B95C3A"/>
    <w:rsid w:val="00B97BA9"/>
    <w:rsid w:val="00BA0215"/>
    <w:rsid w:val="00BA2FA1"/>
    <w:rsid w:val="00BA35E4"/>
    <w:rsid w:val="00BA3752"/>
    <w:rsid w:val="00BA6EBE"/>
    <w:rsid w:val="00BB295B"/>
    <w:rsid w:val="00BB2D53"/>
    <w:rsid w:val="00BB6F5D"/>
    <w:rsid w:val="00BB7B07"/>
    <w:rsid w:val="00BC1B20"/>
    <w:rsid w:val="00BC2D77"/>
    <w:rsid w:val="00BC5F7A"/>
    <w:rsid w:val="00BC68D2"/>
    <w:rsid w:val="00BC7A62"/>
    <w:rsid w:val="00BD3967"/>
    <w:rsid w:val="00BD5910"/>
    <w:rsid w:val="00BD7A7A"/>
    <w:rsid w:val="00BD7C77"/>
    <w:rsid w:val="00BD7F99"/>
    <w:rsid w:val="00BE07BC"/>
    <w:rsid w:val="00BE4242"/>
    <w:rsid w:val="00BE5402"/>
    <w:rsid w:val="00BE65F7"/>
    <w:rsid w:val="00BF1ADE"/>
    <w:rsid w:val="00BF4296"/>
    <w:rsid w:val="00BF70C1"/>
    <w:rsid w:val="00C0415D"/>
    <w:rsid w:val="00C058BD"/>
    <w:rsid w:val="00C07DD4"/>
    <w:rsid w:val="00C11F1C"/>
    <w:rsid w:val="00C1206A"/>
    <w:rsid w:val="00C13C29"/>
    <w:rsid w:val="00C16DCD"/>
    <w:rsid w:val="00C21C64"/>
    <w:rsid w:val="00C22425"/>
    <w:rsid w:val="00C24834"/>
    <w:rsid w:val="00C25F2E"/>
    <w:rsid w:val="00C26CBE"/>
    <w:rsid w:val="00C35CDE"/>
    <w:rsid w:val="00C42DA8"/>
    <w:rsid w:val="00C445FF"/>
    <w:rsid w:val="00C447B8"/>
    <w:rsid w:val="00C50CCB"/>
    <w:rsid w:val="00C52DA9"/>
    <w:rsid w:val="00C56B00"/>
    <w:rsid w:val="00C6044C"/>
    <w:rsid w:val="00C623F6"/>
    <w:rsid w:val="00C64A17"/>
    <w:rsid w:val="00C65281"/>
    <w:rsid w:val="00C66670"/>
    <w:rsid w:val="00C670E0"/>
    <w:rsid w:val="00C67C9B"/>
    <w:rsid w:val="00C755BD"/>
    <w:rsid w:val="00C803E3"/>
    <w:rsid w:val="00C86D0F"/>
    <w:rsid w:val="00C87991"/>
    <w:rsid w:val="00C9102A"/>
    <w:rsid w:val="00C917AF"/>
    <w:rsid w:val="00CA18BE"/>
    <w:rsid w:val="00CA3898"/>
    <w:rsid w:val="00CA5D5E"/>
    <w:rsid w:val="00CA7511"/>
    <w:rsid w:val="00CA7EF0"/>
    <w:rsid w:val="00CB5A29"/>
    <w:rsid w:val="00CC09FD"/>
    <w:rsid w:val="00CC11E5"/>
    <w:rsid w:val="00CC3A36"/>
    <w:rsid w:val="00CC3B39"/>
    <w:rsid w:val="00CC462B"/>
    <w:rsid w:val="00CC4D85"/>
    <w:rsid w:val="00CC5AF5"/>
    <w:rsid w:val="00CC69B8"/>
    <w:rsid w:val="00CC714C"/>
    <w:rsid w:val="00CC77DD"/>
    <w:rsid w:val="00CD0644"/>
    <w:rsid w:val="00CD4D8B"/>
    <w:rsid w:val="00CD6F2F"/>
    <w:rsid w:val="00CE0A29"/>
    <w:rsid w:val="00CE2E02"/>
    <w:rsid w:val="00CE5DF8"/>
    <w:rsid w:val="00CE6EF4"/>
    <w:rsid w:val="00CE728D"/>
    <w:rsid w:val="00CF361E"/>
    <w:rsid w:val="00CF4AE6"/>
    <w:rsid w:val="00D04B6E"/>
    <w:rsid w:val="00D05C49"/>
    <w:rsid w:val="00D068A5"/>
    <w:rsid w:val="00D06D2E"/>
    <w:rsid w:val="00D13703"/>
    <w:rsid w:val="00D139E5"/>
    <w:rsid w:val="00D2263D"/>
    <w:rsid w:val="00D22DFE"/>
    <w:rsid w:val="00D250B9"/>
    <w:rsid w:val="00D27575"/>
    <w:rsid w:val="00D43C2B"/>
    <w:rsid w:val="00D445D4"/>
    <w:rsid w:val="00D446C3"/>
    <w:rsid w:val="00D47E3C"/>
    <w:rsid w:val="00D542F4"/>
    <w:rsid w:val="00D559B1"/>
    <w:rsid w:val="00D56043"/>
    <w:rsid w:val="00D57C8D"/>
    <w:rsid w:val="00D616BE"/>
    <w:rsid w:val="00D626A1"/>
    <w:rsid w:val="00D757C5"/>
    <w:rsid w:val="00D817FA"/>
    <w:rsid w:val="00D81A83"/>
    <w:rsid w:val="00D8207B"/>
    <w:rsid w:val="00D84C10"/>
    <w:rsid w:val="00D86780"/>
    <w:rsid w:val="00D8693C"/>
    <w:rsid w:val="00D9176B"/>
    <w:rsid w:val="00D9340C"/>
    <w:rsid w:val="00DA09D4"/>
    <w:rsid w:val="00DA5C1B"/>
    <w:rsid w:val="00DA7744"/>
    <w:rsid w:val="00DB038F"/>
    <w:rsid w:val="00DB06D1"/>
    <w:rsid w:val="00DB1FAA"/>
    <w:rsid w:val="00DB4FB8"/>
    <w:rsid w:val="00DB5070"/>
    <w:rsid w:val="00DB5C58"/>
    <w:rsid w:val="00DB7BB9"/>
    <w:rsid w:val="00DC0E22"/>
    <w:rsid w:val="00DC1FEA"/>
    <w:rsid w:val="00DC2CAE"/>
    <w:rsid w:val="00DC3C89"/>
    <w:rsid w:val="00DC4EB0"/>
    <w:rsid w:val="00DC5DCF"/>
    <w:rsid w:val="00DC6202"/>
    <w:rsid w:val="00DC6C53"/>
    <w:rsid w:val="00DD2683"/>
    <w:rsid w:val="00DD2C34"/>
    <w:rsid w:val="00DD5887"/>
    <w:rsid w:val="00DD7593"/>
    <w:rsid w:val="00DD790B"/>
    <w:rsid w:val="00DD7BE4"/>
    <w:rsid w:val="00DE03E6"/>
    <w:rsid w:val="00DE3C2D"/>
    <w:rsid w:val="00DF2A61"/>
    <w:rsid w:val="00DF4683"/>
    <w:rsid w:val="00DF68FD"/>
    <w:rsid w:val="00E03971"/>
    <w:rsid w:val="00E03CDD"/>
    <w:rsid w:val="00E076E0"/>
    <w:rsid w:val="00E15317"/>
    <w:rsid w:val="00E23351"/>
    <w:rsid w:val="00E272E3"/>
    <w:rsid w:val="00E30C74"/>
    <w:rsid w:val="00E31D39"/>
    <w:rsid w:val="00E33A1C"/>
    <w:rsid w:val="00E413E7"/>
    <w:rsid w:val="00E43FF8"/>
    <w:rsid w:val="00E46BDB"/>
    <w:rsid w:val="00E51963"/>
    <w:rsid w:val="00E52C37"/>
    <w:rsid w:val="00E5442C"/>
    <w:rsid w:val="00E57DDA"/>
    <w:rsid w:val="00E614CE"/>
    <w:rsid w:val="00E620C9"/>
    <w:rsid w:val="00E6709A"/>
    <w:rsid w:val="00E7130F"/>
    <w:rsid w:val="00E724AC"/>
    <w:rsid w:val="00E73536"/>
    <w:rsid w:val="00E76C1A"/>
    <w:rsid w:val="00E77452"/>
    <w:rsid w:val="00E80215"/>
    <w:rsid w:val="00E81230"/>
    <w:rsid w:val="00E81E26"/>
    <w:rsid w:val="00E82E06"/>
    <w:rsid w:val="00E83BEC"/>
    <w:rsid w:val="00E84619"/>
    <w:rsid w:val="00E87186"/>
    <w:rsid w:val="00E87AA9"/>
    <w:rsid w:val="00E90A49"/>
    <w:rsid w:val="00E9545D"/>
    <w:rsid w:val="00E97311"/>
    <w:rsid w:val="00E97A59"/>
    <w:rsid w:val="00EA456C"/>
    <w:rsid w:val="00EA6FA8"/>
    <w:rsid w:val="00EB27EF"/>
    <w:rsid w:val="00EB55B4"/>
    <w:rsid w:val="00EB5C18"/>
    <w:rsid w:val="00EB5E00"/>
    <w:rsid w:val="00EB6D82"/>
    <w:rsid w:val="00EB7442"/>
    <w:rsid w:val="00EC15DC"/>
    <w:rsid w:val="00EC1709"/>
    <w:rsid w:val="00EC17DD"/>
    <w:rsid w:val="00ED0256"/>
    <w:rsid w:val="00ED1C2B"/>
    <w:rsid w:val="00ED3900"/>
    <w:rsid w:val="00ED5149"/>
    <w:rsid w:val="00ED687C"/>
    <w:rsid w:val="00EE0B75"/>
    <w:rsid w:val="00EE2972"/>
    <w:rsid w:val="00EE309A"/>
    <w:rsid w:val="00EE3D43"/>
    <w:rsid w:val="00EE4C38"/>
    <w:rsid w:val="00EE572B"/>
    <w:rsid w:val="00EE5752"/>
    <w:rsid w:val="00EE6354"/>
    <w:rsid w:val="00EE76AF"/>
    <w:rsid w:val="00EE76DA"/>
    <w:rsid w:val="00EE7CB8"/>
    <w:rsid w:val="00EF3424"/>
    <w:rsid w:val="00EF3882"/>
    <w:rsid w:val="00EF5418"/>
    <w:rsid w:val="00F00600"/>
    <w:rsid w:val="00F03818"/>
    <w:rsid w:val="00F074C1"/>
    <w:rsid w:val="00F11B20"/>
    <w:rsid w:val="00F12924"/>
    <w:rsid w:val="00F129A9"/>
    <w:rsid w:val="00F161C3"/>
    <w:rsid w:val="00F1741E"/>
    <w:rsid w:val="00F17EF9"/>
    <w:rsid w:val="00F256F4"/>
    <w:rsid w:val="00F373A0"/>
    <w:rsid w:val="00F4057A"/>
    <w:rsid w:val="00F41591"/>
    <w:rsid w:val="00F41FCB"/>
    <w:rsid w:val="00F44FE0"/>
    <w:rsid w:val="00F45F7E"/>
    <w:rsid w:val="00F475B1"/>
    <w:rsid w:val="00F50687"/>
    <w:rsid w:val="00F609B1"/>
    <w:rsid w:val="00F61AF6"/>
    <w:rsid w:val="00F63F28"/>
    <w:rsid w:val="00F70957"/>
    <w:rsid w:val="00F7469B"/>
    <w:rsid w:val="00F76B07"/>
    <w:rsid w:val="00F82B0D"/>
    <w:rsid w:val="00F84B02"/>
    <w:rsid w:val="00F93AD0"/>
    <w:rsid w:val="00F9498B"/>
    <w:rsid w:val="00F951F0"/>
    <w:rsid w:val="00F95CD2"/>
    <w:rsid w:val="00FA2903"/>
    <w:rsid w:val="00FA2B4E"/>
    <w:rsid w:val="00FA2D17"/>
    <w:rsid w:val="00FA6653"/>
    <w:rsid w:val="00FB264F"/>
    <w:rsid w:val="00FB6200"/>
    <w:rsid w:val="00FB70D5"/>
    <w:rsid w:val="00FB791F"/>
    <w:rsid w:val="00FC013E"/>
    <w:rsid w:val="00FC1A0E"/>
    <w:rsid w:val="00FC28D5"/>
    <w:rsid w:val="00FC4558"/>
    <w:rsid w:val="00FC5D44"/>
    <w:rsid w:val="00FC73A9"/>
    <w:rsid w:val="00FD0225"/>
    <w:rsid w:val="00FD1E6E"/>
    <w:rsid w:val="00FE1071"/>
    <w:rsid w:val="00FE39F0"/>
    <w:rsid w:val="00FE4394"/>
    <w:rsid w:val="00FF0531"/>
    <w:rsid w:val="00FF1004"/>
    <w:rsid w:val="00F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A280"/>
  <w15:chartTrackingRefBased/>
  <w15:docId w15:val="{35559C0C-033A-4DC2-A9F7-F03A4CB9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41"/>
  </w:style>
  <w:style w:type="paragraph" w:styleId="Heading5">
    <w:name w:val="heading 5"/>
    <w:basedOn w:val="Normal"/>
    <w:next w:val="Normal"/>
    <w:link w:val="Heading5Char"/>
    <w:uiPriority w:val="9"/>
    <w:unhideWhenUsed/>
    <w:qFormat/>
    <w:rsid w:val="00000B00"/>
    <w:pPr>
      <w:keepNext/>
      <w:keepLines/>
      <w:pageBreakBefore/>
      <w:spacing w:before="200" w:after="0" w:line="480" w:lineRule="auto"/>
      <w:ind w:firstLine="360"/>
      <w:jc w:val="center"/>
      <w:outlineLvl w:val="4"/>
    </w:pPr>
    <w:rPr>
      <w:rFonts w:ascii="Times New Roman" w:eastAsiaTheme="majorEastAsia" w:hAnsi="Times New Roman" w:cstheme="majorBidi"/>
      <w:b/>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5341"/>
    <w:rPr>
      <w:sz w:val="16"/>
      <w:szCs w:val="16"/>
    </w:rPr>
  </w:style>
  <w:style w:type="paragraph" w:styleId="CommentText">
    <w:name w:val="annotation text"/>
    <w:basedOn w:val="Normal"/>
    <w:link w:val="CommentTextChar"/>
    <w:uiPriority w:val="99"/>
    <w:unhideWhenUsed/>
    <w:rsid w:val="00325341"/>
    <w:pPr>
      <w:spacing w:line="240" w:lineRule="auto"/>
    </w:pPr>
    <w:rPr>
      <w:sz w:val="20"/>
      <w:szCs w:val="20"/>
    </w:rPr>
  </w:style>
  <w:style w:type="character" w:customStyle="1" w:styleId="CommentTextChar">
    <w:name w:val="Comment Text Char"/>
    <w:basedOn w:val="DefaultParagraphFont"/>
    <w:link w:val="CommentText"/>
    <w:uiPriority w:val="99"/>
    <w:rsid w:val="00325341"/>
    <w:rPr>
      <w:sz w:val="20"/>
      <w:szCs w:val="20"/>
    </w:rPr>
  </w:style>
  <w:style w:type="paragraph" w:styleId="NormalWeb">
    <w:name w:val="Normal (Web)"/>
    <w:basedOn w:val="Normal"/>
    <w:uiPriority w:val="99"/>
    <w:unhideWhenUsed/>
    <w:rsid w:val="0093228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32283"/>
    <w:pPr>
      <w:spacing w:after="0" w:line="360" w:lineRule="auto"/>
      <w:jc w:val="center"/>
    </w:pPr>
    <w:rPr>
      <w:rFonts w:ascii="Arial" w:eastAsia="Times New Roman" w:hAnsi="Arial" w:cs="Arial"/>
      <w:sz w:val="30"/>
      <w:szCs w:val="24"/>
      <w:lang w:eastAsia="de-DE"/>
    </w:rPr>
  </w:style>
  <w:style w:type="character" w:customStyle="1" w:styleId="BodyTextIndentChar">
    <w:name w:val="Body Text Indent Char"/>
    <w:basedOn w:val="DefaultParagraphFont"/>
    <w:link w:val="BodyTextIndent"/>
    <w:rsid w:val="00932283"/>
    <w:rPr>
      <w:rFonts w:ascii="Arial" w:eastAsia="Times New Roman" w:hAnsi="Arial" w:cs="Arial"/>
      <w:sz w:val="30"/>
      <w:szCs w:val="24"/>
      <w:lang w:eastAsia="de-DE"/>
    </w:rPr>
  </w:style>
  <w:style w:type="paragraph" w:customStyle="1" w:styleId="Normal1">
    <w:name w:val="Normal1"/>
    <w:rsid w:val="00932283"/>
    <w:pPr>
      <w:spacing w:after="0" w:line="276" w:lineRule="auto"/>
    </w:pPr>
    <w:rPr>
      <w:rFonts w:ascii="Arial" w:eastAsia="Arial" w:hAnsi="Arial" w:cs="Arial"/>
      <w:color w:val="000000"/>
    </w:rPr>
  </w:style>
  <w:style w:type="character" w:customStyle="1" w:styleId="apple-tab-span">
    <w:name w:val="apple-tab-span"/>
    <w:basedOn w:val="DefaultParagraphFont"/>
    <w:rsid w:val="00581ABC"/>
  </w:style>
  <w:style w:type="paragraph" w:styleId="BalloonText">
    <w:name w:val="Balloon Text"/>
    <w:basedOn w:val="Normal"/>
    <w:link w:val="BalloonTextChar"/>
    <w:uiPriority w:val="99"/>
    <w:semiHidden/>
    <w:unhideWhenUsed/>
    <w:rsid w:val="00581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A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02ED"/>
    <w:rPr>
      <w:b/>
      <w:bCs/>
    </w:rPr>
  </w:style>
  <w:style w:type="character" w:customStyle="1" w:styleId="CommentSubjectChar">
    <w:name w:val="Comment Subject Char"/>
    <w:basedOn w:val="CommentTextChar"/>
    <w:link w:val="CommentSubject"/>
    <w:uiPriority w:val="99"/>
    <w:semiHidden/>
    <w:rsid w:val="001302ED"/>
    <w:rPr>
      <w:b/>
      <w:bCs/>
      <w:sz w:val="20"/>
      <w:szCs w:val="20"/>
    </w:rPr>
  </w:style>
  <w:style w:type="character" w:styleId="Hyperlink">
    <w:name w:val="Hyperlink"/>
    <w:basedOn w:val="DefaultParagraphFont"/>
    <w:uiPriority w:val="99"/>
    <w:unhideWhenUsed/>
    <w:rsid w:val="001E03E6"/>
    <w:rPr>
      <w:color w:val="0563C1" w:themeColor="hyperlink"/>
      <w:u w:val="single"/>
    </w:rPr>
  </w:style>
  <w:style w:type="character" w:styleId="FootnoteReference">
    <w:name w:val="footnote reference"/>
    <w:basedOn w:val="DefaultParagraphFont"/>
    <w:uiPriority w:val="99"/>
    <w:unhideWhenUsed/>
    <w:rsid w:val="00CC69B8"/>
    <w:rPr>
      <w:vertAlign w:val="superscript"/>
    </w:rPr>
  </w:style>
  <w:style w:type="paragraph" w:styleId="FootnoteText">
    <w:name w:val="footnote text"/>
    <w:basedOn w:val="Normal"/>
    <w:link w:val="FootnoteTextChar"/>
    <w:uiPriority w:val="99"/>
    <w:unhideWhenUsed/>
    <w:rsid w:val="00CC69B8"/>
    <w:pPr>
      <w:spacing w:after="0" w:line="240" w:lineRule="auto"/>
    </w:pPr>
    <w:rPr>
      <w:sz w:val="24"/>
      <w:szCs w:val="24"/>
    </w:rPr>
  </w:style>
  <w:style w:type="character" w:customStyle="1" w:styleId="FootnoteTextChar">
    <w:name w:val="Footnote Text Char"/>
    <w:basedOn w:val="DefaultParagraphFont"/>
    <w:link w:val="FootnoteText"/>
    <w:uiPriority w:val="99"/>
    <w:rsid w:val="00CC69B8"/>
    <w:rPr>
      <w:sz w:val="24"/>
      <w:szCs w:val="24"/>
    </w:rPr>
  </w:style>
  <w:style w:type="character" w:customStyle="1" w:styleId="il">
    <w:name w:val="il"/>
    <w:basedOn w:val="DefaultParagraphFont"/>
    <w:rsid w:val="00340293"/>
  </w:style>
  <w:style w:type="paragraph" w:styleId="Header">
    <w:name w:val="header"/>
    <w:basedOn w:val="Normal"/>
    <w:link w:val="HeaderChar"/>
    <w:uiPriority w:val="99"/>
    <w:unhideWhenUsed/>
    <w:rsid w:val="007B2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90"/>
  </w:style>
  <w:style w:type="paragraph" w:styleId="Footer">
    <w:name w:val="footer"/>
    <w:basedOn w:val="Normal"/>
    <w:link w:val="FooterChar"/>
    <w:uiPriority w:val="99"/>
    <w:unhideWhenUsed/>
    <w:rsid w:val="007B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90"/>
  </w:style>
  <w:style w:type="character" w:styleId="Emphasis">
    <w:name w:val="Emphasis"/>
    <w:basedOn w:val="DefaultParagraphFont"/>
    <w:uiPriority w:val="20"/>
    <w:qFormat/>
    <w:rsid w:val="006601C5"/>
    <w:rPr>
      <w:i/>
      <w:iCs/>
    </w:rPr>
  </w:style>
  <w:style w:type="character" w:customStyle="1" w:styleId="apple-converted-space">
    <w:name w:val="apple-converted-space"/>
    <w:basedOn w:val="DefaultParagraphFont"/>
    <w:rsid w:val="00586926"/>
  </w:style>
  <w:style w:type="paragraph" w:styleId="Revision">
    <w:name w:val="Revision"/>
    <w:hidden/>
    <w:uiPriority w:val="99"/>
    <w:semiHidden/>
    <w:rsid w:val="00523FBC"/>
    <w:pPr>
      <w:spacing w:after="0" w:line="240" w:lineRule="auto"/>
    </w:pPr>
  </w:style>
  <w:style w:type="character" w:customStyle="1" w:styleId="Heading5Char">
    <w:name w:val="Heading 5 Char"/>
    <w:basedOn w:val="DefaultParagraphFont"/>
    <w:link w:val="Heading5"/>
    <w:uiPriority w:val="9"/>
    <w:rsid w:val="00000B00"/>
    <w:rPr>
      <w:rFonts w:ascii="Times New Roman" w:eastAsiaTheme="majorEastAsia" w:hAnsi="Times New Roman" w:cstheme="majorBidi"/>
      <w:b/>
      <w:iCs/>
      <w:color w:val="000000" w:themeColor="text1"/>
      <w:sz w:val="24"/>
      <w:szCs w:val="24"/>
    </w:rPr>
  </w:style>
  <w:style w:type="character" w:customStyle="1" w:styleId="footnoteref">
    <w:name w:val="footnote ref"/>
    <w:rsid w:val="001C2075"/>
  </w:style>
  <w:style w:type="paragraph" w:styleId="ListParagraph">
    <w:name w:val="List Paragraph"/>
    <w:basedOn w:val="Normal"/>
    <w:uiPriority w:val="34"/>
    <w:qFormat/>
    <w:rsid w:val="00944DB5"/>
    <w:pPr>
      <w:spacing w:after="0" w:line="240" w:lineRule="auto"/>
      <w:ind w:left="720"/>
      <w:contextualSpacing/>
    </w:pPr>
    <w:rPr>
      <w:sz w:val="24"/>
      <w:szCs w:val="24"/>
    </w:rPr>
  </w:style>
  <w:style w:type="table" w:styleId="TableGrid">
    <w:name w:val="Table Grid"/>
    <w:basedOn w:val="TableNormal"/>
    <w:uiPriority w:val="39"/>
    <w:rsid w:val="003A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A3580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30C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
    <w:name w:val="List Table 2"/>
    <w:basedOn w:val="TableNormal"/>
    <w:uiPriority w:val="47"/>
    <w:rsid w:val="005F30C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6050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2832">
      <w:bodyDiv w:val="1"/>
      <w:marLeft w:val="0"/>
      <w:marRight w:val="0"/>
      <w:marTop w:val="0"/>
      <w:marBottom w:val="0"/>
      <w:divBdr>
        <w:top w:val="none" w:sz="0" w:space="0" w:color="auto"/>
        <w:left w:val="none" w:sz="0" w:space="0" w:color="auto"/>
        <w:bottom w:val="none" w:sz="0" w:space="0" w:color="auto"/>
        <w:right w:val="none" w:sz="0" w:space="0" w:color="auto"/>
      </w:divBdr>
    </w:div>
    <w:div w:id="463231686">
      <w:bodyDiv w:val="1"/>
      <w:marLeft w:val="0"/>
      <w:marRight w:val="0"/>
      <w:marTop w:val="0"/>
      <w:marBottom w:val="0"/>
      <w:divBdr>
        <w:top w:val="none" w:sz="0" w:space="0" w:color="auto"/>
        <w:left w:val="none" w:sz="0" w:space="0" w:color="auto"/>
        <w:bottom w:val="none" w:sz="0" w:space="0" w:color="auto"/>
        <w:right w:val="none" w:sz="0" w:space="0" w:color="auto"/>
      </w:divBdr>
    </w:div>
    <w:div w:id="672026202">
      <w:bodyDiv w:val="1"/>
      <w:marLeft w:val="0"/>
      <w:marRight w:val="0"/>
      <w:marTop w:val="0"/>
      <w:marBottom w:val="0"/>
      <w:divBdr>
        <w:top w:val="none" w:sz="0" w:space="0" w:color="auto"/>
        <w:left w:val="none" w:sz="0" w:space="0" w:color="auto"/>
        <w:bottom w:val="none" w:sz="0" w:space="0" w:color="auto"/>
        <w:right w:val="none" w:sz="0" w:space="0" w:color="auto"/>
      </w:divBdr>
      <w:divsChild>
        <w:div w:id="1607344268">
          <w:marLeft w:val="0"/>
          <w:marRight w:val="0"/>
          <w:marTop w:val="0"/>
          <w:marBottom w:val="0"/>
          <w:divBdr>
            <w:top w:val="none" w:sz="0" w:space="0" w:color="auto"/>
            <w:left w:val="none" w:sz="0" w:space="0" w:color="auto"/>
            <w:bottom w:val="none" w:sz="0" w:space="0" w:color="auto"/>
            <w:right w:val="none" w:sz="0" w:space="0" w:color="auto"/>
          </w:divBdr>
        </w:div>
      </w:divsChild>
    </w:div>
    <w:div w:id="1103724208">
      <w:bodyDiv w:val="1"/>
      <w:marLeft w:val="0"/>
      <w:marRight w:val="0"/>
      <w:marTop w:val="0"/>
      <w:marBottom w:val="0"/>
      <w:divBdr>
        <w:top w:val="none" w:sz="0" w:space="0" w:color="auto"/>
        <w:left w:val="none" w:sz="0" w:space="0" w:color="auto"/>
        <w:bottom w:val="none" w:sz="0" w:space="0" w:color="auto"/>
        <w:right w:val="none" w:sz="0" w:space="0" w:color="auto"/>
      </w:divBdr>
    </w:div>
    <w:div w:id="1385642463">
      <w:bodyDiv w:val="1"/>
      <w:marLeft w:val="0"/>
      <w:marRight w:val="0"/>
      <w:marTop w:val="0"/>
      <w:marBottom w:val="0"/>
      <w:divBdr>
        <w:top w:val="none" w:sz="0" w:space="0" w:color="auto"/>
        <w:left w:val="none" w:sz="0" w:space="0" w:color="auto"/>
        <w:bottom w:val="none" w:sz="0" w:space="0" w:color="auto"/>
        <w:right w:val="none" w:sz="0" w:space="0" w:color="auto"/>
      </w:divBdr>
    </w:div>
    <w:div w:id="1424106088">
      <w:bodyDiv w:val="1"/>
      <w:marLeft w:val="0"/>
      <w:marRight w:val="0"/>
      <w:marTop w:val="0"/>
      <w:marBottom w:val="0"/>
      <w:divBdr>
        <w:top w:val="none" w:sz="0" w:space="0" w:color="auto"/>
        <w:left w:val="none" w:sz="0" w:space="0" w:color="auto"/>
        <w:bottom w:val="none" w:sz="0" w:space="0" w:color="auto"/>
        <w:right w:val="none" w:sz="0" w:space="0" w:color="auto"/>
      </w:divBdr>
    </w:div>
    <w:div w:id="1594850279">
      <w:bodyDiv w:val="1"/>
      <w:marLeft w:val="0"/>
      <w:marRight w:val="0"/>
      <w:marTop w:val="0"/>
      <w:marBottom w:val="0"/>
      <w:divBdr>
        <w:top w:val="none" w:sz="0" w:space="0" w:color="auto"/>
        <w:left w:val="none" w:sz="0" w:space="0" w:color="auto"/>
        <w:bottom w:val="none" w:sz="0" w:space="0" w:color="auto"/>
        <w:right w:val="none" w:sz="0" w:space="0" w:color="auto"/>
      </w:divBdr>
    </w:div>
    <w:div w:id="1679843965">
      <w:bodyDiv w:val="1"/>
      <w:marLeft w:val="0"/>
      <w:marRight w:val="0"/>
      <w:marTop w:val="0"/>
      <w:marBottom w:val="0"/>
      <w:divBdr>
        <w:top w:val="none" w:sz="0" w:space="0" w:color="auto"/>
        <w:left w:val="none" w:sz="0" w:space="0" w:color="auto"/>
        <w:bottom w:val="none" w:sz="0" w:space="0" w:color="auto"/>
        <w:right w:val="none" w:sz="0" w:space="0" w:color="auto"/>
      </w:divBdr>
    </w:div>
    <w:div w:id="1687562857">
      <w:bodyDiv w:val="1"/>
      <w:marLeft w:val="0"/>
      <w:marRight w:val="0"/>
      <w:marTop w:val="0"/>
      <w:marBottom w:val="0"/>
      <w:divBdr>
        <w:top w:val="none" w:sz="0" w:space="0" w:color="auto"/>
        <w:left w:val="none" w:sz="0" w:space="0" w:color="auto"/>
        <w:bottom w:val="none" w:sz="0" w:space="0" w:color="auto"/>
        <w:right w:val="none" w:sz="0" w:space="0" w:color="auto"/>
      </w:divBdr>
    </w:div>
    <w:div w:id="2027095861">
      <w:bodyDiv w:val="1"/>
      <w:marLeft w:val="0"/>
      <w:marRight w:val="0"/>
      <w:marTop w:val="0"/>
      <w:marBottom w:val="0"/>
      <w:divBdr>
        <w:top w:val="none" w:sz="0" w:space="0" w:color="auto"/>
        <w:left w:val="none" w:sz="0" w:space="0" w:color="auto"/>
        <w:bottom w:val="none" w:sz="0" w:space="0" w:color="auto"/>
        <w:right w:val="none" w:sz="0" w:space="0" w:color="auto"/>
      </w:divBdr>
      <w:divsChild>
        <w:div w:id="172100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2864">
              <w:marLeft w:val="0"/>
              <w:marRight w:val="0"/>
              <w:marTop w:val="0"/>
              <w:marBottom w:val="0"/>
              <w:divBdr>
                <w:top w:val="none" w:sz="0" w:space="0" w:color="auto"/>
                <w:left w:val="none" w:sz="0" w:space="0" w:color="auto"/>
                <w:bottom w:val="none" w:sz="0" w:space="0" w:color="auto"/>
                <w:right w:val="none" w:sz="0" w:space="0" w:color="auto"/>
              </w:divBdr>
              <w:divsChild>
                <w:div w:id="1469669433">
                  <w:marLeft w:val="0"/>
                  <w:marRight w:val="0"/>
                  <w:marTop w:val="0"/>
                  <w:marBottom w:val="0"/>
                  <w:divBdr>
                    <w:top w:val="none" w:sz="0" w:space="0" w:color="auto"/>
                    <w:left w:val="none" w:sz="0" w:space="0" w:color="auto"/>
                    <w:bottom w:val="none" w:sz="0" w:space="0" w:color="auto"/>
                    <w:right w:val="none" w:sz="0" w:space="0" w:color="auto"/>
                  </w:divBdr>
                  <w:divsChild>
                    <w:div w:id="97186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01065">
                          <w:marLeft w:val="0"/>
                          <w:marRight w:val="0"/>
                          <w:marTop w:val="0"/>
                          <w:marBottom w:val="0"/>
                          <w:divBdr>
                            <w:top w:val="none" w:sz="0" w:space="0" w:color="auto"/>
                            <w:left w:val="none" w:sz="0" w:space="0" w:color="auto"/>
                            <w:bottom w:val="none" w:sz="0" w:space="0" w:color="auto"/>
                            <w:right w:val="none" w:sz="0" w:space="0" w:color="auto"/>
                          </w:divBdr>
                          <w:divsChild>
                            <w:div w:id="212549357">
                              <w:marLeft w:val="0"/>
                              <w:marRight w:val="0"/>
                              <w:marTop w:val="0"/>
                              <w:marBottom w:val="0"/>
                              <w:divBdr>
                                <w:top w:val="none" w:sz="0" w:space="0" w:color="auto"/>
                                <w:left w:val="none" w:sz="0" w:space="0" w:color="auto"/>
                                <w:bottom w:val="none" w:sz="0" w:space="0" w:color="auto"/>
                                <w:right w:val="none" w:sz="0" w:space="0" w:color="auto"/>
                              </w:divBdr>
                              <w:divsChild>
                                <w:div w:id="680277119">
                                  <w:marLeft w:val="0"/>
                                  <w:marRight w:val="0"/>
                                  <w:marTop w:val="0"/>
                                  <w:marBottom w:val="0"/>
                                  <w:divBdr>
                                    <w:top w:val="none" w:sz="0" w:space="0" w:color="auto"/>
                                    <w:left w:val="none" w:sz="0" w:space="0" w:color="auto"/>
                                    <w:bottom w:val="none" w:sz="0" w:space="0" w:color="auto"/>
                                    <w:right w:val="none" w:sz="0" w:space="0" w:color="auto"/>
                                  </w:divBdr>
                                  <w:divsChild>
                                    <w:div w:id="316689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9775143">
                                          <w:marLeft w:val="0"/>
                                          <w:marRight w:val="0"/>
                                          <w:marTop w:val="0"/>
                                          <w:marBottom w:val="0"/>
                                          <w:divBdr>
                                            <w:top w:val="none" w:sz="0" w:space="0" w:color="auto"/>
                                            <w:left w:val="none" w:sz="0" w:space="0" w:color="auto"/>
                                            <w:bottom w:val="none" w:sz="0" w:space="0" w:color="auto"/>
                                            <w:right w:val="none" w:sz="0" w:space="0" w:color="auto"/>
                                          </w:divBdr>
                                          <w:divsChild>
                                            <w:div w:id="606426810">
                                              <w:marLeft w:val="0"/>
                                              <w:marRight w:val="0"/>
                                              <w:marTop w:val="0"/>
                                              <w:marBottom w:val="0"/>
                                              <w:divBdr>
                                                <w:top w:val="none" w:sz="0" w:space="0" w:color="auto"/>
                                                <w:left w:val="none" w:sz="0" w:space="0" w:color="auto"/>
                                                <w:bottom w:val="none" w:sz="0" w:space="0" w:color="auto"/>
                                                <w:right w:val="none" w:sz="0" w:space="0" w:color="auto"/>
                                              </w:divBdr>
                                              <w:divsChild>
                                                <w:div w:id="20630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2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E398-4AE0-46A3-B987-7ECD697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8792</Words>
  <Characters>50119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Maranges</cp:lastModifiedBy>
  <cp:revision>5</cp:revision>
  <cp:lastPrinted>2020-07-26T00:06:00Z</cp:lastPrinted>
  <dcterms:created xsi:type="dcterms:W3CDTF">2020-07-26T00:18:00Z</dcterms:created>
  <dcterms:modified xsi:type="dcterms:W3CDTF">2020-07-30T17:24:00Z</dcterms:modified>
</cp:coreProperties>
</file>