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43CBD" w14:textId="77777777" w:rsidR="0098063C" w:rsidRPr="0098063C" w:rsidRDefault="0098063C" w:rsidP="0098063C">
      <w:pPr>
        <w:spacing w:line="360" w:lineRule="auto"/>
        <w:jc w:val="center"/>
        <w:rPr>
          <w:rFonts w:ascii="Times New Roman" w:hAnsi="Times New Roman" w:cs="Times New Roman"/>
          <w:b/>
          <w:bCs/>
        </w:rPr>
      </w:pPr>
      <w:r w:rsidRPr="0098063C">
        <w:rPr>
          <w:rFonts w:ascii="Times New Roman" w:hAnsi="Times New Roman" w:cs="Times New Roman"/>
          <w:b/>
          <w:bCs/>
        </w:rPr>
        <w:t>Supplemental Materials</w:t>
      </w:r>
    </w:p>
    <w:p w14:paraId="0BDAD8A8" w14:textId="27DB3CB7" w:rsidR="0098063C" w:rsidRPr="0098063C" w:rsidRDefault="0098063C" w:rsidP="0098063C">
      <w:pPr>
        <w:spacing w:line="360" w:lineRule="auto"/>
        <w:jc w:val="center"/>
        <w:rPr>
          <w:rFonts w:ascii="Times New Roman" w:hAnsi="Times New Roman" w:cs="Times New Roman"/>
          <w:b/>
          <w:bCs/>
        </w:rPr>
      </w:pPr>
      <w:r w:rsidRPr="0098063C">
        <w:rPr>
          <w:rFonts w:ascii="Times New Roman" w:hAnsi="Times New Roman" w:cs="Times New Roman"/>
          <w:b/>
          <w:bCs/>
        </w:rPr>
        <w:t xml:space="preserve">The </w:t>
      </w:r>
      <w:r w:rsidRPr="0098063C">
        <w:rPr>
          <w:rFonts w:ascii="Times New Roman" w:hAnsi="Times New Roman" w:cs="Times New Roman"/>
          <w:b/>
          <w:bCs/>
        </w:rPr>
        <w:t>Psychological Health Benefits of Accepting One's Negative Emotions and Thoughts: Laboratory, Diary, and Longitudinal Evidence</w:t>
      </w:r>
    </w:p>
    <w:p w14:paraId="65B66F22" w14:textId="7FAA54E8" w:rsidR="0098063C" w:rsidRPr="0098063C" w:rsidRDefault="0098063C" w:rsidP="0098063C">
      <w:pPr>
        <w:spacing w:line="360" w:lineRule="auto"/>
        <w:jc w:val="center"/>
        <w:rPr>
          <w:rFonts w:ascii="Times New Roman" w:hAnsi="Times New Roman" w:cs="Times New Roman"/>
          <w:b/>
          <w:bCs/>
        </w:rPr>
      </w:pPr>
      <w:r w:rsidRPr="0098063C">
        <w:rPr>
          <w:rFonts w:ascii="Times New Roman" w:hAnsi="Times New Roman" w:cs="Times New Roman"/>
          <w:b/>
          <w:bCs/>
        </w:rPr>
        <w:t xml:space="preserve">by </w:t>
      </w:r>
      <w:r>
        <w:rPr>
          <w:rFonts w:ascii="Times New Roman" w:hAnsi="Times New Roman" w:cs="Times New Roman"/>
          <w:b/>
          <w:bCs/>
        </w:rPr>
        <w:t>B</w:t>
      </w:r>
      <w:r w:rsidRPr="0098063C">
        <w:rPr>
          <w:rFonts w:ascii="Times New Roman" w:hAnsi="Times New Roman" w:cs="Times New Roman"/>
          <w:b/>
          <w:bCs/>
        </w:rPr>
        <w:t xml:space="preserve">. </w:t>
      </w:r>
      <w:r>
        <w:rPr>
          <w:rFonts w:ascii="Times New Roman" w:hAnsi="Times New Roman" w:cs="Times New Roman"/>
          <w:b/>
          <w:bCs/>
        </w:rPr>
        <w:t>Q</w:t>
      </w:r>
      <w:r w:rsidRPr="0098063C">
        <w:rPr>
          <w:rFonts w:ascii="Times New Roman" w:hAnsi="Times New Roman" w:cs="Times New Roman"/>
          <w:b/>
          <w:bCs/>
        </w:rPr>
        <w:t xml:space="preserve">. </w:t>
      </w:r>
      <w:r w:rsidRPr="0098063C">
        <w:rPr>
          <w:rFonts w:ascii="Times New Roman" w:hAnsi="Times New Roman" w:cs="Times New Roman"/>
          <w:b/>
          <w:bCs/>
        </w:rPr>
        <w:t>Ford</w:t>
      </w:r>
      <w:r w:rsidRPr="0098063C">
        <w:rPr>
          <w:rFonts w:ascii="Times New Roman" w:hAnsi="Times New Roman" w:cs="Times New Roman"/>
          <w:b/>
          <w:bCs/>
        </w:rPr>
        <w:t xml:space="preserve"> </w:t>
      </w:r>
      <w:r>
        <w:rPr>
          <w:rFonts w:ascii="Times New Roman" w:hAnsi="Times New Roman" w:cs="Times New Roman"/>
          <w:b/>
          <w:bCs/>
        </w:rPr>
        <w:t>et al.</w:t>
      </w:r>
      <w:r w:rsidRPr="0098063C">
        <w:rPr>
          <w:rFonts w:ascii="Times New Roman" w:hAnsi="Times New Roman" w:cs="Times New Roman"/>
          <w:b/>
          <w:bCs/>
        </w:rPr>
        <w:t xml:space="preserve">, 2017, </w:t>
      </w:r>
      <w:r w:rsidRPr="0098063C">
        <w:rPr>
          <w:rFonts w:ascii="Times New Roman" w:hAnsi="Times New Roman" w:cs="Times New Roman"/>
          <w:b/>
          <w:bCs/>
          <w:i/>
        </w:rPr>
        <w:t>Journal of Personality and Social Psychology</w:t>
      </w:r>
    </w:p>
    <w:p w14:paraId="22D25DD8" w14:textId="03A38ECF" w:rsidR="0098063C" w:rsidRPr="0098063C" w:rsidRDefault="0098063C" w:rsidP="0098063C">
      <w:pPr>
        <w:spacing w:line="360" w:lineRule="auto"/>
        <w:jc w:val="center"/>
        <w:rPr>
          <w:rFonts w:ascii="Times New Roman" w:hAnsi="Times New Roman" w:cs="Times New Roman"/>
          <w:b/>
          <w:bCs/>
        </w:rPr>
      </w:pPr>
      <w:r w:rsidRPr="0098063C">
        <w:rPr>
          <w:rFonts w:ascii="Times New Roman" w:hAnsi="Times New Roman" w:cs="Times New Roman"/>
          <w:b/>
          <w:bCs/>
        </w:rPr>
        <w:t>http://dx.doi.org/10.1037/pspp0000157</w:t>
      </w:r>
    </w:p>
    <w:p w14:paraId="7F99CB45" w14:textId="77777777" w:rsidR="0098063C" w:rsidRPr="0098063C" w:rsidRDefault="0098063C" w:rsidP="0098063C">
      <w:pPr>
        <w:spacing w:line="360" w:lineRule="auto"/>
        <w:jc w:val="center"/>
        <w:rPr>
          <w:rFonts w:ascii="Times New Roman" w:hAnsi="Times New Roman" w:cs="Times New Roman"/>
          <w:b/>
          <w:bCs/>
        </w:rPr>
      </w:pPr>
    </w:p>
    <w:p w14:paraId="493E8C4D" w14:textId="20B5068F" w:rsidR="00DC2E92" w:rsidRPr="00DC2E92" w:rsidRDefault="00DC2E92" w:rsidP="00DC2E92">
      <w:pPr>
        <w:spacing w:line="480" w:lineRule="auto"/>
        <w:jc w:val="center"/>
        <w:rPr>
          <w:rFonts w:ascii="-webkit-standard" w:eastAsia="Times New Roman" w:hAnsi="-webkit-standard" w:cs="Times New Roman"/>
          <w:b/>
          <w:color w:val="000000"/>
        </w:rPr>
      </w:pPr>
    </w:p>
    <w:p w14:paraId="7F993159" w14:textId="77777777" w:rsidR="00DC2E92" w:rsidRDefault="00DC2E92" w:rsidP="00DC2E92">
      <w:pPr>
        <w:spacing w:line="480" w:lineRule="auto"/>
        <w:rPr>
          <w:rFonts w:ascii="-webkit-standard" w:eastAsia="Times New Roman" w:hAnsi="-webkit-standard" w:cs="Times New Roman"/>
          <w:color w:val="000000"/>
        </w:rPr>
      </w:pPr>
    </w:p>
    <w:p w14:paraId="4E27A816" w14:textId="2B07B0FC" w:rsidR="00286DD8" w:rsidRPr="00286DD8" w:rsidRDefault="00286DD8" w:rsidP="00DC2E92">
      <w:pPr>
        <w:spacing w:line="480" w:lineRule="auto"/>
        <w:ind w:firstLine="720"/>
        <w:rPr>
          <w:rFonts w:ascii="-webkit-standard" w:eastAsia="Times New Roman" w:hAnsi="-webkit-standard" w:cs="Times New Roman"/>
          <w:color w:val="000000"/>
        </w:rPr>
      </w:pPr>
      <w:r w:rsidRPr="00286DD8">
        <w:rPr>
          <w:rFonts w:ascii="-webkit-standard" w:eastAsia="Times New Roman" w:hAnsi="-webkit-standard" w:cs="Times New Roman"/>
          <w:color w:val="000000"/>
        </w:rPr>
        <w:t xml:space="preserve">As noted in </w:t>
      </w:r>
      <w:r>
        <w:rPr>
          <w:rFonts w:ascii="-webkit-standard" w:eastAsia="Times New Roman" w:hAnsi="-webkit-standard" w:cs="Times New Roman"/>
          <w:color w:val="000000"/>
        </w:rPr>
        <w:t>the main text, data from Study 3</w:t>
      </w:r>
      <w:r w:rsidRPr="00286DD8">
        <w:rPr>
          <w:rFonts w:ascii="-webkit-standard" w:eastAsia="Times New Roman" w:hAnsi="-webkit-standard" w:cs="Times New Roman"/>
          <w:color w:val="000000"/>
        </w:rPr>
        <w:t xml:space="preserve"> were collected in the co</w:t>
      </w:r>
      <w:r>
        <w:rPr>
          <w:rFonts w:ascii="-webkit-standard" w:eastAsia="Times New Roman" w:hAnsi="-webkit-standard" w:cs="Times New Roman"/>
          <w:color w:val="000000"/>
        </w:rPr>
        <w:t>ntext of a larger study and data</w:t>
      </w:r>
      <w:r w:rsidRPr="00286DD8">
        <w:rPr>
          <w:rFonts w:ascii="-webkit-standard" w:eastAsia="Times New Roman" w:hAnsi="-webkit-standard" w:cs="Times New Roman"/>
          <w:color w:val="000000"/>
        </w:rPr>
        <w:t xml:space="preserve"> from this larger study have been included in other publications. Specifically, one paper (</w:t>
      </w:r>
      <w:proofErr w:type="spellStart"/>
      <w:r w:rsidRPr="00286DD8">
        <w:rPr>
          <w:rFonts w:ascii="-webkit-standard" w:eastAsia="Times New Roman" w:hAnsi="-webkit-standard" w:cs="Times New Roman"/>
          <w:color w:val="000000"/>
        </w:rPr>
        <w:t>Shallcross</w:t>
      </w:r>
      <w:proofErr w:type="spellEnd"/>
      <w:r w:rsidRPr="00286DD8">
        <w:rPr>
          <w:rFonts w:ascii="-webkit-standard" w:eastAsia="Times New Roman" w:hAnsi="-webkit-standard" w:cs="Times New Roman"/>
          <w:color w:val="000000"/>
        </w:rPr>
        <w:t xml:space="preserve">, Ford, Floerke, &amp; </w:t>
      </w:r>
      <w:proofErr w:type="spellStart"/>
      <w:r w:rsidRPr="00286DD8">
        <w:rPr>
          <w:rFonts w:ascii="-webkit-standard" w:eastAsia="Times New Roman" w:hAnsi="-webkit-standard" w:cs="Times New Roman"/>
          <w:color w:val="000000"/>
        </w:rPr>
        <w:t>Mauss</w:t>
      </w:r>
      <w:proofErr w:type="spellEnd"/>
      <w:r w:rsidRPr="00286DD8">
        <w:rPr>
          <w:rFonts w:ascii="-webkit-standard" w:eastAsia="Times New Roman" w:hAnsi="-webkit-standard" w:cs="Times New Roman"/>
          <w:color w:val="000000"/>
        </w:rPr>
        <w:t>,</w:t>
      </w:r>
      <w:r>
        <w:rPr>
          <w:rFonts w:ascii="-webkit-standard" w:eastAsia="Times New Roman" w:hAnsi="-webkit-standard" w:cs="Times New Roman"/>
          <w:color w:val="000000"/>
        </w:rPr>
        <w:t xml:space="preserve"> </w:t>
      </w:r>
      <w:r w:rsidRPr="00286DD8">
        <w:rPr>
          <w:rFonts w:ascii="-webkit-standard" w:eastAsia="Times New Roman" w:hAnsi="-webkit-standard" w:cs="Times New Roman"/>
          <w:color w:val="000000"/>
        </w:rPr>
        <w:t>2013) focused on links between age, acceptance, and negative emotion experienced in the daily diaries in general (not in the context of their daily stressors). One paper (</w:t>
      </w:r>
      <w:proofErr w:type="spellStart"/>
      <w:r w:rsidRPr="00286DD8">
        <w:rPr>
          <w:rFonts w:ascii="-webkit-standard" w:eastAsia="Times New Roman" w:hAnsi="-webkit-standard" w:cs="Times New Roman"/>
          <w:color w:val="000000"/>
        </w:rPr>
        <w:t>Mauss</w:t>
      </w:r>
      <w:proofErr w:type="spellEnd"/>
      <w:r w:rsidRPr="00286DD8">
        <w:rPr>
          <w:rFonts w:ascii="-webkit-standard" w:eastAsia="Times New Roman" w:hAnsi="-webkit-standard" w:cs="Times New Roman"/>
          <w:color w:val="000000"/>
        </w:rPr>
        <w:t xml:space="preserve"> et al., 2012) examined daily experiences of loneliness in response to stressful daily events as an outcome of</w:t>
      </w:r>
      <w:r>
        <w:rPr>
          <w:rFonts w:ascii="-webkit-standard" w:eastAsia="Times New Roman" w:hAnsi="-webkit-standard" w:cs="Times New Roman"/>
          <w:color w:val="000000"/>
        </w:rPr>
        <w:t xml:space="preserve"> </w:t>
      </w:r>
      <w:r w:rsidRPr="00286DD8">
        <w:rPr>
          <w:rFonts w:ascii="-webkit-standard" w:eastAsia="Times New Roman" w:hAnsi="-webkit-standard" w:cs="Times New Roman"/>
          <w:color w:val="000000"/>
        </w:rPr>
        <w:t xml:space="preserve">individual differences in the motivation to pursue happiness. Finally, eight papers examined subsets of the psychological health variables, focusing largely on depressive symptoms rather than the wider range of outcomes considered here. These papers examined the link between reappraisal and depressive symptoms (Ford, </w:t>
      </w:r>
      <w:proofErr w:type="spellStart"/>
      <w:r w:rsidRPr="00286DD8">
        <w:rPr>
          <w:rFonts w:ascii="-webkit-standard" w:eastAsia="Times New Roman" w:hAnsi="-webkit-standard" w:cs="Times New Roman"/>
          <w:color w:val="000000"/>
        </w:rPr>
        <w:t>Karnilowicz</w:t>
      </w:r>
      <w:proofErr w:type="spellEnd"/>
      <w:r w:rsidRPr="00286DD8">
        <w:rPr>
          <w:rFonts w:ascii="-webkit-standard" w:eastAsia="Times New Roman" w:hAnsi="-webkit-standard" w:cs="Times New Roman"/>
          <w:color w:val="000000"/>
        </w:rPr>
        <w:t xml:space="preserve">, &amp; </w:t>
      </w:r>
      <w:proofErr w:type="spellStart"/>
      <w:r w:rsidRPr="00286DD8">
        <w:rPr>
          <w:rFonts w:ascii="-webkit-standard" w:eastAsia="Times New Roman" w:hAnsi="-webkit-standard" w:cs="Times New Roman"/>
          <w:color w:val="000000"/>
        </w:rPr>
        <w:t>Mauss</w:t>
      </w:r>
      <w:proofErr w:type="spellEnd"/>
      <w:r w:rsidRPr="00286DD8">
        <w:rPr>
          <w:rFonts w:ascii="-webkit-standard" w:eastAsia="Times New Roman" w:hAnsi="-webkit-standard" w:cs="Times New Roman"/>
          <w:color w:val="000000"/>
        </w:rPr>
        <w:t xml:space="preserve">, in press; Troy, Ford, McRae, </w:t>
      </w:r>
      <w:proofErr w:type="spellStart"/>
      <w:r w:rsidRPr="00286DD8">
        <w:rPr>
          <w:rFonts w:ascii="-webkit-standard" w:eastAsia="Times New Roman" w:hAnsi="-webkit-standard" w:cs="Times New Roman"/>
          <w:color w:val="000000"/>
        </w:rPr>
        <w:t>Zarolia</w:t>
      </w:r>
      <w:proofErr w:type="spellEnd"/>
      <w:r w:rsidRPr="00286DD8">
        <w:rPr>
          <w:rFonts w:ascii="-webkit-standard" w:eastAsia="Times New Roman" w:hAnsi="-webkit-standard" w:cs="Times New Roman"/>
          <w:color w:val="000000"/>
        </w:rPr>
        <w:t xml:space="preserve">, &amp; </w:t>
      </w:r>
      <w:proofErr w:type="spellStart"/>
      <w:r w:rsidRPr="00286DD8">
        <w:rPr>
          <w:rFonts w:ascii="-webkit-standard" w:eastAsia="Times New Roman" w:hAnsi="-webkit-standard" w:cs="Times New Roman"/>
          <w:color w:val="000000"/>
        </w:rPr>
        <w:t>Mauss</w:t>
      </w:r>
      <w:proofErr w:type="spellEnd"/>
      <w:r w:rsidRPr="00286DD8">
        <w:rPr>
          <w:rFonts w:ascii="-webkit-standard" w:eastAsia="Times New Roman" w:hAnsi="-webkit-standard" w:cs="Times New Roman"/>
          <w:color w:val="000000"/>
        </w:rPr>
        <w:t xml:space="preserve">, 2016; Troy, </w:t>
      </w:r>
      <w:proofErr w:type="spellStart"/>
      <w:r w:rsidRPr="00286DD8">
        <w:rPr>
          <w:rFonts w:ascii="-webkit-standard" w:eastAsia="Times New Roman" w:hAnsi="-webkit-standard" w:cs="Times New Roman"/>
          <w:color w:val="000000"/>
        </w:rPr>
        <w:t>Shallcross</w:t>
      </w:r>
      <w:proofErr w:type="spellEnd"/>
      <w:r w:rsidRPr="00286DD8">
        <w:rPr>
          <w:rFonts w:ascii="-webkit-standard" w:eastAsia="Times New Roman" w:hAnsi="-webkit-standard" w:cs="Times New Roman"/>
          <w:color w:val="000000"/>
        </w:rPr>
        <w:t xml:space="preserve">, &amp; </w:t>
      </w:r>
      <w:proofErr w:type="spellStart"/>
      <w:r w:rsidRPr="00286DD8">
        <w:rPr>
          <w:rFonts w:ascii="-webkit-standard" w:eastAsia="Times New Roman" w:hAnsi="-webkit-standard" w:cs="Times New Roman"/>
          <w:color w:val="000000"/>
        </w:rPr>
        <w:t>Mauss</w:t>
      </w:r>
      <w:proofErr w:type="spellEnd"/>
      <w:r w:rsidRPr="00286DD8">
        <w:rPr>
          <w:rFonts w:ascii="-webkit-standard" w:eastAsia="Times New Roman" w:hAnsi="-webkit-standard" w:cs="Times New Roman"/>
          <w:color w:val="000000"/>
        </w:rPr>
        <w:t xml:space="preserve">, 2013), the link between beliefs about emotion and depressive symptoms (Ford, </w:t>
      </w:r>
      <w:proofErr w:type="spellStart"/>
      <w:r w:rsidRPr="00286DD8">
        <w:rPr>
          <w:rFonts w:ascii="-webkit-standard" w:eastAsia="Times New Roman" w:hAnsi="-webkit-standard" w:cs="Times New Roman"/>
          <w:color w:val="000000"/>
        </w:rPr>
        <w:t>Mauss</w:t>
      </w:r>
      <w:proofErr w:type="spellEnd"/>
      <w:r w:rsidRPr="00286DD8">
        <w:rPr>
          <w:rFonts w:ascii="-webkit-standard" w:eastAsia="Times New Roman" w:hAnsi="-webkit-standard" w:cs="Times New Roman"/>
          <w:color w:val="000000"/>
        </w:rPr>
        <w:t>, &amp; Gruber, 2015), and the link between physiological processes and depressive symptoms, life satisfaction, and psychological well-being</w:t>
      </w:r>
      <w:r>
        <w:rPr>
          <w:rFonts w:ascii="-webkit-standard" w:eastAsia="Times New Roman" w:hAnsi="-webkit-standard" w:cs="Times New Roman"/>
          <w:color w:val="000000"/>
        </w:rPr>
        <w:t xml:space="preserve"> </w:t>
      </w:r>
      <w:r w:rsidRPr="00286DD8">
        <w:rPr>
          <w:rFonts w:ascii="-webkit-standard" w:eastAsia="Times New Roman" w:hAnsi="-webkit-standard" w:cs="Times New Roman"/>
          <w:color w:val="000000"/>
        </w:rPr>
        <w:t>(</w:t>
      </w:r>
      <w:proofErr w:type="spellStart"/>
      <w:r w:rsidRPr="00286DD8">
        <w:rPr>
          <w:rFonts w:ascii="-webkit-standard" w:eastAsia="Times New Roman" w:hAnsi="-webkit-standard" w:cs="Times New Roman"/>
          <w:color w:val="000000"/>
        </w:rPr>
        <w:t>Hopp</w:t>
      </w:r>
      <w:proofErr w:type="spellEnd"/>
      <w:r w:rsidRPr="00286DD8">
        <w:rPr>
          <w:rFonts w:ascii="-webkit-standard" w:eastAsia="Times New Roman" w:hAnsi="-webkit-standard" w:cs="Times New Roman"/>
          <w:color w:val="000000"/>
        </w:rPr>
        <w:t xml:space="preserve"> et al., 2013; Kogan, Gruber, </w:t>
      </w:r>
      <w:proofErr w:type="spellStart"/>
      <w:r w:rsidRPr="00286DD8">
        <w:rPr>
          <w:rFonts w:ascii="-webkit-standard" w:eastAsia="Times New Roman" w:hAnsi="-webkit-standard" w:cs="Times New Roman"/>
          <w:color w:val="000000"/>
        </w:rPr>
        <w:t>Shallcross</w:t>
      </w:r>
      <w:proofErr w:type="spellEnd"/>
      <w:r w:rsidRPr="00286DD8">
        <w:rPr>
          <w:rFonts w:ascii="-webkit-standard" w:eastAsia="Times New Roman" w:hAnsi="-webkit-standard" w:cs="Times New Roman"/>
          <w:color w:val="000000"/>
        </w:rPr>
        <w:t xml:space="preserve">, Ford, &amp; </w:t>
      </w:r>
      <w:proofErr w:type="spellStart"/>
      <w:r w:rsidRPr="00286DD8">
        <w:rPr>
          <w:rFonts w:ascii="-webkit-standard" w:eastAsia="Times New Roman" w:hAnsi="-webkit-standard" w:cs="Times New Roman"/>
          <w:color w:val="000000"/>
        </w:rPr>
        <w:t>Mauss</w:t>
      </w:r>
      <w:proofErr w:type="spellEnd"/>
      <w:r w:rsidRPr="00286DD8">
        <w:rPr>
          <w:rFonts w:ascii="-webkit-standard" w:eastAsia="Times New Roman" w:hAnsi="-webkit-standard" w:cs="Times New Roman"/>
          <w:color w:val="000000"/>
        </w:rPr>
        <w:t xml:space="preserve">, 2013; Kogan et al., 2014; </w:t>
      </w:r>
      <w:proofErr w:type="spellStart"/>
      <w:r w:rsidRPr="00286DD8">
        <w:rPr>
          <w:rFonts w:ascii="-webkit-standard" w:eastAsia="Times New Roman" w:hAnsi="-webkit-standard" w:cs="Times New Roman"/>
          <w:color w:val="000000"/>
        </w:rPr>
        <w:t>Mauss</w:t>
      </w:r>
      <w:proofErr w:type="spellEnd"/>
      <w:r w:rsidRPr="00286DD8">
        <w:rPr>
          <w:rFonts w:ascii="-webkit-standard" w:eastAsia="Times New Roman" w:hAnsi="-webkit-standard" w:cs="Times New Roman"/>
          <w:color w:val="000000"/>
        </w:rPr>
        <w:t>,</w:t>
      </w:r>
      <w:r>
        <w:rPr>
          <w:rFonts w:ascii="-webkit-standard" w:eastAsia="Times New Roman" w:hAnsi="-webkit-standard" w:cs="Times New Roman"/>
          <w:color w:val="000000"/>
        </w:rPr>
        <w:t xml:space="preserve"> </w:t>
      </w:r>
      <w:r w:rsidRPr="00286DD8">
        <w:rPr>
          <w:rFonts w:ascii="-webkit-standard" w:eastAsia="Times New Roman" w:hAnsi="-webkit-standard" w:cs="Times New Roman"/>
          <w:color w:val="000000"/>
        </w:rPr>
        <w:t xml:space="preserve">Troy, &amp; </w:t>
      </w:r>
      <w:proofErr w:type="spellStart"/>
      <w:r w:rsidRPr="00286DD8">
        <w:rPr>
          <w:rFonts w:ascii="-webkit-standard" w:eastAsia="Times New Roman" w:hAnsi="-webkit-standard" w:cs="Times New Roman"/>
          <w:color w:val="000000"/>
        </w:rPr>
        <w:t>LeBourgeois</w:t>
      </w:r>
      <w:proofErr w:type="spellEnd"/>
      <w:r w:rsidRPr="00286DD8">
        <w:rPr>
          <w:rFonts w:ascii="-webkit-standard" w:eastAsia="Times New Roman" w:hAnsi="-webkit-standard" w:cs="Times New Roman"/>
          <w:color w:val="000000"/>
        </w:rPr>
        <w:t>, 2013). Two investigations controlled for depressive symptoms in analyses that examined unrelated conceptual que</w:t>
      </w:r>
      <w:r w:rsidR="003A6A78">
        <w:rPr>
          <w:rFonts w:ascii="-webkit-standard" w:eastAsia="Times New Roman" w:hAnsi="-webkit-standard" w:cs="Times New Roman"/>
          <w:color w:val="000000"/>
        </w:rPr>
        <w:t>stions regarding sleep and self-</w:t>
      </w:r>
      <w:r w:rsidRPr="00286DD8">
        <w:rPr>
          <w:rFonts w:ascii="-webkit-standard" w:eastAsia="Times New Roman" w:hAnsi="-webkit-standard" w:cs="Times New Roman"/>
          <w:color w:val="000000"/>
        </w:rPr>
        <w:t>injury (Davis et al., 2014;</w:t>
      </w:r>
      <w:r>
        <w:rPr>
          <w:rFonts w:ascii="-webkit-standard" w:eastAsia="Times New Roman" w:hAnsi="-webkit-standard" w:cs="Times New Roman"/>
          <w:color w:val="000000"/>
        </w:rPr>
        <w:t xml:space="preserve"> </w:t>
      </w:r>
      <w:r w:rsidRPr="00286DD8">
        <w:rPr>
          <w:rFonts w:ascii="-webkit-standard" w:eastAsia="Times New Roman" w:hAnsi="-webkit-standard" w:cs="Times New Roman"/>
          <w:color w:val="000000"/>
        </w:rPr>
        <w:t xml:space="preserve">Troy, </w:t>
      </w:r>
      <w:proofErr w:type="spellStart"/>
      <w:r w:rsidRPr="00286DD8">
        <w:rPr>
          <w:rFonts w:ascii="-webkit-standard" w:eastAsia="Times New Roman" w:hAnsi="-webkit-standard" w:cs="Times New Roman"/>
          <w:color w:val="000000"/>
        </w:rPr>
        <w:t>Shallcross</w:t>
      </w:r>
      <w:proofErr w:type="spellEnd"/>
      <w:r w:rsidRPr="00286DD8">
        <w:rPr>
          <w:rFonts w:ascii="-webkit-standard" w:eastAsia="Times New Roman" w:hAnsi="-webkit-standard" w:cs="Times New Roman"/>
          <w:color w:val="000000"/>
        </w:rPr>
        <w:t xml:space="preserve">, Davis, &amp; </w:t>
      </w:r>
      <w:proofErr w:type="spellStart"/>
      <w:r w:rsidRPr="00286DD8">
        <w:rPr>
          <w:rFonts w:ascii="-webkit-standard" w:eastAsia="Times New Roman" w:hAnsi="-webkit-standard" w:cs="Times New Roman"/>
          <w:color w:val="000000"/>
        </w:rPr>
        <w:t>Mauss</w:t>
      </w:r>
      <w:proofErr w:type="spellEnd"/>
      <w:r w:rsidRPr="00286DD8">
        <w:rPr>
          <w:rFonts w:ascii="-webkit-standard" w:eastAsia="Times New Roman" w:hAnsi="-webkit-standard" w:cs="Times New Roman"/>
          <w:color w:val="000000"/>
        </w:rPr>
        <w:t>, 2012).</w:t>
      </w:r>
    </w:p>
    <w:p w14:paraId="62682750" w14:textId="77777777" w:rsidR="00286DD8" w:rsidRPr="00286DD8" w:rsidRDefault="00286DD8" w:rsidP="00DC2E92">
      <w:pPr>
        <w:spacing w:line="480" w:lineRule="auto"/>
        <w:rPr>
          <w:rFonts w:ascii="-webkit-standard" w:eastAsia="Times New Roman" w:hAnsi="-webkit-standard" w:cs="Times New Roman"/>
          <w:color w:val="000000"/>
        </w:rPr>
      </w:pPr>
    </w:p>
    <w:p w14:paraId="48AF3D1E" w14:textId="77777777" w:rsidR="00DC2E92" w:rsidRDefault="00DC2E92" w:rsidP="00DC2E92">
      <w:pPr>
        <w:spacing w:line="480" w:lineRule="auto"/>
        <w:jc w:val="center"/>
        <w:rPr>
          <w:rFonts w:ascii="-webkit-standard" w:eastAsia="Times New Roman" w:hAnsi="-webkit-standard" w:cs="Times New Roman"/>
          <w:b/>
          <w:color w:val="000000"/>
        </w:rPr>
      </w:pPr>
    </w:p>
    <w:p w14:paraId="05C87E38" w14:textId="77777777" w:rsidR="00DC2E92" w:rsidRDefault="00DC2E92" w:rsidP="00DC2E92">
      <w:pPr>
        <w:spacing w:line="480" w:lineRule="auto"/>
        <w:jc w:val="center"/>
        <w:rPr>
          <w:rFonts w:ascii="-webkit-standard" w:eastAsia="Times New Roman" w:hAnsi="-webkit-standard" w:cs="Times New Roman"/>
          <w:b/>
          <w:color w:val="000000"/>
        </w:rPr>
      </w:pPr>
    </w:p>
    <w:p w14:paraId="779EE768" w14:textId="77777777" w:rsidR="00DC2E92" w:rsidRDefault="00DC2E92" w:rsidP="00DC2E92">
      <w:pPr>
        <w:spacing w:line="480" w:lineRule="auto"/>
        <w:jc w:val="center"/>
        <w:rPr>
          <w:rFonts w:ascii="-webkit-standard" w:eastAsia="Times New Roman" w:hAnsi="-webkit-standard" w:cs="Times New Roman"/>
          <w:b/>
          <w:color w:val="000000"/>
        </w:rPr>
      </w:pPr>
    </w:p>
    <w:p w14:paraId="26208269" w14:textId="77777777" w:rsidR="00DC2E92" w:rsidRDefault="00DC2E92" w:rsidP="00DC2E92">
      <w:pPr>
        <w:spacing w:line="480" w:lineRule="auto"/>
        <w:jc w:val="center"/>
        <w:rPr>
          <w:rFonts w:ascii="-webkit-standard" w:eastAsia="Times New Roman" w:hAnsi="-webkit-standard" w:cs="Times New Roman"/>
          <w:b/>
          <w:color w:val="000000"/>
        </w:rPr>
      </w:pPr>
    </w:p>
    <w:p w14:paraId="50B9014D" w14:textId="77777777" w:rsidR="00286DD8" w:rsidRPr="00286DD8" w:rsidRDefault="00286DD8" w:rsidP="00DC2E92">
      <w:pPr>
        <w:spacing w:line="480" w:lineRule="auto"/>
        <w:jc w:val="center"/>
        <w:rPr>
          <w:rFonts w:ascii="-webkit-standard" w:eastAsia="Times New Roman" w:hAnsi="-webkit-standard" w:cs="Times New Roman"/>
          <w:b/>
          <w:color w:val="000000"/>
        </w:rPr>
      </w:pPr>
      <w:r w:rsidRPr="00286DD8">
        <w:rPr>
          <w:rFonts w:ascii="-webkit-standard" w:eastAsia="Times New Roman" w:hAnsi="-webkit-standard" w:cs="Times New Roman"/>
          <w:b/>
          <w:color w:val="000000"/>
        </w:rPr>
        <w:t>References Cited</w:t>
      </w:r>
    </w:p>
    <w:p w14:paraId="49A4471F" w14:textId="77777777" w:rsidR="00286DD8" w:rsidRDefault="00286DD8" w:rsidP="00DC2E92">
      <w:pPr>
        <w:spacing w:line="480" w:lineRule="auto"/>
        <w:rPr>
          <w:rFonts w:ascii="-webkit-standard" w:eastAsia="Times New Roman" w:hAnsi="-webkit-standard" w:cs="Times New Roman"/>
          <w:color w:val="000000"/>
        </w:rPr>
      </w:pPr>
    </w:p>
    <w:p w14:paraId="5259CA53" w14:textId="77777777" w:rsidR="00286DD8" w:rsidRPr="005035A6" w:rsidRDefault="00286DD8" w:rsidP="00DC2E92">
      <w:pPr>
        <w:pStyle w:val="EndNoteBibliography"/>
        <w:ind w:left="720" w:hanging="720"/>
        <w:rPr>
          <w:noProof/>
        </w:rPr>
      </w:pPr>
      <w:r w:rsidRPr="005035A6">
        <w:rPr>
          <w:noProof/>
        </w:rPr>
        <w:t xml:space="preserve">Davis, T. S., Mauss, I. B., Lumian, D., Troy, A. S., Shallcross, A. J., Zarolia, P., . . . McRae, K. (2014). Emotional reactivity and emotion regulation among adults with a history of self-harm: laboratory self-report and functional MRI evidence. </w:t>
      </w:r>
      <w:r w:rsidRPr="005035A6">
        <w:rPr>
          <w:i/>
          <w:noProof/>
        </w:rPr>
        <w:t>Journal of Abnormal Psychology, 123</w:t>
      </w:r>
      <w:r w:rsidRPr="005035A6">
        <w:rPr>
          <w:noProof/>
        </w:rPr>
        <w:t>(3), 499-509. doi:10.1037/a0036962</w:t>
      </w:r>
    </w:p>
    <w:p w14:paraId="35782AC9" w14:textId="77777777" w:rsidR="00286DD8" w:rsidRPr="005035A6" w:rsidRDefault="00286DD8" w:rsidP="00DC2E92">
      <w:pPr>
        <w:pStyle w:val="EndNoteBibliography"/>
        <w:ind w:left="720" w:hanging="720"/>
        <w:rPr>
          <w:noProof/>
        </w:rPr>
      </w:pPr>
      <w:r w:rsidRPr="005035A6">
        <w:rPr>
          <w:noProof/>
        </w:rPr>
        <w:t>Ford, B. Q., Karnilowicz, H. R., &amp; Mauss, I. B. (in press). Understanding reappraisal as a multi-component process: The psychological health benefits of attempting to use reappraisal d</w:t>
      </w:r>
      <w:r>
        <w:rPr>
          <w:noProof/>
        </w:rPr>
        <w:t xml:space="preserve">epend on reappraisal success. </w:t>
      </w:r>
      <w:r w:rsidRPr="005035A6">
        <w:rPr>
          <w:i/>
          <w:noProof/>
        </w:rPr>
        <w:t>Emotion</w:t>
      </w:r>
      <w:r w:rsidRPr="005035A6">
        <w:rPr>
          <w:noProof/>
        </w:rPr>
        <w:t xml:space="preserve">. </w:t>
      </w:r>
    </w:p>
    <w:p w14:paraId="71BF79B3" w14:textId="77777777" w:rsidR="00286DD8" w:rsidRPr="005035A6" w:rsidRDefault="00286DD8" w:rsidP="00DC2E92">
      <w:pPr>
        <w:pStyle w:val="EndNoteBibliography"/>
        <w:ind w:left="720" w:hanging="720"/>
        <w:rPr>
          <w:noProof/>
        </w:rPr>
      </w:pPr>
      <w:r w:rsidRPr="005035A6">
        <w:rPr>
          <w:noProof/>
        </w:rPr>
        <w:t xml:space="preserve">Ford, B. Q., Mauss, I. B., &amp; Gruber, J. (2015). Valuing happiness is associated with bipolar disorder. </w:t>
      </w:r>
      <w:r w:rsidRPr="005035A6">
        <w:rPr>
          <w:i/>
          <w:noProof/>
        </w:rPr>
        <w:t>Emotion, 15</w:t>
      </w:r>
      <w:r w:rsidRPr="005035A6">
        <w:rPr>
          <w:noProof/>
        </w:rPr>
        <w:t xml:space="preserve">, 211-222. </w:t>
      </w:r>
    </w:p>
    <w:p w14:paraId="2778FAF6" w14:textId="77777777" w:rsidR="00286DD8" w:rsidRPr="005035A6" w:rsidRDefault="00286DD8" w:rsidP="00DC2E92">
      <w:pPr>
        <w:pStyle w:val="EndNoteBibliography"/>
        <w:ind w:left="720" w:hanging="720"/>
        <w:rPr>
          <w:noProof/>
        </w:rPr>
      </w:pPr>
      <w:r w:rsidRPr="005035A6">
        <w:rPr>
          <w:noProof/>
        </w:rPr>
        <w:t xml:space="preserve">Hopp, H., Shallcross, A. J., Ford, B. Q., Troy, A. S., Wilhelm, F. H., &amp; Mauss, I. B. (2013). High cardiac vagal control protects against future depressive symptoms under conditions of high social support. </w:t>
      </w:r>
      <w:r w:rsidRPr="005035A6">
        <w:rPr>
          <w:i/>
          <w:noProof/>
        </w:rPr>
        <w:t>Biol</w:t>
      </w:r>
      <w:r>
        <w:rPr>
          <w:i/>
          <w:noProof/>
        </w:rPr>
        <w:t>ogical</w:t>
      </w:r>
      <w:r w:rsidRPr="005035A6">
        <w:rPr>
          <w:i/>
          <w:noProof/>
        </w:rPr>
        <w:t xml:space="preserve"> Psychol</w:t>
      </w:r>
      <w:r>
        <w:rPr>
          <w:i/>
          <w:noProof/>
        </w:rPr>
        <w:t>ogy</w:t>
      </w:r>
      <w:r w:rsidRPr="005035A6">
        <w:rPr>
          <w:i/>
          <w:noProof/>
        </w:rPr>
        <w:t>, 93</w:t>
      </w:r>
      <w:r w:rsidRPr="005035A6">
        <w:rPr>
          <w:noProof/>
        </w:rPr>
        <w:t>(1), 143-149. doi:10.1016/j.biopsycho.2013.01.004</w:t>
      </w:r>
    </w:p>
    <w:p w14:paraId="0FF0CA3D" w14:textId="77777777" w:rsidR="00286DD8" w:rsidRPr="005035A6" w:rsidRDefault="00286DD8" w:rsidP="00DC2E92">
      <w:pPr>
        <w:pStyle w:val="EndNoteBibliography"/>
        <w:ind w:left="720" w:hanging="720"/>
        <w:rPr>
          <w:noProof/>
        </w:rPr>
      </w:pPr>
      <w:r w:rsidRPr="005035A6">
        <w:rPr>
          <w:noProof/>
        </w:rPr>
        <w:t xml:space="preserve">Kogan, A., Gruber, J., Shallcross, A. J., Ford, B. </w:t>
      </w:r>
      <w:r>
        <w:rPr>
          <w:noProof/>
        </w:rPr>
        <w:t>Q., &amp; Mauss, I. B. (2013). Too much of a good thing? Cardiac vagal tone’s nonlinear relationship with well-b</w:t>
      </w:r>
      <w:r w:rsidRPr="005035A6">
        <w:rPr>
          <w:noProof/>
        </w:rPr>
        <w:t xml:space="preserve">eing. </w:t>
      </w:r>
      <w:r w:rsidRPr="005035A6">
        <w:rPr>
          <w:i/>
          <w:noProof/>
        </w:rPr>
        <w:t>Emotion, 13</w:t>
      </w:r>
      <w:r w:rsidRPr="005035A6">
        <w:rPr>
          <w:noProof/>
        </w:rPr>
        <w:t>, 59</w:t>
      </w:r>
      <w:r>
        <w:rPr>
          <w:noProof/>
        </w:rPr>
        <w:t>9-604. doi:10.1037/a0032725</w:t>
      </w:r>
    </w:p>
    <w:p w14:paraId="238B4E65" w14:textId="77777777" w:rsidR="00286DD8" w:rsidRPr="005035A6" w:rsidRDefault="00286DD8" w:rsidP="00DC2E92">
      <w:pPr>
        <w:pStyle w:val="EndNoteBibliography"/>
        <w:ind w:left="720" w:hanging="720"/>
        <w:rPr>
          <w:noProof/>
        </w:rPr>
      </w:pPr>
      <w:r w:rsidRPr="005035A6">
        <w:rPr>
          <w:noProof/>
        </w:rPr>
        <w:lastRenderedPageBreak/>
        <w:t xml:space="preserve">Kogan, A., Oveis, C., Carr, E. W., Gruber, J., Mauss, I. B., Shallcross, A. J., . . . Keltner, D. (2014). Vagal activity is quadratically related to prosocial traits, prosocial emotions, and observer perceptions of prosociality. </w:t>
      </w:r>
      <w:r w:rsidRPr="00270EDC">
        <w:rPr>
          <w:i/>
          <w:noProof/>
        </w:rPr>
        <w:t>J</w:t>
      </w:r>
      <w:r>
        <w:rPr>
          <w:i/>
          <w:noProof/>
        </w:rPr>
        <w:t>ournal of Personality and Social Psychology</w:t>
      </w:r>
      <w:r w:rsidRPr="005035A6">
        <w:rPr>
          <w:i/>
          <w:noProof/>
        </w:rPr>
        <w:t>, 107</w:t>
      </w:r>
      <w:r w:rsidRPr="005035A6">
        <w:rPr>
          <w:noProof/>
        </w:rPr>
        <w:t>, 1051-1063. doi:10.1037/a0037509</w:t>
      </w:r>
    </w:p>
    <w:p w14:paraId="08D93118" w14:textId="77777777" w:rsidR="00286DD8" w:rsidRDefault="00286DD8" w:rsidP="00DC2E92">
      <w:pPr>
        <w:pStyle w:val="EndNoteBibliography"/>
        <w:ind w:left="720" w:hanging="720"/>
        <w:rPr>
          <w:noProof/>
        </w:rPr>
      </w:pPr>
      <w:r w:rsidRPr="005035A6">
        <w:rPr>
          <w:noProof/>
        </w:rPr>
        <w:t xml:space="preserve">Mauss, I. B., Savino, N. S., Anderson, C. L., Weisbuch, M., Tamir, M., &amp; Laudenslager, M. L. (2012). The pursuit of happiness can be lonely. </w:t>
      </w:r>
      <w:r w:rsidRPr="005035A6">
        <w:rPr>
          <w:i/>
          <w:noProof/>
        </w:rPr>
        <w:t>Emotion, 12</w:t>
      </w:r>
      <w:r w:rsidRPr="005035A6">
        <w:rPr>
          <w:noProof/>
        </w:rPr>
        <w:t>(5), 908-912. doi:10.1037/a0025299</w:t>
      </w:r>
    </w:p>
    <w:p w14:paraId="097FB892" w14:textId="77777777" w:rsidR="00286DD8" w:rsidRPr="005035A6" w:rsidRDefault="00286DD8" w:rsidP="00DC2E92">
      <w:pPr>
        <w:pStyle w:val="EndNoteBibliography"/>
        <w:ind w:left="720" w:hanging="720"/>
        <w:rPr>
          <w:noProof/>
        </w:rPr>
      </w:pPr>
      <w:bookmarkStart w:id="0" w:name="_ENREF_60"/>
      <w:r w:rsidRPr="005035A6">
        <w:rPr>
          <w:noProof/>
        </w:rPr>
        <w:t xml:space="preserve">Mauss, I. B., Troy, A. S., &amp; LeBourgeois, M. K. (2013). Poorer sleep quality is associated with lower emotion-regulation ability in a laboratory paradigm. </w:t>
      </w:r>
      <w:r w:rsidRPr="005035A6">
        <w:rPr>
          <w:i/>
          <w:noProof/>
        </w:rPr>
        <w:t xml:space="preserve">Cognition </w:t>
      </w:r>
      <w:r>
        <w:rPr>
          <w:i/>
          <w:noProof/>
        </w:rPr>
        <w:t>and</w:t>
      </w:r>
      <w:r w:rsidRPr="005035A6">
        <w:rPr>
          <w:i/>
          <w:noProof/>
        </w:rPr>
        <w:t xml:space="preserve"> Emotion, 27</w:t>
      </w:r>
      <w:r w:rsidRPr="005035A6">
        <w:rPr>
          <w:noProof/>
        </w:rPr>
        <w:t>(3), 567-576. doi:10.1080/02699931.2012.727783</w:t>
      </w:r>
    </w:p>
    <w:p w14:paraId="64B24B8B" w14:textId="77777777" w:rsidR="00286DD8" w:rsidRPr="00270EDC" w:rsidRDefault="00286DD8" w:rsidP="00DC2E92">
      <w:pPr>
        <w:pStyle w:val="EndNoteBibliography"/>
        <w:ind w:left="720" w:hanging="720"/>
        <w:rPr>
          <w:noProof/>
        </w:rPr>
      </w:pPr>
      <w:r w:rsidRPr="00270EDC">
        <w:rPr>
          <w:noProof/>
        </w:rPr>
        <w:t xml:space="preserve">Shallcross, A. J., Ford, B. Q., Floerke, V. A., &amp; Mauss, I. B. (2013). Getting better with age: the relationship between age, acceptance, and negative affect. </w:t>
      </w:r>
      <w:r w:rsidRPr="00270EDC">
        <w:rPr>
          <w:i/>
          <w:noProof/>
        </w:rPr>
        <w:t>J</w:t>
      </w:r>
      <w:r>
        <w:rPr>
          <w:i/>
          <w:noProof/>
        </w:rPr>
        <w:t>ournal of Personality and Social Psychology</w:t>
      </w:r>
      <w:r w:rsidRPr="00270EDC">
        <w:rPr>
          <w:i/>
          <w:noProof/>
        </w:rPr>
        <w:t>, 104</w:t>
      </w:r>
      <w:r w:rsidRPr="00270EDC">
        <w:rPr>
          <w:noProof/>
        </w:rPr>
        <w:t>(4), 734-749. doi:10.1037/a0031180</w:t>
      </w:r>
      <w:bookmarkEnd w:id="0"/>
    </w:p>
    <w:p w14:paraId="1E829707" w14:textId="77777777" w:rsidR="00286DD8" w:rsidRPr="00270EDC" w:rsidRDefault="00286DD8" w:rsidP="00DC2E92">
      <w:pPr>
        <w:pStyle w:val="EndNoteBibliography"/>
        <w:ind w:left="720" w:hanging="720"/>
        <w:rPr>
          <w:noProof/>
        </w:rPr>
      </w:pPr>
      <w:bookmarkStart w:id="1" w:name="_ENREF_71"/>
      <w:r w:rsidRPr="00270EDC">
        <w:rPr>
          <w:noProof/>
        </w:rPr>
        <w:t xml:space="preserve">Troy, A. S., Ford, B. Q., McRae, K., Zarolia, P., &amp; Mauss, I. B. (2016). Change the things you can: Effective emotion regulation is most beneficial in low socioeconomic contexts. </w:t>
      </w:r>
      <w:r w:rsidRPr="00270EDC">
        <w:rPr>
          <w:i/>
          <w:noProof/>
        </w:rPr>
        <w:t>Emotion, 17</w:t>
      </w:r>
      <w:r w:rsidRPr="00270EDC">
        <w:rPr>
          <w:noProof/>
        </w:rPr>
        <w:t xml:space="preserve">, 141-154. </w:t>
      </w:r>
      <w:bookmarkEnd w:id="1"/>
    </w:p>
    <w:p w14:paraId="4E5745BA" w14:textId="77777777" w:rsidR="00286DD8" w:rsidRPr="005035A6" w:rsidRDefault="00286DD8" w:rsidP="00DC2E92">
      <w:pPr>
        <w:pStyle w:val="EndNoteBibliography"/>
        <w:ind w:left="720" w:hanging="720"/>
        <w:rPr>
          <w:noProof/>
        </w:rPr>
      </w:pPr>
      <w:r w:rsidRPr="005035A6">
        <w:rPr>
          <w:noProof/>
        </w:rPr>
        <w:t xml:space="preserve">Troy, A. S., Shallcross, A. J., Davis, T. S., &amp; Mauss, I. B. (2012). History of Mindfulness-Based Cognitive Therapy Is Associated with Increased Cognitive Reappraisal Ability. </w:t>
      </w:r>
      <w:r w:rsidRPr="005035A6">
        <w:rPr>
          <w:i/>
          <w:noProof/>
        </w:rPr>
        <w:t>Mindfulness, 4</w:t>
      </w:r>
      <w:r w:rsidRPr="005035A6">
        <w:rPr>
          <w:noProof/>
        </w:rPr>
        <w:t>(3), 213-222. doi:10.1007/s12671-012-0114-5</w:t>
      </w:r>
    </w:p>
    <w:p w14:paraId="006A822C" w14:textId="77777777" w:rsidR="00286DD8" w:rsidRPr="005035A6" w:rsidRDefault="00286DD8" w:rsidP="00DC2E92">
      <w:pPr>
        <w:pStyle w:val="EndNoteBibliography"/>
        <w:ind w:left="720" w:hanging="720"/>
        <w:rPr>
          <w:noProof/>
        </w:rPr>
      </w:pPr>
      <w:r w:rsidRPr="005035A6">
        <w:rPr>
          <w:noProof/>
        </w:rPr>
        <w:t xml:space="preserve">Troy, A. S., Shallcross, A. J., &amp; Mauss, I. B. (2013). A person-by-situation approach to emotion regulation: Cognitive reappraisal can either help or hurt, depending on the context. </w:t>
      </w:r>
      <w:r w:rsidRPr="005035A6">
        <w:rPr>
          <w:i/>
          <w:noProof/>
        </w:rPr>
        <w:t>Psychol</w:t>
      </w:r>
      <w:r>
        <w:rPr>
          <w:i/>
          <w:noProof/>
        </w:rPr>
        <w:t>ogical</w:t>
      </w:r>
      <w:r w:rsidRPr="005035A6">
        <w:rPr>
          <w:i/>
          <w:noProof/>
        </w:rPr>
        <w:t xml:space="preserve"> Sci</w:t>
      </w:r>
      <w:r>
        <w:rPr>
          <w:i/>
          <w:noProof/>
        </w:rPr>
        <w:t>ence</w:t>
      </w:r>
      <w:r w:rsidRPr="005035A6">
        <w:rPr>
          <w:i/>
          <w:noProof/>
        </w:rPr>
        <w:t>, 24</w:t>
      </w:r>
      <w:r w:rsidRPr="005035A6">
        <w:rPr>
          <w:noProof/>
        </w:rPr>
        <w:t>(12), 2505-2014. doi:10.1177/0956797613496434</w:t>
      </w:r>
    </w:p>
    <w:p w14:paraId="628D603F" w14:textId="77777777" w:rsidR="00286DD8" w:rsidRPr="005035A6" w:rsidRDefault="00286DD8" w:rsidP="00DC2E92">
      <w:pPr>
        <w:pStyle w:val="EndNoteBibliography"/>
        <w:ind w:left="720" w:hanging="720"/>
        <w:rPr>
          <w:noProof/>
        </w:rPr>
      </w:pPr>
    </w:p>
    <w:p w14:paraId="588C65CB" w14:textId="77777777" w:rsidR="00286DD8" w:rsidRPr="00286DD8" w:rsidRDefault="00286DD8" w:rsidP="00DC2E92">
      <w:pPr>
        <w:spacing w:line="480" w:lineRule="auto"/>
        <w:rPr>
          <w:rFonts w:ascii="Times New Roman" w:eastAsia="Times New Roman" w:hAnsi="Times New Roman" w:cs="Times New Roman"/>
        </w:rPr>
      </w:pPr>
    </w:p>
    <w:p w14:paraId="3030F2D2" w14:textId="77777777" w:rsidR="00DC1AC4" w:rsidRDefault="00DC1AC4" w:rsidP="00DC2E92">
      <w:pPr>
        <w:spacing w:line="480" w:lineRule="auto"/>
      </w:pPr>
      <w:bookmarkStart w:id="2" w:name="_GoBack"/>
      <w:bookmarkEnd w:id="2"/>
    </w:p>
    <w:sectPr w:rsidR="00DC1AC4" w:rsidSect="00510131">
      <w:headerReference w:type="even" r:id="rId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01559" w14:textId="77777777" w:rsidR="00AA66AC" w:rsidRDefault="00AA66AC" w:rsidP="00DC2E92">
      <w:r>
        <w:separator/>
      </w:r>
    </w:p>
  </w:endnote>
  <w:endnote w:type="continuationSeparator" w:id="0">
    <w:p w14:paraId="1D491981" w14:textId="77777777" w:rsidR="00AA66AC" w:rsidRDefault="00AA66AC" w:rsidP="00DC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01A1F" w14:textId="77777777" w:rsidR="00AA66AC" w:rsidRDefault="00AA66AC" w:rsidP="00DC2E92">
      <w:r>
        <w:separator/>
      </w:r>
    </w:p>
  </w:footnote>
  <w:footnote w:type="continuationSeparator" w:id="0">
    <w:p w14:paraId="3FA58B9E" w14:textId="77777777" w:rsidR="00AA66AC" w:rsidRDefault="00AA66AC" w:rsidP="00DC2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6B482" w14:textId="77777777" w:rsidR="00DC2E92" w:rsidRDefault="00DC2E92" w:rsidP="00A2024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ADB2A" w14:textId="77777777" w:rsidR="00DC2E92" w:rsidRDefault="00DC2E92" w:rsidP="00DC2E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43626" w14:textId="7F112E77" w:rsidR="00DC2E92" w:rsidRPr="00DC2E92" w:rsidRDefault="00DC2E92" w:rsidP="00A20244">
    <w:pPr>
      <w:pStyle w:val="Header"/>
      <w:framePr w:wrap="none" w:vAnchor="text" w:hAnchor="margin" w:xAlign="right" w:y="1"/>
      <w:rPr>
        <w:rStyle w:val="PageNumber"/>
        <w:rFonts w:ascii="Times New Roman" w:hAnsi="Times New Roman" w:cs="Times New Roman"/>
      </w:rPr>
    </w:pPr>
    <w:r w:rsidRPr="00DC2E92">
      <w:rPr>
        <w:rStyle w:val="PageNumber"/>
        <w:rFonts w:ascii="Times New Roman" w:hAnsi="Times New Roman" w:cs="Times New Roman"/>
      </w:rPr>
      <w:fldChar w:fldCharType="begin"/>
    </w:r>
    <w:r w:rsidRPr="00DC2E92">
      <w:rPr>
        <w:rStyle w:val="PageNumber"/>
        <w:rFonts w:ascii="Times New Roman" w:hAnsi="Times New Roman" w:cs="Times New Roman"/>
      </w:rPr>
      <w:instrText xml:space="preserve">PAGE  </w:instrText>
    </w:r>
    <w:r w:rsidRPr="00DC2E92">
      <w:rPr>
        <w:rStyle w:val="PageNumber"/>
        <w:rFonts w:ascii="Times New Roman" w:hAnsi="Times New Roman" w:cs="Times New Roman"/>
      </w:rPr>
      <w:fldChar w:fldCharType="separate"/>
    </w:r>
    <w:r w:rsidR="0098063C">
      <w:rPr>
        <w:rStyle w:val="PageNumber"/>
        <w:rFonts w:ascii="Times New Roman" w:hAnsi="Times New Roman" w:cs="Times New Roman"/>
        <w:noProof/>
      </w:rPr>
      <w:t>2</w:t>
    </w:r>
    <w:r w:rsidRPr="00DC2E92">
      <w:rPr>
        <w:rStyle w:val="PageNumber"/>
        <w:rFonts w:ascii="Times New Roman" w:hAnsi="Times New Roman" w:cs="Times New Roman"/>
      </w:rPr>
      <w:fldChar w:fldCharType="end"/>
    </w:r>
  </w:p>
  <w:p w14:paraId="771A1FD5" w14:textId="4FA8599A" w:rsidR="00DC2E92" w:rsidRPr="00DC2E92" w:rsidRDefault="002B5589" w:rsidP="00DC2E92">
    <w:pPr>
      <w:pStyle w:val="Header"/>
      <w:ind w:right="360"/>
      <w:rPr>
        <w:rFonts w:ascii="Times New Roman" w:hAnsi="Times New Roman" w:cs="Times New Roman"/>
      </w:rPr>
    </w:pPr>
    <w:r>
      <w:rPr>
        <w:rFonts w:ascii="Times New Roman" w:hAnsi="Times New Roman" w:cs="Times New Roman"/>
      </w:rPr>
      <w:t>ACCEPTANCE AND PSYCHOLOGICAL HEALTH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A8"/>
    <w:rsid w:val="000144A8"/>
    <w:rsid w:val="00062AC3"/>
    <w:rsid w:val="00074969"/>
    <w:rsid w:val="000C3985"/>
    <w:rsid w:val="000E5358"/>
    <w:rsid w:val="00161579"/>
    <w:rsid w:val="001917D3"/>
    <w:rsid w:val="0019556F"/>
    <w:rsid w:val="001A364B"/>
    <w:rsid w:val="001F3895"/>
    <w:rsid w:val="002107E1"/>
    <w:rsid w:val="00214C23"/>
    <w:rsid w:val="00286DD8"/>
    <w:rsid w:val="002B5589"/>
    <w:rsid w:val="00303705"/>
    <w:rsid w:val="00372CD8"/>
    <w:rsid w:val="003A6A78"/>
    <w:rsid w:val="003E19B9"/>
    <w:rsid w:val="003F3C98"/>
    <w:rsid w:val="00401754"/>
    <w:rsid w:val="004453B6"/>
    <w:rsid w:val="00463CAC"/>
    <w:rsid w:val="004827B6"/>
    <w:rsid w:val="00491809"/>
    <w:rsid w:val="004B482E"/>
    <w:rsid w:val="004E1B64"/>
    <w:rsid w:val="004E3291"/>
    <w:rsid w:val="00510131"/>
    <w:rsid w:val="0054428E"/>
    <w:rsid w:val="005848B2"/>
    <w:rsid w:val="0066750B"/>
    <w:rsid w:val="00775F23"/>
    <w:rsid w:val="007A6819"/>
    <w:rsid w:val="00813438"/>
    <w:rsid w:val="0082399E"/>
    <w:rsid w:val="0089337C"/>
    <w:rsid w:val="00901557"/>
    <w:rsid w:val="00917213"/>
    <w:rsid w:val="0098063C"/>
    <w:rsid w:val="009D4BF9"/>
    <w:rsid w:val="009F2A5E"/>
    <w:rsid w:val="00A433A8"/>
    <w:rsid w:val="00A81BDF"/>
    <w:rsid w:val="00A94F66"/>
    <w:rsid w:val="00AA610F"/>
    <w:rsid w:val="00AA66AC"/>
    <w:rsid w:val="00AC1B42"/>
    <w:rsid w:val="00AF57EE"/>
    <w:rsid w:val="00BB7A9E"/>
    <w:rsid w:val="00BC6F91"/>
    <w:rsid w:val="00C74B99"/>
    <w:rsid w:val="00CF3DA6"/>
    <w:rsid w:val="00DC1AC4"/>
    <w:rsid w:val="00DC2E92"/>
    <w:rsid w:val="00E1403F"/>
    <w:rsid w:val="00EB2973"/>
    <w:rsid w:val="00EC50B7"/>
    <w:rsid w:val="00F460E4"/>
    <w:rsid w:val="00F54B6F"/>
    <w:rsid w:val="00F727FA"/>
    <w:rsid w:val="00FA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8A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286DD8"/>
    <w:pPr>
      <w:spacing w:line="480" w:lineRule="auto"/>
    </w:pPr>
    <w:rPr>
      <w:rFonts w:ascii="Times New Roman" w:eastAsia="Cambria" w:hAnsi="Times New Roman" w:cs="Times New Roman"/>
    </w:rPr>
  </w:style>
  <w:style w:type="paragraph" w:styleId="Header">
    <w:name w:val="header"/>
    <w:basedOn w:val="Normal"/>
    <w:link w:val="HeaderChar"/>
    <w:uiPriority w:val="99"/>
    <w:unhideWhenUsed/>
    <w:rsid w:val="00DC2E92"/>
    <w:pPr>
      <w:tabs>
        <w:tab w:val="center" w:pos="4680"/>
        <w:tab w:val="right" w:pos="9360"/>
      </w:tabs>
    </w:pPr>
  </w:style>
  <w:style w:type="character" w:customStyle="1" w:styleId="HeaderChar">
    <w:name w:val="Header Char"/>
    <w:basedOn w:val="DefaultParagraphFont"/>
    <w:link w:val="Header"/>
    <w:uiPriority w:val="99"/>
    <w:rsid w:val="00DC2E92"/>
  </w:style>
  <w:style w:type="character" w:styleId="PageNumber">
    <w:name w:val="page number"/>
    <w:basedOn w:val="DefaultParagraphFont"/>
    <w:uiPriority w:val="99"/>
    <w:semiHidden/>
    <w:unhideWhenUsed/>
    <w:rsid w:val="00DC2E92"/>
  </w:style>
  <w:style w:type="paragraph" w:styleId="Footer">
    <w:name w:val="footer"/>
    <w:basedOn w:val="Normal"/>
    <w:link w:val="FooterChar"/>
    <w:uiPriority w:val="99"/>
    <w:unhideWhenUsed/>
    <w:rsid w:val="00DC2E92"/>
    <w:pPr>
      <w:tabs>
        <w:tab w:val="center" w:pos="4680"/>
        <w:tab w:val="right" w:pos="9360"/>
      </w:tabs>
    </w:pPr>
  </w:style>
  <w:style w:type="character" w:customStyle="1" w:styleId="FooterChar">
    <w:name w:val="Footer Char"/>
    <w:basedOn w:val="DefaultParagraphFont"/>
    <w:link w:val="Footer"/>
    <w:uiPriority w:val="99"/>
    <w:rsid w:val="00DC2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795747">
      <w:bodyDiv w:val="1"/>
      <w:marLeft w:val="0"/>
      <w:marRight w:val="0"/>
      <w:marTop w:val="0"/>
      <w:marBottom w:val="0"/>
      <w:divBdr>
        <w:top w:val="none" w:sz="0" w:space="0" w:color="auto"/>
        <w:left w:val="none" w:sz="0" w:space="0" w:color="auto"/>
        <w:bottom w:val="none" w:sz="0" w:space="0" w:color="auto"/>
        <w:right w:val="none" w:sz="0" w:space="0" w:color="auto"/>
      </w:divBdr>
      <w:divsChild>
        <w:div w:id="1093403725">
          <w:marLeft w:val="0"/>
          <w:marRight w:val="0"/>
          <w:marTop w:val="0"/>
          <w:marBottom w:val="0"/>
          <w:divBdr>
            <w:top w:val="none" w:sz="0" w:space="0" w:color="auto"/>
            <w:left w:val="none" w:sz="0" w:space="0" w:color="auto"/>
            <w:bottom w:val="none" w:sz="0" w:space="0" w:color="auto"/>
            <w:right w:val="none" w:sz="0" w:space="0" w:color="auto"/>
          </w:divBdr>
        </w:div>
        <w:div w:id="274336675">
          <w:marLeft w:val="0"/>
          <w:marRight w:val="0"/>
          <w:marTop w:val="0"/>
          <w:marBottom w:val="0"/>
          <w:divBdr>
            <w:top w:val="none" w:sz="0" w:space="0" w:color="auto"/>
            <w:left w:val="none" w:sz="0" w:space="0" w:color="auto"/>
            <w:bottom w:val="none" w:sz="0" w:space="0" w:color="auto"/>
            <w:right w:val="none" w:sz="0" w:space="0" w:color="auto"/>
          </w:divBdr>
        </w:div>
        <w:div w:id="175118819">
          <w:marLeft w:val="0"/>
          <w:marRight w:val="0"/>
          <w:marTop w:val="0"/>
          <w:marBottom w:val="0"/>
          <w:divBdr>
            <w:top w:val="none" w:sz="0" w:space="0" w:color="auto"/>
            <w:left w:val="none" w:sz="0" w:space="0" w:color="auto"/>
            <w:bottom w:val="none" w:sz="0" w:space="0" w:color="auto"/>
            <w:right w:val="none" w:sz="0" w:space="0" w:color="auto"/>
          </w:divBdr>
        </w:div>
        <w:div w:id="445538803">
          <w:marLeft w:val="0"/>
          <w:marRight w:val="0"/>
          <w:marTop w:val="0"/>
          <w:marBottom w:val="0"/>
          <w:divBdr>
            <w:top w:val="none" w:sz="0" w:space="0" w:color="auto"/>
            <w:left w:val="none" w:sz="0" w:space="0" w:color="auto"/>
            <w:bottom w:val="none" w:sz="0" w:space="0" w:color="auto"/>
            <w:right w:val="none" w:sz="0" w:space="0" w:color="auto"/>
          </w:divBdr>
        </w:div>
        <w:div w:id="1018696632">
          <w:marLeft w:val="0"/>
          <w:marRight w:val="0"/>
          <w:marTop w:val="0"/>
          <w:marBottom w:val="0"/>
          <w:divBdr>
            <w:top w:val="none" w:sz="0" w:space="0" w:color="auto"/>
            <w:left w:val="none" w:sz="0" w:space="0" w:color="auto"/>
            <w:bottom w:val="none" w:sz="0" w:space="0" w:color="auto"/>
            <w:right w:val="none" w:sz="0" w:space="0" w:color="auto"/>
          </w:divBdr>
        </w:div>
        <w:div w:id="96561900">
          <w:marLeft w:val="0"/>
          <w:marRight w:val="0"/>
          <w:marTop w:val="0"/>
          <w:marBottom w:val="0"/>
          <w:divBdr>
            <w:top w:val="none" w:sz="0" w:space="0" w:color="auto"/>
            <w:left w:val="none" w:sz="0" w:space="0" w:color="auto"/>
            <w:bottom w:val="none" w:sz="0" w:space="0" w:color="auto"/>
            <w:right w:val="none" w:sz="0" w:space="0" w:color="auto"/>
          </w:divBdr>
        </w:div>
        <w:div w:id="21254216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Ford</dc:creator>
  <cp:keywords/>
  <dc:description/>
  <cp:lastModifiedBy>Chauhan, Ashish</cp:lastModifiedBy>
  <cp:revision>2</cp:revision>
  <dcterms:created xsi:type="dcterms:W3CDTF">2017-06-30T11:15:00Z</dcterms:created>
  <dcterms:modified xsi:type="dcterms:W3CDTF">2017-06-30T11:15:00Z</dcterms:modified>
</cp:coreProperties>
</file>