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D2129" w14:textId="77777777" w:rsidR="002800E0" w:rsidRDefault="002800E0" w:rsidP="002800E0">
      <w:pPr>
        <w:jc w:val="center"/>
      </w:pPr>
    </w:p>
    <w:p w14:paraId="7D3E15CE" w14:textId="77777777" w:rsidR="002800E0" w:rsidRDefault="002800E0" w:rsidP="002800E0">
      <w:pPr>
        <w:jc w:val="center"/>
      </w:pPr>
    </w:p>
    <w:p w14:paraId="51D7800A" w14:textId="77777777" w:rsidR="002800E0" w:rsidRDefault="002800E0" w:rsidP="002800E0">
      <w:pPr>
        <w:jc w:val="center"/>
      </w:pPr>
    </w:p>
    <w:p w14:paraId="5357D161" w14:textId="77777777" w:rsidR="002800E0" w:rsidRDefault="002800E0" w:rsidP="002800E0">
      <w:pPr>
        <w:jc w:val="center"/>
      </w:pPr>
    </w:p>
    <w:p w14:paraId="6B085698" w14:textId="77777777" w:rsidR="002800E0" w:rsidRDefault="002800E0" w:rsidP="002800E0">
      <w:pPr>
        <w:jc w:val="center"/>
      </w:pPr>
    </w:p>
    <w:p w14:paraId="39EEF5B0" w14:textId="77777777" w:rsidR="002800E0" w:rsidRDefault="002800E0" w:rsidP="002800E0">
      <w:pPr>
        <w:jc w:val="center"/>
      </w:pPr>
      <w:r>
        <w:t>Supplemental Materials for:</w:t>
      </w:r>
    </w:p>
    <w:p w14:paraId="1F542D24" w14:textId="77777777" w:rsidR="002800E0" w:rsidRDefault="002800E0" w:rsidP="002800E0">
      <w:pPr>
        <w:jc w:val="center"/>
      </w:pPr>
      <w:r>
        <w:t>“Why Didn’t You Just Say So?”</w:t>
      </w:r>
    </w:p>
    <w:p w14:paraId="7B548D80" w14:textId="77777777" w:rsidR="002800E0" w:rsidRPr="00827D09" w:rsidRDefault="002800E0" w:rsidP="002800E0">
      <w:pPr>
        <w:jc w:val="center"/>
      </w:pPr>
      <w:bookmarkStart w:id="0" w:name="_Hlk143342890"/>
      <w:r w:rsidRPr="000877C4">
        <w:t>People Use Indirect Opposition to Assess Partner Commitment</w:t>
      </w:r>
      <w:r w:rsidRPr="000877C4" w:rsidDel="000877C4">
        <w:t xml:space="preserve"> </w:t>
      </w:r>
      <w:bookmarkEnd w:id="0"/>
    </w:p>
    <w:p w14:paraId="75C55604" w14:textId="77777777" w:rsidR="002800E0" w:rsidRPr="00827D09" w:rsidRDefault="002800E0" w:rsidP="002800E0">
      <w:pPr>
        <w:jc w:val="center"/>
      </w:pPr>
    </w:p>
    <w:p w14:paraId="2E81D4A9" w14:textId="77777777" w:rsidR="002800E0" w:rsidRPr="00827D09" w:rsidRDefault="002800E0" w:rsidP="002800E0">
      <w:pPr>
        <w:jc w:val="center"/>
      </w:pPr>
    </w:p>
    <w:p w14:paraId="45C81EF3" w14:textId="77777777" w:rsidR="002800E0" w:rsidRPr="00827D09" w:rsidRDefault="002800E0" w:rsidP="002800E0">
      <w:pPr>
        <w:jc w:val="center"/>
      </w:pPr>
    </w:p>
    <w:p w14:paraId="29583C07" w14:textId="77777777" w:rsidR="002800E0" w:rsidRPr="00827D09" w:rsidRDefault="002800E0" w:rsidP="002800E0">
      <w:pPr>
        <w:jc w:val="center"/>
      </w:pPr>
    </w:p>
    <w:p w14:paraId="390393AA" w14:textId="77777777" w:rsidR="002800E0" w:rsidRDefault="002800E0" w:rsidP="002800E0">
      <w:pPr>
        <w:spacing w:after="160" w:line="259" w:lineRule="auto"/>
      </w:pPr>
      <w:r>
        <w:br w:type="page"/>
      </w:r>
    </w:p>
    <w:p w14:paraId="5944A04C" w14:textId="77777777" w:rsidR="002800E0" w:rsidRPr="005B13F0" w:rsidRDefault="002800E0" w:rsidP="002800E0">
      <w:pPr>
        <w:spacing w:after="160" w:line="259" w:lineRule="auto"/>
        <w:jc w:val="center"/>
        <w:rPr>
          <w:b/>
        </w:rPr>
      </w:pPr>
      <w:r w:rsidRPr="005B13F0">
        <w:rPr>
          <w:b/>
        </w:rPr>
        <w:lastRenderedPageBreak/>
        <w:t>Table of Contents</w:t>
      </w:r>
    </w:p>
    <w:p w14:paraId="38C65EA6" w14:textId="77777777" w:rsidR="002800E0" w:rsidRPr="005B13F0" w:rsidRDefault="002800E0" w:rsidP="002800E0">
      <w:pPr>
        <w:spacing w:after="160" w:line="259" w:lineRule="auto"/>
        <w:rPr>
          <w:b/>
        </w:rPr>
      </w:pPr>
    </w:p>
    <w:p w14:paraId="2D29D462" w14:textId="77777777" w:rsidR="002800E0" w:rsidRDefault="002800E0" w:rsidP="002800E0">
      <w:pPr>
        <w:tabs>
          <w:tab w:val="left" w:pos="9000"/>
        </w:tabs>
        <w:spacing w:after="160" w:line="259" w:lineRule="auto"/>
        <w:rPr>
          <w:b/>
        </w:rPr>
      </w:pPr>
      <w:r w:rsidRPr="005B13F0">
        <w:rPr>
          <w:b/>
        </w:rPr>
        <w:t>Study 1 – Supplemental materials and analyses</w:t>
      </w:r>
      <w:r>
        <w:rPr>
          <w:b/>
        </w:rPr>
        <w:tab/>
        <w:t>3</w:t>
      </w:r>
    </w:p>
    <w:p w14:paraId="38C5716B" w14:textId="77777777" w:rsidR="002800E0" w:rsidRDefault="002800E0" w:rsidP="002800E0">
      <w:pPr>
        <w:tabs>
          <w:tab w:val="left" w:pos="9000"/>
        </w:tabs>
        <w:spacing w:after="160" w:line="259" w:lineRule="auto"/>
        <w:rPr>
          <w:b/>
        </w:rPr>
      </w:pPr>
      <w:r>
        <w:rPr>
          <w:b/>
        </w:rPr>
        <w:t>Study 2 – Supplemental materials and analyses</w:t>
      </w:r>
      <w:r>
        <w:rPr>
          <w:b/>
        </w:rPr>
        <w:tab/>
        <w:t>5</w:t>
      </w:r>
    </w:p>
    <w:p w14:paraId="099CEA18" w14:textId="405B9783" w:rsidR="002800E0" w:rsidRDefault="002800E0" w:rsidP="002800E0">
      <w:pPr>
        <w:tabs>
          <w:tab w:val="left" w:pos="9000"/>
        </w:tabs>
        <w:spacing w:after="160" w:line="259" w:lineRule="auto"/>
        <w:rPr>
          <w:b/>
        </w:rPr>
      </w:pPr>
      <w:r>
        <w:rPr>
          <w:b/>
        </w:rPr>
        <w:t>Study 1-SM – Imagery study</w:t>
      </w:r>
      <w:r>
        <w:rPr>
          <w:b/>
        </w:rPr>
        <w:tab/>
        <w:t>1</w:t>
      </w:r>
      <w:r w:rsidR="002075E3">
        <w:rPr>
          <w:b/>
        </w:rPr>
        <w:t>1</w:t>
      </w:r>
    </w:p>
    <w:p w14:paraId="63CD547D" w14:textId="18961FDE" w:rsidR="002800E0" w:rsidRDefault="002800E0" w:rsidP="002800E0">
      <w:pPr>
        <w:tabs>
          <w:tab w:val="left" w:pos="9000"/>
        </w:tabs>
        <w:spacing w:after="160" w:line="259" w:lineRule="auto"/>
        <w:rPr>
          <w:b/>
        </w:rPr>
      </w:pPr>
      <w:r>
        <w:rPr>
          <w:b/>
        </w:rPr>
        <w:t>Study 3 – Supplemental materials and analyses</w:t>
      </w:r>
      <w:r>
        <w:rPr>
          <w:b/>
        </w:rPr>
        <w:tab/>
        <w:t>2</w:t>
      </w:r>
      <w:r w:rsidR="002075E3">
        <w:rPr>
          <w:b/>
        </w:rPr>
        <w:t>1</w:t>
      </w:r>
    </w:p>
    <w:p w14:paraId="572F1AF9" w14:textId="002E75DC" w:rsidR="002800E0" w:rsidRDefault="002800E0" w:rsidP="002800E0">
      <w:pPr>
        <w:tabs>
          <w:tab w:val="left" w:pos="9000"/>
        </w:tabs>
        <w:spacing w:after="160" w:line="259" w:lineRule="auto"/>
        <w:rPr>
          <w:b/>
        </w:rPr>
      </w:pPr>
      <w:r>
        <w:rPr>
          <w:b/>
        </w:rPr>
        <w:t>Study 2-SM – Vignette study</w:t>
      </w:r>
      <w:r>
        <w:rPr>
          <w:b/>
        </w:rPr>
        <w:tab/>
        <w:t>2</w:t>
      </w:r>
      <w:r w:rsidR="00D358A7">
        <w:rPr>
          <w:b/>
        </w:rPr>
        <w:t>9</w:t>
      </w:r>
    </w:p>
    <w:p w14:paraId="452A9AF3" w14:textId="0AD28955" w:rsidR="002800E0" w:rsidRDefault="002800E0" w:rsidP="002800E0">
      <w:pPr>
        <w:tabs>
          <w:tab w:val="left" w:pos="9000"/>
        </w:tabs>
        <w:spacing w:after="160" w:line="259" w:lineRule="auto"/>
        <w:rPr>
          <w:b/>
        </w:rPr>
      </w:pPr>
      <w:r>
        <w:rPr>
          <w:b/>
        </w:rPr>
        <w:t>Study 4 – Supplemental materials and analyses</w:t>
      </w:r>
      <w:r>
        <w:rPr>
          <w:b/>
        </w:rPr>
        <w:tab/>
        <w:t>3</w:t>
      </w:r>
      <w:r w:rsidR="002075E3">
        <w:rPr>
          <w:b/>
        </w:rPr>
        <w:t>9</w:t>
      </w:r>
    </w:p>
    <w:p w14:paraId="0E87239D" w14:textId="5D45AE6E" w:rsidR="002800E0" w:rsidRDefault="002800E0" w:rsidP="002800E0">
      <w:pPr>
        <w:tabs>
          <w:tab w:val="left" w:pos="9000"/>
        </w:tabs>
        <w:spacing w:after="160" w:line="259" w:lineRule="auto"/>
        <w:rPr>
          <w:b/>
        </w:rPr>
      </w:pPr>
      <w:r>
        <w:rPr>
          <w:b/>
        </w:rPr>
        <w:t>Study 5 – Supplemental materials and analyses</w:t>
      </w:r>
      <w:r>
        <w:rPr>
          <w:b/>
        </w:rPr>
        <w:tab/>
        <w:t>4</w:t>
      </w:r>
      <w:r w:rsidR="002075E3">
        <w:rPr>
          <w:b/>
        </w:rPr>
        <w:t>5</w:t>
      </w:r>
    </w:p>
    <w:p w14:paraId="716DEE83" w14:textId="77777777" w:rsidR="002800E0" w:rsidRDefault="002800E0" w:rsidP="002800E0">
      <w:pPr>
        <w:tabs>
          <w:tab w:val="left" w:pos="9000"/>
        </w:tabs>
        <w:spacing w:after="160" w:line="259" w:lineRule="auto"/>
        <w:rPr>
          <w:b/>
        </w:rPr>
      </w:pPr>
    </w:p>
    <w:p w14:paraId="21640570" w14:textId="77777777" w:rsidR="002800E0" w:rsidRDefault="002800E0" w:rsidP="002800E0">
      <w:pPr>
        <w:spacing w:after="160" w:line="259" w:lineRule="auto"/>
        <w:rPr>
          <w:b/>
          <w:highlight w:val="yellow"/>
        </w:rPr>
      </w:pPr>
      <w:r>
        <w:rPr>
          <w:b/>
          <w:highlight w:val="yellow"/>
        </w:rPr>
        <w:br w:type="page"/>
      </w:r>
    </w:p>
    <w:p w14:paraId="15315841" w14:textId="77777777" w:rsidR="002800E0" w:rsidRPr="00A04209" w:rsidRDefault="002800E0" w:rsidP="002800E0">
      <w:pPr>
        <w:jc w:val="center"/>
        <w:rPr>
          <w:b/>
        </w:rPr>
      </w:pPr>
      <w:r w:rsidRPr="00A04209">
        <w:rPr>
          <w:b/>
        </w:rPr>
        <w:lastRenderedPageBreak/>
        <w:t xml:space="preserve">Study </w:t>
      </w:r>
      <w:r>
        <w:rPr>
          <w:b/>
        </w:rPr>
        <w:t>1</w:t>
      </w:r>
    </w:p>
    <w:p w14:paraId="211382CB" w14:textId="77777777" w:rsidR="002800E0" w:rsidRDefault="002800E0" w:rsidP="002800E0">
      <w:pPr>
        <w:rPr>
          <w:b/>
        </w:rPr>
      </w:pPr>
      <w:r>
        <w:rPr>
          <w:b/>
        </w:rPr>
        <w:t>Removing Suspicious Participants</w:t>
      </w:r>
    </w:p>
    <w:p w14:paraId="048D5CAC" w14:textId="77777777" w:rsidR="002800E0" w:rsidRDefault="002800E0" w:rsidP="002800E0">
      <w:r w:rsidRPr="009C302C">
        <w:rPr>
          <w:bCs/>
        </w:rPr>
        <w:tab/>
      </w:r>
      <w:r>
        <w:rPr>
          <w:bCs/>
        </w:rPr>
        <w:t>Because online research platforms like MTurk often contain participants who are inattentive, nonserious, malicious, and/or inhuman (e.g., bots; see Peer et al., 2022), a team of six research assistants screened the open-ended responses from all participants and flagged those that appeared suspicious (e.g., they appeared to not understand the question, responded to an unasked question, provided unintelligible responses). These coders were reliable (</w:t>
      </w:r>
      <w:r>
        <w:rPr>
          <w:bCs/>
          <w:i/>
          <w:iCs/>
        </w:rPr>
        <w:t xml:space="preserve">ICC </w:t>
      </w:r>
      <w:r>
        <w:rPr>
          <w:bCs/>
        </w:rPr>
        <w:t>= .82). Participants who were identified as suspicious (</w:t>
      </w:r>
      <w:r>
        <w:rPr>
          <w:bCs/>
          <w:i/>
          <w:iCs/>
        </w:rPr>
        <w:t>n</w:t>
      </w:r>
      <w:r>
        <w:rPr>
          <w:bCs/>
        </w:rPr>
        <w:t xml:space="preserve"> = 10) by the majority of the research team were excluded from the following supplemental analyses. Removing these participants did not change the primary pattern of results. In particular, </w:t>
      </w:r>
      <w:r>
        <w:t xml:space="preserve">participants in the uncertain condition reported being more willing to respond to their partners’ hurtful behavior by engaging in indirect opposition, </w:t>
      </w:r>
      <w:r w:rsidRPr="00E64527">
        <w:rPr>
          <w:i/>
          <w:iCs/>
        </w:rPr>
        <w:t>t</w:t>
      </w:r>
      <w:r>
        <w:t xml:space="preserve">(139) = -2.85, </w:t>
      </w:r>
      <w:r>
        <w:rPr>
          <w:i/>
          <w:iCs/>
        </w:rPr>
        <w:t xml:space="preserve">p </w:t>
      </w:r>
      <w:r>
        <w:t xml:space="preserve">= .005, </w:t>
      </w:r>
      <w:r>
        <w:rPr>
          <w:i/>
          <w:iCs/>
        </w:rPr>
        <w:t>d</w:t>
      </w:r>
      <w:r>
        <w:t xml:space="preserve"> = 0.48, but not direct opposition, </w:t>
      </w:r>
      <w:r w:rsidRPr="00E64527">
        <w:rPr>
          <w:i/>
          <w:iCs/>
        </w:rPr>
        <w:t>t</w:t>
      </w:r>
      <w:r>
        <w:t xml:space="preserve">(139) = -1.23, </w:t>
      </w:r>
      <w:r>
        <w:rPr>
          <w:i/>
          <w:iCs/>
        </w:rPr>
        <w:t xml:space="preserve">p </w:t>
      </w:r>
      <w:r>
        <w:t xml:space="preserve">= .221, </w:t>
      </w:r>
      <w:r>
        <w:rPr>
          <w:i/>
          <w:iCs/>
        </w:rPr>
        <w:t>d</w:t>
      </w:r>
      <w:r>
        <w:t xml:space="preserve"> = 0.21, or cooperative behaviors, </w:t>
      </w:r>
      <w:r w:rsidRPr="00E64527">
        <w:rPr>
          <w:i/>
          <w:iCs/>
        </w:rPr>
        <w:t>t</w:t>
      </w:r>
      <w:r>
        <w:t xml:space="preserve">(139) = -0.90, </w:t>
      </w:r>
      <w:r>
        <w:rPr>
          <w:i/>
          <w:iCs/>
        </w:rPr>
        <w:t xml:space="preserve">p </w:t>
      </w:r>
      <w:r>
        <w:t xml:space="preserve">= .372, </w:t>
      </w:r>
      <w:r>
        <w:rPr>
          <w:i/>
          <w:iCs/>
        </w:rPr>
        <w:t>d</w:t>
      </w:r>
      <w:r>
        <w:t xml:space="preserve"> = 0.15, compared to those in the certain condition. </w:t>
      </w:r>
    </w:p>
    <w:p w14:paraId="3E28EB6E" w14:textId="77777777" w:rsidR="002800E0" w:rsidRPr="00B51977" w:rsidRDefault="002800E0" w:rsidP="002800E0">
      <w:pPr>
        <w:rPr>
          <w:b/>
        </w:rPr>
      </w:pPr>
      <w:r w:rsidRPr="00B51977">
        <w:rPr>
          <w:b/>
        </w:rPr>
        <w:t>Results</w:t>
      </w:r>
    </w:p>
    <w:p w14:paraId="42DCB699" w14:textId="77777777" w:rsidR="002800E0" w:rsidRPr="00240EBF" w:rsidRDefault="002800E0" w:rsidP="002800E0">
      <w:pPr>
        <w:widowControl w:val="0"/>
        <w:outlineLvl w:val="0"/>
        <w:rPr>
          <w:b/>
          <w:i/>
          <w:iCs/>
        </w:rPr>
      </w:pPr>
      <w:r w:rsidRPr="00240EBF">
        <w:rPr>
          <w:b/>
          <w:i/>
          <w:iCs/>
        </w:rPr>
        <w:t>Descriptive Statistics and Preliminary Analyses</w:t>
      </w:r>
    </w:p>
    <w:p w14:paraId="2855EB0B" w14:textId="77777777" w:rsidR="002800E0" w:rsidRDefault="002800E0" w:rsidP="002800E0">
      <w:pPr>
        <w:ind w:firstLine="720"/>
      </w:pPr>
      <w:r>
        <w:t xml:space="preserve">Men and women did not significantly differ in the extent to which they reported being likely to use both indirect, </w:t>
      </w:r>
      <w:r w:rsidRPr="00E64527">
        <w:rPr>
          <w:i/>
          <w:iCs/>
        </w:rPr>
        <w:t>t</w:t>
      </w:r>
      <w:r>
        <w:t xml:space="preserve">(147) = 0.38, </w:t>
      </w:r>
      <w:r>
        <w:rPr>
          <w:i/>
          <w:iCs/>
        </w:rPr>
        <w:t xml:space="preserve">p </w:t>
      </w:r>
      <w:r>
        <w:t xml:space="preserve">= .708, </w:t>
      </w:r>
      <w:r>
        <w:rPr>
          <w:i/>
          <w:iCs/>
        </w:rPr>
        <w:t>d</w:t>
      </w:r>
      <w:r>
        <w:t xml:space="preserve"> = 0.06, and direct, </w:t>
      </w:r>
      <w:r w:rsidRPr="00E64527">
        <w:rPr>
          <w:i/>
          <w:iCs/>
        </w:rPr>
        <w:t>t</w:t>
      </w:r>
      <w:r>
        <w:t xml:space="preserve">(147) = -1.79, </w:t>
      </w:r>
      <w:r>
        <w:rPr>
          <w:i/>
          <w:iCs/>
        </w:rPr>
        <w:t xml:space="preserve">p </w:t>
      </w:r>
      <w:r>
        <w:t xml:space="preserve">= .076, </w:t>
      </w:r>
      <w:r>
        <w:rPr>
          <w:i/>
          <w:iCs/>
        </w:rPr>
        <w:t>d</w:t>
      </w:r>
      <w:r>
        <w:t xml:space="preserve"> = -0.31, opposition; however, women reported being less likely to behave in a cooperative manner than did men, </w:t>
      </w:r>
      <w:r w:rsidRPr="00E64527">
        <w:rPr>
          <w:i/>
          <w:iCs/>
        </w:rPr>
        <w:t>t</w:t>
      </w:r>
      <w:r>
        <w:t xml:space="preserve">(147) = 4.06, </w:t>
      </w:r>
      <w:r>
        <w:rPr>
          <w:i/>
          <w:iCs/>
        </w:rPr>
        <w:t xml:space="preserve">p </w:t>
      </w:r>
      <w:r>
        <w:t xml:space="preserve">&lt; .001, </w:t>
      </w:r>
      <w:r>
        <w:rPr>
          <w:i/>
          <w:iCs/>
        </w:rPr>
        <w:t>d</w:t>
      </w:r>
      <w:r>
        <w:t xml:space="preserve"> = 0.69. </w:t>
      </w:r>
    </w:p>
    <w:p w14:paraId="0326C836" w14:textId="77777777" w:rsidR="002800E0" w:rsidRPr="00D927DC" w:rsidRDefault="002800E0" w:rsidP="002800E0">
      <w:pPr>
        <w:rPr>
          <w:b/>
          <w:bCs/>
          <w:i/>
          <w:iCs/>
        </w:rPr>
      </w:pPr>
      <w:r>
        <w:rPr>
          <w:b/>
          <w:bCs/>
          <w:i/>
          <w:iCs/>
        </w:rPr>
        <w:t>Did Gender Moderate the Primary Results?</w:t>
      </w:r>
    </w:p>
    <w:p w14:paraId="01DB7079" w14:textId="77777777" w:rsidR="002800E0" w:rsidRDefault="002800E0" w:rsidP="002800E0">
      <w:pPr>
        <w:ind w:firstLine="720"/>
      </w:pPr>
      <w:r>
        <w:t xml:space="preserve">Gender did not moderate the association between condition and either indirect opposition, </w:t>
      </w:r>
      <w:r w:rsidRPr="00E64527">
        <w:rPr>
          <w:i/>
          <w:iCs/>
        </w:rPr>
        <w:t>t</w:t>
      </w:r>
      <w:r>
        <w:t xml:space="preserve">(145) = 0.62, </w:t>
      </w:r>
      <w:r>
        <w:rPr>
          <w:i/>
          <w:iCs/>
        </w:rPr>
        <w:t xml:space="preserve">p </w:t>
      </w:r>
      <w:r>
        <w:t xml:space="preserve">= .537, </w:t>
      </w:r>
      <w:r>
        <w:rPr>
          <w:i/>
          <w:iCs/>
        </w:rPr>
        <w:t>r</w:t>
      </w:r>
      <w:r>
        <w:t xml:space="preserve"> = .05, or direct opposition, </w:t>
      </w:r>
      <w:r w:rsidRPr="00E64527">
        <w:rPr>
          <w:i/>
          <w:iCs/>
        </w:rPr>
        <w:t>t</w:t>
      </w:r>
      <w:r>
        <w:t xml:space="preserve">(145) = 0.69, </w:t>
      </w:r>
      <w:r>
        <w:rPr>
          <w:i/>
          <w:iCs/>
        </w:rPr>
        <w:t xml:space="preserve">p </w:t>
      </w:r>
      <w:r>
        <w:t xml:space="preserve">= .492, </w:t>
      </w:r>
      <w:r>
        <w:rPr>
          <w:i/>
          <w:iCs/>
        </w:rPr>
        <w:t>r</w:t>
      </w:r>
      <w:r>
        <w:t xml:space="preserve"> = .06. Gender </w:t>
      </w:r>
      <w:r>
        <w:lastRenderedPageBreak/>
        <w:t xml:space="preserve">moderated the association between condition and cooperation though, </w:t>
      </w:r>
      <w:r w:rsidRPr="00E64527">
        <w:rPr>
          <w:i/>
          <w:iCs/>
        </w:rPr>
        <w:t>t</w:t>
      </w:r>
      <w:r>
        <w:t xml:space="preserve">(145) = 2.87, </w:t>
      </w:r>
      <w:r>
        <w:rPr>
          <w:i/>
          <w:iCs/>
        </w:rPr>
        <w:t xml:space="preserve">p </w:t>
      </w:r>
      <w:r>
        <w:t xml:space="preserve">= .005, </w:t>
      </w:r>
      <w:r>
        <w:rPr>
          <w:i/>
          <w:iCs/>
        </w:rPr>
        <w:t>r</w:t>
      </w:r>
      <w:r>
        <w:t xml:space="preserve"> = .26, such that women who were in the uncertain condition reported being more likely to engage in cooperation than women in the certain condition, </w:t>
      </w:r>
      <w:r w:rsidRPr="00E64527">
        <w:rPr>
          <w:i/>
          <w:iCs/>
        </w:rPr>
        <w:t>t</w:t>
      </w:r>
      <w:r>
        <w:t xml:space="preserve">(145) = 2.66, </w:t>
      </w:r>
      <w:r>
        <w:rPr>
          <w:i/>
          <w:iCs/>
        </w:rPr>
        <w:t xml:space="preserve">p </w:t>
      </w:r>
      <w:r>
        <w:t xml:space="preserve">= .009, </w:t>
      </w:r>
      <w:r>
        <w:rPr>
          <w:i/>
          <w:iCs/>
        </w:rPr>
        <w:t>r</w:t>
      </w:r>
      <w:r>
        <w:t xml:space="preserve"> = .22; however, men did not differ across the two conditions in regard to their likelihood of engaging in cooperative behavior, </w:t>
      </w:r>
      <w:r w:rsidRPr="00E64527">
        <w:rPr>
          <w:i/>
          <w:iCs/>
        </w:rPr>
        <w:t>t</w:t>
      </w:r>
      <w:r>
        <w:t xml:space="preserve">(145) = -1.59, </w:t>
      </w:r>
      <w:r>
        <w:rPr>
          <w:i/>
          <w:iCs/>
        </w:rPr>
        <w:t xml:space="preserve">p </w:t>
      </w:r>
      <w:r>
        <w:t xml:space="preserve">= .114, </w:t>
      </w:r>
      <w:r>
        <w:rPr>
          <w:i/>
          <w:iCs/>
        </w:rPr>
        <w:t>r</w:t>
      </w:r>
      <w:r>
        <w:t xml:space="preserve"> = -.13.</w:t>
      </w:r>
    </w:p>
    <w:p w14:paraId="5A7695EB" w14:textId="77777777" w:rsidR="002800E0" w:rsidRDefault="002800E0" w:rsidP="002800E0">
      <w:pPr>
        <w:rPr>
          <w:b/>
          <w:bCs/>
          <w:i/>
          <w:iCs/>
        </w:rPr>
      </w:pPr>
      <w:r w:rsidRPr="00331FDA">
        <w:rPr>
          <w:b/>
          <w:bCs/>
          <w:i/>
          <w:iCs/>
        </w:rPr>
        <w:t>Perceived Partner Commitment and Partner Commitment Uncertainty</w:t>
      </w:r>
    </w:p>
    <w:p w14:paraId="40919EBE" w14:textId="002B5051" w:rsidR="00A93149" w:rsidRPr="00331FDA" w:rsidRDefault="00CE0516" w:rsidP="00A93149">
      <w:pPr>
        <w:ind w:firstLine="720"/>
      </w:pPr>
      <w:r>
        <w:t xml:space="preserve">Given that most participants perceived that their partners’ commitment was above the midpoint, and given that people tend to be more confident in extreme responses (i.e., responses further from the midpoint of a scale; </w:t>
      </w:r>
      <w:r>
        <w:t xml:space="preserve">for review, see </w:t>
      </w:r>
      <w:r w:rsidRPr="00000488">
        <w:t>Gross</w:t>
      </w:r>
      <w:r>
        <w:t xml:space="preserve"> et al., </w:t>
      </w:r>
      <w:r w:rsidRPr="00000488">
        <w:t>1995</w:t>
      </w:r>
      <w:r>
        <w:t>), it is possible that the effects of partner commitment uncertainty are confounded with perceived partner commitment</w:t>
      </w:r>
      <w:r w:rsidR="00A93149">
        <w:t>. Indeed, p</w:t>
      </w:r>
      <w:r w:rsidR="002800E0" w:rsidRPr="00331FDA">
        <w:t xml:space="preserve">erceived partner commitment was positively associated </w:t>
      </w:r>
      <w:r w:rsidR="002800E0">
        <w:t xml:space="preserve">with partner commitment uncertainty, </w:t>
      </w:r>
      <w:r w:rsidR="002800E0">
        <w:rPr>
          <w:i/>
          <w:iCs/>
        </w:rPr>
        <w:t xml:space="preserve">r </w:t>
      </w:r>
      <w:r w:rsidR="002800E0">
        <w:t xml:space="preserve">= .22, </w:t>
      </w:r>
      <w:r w:rsidR="002800E0">
        <w:rPr>
          <w:i/>
          <w:iCs/>
        </w:rPr>
        <w:t xml:space="preserve">p </w:t>
      </w:r>
      <w:r w:rsidR="002800E0">
        <w:t>= .008</w:t>
      </w:r>
      <w:r w:rsidR="00A93149">
        <w:t xml:space="preserve"> in this study. Accordingly, we conducted supplemental analyses that are reported in the primary manuscript that controlled for perceptions of partners’ commitment. </w:t>
      </w:r>
    </w:p>
    <w:p w14:paraId="5E2C8E43" w14:textId="77777777" w:rsidR="002800E0" w:rsidRDefault="002800E0" w:rsidP="002800E0">
      <w:pPr>
        <w:rPr>
          <w:b/>
          <w:i/>
          <w:iCs/>
        </w:rPr>
      </w:pPr>
      <w:r>
        <w:rPr>
          <w:b/>
          <w:i/>
          <w:iCs/>
        </w:rPr>
        <w:t>Excluding Extreme Reaction Times</w:t>
      </w:r>
    </w:p>
    <w:p w14:paraId="6E5A8737" w14:textId="6B0B8418" w:rsidR="002800E0" w:rsidRDefault="002800E0" w:rsidP="002800E0">
      <w:r>
        <w:rPr>
          <w:bCs/>
        </w:rPr>
        <w:tab/>
        <w:t xml:space="preserve">Although not preregistered in this study, we conducted supplemental analyses that excluded reaction times that were one and three standard deviations above the mean to </w:t>
      </w:r>
      <w:r w:rsidRPr="00CF2159">
        <w:t xml:space="preserve">ensure that results were not biased by participants who may have </w:t>
      </w:r>
      <w:r w:rsidR="007166FD">
        <w:t>been</w:t>
      </w:r>
      <w:r>
        <w:t xml:space="preserve"> distracted </w:t>
      </w:r>
      <w:r w:rsidRPr="00CF2159">
        <w:t>while participating in the study</w:t>
      </w:r>
      <w:r>
        <w:t xml:space="preserve">. Results indicated that those in the uncertain condition continued to take longer to report their partners’ commitment, suggesting that they were more uncertain about their partner’s commitment, than did those in the certain condition even after excluding reaction times that were one, </w:t>
      </w:r>
      <w:r w:rsidRPr="00E64527">
        <w:rPr>
          <w:i/>
          <w:iCs/>
        </w:rPr>
        <w:t>t</w:t>
      </w:r>
      <w:r>
        <w:t xml:space="preserve">(140) = -8.49, </w:t>
      </w:r>
      <w:r>
        <w:rPr>
          <w:i/>
          <w:iCs/>
        </w:rPr>
        <w:t xml:space="preserve">p </w:t>
      </w:r>
      <w:r>
        <w:t xml:space="preserve">&lt; .001, </w:t>
      </w:r>
      <w:r>
        <w:rPr>
          <w:i/>
          <w:iCs/>
        </w:rPr>
        <w:t>d</w:t>
      </w:r>
      <w:r>
        <w:t xml:space="preserve"> = -1.45, and three, </w:t>
      </w:r>
      <w:r w:rsidRPr="00E64527">
        <w:rPr>
          <w:i/>
          <w:iCs/>
        </w:rPr>
        <w:t>t</w:t>
      </w:r>
      <w:r>
        <w:t xml:space="preserve">(146) = -7.09, </w:t>
      </w:r>
      <w:r>
        <w:rPr>
          <w:i/>
          <w:iCs/>
        </w:rPr>
        <w:t xml:space="preserve">p </w:t>
      </w:r>
      <w:r>
        <w:t xml:space="preserve">&lt; .001, </w:t>
      </w:r>
      <w:r>
        <w:rPr>
          <w:i/>
          <w:iCs/>
        </w:rPr>
        <w:t>d</w:t>
      </w:r>
      <w:r>
        <w:t xml:space="preserve"> = -1.18, standard deviations above the mean.</w:t>
      </w:r>
    </w:p>
    <w:p w14:paraId="472E11C8" w14:textId="77777777" w:rsidR="002800E0" w:rsidRPr="00A04209" w:rsidRDefault="002800E0" w:rsidP="002800E0">
      <w:pPr>
        <w:jc w:val="center"/>
        <w:rPr>
          <w:b/>
        </w:rPr>
      </w:pPr>
      <w:r w:rsidRPr="00A04209">
        <w:rPr>
          <w:b/>
        </w:rPr>
        <w:lastRenderedPageBreak/>
        <w:t xml:space="preserve">Study </w:t>
      </w:r>
      <w:r>
        <w:rPr>
          <w:b/>
        </w:rPr>
        <w:t>2</w:t>
      </w:r>
    </w:p>
    <w:p w14:paraId="4D6CF275" w14:textId="77777777" w:rsidR="002800E0" w:rsidRDefault="002800E0" w:rsidP="002800E0">
      <w:pPr>
        <w:rPr>
          <w:b/>
        </w:rPr>
      </w:pPr>
      <w:r>
        <w:rPr>
          <w:b/>
        </w:rPr>
        <w:t>Method</w:t>
      </w:r>
    </w:p>
    <w:p w14:paraId="679E534F" w14:textId="77777777" w:rsidR="002800E0" w:rsidRDefault="002800E0" w:rsidP="002800E0">
      <w:pPr>
        <w:rPr>
          <w:b/>
          <w:i/>
          <w:iCs/>
        </w:rPr>
      </w:pPr>
      <w:r>
        <w:rPr>
          <w:b/>
          <w:i/>
          <w:iCs/>
        </w:rPr>
        <w:t>Procedure</w:t>
      </w:r>
    </w:p>
    <w:p w14:paraId="3FEEF19D" w14:textId="77777777" w:rsidR="002800E0" w:rsidRDefault="002800E0" w:rsidP="002800E0">
      <w:pPr>
        <w:ind w:firstLine="720"/>
        <w:rPr>
          <w:b/>
          <w:i/>
          <w:iCs/>
        </w:rPr>
      </w:pPr>
      <w:r w:rsidRPr="00734692">
        <w:rPr>
          <w:iCs/>
        </w:rPr>
        <w:t>Participants assigned to the other two conditions read articles that were new to this study. Specifically, t</w:t>
      </w:r>
      <w:r w:rsidRPr="00734692">
        <w:t xml:space="preserve">he article read by participants in the </w:t>
      </w:r>
      <w:r w:rsidRPr="00734692">
        <w:rPr>
          <w:i/>
        </w:rPr>
        <w:t>regulation condition</w:t>
      </w:r>
      <w:r w:rsidRPr="00734692">
        <w:t xml:space="preserve"> was written to increase their motivation to regulate their partner’s behavior by suggesting that people tend to be happier in their relationships to the extent to which they changed their partner (e.g., “Researchers were surprised to find that the more tried to change things about their partner that they did not like, the more the quality of their relationships actually improved”). In contrast, the article read by participants in the </w:t>
      </w:r>
      <w:r w:rsidRPr="00734692">
        <w:rPr>
          <w:i/>
          <w:iCs/>
        </w:rPr>
        <w:t xml:space="preserve">tolerance </w:t>
      </w:r>
      <w:r w:rsidRPr="00734692">
        <w:rPr>
          <w:i/>
        </w:rPr>
        <w:t>condition</w:t>
      </w:r>
      <w:r w:rsidRPr="00734692">
        <w:t xml:space="preserve"> was written to decrease their motivation to regulate their partner’s behavior by suggesting that people tend to be happier in their relationships to the extent to which they accept their partner (e.g., “Researchers were surprised to find that the more tried to change things about their partner that they did not like, the more the quality of their relationships actually got worse”).</w:t>
      </w:r>
    </w:p>
    <w:p w14:paraId="4CB7EDCC" w14:textId="77777777" w:rsidR="002800E0" w:rsidRPr="00BB3F2E" w:rsidRDefault="002800E0" w:rsidP="002800E0">
      <w:pPr>
        <w:rPr>
          <w:b/>
          <w:i/>
          <w:iCs/>
        </w:rPr>
      </w:pPr>
      <w:r w:rsidRPr="00BB3F2E">
        <w:rPr>
          <w:b/>
          <w:i/>
          <w:iCs/>
        </w:rPr>
        <w:t>Measures</w:t>
      </w:r>
    </w:p>
    <w:p w14:paraId="472A9C2D" w14:textId="77777777" w:rsidR="002800E0" w:rsidRDefault="002800E0" w:rsidP="002800E0">
      <w:pPr>
        <w:ind w:firstLine="720"/>
      </w:pPr>
      <w:r w:rsidRPr="009A6C3B">
        <w:rPr>
          <w:b/>
        </w:rPr>
        <w:t>Interpersonal Dispositions.</w:t>
      </w:r>
      <w:r w:rsidRPr="009A6C3B">
        <w:rPr>
          <w:bCs/>
        </w:rPr>
        <w:t xml:space="preserve"> </w:t>
      </w:r>
      <w:r>
        <w:rPr>
          <w:bCs/>
        </w:rPr>
        <w:t>P</w:t>
      </w:r>
      <w:r w:rsidRPr="009A6C3B">
        <w:rPr>
          <w:bCs/>
        </w:rPr>
        <w:t xml:space="preserve">articipants completed questionnaires assessing both </w:t>
      </w:r>
      <w:r>
        <w:rPr>
          <w:bCs/>
        </w:rPr>
        <w:t>attachment insecurity and emotional intelligence prior to the manipulation</w:t>
      </w:r>
      <w:r w:rsidRPr="009A6C3B">
        <w:rPr>
          <w:bCs/>
        </w:rPr>
        <w:t xml:space="preserve"> to evaluate the role of both for participants’ engagement in partner-regulation. </w:t>
      </w:r>
      <w:r>
        <w:rPr>
          <w:bCs/>
        </w:rPr>
        <w:t>First, participants completed the Experiences in Close Relationships scale (</w:t>
      </w:r>
      <w:r w:rsidRPr="00810E2A">
        <w:rPr>
          <w:bCs/>
        </w:rPr>
        <w:t xml:space="preserve">Brennan, Clark, </w:t>
      </w:r>
      <w:r>
        <w:rPr>
          <w:bCs/>
        </w:rPr>
        <w:t xml:space="preserve">&amp; </w:t>
      </w:r>
      <w:r w:rsidRPr="00810E2A">
        <w:rPr>
          <w:bCs/>
        </w:rPr>
        <w:t>Shaver, 1998</w:t>
      </w:r>
      <w:r>
        <w:rPr>
          <w:bCs/>
        </w:rPr>
        <w:t xml:space="preserve">) to assess their attachment insecurity. </w:t>
      </w:r>
      <w:r w:rsidRPr="009A6C3B">
        <w:t>This measure asks participants to report the extent of their agreement with 18 items that assess attachment anxiety (e.g., “I worry about being abandoned”) and 18 items that assess attachment avoidance (e.g., “I get uncomfortable when a romantic partner wants to be very close”) using a 7-point Likert response scale from 1 (</w:t>
      </w:r>
      <w:r w:rsidRPr="009A6C3B">
        <w:rPr>
          <w:i/>
        </w:rPr>
        <w:t>strongly disagree</w:t>
      </w:r>
      <w:r w:rsidRPr="009A6C3B">
        <w:t>) to 7 (</w:t>
      </w:r>
      <w:r w:rsidRPr="009A6C3B">
        <w:rPr>
          <w:i/>
        </w:rPr>
        <w:t xml:space="preserve">strongly </w:t>
      </w:r>
      <w:r w:rsidRPr="009A6C3B">
        <w:rPr>
          <w:i/>
        </w:rPr>
        <w:lastRenderedPageBreak/>
        <w:t>agree</w:t>
      </w:r>
      <w:r w:rsidRPr="009A6C3B">
        <w:t>). The sum of items from each subscale were calculated; internal consistency was acceptable. (α</w:t>
      </w:r>
      <w:r w:rsidRPr="009A6C3B">
        <w:rPr>
          <w:vertAlign w:val="subscript"/>
        </w:rPr>
        <w:t>anxiety</w:t>
      </w:r>
      <w:r w:rsidRPr="009A6C3B">
        <w:t xml:space="preserve"> = .92, α</w:t>
      </w:r>
      <w:r w:rsidRPr="009A6C3B">
        <w:rPr>
          <w:vertAlign w:val="subscript"/>
        </w:rPr>
        <w:t>avoidance</w:t>
      </w:r>
      <w:r w:rsidRPr="009A6C3B">
        <w:t xml:space="preserve"> = .94). Second, participants completed the Trait Emotional</w:t>
      </w:r>
      <w:r w:rsidRPr="002821EB">
        <w:t xml:space="preserve"> Intelligence Questionnaire Short Form</w:t>
      </w:r>
      <w:r>
        <w:t xml:space="preserve"> (</w:t>
      </w:r>
      <w:r w:rsidRPr="00B133B6">
        <w:t>Petrides, 2009</w:t>
      </w:r>
      <w:r>
        <w:t>). This questionnaire consists of 30 items (e.g., “</w:t>
      </w:r>
      <w:r w:rsidRPr="007E5C97">
        <w:t>Expressing my emotions with words is not a problem for me</w:t>
      </w:r>
      <w:r>
        <w:t>,” “</w:t>
      </w:r>
      <w:r w:rsidRPr="007E5C97">
        <w:t>I’m usually able to find ways to control my emotions when I want to</w:t>
      </w:r>
      <w:r>
        <w:t xml:space="preserve">”) that participants respond to </w:t>
      </w:r>
      <w:r w:rsidRPr="009D3D09">
        <w:t>using a 7-point Likert response scale from 1 (</w:t>
      </w:r>
      <w:r w:rsidRPr="009D3D09">
        <w:rPr>
          <w:i/>
        </w:rPr>
        <w:t>strongly disagree</w:t>
      </w:r>
      <w:r w:rsidRPr="009D3D09">
        <w:t>) to 7 (</w:t>
      </w:r>
      <w:r w:rsidRPr="009D3D09">
        <w:rPr>
          <w:i/>
        </w:rPr>
        <w:t>strongly agree</w:t>
      </w:r>
      <w:r w:rsidRPr="009D3D09">
        <w:t>)</w:t>
      </w:r>
      <w:r>
        <w:t>. The sum of items from each subscale were calculated; i</w:t>
      </w:r>
      <w:r w:rsidRPr="00CF2159">
        <w:t>nternal consi</w:t>
      </w:r>
      <w:r w:rsidRPr="006170F4">
        <w:t>stency was acceptable. (α = .86).</w:t>
      </w:r>
    </w:p>
    <w:p w14:paraId="15BEB727" w14:textId="3907CA36" w:rsidR="00D67D72" w:rsidRDefault="00D67D72" w:rsidP="002800E0">
      <w:pPr>
        <w:ind w:firstLine="720"/>
        <w:rPr>
          <w:b/>
        </w:rPr>
      </w:pPr>
      <w:r w:rsidRPr="00D67D72">
        <w:rPr>
          <w:b/>
          <w:bCs/>
        </w:rPr>
        <w:t xml:space="preserve">Motivation to Regulate. </w:t>
      </w:r>
      <w:r>
        <w:t>P</w:t>
      </w:r>
      <w:r w:rsidRPr="00CF2159">
        <w:t xml:space="preserve">articipants </w:t>
      </w:r>
      <w:r>
        <w:t xml:space="preserve">also </w:t>
      </w:r>
      <w:r w:rsidRPr="00CF2159">
        <w:t>responded to two face-valid items assessing their perceptions of the extent to which their partner needed to change their behavior (“How much should your partner change their behavior in the future?” “How motivated would you be to change your partner’s behavior?”)</w:t>
      </w:r>
      <w:r>
        <w:t xml:space="preserve"> using a </w:t>
      </w:r>
      <w:r w:rsidRPr="00413578">
        <w:t>7-</w:t>
      </w:r>
      <w:r w:rsidRPr="004F51C6">
        <w:t>point Likert response scale from 1 (</w:t>
      </w:r>
      <w:r w:rsidRPr="004F51C6">
        <w:rPr>
          <w:i/>
        </w:rPr>
        <w:t>not at all</w:t>
      </w:r>
      <w:r w:rsidRPr="004F51C6">
        <w:t>) to 7 (</w:t>
      </w:r>
      <w:r w:rsidRPr="004F51C6">
        <w:rPr>
          <w:i/>
        </w:rPr>
        <w:t>very much</w:t>
      </w:r>
      <w:r w:rsidRPr="004F51C6">
        <w:t>)</w:t>
      </w:r>
      <w:r>
        <w:t xml:space="preserve"> </w:t>
      </w:r>
      <w:r w:rsidRPr="00CF2159">
        <w:t>(α = .75)</w:t>
      </w:r>
      <w:r w:rsidRPr="004F51C6">
        <w:t>.</w:t>
      </w:r>
    </w:p>
    <w:p w14:paraId="48B647DC" w14:textId="77777777" w:rsidR="002800E0" w:rsidRPr="00B51977" w:rsidRDefault="002800E0" w:rsidP="002800E0">
      <w:pPr>
        <w:rPr>
          <w:b/>
        </w:rPr>
      </w:pPr>
      <w:r w:rsidRPr="00B51977">
        <w:rPr>
          <w:b/>
        </w:rPr>
        <w:t>Results</w:t>
      </w:r>
    </w:p>
    <w:p w14:paraId="13EF90C6" w14:textId="77777777" w:rsidR="002800E0" w:rsidRPr="00240EBF" w:rsidRDefault="002800E0" w:rsidP="002800E0">
      <w:pPr>
        <w:widowControl w:val="0"/>
        <w:outlineLvl w:val="0"/>
        <w:rPr>
          <w:b/>
          <w:i/>
          <w:iCs/>
        </w:rPr>
      </w:pPr>
      <w:r w:rsidRPr="00240EBF">
        <w:rPr>
          <w:b/>
          <w:i/>
          <w:iCs/>
        </w:rPr>
        <w:t>Descriptive Statistics and Preliminary Analyses</w:t>
      </w:r>
    </w:p>
    <w:p w14:paraId="6891CB34" w14:textId="77777777" w:rsidR="002800E0" w:rsidRPr="00757F80" w:rsidRDefault="002800E0" w:rsidP="002800E0">
      <w:pPr>
        <w:ind w:firstLine="720"/>
      </w:pPr>
      <w:r w:rsidRPr="009764E0">
        <w:t xml:space="preserve">Men and women did not significantly differ in the extent to which they reported being likely to use both indirect opposition, </w:t>
      </w:r>
      <w:r w:rsidRPr="009764E0">
        <w:rPr>
          <w:i/>
          <w:iCs/>
        </w:rPr>
        <w:t>t</w:t>
      </w:r>
      <w:r w:rsidRPr="009764E0">
        <w:t xml:space="preserve">(268) = -0.67, </w:t>
      </w:r>
      <w:r w:rsidRPr="009764E0">
        <w:rPr>
          <w:i/>
          <w:iCs/>
        </w:rPr>
        <w:t xml:space="preserve">p </w:t>
      </w:r>
      <w:r w:rsidRPr="009764E0">
        <w:t xml:space="preserve">= .506, </w:t>
      </w:r>
      <w:r w:rsidRPr="009764E0">
        <w:rPr>
          <w:i/>
          <w:iCs/>
        </w:rPr>
        <w:t>d</w:t>
      </w:r>
      <w:r w:rsidRPr="009764E0">
        <w:t xml:space="preserve"> = </w:t>
      </w:r>
      <w:r>
        <w:t>-</w:t>
      </w:r>
      <w:r w:rsidRPr="009764E0">
        <w:t>0.</w:t>
      </w:r>
      <w:r>
        <w:t>09</w:t>
      </w:r>
      <w:r w:rsidRPr="009764E0">
        <w:t xml:space="preserve">, direct opposition, </w:t>
      </w:r>
      <w:r w:rsidRPr="009764E0">
        <w:rPr>
          <w:i/>
          <w:iCs/>
        </w:rPr>
        <w:t>t</w:t>
      </w:r>
      <w:r w:rsidRPr="009764E0">
        <w:t xml:space="preserve">(268) = -1.51, </w:t>
      </w:r>
      <w:r w:rsidRPr="009764E0">
        <w:rPr>
          <w:i/>
          <w:iCs/>
        </w:rPr>
        <w:t xml:space="preserve">p </w:t>
      </w:r>
      <w:r w:rsidRPr="009764E0">
        <w:t xml:space="preserve">= .131, </w:t>
      </w:r>
      <w:r w:rsidRPr="009764E0">
        <w:rPr>
          <w:i/>
          <w:iCs/>
        </w:rPr>
        <w:t>d</w:t>
      </w:r>
      <w:r w:rsidRPr="009764E0">
        <w:t xml:space="preserve"> = -0.</w:t>
      </w:r>
      <w:r>
        <w:t>20</w:t>
      </w:r>
      <w:r w:rsidRPr="009764E0">
        <w:t xml:space="preserve">, or cooperation, </w:t>
      </w:r>
      <w:r w:rsidRPr="009764E0">
        <w:rPr>
          <w:i/>
          <w:iCs/>
        </w:rPr>
        <w:t>t</w:t>
      </w:r>
      <w:r w:rsidRPr="009764E0">
        <w:t xml:space="preserve">(268) = 0.27, </w:t>
      </w:r>
      <w:r w:rsidRPr="009764E0">
        <w:rPr>
          <w:i/>
          <w:iCs/>
        </w:rPr>
        <w:t xml:space="preserve">p </w:t>
      </w:r>
      <w:r w:rsidRPr="009764E0">
        <w:t xml:space="preserve">= .788, </w:t>
      </w:r>
      <w:r w:rsidRPr="009764E0">
        <w:rPr>
          <w:i/>
          <w:iCs/>
        </w:rPr>
        <w:t>d</w:t>
      </w:r>
      <w:r w:rsidRPr="009764E0">
        <w:t xml:space="preserve"> = 0.</w:t>
      </w:r>
      <w:r>
        <w:t>04</w:t>
      </w:r>
      <w:r w:rsidRPr="009764E0">
        <w:t xml:space="preserve">. However, women expressed a greater desire to both evaluate their partner’s commitment, </w:t>
      </w:r>
      <w:r w:rsidRPr="009764E0">
        <w:rPr>
          <w:i/>
          <w:iCs/>
        </w:rPr>
        <w:t>t</w:t>
      </w:r>
      <w:r w:rsidRPr="009764E0">
        <w:t xml:space="preserve">(268) = -2.01, </w:t>
      </w:r>
      <w:r w:rsidRPr="009764E0">
        <w:rPr>
          <w:i/>
          <w:iCs/>
        </w:rPr>
        <w:t xml:space="preserve">p </w:t>
      </w:r>
      <w:r w:rsidRPr="009764E0">
        <w:t xml:space="preserve">= .046, </w:t>
      </w:r>
      <w:r w:rsidRPr="009764E0">
        <w:rPr>
          <w:i/>
          <w:iCs/>
        </w:rPr>
        <w:t>d</w:t>
      </w:r>
      <w:r w:rsidRPr="009764E0">
        <w:t xml:space="preserve"> = -0.</w:t>
      </w:r>
      <w:r>
        <w:t>27</w:t>
      </w:r>
      <w:r w:rsidRPr="009764E0">
        <w:t xml:space="preserve">, and regulate their partner’s behavior, </w:t>
      </w:r>
      <w:r w:rsidRPr="009764E0">
        <w:rPr>
          <w:i/>
          <w:iCs/>
        </w:rPr>
        <w:t>t</w:t>
      </w:r>
      <w:r w:rsidRPr="009764E0">
        <w:t xml:space="preserve">(268) = -2.17, </w:t>
      </w:r>
      <w:r w:rsidRPr="009764E0">
        <w:rPr>
          <w:i/>
          <w:iCs/>
        </w:rPr>
        <w:t xml:space="preserve">p </w:t>
      </w:r>
      <w:r w:rsidRPr="009764E0">
        <w:t xml:space="preserve">= .031, </w:t>
      </w:r>
      <w:r w:rsidRPr="009764E0">
        <w:rPr>
          <w:i/>
          <w:iCs/>
        </w:rPr>
        <w:t>d</w:t>
      </w:r>
      <w:r w:rsidRPr="009764E0">
        <w:t xml:space="preserve"> = -0.</w:t>
      </w:r>
      <w:r>
        <w:t>30</w:t>
      </w:r>
      <w:r w:rsidRPr="009764E0">
        <w:t xml:space="preserve">, than did men. </w:t>
      </w:r>
      <w:r>
        <w:t>Finally</w:t>
      </w:r>
      <w:r w:rsidRPr="009764E0">
        <w:t xml:space="preserve">, men and women did not significantly differ in their self-reported uncertainty about their partner’s commitment, </w:t>
      </w:r>
      <w:r w:rsidRPr="009764E0">
        <w:rPr>
          <w:i/>
          <w:iCs/>
        </w:rPr>
        <w:t>t</w:t>
      </w:r>
      <w:r w:rsidRPr="009764E0">
        <w:t xml:space="preserve">(268) = 0.42, </w:t>
      </w:r>
      <w:r w:rsidRPr="009764E0">
        <w:rPr>
          <w:i/>
          <w:iCs/>
        </w:rPr>
        <w:t xml:space="preserve">p </w:t>
      </w:r>
      <w:r w:rsidRPr="009764E0">
        <w:t xml:space="preserve">= .675, </w:t>
      </w:r>
      <w:r w:rsidRPr="009764E0">
        <w:rPr>
          <w:i/>
          <w:iCs/>
        </w:rPr>
        <w:t>d</w:t>
      </w:r>
      <w:r w:rsidRPr="009764E0">
        <w:t xml:space="preserve"> = 0.</w:t>
      </w:r>
      <w:r>
        <w:t>06</w:t>
      </w:r>
      <w:r w:rsidRPr="009764E0">
        <w:t xml:space="preserve">; however, women took significantly longer to evaluate their partner’s commitment than did men, </w:t>
      </w:r>
      <w:r w:rsidRPr="009764E0">
        <w:rPr>
          <w:i/>
          <w:iCs/>
        </w:rPr>
        <w:t>t</w:t>
      </w:r>
      <w:r w:rsidRPr="009764E0">
        <w:t>(</w:t>
      </w:r>
      <w:r w:rsidRPr="00757F80">
        <w:t xml:space="preserve">255) = -2.06, </w:t>
      </w:r>
      <w:r w:rsidRPr="00757F80">
        <w:rPr>
          <w:i/>
          <w:iCs/>
        </w:rPr>
        <w:t xml:space="preserve">p </w:t>
      </w:r>
      <w:r w:rsidRPr="00757F80">
        <w:t xml:space="preserve">= .041, </w:t>
      </w:r>
      <w:r w:rsidRPr="00757F80">
        <w:rPr>
          <w:i/>
          <w:iCs/>
        </w:rPr>
        <w:t>d</w:t>
      </w:r>
      <w:r w:rsidRPr="00757F80">
        <w:t xml:space="preserve"> = -0.29, suggesting that greater uncertainty. </w:t>
      </w:r>
    </w:p>
    <w:p w14:paraId="3C2D6A79" w14:textId="77777777" w:rsidR="002800E0" w:rsidRPr="00757F80" w:rsidRDefault="002800E0" w:rsidP="002800E0">
      <w:pPr>
        <w:rPr>
          <w:b/>
          <w:bCs/>
          <w:i/>
          <w:iCs/>
        </w:rPr>
      </w:pPr>
      <w:r>
        <w:rPr>
          <w:b/>
          <w:bCs/>
          <w:i/>
          <w:iCs/>
        </w:rPr>
        <w:lastRenderedPageBreak/>
        <w:t>Comparing the Regulation and Tolerance Conditions</w:t>
      </w:r>
      <w:r w:rsidRPr="00757F80">
        <w:rPr>
          <w:b/>
          <w:bCs/>
          <w:i/>
          <w:iCs/>
        </w:rPr>
        <w:t>.</w:t>
      </w:r>
    </w:p>
    <w:p w14:paraId="355A82F8" w14:textId="77777777" w:rsidR="002800E0" w:rsidRPr="005F583F" w:rsidRDefault="002800E0" w:rsidP="002800E0">
      <w:r>
        <w:rPr>
          <w:b/>
          <w:bCs/>
          <w:i/>
          <w:iCs/>
        </w:rPr>
        <w:tab/>
      </w:r>
      <w:r>
        <w:t xml:space="preserve">As noted in the primary manuscript, another primary goal of the current research was to examine whether </w:t>
      </w:r>
      <w:r w:rsidRPr="00695237">
        <w:t>people engage in greater direct opposition to the extent that they believe their partners need regulating</w:t>
      </w:r>
      <w:r>
        <w:t xml:space="preserve">; thus, we attempted to increase this belief among participants in the regulation condition and decrease this belief among participants in the tolerance condition. Unexpectedly, this manipulation failed to manipulate this belief. Specifically, </w:t>
      </w:r>
      <w:r w:rsidRPr="00F156BA">
        <w:t xml:space="preserve">participants’ motivation to regulate their partners’ behavior did not differ across the four conditions, </w:t>
      </w:r>
      <w:r w:rsidRPr="00F156BA">
        <w:rPr>
          <w:i/>
          <w:iCs/>
        </w:rPr>
        <w:t>F</w:t>
      </w:r>
      <w:r w:rsidRPr="00F156BA">
        <w:t xml:space="preserve">(3, 266) = 2.14, </w:t>
      </w:r>
      <w:r w:rsidRPr="00F156BA">
        <w:rPr>
          <w:i/>
          <w:iCs/>
        </w:rPr>
        <w:t>p</w:t>
      </w:r>
      <w:r w:rsidRPr="00F156BA">
        <w:t xml:space="preserve"> = .096, </w:t>
      </w:r>
      <w:r w:rsidRPr="00F156BA">
        <w:rPr>
          <w:i/>
        </w:rPr>
        <w:t>η</w:t>
      </w:r>
      <w:r w:rsidRPr="00F156BA">
        <w:rPr>
          <w:i/>
          <w:vertAlign w:val="superscript"/>
        </w:rPr>
        <w:t>2</w:t>
      </w:r>
      <w:r w:rsidRPr="00F156BA">
        <w:t xml:space="preserve"> = .02; further, in contrast to predictions, the tolerance condition (</w:t>
      </w:r>
      <w:r w:rsidRPr="00F156BA">
        <w:rPr>
          <w:i/>
          <w:iCs/>
        </w:rPr>
        <w:t>M</w:t>
      </w:r>
      <w:r w:rsidRPr="00F156BA">
        <w:t xml:space="preserve"> = 7.82, </w:t>
      </w:r>
      <w:r w:rsidRPr="00F156BA">
        <w:rPr>
          <w:i/>
          <w:iCs/>
        </w:rPr>
        <w:t xml:space="preserve">SD </w:t>
      </w:r>
      <w:r w:rsidRPr="00F156BA">
        <w:t>= 3.41) did not differ from the regulation condition (</w:t>
      </w:r>
      <w:r w:rsidRPr="00F156BA">
        <w:rPr>
          <w:i/>
          <w:iCs/>
        </w:rPr>
        <w:t>M</w:t>
      </w:r>
      <w:r w:rsidRPr="00F156BA">
        <w:t xml:space="preserve"> = 8.97, </w:t>
      </w:r>
      <w:r w:rsidRPr="00F156BA">
        <w:rPr>
          <w:i/>
          <w:iCs/>
        </w:rPr>
        <w:t xml:space="preserve">SD </w:t>
      </w:r>
      <w:r w:rsidRPr="00F156BA">
        <w:t xml:space="preserve">= 3.19), </w:t>
      </w:r>
      <w:r w:rsidRPr="00F156BA">
        <w:rPr>
          <w:i/>
          <w:iCs/>
        </w:rPr>
        <w:t>p</w:t>
      </w:r>
      <w:r w:rsidRPr="00F156BA">
        <w:t xml:space="preserve"> = .150.</w:t>
      </w:r>
      <w:r>
        <w:t xml:space="preserve"> However, consistent with predictions, the manipulation check assessing the </w:t>
      </w:r>
      <w:r w:rsidRPr="00F156BA">
        <w:t>motivation to regulate partners’ behavior</w:t>
      </w:r>
      <w:r>
        <w:t xml:space="preserve"> was associated with direct opposition, </w:t>
      </w:r>
      <w:r>
        <w:rPr>
          <w:i/>
          <w:iCs/>
        </w:rPr>
        <w:t xml:space="preserve">r </w:t>
      </w:r>
      <w:r>
        <w:t xml:space="preserve">= .36, </w:t>
      </w:r>
      <w:r>
        <w:rPr>
          <w:i/>
          <w:iCs/>
        </w:rPr>
        <w:t>p</w:t>
      </w:r>
      <w:r>
        <w:t xml:space="preserve"> &lt; .001.</w:t>
      </w:r>
    </w:p>
    <w:p w14:paraId="6C5F23DB" w14:textId="77777777" w:rsidR="002800E0" w:rsidRPr="00D927DC" w:rsidRDefault="002800E0" w:rsidP="002800E0">
      <w:pPr>
        <w:rPr>
          <w:b/>
          <w:bCs/>
          <w:i/>
          <w:iCs/>
        </w:rPr>
      </w:pPr>
      <w:r>
        <w:rPr>
          <w:b/>
          <w:bCs/>
          <w:i/>
          <w:iCs/>
        </w:rPr>
        <w:t>Did Gender Moderate the Primary Results?</w:t>
      </w:r>
    </w:p>
    <w:p w14:paraId="18EF7881" w14:textId="77777777" w:rsidR="002800E0" w:rsidRDefault="002800E0" w:rsidP="002800E0">
      <w:pPr>
        <w:ind w:firstLine="720"/>
      </w:pPr>
      <w:r>
        <w:t xml:space="preserve">Gender did not moderate the difference between uncertainty and certainty conditions in regard to the likelihood of indirect opposition, </w:t>
      </w:r>
      <w:r w:rsidRPr="009764E0">
        <w:rPr>
          <w:i/>
          <w:iCs/>
        </w:rPr>
        <w:t>t</w:t>
      </w:r>
      <w:r w:rsidRPr="009764E0">
        <w:t>(</w:t>
      </w:r>
      <w:r>
        <w:t>131</w:t>
      </w:r>
      <w:r w:rsidRPr="009764E0">
        <w:t xml:space="preserve">) = </w:t>
      </w:r>
      <w:r>
        <w:t>0.32</w:t>
      </w:r>
      <w:r w:rsidRPr="009764E0">
        <w:t xml:space="preserve">, </w:t>
      </w:r>
      <w:r w:rsidRPr="009764E0">
        <w:rPr>
          <w:i/>
          <w:iCs/>
        </w:rPr>
        <w:t xml:space="preserve">p </w:t>
      </w:r>
      <w:r w:rsidRPr="009764E0">
        <w:t>= .</w:t>
      </w:r>
      <w:r>
        <w:t>749</w:t>
      </w:r>
      <w:r w:rsidRPr="009764E0">
        <w:t xml:space="preserve">, </w:t>
      </w:r>
      <w:r>
        <w:rPr>
          <w:i/>
          <w:iCs/>
        </w:rPr>
        <w:t>r</w:t>
      </w:r>
      <w:r w:rsidRPr="009764E0">
        <w:t xml:space="preserve"> = 0.</w:t>
      </w:r>
      <w:r>
        <w:t xml:space="preserve">03, direct opposition, </w:t>
      </w:r>
      <w:r w:rsidRPr="009764E0">
        <w:rPr>
          <w:i/>
          <w:iCs/>
        </w:rPr>
        <w:t>t</w:t>
      </w:r>
      <w:r w:rsidRPr="009764E0">
        <w:t>(</w:t>
      </w:r>
      <w:r>
        <w:t>131</w:t>
      </w:r>
      <w:r w:rsidRPr="009764E0">
        <w:t xml:space="preserve">) = </w:t>
      </w:r>
      <w:r>
        <w:t>0.50</w:t>
      </w:r>
      <w:r w:rsidRPr="009764E0">
        <w:t xml:space="preserve">, </w:t>
      </w:r>
      <w:r w:rsidRPr="009764E0">
        <w:rPr>
          <w:i/>
          <w:iCs/>
        </w:rPr>
        <w:t xml:space="preserve">p </w:t>
      </w:r>
      <w:r w:rsidRPr="009764E0">
        <w:t>= .</w:t>
      </w:r>
      <w:r>
        <w:t>619</w:t>
      </w:r>
      <w:r w:rsidRPr="009764E0">
        <w:t xml:space="preserve">, </w:t>
      </w:r>
      <w:r>
        <w:rPr>
          <w:i/>
          <w:iCs/>
        </w:rPr>
        <w:t>r</w:t>
      </w:r>
      <w:r w:rsidRPr="009764E0">
        <w:t xml:space="preserve"> = 0.</w:t>
      </w:r>
      <w:r>
        <w:t xml:space="preserve">04, or cooperative behavior, </w:t>
      </w:r>
      <w:r w:rsidRPr="009764E0">
        <w:rPr>
          <w:i/>
          <w:iCs/>
        </w:rPr>
        <w:t>t</w:t>
      </w:r>
      <w:r w:rsidRPr="009764E0">
        <w:t>(</w:t>
      </w:r>
      <w:r>
        <w:t>131</w:t>
      </w:r>
      <w:r w:rsidRPr="009764E0">
        <w:t xml:space="preserve">) = </w:t>
      </w:r>
      <w:r>
        <w:t>0.18</w:t>
      </w:r>
      <w:r w:rsidRPr="009764E0">
        <w:t xml:space="preserve">, </w:t>
      </w:r>
      <w:r w:rsidRPr="009764E0">
        <w:rPr>
          <w:i/>
          <w:iCs/>
        </w:rPr>
        <w:t xml:space="preserve">p </w:t>
      </w:r>
      <w:r w:rsidRPr="009764E0">
        <w:t>= .</w:t>
      </w:r>
      <w:r>
        <w:t>861</w:t>
      </w:r>
      <w:r w:rsidRPr="009764E0">
        <w:t xml:space="preserve">, </w:t>
      </w:r>
      <w:r>
        <w:rPr>
          <w:i/>
          <w:iCs/>
        </w:rPr>
        <w:t>r</w:t>
      </w:r>
      <w:r w:rsidRPr="009764E0">
        <w:t xml:space="preserve"> = 0.</w:t>
      </w:r>
      <w:r>
        <w:t>02.</w:t>
      </w:r>
    </w:p>
    <w:p w14:paraId="35EEAEBA" w14:textId="77777777" w:rsidR="002800E0" w:rsidRDefault="002800E0" w:rsidP="002800E0">
      <w:pPr>
        <w:rPr>
          <w:b/>
          <w:bCs/>
          <w:i/>
          <w:iCs/>
        </w:rPr>
      </w:pPr>
      <w:r w:rsidRPr="00331FDA">
        <w:rPr>
          <w:b/>
          <w:bCs/>
          <w:i/>
          <w:iCs/>
        </w:rPr>
        <w:t>Perceived Partner Commitment and Partner Commitment Uncertainty</w:t>
      </w:r>
    </w:p>
    <w:p w14:paraId="20B1E273" w14:textId="69DD13B2" w:rsidR="002800E0" w:rsidRDefault="002800E0" w:rsidP="002800E0">
      <w:r w:rsidRPr="00331FDA">
        <w:tab/>
      </w:r>
      <w:r w:rsidR="00DE793A">
        <w:t>Consistent with the results from Study 1, p</w:t>
      </w:r>
      <w:r w:rsidRPr="00331FDA">
        <w:t xml:space="preserve">erceived partner commitment was </w:t>
      </w:r>
      <w:r>
        <w:t>negatively</w:t>
      </w:r>
      <w:r w:rsidRPr="00331FDA">
        <w:t xml:space="preserve"> associated </w:t>
      </w:r>
      <w:r>
        <w:t xml:space="preserve">with partner commitment uncertainty, as assessed behaviorally, </w:t>
      </w:r>
      <w:r>
        <w:rPr>
          <w:i/>
          <w:iCs/>
        </w:rPr>
        <w:t xml:space="preserve">r </w:t>
      </w:r>
      <w:r>
        <w:t xml:space="preserve">= -.52, </w:t>
      </w:r>
      <w:r>
        <w:rPr>
          <w:i/>
          <w:iCs/>
        </w:rPr>
        <w:t xml:space="preserve">p </w:t>
      </w:r>
      <w:r>
        <w:t xml:space="preserve">&lt; .001, but not via self-reports, </w:t>
      </w:r>
      <w:r>
        <w:rPr>
          <w:i/>
          <w:iCs/>
        </w:rPr>
        <w:t xml:space="preserve">r </w:t>
      </w:r>
      <w:r>
        <w:t xml:space="preserve">= -.02, </w:t>
      </w:r>
      <w:r>
        <w:rPr>
          <w:i/>
          <w:iCs/>
        </w:rPr>
        <w:t xml:space="preserve">p </w:t>
      </w:r>
      <w:r>
        <w:t>= .733.</w:t>
      </w:r>
    </w:p>
    <w:p w14:paraId="63491730" w14:textId="77777777" w:rsidR="002800E0" w:rsidRDefault="002800E0" w:rsidP="002800E0">
      <w:pPr>
        <w:rPr>
          <w:b/>
          <w:i/>
          <w:iCs/>
        </w:rPr>
      </w:pPr>
      <w:r>
        <w:rPr>
          <w:b/>
          <w:i/>
          <w:iCs/>
        </w:rPr>
        <w:t>Excluding Extreme Reaction Times and Including all Reaction Times</w:t>
      </w:r>
    </w:p>
    <w:p w14:paraId="060B7C3C" w14:textId="339EBD8F" w:rsidR="002800E0" w:rsidRDefault="002800E0" w:rsidP="002800E0">
      <w:r>
        <w:rPr>
          <w:bCs/>
        </w:rPr>
        <w:tab/>
        <w:t xml:space="preserve">As noted in the primary manuscript, results in the primary manuscript followed our preregistered plan to exclude reaction times that were one standard deviation above the mean. In supplemental analyses, we examined whether </w:t>
      </w:r>
      <w:r>
        <w:t xml:space="preserve">those in the uncertain condition continued to take </w:t>
      </w:r>
      <w:r>
        <w:lastRenderedPageBreak/>
        <w:t xml:space="preserve">longer to report their partners’ commitment, suggesting that they were more uncertain about their partner’s commitment, than did those in the certain condition even after (a) excluding reaction times that were three standard deviations above the mean </w:t>
      </w:r>
      <w:r w:rsidR="00484C09">
        <w:t xml:space="preserve">(&gt; 68.03 seconds; 8 (3%) responses) </w:t>
      </w:r>
      <w:r>
        <w:t xml:space="preserve">and (b) including all reaction times. Unexpectedly, the effect of condition did not remain significant after excluding only reaction times that were three standard deviations above the mean, </w:t>
      </w:r>
      <w:r w:rsidRPr="00E64527">
        <w:rPr>
          <w:i/>
          <w:iCs/>
        </w:rPr>
        <w:t>t</w:t>
      </w:r>
      <w:r>
        <w:t xml:space="preserve">(128) = -0.80, </w:t>
      </w:r>
      <w:r>
        <w:rPr>
          <w:i/>
          <w:iCs/>
        </w:rPr>
        <w:t xml:space="preserve">p </w:t>
      </w:r>
      <w:r>
        <w:t xml:space="preserve">= .428, </w:t>
      </w:r>
      <w:r>
        <w:rPr>
          <w:i/>
          <w:iCs/>
        </w:rPr>
        <w:t>d</w:t>
      </w:r>
      <w:r>
        <w:t xml:space="preserve"> = -0.14, and after including all reaction times, </w:t>
      </w:r>
      <w:r w:rsidRPr="00E64527">
        <w:rPr>
          <w:i/>
          <w:iCs/>
        </w:rPr>
        <w:t>t</w:t>
      </w:r>
      <w:r>
        <w:t xml:space="preserve">(134) = 1.25, </w:t>
      </w:r>
      <w:r>
        <w:rPr>
          <w:i/>
          <w:iCs/>
        </w:rPr>
        <w:t xml:space="preserve">p </w:t>
      </w:r>
      <w:r>
        <w:t xml:space="preserve">= .215, </w:t>
      </w:r>
      <w:r>
        <w:rPr>
          <w:i/>
          <w:iCs/>
        </w:rPr>
        <w:t>d</w:t>
      </w:r>
      <w:r>
        <w:t xml:space="preserve"> = -0.22. It is worth noting, however, the former analysis would have included participants who took up to 68.03 seconds (3 </w:t>
      </w:r>
      <w:r w:rsidRPr="0015550D">
        <w:rPr>
          <w:i/>
          <w:iCs/>
        </w:rPr>
        <w:t>SD</w:t>
      </w:r>
      <w:r>
        <w:t xml:space="preserve">) to respond and the latter would have included participants who took over 28.69 seconds (1 </w:t>
      </w:r>
      <w:r w:rsidRPr="0015550D">
        <w:rPr>
          <w:i/>
          <w:iCs/>
        </w:rPr>
        <w:t>SD</w:t>
      </w:r>
      <w:r>
        <w:t>) to respond. Thus, when including participants who took roughly half a minute or more to respond appeared to decrease the effectiveness of the manipulation, potentially because those participants were distracted.</w:t>
      </w:r>
    </w:p>
    <w:p w14:paraId="01A9BD94" w14:textId="77777777" w:rsidR="002800E0" w:rsidRDefault="002800E0" w:rsidP="002800E0">
      <w:pPr>
        <w:rPr>
          <w:b/>
          <w:bCs/>
          <w:i/>
          <w:iCs/>
        </w:rPr>
      </w:pPr>
      <w:r>
        <w:rPr>
          <w:b/>
          <w:bCs/>
          <w:i/>
          <w:iCs/>
        </w:rPr>
        <w:t>The Role of Attachment Insecurity and Emotional Intelligence</w:t>
      </w:r>
    </w:p>
    <w:p w14:paraId="67DA7795" w14:textId="69EAF909" w:rsidR="002800E0" w:rsidRDefault="002800E0" w:rsidP="002800E0">
      <w:r>
        <w:tab/>
      </w:r>
      <w:r w:rsidR="009B53A6">
        <w:t>W</w:t>
      </w:r>
      <w:r>
        <w:rPr>
          <w:bCs/>
        </w:rPr>
        <w:t xml:space="preserve">e conducted a series of supplemental analyses that addressed the role of both </w:t>
      </w:r>
      <w:r w:rsidR="009B53A6">
        <w:rPr>
          <w:bCs/>
        </w:rPr>
        <w:t>attachment insecurity and emotional intelligence</w:t>
      </w:r>
      <w:r>
        <w:rPr>
          <w:bCs/>
        </w:rPr>
        <w:t xml:space="preserve"> for partner commitment uncertainty and opposition. First, </w:t>
      </w:r>
      <w:r w:rsidR="009B53A6">
        <w:rPr>
          <w:bCs/>
        </w:rPr>
        <w:t xml:space="preserve">given that doubts about partners’ commitment are central to attachment insecurity (Mikulincer &amp; Shaver, 2007) and given that people who believe they possess greater emotional intelligence may be more confident in their social judgements, </w:t>
      </w:r>
      <w:r>
        <w:rPr>
          <w:bCs/>
        </w:rPr>
        <w:t>we examined whether attachment insecurity</w:t>
      </w:r>
      <w:r w:rsidR="009B53A6">
        <w:rPr>
          <w:bCs/>
        </w:rPr>
        <w:t xml:space="preserve"> and emotional intelligence</w:t>
      </w:r>
      <w:r>
        <w:rPr>
          <w:bCs/>
        </w:rPr>
        <w:t xml:space="preserve">, assessed prior to the manipulation, </w:t>
      </w:r>
      <w:r w:rsidR="009B53A6">
        <w:rPr>
          <w:bCs/>
        </w:rPr>
        <w:t xml:space="preserve">were </w:t>
      </w:r>
      <w:r>
        <w:rPr>
          <w:bCs/>
        </w:rPr>
        <w:t xml:space="preserve">associated with either </w:t>
      </w:r>
      <w:r w:rsidRPr="00757F80">
        <w:t>participants’ reaction times when reporting their partners’ commitment</w:t>
      </w:r>
      <w:r>
        <w:t xml:space="preserve"> or their self-reported uncertainty. Results indicated that their reaction times were not associated with attachment anxiety, </w:t>
      </w:r>
      <w:r>
        <w:rPr>
          <w:i/>
          <w:iCs/>
        </w:rPr>
        <w:t>r</w:t>
      </w:r>
      <w:r>
        <w:t xml:space="preserve"> = .02, </w:t>
      </w:r>
      <w:r>
        <w:rPr>
          <w:i/>
          <w:iCs/>
        </w:rPr>
        <w:t xml:space="preserve">p </w:t>
      </w:r>
      <w:r>
        <w:t xml:space="preserve">= .797, attachment avoidance, </w:t>
      </w:r>
      <w:r>
        <w:rPr>
          <w:i/>
          <w:iCs/>
        </w:rPr>
        <w:t>r</w:t>
      </w:r>
      <w:r>
        <w:t xml:space="preserve"> = -.02, </w:t>
      </w:r>
      <w:r>
        <w:rPr>
          <w:i/>
          <w:iCs/>
        </w:rPr>
        <w:t xml:space="preserve">p </w:t>
      </w:r>
      <w:r>
        <w:t xml:space="preserve">= .708, or emotional intelligence, </w:t>
      </w:r>
      <w:r>
        <w:rPr>
          <w:i/>
          <w:iCs/>
        </w:rPr>
        <w:t>r</w:t>
      </w:r>
      <w:r>
        <w:t xml:space="preserve"> = .12, </w:t>
      </w:r>
      <w:r>
        <w:rPr>
          <w:i/>
          <w:iCs/>
        </w:rPr>
        <w:t>p</w:t>
      </w:r>
      <w:r>
        <w:t xml:space="preserve"> = .061. In contrast, their self-reported uncertainty was associated with </w:t>
      </w:r>
      <w:r>
        <w:lastRenderedPageBreak/>
        <w:t xml:space="preserve">lower emotional intelligence, </w:t>
      </w:r>
      <w:r>
        <w:rPr>
          <w:i/>
          <w:iCs/>
        </w:rPr>
        <w:t>r</w:t>
      </w:r>
      <w:r>
        <w:t xml:space="preserve"> = -.19, </w:t>
      </w:r>
      <w:r>
        <w:rPr>
          <w:i/>
          <w:iCs/>
        </w:rPr>
        <w:t xml:space="preserve">p </w:t>
      </w:r>
      <w:r>
        <w:t xml:space="preserve">= .002, greater attachment anxiety, </w:t>
      </w:r>
      <w:r>
        <w:rPr>
          <w:i/>
          <w:iCs/>
        </w:rPr>
        <w:t>r</w:t>
      </w:r>
      <w:r>
        <w:t xml:space="preserve"> = .34, </w:t>
      </w:r>
      <w:r>
        <w:rPr>
          <w:i/>
          <w:iCs/>
        </w:rPr>
        <w:t xml:space="preserve">p </w:t>
      </w:r>
      <w:r>
        <w:t xml:space="preserve">&lt; .001, and greater attachment avoidance, </w:t>
      </w:r>
      <w:r>
        <w:rPr>
          <w:i/>
          <w:iCs/>
        </w:rPr>
        <w:t>r</w:t>
      </w:r>
      <w:r>
        <w:t xml:space="preserve"> = .34, </w:t>
      </w:r>
      <w:r>
        <w:rPr>
          <w:i/>
          <w:iCs/>
        </w:rPr>
        <w:t xml:space="preserve">p </w:t>
      </w:r>
      <w:r>
        <w:t xml:space="preserve">&lt; .001. </w:t>
      </w:r>
    </w:p>
    <w:p w14:paraId="432A7E66" w14:textId="626F3E23" w:rsidR="002800E0" w:rsidRDefault="002800E0" w:rsidP="002800E0">
      <w:pPr>
        <w:ind w:firstLine="720"/>
      </w:pPr>
      <w:r>
        <w:t>Next, given that attachment insecurity may be particularly relevant when attachment concerns are salient (e.g., after being led to believe that partners’ commitment is unpredictable), we then tested whether any of these associations were moderated by the uncertainty conditions. Results</w:t>
      </w:r>
      <w:r w:rsidR="009F1C5E">
        <w:t xml:space="preserve"> did not support this idea, however. Specifically,</w:t>
      </w:r>
      <w:r>
        <w:t xml:space="preserve"> the uncertainty conditions did not moderate the association between either attachment anxiety, </w:t>
      </w:r>
      <w:r>
        <w:rPr>
          <w:i/>
          <w:iCs/>
        </w:rPr>
        <w:t>t</w:t>
      </w:r>
      <w:r>
        <w:t xml:space="preserve">(124) = -0.44, </w:t>
      </w:r>
      <w:r>
        <w:rPr>
          <w:i/>
          <w:iCs/>
        </w:rPr>
        <w:t xml:space="preserve">p </w:t>
      </w:r>
      <w:r>
        <w:t xml:space="preserve">= .659, attachment avoidance, </w:t>
      </w:r>
      <w:r>
        <w:rPr>
          <w:i/>
          <w:iCs/>
        </w:rPr>
        <w:t>t</w:t>
      </w:r>
      <w:r>
        <w:t xml:space="preserve">(124) = 0.66, </w:t>
      </w:r>
      <w:r>
        <w:rPr>
          <w:i/>
          <w:iCs/>
        </w:rPr>
        <w:t xml:space="preserve">p </w:t>
      </w:r>
      <w:r>
        <w:t xml:space="preserve">= .512, or emotional intelligence, </w:t>
      </w:r>
      <w:r>
        <w:rPr>
          <w:i/>
          <w:iCs/>
        </w:rPr>
        <w:t>t</w:t>
      </w:r>
      <w:r>
        <w:t xml:space="preserve">(124) = -0.63, </w:t>
      </w:r>
      <w:r>
        <w:rPr>
          <w:i/>
          <w:iCs/>
        </w:rPr>
        <w:t xml:space="preserve">p </w:t>
      </w:r>
      <w:r>
        <w:t xml:space="preserve">= .532, and reaction times. Further, the uncertainty conditions did not moderate the association between either attachment anxiety, </w:t>
      </w:r>
      <w:r>
        <w:rPr>
          <w:i/>
          <w:iCs/>
        </w:rPr>
        <w:t>t</w:t>
      </w:r>
      <w:r>
        <w:t xml:space="preserve">(132) = 1.06, </w:t>
      </w:r>
      <w:r>
        <w:rPr>
          <w:i/>
          <w:iCs/>
        </w:rPr>
        <w:t xml:space="preserve">p </w:t>
      </w:r>
      <w:r>
        <w:t xml:space="preserve">= .290, attachment avoidance, </w:t>
      </w:r>
      <w:r>
        <w:rPr>
          <w:i/>
          <w:iCs/>
        </w:rPr>
        <w:t>t</w:t>
      </w:r>
      <w:r>
        <w:t xml:space="preserve">(132) = 0.24, </w:t>
      </w:r>
      <w:r>
        <w:rPr>
          <w:i/>
          <w:iCs/>
        </w:rPr>
        <w:t xml:space="preserve">p </w:t>
      </w:r>
      <w:r>
        <w:t xml:space="preserve">= .814, or emotional intelligence, </w:t>
      </w:r>
      <w:r>
        <w:rPr>
          <w:i/>
          <w:iCs/>
        </w:rPr>
        <w:t>t</w:t>
      </w:r>
      <w:r>
        <w:t xml:space="preserve">(132) = 0.21, </w:t>
      </w:r>
      <w:r>
        <w:rPr>
          <w:i/>
          <w:iCs/>
        </w:rPr>
        <w:t xml:space="preserve">p </w:t>
      </w:r>
      <w:r>
        <w:t>= .837, and self-reported uncertainty.</w:t>
      </w:r>
    </w:p>
    <w:p w14:paraId="503FEA3E" w14:textId="3B2CB6FE" w:rsidR="002800E0" w:rsidRDefault="002800E0" w:rsidP="002800E0">
      <w:pPr>
        <w:ind w:firstLine="720"/>
      </w:pPr>
      <w:r>
        <w:t xml:space="preserve">Next, </w:t>
      </w:r>
      <w:r w:rsidR="009B53A6">
        <w:t>g</w:t>
      </w:r>
      <w:r w:rsidR="009B53A6">
        <w:rPr>
          <w:bCs/>
        </w:rPr>
        <w:t xml:space="preserve">iven that </w:t>
      </w:r>
      <w:r w:rsidR="009B53A6" w:rsidRPr="009A6C3B">
        <w:rPr>
          <w:bCs/>
        </w:rPr>
        <w:t>both attachment insecurity and emotional intelligence affect intimates’ conflict behavior (e.g., Jayamaha et al., 2016; Smith et al., 2008),</w:t>
      </w:r>
      <w:r w:rsidR="009B53A6">
        <w:rPr>
          <w:bCs/>
        </w:rPr>
        <w:t xml:space="preserve"> </w:t>
      </w:r>
      <w:r>
        <w:rPr>
          <w:bCs/>
        </w:rPr>
        <w:t xml:space="preserve">we examined whether emotional intelligence and attachment insecurity were associated with </w:t>
      </w:r>
      <w:r w:rsidRPr="00757F80">
        <w:t>participants’</w:t>
      </w:r>
      <w:r>
        <w:t xml:space="preserve"> partner-regulation behaviors. Results </w:t>
      </w:r>
      <w:r w:rsidR="009F1C5E">
        <w:t xml:space="preserve">were partially consistent with previous research. Specifically, </w:t>
      </w:r>
      <w:r>
        <w:t xml:space="preserve">emotional intelligence was associated with less indirect opposition, </w:t>
      </w:r>
      <w:r>
        <w:rPr>
          <w:i/>
          <w:iCs/>
        </w:rPr>
        <w:t>r</w:t>
      </w:r>
      <w:r>
        <w:t xml:space="preserve"> = -.18, </w:t>
      </w:r>
      <w:r>
        <w:rPr>
          <w:i/>
          <w:iCs/>
        </w:rPr>
        <w:t xml:space="preserve">p </w:t>
      </w:r>
      <w:r>
        <w:t xml:space="preserve">= .003, but not with direct opposition, </w:t>
      </w:r>
      <w:r>
        <w:rPr>
          <w:i/>
          <w:iCs/>
        </w:rPr>
        <w:t>r</w:t>
      </w:r>
      <w:r>
        <w:t xml:space="preserve"> = .05, </w:t>
      </w:r>
      <w:r>
        <w:rPr>
          <w:i/>
          <w:iCs/>
        </w:rPr>
        <w:t xml:space="preserve">p </w:t>
      </w:r>
      <w:r>
        <w:t xml:space="preserve">= .450, or cooperation, </w:t>
      </w:r>
      <w:r>
        <w:rPr>
          <w:i/>
          <w:iCs/>
        </w:rPr>
        <w:t>r</w:t>
      </w:r>
      <w:r>
        <w:t xml:space="preserve"> = .04, </w:t>
      </w:r>
      <w:r>
        <w:rPr>
          <w:i/>
          <w:iCs/>
        </w:rPr>
        <w:t xml:space="preserve">p </w:t>
      </w:r>
      <w:r>
        <w:t xml:space="preserve">= .570; attachment anxiety was associated with greater indirect opposition, </w:t>
      </w:r>
      <w:r>
        <w:rPr>
          <w:i/>
          <w:iCs/>
        </w:rPr>
        <w:t>r</w:t>
      </w:r>
      <w:r>
        <w:t xml:space="preserve"> = .29, </w:t>
      </w:r>
      <w:r>
        <w:rPr>
          <w:i/>
          <w:iCs/>
        </w:rPr>
        <w:t xml:space="preserve">p </w:t>
      </w:r>
      <w:r>
        <w:t xml:space="preserve">&lt; .001, and direct opposition, </w:t>
      </w:r>
      <w:r>
        <w:rPr>
          <w:i/>
          <w:iCs/>
        </w:rPr>
        <w:t>r</w:t>
      </w:r>
      <w:r>
        <w:t xml:space="preserve"> = .16, </w:t>
      </w:r>
      <w:r>
        <w:rPr>
          <w:i/>
          <w:iCs/>
        </w:rPr>
        <w:t xml:space="preserve">p </w:t>
      </w:r>
      <w:r>
        <w:t xml:space="preserve">= .008, but not cooperation, </w:t>
      </w:r>
      <w:r>
        <w:rPr>
          <w:i/>
          <w:iCs/>
        </w:rPr>
        <w:t>r</w:t>
      </w:r>
      <w:r>
        <w:t xml:space="preserve"> = -.01, </w:t>
      </w:r>
      <w:r>
        <w:rPr>
          <w:i/>
          <w:iCs/>
        </w:rPr>
        <w:t xml:space="preserve">p </w:t>
      </w:r>
      <w:r>
        <w:t xml:space="preserve">= .853; attachment avoidance was associated with less cooperation, </w:t>
      </w:r>
      <w:r>
        <w:rPr>
          <w:i/>
          <w:iCs/>
        </w:rPr>
        <w:t>r</w:t>
      </w:r>
      <w:r>
        <w:t xml:space="preserve"> = -.19, </w:t>
      </w:r>
      <w:r>
        <w:rPr>
          <w:i/>
          <w:iCs/>
        </w:rPr>
        <w:t xml:space="preserve">p </w:t>
      </w:r>
      <w:r>
        <w:t xml:space="preserve">= .002, but not with indirect opposition, </w:t>
      </w:r>
      <w:r>
        <w:rPr>
          <w:i/>
          <w:iCs/>
        </w:rPr>
        <w:t>r</w:t>
      </w:r>
      <w:r>
        <w:t xml:space="preserve"> = .11, </w:t>
      </w:r>
      <w:r>
        <w:rPr>
          <w:i/>
          <w:iCs/>
        </w:rPr>
        <w:t xml:space="preserve">p </w:t>
      </w:r>
      <w:r>
        <w:t xml:space="preserve">= .069, or direct opposition, </w:t>
      </w:r>
      <w:r>
        <w:rPr>
          <w:i/>
          <w:iCs/>
        </w:rPr>
        <w:t>r</w:t>
      </w:r>
      <w:r>
        <w:t xml:space="preserve"> = -.02, </w:t>
      </w:r>
      <w:r>
        <w:rPr>
          <w:i/>
          <w:iCs/>
        </w:rPr>
        <w:t xml:space="preserve">p </w:t>
      </w:r>
      <w:r>
        <w:t xml:space="preserve">= .794. Importantly, the association between the uncertainty conditions and indirect opposition remained significant, </w:t>
      </w:r>
      <w:r w:rsidRPr="009764E0">
        <w:rPr>
          <w:i/>
          <w:iCs/>
        </w:rPr>
        <w:t>t</w:t>
      </w:r>
      <w:r w:rsidRPr="009764E0">
        <w:t>(</w:t>
      </w:r>
      <w:r>
        <w:t>131</w:t>
      </w:r>
      <w:r w:rsidRPr="009764E0">
        <w:t xml:space="preserve">) = </w:t>
      </w:r>
      <w:r>
        <w:t>5.56</w:t>
      </w:r>
      <w:r w:rsidRPr="009764E0">
        <w:t xml:space="preserve">, </w:t>
      </w:r>
      <w:r w:rsidRPr="009764E0">
        <w:rPr>
          <w:i/>
          <w:iCs/>
        </w:rPr>
        <w:t xml:space="preserve">p </w:t>
      </w:r>
      <w:r>
        <w:t>&lt;</w:t>
      </w:r>
      <w:r w:rsidRPr="009764E0">
        <w:t xml:space="preserve"> .</w:t>
      </w:r>
      <w:r>
        <w:t>001</w:t>
      </w:r>
      <w:r w:rsidRPr="009764E0">
        <w:t xml:space="preserve">, </w:t>
      </w:r>
      <w:r>
        <w:rPr>
          <w:i/>
          <w:iCs/>
        </w:rPr>
        <w:t>r</w:t>
      </w:r>
      <w:r w:rsidRPr="009764E0">
        <w:t xml:space="preserve"> = 0.</w:t>
      </w:r>
      <w:r>
        <w:t xml:space="preserve">44, after controlling for attachment anxiety, avoidance, and emotional intelligence. </w:t>
      </w:r>
    </w:p>
    <w:p w14:paraId="3F0A2889" w14:textId="165316B3" w:rsidR="002800E0" w:rsidRDefault="002800E0" w:rsidP="002800E0">
      <w:pPr>
        <w:ind w:firstLine="720"/>
      </w:pPr>
      <w:r>
        <w:lastRenderedPageBreak/>
        <w:t xml:space="preserve">Finally, </w:t>
      </w:r>
      <w:r w:rsidR="0063275B">
        <w:t xml:space="preserve">because the effects of attachment insecurity tend to be greater when relationship threats are more salient (Mikulincer, Gillath, &amp; Shaver, 2002), </w:t>
      </w:r>
      <w:r>
        <w:t xml:space="preserve">we examined whether the uncertainty conditions moderate the association between either </w:t>
      </w:r>
      <w:r>
        <w:rPr>
          <w:bCs/>
        </w:rPr>
        <w:t xml:space="preserve">emotional intelligence or attachment insecurity and indirect opposition. </w:t>
      </w:r>
      <w:r>
        <w:t xml:space="preserve">Results </w:t>
      </w:r>
      <w:r w:rsidR="001F3367">
        <w:t xml:space="preserve">did not support this idea. Specifically, </w:t>
      </w:r>
      <w:r>
        <w:t xml:space="preserve">the uncertainty conditions did not moderate the association between either attachment anxiety, </w:t>
      </w:r>
      <w:r>
        <w:rPr>
          <w:i/>
          <w:iCs/>
        </w:rPr>
        <w:t>t</w:t>
      </w:r>
      <w:r>
        <w:t xml:space="preserve">(132) = 0.93, </w:t>
      </w:r>
      <w:r>
        <w:rPr>
          <w:i/>
          <w:iCs/>
        </w:rPr>
        <w:t xml:space="preserve">p </w:t>
      </w:r>
      <w:r>
        <w:t xml:space="preserve">= .354, attachment avoidance, </w:t>
      </w:r>
      <w:r>
        <w:rPr>
          <w:i/>
          <w:iCs/>
        </w:rPr>
        <w:t>t</w:t>
      </w:r>
      <w:r>
        <w:t xml:space="preserve">(132) = -0.81, </w:t>
      </w:r>
      <w:r>
        <w:rPr>
          <w:i/>
          <w:iCs/>
        </w:rPr>
        <w:t xml:space="preserve">p </w:t>
      </w:r>
      <w:r>
        <w:t xml:space="preserve">= .418, or emotional intelligence, </w:t>
      </w:r>
      <w:r>
        <w:rPr>
          <w:i/>
          <w:iCs/>
        </w:rPr>
        <w:t>t</w:t>
      </w:r>
      <w:r>
        <w:t xml:space="preserve">(132) = 0.99, </w:t>
      </w:r>
      <w:r>
        <w:rPr>
          <w:i/>
          <w:iCs/>
        </w:rPr>
        <w:t xml:space="preserve">p </w:t>
      </w:r>
      <w:r>
        <w:t>= .325, and indirect opposition.</w:t>
      </w:r>
    </w:p>
    <w:p w14:paraId="03C1EBB6" w14:textId="77777777" w:rsidR="002800E0" w:rsidRDefault="002800E0" w:rsidP="002800E0"/>
    <w:p w14:paraId="417C53B9" w14:textId="77777777" w:rsidR="002800E0" w:rsidRDefault="002800E0" w:rsidP="002800E0"/>
    <w:p w14:paraId="59A4B94C" w14:textId="77777777" w:rsidR="002800E0" w:rsidRPr="00D927DC" w:rsidRDefault="002800E0" w:rsidP="002800E0">
      <w:pPr>
        <w:rPr>
          <w:b/>
          <w:bCs/>
          <w:i/>
          <w:iCs/>
        </w:rPr>
      </w:pPr>
    </w:p>
    <w:p w14:paraId="1F657154" w14:textId="77777777" w:rsidR="002800E0" w:rsidRPr="00D927DC" w:rsidRDefault="002800E0" w:rsidP="002800E0">
      <w:r>
        <w:rPr>
          <w:b/>
        </w:rPr>
        <w:br w:type="page"/>
      </w:r>
    </w:p>
    <w:p w14:paraId="11B95964" w14:textId="77777777" w:rsidR="002800E0" w:rsidRPr="00DB29C2" w:rsidRDefault="002800E0" w:rsidP="002800E0">
      <w:pPr>
        <w:jc w:val="center"/>
        <w:rPr>
          <w:b/>
        </w:rPr>
      </w:pPr>
      <w:r w:rsidRPr="00DB29C2">
        <w:rPr>
          <w:b/>
        </w:rPr>
        <w:lastRenderedPageBreak/>
        <w:t>Study 1-SM</w:t>
      </w:r>
    </w:p>
    <w:p w14:paraId="0EA71BCF" w14:textId="77777777" w:rsidR="002800E0" w:rsidRDefault="002800E0" w:rsidP="002800E0">
      <w:r w:rsidRPr="00DB29C2">
        <w:tab/>
      </w:r>
      <w:bookmarkStart w:id="1" w:name="_Hlk137471090"/>
      <w:r w:rsidRPr="00DB29C2">
        <w:t xml:space="preserve">Study 1-SM aimed to further establish the functions of indirect opposition by using a different experimental manipulation than the one used in Studies 1 and 2 to demonstrate that the effects obtained in those studies did not depend on the specific operationalization of the independent variable. </w:t>
      </w:r>
      <w:bookmarkEnd w:id="1"/>
      <w:r w:rsidRPr="00DB29C2">
        <w:t xml:space="preserve">We also considered the alternative possibility that people rely on indirect opposition when they want to regulate their partner’s behavior without upsetting that partner. Participants were asked to report </w:t>
      </w:r>
      <w:r>
        <w:t xml:space="preserve">the </w:t>
      </w:r>
      <w:r w:rsidRPr="00DB29C2">
        <w:t xml:space="preserve">likelihood </w:t>
      </w:r>
      <w:r>
        <w:t xml:space="preserve">that they would use </w:t>
      </w:r>
      <w:r w:rsidRPr="00DB29C2">
        <w:t>various partner-regulation behaviors and how upset their partner would be if they</w:t>
      </w:r>
      <w:r>
        <w:t xml:space="preserve"> engaged in each of those behaviors after </w:t>
      </w:r>
      <w:r w:rsidRPr="000A2CB2">
        <w:t>imagin</w:t>
      </w:r>
      <w:r>
        <w:t>ing</w:t>
      </w:r>
      <w:r w:rsidRPr="000A2CB2">
        <w:t xml:space="preserve"> a </w:t>
      </w:r>
      <w:r>
        <w:t xml:space="preserve">specific </w:t>
      </w:r>
      <w:r w:rsidRPr="000A2CB2">
        <w:t xml:space="preserve">scenario </w:t>
      </w:r>
      <w:r>
        <w:t xml:space="preserve">that </w:t>
      </w:r>
      <w:r w:rsidRPr="000A2CB2">
        <w:t xml:space="preserve">either (a) created uncertainty about </w:t>
      </w:r>
      <w:r>
        <w:t xml:space="preserve">their partner’s </w:t>
      </w:r>
      <w:r w:rsidRPr="000A2CB2">
        <w:t xml:space="preserve">commitment, (b) suggested </w:t>
      </w:r>
      <w:r>
        <w:t xml:space="preserve">the need to </w:t>
      </w:r>
      <w:r w:rsidRPr="000A2CB2">
        <w:t>change</w:t>
      </w:r>
      <w:r>
        <w:t xml:space="preserve"> their partner’s behavior</w:t>
      </w:r>
      <w:r w:rsidRPr="000A2CB2">
        <w:t xml:space="preserve">, or (c) did </w:t>
      </w:r>
      <w:r>
        <w:t>neither. W</w:t>
      </w:r>
      <w:r w:rsidRPr="000A2CB2">
        <w:t xml:space="preserve">e predicted that participants would be </w:t>
      </w:r>
      <w:r>
        <w:t xml:space="preserve">significantly </w:t>
      </w:r>
      <w:r w:rsidRPr="000A2CB2">
        <w:t>more likely to engage in indirect</w:t>
      </w:r>
      <w:r>
        <w:t xml:space="preserve"> opposition (</w:t>
      </w:r>
      <w:r w:rsidRPr="0063596B">
        <w:rPr>
          <w:i/>
          <w:iCs/>
        </w:rPr>
        <w:t xml:space="preserve">Hypothesis </w:t>
      </w:r>
      <w:r>
        <w:rPr>
          <w:i/>
          <w:iCs/>
        </w:rPr>
        <w:t>1a</w:t>
      </w:r>
      <w:r>
        <w:t>), but not direct opposition or cooperation,</w:t>
      </w:r>
      <w:r w:rsidRPr="000A2CB2">
        <w:t xml:space="preserve"> when they were led to </w:t>
      </w:r>
      <w:r>
        <w:t xml:space="preserve">be uncertain about </w:t>
      </w:r>
      <w:r w:rsidRPr="000A2CB2">
        <w:t>their partner’s commitment</w:t>
      </w:r>
      <w:r>
        <w:t xml:space="preserve">. Finally, as noted in the primary manuscript, Study 2 was unable to address whether people are significantly more </w:t>
      </w:r>
      <w:bookmarkStart w:id="2" w:name="_Hlk137471124"/>
      <w:r w:rsidRPr="000A2CB2">
        <w:t>likely to engage in direct</w:t>
      </w:r>
      <w:r>
        <w:t xml:space="preserve"> opposition, but not indirect opposition or cooperation, </w:t>
      </w:r>
      <w:r w:rsidRPr="000A2CB2">
        <w:t>when they were led to believe that their partners needed to change their behavior</w:t>
      </w:r>
      <w:r>
        <w:t xml:space="preserve"> because we failed to manipulate participants’ belief that their partners needed to change their behavior. Thus, the current study aimed to address whether a different manipulation would successfully manipulate participants’ belief that their partners needed to change their behavior and whether this belief would be associated with greater direct, but not indirect, opposition. </w:t>
      </w:r>
    </w:p>
    <w:bookmarkEnd w:id="2"/>
    <w:p w14:paraId="3BE29CCE" w14:textId="77777777" w:rsidR="002800E0" w:rsidRPr="00CB73C5" w:rsidRDefault="002800E0" w:rsidP="002800E0">
      <w:pPr>
        <w:rPr>
          <w:b/>
          <w:bCs/>
        </w:rPr>
      </w:pPr>
      <w:r w:rsidRPr="00CB73C5">
        <w:rPr>
          <w:b/>
          <w:bCs/>
        </w:rPr>
        <w:t>Method</w:t>
      </w:r>
    </w:p>
    <w:p w14:paraId="7FA6650C" w14:textId="77777777" w:rsidR="002800E0" w:rsidRDefault="002800E0" w:rsidP="002800E0">
      <w:pPr>
        <w:rPr>
          <w:b/>
          <w:bCs/>
          <w:i/>
          <w:iCs/>
        </w:rPr>
      </w:pPr>
      <w:r w:rsidRPr="00FF30CB">
        <w:rPr>
          <w:b/>
          <w:bCs/>
          <w:i/>
          <w:iCs/>
        </w:rPr>
        <w:t>Participants</w:t>
      </w:r>
    </w:p>
    <w:p w14:paraId="2D7F71E0" w14:textId="77777777" w:rsidR="002800E0" w:rsidRPr="004B10F1" w:rsidRDefault="002800E0" w:rsidP="002800E0">
      <w:pPr>
        <w:ind w:firstLine="720"/>
      </w:pPr>
      <w:r w:rsidRPr="00EE3EF8">
        <w:lastRenderedPageBreak/>
        <w:t xml:space="preserve">Four hundred and eighty-seven participants who were in a relationship for at least three months were recruited using the MTurk. This sample size was obtained because an a priori </w:t>
      </w:r>
      <w:r>
        <w:t xml:space="preserve">power </w:t>
      </w:r>
      <w:r w:rsidRPr="00EE3EF8">
        <w:t>analysis indicated that 318 participants would be necessary for sufficient power (&gt;.80) for a one-way ANOVA with two tails, an alpha of .05, and a small-to-medium effect</w:t>
      </w:r>
      <w:r w:rsidRPr="00BC1EDF">
        <w:t xml:space="preserve"> size (</w:t>
      </w:r>
      <w:r>
        <w:rPr>
          <w:i/>
          <w:iCs/>
        </w:rPr>
        <w:t>f</w:t>
      </w:r>
      <w:r w:rsidRPr="00BC1EDF">
        <w:t xml:space="preserve"> = .1</w:t>
      </w:r>
      <w:r>
        <w:t>8</w:t>
      </w:r>
      <w:r w:rsidRPr="00BC1EDF">
        <w:t>)</w:t>
      </w:r>
      <w:r>
        <w:t>;</w:t>
      </w:r>
      <w:r w:rsidRPr="00BE6E67">
        <w:t xml:space="preserve"> </w:t>
      </w:r>
      <w:r>
        <w:t xml:space="preserve">this effect size was selected because (a) it was more conservative than the effects obtained in Study 1 and </w:t>
      </w:r>
      <w:r w:rsidRPr="004B10F1">
        <w:t xml:space="preserve">(b) it is similar to the size of effects typically obtained in social psychological research (Lovakov &amp; Agadullina, 2021). We erroneously recruited more participants than necessary because we failed to realize that we had reached our target goal; however, none of the data were analyzed prior to completing data collection. </w:t>
      </w:r>
      <w:r>
        <w:t xml:space="preserve">To reduce the likelihood of inattentive, nonserious, or computer assisted responders (e.g., “bots), participants were only eligible if they had completed at least 1,000 prior MTurk tasks with an approval rating of at least 99%. </w:t>
      </w:r>
      <w:r w:rsidRPr="004B10F1">
        <w:t xml:space="preserve">Following preregistered criteria, 72 (15%) participants were excluded from analyses because they failed attention checks. </w:t>
      </w:r>
      <w:r>
        <w:t>Excluding an additional 18 participants who were judged by a group of six research assistants to have provided suspicious responses to open-ended questions did not affect the primary pattern of results.</w:t>
      </w:r>
    </w:p>
    <w:p w14:paraId="0D40633D" w14:textId="77777777" w:rsidR="002800E0" w:rsidRPr="004B10F1" w:rsidRDefault="002800E0" w:rsidP="002800E0">
      <w:pPr>
        <w:ind w:firstLine="720"/>
      </w:pPr>
      <w:r w:rsidRPr="004B10F1">
        <w:t>The remaining 415 participants (170 men, 244 women, 1 other) had a mean age of 44.51 years (</w:t>
      </w:r>
      <w:r w:rsidRPr="004B10F1">
        <w:rPr>
          <w:i/>
        </w:rPr>
        <w:t>SD</w:t>
      </w:r>
      <w:r w:rsidRPr="004B10F1">
        <w:t xml:space="preserve"> = 14.44) and relationship length of 147.63 months (</w:t>
      </w:r>
      <w:r w:rsidRPr="004B10F1">
        <w:rPr>
          <w:i/>
          <w:iCs/>
        </w:rPr>
        <w:t xml:space="preserve">SD </w:t>
      </w:r>
      <w:r w:rsidRPr="004B10F1">
        <w:t>= 148.43). Two hundred and sixty-four (64%) participants were married, 104 (25%) reported they were in an exclusive relationship, 20 (5%) reported they were engaged, and 27 (7%) reported they were casually dating. The majority of participants (</w:t>
      </w:r>
      <w:r w:rsidRPr="004B10F1">
        <w:rPr>
          <w:i/>
        </w:rPr>
        <w:t>n</w:t>
      </w:r>
      <w:r w:rsidRPr="004B10F1">
        <w:t xml:space="preserve"> = 332; 80%) identified as White or Caucasian, 33 (8%) identified as Black or African American, 24 (6%) identified as Asian, 16 (4%) identified as Hispanic or Latino/a, 2 (1%) identified as American Indian or Alaska Native, 2 (1%) identified as Native Hawaiian or Pacific Islander, 2 (1%) identified as two or more ethnicities, and the </w:t>
      </w:r>
      <w:r w:rsidRPr="004B10F1">
        <w:lastRenderedPageBreak/>
        <w:t>remaining 4 (1%) identified as another ethnicity. The majority of participants (</w:t>
      </w:r>
      <w:r w:rsidRPr="004B10F1">
        <w:rPr>
          <w:i/>
        </w:rPr>
        <w:t xml:space="preserve">n </w:t>
      </w:r>
      <w:r w:rsidRPr="004B10F1">
        <w:t>= 373; 90%) identified as heterosexual, 37 (9%) identified as bisexual, and five (1%) identified as gay or lesbian.</w:t>
      </w:r>
    </w:p>
    <w:p w14:paraId="7A2BCBDC" w14:textId="77777777" w:rsidR="002800E0" w:rsidRDefault="002800E0" w:rsidP="002800E0">
      <w:pPr>
        <w:rPr>
          <w:b/>
          <w:i/>
          <w:iCs/>
        </w:rPr>
      </w:pPr>
      <w:r w:rsidRPr="00FF30CB">
        <w:rPr>
          <w:b/>
          <w:i/>
          <w:iCs/>
        </w:rPr>
        <w:t>Procedure</w:t>
      </w:r>
    </w:p>
    <w:p w14:paraId="7D38B9AB" w14:textId="77777777" w:rsidR="002800E0" w:rsidRPr="004B10F1" w:rsidRDefault="002800E0" w:rsidP="002800E0">
      <w:pPr>
        <w:ind w:firstLine="720"/>
      </w:pPr>
      <w:r w:rsidRPr="004B10F1">
        <w:t xml:space="preserve">After providing informed consent, participants were asked to imagine that their partner behaved in a hurtful manner. Specifically, they were asked to imagine that their partner took a lengthy trip, failed to call the participant when they arrived at their destination, and did not answer the phone when the participant called to inquire if the partner arrived safely. To ensure that participants thought about this scenario, participants were asked several open-ended questions (e.g., “Describe how you would feel after being unable to contact your partner”). Next, participants were randomly assigned to one of three conditions. Participants in the </w:t>
      </w:r>
      <w:r w:rsidRPr="004B10F1">
        <w:rPr>
          <w:i/>
          <w:iCs/>
        </w:rPr>
        <w:t>control condition</w:t>
      </w:r>
      <w:r w:rsidRPr="004B10F1">
        <w:t xml:space="preserve"> were asked to imagine that their partner returned their call the next day. Participants in the </w:t>
      </w:r>
      <w:r w:rsidRPr="004B10F1">
        <w:rPr>
          <w:i/>
          <w:iCs/>
        </w:rPr>
        <w:t>uncertain commitment condition</w:t>
      </w:r>
      <w:r w:rsidRPr="004B10F1">
        <w:t xml:space="preserve"> </w:t>
      </w:r>
      <w:r>
        <w:t xml:space="preserve">were asked to imagine a situation that would cause them to doubt their partner’s commitment; specifically, they were </w:t>
      </w:r>
      <w:r w:rsidRPr="004B10F1">
        <w:t xml:space="preserve">asked to imagine that their partner returned their call the next day and admitted that </w:t>
      </w:r>
      <w:r>
        <w:t>he/she</w:t>
      </w:r>
      <w:r w:rsidRPr="004B10F1">
        <w:t xml:space="preserve"> did not answer his/her phone because he/she did not want to talk to the participant the previous evening. Finally, participants in the </w:t>
      </w:r>
      <w:r w:rsidRPr="004B10F1">
        <w:rPr>
          <w:i/>
          <w:iCs/>
        </w:rPr>
        <w:t>regulation condition</w:t>
      </w:r>
      <w:r w:rsidRPr="004B10F1">
        <w:t xml:space="preserve"> </w:t>
      </w:r>
      <w:r>
        <w:t xml:space="preserve">were asked to imagine a situation in which their partner’s behavior was problematic and needed to be regulated; specifically, they </w:t>
      </w:r>
      <w:r w:rsidRPr="004B10F1">
        <w:t xml:space="preserve">were asked to imagine that their partner returned their call the next day and explained that he/she did not call or answer his/her phone because the phone’s battery had run out and he/she had forgotten to pack his/her charger. Participants then completed manipulation checks, a measure assessing how likely they would be to </w:t>
      </w:r>
      <w:r>
        <w:t xml:space="preserve">respond to their partner’s explanation with </w:t>
      </w:r>
      <w:r w:rsidRPr="004B10F1">
        <w:t>various partner-regulation behaviors, and a measure assessing how upset</w:t>
      </w:r>
      <w:r>
        <w:t xml:space="preserve"> they thought</w:t>
      </w:r>
      <w:r w:rsidRPr="004B10F1">
        <w:t xml:space="preserve"> their partner would be if they engage</w:t>
      </w:r>
      <w:r>
        <w:t>d</w:t>
      </w:r>
      <w:r w:rsidRPr="004B10F1">
        <w:t xml:space="preserve"> in each of those </w:t>
      </w:r>
      <w:r w:rsidRPr="004B10F1">
        <w:lastRenderedPageBreak/>
        <w:t>behaviors. Finally, participants reported their demographic information and were debriefed. All procedures were approved by the Institutional Review Board at the university of the first author.</w:t>
      </w:r>
    </w:p>
    <w:p w14:paraId="0437D3FB" w14:textId="77777777" w:rsidR="002800E0" w:rsidRPr="00FF30CB" w:rsidRDefault="002800E0" w:rsidP="002800E0">
      <w:pPr>
        <w:rPr>
          <w:b/>
          <w:i/>
          <w:iCs/>
        </w:rPr>
      </w:pPr>
      <w:r w:rsidRPr="00FF30CB">
        <w:rPr>
          <w:b/>
          <w:i/>
          <w:iCs/>
        </w:rPr>
        <w:t>Measures</w:t>
      </w:r>
    </w:p>
    <w:p w14:paraId="6CCBE539" w14:textId="77777777" w:rsidR="002800E0" w:rsidRPr="004B10F1" w:rsidRDefault="002800E0" w:rsidP="002800E0">
      <w:pPr>
        <w:ind w:firstLine="720"/>
      </w:pPr>
      <w:r w:rsidRPr="00FF30CB">
        <w:rPr>
          <w:b/>
          <w:iCs/>
        </w:rPr>
        <w:t>Partner-regulation Behaviors.</w:t>
      </w:r>
      <w:r w:rsidRPr="004B10F1">
        <w:t xml:space="preserve"> To assess participants’ </w:t>
      </w:r>
      <w:r w:rsidRPr="00B40A8D">
        <w:rPr>
          <w:i/>
          <w:iCs/>
        </w:rPr>
        <w:t>likelihood</w:t>
      </w:r>
      <w:r w:rsidRPr="004B10F1">
        <w:t xml:space="preserve"> of engaging in </w:t>
      </w:r>
      <w:r>
        <w:t xml:space="preserve">direct opposition, indirect opposition, and cooperation, participants completed the measures of partner-regulation behaviors that were used in Study 1. </w:t>
      </w:r>
      <w:r w:rsidRPr="004B10F1">
        <w:t xml:space="preserve">Internal consistency was </w:t>
      </w:r>
      <w:r>
        <w:t>acceptable</w:t>
      </w:r>
      <w:r w:rsidRPr="004B10F1">
        <w:t>. (α</w:t>
      </w:r>
      <w:r w:rsidRPr="004B10F1">
        <w:rPr>
          <w:vertAlign w:val="subscript"/>
        </w:rPr>
        <w:t>indirect</w:t>
      </w:r>
      <w:r w:rsidRPr="004B10F1">
        <w:t xml:space="preserve"> = .92, α</w:t>
      </w:r>
      <w:r w:rsidRPr="004B10F1">
        <w:rPr>
          <w:vertAlign w:val="subscript"/>
        </w:rPr>
        <w:t>direct</w:t>
      </w:r>
      <w:r w:rsidRPr="004B10F1">
        <w:t xml:space="preserve"> = .90, α</w:t>
      </w:r>
      <w:r w:rsidRPr="004B10F1">
        <w:rPr>
          <w:vertAlign w:val="subscript"/>
        </w:rPr>
        <w:t>cooperation</w:t>
      </w:r>
      <w:r w:rsidRPr="004B10F1">
        <w:t xml:space="preserve"> = .78)</w:t>
      </w:r>
    </w:p>
    <w:p w14:paraId="6525BFE1" w14:textId="77777777" w:rsidR="002800E0" w:rsidRPr="004B10F1" w:rsidRDefault="002800E0" w:rsidP="002800E0">
      <w:pPr>
        <w:ind w:firstLine="720"/>
      </w:pPr>
      <w:r w:rsidRPr="001D4AB6">
        <w:rPr>
          <w:b/>
          <w:bCs/>
        </w:rPr>
        <w:t>Perceived Reaction</w:t>
      </w:r>
      <w:r>
        <w:rPr>
          <w:b/>
          <w:bCs/>
        </w:rPr>
        <w:t>s</w:t>
      </w:r>
      <w:r w:rsidRPr="001D4AB6">
        <w:rPr>
          <w:b/>
          <w:bCs/>
        </w:rPr>
        <w:t xml:space="preserve"> to Partner-regulation Behaviors.</w:t>
      </w:r>
      <w:r>
        <w:t xml:space="preserve"> </w:t>
      </w:r>
      <w:r w:rsidRPr="004B10F1">
        <w:t>Participants also completed a</w:t>
      </w:r>
      <w:r>
        <w:t xml:space="preserve">n extension </w:t>
      </w:r>
      <w:r w:rsidRPr="004B10F1">
        <w:t xml:space="preserve">of </w:t>
      </w:r>
      <w:r>
        <w:t>the partner-regulation behavior</w:t>
      </w:r>
      <w:r w:rsidRPr="004B10F1">
        <w:t xml:space="preserve"> measure that asked</w:t>
      </w:r>
      <w:r>
        <w:t>,</w:t>
      </w:r>
      <w:r w:rsidRPr="004B10F1">
        <w:t xml:space="preserve"> “how bothered [their] partner would be if [they] actually engaged in each of those behaviors”, using a 7-point Likert response scale from 1 (</w:t>
      </w:r>
      <w:r w:rsidRPr="004B10F1">
        <w:rPr>
          <w:i/>
        </w:rPr>
        <w:t>not bothered at all</w:t>
      </w:r>
      <w:r w:rsidRPr="004B10F1">
        <w:t>) to 7 (</w:t>
      </w:r>
      <w:r w:rsidRPr="004B10F1">
        <w:rPr>
          <w:i/>
        </w:rPr>
        <w:t>very bothered</w:t>
      </w:r>
      <w:r w:rsidRPr="004B10F1">
        <w:t xml:space="preserve">). </w:t>
      </w:r>
      <w:r>
        <w:t xml:space="preserve">To ensure that </w:t>
      </w:r>
      <w:r w:rsidRPr="004B10F1">
        <w:t xml:space="preserve">we could compare </w:t>
      </w:r>
      <w:r>
        <w:t xml:space="preserve">the perceived impact of indirect and direct items, </w:t>
      </w:r>
      <w:r w:rsidRPr="004B10F1">
        <w:t xml:space="preserve">all items from each subscale were averaged (rather than summed) so that the comparison would not be </w:t>
      </w:r>
      <w:r>
        <w:t>biased</w:t>
      </w:r>
      <w:r w:rsidRPr="004B10F1">
        <w:t xml:space="preserve"> by </w:t>
      </w:r>
      <w:r>
        <w:t>the number of behaviors, which varied across the three types of behaviors</w:t>
      </w:r>
      <w:r w:rsidRPr="004B10F1">
        <w:t>. Internal consistency was high. (α</w:t>
      </w:r>
      <w:r w:rsidRPr="004B10F1">
        <w:rPr>
          <w:vertAlign w:val="subscript"/>
        </w:rPr>
        <w:t>indirect</w:t>
      </w:r>
      <w:r w:rsidRPr="004B10F1">
        <w:t xml:space="preserve"> = .90, α</w:t>
      </w:r>
      <w:r w:rsidRPr="004B10F1">
        <w:rPr>
          <w:vertAlign w:val="subscript"/>
        </w:rPr>
        <w:t>direct</w:t>
      </w:r>
      <w:r w:rsidRPr="004B10F1">
        <w:t xml:space="preserve"> = .88, α</w:t>
      </w:r>
      <w:r w:rsidRPr="004B10F1">
        <w:rPr>
          <w:vertAlign w:val="subscript"/>
        </w:rPr>
        <w:t>cooperation</w:t>
      </w:r>
      <w:r w:rsidRPr="004B10F1">
        <w:t xml:space="preserve"> = .87)</w:t>
      </w:r>
    </w:p>
    <w:p w14:paraId="743F0476" w14:textId="77777777" w:rsidR="002800E0" w:rsidRDefault="002800E0" w:rsidP="002800E0">
      <w:pPr>
        <w:ind w:firstLine="720"/>
      </w:pPr>
      <w:r w:rsidRPr="00FF30CB">
        <w:rPr>
          <w:b/>
          <w:iCs/>
        </w:rPr>
        <w:t xml:space="preserve">Manipulation </w:t>
      </w:r>
      <w:r>
        <w:rPr>
          <w:b/>
          <w:iCs/>
        </w:rPr>
        <w:t>C</w:t>
      </w:r>
      <w:r w:rsidRPr="00FF30CB">
        <w:rPr>
          <w:b/>
          <w:iCs/>
        </w:rPr>
        <w:t>hecks</w:t>
      </w:r>
      <w:r w:rsidRPr="00FF30CB">
        <w:rPr>
          <w:iCs/>
        </w:rPr>
        <w:t>.</w:t>
      </w:r>
      <w:r w:rsidRPr="004B10F1">
        <w:t xml:space="preserve"> </w:t>
      </w:r>
      <w:r>
        <w:t>To confirm the effectiveness of the manipulations, we assessed participants’ partner commitment uncertainty and perceived need for partner regulation. First, similar to Study 1, participants responded to a face-valid item assessing the perceived extent of their partner’s commitment (“</w:t>
      </w:r>
      <w:r w:rsidRPr="00F96FE8">
        <w:t>How committed to your relationship would you think your partner is?</w:t>
      </w:r>
      <w:r>
        <w:t xml:space="preserve">”)—i.e., </w:t>
      </w:r>
      <w:r w:rsidRPr="001F06AB">
        <w:rPr>
          <w:i/>
          <w:iCs/>
        </w:rPr>
        <w:t>perceived partner commitment</w:t>
      </w:r>
      <w:r>
        <w:t xml:space="preserve">— that served as a covariate in supplemental analyses. </w:t>
      </w:r>
      <w:bookmarkStart w:id="3" w:name="_Hlk165796175"/>
      <w:r>
        <w:t>Immediately after responding to this item, participants then responded to a reverse-coded item that assessed their confidence in their previous judgement of their partner’s commitment (“</w:t>
      </w:r>
      <w:r w:rsidRPr="00F96FE8">
        <w:t xml:space="preserve">How confident would you be in that? That is, how certain would you be that you know how </w:t>
      </w:r>
      <w:r w:rsidRPr="00F96FE8">
        <w:lastRenderedPageBreak/>
        <w:t>committed or uncommitted your partner is?</w:t>
      </w:r>
      <w:r>
        <w:t xml:space="preserve">”)—i.e., </w:t>
      </w:r>
      <w:r w:rsidRPr="001F06AB">
        <w:rPr>
          <w:i/>
          <w:iCs/>
        </w:rPr>
        <w:t>partner commitment uncertainty</w:t>
      </w:r>
      <w:r>
        <w:t>— that served as an indicator of participants’ partner commitment uncertainty. Second, participants responded to a face-valid item assessing their perceptions of the extent to which their partner needed to change their behavior (“</w:t>
      </w:r>
      <w:r w:rsidRPr="00E862AC">
        <w:t>How much should your partner change their behavior in the future to avoid a similar situation?</w:t>
      </w:r>
      <w:r>
        <w:t xml:space="preserve">”). Participants responded to both items using a </w:t>
      </w:r>
      <w:r w:rsidRPr="00413578">
        <w:t>7-point Likert response scale from 1 (</w:t>
      </w:r>
      <w:r>
        <w:rPr>
          <w:i/>
        </w:rPr>
        <w:t>very strong disagreement</w:t>
      </w:r>
      <w:r w:rsidRPr="00413578">
        <w:t>) to 7 (</w:t>
      </w:r>
      <w:r>
        <w:rPr>
          <w:i/>
        </w:rPr>
        <w:t>very strong agreement</w:t>
      </w:r>
      <w:r w:rsidRPr="00413578">
        <w:t>).</w:t>
      </w:r>
    </w:p>
    <w:bookmarkEnd w:id="3"/>
    <w:p w14:paraId="309B0806" w14:textId="77777777" w:rsidR="002800E0" w:rsidRPr="001E3A9A" w:rsidRDefault="002800E0" w:rsidP="002800E0">
      <w:pPr>
        <w:rPr>
          <w:b/>
          <w:bCs/>
          <w:i/>
          <w:iCs/>
        </w:rPr>
      </w:pPr>
      <w:r w:rsidRPr="001E3A9A">
        <w:rPr>
          <w:b/>
          <w:bCs/>
          <w:i/>
          <w:iCs/>
        </w:rPr>
        <w:t>Transparency and Openness</w:t>
      </w:r>
    </w:p>
    <w:p w14:paraId="468F8A0C" w14:textId="77777777" w:rsidR="002800E0" w:rsidRDefault="002800E0" w:rsidP="002800E0">
      <w:pPr>
        <w:ind w:firstLine="720"/>
      </w:pPr>
      <w:r>
        <w:t xml:space="preserve">This study’s design and analyses were preregistered, and we report all data exclusions, manipulations, and measures. Data were analyzed using SPSS, version 28 (IBM Corp., 2021). </w:t>
      </w:r>
      <w:r w:rsidRPr="002242C8">
        <w:t xml:space="preserve">Full measures, </w:t>
      </w:r>
      <w:r>
        <w:t xml:space="preserve">the </w:t>
      </w:r>
      <w:r w:rsidRPr="002242C8">
        <w:t xml:space="preserve">preregistration plan, </w:t>
      </w:r>
      <w:r>
        <w:t xml:space="preserve">analyses code, </w:t>
      </w:r>
      <w:r w:rsidRPr="002242C8">
        <w:t>and the dataset</w:t>
      </w:r>
      <w:r>
        <w:t>, which was collected in 2021</w:t>
      </w:r>
      <w:r w:rsidRPr="002242C8">
        <w:t>, can be found at:</w:t>
      </w:r>
      <w:r>
        <w:t xml:space="preserve"> </w:t>
      </w:r>
      <w:r w:rsidRPr="00A902AD">
        <w:t>https://osf.io/pj7d8/?view_only=c38c116c6d6e46d397bfca1993ded073</w:t>
      </w:r>
      <w:r>
        <w:t>.</w:t>
      </w:r>
    </w:p>
    <w:p w14:paraId="0BAFCD39" w14:textId="77777777" w:rsidR="002800E0" w:rsidRPr="00B51977" w:rsidRDefault="002800E0" w:rsidP="002800E0">
      <w:pPr>
        <w:rPr>
          <w:b/>
        </w:rPr>
      </w:pPr>
      <w:r w:rsidRPr="00B51977">
        <w:rPr>
          <w:b/>
        </w:rPr>
        <w:t>Results</w:t>
      </w:r>
    </w:p>
    <w:p w14:paraId="7260B588" w14:textId="77777777" w:rsidR="002800E0" w:rsidRPr="00FF30CB" w:rsidRDefault="002800E0" w:rsidP="002800E0">
      <w:pPr>
        <w:widowControl w:val="0"/>
        <w:outlineLvl w:val="0"/>
        <w:rPr>
          <w:b/>
          <w:i/>
          <w:iCs/>
        </w:rPr>
      </w:pPr>
      <w:r w:rsidRPr="00FF30CB">
        <w:rPr>
          <w:b/>
          <w:i/>
          <w:iCs/>
        </w:rPr>
        <w:t>Descriptive Statistics and Preliminary Analyses</w:t>
      </w:r>
    </w:p>
    <w:p w14:paraId="03211A98" w14:textId="77777777" w:rsidR="002800E0" w:rsidRDefault="002800E0" w:rsidP="002800E0">
      <w:pPr>
        <w:ind w:firstLine="720"/>
      </w:pPr>
      <w:r w:rsidRPr="0089544E">
        <w:t xml:space="preserve">Descriptive statistics and bivariate correlations appear in Table </w:t>
      </w:r>
      <w:r>
        <w:t>1-SM</w:t>
      </w:r>
      <w:r w:rsidRPr="0089544E">
        <w:t>. Men and women did not</w:t>
      </w:r>
      <w:r>
        <w:t xml:space="preserve"> significantly</w:t>
      </w:r>
      <w:r w:rsidRPr="0089544E">
        <w:t xml:space="preserve"> differ in </w:t>
      </w:r>
      <w:r>
        <w:t xml:space="preserve">the reported likelihood of engaging in </w:t>
      </w:r>
      <w:r w:rsidRPr="0089544E">
        <w:t xml:space="preserve">indirect opposition, </w:t>
      </w:r>
      <w:r w:rsidRPr="0089544E">
        <w:rPr>
          <w:i/>
          <w:iCs/>
        </w:rPr>
        <w:t>t</w:t>
      </w:r>
      <w:r w:rsidRPr="0089544E">
        <w:t xml:space="preserve">(412) = 0.69, </w:t>
      </w:r>
      <w:r w:rsidRPr="0089544E">
        <w:rPr>
          <w:i/>
          <w:iCs/>
        </w:rPr>
        <w:t xml:space="preserve">p </w:t>
      </w:r>
      <w:r w:rsidRPr="0089544E">
        <w:t xml:space="preserve">= .493, </w:t>
      </w:r>
      <w:r w:rsidRPr="0089544E">
        <w:rPr>
          <w:i/>
          <w:iCs/>
        </w:rPr>
        <w:t>d</w:t>
      </w:r>
      <w:r w:rsidRPr="0089544E">
        <w:t xml:space="preserve"> = 0.07; however, women reported being more likely to use direct opposition, </w:t>
      </w:r>
      <w:r w:rsidRPr="0089544E">
        <w:rPr>
          <w:i/>
          <w:iCs/>
        </w:rPr>
        <w:t>t</w:t>
      </w:r>
      <w:r w:rsidRPr="0089544E">
        <w:t xml:space="preserve">(412) = -2.66, </w:t>
      </w:r>
      <w:r w:rsidRPr="0089544E">
        <w:rPr>
          <w:i/>
          <w:iCs/>
        </w:rPr>
        <w:t xml:space="preserve">p </w:t>
      </w:r>
      <w:r w:rsidRPr="0089544E">
        <w:t xml:space="preserve">= .008, </w:t>
      </w:r>
      <w:r w:rsidRPr="0089544E">
        <w:rPr>
          <w:i/>
          <w:iCs/>
        </w:rPr>
        <w:t>d</w:t>
      </w:r>
      <w:r w:rsidRPr="0089544E">
        <w:t xml:space="preserve"> = -0.27, and less likely to behave in a cooperative manner, </w:t>
      </w:r>
      <w:r w:rsidRPr="0089544E">
        <w:rPr>
          <w:i/>
          <w:iCs/>
        </w:rPr>
        <w:t>t</w:t>
      </w:r>
      <w:r w:rsidRPr="0089544E">
        <w:t>(412) = 4</w:t>
      </w:r>
      <w:r w:rsidRPr="00491255">
        <w:t xml:space="preserve">.30, </w:t>
      </w:r>
      <w:r w:rsidRPr="00491255">
        <w:rPr>
          <w:i/>
          <w:iCs/>
        </w:rPr>
        <w:t xml:space="preserve">p </w:t>
      </w:r>
      <w:r w:rsidRPr="00491255">
        <w:t xml:space="preserve">&lt; .001, </w:t>
      </w:r>
      <w:r w:rsidRPr="00491255">
        <w:rPr>
          <w:i/>
          <w:iCs/>
        </w:rPr>
        <w:t>d</w:t>
      </w:r>
      <w:r w:rsidRPr="00491255">
        <w:t xml:space="preserve"> = 0.44, than did men. Further, men and women did not </w:t>
      </w:r>
      <w:r>
        <w:t xml:space="preserve">significantly </w:t>
      </w:r>
      <w:r w:rsidRPr="00491255">
        <w:t xml:space="preserve">differ in how upset they believed their partners would be if they engaged in indirect, </w:t>
      </w:r>
      <w:r w:rsidRPr="00491255">
        <w:rPr>
          <w:i/>
          <w:iCs/>
        </w:rPr>
        <w:t>t</w:t>
      </w:r>
      <w:r w:rsidRPr="00491255">
        <w:t xml:space="preserve">(412) = 0.13, </w:t>
      </w:r>
      <w:r w:rsidRPr="00491255">
        <w:rPr>
          <w:i/>
          <w:iCs/>
        </w:rPr>
        <w:t>p =</w:t>
      </w:r>
      <w:r w:rsidRPr="00491255">
        <w:t xml:space="preserve"> .896, </w:t>
      </w:r>
      <w:r w:rsidRPr="00491255">
        <w:rPr>
          <w:i/>
          <w:iCs/>
        </w:rPr>
        <w:t>d</w:t>
      </w:r>
      <w:r w:rsidRPr="00491255">
        <w:t xml:space="preserve"> = 0.01, or direct, </w:t>
      </w:r>
      <w:r w:rsidRPr="00491255">
        <w:rPr>
          <w:i/>
          <w:iCs/>
        </w:rPr>
        <w:t>t</w:t>
      </w:r>
      <w:r w:rsidRPr="00491255">
        <w:t xml:space="preserve">(412) = -0.42, </w:t>
      </w:r>
      <w:r w:rsidRPr="00491255">
        <w:rPr>
          <w:i/>
          <w:iCs/>
        </w:rPr>
        <w:t xml:space="preserve">p </w:t>
      </w:r>
      <w:r w:rsidRPr="00491255">
        <w:t xml:space="preserve">= .677, </w:t>
      </w:r>
      <w:r w:rsidRPr="00491255">
        <w:rPr>
          <w:i/>
          <w:iCs/>
        </w:rPr>
        <w:t>d</w:t>
      </w:r>
      <w:r w:rsidRPr="00491255">
        <w:t xml:space="preserve"> = 0.04, opposition; however, women believed their partners would be less upset if they engaged in cooperative behaviors than did men, </w:t>
      </w:r>
      <w:r w:rsidRPr="00491255">
        <w:rPr>
          <w:i/>
          <w:iCs/>
        </w:rPr>
        <w:t>t</w:t>
      </w:r>
      <w:r w:rsidRPr="00491255">
        <w:t xml:space="preserve">(412) = 3.69, </w:t>
      </w:r>
      <w:r w:rsidRPr="00491255">
        <w:rPr>
          <w:i/>
          <w:iCs/>
        </w:rPr>
        <w:t xml:space="preserve">p </w:t>
      </w:r>
      <w:r w:rsidRPr="00491255">
        <w:t xml:space="preserve">&lt; .001, </w:t>
      </w:r>
      <w:r w:rsidRPr="00491255">
        <w:rPr>
          <w:i/>
          <w:iCs/>
        </w:rPr>
        <w:t>d</w:t>
      </w:r>
      <w:r w:rsidRPr="00491255">
        <w:t xml:space="preserve"> = 0.37.</w:t>
      </w:r>
    </w:p>
    <w:p w14:paraId="2805FA2F" w14:textId="77777777" w:rsidR="002800E0" w:rsidRDefault="002800E0" w:rsidP="002800E0"/>
    <w:p w14:paraId="085BA310" w14:textId="77777777" w:rsidR="002800E0" w:rsidRDefault="002800E0" w:rsidP="002800E0">
      <w:pPr>
        <w:spacing w:after="160" w:line="259" w:lineRule="auto"/>
        <w:rPr>
          <w:b/>
          <w:bCs/>
          <w:iCs/>
        </w:rPr>
      </w:pPr>
    </w:p>
    <w:p w14:paraId="3E8B59F4" w14:textId="77777777" w:rsidR="002800E0" w:rsidRPr="00C07AB5" w:rsidRDefault="002800E0" w:rsidP="002800E0">
      <w:pPr>
        <w:rPr>
          <w:b/>
          <w:bCs/>
          <w:iCs/>
        </w:rPr>
      </w:pPr>
      <w:r w:rsidRPr="00C07AB5">
        <w:rPr>
          <w:b/>
          <w:bCs/>
          <w:iCs/>
        </w:rPr>
        <w:t xml:space="preserve">Table </w:t>
      </w:r>
      <w:r>
        <w:rPr>
          <w:b/>
          <w:bCs/>
          <w:iCs/>
        </w:rPr>
        <w:t>1-SM</w:t>
      </w:r>
      <w:r w:rsidRPr="00C07AB5">
        <w:rPr>
          <w:b/>
          <w:bCs/>
          <w:iCs/>
        </w:rPr>
        <w:t xml:space="preserve">. </w:t>
      </w:r>
    </w:p>
    <w:p w14:paraId="0306C7E0" w14:textId="77777777" w:rsidR="002800E0" w:rsidRDefault="002800E0" w:rsidP="002800E0">
      <w:pPr>
        <w:rPr>
          <w:i/>
        </w:rPr>
      </w:pPr>
      <w:r w:rsidRPr="00014E9C">
        <w:rPr>
          <w:i/>
        </w:rPr>
        <w:t xml:space="preserve">Descriptive Statistics and Correlations among </w:t>
      </w:r>
      <w:r>
        <w:rPr>
          <w:i/>
        </w:rPr>
        <w:t xml:space="preserve">Outcomes in Study 1-SM. </w:t>
      </w:r>
    </w:p>
    <w:tbl>
      <w:tblPr>
        <w:tblW w:w="10260" w:type="dxa"/>
        <w:tblLayout w:type="fixed"/>
        <w:tblLook w:val="01E0" w:firstRow="1" w:lastRow="1" w:firstColumn="1" w:lastColumn="1" w:noHBand="0" w:noVBand="0"/>
      </w:tblPr>
      <w:tblGrid>
        <w:gridCol w:w="3671"/>
        <w:gridCol w:w="941"/>
        <w:gridCol w:w="941"/>
        <w:gridCol w:w="941"/>
        <w:gridCol w:w="942"/>
        <w:gridCol w:w="941"/>
        <w:gridCol w:w="941"/>
        <w:gridCol w:w="942"/>
      </w:tblGrid>
      <w:tr w:rsidR="002800E0" w:rsidRPr="00E92EBB" w14:paraId="1F427A7F" w14:textId="77777777" w:rsidTr="006F3D34">
        <w:tc>
          <w:tcPr>
            <w:tcW w:w="3671" w:type="dxa"/>
            <w:tcBorders>
              <w:top w:val="single" w:sz="4" w:space="0" w:color="auto"/>
              <w:bottom w:val="single" w:sz="4" w:space="0" w:color="auto"/>
            </w:tcBorders>
          </w:tcPr>
          <w:p w14:paraId="362E94DF" w14:textId="77777777" w:rsidR="002800E0" w:rsidRPr="00014E9C" w:rsidRDefault="002800E0" w:rsidP="006F3D34">
            <w:pPr>
              <w:widowControl w:val="0"/>
              <w:jc w:val="center"/>
            </w:pPr>
          </w:p>
        </w:tc>
        <w:tc>
          <w:tcPr>
            <w:tcW w:w="941" w:type="dxa"/>
            <w:tcBorders>
              <w:top w:val="single" w:sz="4" w:space="0" w:color="auto"/>
              <w:bottom w:val="single" w:sz="4" w:space="0" w:color="auto"/>
            </w:tcBorders>
          </w:tcPr>
          <w:p w14:paraId="34120735" w14:textId="77777777" w:rsidR="002800E0" w:rsidRPr="00014E9C" w:rsidRDefault="002800E0" w:rsidP="006F3D34">
            <w:pPr>
              <w:widowControl w:val="0"/>
              <w:jc w:val="center"/>
            </w:pPr>
            <w:r w:rsidRPr="00014E9C">
              <w:t>1</w:t>
            </w:r>
          </w:p>
        </w:tc>
        <w:tc>
          <w:tcPr>
            <w:tcW w:w="941" w:type="dxa"/>
            <w:tcBorders>
              <w:top w:val="single" w:sz="4" w:space="0" w:color="auto"/>
              <w:bottom w:val="single" w:sz="4" w:space="0" w:color="auto"/>
            </w:tcBorders>
          </w:tcPr>
          <w:p w14:paraId="32AB3EB7" w14:textId="77777777" w:rsidR="002800E0" w:rsidRPr="00014E9C" w:rsidRDefault="002800E0" w:rsidP="006F3D34">
            <w:pPr>
              <w:widowControl w:val="0"/>
              <w:jc w:val="center"/>
            </w:pPr>
            <w:r w:rsidRPr="00014E9C">
              <w:t>2</w:t>
            </w:r>
          </w:p>
        </w:tc>
        <w:tc>
          <w:tcPr>
            <w:tcW w:w="941" w:type="dxa"/>
            <w:tcBorders>
              <w:top w:val="single" w:sz="4" w:space="0" w:color="auto"/>
              <w:bottom w:val="single" w:sz="4" w:space="0" w:color="auto"/>
            </w:tcBorders>
          </w:tcPr>
          <w:p w14:paraId="6E91D0BD" w14:textId="77777777" w:rsidR="002800E0" w:rsidRPr="00BB339E" w:rsidRDefault="002800E0" w:rsidP="006F3D34">
            <w:pPr>
              <w:widowControl w:val="0"/>
              <w:jc w:val="center"/>
              <w:rPr>
                <w:iCs/>
              </w:rPr>
            </w:pPr>
            <w:r>
              <w:rPr>
                <w:iCs/>
              </w:rPr>
              <w:t>3</w:t>
            </w:r>
          </w:p>
        </w:tc>
        <w:tc>
          <w:tcPr>
            <w:tcW w:w="942" w:type="dxa"/>
            <w:tcBorders>
              <w:top w:val="single" w:sz="4" w:space="0" w:color="auto"/>
              <w:bottom w:val="single" w:sz="4" w:space="0" w:color="auto"/>
            </w:tcBorders>
          </w:tcPr>
          <w:p w14:paraId="6B01CFD4" w14:textId="77777777" w:rsidR="002800E0" w:rsidRPr="00BB339E" w:rsidRDefault="002800E0" w:rsidP="006F3D34">
            <w:pPr>
              <w:widowControl w:val="0"/>
              <w:jc w:val="center"/>
              <w:rPr>
                <w:iCs/>
              </w:rPr>
            </w:pPr>
            <w:r>
              <w:rPr>
                <w:iCs/>
              </w:rPr>
              <w:t>4</w:t>
            </w:r>
          </w:p>
        </w:tc>
        <w:tc>
          <w:tcPr>
            <w:tcW w:w="941" w:type="dxa"/>
            <w:tcBorders>
              <w:top w:val="single" w:sz="4" w:space="0" w:color="auto"/>
              <w:bottom w:val="single" w:sz="4" w:space="0" w:color="auto"/>
            </w:tcBorders>
          </w:tcPr>
          <w:p w14:paraId="3F8EEAE2" w14:textId="77777777" w:rsidR="002800E0" w:rsidRPr="00BB339E" w:rsidRDefault="002800E0" w:rsidP="006F3D34">
            <w:pPr>
              <w:widowControl w:val="0"/>
              <w:jc w:val="center"/>
              <w:rPr>
                <w:iCs/>
              </w:rPr>
            </w:pPr>
            <w:r>
              <w:rPr>
                <w:iCs/>
              </w:rPr>
              <w:t>5</w:t>
            </w:r>
          </w:p>
        </w:tc>
        <w:tc>
          <w:tcPr>
            <w:tcW w:w="941" w:type="dxa"/>
            <w:tcBorders>
              <w:top w:val="single" w:sz="4" w:space="0" w:color="auto"/>
              <w:bottom w:val="single" w:sz="4" w:space="0" w:color="auto"/>
            </w:tcBorders>
          </w:tcPr>
          <w:p w14:paraId="68D5A51C" w14:textId="77777777" w:rsidR="002800E0" w:rsidRPr="00014E9C" w:rsidRDefault="002800E0" w:rsidP="006F3D34">
            <w:pPr>
              <w:widowControl w:val="0"/>
              <w:jc w:val="center"/>
              <w:rPr>
                <w:i/>
              </w:rPr>
            </w:pPr>
            <w:r w:rsidRPr="00014E9C">
              <w:rPr>
                <w:i/>
              </w:rPr>
              <w:t>M</w:t>
            </w:r>
          </w:p>
        </w:tc>
        <w:tc>
          <w:tcPr>
            <w:tcW w:w="942" w:type="dxa"/>
            <w:tcBorders>
              <w:top w:val="single" w:sz="4" w:space="0" w:color="auto"/>
              <w:bottom w:val="single" w:sz="4" w:space="0" w:color="auto"/>
            </w:tcBorders>
          </w:tcPr>
          <w:p w14:paraId="672C082C" w14:textId="77777777" w:rsidR="002800E0" w:rsidRPr="00014E9C" w:rsidRDefault="002800E0" w:rsidP="006F3D34">
            <w:pPr>
              <w:widowControl w:val="0"/>
              <w:jc w:val="center"/>
              <w:rPr>
                <w:i/>
              </w:rPr>
            </w:pPr>
            <w:r w:rsidRPr="00014E9C">
              <w:rPr>
                <w:i/>
              </w:rPr>
              <w:t>SD</w:t>
            </w:r>
          </w:p>
        </w:tc>
      </w:tr>
      <w:tr w:rsidR="002800E0" w:rsidRPr="00E92EBB" w14:paraId="0CC921E0" w14:textId="77777777" w:rsidTr="006F3D34">
        <w:tc>
          <w:tcPr>
            <w:tcW w:w="3671" w:type="dxa"/>
            <w:tcBorders>
              <w:top w:val="single" w:sz="4" w:space="0" w:color="auto"/>
            </w:tcBorders>
          </w:tcPr>
          <w:p w14:paraId="54620CF0" w14:textId="77777777" w:rsidR="002800E0" w:rsidRPr="00014E9C" w:rsidRDefault="002800E0" w:rsidP="006F3D34">
            <w:pPr>
              <w:widowControl w:val="0"/>
              <w:spacing w:before="120" w:after="120"/>
            </w:pPr>
            <w:r w:rsidRPr="00014E9C">
              <w:t xml:space="preserve">(1) </w:t>
            </w:r>
            <w:r>
              <w:t>Indirect opposition (likelihood)</w:t>
            </w:r>
          </w:p>
        </w:tc>
        <w:tc>
          <w:tcPr>
            <w:tcW w:w="941" w:type="dxa"/>
            <w:tcBorders>
              <w:top w:val="single" w:sz="4" w:space="0" w:color="auto"/>
            </w:tcBorders>
            <w:vAlign w:val="bottom"/>
          </w:tcPr>
          <w:p w14:paraId="509732DF" w14:textId="77777777" w:rsidR="002800E0" w:rsidRPr="00AF78EC" w:rsidRDefault="002800E0" w:rsidP="006F3D34">
            <w:pPr>
              <w:widowControl w:val="0"/>
              <w:tabs>
                <w:tab w:val="decimal" w:pos="255"/>
              </w:tabs>
              <w:spacing w:before="120" w:after="120"/>
              <w:rPr>
                <w:b/>
              </w:rPr>
            </w:pPr>
          </w:p>
        </w:tc>
        <w:tc>
          <w:tcPr>
            <w:tcW w:w="941" w:type="dxa"/>
            <w:tcBorders>
              <w:top w:val="single" w:sz="4" w:space="0" w:color="auto"/>
            </w:tcBorders>
            <w:vAlign w:val="bottom"/>
          </w:tcPr>
          <w:p w14:paraId="53876D20" w14:textId="77777777" w:rsidR="002800E0" w:rsidRPr="00014E9C" w:rsidRDefault="002800E0" w:rsidP="006F3D34">
            <w:pPr>
              <w:widowControl w:val="0"/>
              <w:tabs>
                <w:tab w:val="decimal" w:pos="332"/>
              </w:tabs>
              <w:spacing w:before="120" w:after="120"/>
            </w:pPr>
          </w:p>
        </w:tc>
        <w:tc>
          <w:tcPr>
            <w:tcW w:w="941" w:type="dxa"/>
            <w:tcBorders>
              <w:top w:val="single" w:sz="4" w:space="0" w:color="auto"/>
            </w:tcBorders>
          </w:tcPr>
          <w:p w14:paraId="0D7255D8" w14:textId="77777777" w:rsidR="002800E0" w:rsidRDefault="002800E0" w:rsidP="006F3D34">
            <w:pPr>
              <w:widowControl w:val="0"/>
              <w:tabs>
                <w:tab w:val="decimal" w:pos="435"/>
              </w:tabs>
              <w:spacing w:before="120" w:after="120"/>
            </w:pPr>
          </w:p>
        </w:tc>
        <w:tc>
          <w:tcPr>
            <w:tcW w:w="942" w:type="dxa"/>
            <w:tcBorders>
              <w:top w:val="single" w:sz="4" w:space="0" w:color="auto"/>
            </w:tcBorders>
          </w:tcPr>
          <w:p w14:paraId="7654048D" w14:textId="77777777" w:rsidR="002800E0" w:rsidRDefault="002800E0" w:rsidP="006F3D34">
            <w:pPr>
              <w:widowControl w:val="0"/>
              <w:tabs>
                <w:tab w:val="decimal" w:pos="435"/>
              </w:tabs>
              <w:spacing w:before="120" w:after="120"/>
            </w:pPr>
          </w:p>
        </w:tc>
        <w:tc>
          <w:tcPr>
            <w:tcW w:w="941" w:type="dxa"/>
            <w:tcBorders>
              <w:top w:val="single" w:sz="4" w:space="0" w:color="auto"/>
            </w:tcBorders>
          </w:tcPr>
          <w:p w14:paraId="103F8133" w14:textId="77777777" w:rsidR="002800E0" w:rsidRDefault="002800E0" w:rsidP="006F3D34">
            <w:pPr>
              <w:widowControl w:val="0"/>
              <w:tabs>
                <w:tab w:val="decimal" w:pos="435"/>
              </w:tabs>
              <w:spacing w:before="120" w:after="120"/>
            </w:pPr>
          </w:p>
        </w:tc>
        <w:tc>
          <w:tcPr>
            <w:tcW w:w="941" w:type="dxa"/>
            <w:tcBorders>
              <w:top w:val="single" w:sz="4" w:space="0" w:color="auto"/>
            </w:tcBorders>
          </w:tcPr>
          <w:p w14:paraId="6F4C2B43" w14:textId="77777777" w:rsidR="002800E0" w:rsidRPr="00014E9C" w:rsidRDefault="002800E0" w:rsidP="006F3D34">
            <w:pPr>
              <w:widowControl w:val="0"/>
              <w:tabs>
                <w:tab w:val="decimal" w:pos="435"/>
              </w:tabs>
              <w:spacing w:before="120" w:after="120"/>
            </w:pPr>
            <w:r>
              <w:t>3.03</w:t>
            </w:r>
          </w:p>
        </w:tc>
        <w:tc>
          <w:tcPr>
            <w:tcW w:w="942" w:type="dxa"/>
            <w:tcBorders>
              <w:top w:val="single" w:sz="4" w:space="0" w:color="auto"/>
            </w:tcBorders>
          </w:tcPr>
          <w:p w14:paraId="582489D9" w14:textId="77777777" w:rsidR="002800E0" w:rsidRPr="00014E9C" w:rsidRDefault="002800E0" w:rsidP="006F3D34">
            <w:pPr>
              <w:widowControl w:val="0"/>
              <w:tabs>
                <w:tab w:val="decimal" w:pos="450"/>
              </w:tabs>
              <w:spacing w:before="120" w:after="120"/>
            </w:pPr>
            <w:r>
              <w:t>1.56</w:t>
            </w:r>
          </w:p>
        </w:tc>
      </w:tr>
      <w:tr w:rsidR="002800E0" w:rsidRPr="00E92EBB" w14:paraId="052DFA89" w14:textId="77777777" w:rsidTr="006F3D34">
        <w:tc>
          <w:tcPr>
            <w:tcW w:w="3671" w:type="dxa"/>
          </w:tcPr>
          <w:p w14:paraId="1B255243" w14:textId="77777777" w:rsidR="002800E0" w:rsidRPr="00014E9C" w:rsidRDefault="002800E0" w:rsidP="006F3D34">
            <w:pPr>
              <w:widowControl w:val="0"/>
              <w:spacing w:before="120" w:after="120"/>
            </w:pPr>
            <w:r w:rsidRPr="00014E9C">
              <w:t xml:space="preserve">(2) </w:t>
            </w:r>
            <w:r>
              <w:t>Direct oppositional (likelihood)</w:t>
            </w:r>
          </w:p>
        </w:tc>
        <w:tc>
          <w:tcPr>
            <w:tcW w:w="941" w:type="dxa"/>
            <w:vAlign w:val="bottom"/>
          </w:tcPr>
          <w:p w14:paraId="01D19D8D" w14:textId="77777777" w:rsidR="002800E0" w:rsidRPr="00014E9C" w:rsidRDefault="002800E0" w:rsidP="006F3D34">
            <w:pPr>
              <w:widowControl w:val="0"/>
              <w:tabs>
                <w:tab w:val="decimal" w:pos="252"/>
              </w:tabs>
              <w:spacing w:before="120" w:after="120"/>
            </w:pPr>
            <w:r>
              <w:t>.65**</w:t>
            </w:r>
          </w:p>
        </w:tc>
        <w:tc>
          <w:tcPr>
            <w:tcW w:w="941" w:type="dxa"/>
            <w:vAlign w:val="bottom"/>
          </w:tcPr>
          <w:p w14:paraId="6195C917" w14:textId="77777777" w:rsidR="002800E0" w:rsidRPr="00AF78EC" w:rsidRDefault="002800E0" w:rsidP="006F3D34">
            <w:pPr>
              <w:widowControl w:val="0"/>
              <w:tabs>
                <w:tab w:val="decimal" w:pos="360"/>
              </w:tabs>
              <w:spacing w:before="120" w:after="120"/>
              <w:rPr>
                <w:b/>
              </w:rPr>
            </w:pPr>
          </w:p>
        </w:tc>
        <w:tc>
          <w:tcPr>
            <w:tcW w:w="941" w:type="dxa"/>
          </w:tcPr>
          <w:p w14:paraId="4A507144" w14:textId="77777777" w:rsidR="002800E0" w:rsidRDefault="002800E0" w:rsidP="006F3D34">
            <w:pPr>
              <w:widowControl w:val="0"/>
              <w:tabs>
                <w:tab w:val="decimal" w:pos="435"/>
              </w:tabs>
              <w:spacing w:before="120" w:after="120"/>
            </w:pPr>
          </w:p>
        </w:tc>
        <w:tc>
          <w:tcPr>
            <w:tcW w:w="942" w:type="dxa"/>
          </w:tcPr>
          <w:p w14:paraId="0B161C7E" w14:textId="77777777" w:rsidR="002800E0" w:rsidRDefault="002800E0" w:rsidP="006F3D34">
            <w:pPr>
              <w:widowControl w:val="0"/>
              <w:tabs>
                <w:tab w:val="decimal" w:pos="435"/>
              </w:tabs>
              <w:spacing w:before="120" w:after="120"/>
            </w:pPr>
          </w:p>
        </w:tc>
        <w:tc>
          <w:tcPr>
            <w:tcW w:w="941" w:type="dxa"/>
          </w:tcPr>
          <w:p w14:paraId="6A4FB8A1" w14:textId="77777777" w:rsidR="002800E0" w:rsidRDefault="002800E0" w:rsidP="006F3D34">
            <w:pPr>
              <w:widowControl w:val="0"/>
              <w:tabs>
                <w:tab w:val="decimal" w:pos="435"/>
              </w:tabs>
              <w:spacing w:before="120" w:after="120"/>
            </w:pPr>
          </w:p>
        </w:tc>
        <w:tc>
          <w:tcPr>
            <w:tcW w:w="941" w:type="dxa"/>
          </w:tcPr>
          <w:p w14:paraId="0F6AF4CC" w14:textId="77777777" w:rsidR="002800E0" w:rsidRPr="00014E9C" w:rsidRDefault="002800E0" w:rsidP="006F3D34">
            <w:pPr>
              <w:widowControl w:val="0"/>
              <w:tabs>
                <w:tab w:val="decimal" w:pos="435"/>
              </w:tabs>
              <w:spacing w:before="120" w:after="120"/>
            </w:pPr>
            <w:r>
              <w:t>4.12</w:t>
            </w:r>
          </w:p>
        </w:tc>
        <w:tc>
          <w:tcPr>
            <w:tcW w:w="942" w:type="dxa"/>
          </w:tcPr>
          <w:p w14:paraId="153DF6B3" w14:textId="77777777" w:rsidR="002800E0" w:rsidRPr="00014E9C" w:rsidRDefault="002800E0" w:rsidP="006F3D34">
            <w:pPr>
              <w:widowControl w:val="0"/>
              <w:tabs>
                <w:tab w:val="decimal" w:pos="450"/>
              </w:tabs>
              <w:spacing w:before="120" w:after="120"/>
            </w:pPr>
            <w:r>
              <w:t>1.62</w:t>
            </w:r>
          </w:p>
        </w:tc>
      </w:tr>
      <w:tr w:rsidR="002800E0" w:rsidRPr="00E92EBB" w14:paraId="2658B09F" w14:textId="77777777" w:rsidTr="006F3D34">
        <w:tc>
          <w:tcPr>
            <w:tcW w:w="3671" w:type="dxa"/>
          </w:tcPr>
          <w:p w14:paraId="4FF11483" w14:textId="77777777" w:rsidR="002800E0" w:rsidRPr="00014E9C" w:rsidRDefault="002800E0" w:rsidP="006F3D34">
            <w:pPr>
              <w:widowControl w:val="0"/>
              <w:spacing w:before="120" w:after="120"/>
            </w:pPr>
            <w:r w:rsidRPr="00014E9C">
              <w:t>(</w:t>
            </w:r>
            <w:r>
              <w:t>3</w:t>
            </w:r>
            <w:r w:rsidRPr="00014E9C">
              <w:t xml:space="preserve">) </w:t>
            </w:r>
            <w:r>
              <w:t>Cooperation (likelihood)</w:t>
            </w:r>
          </w:p>
        </w:tc>
        <w:tc>
          <w:tcPr>
            <w:tcW w:w="941" w:type="dxa"/>
            <w:vAlign w:val="bottom"/>
          </w:tcPr>
          <w:p w14:paraId="6EACCF03" w14:textId="77777777" w:rsidR="002800E0" w:rsidRDefault="002800E0" w:rsidP="006F3D34">
            <w:pPr>
              <w:widowControl w:val="0"/>
              <w:tabs>
                <w:tab w:val="decimal" w:pos="252"/>
              </w:tabs>
              <w:spacing w:before="120" w:after="120"/>
            </w:pPr>
            <w:r>
              <w:t>.38**</w:t>
            </w:r>
          </w:p>
        </w:tc>
        <w:tc>
          <w:tcPr>
            <w:tcW w:w="941" w:type="dxa"/>
            <w:vAlign w:val="bottom"/>
          </w:tcPr>
          <w:p w14:paraId="768E95BB" w14:textId="77777777" w:rsidR="002800E0" w:rsidRPr="00AF78EC" w:rsidRDefault="002800E0" w:rsidP="006F3D34">
            <w:pPr>
              <w:widowControl w:val="0"/>
              <w:tabs>
                <w:tab w:val="decimal" w:pos="360"/>
              </w:tabs>
              <w:spacing w:before="120" w:after="120"/>
              <w:rPr>
                <w:b/>
              </w:rPr>
            </w:pPr>
            <w:r>
              <w:t>.18**</w:t>
            </w:r>
          </w:p>
        </w:tc>
        <w:tc>
          <w:tcPr>
            <w:tcW w:w="941" w:type="dxa"/>
          </w:tcPr>
          <w:p w14:paraId="571319A6" w14:textId="77777777" w:rsidR="002800E0" w:rsidRDefault="002800E0" w:rsidP="006F3D34">
            <w:pPr>
              <w:widowControl w:val="0"/>
              <w:tabs>
                <w:tab w:val="decimal" w:pos="435"/>
              </w:tabs>
              <w:spacing w:before="120" w:after="120"/>
            </w:pPr>
          </w:p>
        </w:tc>
        <w:tc>
          <w:tcPr>
            <w:tcW w:w="942" w:type="dxa"/>
          </w:tcPr>
          <w:p w14:paraId="12CBD2BE" w14:textId="77777777" w:rsidR="002800E0" w:rsidRDefault="002800E0" w:rsidP="006F3D34">
            <w:pPr>
              <w:widowControl w:val="0"/>
              <w:tabs>
                <w:tab w:val="decimal" w:pos="435"/>
              </w:tabs>
              <w:spacing w:before="120" w:after="120"/>
            </w:pPr>
          </w:p>
        </w:tc>
        <w:tc>
          <w:tcPr>
            <w:tcW w:w="941" w:type="dxa"/>
          </w:tcPr>
          <w:p w14:paraId="306089E8" w14:textId="77777777" w:rsidR="002800E0" w:rsidRDefault="002800E0" w:rsidP="006F3D34">
            <w:pPr>
              <w:widowControl w:val="0"/>
              <w:tabs>
                <w:tab w:val="decimal" w:pos="435"/>
              </w:tabs>
              <w:spacing w:before="120" w:after="120"/>
            </w:pPr>
          </w:p>
        </w:tc>
        <w:tc>
          <w:tcPr>
            <w:tcW w:w="941" w:type="dxa"/>
          </w:tcPr>
          <w:p w14:paraId="02975CAE" w14:textId="77777777" w:rsidR="002800E0" w:rsidRDefault="002800E0" w:rsidP="006F3D34">
            <w:pPr>
              <w:widowControl w:val="0"/>
              <w:tabs>
                <w:tab w:val="decimal" w:pos="435"/>
              </w:tabs>
              <w:spacing w:before="120" w:after="120"/>
            </w:pPr>
            <w:r>
              <w:t>3.82</w:t>
            </w:r>
          </w:p>
        </w:tc>
        <w:tc>
          <w:tcPr>
            <w:tcW w:w="942" w:type="dxa"/>
          </w:tcPr>
          <w:p w14:paraId="03CB390F" w14:textId="77777777" w:rsidR="002800E0" w:rsidRDefault="002800E0" w:rsidP="006F3D34">
            <w:pPr>
              <w:widowControl w:val="0"/>
              <w:tabs>
                <w:tab w:val="decimal" w:pos="450"/>
              </w:tabs>
              <w:spacing w:before="120" w:after="120"/>
            </w:pPr>
            <w:r>
              <w:t>1.31</w:t>
            </w:r>
          </w:p>
        </w:tc>
      </w:tr>
      <w:tr w:rsidR="002800E0" w:rsidRPr="00E92EBB" w14:paraId="13C23803" w14:textId="77777777" w:rsidTr="006F3D34">
        <w:tc>
          <w:tcPr>
            <w:tcW w:w="3671" w:type="dxa"/>
          </w:tcPr>
          <w:p w14:paraId="337C88C3" w14:textId="77777777" w:rsidR="002800E0" w:rsidRPr="00014E9C" w:rsidRDefault="002800E0" w:rsidP="006F3D34">
            <w:pPr>
              <w:widowControl w:val="0"/>
              <w:spacing w:before="120" w:after="120"/>
            </w:pPr>
            <w:r w:rsidRPr="00014E9C">
              <w:t>(</w:t>
            </w:r>
            <w:r>
              <w:t>4</w:t>
            </w:r>
            <w:r w:rsidRPr="00014E9C">
              <w:t xml:space="preserve">) </w:t>
            </w:r>
            <w:r>
              <w:t>Indirect opposition (impact)</w:t>
            </w:r>
          </w:p>
        </w:tc>
        <w:tc>
          <w:tcPr>
            <w:tcW w:w="941" w:type="dxa"/>
            <w:vAlign w:val="bottom"/>
          </w:tcPr>
          <w:p w14:paraId="4B977698" w14:textId="77777777" w:rsidR="002800E0" w:rsidRDefault="002800E0" w:rsidP="006F3D34">
            <w:pPr>
              <w:widowControl w:val="0"/>
              <w:tabs>
                <w:tab w:val="decimal" w:pos="252"/>
              </w:tabs>
              <w:spacing w:before="120" w:after="120"/>
            </w:pPr>
            <w:r>
              <w:t>.07</w:t>
            </w:r>
          </w:p>
        </w:tc>
        <w:tc>
          <w:tcPr>
            <w:tcW w:w="941" w:type="dxa"/>
            <w:vAlign w:val="bottom"/>
          </w:tcPr>
          <w:p w14:paraId="0CAD8DEF" w14:textId="77777777" w:rsidR="002800E0" w:rsidRPr="00AF78EC" w:rsidRDefault="002800E0" w:rsidP="006F3D34">
            <w:pPr>
              <w:widowControl w:val="0"/>
              <w:tabs>
                <w:tab w:val="decimal" w:pos="360"/>
              </w:tabs>
              <w:spacing w:before="120" w:after="120"/>
              <w:rPr>
                <w:b/>
              </w:rPr>
            </w:pPr>
            <w:r>
              <w:rPr>
                <w:b/>
              </w:rPr>
              <w:t>.17**</w:t>
            </w:r>
          </w:p>
        </w:tc>
        <w:tc>
          <w:tcPr>
            <w:tcW w:w="941" w:type="dxa"/>
          </w:tcPr>
          <w:p w14:paraId="792ACA69" w14:textId="77777777" w:rsidR="002800E0" w:rsidRDefault="002800E0" w:rsidP="006F3D34">
            <w:pPr>
              <w:widowControl w:val="0"/>
              <w:tabs>
                <w:tab w:val="decimal" w:pos="435"/>
              </w:tabs>
              <w:spacing w:before="120" w:after="120"/>
            </w:pPr>
            <w:r>
              <w:t>.18**</w:t>
            </w:r>
          </w:p>
        </w:tc>
        <w:tc>
          <w:tcPr>
            <w:tcW w:w="942" w:type="dxa"/>
          </w:tcPr>
          <w:p w14:paraId="79A40E02" w14:textId="77777777" w:rsidR="002800E0" w:rsidRDefault="002800E0" w:rsidP="006F3D34">
            <w:pPr>
              <w:widowControl w:val="0"/>
              <w:tabs>
                <w:tab w:val="decimal" w:pos="435"/>
              </w:tabs>
              <w:spacing w:before="120" w:after="120"/>
            </w:pPr>
          </w:p>
        </w:tc>
        <w:tc>
          <w:tcPr>
            <w:tcW w:w="941" w:type="dxa"/>
          </w:tcPr>
          <w:p w14:paraId="25BA6A46" w14:textId="77777777" w:rsidR="002800E0" w:rsidRDefault="002800E0" w:rsidP="006F3D34">
            <w:pPr>
              <w:widowControl w:val="0"/>
              <w:tabs>
                <w:tab w:val="decimal" w:pos="435"/>
              </w:tabs>
              <w:spacing w:before="120" w:after="120"/>
            </w:pPr>
          </w:p>
        </w:tc>
        <w:tc>
          <w:tcPr>
            <w:tcW w:w="941" w:type="dxa"/>
          </w:tcPr>
          <w:p w14:paraId="7B8BC988" w14:textId="77777777" w:rsidR="002800E0" w:rsidRDefault="002800E0" w:rsidP="006F3D34">
            <w:pPr>
              <w:widowControl w:val="0"/>
              <w:tabs>
                <w:tab w:val="decimal" w:pos="435"/>
              </w:tabs>
              <w:spacing w:before="120" w:after="120"/>
            </w:pPr>
            <w:r w:rsidRPr="00F43CB3">
              <w:t>4.5</w:t>
            </w:r>
            <w:r>
              <w:t>6</w:t>
            </w:r>
          </w:p>
        </w:tc>
        <w:tc>
          <w:tcPr>
            <w:tcW w:w="942" w:type="dxa"/>
          </w:tcPr>
          <w:p w14:paraId="3CBF58E6" w14:textId="77777777" w:rsidR="002800E0" w:rsidRDefault="002800E0" w:rsidP="006F3D34">
            <w:pPr>
              <w:widowControl w:val="0"/>
              <w:tabs>
                <w:tab w:val="decimal" w:pos="450"/>
              </w:tabs>
              <w:spacing w:before="120" w:after="120"/>
            </w:pPr>
            <w:r w:rsidRPr="00B244B6">
              <w:t>1.3</w:t>
            </w:r>
            <w:r>
              <w:t>7</w:t>
            </w:r>
          </w:p>
        </w:tc>
      </w:tr>
      <w:tr w:rsidR="002800E0" w:rsidRPr="00E92EBB" w14:paraId="6075D4B2" w14:textId="77777777" w:rsidTr="006F3D34">
        <w:tc>
          <w:tcPr>
            <w:tcW w:w="3671" w:type="dxa"/>
          </w:tcPr>
          <w:p w14:paraId="1CEB975F" w14:textId="77777777" w:rsidR="002800E0" w:rsidRPr="00014E9C" w:rsidRDefault="002800E0" w:rsidP="006F3D34">
            <w:pPr>
              <w:widowControl w:val="0"/>
              <w:spacing w:before="120" w:after="120"/>
            </w:pPr>
            <w:r w:rsidRPr="00014E9C">
              <w:t>(</w:t>
            </w:r>
            <w:r>
              <w:t>5</w:t>
            </w:r>
            <w:r w:rsidRPr="00014E9C">
              <w:t xml:space="preserve">) </w:t>
            </w:r>
            <w:r>
              <w:t>Direct oppositional (impact)</w:t>
            </w:r>
          </w:p>
        </w:tc>
        <w:tc>
          <w:tcPr>
            <w:tcW w:w="941" w:type="dxa"/>
            <w:vAlign w:val="bottom"/>
          </w:tcPr>
          <w:p w14:paraId="151AC78B" w14:textId="77777777" w:rsidR="002800E0" w:rsidRDefault="002800E0" w:rsidP="006F3D34">
            <w:pPr>
              <w:widowControl w:val="0"/>
              <w:tabs>
                <w:tab w:val="decimal" w:pos="252"/>
              </w:tabs>
              <w:spacing w:before="120" w:after="120"/>
            </w:pPr>
            <w:r>
              <w:t>.19**</w:t>
            </w:r>
          </w:p>
        </w:tc>
        <w:tc>
          <w:tcPr>
            <w:tcW w:w="941" w:type="dxa"/>
            <w:vAlign w:val="bottom"/>
          </w:tcPr>
          <w:p w14:paraId="3F65E388" w14:textId="77777777" w:rsidR="002800E0" w:rsidRPr="00AF78EC" w:rsidRDefault="002800E0" w:rsidP="006F3D34">
            <w:pPr>
              <w:widowControl w:val="0"/>
              <w:tabs>
                <w:tab w:val="decimal" w:pos="360"/>
              </w:tabs>
              <w:spacing w:before="120" w:after="120"/>
              <w:rPr>
                <w:b/>
              </w:rPr>
            </w:pPr>
            <w:r>
              <w:rPr>
                <w:b/>
              </w:rPr>
              <w:t>.24**</w:t>
            </w:r>
          </w:p>
        </w:tc>
        <w:tc>
          <w:tcPr>
            <w:tcW w:w="941" w:type="dxa"/>
          </w:tcPr>
          <w:p w14:paraId="42D6AF8C" w14:textId="77777777" w:rsidR="002800E0" w:rsidRDefault="002800E0" w:rsidP="006F3D34">
            <w:pPr>
              <w:widowControl w:val="0"/>
              <w:tabs>
                <w:tab w:val="decimal" w:pos="435"/>
              </w:tabs>
              <w:spacing w:before="120" w:after="120"/>
            </w:pPr>
            <w:r>
              <w:t>.06</w:t>
            </w:r>
          </w:p>
        </w:tc>
        <w:tc>
          <w:tcPr>
            <w:tcW w:w="942" w:type="dxa"/>
          </w:tcPr>
          <w:p w14:paraId="41197137" w14:textId="77777777" w:rsidR="002800E0" w:rsidRDefault="002800E0" w:rsidP="006F3D34">
            <w:pPr>
              <w:widowControl w:val="0"/>
              <w:tabs>
                <w:tab w:val="decimal" w:pos="435"/>
              </w:tabs>
              <w:spacing w:before="120" w:after="120"/>
            </w:pPr>
            <w:r>
              <w:t>.70**</w:t>
            </w:r>
          </w:p>
        </w:tc>
        <w:tc>
          <w:tcPr>
            <w:tcW w:w="941" w:type="dxa"/>
          </w:tcPr>
          <w:p w14:paraId="08191F47" w14:textId="77777777" w:rsidR="002800E0" w:rsidRDefault="002800E0" w:rsidP="006F3D34">
            <w:pPr>
              <w:widowControl w:val="0"/>
              <w:tabs>
                <w:tab w:val="decimal" w:pos="435"/>
              </w:tabs>
              <w:spacing w:before="120" w:after="120"/>
            </w:pPr>
          </w:p>
        </w:tc>
        <w:tc>
          <w:tcPr>
            <w:tcW w:w="941" w:type="dxa"/>
          </w:tcPr>
          <w:p w14:paraId="46D1A788" w14:textId="77777777" w:rsidR="002800E0" w:rsidRDefault="002800E0" w:rsidP="006F3D34">
            <w:pPr>
              <w:widowControl w:val="0"/>
              <w:tabs>
                <w:tab w:val="decimal" w:pos="435"/>
              </w:tabs>
              <w:spacing w:before="120" w:after="120"/>
            </w:pPr>
            <w:r w:rsidRPr="00F43CB3">
              <w:t>4.6</w:t>
            </w:r>
            <w:r>
              <w:t>1</w:t>
            </w:r>
          </w:p>
        </w:tc>
        <w:tc>
          <w:tcPr>
            <w:tcW w:w="942" w:type="dxa"/>
          </w:tcPr>
          <w:p w14:paraId="7414E3D8" w14:textId="77777777" w:rsidR="002800E0" w:rsidRDefault="002800E0" w:rsidP="006F3D34">
            <w:pPr>
              <w:widowControl w:val="0"/>
              <w:tabs>
                <w:tab w:val="decimal" w:pos="450"/>
              </w:tabs>
              <w:spacing w:before="120" w:after="120"/>
            </w:pPr>
            <w:r w:rsidRPr="00B244B6">
              <w:t>1.4</w:t>
            </w:r>
            <w:r>
              <w:t>1</w:t>
            </w:r>
          </w:p>
        </w:tc>
      </w:tr>
      <w:tr w:rsidR="002800E0" w:rsidRPr="00E92EBB" w14:paraId="350706DC" w14:textId="77777777" w:rsidTr="006F3D34">
        <w:tc>
          <w:tcPr>
            <w:tcW w:w="3671" w:type="dxa"/>
            <w:tcBorders>
              <w:bottom w:val="single" w:sz="4" w:space="0" w:color="auto"/>
            </w:tcBorders>
          </w:tcPr>
          <w:p w14:paraId="236D9AFD" w14:textId="77777777" w:rsidR="002800E0" w:rsidRPr="00014E9C" w:rsidRDefault="002800E0" w:rsidP="006F3D34">
            <w:pPr>
              <w:widowControl w:val="0"/>
              <w:spacing w:before="120" w:after="120"/>
            </w:pPr>
            <w:r w:rsidRPr="00014E9C">
              <w:t>(</w:t>
            </w:r>
            <w:r>
              <w:t>6</w:t>
            </w:r>
            <w:r w:rsidRPr="00014E9C">
              <w:t xml:space="preserve">) </w:t>
            </w:r>
            <w:r>
              <w:t>Cooperation (impact)</w:t>
            </w:r>
          </w:p>
        </w:tc>
        <w:tc>
          <w:tcPr>
            <w:tcW w:w="941" w:type="dxa"/>
            <w:tcBorders>
              <w:bottom w:val="single" w:sz="4" w:space="0" w:color="auto"/>
            </w:tcBorders>
            <w:vAlign w:val="bottom"/>
          </w:tcPr>
          <w:p w14:paraId="3EDFAC15" w14:textId="77777777" w:rsidR="002800E0" w:rsidRPr="00014E9C" w:rsidRDefault="002800E0" w:rsidP="006F3D34">
            <w:pPr>
              <w:widowControl w:val="0"/>
              <w:tabs>
                <w:tab w:val="decimal" w:pos="254"/>
              </w:tabs>
              <w:spacing w:before="120" w:after="120"/>
            </w:pPr>
            <w:r>
              <w:t>.43**</w:t>
            </w:r>
          </w:p>
        </w:tc>
        <w:tc>
          <w:tcPr>
            <w:tcW w:w="941" w:type="dxa"/>
            <w:tcBorders>
              <w:bottom w:val="single" w:sz="4" w:space="0" w:color="auto"/>
            </w:tcBorders>
            <w:vAlign w:val="bottom"/>
          </w:tcPr>
          <w:p w14:paraId="25D9891B" w14:textId="77777777" w:rsidR="002800E0" w:rsidRPr="00014E9C" w:rsidRDefault="002800E0" w:rsidP="006F3D34">
            <w:pPr>
              <w:widowControl w:val="0"/>
              <w:tabs>
                <w:tab w:val="decimal" w:pos="360"/>
              </w:tabs>
              <w:spacing w:before="120" w:after="120"/>
            </w:pPr>
            <w:r>
              <w:t>.16**</w:t>
            </w:r>
          </w:p>
        </w:tc>
        <w:tc>
          <w:tcPr>
            <w:tcW w:w="941" w:type="dxa"/>
            <w:tcBorders>
              <w:bottom w:val="single" w:sz="4" w:space="0" w:color="auto"/>
            </w:tcBorders>
          </w:tcPr>
          <w:p w14:paraId="256DA4BB" w14:textId="77777777" w:rsidR="002800E0" w:rsidRPr="00014E9C" w:rsidRDefault="002800E0" w:rsidP="006F3D34">
            <w:pPr>
              <w:widowControl w:val="0"/>
              <w:tabs>
                <w:tab w:val="decimal" w:pos="484"/>
              </w:tabs>
              <w:spacing w:before="120" w:after="120"/>
            </w:pPr>
            <w:r>
              <w:t>.42**</w:t>
            </w:r>
          </w:p>
        </w:tc>
        <w:tc>
          <w:tcPr>
            <w:tcW w:w="942" w:type="dxa"/>
            <w:tcBorders>
              <w:bottom w:val="single" w:sz="4" w:space="0" w:color="auto"/>
            </w:tcBorders>
          </w:tcPr>
          <w:p w14:paraId="7A555E31" w14:textId="77777777" w:rsidR="002800E0" w:rsidRPr="00014E9C" w:rsidRDefault="002800E0" w:rsidP="006F3D34">
            <w:pPr>
              <w:widowControl w:val="0"/>
              <w:tabs>
                <w:tab w:val="decimal" w:pos="484"/>
              </w:tabs>
              <w:spacing w:before="120" w:after="120"/>
            </w:pPr>
            <w:r>
              <w:t>.26**</w:t>
            </w:r>
          </w:p>
        </w:tc>
        <w:tc>
          <w:tcPr>
            <w:tcW w:w="941" w:type="dxa"/>
            <w:tcBorders>
              <w:bottom w:val="single" w:sz="4" w:space="0" w:color="auto"/>
            </w:tcBorders>
          </w:tcPr>
          <w:p w14:paraId="380B69D9" w14:textId="77777777" w:rsidR="002800E0" w:rsidRPr="00014E9C" w:rsidRDefault="002800E0" w:rsidP="006F3D34">
            <w:pPr>
              <w:widowControl w:val="0"/>
              <w:tabs>
                <w:tab w:val="decimal" w:pos="484"/>
              </w:tabs>
              <w:spacing w:before="120" w:after="120"/>
            </w:pPr>
            <w:r>
              <w:t>.24**</w:t>
            </w:r>
          </w:p>
        </w:tc>
        <w:tc>
          <w:tcPr>
            <w:tcW w:w="941" w:type="dxa"/>
            <w:tcBorders>
              <w:bottom w:val="single" w:sz="4" w:space="0" w:color="auto"/>
            </w:tcBorders>
          </w:tcPr>
          <w:p w14:paraId="28E880FA" w14:textId="77777777" w:rsidR="002800E0" w:rsidRPr="00014E9C" w:rsidRDefault="002800E0" w:rsidP="006F3D34">
            <w:pPr>
              <w:widowControl w:val="0"/>
              <w:tabs>
                <w:tab w:val="decimal" w:pos="465"/>
              </w:tabs>
              <w:spacing w:before="120" w:after="120"/>
            </w:pPr>
            <w:r w:rsidRPr="00F43CB3">
              <w:t>3.</w:t>
            </w:r>
            <w:r>
              <w:t>30</w:t>
            </w:r>
          </w:p>
        </w:tc>
        <w:tc>
          <w:tcPr>
            <w:tcW w:w="942" w:type="dxa"/>
            <w:tcBorders>
              <w:bottom w:val="single" w:sz="4" w:space="0" w:color="auto"/>
            </w:tcBorders>
          </w:tcPr>
          <w:p w14:paraId="7AA8B3CF" w14:textId="77777777" w:rsidR="002800E0" w:rsidRPr="00014E9C" w:rsidRDefault="002800E0" w:rsidP="006F3D34">
            <w:pPr>
              <w:widowControl w:val="0"/>
              <w:tabs>
                <w:tab w:val="decimal" w:pos="450"/>
              </w:tabs>
              <w:spacing w:before="120" w:after="120"/>
            </w:pPr>
            <w:r w:rsidRPr="00B244B6">
              <w:t>1.4</w:t>
            </w:r>
            <w:r>
              <w:t>9</w:t>
            </w:r>
          </w:p>
        </w:tc>
      </w:tr>
    </w:tbl>
    <w:p w14:paraId="699EE6BC" w14:textId="77777777" w:rsidR="002800E0" w:rsidRPr="00014E9C" w:rsidRDefault="002800E0" w:rsidP="002800E0">
      <w:pPr>
        <w:widowControl w:val="0"/>
        <w:tabs>
          <w:tab w:val="decimal" w:pos="4114"/>
          <w:tab w:val="center" w:pos="4301"/>
          <w:tab w:val="decimal" w:pos="5049"/>
          <w:tab w:val="decimal" w:pos="7106"/>
          <w:tab w:val="decimal" w:pos="8041"/>
          <w:tab w:val="center" w:pos="10098"/>
        </w:tabs>
      </w:pPr>
      <w:r w:rsidRPr="00014E9C">
        <w:rPr>
          <w:i/>
        </w:rPr>
        <w:t>Note.</w:t>
      </w:r>
      <w:r>
        <w:rPr>
          <w:i/>
        </w:rPr>
        <w:t xml:space="preserve"> </w:t>
      </w:r>
      <w:r w:rsidRPr="00014E9C">
        <w:t xml:space="preserve">** </w:t>
      </w:r>
      <w:r w:rsidRPr="00014E9C">
        <w:rPr>
          <w:i/>
        </w:rPr>
        <w:t>p</w:t>
      </w:r>
      <w:r w:rsidRPr="00014E9C">
        <w:t xml:space="preserve"> &lt; .01.</w:t>
      </w:r>
    </w:p>
    <w:p w14:paraId="100698B6" w14:textId="77777777" w:rsidR="002800E0" w:rsidRDefault="002800E0" w:rsidP="002800E0"/>
    <w:p w14:paraId="681D2C7F" w14:textId="77777777" w:rsidR="002800E0" w:rsidRDefault="002800E0" w:rsidP="002800E0">
      <w:pPr>
        <w:ind w:firstLine="720"/>
      </w:pPr>
      <w:r w:rsidRPr="00491255">
        <w:t>Confirming the effectiveness of the manipulation,</w:t>
      </w:r>
      <w:r>
        <w:t xml:space="preserve"> participants in the three conditions differed from one another in regard to their certainty about their partners’ commitment, </w:t>
      </w:r>
      <w:r>
        <w:rPr>
          <w:i/>
        </w:rPr>
        <w:t>F</w:t>
      </w:r>
      <w:r>
        <w:t xml:space="preserve">(2, 412) = 7.53, </w:t>
      </w:r>
      <w:r w:rsidRPr="00E73068">
        <w:rPr>
          <w:i/>
        </w:rPr>
        <w:t>p</w:t>
      </w:r>
      <w:r>
        <w:t xml:space="preserve"> = .001, </w:t>
      </w:r>
      <w:r>
        <w:rPr>
          <w:i/>
        </w:rPr>
        <w:t>f</w:t>
      </w:r>
      <w:r>
        <w:t xml:space="preserve"> = .19, and how much they believed that their partners’ behavior needed to be regulated, </w:t>
      </w:r>
      <w:r>
        <w:rPr>
          <w:i/>
        </w:rPr>
        <w:t>F</w:t>
      </w:r>
      <w:r>
        <w:t xml:space="preserve">(2, 412) = 5.64, </w:t>
      </w:r>
      <w:r w:rsidRPr="00E73068">
        <w:rPr>
          <w:i/>
        </w:rPr>
        <w:t>p</w:t>
      </w:r>
      <w:r>
        <w:t xml:space="preserve"> = .004, </w:t>
      </w:r>
      <w:r>
        <w:rPr>
          <w:i/>
        </w:rPr>
        <w:t>f</w:t>
      </w:r>
      <w:r>
        <w:t xml:space="preserve"> = .17. Tukey’s post-hoc tests revealed that those in the uncertain commitment condition (</w:t>
      </w:r>
      <w:r>
        <w:rPr>
          <w:i/>
          <w:iCs/>
        </w:rPr>
        <w:t>M</w:t>
      </w:r>
      <w:r>
        <w:t xml:space="preserve"> = 4.82, </w:t>
      </w:r>
      <w:r>
        <w:rPr>
          <w:i/>
          <w:iCs/>
        </w:rPr>
        <w:t>SD</w:t>
      </w:r>
      <w:r>
        <w:t xml:space="preserve"> = 1.61) reported being less certain in their partners’ commitment than did participants in the regulation (</w:t>
      </w:r>
      <w:r>
        <w:rPr>
          <w:i/>
          <w:iCs/>
        </w:rPr>
        <w:t>M</w:t>
      </w:r>
      <w:r>
        <w:t xml:space="preserve"> = 5.55, </w:t>
      </w:r>
      <w:r>
        <w:rPr>
          <w:i/>
          <w:iCs/>
        </w:rPr>
        <w:t>SD</w:t>
      </w:r>
      <w:r>
        <w:t xml:space="preserve"> = 1.36), </w:t>
      </w:r>
      <w:r>
        <w:rPr>
          <w:i/>
          <w:iCs/>
        </w:rPr>
        <w:t xml:space="preserve">p </w:t>
      </w:r>
      <w:r>
        <w:t>&lt; .001, or control (</w:t>
      </w:r>
      <w:r>
        <w:rPr>
          <w:i/>
          <w:iCs/>
        </w:rPr>
        <w:t>M</w:t>
      </w:r>
      <w:r>
        <w:t xml:space="preserve"> = 5.34, </w:t>
      </w:r>
      <w:r>
        <w:rPr>
          <w:i/>
          <w:iCs/>
        </w:rPr>
        <w:t>SD</w:t>
      </w:r>
      <w:r>
        <w:t xml:space="preserve"> = 1.61), </w:t>
      </w:r>
      <w:r>
        <w:rPr>
          <w:i/>
          <w:iCs/>
        </w:rPr>
        <w:t xml:space="preserve">p </w:t>
      </w:r>
      <w:r>
        <w:t xml:space="preserve">= .013, conditions, whereas those in the regulation condition were not significantly different from those in the control condition, </w:t>
      </w:r>
      <w:r>
        <w:rPr>
          <w:i/>
          <w:iCs/>
        </w:rPr>
        <w:t xml:space="preserve">p </w:t>
      </w:r>
      <w:r>
        <w:t>= .481. Further, those in the regulation condition (</w:t>
      </w:r>
      <w:r>
        <w:rPr>
          <w:i/>
          <w:iCs/>
        </w:rPr>
        <w:t>M</w:t>
      </w:r>
      <w:r>
        <w:t xml:space="preserve"> = 5.83, </w:t>
      </w:r>
      <w:r>
        <w:rPr>
          <w:i/>
          <w:iCs/>
        </w:rPr>
        <w:t>SD</w:t>
      </w:r>
      <w:r>
        <w:t xml:space="preserve"> = 1.27) reported that their partners’ behavior needed to be </w:t>
      </w:r>
      <w:r>
        <w:lastRenderedPageBreak/>
        <w:t>regulated more than those in the uncertain commitment (</w:t>
      </w:r>
      <w:r>
        <w:rPr>
          <w:i/>
          <w:iCs/>
        </w:rPr>
        <w:t>M</w:t>
      </w:r>
      <w:r>
        <w:t xml:space="preserve"> = 5.32, </w:t>
      </w:r>
      <w:r>
        <w:rPr>
          <w:i/>
          <w:iCs/>
        </w:rPr>
        <w:t>SD</w:t>
      </w:r>
      <w:r>
        <w:t xml:space="preserve"> = 1.65), </w:t>
      </w:r>
      <w:r>
        <w:rPr>
          <w:i/>
          <w:iCs/>
        </w:rPr>
        <w:t xml:space="preserve">p </w:t>
      </w:r>
      <w:r>
        <w:t>= .023, or control (</w:t>
      </w:r>
      <w:r>
        <w:rPr>
          <w:i/>
          <w:iCs/>
        </w:rPr>
        <w:t>M</w:t>
      </w:r>
      <w:r>
        <w:t xml:space="preserve"> = 5.26, </w:t>
      </w:r>
      <w:r>
        <w:rPr>
          <w:i/>
          <w:iCs/>
        </w:rPr>
        <w:t>SD</w:t>
      </w:r>
      <w:r>
        <w:t xml:space="preserve"> = 1.58), </w:t>
      </w:r>
      <w:r>
        <w:rPr>
          <w:i/>
          <w:iCs/>
        </w:rPr>
        <w:t xml:space="preserve">p </w:t>
      </w:r>
      <w:r>
        <w:t>= .005,</w:t>
      </w:r>
      <w:r w:rsidRPr="00605114">
        <w:t xml:space="preserve"> </w:t>
      </w:r>
      <w:r>
        <w:t xml:space="preserve">conditions, whereas those in the uncertain commitment condition were not significantly different from those in the control condition, </w:t>
      </w:r>
      <w:r>
        <w:rPr>
          <w:i/>
          <w:iCs/>
        </w:rPr>
        <w:t>p</w:t>
      </w:r>
      <w:r>
        <w:t xml:space="preserve"> = .940.</w:t>
      </w:r>
    </w:p>
    <w:p w14:paraId="4240EEAF" w14:textId="77777777" w:rsidR="002800E0" w:rsidRDefault="002800E0" w:rsidP="002800E0">
      <w:pPr>
        <w:ind w:firstLine="720"/>
      </w:pPr>
      <w:r>
        <w:t xml:space="preserve">Participants in the three conditions also differed from one another in regard to how committed they believed their partners were (i.e., perceived partner commitment), </w:t>
      </w:r>
      <w:r>
        <w:rPr>
          <w:i/>
        </w:rPr>
        <w:t>F</w:t>
      </w:r>
      <w:r>
        <w:t xml:space="preserve">(2, 412) = 16.31, </w:t>
      </w:r>
      <w:r w:rsidRPr="00E73068">
        <w:rPr>
          <w:i/>
        </w:rPr>
        <w:t>p</w:t>
      </w:r>
      <w:r>
        <w:t xml:space="preserve"> &lt; .001, </w:t>
      </w:r>
      <w:r>
        <w:rPr>
          <w:i/>
        </w:rPr>
        <w:t>f</w:t>
      </w:r>
      <w:r>
        <w:t xml:space="preserve"> = .28. Tukey’s post-hoc tests revealed that those in the uncertain commitment condition (</w:t>
      </w:r>
      <w:r>
        <w:rPr>
          <w:i/>
          <w:iCs/>
        </w:rPr>
        <w:t>M</w:t>
      </w:r>
      <w:r>
        <w:t xml:space="preserve"> = 4.16, </w:t>
      </w:r>
      <w:r>
        <w:rPr>
          <w:i/>
          <w:iCs/>
        </w:rPr>
        <w:t>SD</w:t>
      </w:r>
      <w:r>
        <w:t xml:space="preserve"> = 1.90) reported believing that their partners were less committed than did participants in the regulation (</w:t>
      </w:r>
      <w:r>
        <w:rPr>
          <w:i/>
          <w:iCs/>
        </w:rPr>
        <w:t>M</w:t>
      </w:r>
      <w:r>
        <w:t xml:space="preserve"> = 5.29, </w:t>
      </w:r>
      <w:r>
        <w:rPr>
          <w:i/>
          <w:iCs/>
        </w:rPr>
        <w:t>SD</w:t>
      </w:r>
      <w:r>
        <w:t xml:space="preserve"> = 1.62), </w:t>
      </w:r>
      <w:r>
        <w:rPr>
          <w:i/>
          <w:iCs/>
        </w:rPr>
        <w:t xml:space="preserve">p </w:t>
      </w:r>
      <w:r>
        <w:t>&lt; .001, or control (</w:t>
      </w:r>
      <w:r>
        <w:rPr>
          <w:i/>
          <w:iCs/>
        </w:rPr>
        <w:t>M</w:t>
      </w:r>
      <w:r>
        <w:t xml:space="preserve"> = 5.16, </w:t>
      </w:r>
      <w:r>
        <w:rPr>
          <w:i/>
          <w:iCs/>
        </w:rPr>
        <w:t>SD</w:t>
      </w:r>
      <w:r>
        <w:t xml:space="preserve"> = 1.69), </w:t>
      </w:r>
      <w:r>
        <w:rPr>
          <w:i/>
          <w:iCs/>
        </w:rPr>
        <w:t xml:space="preserve">p </w:t>
      </w:r>
      <w:r>
        <w:t xml:space="preserve">&lt; .001, conditions; whereas those in the regulation condition were not significantly different from those in the control condition, </w:t>
      </w:r>
      <w:r>
        <w:rPr>
          <w:i/>
          <w:iCs/>
        </w:rPr>
        <w:t>p</w:t>
      </w:r>
      <w:r>
        <w:t xml:space="preserve"> = .794. Accordingly, because these differences in perceived commitment might account for any obtained effects, we controlled for perceived partner commitment in supplemental analyses described below.</w:t>
      </w:r>
    </w:p>
    <w:p w14:paraId="501194A7" w14:textId="77777777" w:rsidR="002800E0" w:rsidRPr="00FF30CB" w:rsidRDefault="002800E0" w:rsidP="002800E0">
      <w:pPr>
        <w:rPr>
          <w:b/>
          <w:bCs/>
          <w:i/>
          <w:iCs/>
        </w:rPr>
      </w:pPr>
      <w:r w:rsidRPr="00FF30CB">
        <w:rPr>
          <w:b/>
          <w:bCs/>
          <w:i/>
          <w:iCs/>
        </w:rPr>
        <w:t>Did Increasing Uncertainty about Partners’ Commitment and/or the Need to Regulate Partners’ Behavior Affect Participants’ Behavior?</w:t>
      </w:r>
    </w:p>
    <w:p w14:paraId="4D80A5C8" w14:textId="77777777" w:rsidR="002800E0" w:rsidRDefault="002800E0" w:rsidP="002800E0">
      <w:r>
        <w:tab/>
        <w:t xml:space="preserve">Participants in the three conditions differed from one another in regard to how likely they would be to use indirect opposition, </w:t>
      </w:r>
      <w:r>
        <w:rPr>
          <w:i/>
        </w:rPr>
        <w:t>F</w:t>
      </w:r>
      <w:r>
        <w:t xml:space="preserve">(2, 412) = 5.34, </w:t>
      </w:r>
      <w:r w:rsidRPr="00E73068">
        <w:rPr>
          <w:i/>
        </w:rPr>
        <w:t>p</w:t>
      </w:r>
      <w:r>
        <w:t xml:space="preserve"> = .005, </w:t>
      </w:r>
      <w:r>
        <w:rPr>
          <w:i/>
        </w:rPr>
        <w:t>f</w:t>
      </w:r>
      <w:r>
        <w:t xml:space="preserve"> = .16. In particular, consistent with predictions (</w:t>
      </w:r>
      <w:r w:rsidRPr="000C536C">
        <w:rPr>
          <w:i/>
          <w:iCs/>
        </w:rPr>
        <w:t xml:space="preserve">Hypothesis </w:t>
      </w:r>
      <w:r>
        <w:rPr>
          <w:i/>
          <w:iCs/>
        </w:rPr>
        <w:t>1a</w:t>
      </w:r>
      <w:r>
        <w:t>), Tukey’s post-hoc tests revealed that participants in the uncertain commitment condition (</w:t>
      </w:r>
      <w:r>
        <w:rPr>
          <w:i/>
          <w:iCs/>
        </w:rPr>
        <w:t xml:space="preserve">M </w:t>
      </w:r>
      <w:r>
        <w:t xml:space="preserve">= 3.41, </w:t>
      </w:r>
      <w:r>
        <w:rPr>
          <w:i/>
          <w:iCs/>
        </w:rPr>
        <w:t xml:space="preserve">SD </w:t>
      </w:r>
      <w:r>
        <w:t xml:space="preserve">= 1.49) reported that they were more likely to engage in </w:t>
      </w:r>
      <w:r w:rsidRPr="000C536C">
        <w:rPr>
          <w:i/>
          <w:iCs/>
        </w:rPr>
        <w:t>indirect opposition</w:t>
      </w:r>
      <w:r>
        <w:t xml:space="preserve"> than did those in the regulation (</w:t>
      </w:r>
      <w:r>
        <w:rPr>
          <w:i/>
          <w:iCs/>
        </w:rPr>
        <w:t xml:space="preserve">M </w:t>
      </w:r>
      <w:r>
        <w:t xml:space="preserve">= 2.92, </w:t>
      </w:r>
      <w:r>
        <w:rPr>
          <w:i/>
          <w:iCs/>
        </w:rPr>
        <w:t xml:space="preserve">SD </w:t>
      </w:r>
      <w:r>
        <w:t xml:space="preserve">= 1.64), </w:t>
      </w:r>
      <w:r>
        <w:rPr>
          <w:i/>
          <w:iCs/>
        </w:rPr>
        <w:t xml:space="preserve">p </w:t>
      </w:r>
      <w:r>
        <w:t>= .031, or control (</w:t>
      </w:r>
      <w:r>
        <w:rPr>
          <w:i/>
          <w:iCs/>
        </w:rPr>
        <w:t xml:space="preserve">M </w:t>
      </w:r>
      <w:r>
        <w:t xml:space="preserve">= 2.84, </w:t>
      </w:r>
      <w:r>
        <w:rPr>
          <w:i/>
          <w:iCs/>
        </w:rPr>
        <w:t xml:space="preserve">SD </w:t>
      </w:r>
      <w:r>
        <w:t xml:space="preserve">= 1.50), </w:t>
      </w:r>
      <w:r>
        <w:rPr>
          <w:i/>
          <w:iCs/>
        </w:rPr>
        <w:t xml:space="preserve">p </w:t>
      </w:r>
      <w:r>
        <w:t xml:space="preserve">= .006, conditions; in contrast, and also consistent with expectations, those in the regulation condition did not report that they were significantly more likely to use indirect opposition compared to those in the control condition, </w:t>
      </w:r>
      <w:r>
        <w:rPr>
          <w:i/>
          <w:iCs/>
        </w:rPr>
        <w:t xml:space="preserve">p </w:t>
      </w:r>
      <w:r>
        <w:t xml:space="preserve">= .911. Differences in indirect opposition between the three conditions remained significant after controlling for </w:t>
      </w:r>
      <w:r>
        <w:lastRenderedPageBreak/>
        <w:t xml:space="preserve">direct opposition, </w:t>
      </w:r>
      <w:r>
        <w:rPr>
          <w:i/>
        </w:rPr>
        <w:t>F</w:t>
      </w:r>
      <w:r>
        <w:t xml:space="preserve">(2, 411) = 5.74, </w:t>
      </w:r>
      <w:r w:rsidRPr="00E73068">
        <w:rPr>
          <w:i/>
        </w:rPr>
        <w:t>p</w:t>
      </w:r>
      <w:r>
        <w:t xml:space="preserve"> = .003, </w:t>
      </w:r>
      <w:r>
        <w:rPr>
          <w:i/>
        </w:rPr>
        <w:t>f</w:t>
      </w:r>
      <w:r>
        <w:t xml:space="preserve"> = .17. Further, a supplemental analysis revealed that those in the uncertain commitment condition continued to report being more likely to engage in indirect opposition compared to those in the control condition even after controlling for the perceived partner commitment, </w:t>
      </w:r>
      <w:r w:rsidRPr="00413578">
        <w:rPr>
          <w:i/>
        </w:rPr>
        <w:t>b</w:t>
      </w:r>
      <w:r>
        <w:t xml:space="preserve"> = 3.87</w:t>
      </w:r>
      <w:r w:rsidRPr="00413578">
        <w:t xml:space="preserve">, </w:t>
      </w:r>
      <w:r w:rsidRPr="00413578">
        <w:rPr>
          <w:i/>
        </w:rPr>
        <w:t>SE</w:t>
      </w:r>
      <w:r w:rsidRPr="00413578">
        <w:t xml:space="preserve"> = </w:t>
      </w:r>
      <w:r>
        <w:t>1.55</w:t>
      </w:r>
      <w:r w:rsidRPr="00413578">
        <w:t xml:space="preserve">, </w:t>
      </w:r>
      <w:r>
        <w:rPr>
          <w:i/>
        </w:rPr>
        <w:t>t</w:t>
      </w:r>
      <w:r w:rsidRPr="00413578">
        <w:t>(</w:t>
      </w:r>
      <w:r>
        <w:t>285</w:t>
      </w:r>
      <w:r w:rsidRPr="00413578">
        <w:t xml:space="preserve">) = </w:t>
      </w:r>
      <w:r>
        <w:t>2.49</w:t>
      </w:r>
      <w:r w:rsidRPr="00413578">
        <w:t xml:space="preserve">, </w:t>
      </w:r>
      <w:r w:rsidRPr="00413578">
        <w:rPr>
          <w:i/>
        </w:rPr>
        <w:t xml:space="preserve">p </w:t>
      </w:r>
      <w:r w:rsidRPr="00413578">
        <w:t>= .</w:t>
      </w:r>
      <w:r>
        <w:t xml:space="preserve">013, </w:t>
      </w:r>
      <w:r>
        <w:rPr>
          <w:i/>
          <w:iCs/>
        </w:rPr>
        <w:t xml:space="preserve">r </w:t>
      </w:r>
      <w:r>
        <w:t>= .15, suggesting that manipulating uncertainty did not increase indirect opposition simply because it led participants to believe that their partners were less committed.</w:t>
      </w:r>
    </w:p>
    <w:p w14:paraId="5B64BEB3" w14:textId="77777777" w:rsidR="002800E0" w:rsidRDefault="002800E0" w:rsidP="002800E0">
      <w:pPr>
        <w:ind w:firstLine="720"/>
      </w:pPr>
      <w:r>
        <w:t xml:space="preserve">Participants in the three conditions also differed from one another in regard to how likely they said they would be to use </w:t>
      </w:r>
      <w:r w:rsidRPr="000C536C">
        <w:rPr>
          <w:i/>
          <w:iCs/>
        </w:rPr>
        <w:t>direct opposition</w:t>
      </w:r>
      <w:r>
        <w:t xml:space="preserve">, </w:t>
      </w:r>
      <w:r>
        <w:rPr>
          <w:i/>
        </w:rPr>
        <w:t>F</w:t>
      </w:r>
      <w:r>
        <w:t xml:space="preserve">(2, 412) = 4.02, </w:t>
      </w:r>
      <w:r w:rsidRPr="00E73068">
        <w:rPr>
          <w:i/>
        </w:rPr>
        <w:t>p</w:t>
      </w:r>
      <w:r>
        <w:t xml:space="preserve"> = .019, </w:t>
      </w:r>
      <w:r>
        <w:rPr>
          <w:i/>
        </w:rPr>
        <w:t>f</w:t>
      </w:r>
      <w:r>
        <w:t xml:space="preserve"> = .14. Specifically, consistent with expectations, Tukey’s post-hoc tests revealed that participants in the regulation condition (</w:t>
      </w:r>
      <w:r>
        <w:rPr>
          <w:i/>
          <w:iCs/>
        </w:rPr>
        <w:t xml:space="preserve">M </w:t>
      </w:r>
      <w:r>
        <w:t xml:space="preserve">= 4.30, </w:t>
      </w:r>
      <w:r>
        <w:rPr>
          <w:i/>
          <w:iCs/>
        </w:rPr>
        <w:t xml:space="preserve">SD </w:t>
      </w:r>
      <w:r>
        <w:t>= 1.53) were more likely to report that they would use direct opposition compared to those in the control condition (</w:t>
      </w:r>
      <w:r>
        <w:rPr>
          <w:i/>
          <w:iCs/>
        </w:rPr>
        <w:t xml:space="preserve">M </w:t>
      </w:r>
      <w:r>
        <w:t xml:space="preserve">= 3.84, </w:t>
      </w:r>
      <w:r>
        <w:rPr>
          <w:i/>
          <w:iCs/>
        </w:rPr>
        <w:t xml:space="preserve">SD </w:t>
      </w:r>
      <w:r>
        <w:t xml:space="preserve">= 1.69), </w:t>
      </w:r>
      <w:r>
        <w:rPr>
          <w:i/>
          <w:iCs/>
        </w:rPr>
        <w:t xml:space="preserve">p </w:t>
      </w:r>
      <w:r>
        <w:t>= .040. In contrast, and also consistent with expectations, those in the uncertain commitment condition (</w:t>
      </w:r>
      <w:r>
        <w:rPr>
          <w:i/>
          <w:iCs/>
        </w:rPr>
        <w:t xml:space="preserve">M </w:t>
      </w:r>
      <w:r>
        <w:t xml:space="preserve">= 4.29, </w:t>
      </w:r>
      <w:r>
        <w:rPr>
          <w:i/>
          <w:iCs/>
        </w:rPr>
        <w:t xml:space="preserve">SD </w:t>
      </w:r>
      <w:r>
        <w:t xml:space="preserve">= 1.58) did not report a significantly different likelihood of using direct opposition than those in the regulation condition, </w:t>
      </w:r>
      <w:r>
        <w:rPr>
          <w:i/>
          <w:iCs/>
        </w:rPr>
        <w:t xml:space="preserve">p </w:t>
      </w:r>
      <w:r>
        <w:t xml:space="preserve">= .998, or those in the control condition, </w:t>
      </w:r>
      <w:r>
        <w:rPr>
          <w:i/>
          <w:iCs/>
        </w:rPr>
        <w:t xml:space="preserve">p </w:t>
      </w:r>
      <w:r>
        <w:t xml:space="preserve">= .050. Differences in direct opposition between the three conditions remained significant after controlling for indirect opposition, </w:t>
      </w:r>
      <w:r>
        <w:rPr>
          <w:i/>
        </w:rPr>
        <w:t>F</w:t>
      </w:r>
      <w:r>
        <w:t xml:space="preserve">(2, 411) = 4.43, </w:t>
      </w:r>
      <w:r w:rsidRPr="00E73068">
        <w:rPr>
          <w:i/>
        </w:rPr>
        <w:t>p</w:t>
      </w:r>
      <w:r>
        <w:t xml:space="preserve"> = .013, </w:t>
      </w:r>
      <w:r>
        <w:rPr>
          <w:i/>
        </w:rPr>
        <w:t>f</w:t>
      </w:r>
      <w:r>
        <w:t xml:space="preserve"> = .15. </w:t>
      </w:r>
    </w:p>
    <w:p w14:paraId="42F4B916" w14:textId="77777777" w:rsidR="002800E0" w:rsidRDefault="002800E0" w:rsidP="002800E0">
      <w:pPr>
        <w:ind w:firstLine="720"/>
      </w:pPr>
      <w:r>
        <w:t xml:space="preserve">Regarding the idea that people may use indirect opposition due to fear that direct opposition may upset the partner more than indirect opposition (i.e., the perceived impact), participants did not report believing that indirect opposition would significantly upset their partners more than direct opposition, </w:t>
      </w:r>
      <w:r>
        <w:rPr>
          <w:i/>
          <w:iCs/>
        </w:rPr>
        <w:t>t</w:t>
      </w:r>
      <w:r>
        <w:t xml:space="preserve">(414) = -0.99, </w:t>
      </w:r>
      <w:r>
        <w:rPr>
          <w:i/>
          <w:iCs/>
        </w:rPr>
        <w:t xml:space="preserve">p </w:t>
      </w:r>
      <w:r>
        <w:t xml:space="preserve">= .324, </w:t>
      </w:r>
      <w:r>
        <w:rPr>
          <w:i/>
          <w:iCs/>
        </w:rPr>
        <w:t>d</w:t>
      </w:r>
      <w:r>
        <w:t xml:space="preserve"> = .04, and this null effect was not moderated by condition, </w:t>
      </w:r>
      <w:r>
        <w:rPr>
          <w:i/>
          <w:iCs/>
        </w:rPr>
        <w:t>F</w:t>
      </w:r>
      <w:r>
        <w:t xml:space="preserve">(1, 413) = 0.11, </w:t>
      </w:r>
      <w:r>
        <w:rPr>
          <w:i/>
          <w:iCs/>
        </w:rPr>
        <w:t xml:space="preserve">p </w:t>
      </w:r>
      <w:r>
        <w:t xml:space="preserve">= .740. </w:t>
      </w:r>
    </w:p>
    <w:p w14:paraId="416D5596" w14:textId="77777777" w:rsidR="002800E0" w:rsidRDefault="002800E0" w:rsidP="002800E0">
      <w:pPr>
        <w:ind w:firstLine="720"/>
      </w:pPr>
      <w:r>
        <w:lastRenderedPageBreak/>
        <w:t xml:space="preserve">Finally, participants in the three conditions did not significantly differ from one another in regard to how likely they said they would be to use </w:t>
      </w:r>
      <w:r w:rsidRPr="000C536C">
        <w:rPr>
          <w:i/>
          <w:iCs/>
        </w:rPr>
        <w:t>cooperative behaviors</w:t>
      </w:r>
      <w:r>
        <w:t xml:space="preserve">, </w:t>
      </w:r>
      <w:r>
        <w:rPr>
          <w:i/>
        </w:rPr>
        <w:t>F</w:t>
      </w:r>
      <w:r>
        <w:t xml:space="preserve">(2, 412) = 0.60, </w:t>
      </w:r>
      <w:r w:rsidRPr="00E73068">
        <w:rPr>
          <w:i/>
        </w:rPr>
        <w:t>p</w:t>
      </w:r>
      <w:r>
        <w:t xml:space="preserve"> = .548, </w:t>
      </w:r>
      <w:r>
        <w:rPr>
          <w:i/>
        </w:rPr>
        <w:t>f</w:t>
      </w:r>
      <w:r>
        <w:t xml:space="preserve"> &lt; .01.</w:t>
      </w:r>
    </w:p>
    <w:p w14:paraId="1A79381B" w14:textId="77777777" w:rsidR="002800E0" w:rsidRPr="001E4FA4" w:rsidRDefault="002800E0" w:rsidP="002800E0">
      <w:pPr>
        <w:rPr>
          <w:b/>
          <w:i/>
          <w:iCs/>
        </w:rPr>
      </w:pPr>
      <w:r w:rsidRPr="001E4FA4">
        <w:rPr>
          <w:b/>
          <w:i/>
          <w:iCs/>
        </w:rPr>
        <w:t>Removing Suspicious Participants</w:t>
      </w:r>
    </w:p>
    <w:p w14:paraId="376A2AC4" w14:textId="77777777" w:rsidR="002800E0" w:rsidRDefault="002800E0" w:rsidP="002800E0">
      <w:r w:rsidRPr="009C302C">
        <w:rPr>
          <w:bCs/>
        </w:rPr>
        <w:tab/>
      </w:r>
      <w:r>
        <w:rPr>
          <w:bCs/>
        </w:rPr>
        <w:t>A team of six research assistants similarly screened the open-ended responses from all participants and flagged those that seemed suspicious. These coders were reliable (</w:t>
      </w:r>
      <w:r>
        <w:rPr>
          <w:bCs/>
          <w:i/>
          <w:iCs/>
        </w:rPr>
        <w:t xml:space="preserve">ICC </w:t>
      </w:r>
      <w:r>
        <w:rPr>
          <w:bCs/>
        </w:rPr>
        <w:t>= .79). Participants who were identified as suspicious (</w:t>
      </w:r>
      <w:r>
        <w:rPr>
          <w:bCs/>
          <w:i/>
          <w:iCs/>
        </w:rPr>
        <w:t>n</w:t>
      </w:r>
      <w:r>
        <w:rPr>
          <w:bCs/>
        </w:rPr>
        <w:t xml:space="preserve"> = 18) by the majority of the research team were excluded from the following supplemental analyses. Removing these participants did not change the primary pattern of results. In particular, p</w:t>
      </w:r>
      <w:r>
        <w:t xml:space="preserve">articipants in the three conditions differed from one another in regard to how likely they would be to use indirect opposition, </w:t>
      </w:r>
      <w:r>
        <w:rPr>
          <w:i/>
        </w:rPr>
        <w:t>F</w:t>
      </w:r>
      <w:r>
        <w:t xml:space="preserve">(2, 394) = 7.23, </w:t>
      </w:r>
      <w:r w:rsidRPr="00E73068">
        <w:rPr>
          <w:i/>
        </w:rPr>
        <w:t>p</w:t>
      </w:r>
      <w:r>
        <w:t xml:space="preserve"> = .001, </w:t>
      </w:r>
      <w:r>
        <w:rPr>
          <w:i/>
        </w:rPr>
        <w:t>f</w:t>
      </w:r>
      <w:r>
        <w:t xml:space="preserve"> = .19; participants in the uncertain commitment condition reported that they were more likely to engage in </w:t>
      </w:r>
      <w:r w:rsidRPr="000C536C">
        <w:rPr>
          <w:i/>
          <w:iCs/>
        </w:rPr>
        <w:t>indirect opposition</w:t>
      </w:r>
      <w:r>
        <w:t xml:space="preserve"> compared to those in the regulation, </w:t>
      </w:r>
      <w:r>
        <w:rPr>
          <w:i/>
          <w:iCs/>
        </w:rPr>
        <w:t xml:space="preserve">p </w:t>
      </w:r>
      <w:r>
        <w:t xml:space="preserve">= .009, or control, </w:t>
      </w:r>
      <w:r>
        <w:rPr>
          <w:i/>
          <w:iCs/>
        </w:rPr>
        <w:t xml:space="preserve">p </w:t>
      </w:r>
      <w:r>
        <w:t xml:space="preserve">= .001, conditions, and those in the regulation condition did not report that they were more likely to use indirect opposition compared to those in the control condition, </w:t>
      </w:r>
      <w:r>
        <w:rPr>
          <w:i/>
          <w:iCs/>
        </w:rPr>
        <w:t xml:space="preserve">p </w:t>
      </w:r>
      <w:r>
        <w:t xml:space="preserve">= .892. Similarly, participants in the three conditions differed from one another in regard to how likely they said they would be to use </w:t>
      </w:r>
      <w:r w:rsidRPr="000C536C">
        <w:rPr>
          <w:i/>
          <w:iCs/>
        </w:rPr>
        <w:t>direct opposition</w:t>
      </w:r>
      <w:r>
        <w:t xml:space="preserve">, </w:t>
      </w:r>
      <w:r>
        <w:rPr>
          <w:i/>
        </w:rPr>
        <w:t>F</w:t>
      </w:r>
      <w:r>
        <w:t xml:space="preserve">(2, 394) = 4.05, </w:t>
      </w:r>
      <w:r w:rsidRPr="00E73068">
        <w:rPr>
          <w:i/>
        </w:rPr>
        <w:t>p</w:t>
      </w:r>
      <w:r>
        <w:t xml:space="preserve"> = .018, </w:t>
      </w:r>
      <w:r>
        <w:rPr>
          <w:i/>
        </w:rPr>
        <w:t>f</w:t>
      </w:r>
      <w:r>
        <w:t xml:space="preserve"> = .14; participants in the regulation condition reported that they were more likely to use direct opposition than were those in the control condition, </w:t>
      </w:r>
      <w:r>
        <w:rPr>
          <w:i/>
          <w:iCs/>
        </w:rPr>
        <w:t xml:space="preserve">p </w:t>
      </w:r>
      <w:r>
        <w:t xml:space="preserve">= .040, but not those in the uncertain commitment condition, </w:t>
      </w:r>
      <w:r>
        <w:rPr>
          <w:i/>
          <w:iCs/>
        </w:rPr>
        <w:t xml:space="preserve">p </w:t>
      </w:r>
      <w:r>
        <w:t xml:space="preserve">= .998, and those in the uncertain commitment condition did not report a significantly different likelihood of using direct opposition than those in the regulation condition, </w:t>
      </w:r>
      <w:r>
        <w:rPr>
          <w:i/>
          <w:iCs/>
        </w:rPr>
        <w:t xml:space="preserve">p </w:t>
      </w:r>
      <w:r>
        <w:t xml:space="preserve">= .047. Finally, participants in the three conditions did not differ from one another in regard to how likely they said they would be to use </w:t>
      </w:r>
      <w:r w:rsidRPr="000C536C">
        <w:rPr>
          <w:i/>
          <w:iCs/>
        </w:rPr>
        <w:t>cooperative behaviors</w:t>
      </w:r>
      <w:r>
        <w:t xml:space="preserve">, </w:t>
      </w:r>
      <w:r>
        <w:rPr>
          <w:i/>
        </w:rPr>
        <w:t>F</w:t>
      </w:r>
      <w:r>
        <w:t xml:space="preserve">(2, 396) = 0.35, </w:t>
      </w:r>
      <w:r w:rsidRPr="00E73068">
        <w:rPr>
          <w:i/>
        </w:rPr>
        <w:t>p</w:t>
      </w:r>
      <w:r>
        <w:t xml:space="preserve"> = .705, </w:t>
      </w:r>
      <w:r>
        <w:rPr>
          <w:i/>
        </w:rPr>
        <w:t>f</w:t>
      </w:r>
      <w:r>
        <w:t xml:space="preserve"> = .04.</w:t>
      </w:r>
    </w:p>
    <w:p w14:paraId="7EF77B90" w14:textId="77777777" w:rsidR="002800E0" w:rsidRPr="00B51977" w:rsidRDefault="002800E0" w:rsidP="002800E0">
      <w:pPr>
        <w:rPr>
          <w:b/>
        </w:rPr>
      </w:pPr>
      <w:r w:rsidRPr="00B51977">
        <w:rPr>
          <w:b/>
        </w:rPr>
        <w:t>Discussion</w:t>
      </w:r>
    </w:p>
    <w:p w14:paraId="774C45C2" w14:textId="77777777" w:rsidR="002800E0" w:rsidRDefault="002800E0" w:rsidP="002800E0">
      <w:r>
        <w:lastRenderedPageBreak/>
        <w:tab/>
        <w:t xml:space="preserve">Like Studies 1 and 2, Study 1-SM demonstrated that intimates led to question their partners’ commitment reported being more likely to engage in indirect opposition compared to intimates who were not. We found no evidence that </w:t>
      </w:r>
      <w:r w:rsidRPr="00077923">
        <w:t>people engage in indirect opposition to regulate their partner’s behavior without upsetting the</w:t>
      </w:r>
      <w:r>
        <w:t>m; not only did participants not believe that partners would be less upset by indirect than direct opposition, participants led to believe that their partners needed to change their behavior were no more likely to engage in indirect opposition compared to intimates who were not. Instead, believing that a partner needed to change their behavior increased the use of direct opposition, supporting theoretical perspectives that suggest that people rely on direct opposition to regulate partners’ behavior (Baker &amp; McNulty, 2020; Overall &amp; McNulty, 2017; Overall &amp; Simpson, 2013).</w:t>
      </w:r>
    </w:p>
    <w:p w14:paraId="441D2CD2" w14:textId="77777777" w:rsidR="002800E0" w:rsidRDefault="002800E0" w:rsidP="002800E0">
      <w:pPr>
        <w:spacing w:after="160" w:line="259" w:lineRule="auto"/>
      </w:pPr>
      <w:r>
        <w:br w:type="page"/>
      </w:r>
    </w:p>
    <w:p w14:paraId="2E4D4C2E" w14:textId="77777777" w:rsidR="002800E0" w:rsidRDefault="002800E0" w:rsidP="002800E0">
      <w:pPr>
        <w:spacing w:after="160" w:line="259" w:lineRule="auto"/>
      </w:pPr>
    </w:p>
    <w:p w14:paraId="66705D05" w14:textId="77777777" w:rsidR="002800E0" w:rsidRPr="00A04209" w:rsidRDefault="002800E0" w:rsidP="002800E0">
      <w:pPr>
        <w:jc w:val="center"/>
        <w:rPr>
          <w:b/>
        </w:rPr>
      </w:pPr>
      <w:r w:rsidRPr="00A04209">
        <w:rPr>
          <w:b/>
        </w:rPr>
        <w:t xml:space="preserve">Study </w:t>
      </w:r>
      <w:r>
        <w:rPr>
          <w:b/>
        </w:rPr>
        <w:t>3</w:t>
      </w:r>
    </w:p>
    <w:p w14:paraId="7FAD80A0" w14:textId="77777777" w:rsidR="002800E0" w:rsidRPr="001C4E5C" w:rsidRDefault="002800E0" w:rsidP="002800E0">
      <w:pPr>
        <w:rPr>
          <w:b/>
        </w:rPr>
      </w:pPr>
      <w:r w:rsidRPr="001C4E5C">
        <w:rPr>
          <w:b/>
        </w:rPr>
        <w:t>Method</w:t>
      </w:r>
    </w:p>
    <w:p w14:paraId="3E2C64F9" w14:textId="77777777" w:rsidR="002800E0" w:rsidRPr="001C4E5C" w:rsidRDefault="002800E0" w:rsidP="002800E0">
      <w:pPr>
        <w:rPr>
          <w:b/>
          <w:i/>
          <w:iCs/>
        </w:rPr>
      </w:pPr>
      <w:r w:rsidRPr="001C4E5C">
        <w:rPr>
          <w:b/>
          <w:i/>
          <w:iCs/>
        </w:rPr>
        <w:t>Measures</w:t>
      </w:r>
    </w:p>
    <w:p w14:paraId="482A7F32" w14:textId="77777777" w:rsidR="002800E0" w:rsidRPr="001C4E5C" w:rsidRDefault="002800E0" w:rsidP="002800E0">
      <w:pPr>
        <w:ind w:firstLine="720"/>
      </w:pPr>
      <w:r w:rsidRPr="001C4E5C">
        <w:rPr>
          <w:b/>
        </w:rPr>
        <w:t>Interpersonal Beliefs (Baseline).</w:t>
      </w:r>
      <w:r w:rsidRPr="001C4E5C">
        <w:rPr>
          <w:bCs/>
        </w:rPr>
        <w:t xml:space="preserve"> Prior to the daily portion of the study, participants completed </w:t>
      </w:r>
      <w:bookmarkStart w:id="4" w:name="_Hlk203736298"/>
      <w:r w:rsidRPr="001C4E5C">
        <w:rPr>
          <w:bCs/>
        </w:rPr>
        <w:t xml:space="preserve">the Experiences in Close Relationships scale (Brennan, Clark, &amp; Shaver, 1998) to assess attachment anxiety </w:t>
      </w:r>
      <w:r w:rsidRPr="001C4E5C">
        <w:t xml:space="preserve">(α = .94) </w:t>
      </w:r>
      <w:r w:rsidRPr="001C4E5C">
        <w:rPr>
          <w:bCs/>
        </w:rPr>
        <w:t xml:space="preserve">and avoidance </w:t>
      </w:r>
      <w:r w:rsidRPr="001C4E5C">
        <w:t xml:space="preserve">(α = .92) </w:t>
      </w:r>
      <w:r w:rsidRPr="001C4E5C">
        <w:rPr>
          <w:bCs/>
        </w:rPr>
        <w:t xml:space="preserve">and </w:t>
      </w:r>
      <w:r w:rsidRPr="001C4E5C">
        <w:t xml:space="preserve">the global satisfaction and commitment subscales of the Investment Model Scale (Rusbult et al., 1998) to assess their relationship satisfaction (α = .82) and commitment </w:t>
      </w:r>
      <w:bookmarkEnd w:id="4"/>
      <w:r w:rsidRPr="001C4E5C">
        <w:t>(α = .86). These measures are described in Study 2.</w:t>
      </w:r>
    </w:p>
    <w:p w14:paraId="215E79BB" w14:textId="77777777" w:rsidR="002800E0" w:rsidRDefault="002800E0" w:rsidP="002800E0">
      <w:pPr>
        <w:ind w:firstLine="720"/>
      </w:pPr>
      <w:r w:rsidRPr="001C4E5C">
        <w:rPr>
          <w:b/>
        </w:rPr>
        <w:t>Interpersonal Beliefs (Daily).</w:t>
      </w:r>
      <w:r w:rsidRPr="001C4E5C">
        <w:rPr>
          <w:bCs/>
        </w:rPr>
        <w:t xml:space="preserve"> Each day, participants also responded to two items: one that assessed their relationship satisfaction (i.e., “I am satisfied with my relationship with my partner right now”) and one that assessed their relationship commitment (“I am committed to my relationship right now”). </w:t>
      </w:r>
      <w:r w:rsidRPr="001C4E5C">
        <w:t>Participants responded to both items using a 7-point Likert response scale from 1 (</w:t>
      </w:r>
      <w:r w:rsidRPr="001C4E5C">
        <w:rPr>
          <w:i/>
        </w:rPr>
        <w:t>strongly disagree</w:t>
      </w:r>
      <w:r w:rsidRPr="001C4E5C">
        <w:t>) to 7 (</w:t>
      </w:r>
      <w:r w:rsidRPr="001C4E5C">
        <w:rPr>
          <w:i/>
        </w:rPr>
        <w:t>strongly agree</w:t>
      </w:r>
      <w:r w:rsidRPr="001C4E5C">
        <w:t>).</w:t>
      </w:r>
    </w:p>
    <w:p w14:paraId="57F6585D" w14:textId="1F5535F0" w:rsidR="00324D0B" w:rsidRPr="00324D0B" w:rsidRDefault="00324D0B" w:rsidP="00324D0B">
      <w:pPr>
        <w:ind w:firstLine="720"/>
      </w:pPr>
      <w:r w:rsidRPr="00540F20">
        <w:rPr>
          <w:b/>
          <w:bCs/>
        </w:rPr>
        <w:t>Motivation (</w:t>
      </w:r>
      <w:r>
        <w:rPr>
          <w:b/>
          <w:bCs/>
        </w:rPr>
        <w:t>D</w:t>
      </w:r>
      <w:r w:rsidRPr="00540F20">
        <w:rPr>
          <w:b/>
          <w:bCs/>
        </w:rPr>
        <w:t>aily)</w:t>
      </w:r>
      <w:r w:rsidRPr="00540F20">
        <w:t xml:space="preserve">. </w:t>
      </w:r>
      <w:bookmarkStart w:id="5" w:name="_Hlk201907866"/>
      <w:r w:rsidRPr="00540F20">
        <w:t>Every day, participants responded to two items that assessed their motivation to regulate their partner’s behavior (i.e., “I think my partner needs to change their behavior”, “I am motivated to change my partner’s behavior”) using a 7-point Likert response scale from 1 (</w:t>
      </w:r>
      <w:r w:rsidRPr="00540F20">
        <w:rPr>
          <w:i/>
        </w:rPr>
        <w:t>strongly disagree</w:t>
      </w:r>
      <w:r w:rsidRPr="00540F20">
        <w:t>) to 7 (</w:t>
      </w:r>
      <w:r w:rsidRPr="00540F20">
        <w:rPr>
          <w:i/>
        </w:rPr>
        <w:t>strongly agree</w:t>
      </w:r>
      <w:r w:rsidRPr="00540F20">
        <w:t>). The</w:t>
      </w:r>
      <w:r>
        <w:t>se</w:t>
      </w:r>
      <w:r w:rsidRPr="00540F20">
        <w:t xml:space="preserve"> two items were </w:t>
      </w:r>
      <w:r>
        <w:t>averaged</w:t>
      </w:r>
      <w:r w:rsidRPr="00540F20">
        <w:t xml:space="preserve">. </w:t>
      </w:r>
      <w:bookmarkEnd w:id="5"/>
    </w:p>
    <w:p w14:paraId="4070C93C" w14:textId="77777777" w:rsidR="002800E0" w:rsidRPr="00B51977" w:rsidRDefault="002800E0" w:rsidP="002800E0">
      <w:pPr>
        <w:rPr>
          <w:b/>
        </w:rPr>
      </w:pPr>
      <w:r w:rsidRPr="001C4E5C">
        <w:rPr>
          <w:b/>
        </w:rPr>
        <w:t>Results</w:t>
      </w:r>
    </w:p>
    <w:p w14:paraId="41E4D585" w14:textId="77777777" w:rsidR="002800E0" w:rsidRPr="00240EBF" w:rsidRDefault="002800E0" w:rsidP="002800E0">
      <w:pPr>
        <w:widowControl w:val="0"/>
        <w:outlineLvl w:val="0"/>
        <w:rPr>
          <w:b/>
          <w:i/>
          <w:iCs/>
        </w:rPr>
      </w:pPr>
      <w:r>
        <w:rPr>
          <w:b/>
          <w:i/>
          <w:iCs/>
        </w:rPr>
        <w:t>Addressing Gender Differences</w:t>
      </w:r>
    </w:p>
    <w:p w14:paraId="02E0172D" w14:textId="77777777" w:rsidR="002800E0" w:rsidRDefault="002800E0" w:rsidP="002800E0">
      <w:pPr>
        <w:ind w:firstLine="720"/>
      </w:pPr>
      <w:r>
        <w:t>Because only 18 men participated in this study, we did not examine whether men and women differed in their responses to any variables, nor did we test whether gender moderated any results, because we were not powered to test these questions.</w:t>
      </w:r>
    </w:p>
    <w:p w14:paraId="69E5D43D" w14:textId="77777777" w:rsidR="002800E0" w:rsidRDefault="002800E0" w:rsidP="002800E0">
      <w:pPr>
        <w:rPr>
          <w:b/>
          <w:i/>
          <w:iCs/>
        </w:rPr>
      </w:pPr>
      <w:r>
        <w:rPr>
          <w:b/>
          <w:i/>
          <w:iCs/>
        </w:rPr>
        <w:lastRenderedPageBreak/>
        <w:t>Excluding Extreme Reaction Times and Including all Reaction Times</w:t>
      </w:r>
    </w:p>
    <w:p w14:paraId="310C1F86" w14:textId="0FDBE4AC" w:rsidR="002800E0" w:rsidRDefault="002800E0" w:rsidP="002800E0">
      <w:pPr>
        <w:ind w:firstLine="720"/>
      </w:pPr>
      <w:r w:rsidRPr="00572B2A">
        <w:rPr>
          <w:bCs/>
        </w:rPr>
        <w:t xml:space="preserve">As noted in the primary manuscript, results in the primary manuscript followed our preregistered plan to exclude reaction times that were one standard deviation above the mean. In supplemental analyses, we examined whether partner commitment uncertainty was associated with greater indirect opposition </w:t>
      </w:r>
      <w:r w:rsidRPr="00572B2A">
        <w:t xml:space="preserve">even after (a) excluding reaction times that were three standard deviations above the mean and (b) including all reaction times. Results indicated that Baseline partner commitment uncertainty continued to predict indirect opposition after including all reaction times, </w:t>
      </w:r>
      <w:r w:rsidRPr="00572B2A">
        <w:rPr>
          <w:i/>
        </w:rPr>
        <w:t>t</w:t>
      </w:r>
      <w:r w:rsidRPr="00572B2A">
        <w:t>(87) = 2.</w:t>
      </w:r>
      <w:r w:rsidR="009050AA">
        <w:t>97</w:t>
      </w:r>
      <w:r w:rsidRPr="00572B2A">
        <w:t xml:space="preserve">, </w:t>
      </w:r>
      <w:r w:rsidRPr="00572B2A">
        <w:rPr>
          <w:i/>
        </w:rPr>
        <w:t xml:space="preserve">p </w:t>
      </w:r>
      <w:r w:rsidRPr="00572B2A">
        <w:t>= .00</w:t>
      </w:r>
      <w:r w:rsidR="009050AA">
        <w:t>4</w:t>
      </w:r>
      <w:r w:rsidRPr="00572B2A">
        <w:t xml:space="preserve">, </w:t>
      </w:r>
      <w:r w:rsidRPr="00572B2A">
        <w:rPr>
          <w:i/>
          <w:iCs/>
        </w:rPr>
        <w:t>r</w:t>
      </w:r>
      <w:r w:rsidRPr="00572B2A">
        <w:t xml:space="preserve"> = .</w:t>
      </w:r>
      <w:r w:rsidR="009050AA">
        <w:t>30</w:t>
      </w:r>
      <w:r w:rsidRPr="00572B2A">
        <w:t>; however, this association became nonsignificant when excluding reaction times that were three standard deviations above the mean (&gt; 18.43 – 100.11 seconds, depending on the item</w:t>
      </w:r>
      <w:r w:rsidR="0026129A">
        <w:t>; 3% of total responses</w:t>
      </w:r>
      <w:r w:rsidRPr="00572B2A">
        <w:t xml:space="preserve">), </w:t>
      </w:r>
      <w:r w:rsidRPr="00572B2A">
        <w:rPr>
          <w:i/>
        </w:rPr>
        <w:t>t</w:t>
      </w:r>
      <w:r w:rsidRPr="00572B2A">
        <w:t>(87) = 1.</w:t>
      </w:r>
      <w:r w:rsidR="009050AA">
        <w:t>54</w:t>
      </w:r>
      <w:r w:rsidRPr="00572B2A">
        <w:t xml:space="preserve">, </w:t>
      </w:r>
      <w:r w:rsidRPr="00572B2A">
        <w:rPr>
          <w:i/>
        </w:rPr>
        <w:t xml:space="preserve">p </w:t>
      </w:r>
      <w:r w:rsidRPr="00572B2A">
        <w:t>= .1</w:t>
      </w:r>
      <w:r w:rsidR="009050AA">
        <w:t>27</w:t>
      </w:r>
      <w:r w:rsidRPr="00572B2A">
        <w:t xml:space="preserve">, </w:t>
      </w:r>
      <w:r w:rsidRPr="00572B2A">
        <w:rPr>
          <w:i/>
          <w:iCs/>
        </w:rPr>
        <w:t>r</w:t>
      </w:r>
      <w:r w:rsidRPr="00572B2A">
        <w:t xml:space="preserve"> = .</w:t>
      </w:r>
      <w:r w:rsidR="009050AA">
        <w:t>16</w:t>
      </w:r>
      <w:r w:rsidRPr="00572B2A">
        <w:t xml:space="preserve">. In contrast, daily partner commitment uncertainty continued to predict indirect opposition both when including all reaction times, </w:t>
      </w:r>
      <w:r w:rsidRPr="00572B2A">
        <w:rPr>
          <w:i/>
        </w:rPr>
        <w:t>t</w:t>
      </w:r>
      <w:r w:rsidRPr="00572B2A">
        <w:t>(769) = 2.</w:t>
      </w:r>
      <w:r w:rsidR="009050AA">
        <w:t>62</w:t>
      </w:r>
      <w:r w:rsidRPr="00572B2A">
        <w:t xml:space="preserve">, </w:t>
      </w:r>
      <w:r w:rsidRPr="00572B2A">
        <w:rPr>
          <w:i/>
        </w:rPr>
        <w:t xml:space="preserve">p </w:t>
      </w:r>
      <w:r w:rsidRPr="00572B2A">
        <w:t>= .</w:t>
      </w:r>
      <w:r w:rsidR="009050AA">
        <w:t>009</w:t>
      </w:r>
      <w:r w:rsidRPr="00572B2A">
        <w:t xml:space="preserve">, </w:t>
      </w:r>
      <w:r w:rsidRPr="00572B2A">
        <w:rPr>
          <w:i/>
          <w:iCs/>
        </w:rPr>
        <w:t>r</w:t>
      </w:r>
      <w:r w:rsidRPr="00572B2A">
        <w:t xml:space="preserve"> = .09, and when excluding reaction times that were three standard deviations above the mean (&gt; 25.60 – 30.75 seconds, depending on the item</w:t>
      </w:r>
      <w:r w:rsidR="0026129A">
        <w:t>; 2% of total responses</w:t>
      </w:r>
      <w:r w:rsidRPr="00572B2A">
        <w:t xml:space="preserve">), </w:t>
      </w:r>
      <w:r w:rsidRPr="00572B2A">
        <w:rPr>
          <w:i/>
        </w:rPr>
        <w:t>t</w:t>
      </w:r>
      <w:r w:rsidRPr="00572B2A">
        <w:t xml:space="preserve">(767) = 2.19, </w:t>
      </w:r>
      <w:r w:rsidRPr="00572B2A">
        <w:rPr>
          <w:i/>
        </w:rPr>
        <w:t xml:space="preserve">p </w:t>
      </w:r>
      <w:r w:rsidRPr="00572B2A">
        <w:t xml:space="preserve">= .029, </w:t>
      </w:r>
      <w:r w:rsidRPr="00572B2A">
        <w:rPr>
          <w:i/>
          <w:iCs/>
        </w:rPr>
        <w:t>r</w:t>
      </w:r>
      <w:r w:rsidRPr="00572B2A">
        <w:t xml:space="preserve"> = .08.</w:t>
      </w:r>
    </w:p>
    <w:p w14:paraId="39222FB9" w14:textId="77777777" w:rsidR="002800E0" w:rsidRDefault="002800E0" w:rsidP="002800E0">
      <w:pPr>
        <w:rPr>
          <w:b/>
          <w:bCs/>
          <w:i/>
          <w:iCs/>
        </w:rPr>
      </w:pPr>
      <w:r>
        <w:rPr>
          <w:b/>
          <w:bCs/>
          <w:i/>
          <w:iCs/>
        </w:rPr>
        <w:t>The Role of Satisfaction, Commitment, and Perceived Partner Commitment</w:t>
      </w:r>
    </w:p>
    <w:p w14:paraId="6F8D9017" w14:textId="08A16963" w:rsidR="002800E0" w:rsidRPr="006F6BDC" w:rsidRDefault="002800E0" w:rsidP="002800E0">
      <w:r>
        <w:tab/>
      </w:r>
      <w:r w:rsidRPr="00E4457A">
        <w:t xml:space="preserve">In the supplemental analyses reported here, we examined whether (a) partner commitment uncertainty continues to predict indirect opposition after controlling for satisfaction, commitment, and perceived partner commitment, (b) partner commitment uncertainty predicts satisfaction, commitment, and perceived partner commitment, and (c) whether satisfaction, commitment, and perceived partner commitment predict opposition. First, </w:t>
      </w:r>
      <w:r w:rsidR="001C7916">
        <w:t>given that people tend to engage in less opposition to the extent that they broadly view their relationships favorably (</w:t>
      </w:r>
      <w:r w:rsidR="009F1C5E">
        <w:t>Fincham &amp; Beach, 2006</w:t>
      </w:r>
      <w:r w:rsidR="001C7916">
        <w:t>)</w:t>
      </w:r>
      <w:r w:rsidR="009F1C5E">
        <w:t xml:space="preserve">, and given that such relationship evaluations might be associated with partner commitment uncertainty, it is possible that the obtained </w:t>
      </w:r>
      <w:r w:rsidR="001C7916">
        <w:t xml:space="preserve">effects of partner commitment </w:t>
      </w:r>
      <w:r w:rsidR="001C7916">
        <w:lastRenderedPageBreak/>
        <w:t>uncertainty might be confounded by other relationship evaluations</w:t>
      </w:r>
      <w:r w:rsidR="009F1C5E">
        <w:t>. As such</w:t>
      </w:r>
      <w:r w:rsidR="001C7916">
        <w:t xml:space="preserve">, </w:t>
      </w:r>
      <w:r w:rsidRPr="00E4457A">
        <w:t xml:space="preserve">we examined whether partner commitment uncertainty continues to predict indirect opposition after controlling for satisfaction, commitment, and perceived partner commitment by repeating the primary analyses reported in the primary manuscript except including satisfaction, commitment, and perceived partner commitment. After </w:t>
      </w:r>
      <w:bookmarkStart w:id="6" w:name="_Hlk203737060"/>
      <w:r w:rsidRPr="00E4457A">
        <w:t>controlling for satisfaction, commitment, and perceived partner commitment</w:t>
      </w:r>
      <w:bookmarkEnd w:id="6"/>
      <w:r w:rsidRPr="00E4457A">
        <w:t xml:space="preserve">, </w:t>
      </w:r>
      <w:bookmarkStart w:id="7" w:name="_Hlk203737046"/>
      <w:r w:rsidRPr="00E4457A">
        <w:t xml:space="preserve">partner commitment uncertainty </w:t>
      </w:r>
      <w:bookmarkEnd w:id="7"/>
      <w:r w:rsidRPr="00E4457A">
        <w:t xml:space="preserve">at Baseline, as assessed behaviorally, </w:t>
      </w:r>
      <w:r w:rsidRPr="00E4457A">
        <w:rPr>
          <w:i/>
        </w:rPr>
        <w:t>t</w:t>
      </w:r>
      <w:r w:rsidRPr="00E4457A">
        <w:t>(84) = 2.</w:t>
      </w:r>
      <w:r w:rsidR="00E4457A" w:rsidRPr="00E4457A">
        <w:t>83</w:t>
      </w:r>
      <w:r w:rsidRPr="00E4457A">
        <w:t xml:space="preserve">, </w:t>
      </w:r>
      <w:r w:rsidRPr="00E4457A">
        <w:rPr>
          <w:i/>
        </w:rPr>
        <w:t xml:space="preserve">p </w:t>
      </w:r>
      <w:r w:rsidRPr="00E4457A">
        <w:t>= .</w:t>
      </w:r>
      <w:r w:rsidR="00E4457A" w:rsidRPr="00E4457A">
        <w:t>006</w:t>
      </w:r>
      <w:r w:rsidRPr="00E4457A">
        <w:t xml:space="preserve">, </w:t>
      </w:r>
      <w:r w:rsidRPr="00E4457A">
        <w:rPr>
          <w:i/>
          <w:iCs/>
        </w:rPr>
        <w:t>r</w:t>
      </w:r>
      <w:r w:rsidRPr="00E4457A">
        <w:t xml:space="preserve"> = .</w:t>
      </w:r>
      <w:r w:rsidR="00E4457A" w:rsidRPr="00E4457A">
        <w:t>30</w:t>
      </w:r>
      <w:r w:rsidRPr="00E4457A">
        <w:t xml:space="preserve">, and through self-reports, </w:t>
      </w:r>
      <w:r w:rsidRPr="00E4457A">
        <w:rPr>
          <w:i/>
        </w:rPr>
        <w:t>t</w:t>
      </w:r>
      <w:r w:rsidRPr="00E4457A">
        <w:t>(84) = 3.</w:t>
      </w:r>
      <w:r w:rsidR="00E4457A" w:rsidRPr="00E4457A">
        <w:t>09</w:t>
      </w:r>
      <w:r w:rsidRPr="00E4457A">
        <w:t xml:space="preserve">, </w:t>
      </w:r>
      <w:r w:rsidRPr="00E4457A">
        <w:rPr>
          <w:i/>
        </w:rPr>
        <w:t xml:space="preserve">p </w:t>
      </w:r>
      <w:r w:rsidRPr="00E4457A">
        <w:t>= .00</w:t>
      </w:r>
      <w:r w:rsidR="00E4457A" w:rsidRPr="00E4457A">
        <w:t>3</w:t>
      </w:r>
      <w:r w:rsidRPr="00E4457A">
        <w:t xml:space="preserve">, </w:t>
      </w:r>
      <w:r w:rsidRPr="00E4457A">
        <w:rPr>
          <w:i/>
          <w:iCs/>
        </w:rPr>
        <w:t>r</w:t>
      </w:r>
      <w:r w:rsidRPr="00E4457A">
        <w:t xml:space="preserve"> = .</w:t>
      </w:r>
      <w:r w:rsidR="00E4457A" w:rsidRPr="00E4457A">
        <w:t>32</w:t>
      </w:r>
      <w:r w:rsidRPr="00E4457A">
        <w:t xml:space="preserve">, </w:t>
      </w:r>
      <w:r w:rsidR="00E4457A" w:rsidRPr="00E4457A">
        <w:t xml:space="preserve">continued to predict indirect opposition, and daily partner commitment uncertainty as </w:t>
      </w:r>
      <w:r w:rsidRPr="00E4457A">
        <w:t>assessed behaviorally</w:t>
      </w:r>
      <w:r w:rsidR="00E4457A" w:rsidRPr="00E4457A">
        <w:t xml:space="preserve"> continued to predict indirect opposition</w:t>
      </w:r>
      <w:r w:rsidRPr="00E4457A">
        <w:t xml:space="preserve">, </w:t>
      </w:r>
      <w:r w:rsidRPr="00E4457A">
        <w:rPr>
          <w:i/>
        </w:rPr>
        <w:t>t</w:t>
      </w:r>
      <w:r w:rsidRPr="00E4457A">
        <w:t>(</w:t>
      </w:r>
      <w:r w:rsidR="00E4457A" w:rsidRPr="00E4457A">
        <w:t>764</w:t>
      </w:r>
      <w:r w:rsidRPr="00E4457A">
        <w:t>) = 4.</w:t>
      </w:r>
      <w:r w:rsidR="00E4457A" w:rsidRPr="00E4457A">
        <w:t>28</w:t>
      </w:r>
      <w:r w:rsidRPr="00E4457A">
        <w:t xml:space="preserve">, </w:t>
      </w:r>
      <w:r w:rsidRPr="00E4457A">
        <w:rPr>
          <w:i/>
        </w:rPr>
        <w:t xml:space="preserve">p </w:t>
      </w:r>
      <w:r w:rsidRPr="00E4457A">
        <w:t xml:space="preserve">&lt; .001, </w:t>
      </w:r>
      <w:r w:rsidRPr="00E4457A">
        <w:rPr>
          <w:i/>
          <w:iCs/>
        </w:rPr>
        <w:t>r</w:t>
      </w:r>
      <w:r w:rsidRPr="00E4457A">
        <w:t xml:space="preserve"> = .</w:t>
      </w:r>
      <w:r w:rsidR="00E4457A" w:rsidRPr="00E4457A">
        <w:t>15</w:t>
      </w:r>
      <w:r w:rsidRPr="00E4457A">
        <w:t>,</w:t>
      </w:r>
      <w:r w:rsidR="00E4457A" w:rsidRPr="00E4457A">
        <w:t xml:space="preserve"> and daily partner commitment uncertainty as assessed </w:t>
      </w:r>
      <w:r w:rsidRPr="00E4457A">
        <w:t>through self-reports</w:t>
      </w:r>
      <w:r w:rsidR="00E4457A" w:rsidRPr="00E4457A">
        <w:t xml:space="preserve"> continued to not predict indirect opposition</w:t>
      </w:r>
      <w:r w:rsidRPr="00E4457A">
        <w:t xml:space="preserve">, </w:t>
      </w:r>
      <w:r w:rsidRPr="00E4457A">
        <w:rPr>
          <w:i/>
        </w:rPr>
        <w:t>t</w:t>
      </w:r>
      <w:r w:rsidRPr="00E4457A">
        <w:t>(</w:t>
      </w:r>
      <w:r w:rsidR="00E4457A" w:rsidRPr="006F6BDC">
        <w:t>769</w:t>
      </w:r>
      <w:r w:rsidRPr="006F6BDC">
        <w:t xml:space="preserve">) = </w:t>
      </w:r>
      <w:r w:rsidR="00E4457A" w:rsidRPr="006F6BDC">
        <w:t>1.42</w:t>
      </w:r>
      <w:r w:rsidRPr="006F6BDC">
        <w:t xml:space="preserve">, </w:t>
      </w:r>
      <w:r w:rsidRPr="006F6BDC">
        <w:rPr>
          <w:i/>
        </w:rPr>
        <w:t xml:space="preserve">p </w:t>
      </w:r>
      <w:r w:rsidR="00E4457A" w:rsidRPr="006F6BDC">
        <w:t>=</w:t>
      </w:r>
      <w:r w:rsidRPr="006F6BDC">
        <w:t xml:space="preserve"> .</w:t>
      </w:r>
      <w:r w:rsidR="00E4457A" w:rsidRPr="006F6BDC">
        <w:t>157</w:t>
      </w:r>
      <w:r w:rsidRPr="006F6BDC">
        <w:t xml:space="preserve">, </w:t>
      </w:r>
      <w:r w:rsidRPr="006F6BDC">
        <w:rPr>
          <w:i/>
          <w:iCs/>
        </w:rPr>
        <w:t>r</w:t>
      </w:r>
      <w:r w:rsidRPr="006F6BDC">
        <w:t xml:space="preserve"> = .</w:t>
      </w:r>
      <w:r w:rsidR="00E4457A" w:rsidRPr="006F6BDC">
        <w:t>05</w:t>
      </w:r>
      <w:r w:rsidRPr="006F6BDC">
        <w:t>.</w:t>
      </w:r>
      <w:r w:rsidR="004660D2">
        <w:t xml:space="preserve"> Taken together, this suggests that partner commitment uncertainty is not associated with opposition simply because of its association with broader relationship evaluations.</w:t>
      </w:r>
    </w:p>
    <w:p w14:paraId="24DDB1ED" w14:textId="13F4476D" w:rsidR="002800E0" w:rsidRPr="006F6BDC" w:rsidRDefault="002800E0" w:rsidP="002800E0">
      <w:r w:rsidRPr="006F6BDC">
        <w:tab/>
        <w:t xml:space="preserve">Next, </w:t>
      </w:r>
      <w:r w:rsidR="0051187B">
        <w:t>given that uncertainty can be distressing (</w:t>
      </w:r>
      <w:r w:rsidR="0051187B" w:rsidRPr="007C322E">
        <w:rPr>
          <w:color w:val="000000"/>
        </w:rPr>
        <w:t>Berger &amp; Calabrese, 1975; Berger, 1995</w:t>
      </w:r>
      <w:r w:rsidR="0051187B">
        <w:t xml:space="preserve">), </w:t>
      </w:r>
      <w:r w:rsidRPr="006F6BDC">
        <w:t xml:space="preserve">we examined whether partner commitment uncertainty predicts satisfaction, commitment, and perceived partner commitment by regressing either satisfaction, commitment, or perceived partner commitment onto partner commitment </w:t>
      </w:r>
      <w:r w:rsidR="00E4457A" w:rsidRPr="006F6BDC">
        <w:t xml:space="preserve">uncertainty </w:t>
      </w:r>
      <w:r w:rsidRPr="006F6BDC">
        <w:t xml:space="preserve">and a variable indicating the day of the report. Regarding satisfaction, partner commitment uncertainty assessed via self-reports, </w:t>
      </w:r>
      <w:r w:rsidRPr="006F6BDC">
        <w:rPr>
          <w:i/>
        </w:rPr>
        <w:t>t</w:t>
      </w:r>
      <w:r w:rsidRPr="006F6BDC">
        <w:t xml:space="preserve">(87) = -8.53, </w:t>
      </w:r>
      <w:r w:rsidRPr="006F6BDC">
        <w:rPr>
          <w:i/>
        </w:rPr>
        <w:t xml:space="preserve">p </w:t>
      </w:r>
      <w:r w:rsidRPr="006F6BDC">
        <w:t xml:space="preserve">&lt; .001, </w:t>
      </w:r>
      <w:r w:rsidRPr="006F6BDC">
        <w:rPr>
          <w:i/>
          <w:iCs/>
        </w:rPr>
        <w:t>r</w:t>
      </w:r>
      <w:r w:rsidRPr="006F6BDC">
        <w:t xml:space="preserve"> = -.67, but not assessed behaviorally, </w:t>
      </w:r>
      <w:r w:rsidRPr="006F6BDC">
        <w:rPr>
          <w:i/>
        </w:rPr>
        <w:t>t</w:t>
      </w:r>
      <w:r w:rsidRPr="006F6BDC">
        <w:t xml:space="preserve">(87) = 0.58, </w:t>
      </w:r>
      <w:r w:rsidRPr="006F6BDC">
        <w:rPr>
          <w:i/>
        </w:rPr>
        <w:t xml:space="preserve">p </w:t>
      </w:r>
      <w:r w:rsidRPr="006F6BDC">
        <w:t xml:space="preserve">= .561, </w:t>
      </w:r>
      <w:r w:rsidRPr="006F6BDC">
        <w:rPr>
          <w:i/>
          <w:iCs/>
        </w:rPr>
        <w:t>r</w:t>
      </w:r>
      <w:r w:rsidRPr="006F6BDC">
        <w:t xml:space="preserve"> = .06, at Baseline predicted lower satisfaction over the course of the study; further, daily partner commitment uncertainty assessed behaviorally, </w:t>
      </w:r>
      <w:r w:rsidRPr="006F6BDC">
        <w:rPr>
          <w:i/>
        </w:rPr>
        <w:t>t</w:t>
      </w:r>
      <w:r w:rsidRPr="006F6BDC">
        <w:t xml:space="preserve">(763) = -0.30, </w:t>
      </w:r>
      <w:r w:rsidRPr="006F6BDC">
        <w:rPr>
          <w:i/>
        </w:rPr>
        <w:t xml:space="preserve">p </w:t>
      </w:r>
      <w:r w:rsidRPr="006F6BDC">
        <w:t xml:space="preserve">= .768, </w:t>
      </w:r>
      <w:r w:rsidRPr="006F6BDC">
        <w:rPr>
          <w:i/>
          <w:iCs/>
        </w:rPr>
        <w:t>r</w:t>
      </w:r>
      <w:r w:rsidRPr="006F6BDC">
        <w:t xml:space="preserve"> = -.01, and via self-reports, </w:t>
      </w:r>
      <w:r w:rsidRPr="006F6BDC">
        <w:rPr>
          <w:i/>
        </w:rPr>
        <w:t>t</w:t>
      </w:r>
      <w:r w:rsidRPr="006F6BDC">
        <w:t xml:space="preserve">(768) = -0.29, </w:t>
      </w:r>
      <w:r w:rsidRPr="006F6BDC">
        <w:rPr>
          <w:i/>
        </w:rPr>
        <w:t xml:space="preserve">p </w:t>
      </w:r>
      <w:r w:rsidRPr="006F6BDC">
        <w:t xml:space="preserve">= .773, </w:t>
      </w:r>
      <w:r w:rsidRPr="006F6BDC">
        <w:rPr>
          <w:i/>
          <w:iCs/>
        </w:rPr>
        <w:t>r</w:t>
      </w:r>
      <w:r w:rsidRPr="006F6BDC">
        <w:t xml:space="preserve"> = -.01, did not predict daily changes in satisfaction. Regarding commitment, partner commitment uncertainty assessed via self-reports, </w:t>
      </w:r>
      <w:r w:rsidRPr="006F6BDC">
        <w:rPr>
          <w:i/>
        </w:rPr>
        <w:t>t</w:t>
      </w:r>
      <w:r w:rsidRPr="006F6BDC">
        <w:t xml:space="preserve">(87) = -7.62, </w:t>
      </w:r>
      <w:r w:rsidRPr="006F6BDC">
        <w:rPr>
          <w:i/>
        </w:rPr>
        <w:t xml:space="preserve">p </w:t>
      </w:r>
      <w:r w:rsidRPr="006F6BDC">
        <w:t xml:space="preserve">&lt; .001, </w:t>
      </w:r>
      <w:r w:rsidRPr="006F6BDC">
        <w:rPr>
          <w:i/>
          <w:iCs/>
        </w:rPr>
        <w:t>r</w:t>
      </w:r>
      <w:r w:rsidRPr="006F6BDC">
        <w:t xml:space="preserve"> </w:t>
      </w:r>
      <w:r w:rsidRPr="006F6BDC">
        <w:lastRenderedPageBreak/>
        <w:t xml:space="preserve">= -.63, but not assessed behaviorally, </w:t>
      </w:r>
      <w:r w:rsidRPr="006F6BDC">
        <w:rPr>
          <w:i/>
        </w:rPr>
        <w:t>t</w:t>
      </w:r>
      <w:r w:rsidRPr="006F6BDC">
        <w:t xml:space="preserve">(87) = 0.78, </w:t>
      </w:r>
      <w:r w:rsidRPr="006F6BDC">
        <w:rPr>
          <w:i/>
        </w:rPr>
        <w:t xml:space="preserve">p </w:t>
      </w:r>
      <w:r w:rsidRPr="006F6BDC">
        <w:t xml:space="preserve">= .438, </w:t>
      </w:r>
      <w:r w:rsidRPr="006F6BDC">
        <w:rPr>
          <w:i/>
          <w:iCs/>
        </w:rPr>
        <w:t>r</w:t>
      </w:r>
      <w:r w:rsidRPr="006F6BDC">
        <w:t xml:space="preserve"> = .08, at Baseline predicted lower commitment over the course of the study; further, daily partner commitment uncertainty assessed behaviorally, </w:t>
      </w:r>
      <w:r w:rsidRPr="006F6BDC">
        <w:rPr>
          <w:i/>
        </w:rPr>
        <w:t>t</w:t>
      </w:r>
      <w:r w:rsidRPr="006F6BDC">
        <w:t xml:space="preserve">(763) = -0.39, </w:t>
      </w:r>
      <w:r w:rsidRPr="006F6BDC">
        <w:rPr>
          <w:i/>
        </w:rPr>
        <w:t xml:space="preserve">p </w:t>
      </w:r>
      <w:r w:rsidRPr="006F6BDC">
        <w:t xml:space="preserve">= .698, </w:t>
      </w:r>
      <w:r w:rsidRPr="006F6BDC">
        <w:rPr>
          <w:i/>
          <w:iCs/>
        </w:rPr>
        <w:t>r</w:t>
      </w:r>
      <w:r w:rsidRPr="006F6BDC">
        <w:t xml:space="preserve"> = -.01, and via self-reports, </w:t>
      </w:r>
      <w:r w:rsidRPr="006F6BDC">
        <w:rPr>
          <w:i/>
        </w:rPr>
        <w:t>t</w:t>
      </w:r>
      <w:r w:rsidRPr="006F6BDC">
        <w:t xml:space="preserve">(768) = -0.64, </w:t>
      </w:r>
      <w:r w:rsidRPr="006F6BDC">
        <w:rPr>
          <w:i/>
        </w:rPr>
        <w:t xml:space="preserve">p </w:t>
      </w:r>
      <w:r w:rsidRPr="006F6BDC">
        <w:t xml:space="preserve">= .521, </w:t>
      </w:r>
      <w:r w:rsidRPr="006F6BDC">
        <w:rPr>
          <w:i/>
          <w:iCs/>
        </w:rPr>
        <w:t>r</w:t>
      </w:r>
      <w:r w:rsidRPr="006F6BDC">
        <w:t xml:space="preserve"> = -.02, did not predict daily changes in commitment. Finally, regarding perceived partner commitment, partner commitment uncertainty assessed via self-reports, </w:t>
      </w:r>
      <w:r w:rsidRPr="006F6BDC">
        <w:rPr>
          <w:i/>
        </w:rPr>
        <w:t>t</w:t>
      </w:r>
      <w:r w:rsidRPr="006F6BDC">
        <w:t xml:space="preserve">(87) = -8.37, </w:t>
      </w:r>
      <w:r w:rsidRPr="006F6BDC">
        <w:rPr>
          <w:i/>
        </w:rPr>
        <w:t xml:space="preserve">p </w:t>
      </w:r>
      <w:r w:rsidRPr="006F6BDC">
        <w:t xml:space="preserve">&lt; .001, </w:t>
      </w:r>
      <w:r w:rsidRPr="006F6BDC">
        <w:rPr>
          <w:i/>
          <w:iCs/>
        </w:rPr>
        <w:t>r</w:t>
      </w:r>
      <w:r w:rsidRPr="006F6BDC">
        <w:t xml:space="preserve"> = -.67, but not assessed behaviorally, </w:t>
      </w:r>
      <w:r w:rsidRPr="006F6BDC">
        <w:rPr>
          <w:i/>
        </w:rPr>
        <w:t>t</w:t>
      </w:r>
      <w:r w:rsidRPr="006F6BDC">
        <w:t xml:space="preserve">(87) = -0.03, </w:t>
      </w:r>
      <w:r w:rsidRPr="006F6BDC">
        <w:rPr>
          <w:i/>
        </w:rPr>
        <w:t xml:space="preserve">p </w:t>
      </w:r>
      <w:r w:rsidRPr="006F6BDC">
        <w:t xml:space="preserve">= .974, </w:t>
      </w:r>
      <w:r w:rsidRPr="006F6BDC">
        <w:rPr>
          <w:i/>
          <w:iCs/>
        </w:rPr>
        <w:t>r</w:t>
      </w:r>
      <w:r w:rsidRPr="006F6BDC">
        <w:t xml:space="preserve"> &lt; .01, at Baseline predicted lower perceived partner commitment over the course of the study; further, daily partner commitment uncertainty assessed behaviorally, </w:t>
      </w:r>
      <w:r w:rsidRPr="006F6BDC">
        <w:rPr>
          <w:i/>
        </w:rPr>
        <w:t>t</w:t>
      </w:r>
      <w:r w:rsidRPr="006F6BDC">
        <w:t xml:space="preserve">(763) = -0.69, </w:t>
      </w:r>
      <w:r w:rsidRPr="006F6BDC">
        <w:rPr>
          <w:i/>
        </w:rPr>
        <w:t xml:space="preserve">p </w:t>
      </w:r>
      <w:r w:rsidRPr="006F6BDC">
        <w:t xml:space="preserve">= .490, </w:t>
      </w:r>
      <w:r w:rsidRPr="006F6BDC">
        <w:rPr>
          <w:i/>
          <w:iCs/>
        </w:rPr>
        <w:t>r</w:t>
      </w:r>
      <w:r w:rsidRPr="006F6BDC">
        <w:t xml:space="preserve"> = -.03, and via self-reports, </w:t>
      </w:r>
      <w:r w:rsidRPr="006F6BDC">
        <w:rPr>
          <w:i/>
        </w:rPr>
        <w:t>t</w:t>
      </w:r>
      <w:r w:rsidRPr="006F6BDC">
        <w:t xml:space="preserve">(768) = 1.30, </w:t>
      </w:r>
      <w:r w:rsidRPr="006F6BDC">
        <w:rPr>
          <w:i/>
        </w:rPr>
        <w:t xml:space="preserve">p </w:t>
      </w:r>
      <w:r w:rsidRPr="006F6BDC">
        <w:t xml:space="preserve">= .194, </w:t>
      </w:r>
      <w:r w:rsidRPr="006F6BDC">
        <w:rPr>
          <w:i/>
          <w:iCs/>
        </w:rPr>
        <w:t>r</w:t>
      </w:r>
      <w:r w:rsidRPr="006F6BDC">
        <w:t xml:space="preserve"> = .05, did not predict daily changes in perceived partner commitment.</w:t>
      </w:r>
      <w:r w:rsidR="0051187B">
        <w:t xml:space="preserve"> Taken together, this suggests that intimates who express greater uncertainty about their partners’ commitment experience greater declines in their evaluations of their relationships and partners over time.</w:t>
      </w:r>
    </w:p>
    <w:p w14:paraId="67FF9667" w14:textId="32348B26" w:rsidR="002800E0" w:rsidRPr="00C07BDF" w:rsidRDefault="002800E0" w:rsidP="002800E0">
      <w:r w:rsidRPr="006F6BDC">
        <w:tab/>
        <w:t xml:space="preserve">Finally, </w:t>
      </w:r>
      <w:r w:rsidR="0051187B">
        <w:t xml:space="preserve">as noted in the primary manuscript, people might engage in indirect opposition for a variety of reasons (e.g., subtly expressing dissatisfaction) other than because of their desire to evaluate their partners’ commitment. As such, </w:t>
      </w:r>
      <w:r w:rsidRPr="006F6BDC">
        <w:t xml:space="preserve">we examined whether satisfaction, commitment, and perceived partner commitment predict opposition by repeating the primary analyses reported in the primary manuscript except replacing partner commitment uncertainty with either satisfaction, commitment, or perceived partner commitment. First, satisfaction assessed at Baseline was negatively associated with both indirect, </w:t>
      </w:r>
      <w:r w:rsidRPr="0003574E">
        <w:rPr>
          <w:i/>
        </w:rPr>
        <w:t>t</w:t>
      </w:r>
      <w:r w:rsidRPr="0003574E">
        <w:t>(87) = -3.</w:t>
      </w:r>
      <w:r w:rsidR="006F6BDC" w:rsidRPr="0003574E">
        <w:t>16</w:t>
      </w:r>
      <w:r w:rsidRPr="0003574E">
        <w:t xml:space="preserve">, </w:t>
      </w:r>
      <w:r w:rsidRPr="0003574E">
        <w:rPr>
          <w:i/>
        </w:rPr>
        <w:t xml:space="preserve">p </w:t>
      </w:r>
      <w:r w:rsidRPr="0003574E">
        <w:t>= .00</w:t>
      </w:r>
      <w:r w:rsidR="006F6BDC" w:rsidRPr="0003574E">
        <w:t>2</w:t>
      </w:r>
      <w:r w:rsidRPr="0003574E">
        <w:t xml:space="preserve">, </w:t>
      </w:r>
      <w:r w:rsidRPr="0003574E">
        <w:rPr>
          <w:i/>
          <w:iCs/>
        </w:rPr>
        <w:t>r</w:t>
      </w:r>
      <w:r w:rsidRPr="0003574E">
        <w:t xml:space="preserve"> = -.3</w:t>
      </w:r>
      <w:r w:rsidR="006F6BDC" w:rsidRPr="0003574E">
        <w:t>2</w:t>
      </w:r>
      <w:r w:rsidRPr="0003574E">
        <w:t xml:space="preserve">, and direct, </w:t>
      </w:r>
      <w:r w:rsidRPr="0003574E">
        <w:rPr>
          <w:i/>
        </w:rPr>
        <w:t>t</w:t>
      </w:r>
      <w:r w:rsidRPr="0003574E">
        <w:t>(87) = -</w:t>
      </w:r>
      <w:r w:rsidR="006F6BDC" w:rsidRPr="0003574E">
        <w:t>3.78</w:t>
      </w:r>
      <w:r w:rsidRPr="0003574E">
        <w:t xml:space="preserve">, </w:t>
      </w:r>
      <w:r w:rsidRPr="0003574E">
        <w:rPr>
          <w:i/>
        </w:rPr>
        <w:t xml:space="preserve">p </w:t>
      </w:r>
      <w:r w:rsidRPr="0003574E">
        <w:t xml:space="preserve">&lt; .001, </w:t>
      </w:r>
      <w:r w:rsidRPr="0003574E">
        <w:rPr>
          <w:i/>
          <w:iCs/>
        </w:rPr>
        <w:t>r</w:t>
      </w:r>
      <w:r w:rsidRPr="0003574E">
        <w:t xml:space="preserve"> = -.</w:t>
      </w:r>
      <w:r w:rsidR="006F6BDC" w:rsidRPr="0003574E">
        <w:t>38</w:t>
      </w:r>
      <w:r w:rsidRPr="0003574E">
        <w:t xml:space="preserve">, opposition over the course of the study; further, daily satisfaction was associated with negatively associated with daily changes in indirect, </w:t>
      </w:r>
      <w:r w:rsidRPr="0003574E">
        <w:rPr>
          <w:i/>
        </w:rPr>
        <w:t>t</w:t>
      </w:r>
      <w:r w:rsidRPr="0003574E">
        <w:t>(770) = -</w:t>
      </w:r>
      <w:r w:rsidR="0003574E" w:rsidRPr="0003574E">
        <w:t>3.13</w:t>
      </w:r>
      <w:r w:rsidRPr="0003574E">
        <w:t xml:space="preserve">, </w:t>
      </w:r>
      <w:r w:rsidRPr="0003574E">
        <w:rPr>
          <w:i/>
        </w:rPr>
        <w:t xml:space="preserve">p </w:t>
      </w:r>
      <w:r w:rsidRPr="0003574E">
        <w:t>= .</w:t>
      </w:r>
      <w:r w:rsidR="0003574E" w:rsidRPr="0003574E">
        <w:t>002</w:t>
      </w:r>
      <w:r w:rsidRPr="0003574E">
        <w:t xml:space="preserve">, </w:t>
      </w:r>
      <w:r w:rsidRPr="0003574E">
        <w:rPr>
          <w:i/>
          <w:iCs/>
        </w:rPr>
        <w:t>r</w:t>
      </w:r>
      <w:r w:rsidRPr="0003574E">
        <w:t xml:space="preserve"> = -.</w:t>
      </w:r>
      <w:r w:rsidR="0003574E" w:rsidRPr="0003574E">
        <w:t>11</w:t>
      </w:r>
      <w:r w:rsidRPr="0003574E">
        <w:t xml:space="preserve">, but not direct, </w:t>
      </w:r>
      <w:r w:rsidRPr="0003574E">
        <w:rPr>
          <w:i/>
        </w:rPr>
        <w:t>t</w:t>
      </w:r>
      <w:r w:rsidRPr="0003574E">
        <w:t>(770) = -</w:t>
      </w:r>
      <w:r w:rsidR="0003574E" w:rsidRPr="0003574E">
        <w:t>1.28</w:t>
      </w:r>
      <w:r w:rsidRPr="0003574E">
        <w:t xml:space="preserve">, </w:t>
      </w:r>
      <w:r w:rsidRPr="0003574E">
        <w:rPr>
          <w:i/>
        </w:rPr>
        <w:t xml:space="preserve">p </w:t>
      </w:r>
      <w:r w:rsidRPr="0003574E">
        <w:t>= .</w:t>
      </w:r>
      <w:r w:rsidR="0003574E" w:rsidRPr="0003574E">
        <w:t>200</w:t>
      </w:r>
      <w:r w:rsidRPr="0003574E">
        <w:t xml:space="preserve">, </w:t>
      </w:r>
      <w:r w:rsidRPr="0003574E">
        <w:rPr>
          <w:i/>
          <w:iCs/>
        </w:rPr>
        <w:t>r</w:t>
      </w:r>
      <w:r w:rsidRPr="0003574E">
        <w:t xml:space="preserve"> = </w:t>
      </w:r>
      <w:r w:rsidRPr="005D27EE">
        <w:t>-.</w:t>
      </w:r>
      <w:r w:rsidR="0003574E" w:rsidRPr="005D27EE">
        <w:t>05</w:t>
      </w:r>
      <w:r w:rsidRPr="005D27EE">
        <w:t xml:space="preserve">, opposition. Next, commitment assessed at Baseline was negatively associated with </w:t>
      </w:r>
      <w:r w:rsidRPr="00286415">
        <w:t xml:space="preserve">both indirect, </w:t>
      </w:r>
      <w:r w:rsidRPr="00286415">
        <w:rPr>
          <w:i/>
        </w:rPr>
        <w:t>t</w:t>
      </w:r>
      <w:r w:rsidRPr="00286415">
        <w:t>(87) = -2.</w:t>
      </w:r>
      <w:r w:rsidR="005D27EE" w:rsidRPr="00286415">
        <w:t>76</w:t>
      </w:r>
      <w:r w:rsidRPr="00286415">
        <w:t xml:space="preserve">, </w:t>
      </w:r>
      <w:r w:rsidRPr="00286415">
        <w:rPr>
          <w:i/>
        </w:rPr>
        <w:t xml:space="preserve">p </w:t>
      </w:r>
      <w:r w:rsidRPr="00286415">
        <w:t xml:space="preserve">= </w:t>
      </w:r>
      <w:r w:rsidRPr="00286415">
        <w:lastRenderedPageBreak/>
        <w:t>.00</w:t>
      </w:r>
      <w:r w:rsidR="005D27EE" w:rsidRPr="00286415">
        <w:t>7</w:t>
      </w:r>
      <w:r w:rsidRPr="00286415">
        <w:t xml:space="preserve">, </w:t>
      </w:r>
      <w:r w:rsidRPr="00286415">
        <w:rPr>
          <w:i/>
          <w:iCs/>
        </w:rPr>
        <w:t>r</w:t>
      </w:r>
      <w:r w:rsidRPr="00286415">
        <w:t xml:space="preserve"> = -.</w:t>
      </w:r>
      <w:r w:rsidR="005D27EE" w:rsidRPr="00286415">
        <w:t>28</w:t>
      </w:r>
      <w:r w:rsidRPr="00286415">
        <w:t xml:space="preserve">, and direct, </w:t>
      </w:r>
      <w:r w:rsidRPr="00286415">
        <w:rPr>
          <w:i/>
        </w:rPr>
        <w:t>t</w:t>
      </w:r>
      <w:r w:rsidRPr="00286415">
        <w:t>(87) = -2.</w:t>
      </w:r>
      <w:r w:rsidR="00286415" w:rsidRPr="00286415">
        <w:t>19</w:t>
      </w:r>
      <w:r w:rsidRPr="00286415">
        <w:t xml:space="preserve">, </w:t>
      </w:r>
      <w:r w:rsidRPr="00286415">
        <w:rPr>
          <w:i/>
        </w:rPr>
        <w:t xml:space="preserve">p </w:t>
      </w:r>
      <w:r w:rsidRPr="00286415">
        <w:t>= .03</w:t>
      </w:r>
      <w:r w:rsidR="00286415" w:rsidRPr="00286415">
        <w:t>1</w:t>
      </w:r>
      <w:r w:rsidRPr="00286415">
        <w:t xml:space="preserve">, </w:t>
      </w:r>
      <w:r w:rsidRPr="00286415">
        <w:rPr>
          <w:i/>
          <w:iCs/>
        </w:rPr>
        <w:t>r</w:t>
      </w:r>
      <w:r w:rsidRPr="00286415">
        <w:t xml:space="preserve"> = -.23, opposition over the course of the study; however, daily commitment was not associated with daily changes in indirect, </w:t>
      </w:r>
      <w:r w:rsidRPr="00286415">
        <w:rPr>
          <w:i/>
        </w:rPr>
        <w:t>t</w:t>
      </w:r>
      <w:r w:rsidRPr="00286415">
        <w:t>(770) = -</w:t>
      </w:r>
      <w:r w:rsidR="00286415" w:rsidRPr="00286415">
        <w:t>1.16</w:t>
      </w:r>
      <w:r w:rsidRPr="00286415">
        <w:t xml:space="preserve">, </w:t>
      </w:r>
      <w:r w:rsidRPr="00286415">
        <w:rPr>
          <w:i/>
        </w:rPr>
        <w:t xml:space="preserve">p </w:t>
      </w:r>
      <w:r w:rsidRPr="00286415">
        <w:t>= .</w:t>
      </w:r>
      <w:r w:rsidR="00286415" w:rsidRPr="00286415">
        <w:t>247</w:t>
      </w:r>
      <w:r w:rsidRPr="00286415">
        <w:t xml:space="preserve">, </w:t>
      </w:r>
      <w:r w:rsidRPr="00286415">
        <w:rPr>
          <w:i/>
          <w:iCs/>
        </w:rPr>
        <w:t>r</w:t>
      </w:r>
      <w:r w:rsidRPr="00286415">
        <w:t xml:space="preserve"> = -.</w:t>
      </w:r>
      <w:r w:rsidR="00286415" w:rsidRPr="00286415">
        <w:t>04</w:t>
      </w:r>
      <w:r w:rsidRPr="00286415">
        <w:t xml:space="preserve">, or direct, </w:t>
      </w:r>
      <w:r w:rsidRPr="00286415">
        <w:rPr>
          <w:i/>
        </w:rPr>
        <w:t>t</w:t>
      </w:r>
      <w:r w:rsidRPr="00286415">
        <w:t>(770) = -0.</w:t>
      </w:r>
      <w:r w:rsidR="00286415" w:rsidRPr="00286415">
        <w:t>95</w:t>
      </w:r>
      <w:r w:rsidRPr="00286415">
        <w:t xml:space="preserve">, </w:t>
      </w:r>
      <w:r w:rsidRPr="00286415">
        <w:rPr>
          <w:i/>
        </w:rPr>
        <w:t xml:space="preserve">p </w:t>
      </w:r>
      <w:r w:rsidRPr="00286415">
        <w:t>= .</w:t>
      </w:r>
      <w:r w:rsidR="00286415" w:rsidRPr="00286415">
        <w:t>330</w:t>
      </w:r>
      <w:r w:rsidRPr="00286415">
        <w:t xml:space="preserve">, </w:t>
      </w:r>
      <w:r w:rsidRPr="00286415">
        <w:rPr>
          <w:i/>
          <w:iCs/>
        </w:rPr>
        <w:t>r</w:t>
      </w:r>
      <w:r w:rsidRPr="00286415">
        <w:t xml:space="preserve"> = -.</w:t>
      </w:r>
      <w:r w:rsidR="00286415" w:rsidRPr="00286415">
        <w:t>04</w:t>
      </w:r>
      <w:r w:rsidRPr="00286415">
        <w:t xml:space="preserve">, opposition. Finally, perceived partner commitment assessed at Baseline was negatively associated with both indirect, </w:t>
      </w:r>
      <w:r w:rsidRPr="00286415">
        <w:rPr>
          <w:i/>
        </w:rPr>
        <w:t>t</w:t>
      </w:r>
      <w:r w:rsidRPr="00286415">
        <w:t>(87) = -3.</w:t>
      </w:r>
      <w:r w:rsidR="00286415" w:rsidRPr="00286415">
        <w:t>08</w:t>
      </w:r>
      <w:r w:rsidRPr="00286415">
        <w:t xml:space="preserve">, </w:t>
      </w:r>
      <w:r w:rsidRPr="00286415">
        <w:rPr>
          <w:i/>
        </w:rPr>
        <w:t xml:space="preserve">p </w:t>
      </w:r>
      <w:r w:rsidRPr="00286415">
        <w:t>= .00</w:t>
      </w:r>
      <w:r w:rsidR="00286415" w:rsidRPr="00286415">
        <w:t>3</w:t>
      </w:r>
      <w:r w:rsidRPr="00286415">
        <w:t xml:space="preserve">, </w:t>
      </w:r>
      <w:r w:rsidRPr="00286415">
        <w:rPr>
          <w:i/>
          <w:iCs/>
        </w:rPr>
        <w:t>r</w:t>
      </w:r>
      <w:r w:rsidRPr="00286415">
        <w:t xml:space="preserve"> = -.3</w:t>
      </w:r>
      <w:r w:rsidR="00286415" w:rsidRPr="00286415">
        <w:t>1</w:t>
      </w:r>
      <w:r w:rsidRPr="00286415">
        <w:t xml:space="preserve">, and direct, </w:t>
      </w:r>
      <w:r w:rsidRPr="00286415">
        <w:rPr>
          <w:i/>
        </w:rPr>
        <w:t>t</w:t>
      </w:r>
      <w:r w:rsidRPr="00286415">
        <w:t>(87) = -2.8</w:t>
      </w:r>
      <w:r w:rsidR="00286415" w:rsidRPr="00286415">
        <w:t>1</w:t>
      </w:r>
      <w:r w:rsidRPr="00286415">
        <w:t xml:space="preserve">, </w:t>
      </w:r>
      <w:r w:rsidRPr="00286415">
        <w:rPr>
          <w:i/>
        </w:rPr>
        <w:t xml:space="preserve">p </w:t>
      </w:r>
      <w:r w:rsidRPr="00286415">
        <w:t xml:space="preserve">= .006, </w:t>
      </w:r>
      <w:r w:rsidRPr="00286415">
        <w:rPr>
          <w:i/>
          <w:iCs/>
        </w:rPr>
        <w:t>r</w:t>
      </w:r>
      <w:r w:rsidRPr="00286415">
        <w:t xml:space="preserve"> = -.29, </w:t>
      </w:r>
      <w:r w:rsidRPr="00C07BDF">
        <w:t xml:space="preserve">opposition over the course of the study; </w:t>
      </w:r>
      <w:r w:rsidR="00286415" w:rsidRPr="00C07BDF">
        <w:t>further</w:t>
      </w:r>
      <w:r w:rsidRPr="00C07BDF">
        <w:t xml:space="preserve">, daily perceived partner commitment was </w:t>
      </w:r>
      <w:r w:rsidR="00286415" w:rsidRPr="00C07BDF">
        <w:t xml:space="preserve">negatively </w:t>
      </w:r>
      <w:r w:rsidRPr="00C07BDF">
        <w:t xml:space="preserve">associated with daily changes in indirect, </w:t>
      </w:r>
      <w:r w:rsidRPr="00C07BDF">
        <w:rPr>
          <w:i/>
        </w:rPr>
        <w:t>t</w:t>
      </w:r>
      <w:r w:rsidRPr="00C07BDF">
        <w:t>(769) = -</w:t>
      </w:r>
      <w:r w:rsidR="00C07BDF" w:rsidRPr="00C07BDF">
        <w:t>2.21</w:t>
      </w:r>
      <w:r w:rsidRPr="00C07BDF">
        <w:t xml:space="preserve">, </w:t>
      </w:r>
      <w:r w:rsidRPr="00C07BDF">
        <w:rPr>
          <w:i/>
        </w:rPr>
        <w:t xml:space="preserve">p </w:t>
      </w:r>
      <w:r w:rsidRPr="00C07BDF">
        <w:t>= .</w:t>
      </w:r>
      <w:r w:rsidR="00C07BDF" w:rsidRPr="00C07BDF">
        <w:t>028</w:t>
      </w:r>
      <w:r w:rsidRPr="00C07BDF">
        <w:t xml:space="preserve">, </w:t>
      </w:r>
      <w:r w:rsidRPr="00C07BDF">
        <w:rPr>
          <w:i/>
          <w:iCs/>
        </w:rPr>
        <w:t>r</w:t>
      </w:r>
      <w:r w:rsidRPr="00C07BDF">
        <w:t xml:space="preserve"> = -.</w:t>
      </w:r>
      <w:r w:rsidR="00C07BDF" w:rsidRPr="00C07BDF">
        <w:t>08, but not d</w:t>
      </w:r>
      <w:r w:rsidRPr="00C07BDF">
        <w:t xml:space="preserve">irect, </w:t>
      </w:r>
      <w:r w:rsidRPr="00C07BDF">
        <w:rPr>
          <w:i/>
        </w:rPr>
        <w:t>t</w:t>
      </w:r>
      <w:r w:rsidRPr="00C07BDF">
        <w:t xml:space="preserve">(769) = </w:t>
      </w:r>
      <w:r w:rsidR="00286415" w:rsidRPr="00C07BDF">
        <w:t>-0.85</w:t>
      </w:r>
      <w:r w:rsidRPr="00C07BDF">
        <w:t xml:space="preserve">, </w:t>
      </w:r>
      <w:r w:rsidRPr="00C07BDF">
        <w:rPr>
          <w:i/>
        </w:rPr>
        <w:t xml:space="preserve">p </w:t>
      </w:r>
      <w:r w:rsidRPr="00C07BDF">
        <w:t>= .</w:t>
      </w:r>
      <w:r w:rsidR="00286415" w:rsidRPr="00C07BDF">
        <w:t>397</w:t>
      </w:r>
      <w:r w:rsidRPr="00C07BDF">
        <w:t xml:space="preserve">, </w:t>
      </w:r>
      <w:r w:rsidRPr="00C07BDF">
        <w:rPr>
          <w:i/>
          <w:iCs/>
        </w:rPr>
        <w:t>r</w:t>
      </w:r>
      <w:r w:rsidRPr="00C07BDF">
        <w:t xml:space="preserve"> = </w:t>
      </w:r>
      <w:r w:rsidR="00286415" w:rsidRPr="00C07BDF">
        <w:t>-</w:t>
      </w:r>
      <w:r w:rsidRPr="00C07BDF">
        <w:t>.</w:t>
      </w:r>
      <w:r w:rsidR="00286415" w:rsidRPr="00C07BDF">
        <w:t>03</w:t>
      </w:r>
      <w:r w:rsidRPr="00C07BDF">
        <w:t>, opposition.</w:t>
      </w:r>
      <w:r w:rsidR="0051187B">
        <w:t xml:space="preserve"> Together, this suggests that people who view their relationships and partners more negatively are more likely to engage in opposition. Importantly though, as we noted earlier, the effects of partner commitment uncertainty remained significant after controlling for satisfaction, commitment, and perceived partner commitment; thus, people who were more uncertain about their partners’ commitment did not engage in greater indirect opposition simply because they viewed their relationship or partner more negatively.</w:t>
      </w:r>
    </w:p>
    <w:p w14:paraId="5339EE4B" w14:textId="77777777" w:rsidR="002800E0" w:rsidRPr="00733F02" w:rsidRDefault="002800E0" w:rsidP="002800E0">
      <w:pPr>
        <w:rPr>
          <w:b/>
          <w:bCs/>
          <w:i/>
          <w:iCs/>
        </w:rPr>
      </w:pPr>
      <w:r w:rsidRPr="00733F02">
        <w:rPr>
          <w:b/>
          <w:bCs/>
          <w:i/>
          <w:iCs/>
        </w:rPr>
        <w:t>The Role of Attachment</w:t>
      </w:r>
    </w:p>
    <w:p w14:paraId="70779D44" w14:textId="22D04E9A" w:rsidR="002800E0" w:rsidRPr="00AA24FF" w:rsidRDefault="002800E0" w:rsidP="002800E0">
      <w:r w:rsidRPr="00733F02">
        <w:tab/>
        <w:t xml:space="preserve">At Baseline, participants completed questionnaires assessing their attachment anxiety and avoidance. </w:t>
      </w:r>
      <w:r w:rsidR="005C3320">
        <w:t>For the reasons we discussed in the supplemental materials for Study 2</w:t>
      </w:r>
      <w:r w:rsidRPr="00733F02">
        <w:t xml:space="preserve">, we examined </w:t>
      </w:r>
      <w:r w:rsidR="005C3320">
        <w:t xml:space="preserve">here </w:t>
      </w:r>
      <w:r w:rsidRPr="00733F02">
        <w:t xml:space="preserve">whether (a) attachment predicts greater partner commitment uncertainty, (b) attachment predicts indirect opposition, and (c) attachment moderates the association between partner commitment uncertainty and indirect opposition. First, we examined whether attachment predicts greater partner commitment uncertainty. To do so, we first looked at the association with partner commitment uncertainty at Baseline with two multiple regression analyses that regressed either behavioral or self-reported partner commitment uncertainty at Baseline onto attachment anxiety and avoidance. Results indicated that neither attachment anxiety, </w:t>
      </w:r>
      <w:r w:rsidRPr="00733F02">
        <w:rPr>
          <w:i/>
        </w:rPr>
        <w:t>t</w:t>
      </w:r>
      <w:r w:rsidRPr="00733F02">
        <w:t xml:space="preserve">(86) = 0.60, </w:t>
      </w:r>
      <w:r w:rsidRPr="00733F02">
        <w:rPr>
          <w:i/>
        </w:rPr>
        <w:t xml:space="preserve">p </w:t>
      </w:r>
      <w:r w:rsidRPr="00733F02">
        <w:t xml:space="preserve">= .552, </w:t>
      </w:r>
      <w:r w:rsidRPr="00733F02">
        <w:rPr>
          <w:i/>
          <w:iCs/>
        </w:rPr>
        <w:t>r</w:t>
      </w:r>
      <w:r w:rsidRPr="00733F02">
        <w:t xml:space="preserve"> = .06, </w:t>
      </w:r>
      <w:r w:rsidRPr="00733F02">
        <w:lastRenderedPageBreak/>
        <w:t xml:space="preserve">nor attachment avoidance, </w:t>
      </w:r>
      <w:r w:rsidRPr="00733F02">
        <w:rPr>
          <w:i/>
        </w:rPr>
        <w:t>t</w:t>
      </w:r>
      <w:r w:rsidRPr="00733F02">
        <w:t xml:space="preserve">(86) = -0.53, </w:t>
      </w:r>
      <w:r w:rsidRPr="00733F02">
        <w:rPr>
          <w:i/>
        </w:rPr>
        <w:t xml:space="preserve">p </w:t>
      </w:r>
      <w:r w:rsidRPr="00733F02">
        <w:t xml:space="preserve">= .569, </w:t>
      </w:r>
      <w:r w:rsidRPr="00733F02">
        <w:rPr>
          <w:i/>
          <w:iCs/>
        </w:rPr>
        <w:t>r</w:t>
      </w:r>
      <w:r w:rsidRPr="00733F02">
        <w:t xml:space="preserve"> = -.06, was associated with Baseline partner commitment uncertainty as assessed behaviorally; however, attachment avoidance, </w:t>
      </w:r>
      <w:r w:rsidRPr="00733F02">
        <w:rPr>
          <w:i/>
        </w:rPr>
        <w:t>t</w:t>
      </w:r>
      <w:r w:rsidRPr="00733F02">
        <w:t xml:space="preserve">(86) = 4.54, </w:t>
      </w:r>
      <w:r w:rsidRPr="00733F02">
        <w:rPr>
          <w:i/>
        </w:rPr>
        <w:t xml:space="preserve">p </w:t>
      </w:r>
      <w:r w:rsidRPr="00733F02">
        <w:t xml:space="preserve">&lt; .001, </w:t>
      </w:r>
      <w:r w:rsidRPr="00733F02">
        <w:rPr>
          <w:i/>
          <w:iCs/>
        </w:rPr>
        <w:t>r</w:t>
      </w:r>
      <w:r w:rsidRPr="00733F02">
        <w:t xml:space="preserve"> = .44, but not attachment anxiety, </w:t>
      </w:r>
      <w:r w:rsidRPr="00733F02">
        <w:rPr>
          <w:i/>
        </w:rPr>
        <w:t>t</w:t>
      </w:r>
      <w:r w:rsidRPr="00733F02">
        <w:t xml:space="preserve">(86) = 1.77, </w:t>
      </w:r>
      <w:r w:rsidRPr="00733F02">
        <w:rPr>
          <w:i/>
        </w:rPr>
        <w:t xml:space="preserve">p </w:t>
      </w:r>
      <w:r w:rsidRPr="00733F02">
        <w:t xml:space="preserve">= .081, </w:t>
      </w:r>
      <w:r w:rsidRPr="00733F02">
        <w:rPr>
          <w:i/>
          <w:iCs/>
        </w:rPr>
        <w:t>r</w:t>
      </w:r>
      <w:r w:rsidRPr="00733F02">
        <w:t xml:space="preserve"> = .19, was associated with greater Baseline partner commitment uncertainty as assessed via self-reports. We then looked at the association with daily partner commitment uncertainty by conducting multilevel analyses that regressed either daily behavioral or self-reported partner commitment uncertainty onto attachment anxiety and avoidance and a variable indicating the day of the report. Results indicated that neither attachment anxiety, </w:t>
      </w:r>
      <w:r w:rsidRPr="00733F02">
        <w:rPr>
          <w:i/>
        </w:rPr>
        <w:t>t</w:t>
      </w:r>
      <w:r w:rsidRPr="00733F02">
        <w:t xml:space="preserve">(86) = 0.21, </w:t>
      </w:r>
      <w:r w:rsidRPr="00733F02">
        <w:rPr>
          <w:i/>
        </w:rPr>
        <w:t xml:space="preserve">p </w:t>
      </w:r>
      <w:r w:rsidRPr="00733F02">
        <w:t xml:space="preserve">= .834, </w:t>
      </w:r>
      <w:r w:rsidRPr="00733F02">
        <w:rPr>
          <w:i/>
          <w:iCs/>
        </w:rPr>
        <w:t>r</w:t>
      </w:r>
      <w:r w:rsidRPr="00733F02">
        <w:t xml:space="preserve"> = .02, nor attachment avoidance, </w:t>
      </w:r>
      <w:r w:rsidRPr="00733F02">
        <w:rPr>
          <w:i/>
        </w:rPr>
        <w:t>t</w:t>
      </w:r>
      <w:r w:rsidRPr="00733F02">
        <w:t xml:space="preserve">(86) = -1.48, </w:t>
      </w:r>
      <w:r w:rsidRPr="00733F02">
        <w:rPr>
          <w:i/>
        </w:rPr>
        <w:t xml:space="preserve">p </w:t>
      </w:r>
      <w:r w:rsidRPr="00733F02">
        <w:t xml:space="preserve">= .142, </w:t>
      </w:r>
      <w:r w:rsidRPr="00733F02">
        <w:rPr>
          <w:i/>
          <w:iCs/>
        </w:rPr>
        <w:t>r</w:t>
      </w:r>
      <w:r w:rsidRPr="00733F02">
        <w:t xml:space="preserve"> = -.16, was associated with daily partner commitment uncertainty as assessed behaviorally; however, both attachment avoidance, </w:t>
      </w:r>
      <w:r w:rsidRPr="00733F02">
        <w:rPr>
          <w:i/>
        </w:rPr>
        <w:t>t</w:t>
      </w:r>
      <w:r w:rsidRPr="00733F02">
        <w:t xml:space="preserve">(86) = </w:t>
      </w:r>
      <w:r w:rsidR="00733F02" w:rsidRPr="00733F02">
        <w:t>3.54</w:t>
      </w:r>
      <w:r w:rsidRPr="00733F02">
        <w:t xml:space="preserve">, </w:t>
      </w:r>
      <w:r w:rsidRPr="00733F02">
        <w:rPr>
          <w:i/>
        </w:rPr>
        <w:t xml:space="preserve">p </w:t>
      </w:r>
      <w:r w:rsidRPr="00733F02">
        <w:t>= .</w:t>
      </w:r>
      <w:r w:rsidR="00733F02" w:rsidRPr="00733F02">
        <w:t>001</w:t>
      </w:r>
      <w:r w:rsidRPr="00733F02">
        <w:t xml:space="preserve">, </w:t>
      </w:r>
      <w:r w:rsidRPr="00733F02">
        <w:rPr>
          <w:i/>
          <w:iCs/>
        </w:rPr>
        <w:t>r</w:t>
      </w:r>
      <w:r w:rsidRPr="00733F02">
        <w:t xml:space="preserve"> = .</w:t>
      </w:r>
      <w:r w:rsidR="00733F02" w:rsidRPr="00733F02">
        <w:t>36</w:t>
      </w:r>
      <w:r w:rsidRPr="00733F02">
        <w:t xml:space="preserve">, and attachment anxiety, </w:t>
      </w:r>
      <w:r w:rsidRPr="00733F02">
        <w:rPr>
          <w:i/>
        </w:rPr>
        <w:t>t</w:t>
      </w:r>
      <w:r w:rsidRPr="00733F02">
        <w:t xml:space="preserve">(86) = </w:t>
      </w:r>
      <w:r w:rsidR="00733F02" w:rsidRPr="00733F02">
        <w:t>2.27</w:t>
      </w:r>
      <w:r w:rsidRPr="00733F02">
        <w:t xml:space="preserve">, </w:t>
      </w:r>
      <w:r w:rsidRPr="00733F02">
        <w:rPr>
          <w:i/>
        </w:rPr>
        <w:t xml:space="preserve">p </w:t>
      </w:r>
      <w:r w:rsidR="00733F02" w:rsidRPr="00733F02">
        <w:rPr>
          <w:i/>
        </w:rPr>
        <w:t>=</w:t>
      </w:r>
      <w:r w:rsidRPr="00733F02">
        <w:t xml:space="preserve"> .0</w:t>
      </w:r>
      <w:r w:rsidR="00733F02" w:rsidRPr="00733F02">
        <w:t>26</w:t>
      </w:r>
      <w:r w:rsidRPr="00733F02">
        <w:t xml:space="preserve">, </w:t>
      </w:r>
      <w:r w:rsidRPr="00733F02">
        <w:rPr>
          <w:i/>
          <w:iCs/>
        </w:rPr>
        <w:t>r</w:t>
      </w:r>
      <w:r w:rsidRPr="00733F02">
        <w:t xml:space="preserve"> = .</w:t>
      </w:r>
      <w:r w:rsidR="00733F02" w:rsidRPr="00733F02">
        <w:t>24</w:t>
      </w:r>
      <w:r w:rsidRPr="00733F02">
        <w:t>, were associated with greater daily p</w:t>
      </w:r>
      <w:r w:rsidRPr="00AA24FF">
        <w:t>artner commitment uncertainty as assessed via self-reports.</w:t>
      </w:r>
    </w:p>
    <w:p w14:paraId="37D93ABB" w14:textId="3513F942" w:rsidR="002800E0" w:rsidRPr="00A943E5" w:rsidRDefault="002800E0" w:rsidP="008D2144">
      <w:pPr>
        <w:rPr>
          <w:highlight w:val="yellow"/>
        </w:rPr>
      </w:pPr>
      <w:r w:rsidRPr="00AA24FF">
        <w:tab/>
        <w:t>Next, we examined whether attachment insecurity predicted changes in indirect opposition over the course of the study by conducting multilevel analyses that regressed participants’ next-day reports of indirect opposition onto previous-day reports of indirect opposition, attachment anxiety and avoidance, and a variable indicating the day of the report. Because indirect opposition was skewed (</w:t>
      </w:r>
      <w:r w:rsidRPr="00AA24FF">
        <w:rPr>
          <w:i/>
          <w:iCs/>
        </w:rPr>
        <w:t>Skewness</w:t>
      </w:r>
      <w:r w:rsidRPr="00AA24FF">
        <w:t xml:space="preserve"> = 1.60), we specified a Poisson distribution. Results indicated that attachment anxiety, </w:t>
      </w:r>
      <w:r w:rsidRPr="00AA24FF">
        <w:rPr>
          <w:i/>
        </w:rPr>
        <w:t>t</w:t>
      </w:r>
      <w:r w:rsidRPr="00AA24FF">
        <w:t>(86) = 3.</w:t>
      </w:r>
      <w:r w:rsidR="00AA24FF" w:rsidRPr="00AA24FF">
        <w:t>98</w:t>
      </w:r>
      <w:r w:rsidRPr="00AA24FF">
        <w:t xml:space="preserve">, </w:t>
      </w:r>
      <w:r w:rsidRPr="00AA24FF">
        <w:rPr>
          <w:i/>
        </w:rPr>
        <w:t xml:space="preserve">p </w:t>
      </w:r>
      <w:r w:rsidR="00AA24FF" w:rsidRPr="00AA24FF">
        <w:t>&lt;</w:t>
      </w:r>
      <w:r w:rsidRPr="00AA24FF">
        <w:t xml:space="preserve"> .001, </w:t>
      </w:r>
      <w:r w:rsidRPr="00AA24FF">
        <w:rPr>
          <w:i/>
          <w:iCs/>
        </w:rPr>
        <w:t>r</w:t>
      </w:r>
      <w:r w:rsidRPr="00AA24FF">
        <w:t xml:space="preserve"> = .3</w:t>
      </w:r>
      <w:r w:rsidR="00AA24FF" w:rsidRPr="00AA24FF">
        <w:t>9</w:t>
      </w:r>
      <w:r w:rsidRPr="00AA24FF">
        <w:t xml:space="preserve">, but not avoidance, </w:t>
      </w:r>
      <w:r w:rsidRPr="00AA24FF">
        <w:rPr>
          <w:i/>
        </w:rPr>
        <w:t>t</w:t>
      </w:r>
      <w:r w:rsidRPr="00AA24FF">
        <w:t xml:space="preserve">(86) = </w:t>
      </w:r>
      <w:r w:rsidR="00AA24FF" w:rsidRPr="00AA24FF">
        <w:t>0.79</w:t>
      </w:r>
      <w:r w:rsidRPr="00AA24FF">
        <w:t xml:space="preserve">, </w:t>
      </w:r>
      <w:r w:rsidRPr="00AA24FF">
        <w:rPr>
          <w:i/>
        </w:rPr>
        <w:t xml:space="preserve">p </w:t>
      </w:r>
      <w:r w:rsidRPr="00AA24FF">
        <w:t>= .</w:t>
      </w:r>
      <w:r w:rsidR="00AA24FF" w:rsidRPr="00AA24FF">
        <w:t>434</w:t>
      </w:r>
      <w:r w:rsidRPr="00AA24FF">
        <w:t xml:space="preserve">, </w:t>
      </w:r>
      <w:r w:rsidRPr="00AA24FF">
        <w:rPr>
          <w:i/>
          <w:iCs/>
        </w:rPr>
        <w:t>r</w:t>
      </w:r>
      <w:r w:rsidRPr="00AA24FF">
        <w:t xml:space="preserve"> = .</w:t>
      </w:r>
      <w:r w:rsidR="00AA24FF" w:rsidRPr="00AA24FF">
        <w:t>08</w:t>
      </w:r>
      <w:r w:rsidRPr="00AA24FF">
        <w:t xml:space="preserve">, was associated with greater indirect opposition. Importantly, controlling for attachment insecurity largely did not affect the primary results. Specifically, uncertainty assessed either behaviorally, </w:t>
      </w:r>
      <w:r w:rsidRPr="00AA24FF">
        <w:rPr>
          <w:i/>
        </w:rPr>
        <w:t>t</w:t>
      </w:r>
      <w:r w:rsidRPr="00AA24FF">
        <w:t>(85) = 2.</w:t>
      </w:r>
      <w:r w:rsidR="00AA24FF" w:rsidRPr="00AA24FF">
        <w:t>45</w:t>
      </w:r>
      <w:r w:rsidRPr="00AA24FF">
        <w:t xml:space="preserve">, </w:t>
      </w:r>
      <w:r w:rsidRPr="00AA24FF">
        <w:rPr>
          <w:i/>
        </w:rPr>
        <w:t xml:space="preserve">p </w:t>
      </w:r>
      <w:r w:rsidRPr="00AA24FF">
        <w:t>= .</w:t>
      </w:r>
      <w:r w:rsidR="00AA24FF" w:rsidRPr="00AA24FF">
        <w:t>016</w:t>
      </w:r>
      <w:r w:rsidRPr="00AA24FF">
        <w:t xml:space="preserve">, </w:t>
      </w:r>
      <w:r w:rsidRPr="00AA24FF">
        <w:rPr>
          <w:i/>
          <w:iCs/>
        </w:rPr>
        <w:t>r</w:t>
      </w:r>
      <w:r w:rsidRPr="00AA24FF">
        <w:t xml:space="preserve"> = .</w:t>
      </w:r>
      <w:r w:rsidR="00AA24FF" w:rsidRPr="00AA24FF">
        <w:t>26</w:t>
      </w:r>
      <w:r w:rsidRPr="00AA24FF">
        <w:t xml:space="preserve">, or </w:t>
      </w:r>
      <w:r w:rsidRPr="008D2144">
        <w:t xml:space="preserve">via self-reports, </w:t>
      </w:r>
      <w:r w:rsidRPr="008D2144">
        <w:rPr>
          <w:i/>
        </w:rPr>
        <w:t>t</w:t>
      </w:r>
      <w:r w:rsidRPr="008D2144">
        <w:t>(85) = 4.</w:t>
      </w:r>
      <w:r w:rsidR="00AA24FF" w:rsidRPr="008D2144">
        <w:t>37</w:t>
      </w:r>
      <w:r w:rsidRPr="008D2144">
        <w:t xml:space="preserve">, </w:t>
      </w:r>
      <w:r w:rsidRPr="008D2144">
        <w:rPr>
          <w:i/>
        </w:rPr>
        <w:t xml:space="preserve">p </w:t>
      </w:r>
      <w:r w:rsidRPr="008D2144">
        <w:t xml:space="preserve">&lt; .001, </w:t>
      </w:r>
      <w:r w:rsidRPr="008D2144">
        <w:rPr>
          <w:i/>
          <w:iCs/>
        </w:rPr>
        <w:t>r</w:t>
      </w:r>
      <w:r w:rsidRPr="008D2144">
        <w:t xml:space="preserve"> = .</w:t>
      </w:r>
      <w:r w:rsidR="00AA24FF" w:rsidRPr="008D2144">
        <w:t>43</w:t>
      </w:r>
      <w:r w:rsidRPr="008D2144">
        <w:t xml:space="preserve">, at Baseline, </w:t>
      </w:r>
      <w:r w:rsidR="008D2144" w:rsidRPr="008D2144">
        <w:t xml:space="preserve">and daily uncertainty assessed behaviorally, </w:t>
      </w:r>
      <w:r w:rsidR="008D2144" w:rsidRPr="008D2144">
        <w:rPr>
          <w:i/>
        </w:rPr>
        <w:t>t</w:t>
      </w:r>
      <w:r w:rsidR="008D2144" w:rsidRPr="008D2144">
        <w:t xml:space="preserve">(764) = 4.34, </w:t>
      </w:r>
      <w:r w:rsidR="008D2144" w:rsidRPr="008D2144">
        <w:rPr>
          <w:i/>
        </w:rPr>
        <w:t xml:space="preserve">p </w:t>
      </w:r>
      <w:r w:rsidR="008D2144" w:rsidRPr="008D2144">
        <w:t xml:space="preserve">&lt; .001, </w:t>
      </w:r>
      <w:r w:rsidR="008D2144" w:rsidRPr="008D2144">
        <w:rPr>
          <w:i/>
          <w:iCs/>
        </w:rPr>
        <w:t>r</w:t>
      </w:r>
      <w:r w:rsidR="008D2144" w:rsidRPr="008D2144">
        <w:t xml:space="preserve"> = .16, continued to positively predict changes in indirect opposition; further, daily self-reports </w:t>
      </w:r>
      <w:r w:rsidR="008D2144" w:rsidRPr="008D2144">
        <w:lastRenderedPageBreak/>
        <w:t xml:space="preserve">continued to not reach traditional levels of significance when predicting changes in indirect opposition, </w:t>
      </w:r>
      <w:r w:rsidR="008D2144" w:rsidRPr="008D2144">
        <w:rPr>
          <w:i/>
        </w:rPr>
        <w:t>t</w:t>
      </w:r>
      <w:r w:rsidR="008D2144" w:rsidRPr="008D2144">
        <w:t xml:space="preserve">(769) = 1.39, </w:t>
      </w:r>
      <w:r w:rsidR="008D2144" w:rsidRPr="008D2144">
        <w:rPr>
          <w:i/>
        </w:rPr>
        <w:t xml:space="preserve">p </w:t>
      </w:r>
      <w:r w:rsidR="008D2144" w:rsidRPr="008D2144">
        <w:t xml:space="preserve">= .165, </w:t>
      </w:r>
      <w:r w:rsidR="008D2144" w:rsidRPr="008D2144">
        <w:rPr>
          <w:i/>
          <w:iCs/>
        </w:rPr>
        <w:t>r</w:t>
      </w:r>
      <w:r w:rsidR="008D2144" w:rsidRPr="008D2144">
        <w:t xml:space="preserve"> = .05.</w:t>
      </w:r>
    </w:p>
    <w:p w14:paraId="23AEE9AF" w14:textId="5B00E13D" w:rsidR="002800E0" w:rsidRPr="00963AB7" w:rsidRDefault="002800E0" w:rsidP="002800E0">
      <w:pPr>
        <w:ind w:firstLine="720"/>
      </w:pPr>
      <w:r w:rsidRPr="00805D76">
        <w:t xml:space="preserve">Finally, we examined whether attachment insecurity moderated </w:t>
      </w:r>
      <w:bookmarkStart w:id="8" w:name="_Hlk203737695"/>
      <w:r w:rsidRPr="00805D76">
        <w:t>the association between partner commitment uncertainty and indirect opposition</w:t>
      </w:r>
      <w:bookmarkEnd w:id="8"/>
      <w:r w:rsidRPr="00805D76">
        <w:t xml:space="preserve"> by repeating the primary analyses reported in the primary manuscript, except first mean-centering attachment insecurity and partner commitment uncertainty and including both, along with their interaction, in the models. Results indicated that attachment </w:t>
      </w:r>
      <w:r w:rsidRPr="00963AB7">
        <w:t xml:space="preserve">insecurity did not moderate the association of between baseline partner commitment uncertainty assessed behaviorally—anxiety: </w:t>
      </w:r>
      <w:r w:rsidRPr="00963AB7">
        <w:rPr>
          <w:i/>
        </w:rPr>
        <w:t>t</w:t>
      </w:r>
      <w:r w:rsidRPr="00963AB7">
        <w:t>(83) = -0.1</w:t>
      </w:r>
      <w:r w:rsidR="00805D76" w:rsidRPr="00963AB7">
        <w:t>6</w:t>
      </w:r>
      <w:r w:rsidRPr="00963AB7">
        <w:t xml:space="preserve">, </w:t>
      </w:r>
      <w:r w:rsidRPr="00963AB7">
        <w:rPr>
          <w:i/>
        </w:rPr>
        <w:t xml:space="preserve">p </w:t>
      </w:r>
      <w:r w:rsidRPr="00963AB7">
        <w:t>= .8</w:t>
      </w:r>
      <w:r w:rsidR="00805D76" w:rsidRPr="00963AB7">
        <w:t>73</w:t>
      </w:r>
      <w:r w:rsidRPr="00963AB7">
        <w:t xml:space="preserve">, </w:t>
      </w:r>
      <w:r w:rsidRPr="00963AB7">
        <w:rPr>
          <w:i/>
          <w:iCs/>
        </w:rPr>
        <w:t>r</w:t>
      </w:r>
      <w:r w:rsidRPr="00963AB7">
        <w:t xml:space="preserve"> = </w:t>
      </w:r>
      <w:r w:rsidR="00805D76" w:rsidRPr="00963AB7">
        <w:t>-</w:t>
      </w:r>
      <w:r w:rsidRPr="00963AB7">
        <w:t xml:space="preserve">.02; avoidance: </w:t>
      </w:r>
      <w:r w:rsidRPr="00963AB7">
        <w:rPr>
          <w:i/>
        </w:rPr>
        <w:t>t</w:t>
      </w:r>
      <w:r w:rsidRPr="00963AB7">
        <w:t xml:space="preserve">(83) = </w:t>
      </w:r>
      <w:r w:rsidR="00805D76" w:rsidRPr="00963AB7">
        <w:t>0.57</w:t>
      </w:r>
      <w:r w:rsidRPr="00963AB7">
        <w:t xml:space="preserve">, </w:t>
      </w:r>
      <w:r w:rsidRPr="00963AB7">
        <w:rPr>
          <w:i/>
        </w:rPr>
        <w:t xml:space="preserve">p </w:t>
      </w:r>
      <w:r w:rsidRPr="00963AB7">
        <w:t>= .</w:t>
      </w:r>
      <w:r w:rsidR="00805D76" w:rsidRPr="00963AB7">
        <w:t>573</w:t>
      </w:r>
      <w:r w:rsidRPr="00963AB7">
        <w:t xml:space="preserve">, </w:t>
      </w:r>
      <w:r w:rsidRPr="00963AB7">
        <w:rPr>
          <w:i/>
          <w:iCs/>
        </w:rPr>
        <w:t>r</w:t>
      </w:r>
      <w:r w:rsidRPr="00963AB7">
        <w:t xml:space="preserve"> = .</w:t>
      </w:r>
      <w:r w:rsidR="00805D76" w:rsidRPr="00963AB7">
        <w:t>06</w:t>
      </w:r>
      <w:r w:rsidRPr="00963AB7">
        <w:t xml:space="preserve">— or via self-report —anxiety: </w:t>
      </w:r>
      <w:r w:rsidRPr="00963AB7">
        <w:rPr>
          <w:i/>
        </w:rPr>
        <w:t>t</w:t>
      </w:r>
      <w:r w:rsidRPr="00963AB7">
        <w:t xml:space="preserve">(83) = </w:t>
      </w:r>
      <w:r w:rsidR="00805D76" w:rsidRPr="00963AB7">
        <w:t>0.85</w:t>
      </w:r>
      <w:r w:rsidRPr="00963AB7">
        <w:t xml:space="preserve">, </w:t>
      </w:r>
      <w:r w:rsidRPr="00963AB7">
        <w:rPr>
          <w:i/>
        </w:rPr>
        <w:t xml:space="preserve">p </w:t>
      </w:r>
      <w:r w:rsidRPr="00963AB7">
        <w:t>= .</w:t>
      </w:r>
      <w:r w:rsidR="00805D76" w:rsidRPr="00963AB7">
        <w:t>399</w:t>
      </w:r>
      <w:r w:rsidRPr="00963AB7">
        <w:t xml:space="preserve">, </w:t>
      </w:r>
      <w:r w:rsidRPr="00963AB7">
        <w:rPr>
          <w:i/>
          <w:iCs/>
        </w:rPr>
        <w:t>r</w:t>
      </w:r>
      <w:r w:rsidRPr="00963AB7">
        <w:t xml:space="preserve"> = .</w:t>
      </w:r>
      <w:r w:rsidR="00805D76" w:rsidRPr="00963AB7">
        <w:t>09</w:t>
      </w:r>
      <w:r w:rsidRPr="00963AB7">
        <w:t xml:space="preserve">; avoidance: </w:t>
      </w:r>
      <w:r w:rsidRPr="00963AB7">
        <w:rPr>
          <w:i/>
        </w:rPr>
        <w:t>t</w:t>
      </w:r>
      <w:r w:rsidRPr="00963AB7">
        <w:t>(83) = -0.2</w:t>
      </w:r>
      <w:r w:rsidR="00805D76" w:rsidRPr="00963AB7">
        <w:t>3</w:t>
      </w:r>
      <w:r w:rsidRPr="00963AB7">
        <w:t xml:space="preserve">, </w:t>
      </w:r>
      <w:r w:rsidRPr="00963AB7">
        <w:rPr>
          <w:i/>
        </w:rPr>
        <w:t xml:space="preserve">p </w:t>
      </w:r>
      <w:r w:rsidRPr="00963AB7">
        <w:t>= .</w:t>
      </w:r>
      <w:r w:rsidR="00805D76" w:rsidRPr="00963AB7">
        <w:t>819</w:t>
      </w:r>
      <w:r w:rsidRPr="00963AB7">
        <w:t xml:space="preserve">, </w:t>
      </w:r>
      <w:r w:rsidRPr="00963AB7">
        <w:rPr>
          <w:i/>
          <w:iCs/>
        </w:rPr>
        <w:t>r</w:t>
      </w:r>
      <w:r w:rsidRPr="00963AB7">
        <w:t xml:space="preserve"> = -.03— or daily partner commitment uncertainty assessed behaviorally—anxiety: </w:t>
      </w:r>
      <w:r w:rsidRPr="00963AB7">
        <w:rPr>
          <w:i/>
        </w:rPr>
        <w:t>t</w:t>
      </w:r>
      <w:r w:rsidRPr="00963AB7">
        <w:t>(762) = -1.</w:t>
      </w:r>
      <w:r w:rsidR="007C6FEC" w:rsidRPr="00963AB7">
        <w:t>17</w:t>
      </w:r>
      <w:r w:rsidRPr="00963AB7">
        <w:t xml:space="preserve">, </w:t>
      </w:r>
      <w:r w:rsidRPr="00963AB7">
        <w:rPr>
          <w:i/>
        </w:rPr>
        <w:t xml:space="preserve">p </w:t>
      </w:r>
      <w:r w:rsidRPr="00963AB7">
        <w:t>= .2</w:t>
      </w:r>
      <w:r w:rsidR="007C6FEC" w:rsidRPr="00963AB7">
        <w:t>43</w:t>
      </w:r>
      <w:r w:rsidRPr="00963AB7">
        <w:t xml:space="preserve">, </w:t>
      </w:r>
      <w:r w:rsidRPr="00963AB7">
        <w:rPr>
          <w:i/>
          <w:iCs/>
        </w:rPr>
        <w:t>r</w:t>
      </w:r>
      <w:r w:rsidRPr="00963AB7">
        <w:t xml:space="preserve"> = -.04; avoidance: </w:t>
      </w:r>
      <w:r w:rsidRPr="00963AB7">
        <w:rPr>
          <w:i/>
        </w:rPr>
        <w:t>t</w:t>
      </w:r>
      <w:r w:rsidRPr="00963AB7">
        <w:t>(762) = -0.5</w:t>
      </w:r>
      <w:r w:rsidR="007C6FEC" w:rsidRPr="00963AB7">
        <w:t>8</w:t>
      </w:r>
      <w:r w:rsidRPr="00963AB7">
        <w:t xml:space="preserve">, </w:t>
      </w:r>
      <w:r w:rsidRPr="00963AB7">
        <w:rPr>
          <w:i/>
        </w:rPr>
        <w:t xml:space="preserve">p </w:t>
      </w:r>
      <w:r w:rsidRPr="00963AB7">
        <w:t>= .56</w:t>
      </w:r>
      <w:r w:rsidR="007C6FEC" w:rsidRPr="00963AB7">
        <w:t>0</w:t>
      </w:r>
      <w:r w:rsidRPr="00963AB7">
        <w:t xml:space="preserve">, </w:t>
      </w:r>
      <w:r w:rsidRPr="00963AB7">
        <w:rPr>
          <w:i/>
          <w:iCs/>
        </w:rPr>
        <w:t>r</w:t>
      </w:r>
      <w:r w:rsidRPr="00963AB7">
        <w:t xml:space="preserve"> = -.02— or via self-report —anxiety: </w:t>
      </w:r>
      <w:r w:rsidRPr="00963AB7">
        <w:rPr>
          <w:i/>
        </w:rPr>
        <w:t>t</w:t>
      </w:r>
      <w:r w:rsidRPr="00963AB7">
        <w:t>(767) = 1.</w:t>
      </w:r>
      <w:r w:rsidR="00963AB7" w:rsidRPr="00963AB7">
        <w:t>33</w:t>
      </w:r>
      <w:r w:rsidRPr="00963AB7">
        <w:t xml:space="preserve">, </w:t>
      </w:r>
      <w:r w:rsidRPr="00963AB7">
        <w:rPr>
          <w:i/>
        </w:rPr>
        <w:t xml:space="preserve">p </w:t>
      </w:r>
      <w:r w:rsidRPr="00963AB7">
        <w:t>= .</w:t>
      </w:r>
      <w:r w:rsidR="00963AB7" w:rsidRPr="00963AB7">
        <w:t>183</w:t>
      </w:r>
      <w:r w:rsidRPr="00963AB7">
        <w:t xml:space="preserve">, </w:t>
      </w:r>
      <w:r w:rsidRPr="00963AB7">
        <w:rPr>
          <w:i/>
          <w:iCs/>
        </w:rPr>
        <w:t>r</w:t>
      </w:r>
      <w:r w:rsidRPr="00963AB7">
        <w:t xml:space="preserve"> = .05; avoidance: </w:t>
      </w:r>
      <w:r w:rsidRPr="00963AB7">
        <w:rPr>
          <w:i/>
        </w:rPr>
        <w:t>t</w:t>
      </w:r>
      <w:r w:rsidRPr="00963AB7">
        <w:t>(767) = -</w:t>
      </w:r>
      <w:r w:rsidR="00963AB7" w:rsidRPr="00963AB7">
        <w:t>0</w:t>
      </w:r>
      <w:r w:rsidRPr="00963AB7">
        <w:t>.</w:t>
      </w:r>
      <w:r w:rsidR="00963AB7" w:rsidRPr="00963AB7">
        <w:t>93</w:t>
      </w:r>
      <w:r w:rsidRPr="00963AB7">
        <w:t xml:space="preserve">, </w:t>
      </w:r>
      <w:r w:rsidRPr="00963AB7">
        <w:rPr>
          <w:i/>
        </w:rPr>
        <w:t xml:space="preserve">p </w:t>
      </w:r>
      <w:r w:rsidRPr="00963AB7">
        <w:t>= .</w:t>
      </w:r>
      <w:r w:rsidR="00963AB7" w:rsidRPr="00963AB7">
        <w:t>350</w:t>
      </w:r>
      <w:r w:rsidRPr="00963AB7">
        <w:t xml:space="preserve">, </w:t>
      </w:r>
      <w:r w:rsidRPr="00963AB7">
        <w:rPr>
          <w:i/>
          <w:iCs/>
        </w:rPr>
        <w:t>r</w:t>
      </w:r>
      <w:r w:rsidRPr="00963AB7">
        <w:t xml:space="preserve"> = </w:t>
      </w:r>
      <w:r w:rsidR="00963AB7" w:rsidRPr="00963AB7">
        <w:t>-</w:t>
      </w:r>
      <w:r w:rsidRPr="00963AB7">
        <w:t>.</w:t>
      </w:r>
      <w:r w:rsidR="00963AB7" w:rsidRPr="00963AB7">
        <w:t>03</w:t>
      </w:r>
      <w:r w:rsidRPr="00963AB7">
        <w:t>—and indirect opposition.</w:t>
      </w:r>
    </w:p>
    <w:p w14:paraId="08479893" w14:textId="7344323B" w:rsidR="002800E0" w:rsidRPr="005320C5" w:rsidRDefault="00B97725" w:rsidP="002800E0">
      <w:pPr>
        <w:rPr>
          <w:b/>
          <w:bCs/>
          <w:i/>
          <w:iCs/>
        </w:rPr>
      </w:pPr>
      <w:r w:rsidRPr="00963AB7">
        <w:rPr>
          <w:b/>
          <w:bCs/>
          <w:i/>
          <w:iCs/>
        </w:rPr>
        <w:t xml:space="preserve">Motivation </w:t>
      </w:r>
      <w:r w:rsidR="002800E0" w:rsidRPr="00963AB7">
        <w:rPr>
          <w:b/>
          <w:bCs/>
          <w:i/>
          <w:iCs/>
        </w:rPr>
        <w:t>to Regulate Partners’ Behavior</w:t>
      </w:r>
    </w:p>
    <w:p w14:paraId="3DB4E325" w14:textId="77777777" w:rsidR="002800E0" w:rsidRPr="005320C5" w:rsidRDefault="002800E0" w:rsidP="002800E0">
      <w:pPr>
        <w:ind w:firstLine="720"/>
      </w:pPr>
      <w:r w:rsidRPr="005320C5">
        <w:t xml:space="preserve">In the supplemental analyses reported here, we examined whether partner commitment uncertainty predicts the motivation to regulate partners’ behavior and whether the motivation to regulate partners’ behavior predicts opposition. To address the former, we conducted analyses similar to the analyses in the primary manuscript that examined the association between partner commitment uncertainty and the need to evaluate partners’ commitment, except the current analyses regressed the need to regulate partners’ behavior, rather than the need to evaluate partners’ commitment, onto partner commitment uncertainty. Consistent with expectations, partner commitment uncertainty at Baseline, as assessed via self-reports, </w:t>
      </w:r>
      <w:r w:rsidRPr="005320C5">
        <w:rPr>
          <w:i/>
        </w:rPr>
        <w:t>t</w:t>
      </w:r>
      <w:r w:rsidRPr="005320C5">
        <w:t xml:space="preserve">(87) = 0.43, </w:t>
      </w:r>
      <w:r w:rsidRPr="005320C5">
        <w:rPr>
          <w:i/>
        </w:rPr>
        <w:t xml:space="preserve">p </w:t>
      </w:r>
      <w:r w:rsidRPr="005320C5">
        <w:t xml:space="preserve">= .668, </w:t>
      </w:r>
      <w:r w:rsidRPr="005320C5">
        <w:rPr>
          <w:i/>
          <w:iCs/>
        </w:rPr>
        <w:t>r</w:t>
      </w:r>
      <w:r w:rsidRPr="005320C5">
        <w:t xml:space="preserve"> = .05, and behaviorally, </w:t>
      </w:r>
      <w:r w:rsidRPr="005320C5">
        <w:rPr>
          <w:i/>
        </w:rPr>
        <w:t>t</w:t>
      </w:r>
      <w:r w:rsidRPr="005320C5">
        <w:t xml:space="preserve">(87) = 0.75, </w:t>
      </w:r>
      <w:r w:rsidRPr="005320C5">
        <w:rPr>
          <w:i/>
        </w:rPr>
        <w:t xml:space="preserve">p </w:t>
      </w:r>
      <w:r w:rsidRPr="005320C5">
        <w:t xml:space="preserve">= .453, </w:t>
      </w:r>
      <w:r w:rsidRPr="005320C5">
        <w:rPr>
          <w:i/>
          <w:iCs/>
        </w:rPr>
        <w:t>r</w:t>
      </w:r>
      <w:r w:rsidRPr="005320C5">
        <w:t xml:space="preserve"> = .08, and daily, as assessed via self-reports, </w:t>
      </w:r>
      <w:r w:rsidRPr="005320C5">
        <w:rPr>
          <w:i/>
        </w:rPr>
        <w:lastRenderedPageBreak/>
        <w:t>t</w:t>
      </w:r>
      <w:r w:rsidRPr="005320C5">
        <w:t xml:space="preserve">(965) = -1.14, </w:t>
      </w:r>
      <w:r w:rsidRPr="005320C5">
        <w:rPr>
          <w:i/>
        </w:rPr>
        <w:t xml:space="preserve">p </w:t>
      </w:r>
      <w:r w:rsidRPr="005320C5">
        <w:t xml:space="preserve">= .255, </w:t>
      </w:r>
      <w:r w:rsidRPr="005320C5">
        <w:rPr>
          <w:i/>
          <w:iCs/>
        </w:rPr>
        <w:t>r</w:t>
      </w:r>
      <w:r w:rsidRPr="005320C5">
        <w:t xml:space="preserve"> = -.04, and behaviorally, </w:t>
      </w:r>
      <w:r w:rsidRPr="005320C5">
        <w:rPr>
          <w:i/>
        </w:rPr>
        <w:t>t</w:t>
      </w:r>
      <w:r w:rsidRPr="005320C5">
        <w:t xml:space="preserve">(965) = 0.24, </w:t>
      </w:r>
      <w:r w:rsidRPr="005320C5">
        <w:rPr>
          <w:i/>
        </w:rPr>
        <w:t xml:space="preserve">p </w:t>
      </w:r>
      <w:r w:rsidRPr="005320C5">
        <w:t xml:space="preserve">= .813, </w:t>
      </w:r>
      <w:r w:rsidRPr="005320C5">
        <w:rPr>
          <w:i/>
          <w:iCs/>
        </w:rPr>
        <w:t>r</w:t>
      </w:r>
      <w:r w:rsidRPr="005320C5">
        <w:t xml:space="preserve"> = .01, did not predict the motivation to regulate partners’ behavior.</w:t>
      </w:r>
    </w:p>
    <w:p w14:paraId="5F7ACE91" w14:textId="7B340708" w:rsidR="002800E0" w:rsidRPr="0068582A" w:rsidRDefault="002800E0" w:rsidP="002800E0">
      <w:pPr>
        <w:ind w:firstLine="720"/>
      </w:pPr>
      <w:r w:rsidRPr="005320C5">
        <w:t xml:space="preserve">To address the latter, we conducted analyses similar to the analyses in the primary manuscript that examined the association between the </w:t>
      </w:r>
      <w:r w:rsidR="00B97725">
        <w:t>motivation</w:t>
      </w:r>
      <w:r w:rsidRPr="005320C5">
        <w:t xml:space="preserve"> to evaluate partners’ commitment, and opposition except the current analyses regressed opposition onto the need to regulate partners’ behavior, rather than the need to evaluate partners’ commitment. Consistent with expectations, the need to regulate partners’ behavior was positively associated with changes in direct</w:t>
      </w:r>
      <w:r w:rsidR="00BF6C5E">
        <w:t xml:space="preserve"> opposition</w:t>
      </w:r>
      <w:r w:rsidRPr="005320C5">
        <w:t xml:space="preserve">, </w:t>
      </w:r>
      <w:r w:rsidRPr="005320C5">
        <w:rPr>
          <w:i/>
        </w:rPr>
        <w:t>t</w:t>
      </w:r>
      <w:r w:rsidRPr="005320C5">
        <w:t>(767) = 2.</w:t>
      </w:r>
      <w:r w:rsidR="00BF6C5E">
        <w:t>62</w:t>
      </w:r>
      <w:r w:rsidRPr="005320C5">
        <w:t xml:space="preserve">, </w:t>
      </w:r>
      <w:r w:rsidRPr="005320C5">
        <w:rPr>
          <w:i/>
        </w:rPr>
        <w:t xml:space="preserve">p </w:t>
      </w:r>
      <w:r w:rsidRPr="005320C5">
        <w:t>= .</w:t>
      </w:r>
      <w:r w:rsidR="00BF6C5E">
        <w:t>009</w:t>
      </w:r>
      <w:r w:rsidRPr="005320C5">
        <w:t xml:space="preserve">, </w:t>
      </w:r>
      <w:r w:rsidRPr="005320C5">
        <w:rPr>
          <w:i/>
          <w:iCs/>
        </w:rPr>
        <w:t>r</w:t>
      </w:r>
      <w:r w:rsidRPr="005320C5">
        <w:t xml:space="preserve"> = .</w:t>
      </w:r>
      <w:r w:rsidR="00BF6C5E">
        <w:t>09</w:t>
      </w:r>
      <w:r w:rsidRPr="005320C5">
        <w:t xml:space="preserve">, but </w:t>
      </w:r>
      <w:r w:rsidR="00BF6C5E">
        <w:t xml:space="preserve">unexpectedly, it was also associated with </w:t>
      </w:r>
      <w:r w:rsidRPr="005320C5">
        <w:t>indirect</w:t>
      </w:r>
      <w:r w:rsidR="00BF6C5E">
        <w:t xml:space="preserve"> opposition</w:t>
      </w:r>
      <w:r w:rsidRPr="005320C5">
        <w:t xml:space="preserve">, </w:t>
      </w:r>
      <w:r w:rsidRPr="005320C5">
        <w:rPr>
          <w:i/>
        </w:rPr>
        <w:t>t</w:t>
      </w:r>
      <w:r w:rsidRPr="005320C5">
        <w:t xml:space="preserve">(767) = </w:t>
      </w:r>
      <w:r w:rsidR="00BF6C5E">
        <w:t>2.14</w:t>
      </w:r>
      <w:r w:rsidRPr="005320C5">
        <w:t xml:space="preserve">, </w:t>
      </w:r>
      <w:r w:rsidRPr="005320C5">
        <w:rPr>
          <w:i/>
        </w:rPr>
        <w:t xml:space="preserve">p </w:t>
      </w:r>
      <w:r w:rsidRPr="005320C5">
        <w:t>= .</w:t>
      </w:r>
      <w:r w:rsidR="00BF6C5E">
        <w:t>033</w:t>
      </w:r>
      <w:r w:rsidRPr="005320C5">
        <w:t xml:space="preserve">, </w:t>
      </w:r>
      <w:r w:rsidRPr="005320C5">
        <w:rPr>
          <w:i/>
          <w:iCs/>
        </w:rPr>
        <w:t>r</w:t>
      </w:r>
      <w:r w:rsidRPr="005320C5">
        <w:t xml:space="preserve"> = .</w:t>
      </w:r>
      <w:r w:rsidR="00BF6C5E">
        <w:t>08</w:t>
      </w:r>
      <w:r w:rsidRPr="005320C5">
        <w:t>.</w:t>
      </w:r>
    </w:p>
    <w:p w14:paraId="05537F80" w14:textId="77777777" w:rsidR="002800E0" w:rsidRDefault="002800E0" w:rsidP="002800E0"/>
    <w:p w14:paraId="6F4EF769" w14:textId="77777777" w:rsidR="002800E0" w:rsidRDefault="002800E0" w:rsidP="002800E0"/>
    <w:p w14:paraId="437673E6" w14:textId="77777777" w:rsidR="002800E0" w:rsidRDefault="002800E0" w:rsidP="002800E0">
      <w:pPr>
        <w:spacing w:after="160" w:line="259" w:lineRule="auto"/>
      </w:pPr>
      <w:r>
        <w:br w:type="page"/>
      </w:r>
    </w:p>
    <w:p w14:paraId="32492907" w14:textId="77777777" w:rsidR="002800E0" w:rsidRPr="00A04209" w:rsidRDefault="002800E0" w:rsidP="002800E0">
      <w:pPr>
        <w:jc w:val="center"/>
        <w:rPr>
          <w:b/>
        </w:rPr>
      </w:pPr>
      <w:r w:rsidRPr="00A04209">
        <w:rPr>
          <w:b/>
        </w:rPr>
        <w:lastRenderedPageBreak/>
        <w:t xml:space="preserve">Study </w:t>
      </w:r>
      <w:r>
        <w:rPr>
          <w:b/>
        </w:rPr>
        <w:t>2-SM</w:t>
      </w:r>
    </w:p>
    <w:p w14:paraId="3BB7CFA7" w14:textId="77777777" w:rsidR="002800E0" w:rsidRDefault="002800E0" w:rsidP="002800E0">
      <w:r>
        <w:tab/>
        <w:t xml:space="preserve">The goal of Study 2-SM was to investigate a critical auxiliary hypothesis not examined so far—that people believe that partners’ responses to indirect opposition offers more diagnostic information about those partners’ commitment than their responses to direct opposition. To this end, two samples of participants reported their perceptions of a fictitious romantic partner who responded to oppositional behavior. Although vignette studies have limited utility answering some types of research questions (e.g., evaluating how people would actually behave in a particular situation; </w:t>
      </w:r>
      <w:r w:rsidRPr="00CA1BED">
        <w:t>Diekmann</w:t>
      </w:r>
      <w:r>
        <w:t xml:space="preserve"> et al., </w:t>
      </w:r>
      <w:r w:rsidRPr="00CA1BED">
        <w:t>2003</w:t>
      </w:r>
      <w:r>
        <w:t>), they are a valid and useful approach for assessing how people evaluate others’ intentions and beliefs (</w:t>
      </w:r>
      <w:r w:rsidRPr="00D671FA">
        <w:t>Clifford</w:t>
      </w:r>
      <w:r>
        <w:t xml:space="preserve"> et al., </w:t>
      </w:r>
      <w:r w:rsidRPr="00D671FA">
        <w:t>2015</w:t>
      </w:r>
      <w:r>
        <w:t xml:space="preserve">; </w:t>
      </w:r>
      <w:r w:rsidRPr="00CA1BED">
        <w:t>Wason</w:t>
      </w:r>
      <w:r>
        <w:t xml:space="preserve"> et al., </w:t>
      </w:r>
      <w:r w:rsidRPr="00CA1BED">
        <w:t>2002</w:t>
      </w:r>
      <w:r>
        <w:t xml:space="preserve">), such as their perceptions of others’ commitment. Thus, participants read a vignette about a person who discovered that their partner was still communicating with an ex-partner. Participants were randomly assigned to conditions that varied in regard to that character’s response to the partner (i.e., direct opposition, indirect opposition, no response) and their partner’s subsequent responsiveness (i.e., responsive, unresponsive). Finally, participants evaluated the authenticity of the partner’s behavior, their perceptions of that partner’s commitment, and their certainty in that partner’s commitment. </w:t>
      </w:r>
    </w:p>
    <w:p w14:paraId="15A618E8" w14:textId="77777777" w:rsidR="002800E0" w:rsidRDefault="002800E0" w:rsidP="002800E0">
      <w:pPr>
        <w:ind w:firstLine="720"/>
      </w:pPr>
      <w:r>
        <w:t>We tested two predictions. B</w:t>
      </w:r>
      <w:r w:rsidRPr="00C90A15">
        <w:t xml:space="preserve">ecause indirect opposition does not explicitly pressure the partner to change their behavior, and because people </w:t>
      </w:r>
      <w:r>
        <w:t>should be</w:t>
      </w:r>
      <w:r w:rsidRPr="00C90A15">
        <w:t xml:space="preserve"> more likely to assume that others’ behavior reflects their authentic desires when they were not pressured </w:t>
      </w:r>
      <w:r>
        <w:t>into behaving that way</w:t>
      </w:r>
      <w:r w:rsidRPr="00C90A15">
        <w:t xml:space="preserve"> (Jones &amp; Harris, 1967),</w:t>
      </w:r>
      <w:r>
        <w:t xml:space="preserve"> we predicted that perceptions of a </w:t>
      </w:r>
      <w:r w:rsidRPr="00237915">
        <w:t xml:space="preserve">partner’s </w:t>
      </w:r>
      <w:r w:rsidRPr="00513753">
        <w:rPr>
          <w:iCs/>
        </w:rPr>
        <w:t>responsiveness</w:t>
      </w:r>
      <w:r w:rsidRPr="00237915">
        <w:t xml:space="preserve"> </w:t>
      </w:r>
      <w:r>
        <w:t>would be perceived as authentic regardless of whether it was prompted by indirect opposition versus no opposition (</w:t>
      </w:r>
      <w:r w:rsidRPr="0063596B">
        <w:rPr>
          <w:i/>
          <w:iCs/>
        </w:rPr>
        <w:t xml:space="preserve">Hypothesis </w:t>
      </w:r>
      <w:r>
        <w:rPr>
          <w:i/>
          <w:iCs/>
        </w:rPr>
        <w:t>3a</w:t>
      </w:r>
      <w:r>
        <w:t xml:space="preserve">). In contrast, </w:t>
      </w:r>
      <w:r w:rsidRPr="00C90A15">
        <w:t xml:space="preserve">because people </w:t>
      </w:r>
      <w:r>
        <w:t>should be</w:t>
      </w:r>
      <w:r w:rsidRPr="00C90A15">
        <w:t xml:space="preserve"> </w:t>
      </w:r>
      <w:r>
        <w:t>less</w:t>
      </w:r>
      <w:r w:rsidRPr="00C90A15">
        <w:t xml:space="preserve"> likely to assume that others’ behavior reflects their authentic desires when they </w:t>
      </w:r>
      <w:r>
        <w:t>are</w:t>
      </w:r>
      <w:r w:rsidRPr="00C90A15">
        <w:t xml:space="preserve"> pressured </w:t>
      </w:r>
      <w:r>
        <w:t>into behaving that way</w:t>
      </w:r>
      <w:r w:rsidRPr="00C90A15">
        <w:t xml:space="preserve"> </w:t>
      </w:r>
      <w:r w:rsidRPr="00C90A15">
        <w:lastRenderedPageBreak/>
        <w:t>(Jones &amp; Harris, 1967)</w:t>
      </w:r>
      <w:r>
        <w:t>, we predicted that partner responsiveness would be perceived as less authentic if it was prompted by direct opposition compared to no opposition (</w:t>
      </w:r>
      <w:r w:rsidRPr="0063596B">
        <w:rPr>
          <w:i/>
          <w:iCs/>
        </w:rPr>
        <w:t xml:space="preserve">Hypothesis </w:t>
      </w:r>
      <w:r>
        <w:rPr>
          <w:i/>
          <w:iCs/>
        </w:rPr>
        <w:t>3b</w:t>
      </w:r>
      <w:r>
        <w:t xml:space="preserve">). Second, </w:t>
      </w:r>
      <w:r w:rsidRPr="00C90A15">
        <w:t xml:space="preserve">because authentic (vs. obliged) behaviors </w:t>
      </w:r>
      <w:r>
        <w:t>tend to</w:t>
      </w:r>
      <w:r w:rsidRPr="00C90A15">
        <w:t xml:space="preserve"> </w:t>
      </w:r>
      <w:r>
        <w:t xml:space="preserve">be </w:t>
      </w:r>
      <w:r w:rsidRPr="00C90A15">
        <w:t xml:space="preserve">perceived </w:t>
      </w:r>
      <w:r>
        <w:t>as</w:t>
      </w:r>
      <w:r w:rsidRPr="00C90A15">
        <w:t xml:space="preserve"> more diagnostic of a partner’s commitment (Lemay &amp; Clark, 2008a, </w:t>
      </w:r>
      <w:r w:rsidRPr="00237915">
        <w:t>2008b; Weckbacher &amp; Baker, 2018),</w:t>
      </w:r>
      <w:r>
        <w:t xml:space="preserve"> we also predicted that responsiveness would predict commitment regardless of whether it followed indirect opposition versus no opposition (</w:t>
      </w:r>
      <w:r w:rsidRPr="006D38FE">
        <w:rPr>
          <w:i/>
        </w:rPr>
        <w:t xml:space="preserve">Hypothesis </w:t>
      </w:r>
      <w:r>
        <w:rPr>
          <w:i/>
        </w:rPr>
        <w:t>4</w:t>
      </w:r>
      <w:r w:rsidRPr="006D38FE">
        <w:rPr>
          <w:i/>
        </w:rPr>
        <w:t>a</w:t>
      </w:r>
      <w:r>
        <w:t>) but predict commitment less when it followed direct opposition versus no opposition (</w:t>
      </w:r>
      <w:r w:rsidRPr="001B318D">
        <w:rPr>
          <w:i/>
        </w:rPr>
        <w:t xml:space="preserve">Hypothesis </w:t>
      </w:r>
      <w:r>
        <w:rPr>
          <w:i/>
        </w:rPr>
        <w:t>4b</w:t>
      </w:r>
      <w:r>
        <w:t>)</w:t>
      </w:r>
      <w:r w:rsidRPr="00C90A15">
        <w:t>.</w:t>
      </w:r>
    </w:p>
    <w:p w14:paraId="20162A97" w14:textId="77777777" w:rsidR="002800E0" w:rsidRPr="00B16589" w:rsidRDefault="002800E0" w:rsidP="002800E0">
      <w:pPr>
        <w:rPr>
          <w:b/>
          <w:bCs/>
        </w:rPr>
      </w:pPr>
      <w:r w:rsidRPr="00B16589">
        <w:rPr>
          <w:b/>
          <w:bCs/>
        </w:rPr>
        <w:t>Method</w:t>
      </w:r>
    </w:p>
    <w:p w14:paraId="0D6CA013" w14:textId="77777777" w:rsidR="002800E0" w:rsidRPr="00C96117" w:rsidRDefault="002800E0" w:rsidP="002800E0">
      <w:pPr>
        <w:rPr>
          <w:i/>
          <w:iCs/>
        </w:rPr>
      </w:pPr>
      <w:r w:rsidRPr="00C96117">
        <w:rPr>
          <w:b/>
          <w:bCs/>
          <w:i/>
          <w:iCs/>
        </w:rPr>
        <w:t>Participants</w:t>
      </w:r>
    </w:p>
    <w:p w14:paraId="1B45BBBE" w14:textId="77777777" w:rsidR="002800E0" w:rsidRDefault="002800E0" w:rsidP="002800E0">
      <w:pPr>
        <w:ind w:firstLine="720"/>
      </w:pPr>
      <w:r w:rsidRPr="00B16589">
        <w:t xml:space="preserve">To increase </w:t>
      </w:r>
      <w:r>
        <w:t>the diversity and generalizability of the sample</w:t>
      </w:r>
      <w:r w:rsidRPr="00B16589">
        <w:t>, participants were recruited via two different methods. Two hundred and thirty-nine participants in Sample 1 were recruited via MTurk and one hundred and ninety-five participants in Sample 2 were recruited via the undergraduate participant pool at the first</w:t>
      </w:r>
      <w:r>
        <w:t xml:space="preserve"> </w:t>
      </w:r>
      <w:r w:rsidRPr="00B16589">
        <w:t>author</w:t>
      </w:r>
      <w:r>
        <w:t>’</w:t>
      </w:r>
      <w:r w:rsidRPr="00B16589">
        <w:t>s university</w:t>
      </w:r>
      <w:r>
        <w:t xml:space="preserve">. To reduce the likelihood of inattentive, nonserious, or computer assisted responders (e.g., “bots), MTurk participants were only eligible if they had completed at least 1,000 prior MTurk tasks with an approval rate at least 99%. </w:t>
      </w:r>
      <w:r w:rsidRPr="004B10F1">
        <w:t xml:space="preserve">Following preregistered criteria, </w:t>
      </w:r>
      <w:r>
        <w:t xml:space="preserve">sixty-three (26%) participants recruited from MTurk and 27 (14%) undergraduates </w:t>
      </w:r>
      <w:r w:rsidRPr="004B10F1">
        <w:t>were excluded from analyses because they failed attention checks.</w:t>
      </w:r>
      <w:r>
        <w:t xml:space="preserve"> Excluding an additional 10 participants who were judged by a group of six research assistants to have provided suspicious responses to open-ended questions did not affect the primary pattern of results. </w:t>
      </w:r>
      <w:r w:rsidRPr="00EE3EF8">
        <w:t xml:space="preserve">This sample size was obtained because an a priori </w:t>
      </w:r>
      <w:r>
        <w:t xml:space="preserve">power </w:t>
      </w:r>
      <w:r w:rsidRPr="00EE3EF8">
        <w:t xml:space="preserve">analysis indicated that </w:t>
      </w:r>
      <w:r>
        <w:t>337</w:t>
      </w:r>
      <w:r w:rsidRPr="00EE3EF8">
        <w:t xml:space="preserve"> participants would be necessary for sufficient power (&gt;.80) </w:t>
      </w:r>
      <w:r>
        <w:t xml:space="preserve">to test all three predictions, anticipating </w:t>
      </w:r>
      <w:r w:rsidRPr="00EE3EF8">
        <w:t>small-to-medium effect</w:t>
      </w:r>
      <w:r w:rsidRPr="00BC1EDF">
        <w:t xml:space="preserve"> size</w:t>
      </w:r>
      <w:r>
        <w:t>s</w:t>
      </w:r>
      <w:r w:rsidRPr="00BC1EDF">
        <w:t xml:space="preserve"> (</w:t>
      </w:r>
      <w:r>
        <w:rPr>
          <w:i/>
          <w:iCs/>
        </w:rPr>
        <w:t>f</w:t>
      </w:r>
      <w:r w:rsidRPr="00BC1EDF">
        <w:t xml:space="preserve"> = .</w:t>
      </w:r>
      <w:r>
        <w:t xml:space="preserve">17, </w:t>
      </w:r>
      <w:r w:rsidRPr="007A51D2">
        <w:rPr>
          <w:i/>
          <w:iCs/>
        </w:rPr>
        <w:t>r</w:t>
      </w:r>
      <w:r>
        <w:t xml:space="preserve"> = .20; </w:t>
      </w:r>
      <w:r>
        <w:rPr>
          <w:i/>
          <w:iCs/>
        </w:rPr>
        <w:t>f</w:t>
      </w:r>
      <w:r w:rsidRPr="007A51D2">
        <w:rPr>
          <w:i/>
          <w:iCs/>
          <w:vertAlign w:val="superscript"/>
        </w:rPr>
        <w:t>2</w:t>
      </w:r>
      <w:r w:rsidRPr="00BC1EDF">
        <w:t xml:space="preserve"> = .</w:t>
      </w:r>
      <w:r>
        <w:t>10</w:t>
      </w:r>
      <w:r w:rsidRPr="00BC1EDF">
        <w:t>)</w:t>
      </w:r>
      <w:r>
        <w:t xml:space="preserve">; this effect size was selected because (a) previous research had not yet established the typical size of the predicted effects and </w:t>
      </w:r>
      <w:r w:rsidRPr="004B10F1">
        <w:lastRenderedPageBreak/>
        <w:t xml:space="preserve">(b) it is similar to the size of effects typically obtained in social psychological research (Lovakov &amp; Agadullina, 2021). </w:t>
      </w:r>
      <w:r>
        <w:t xml:space="preserve">Although we </w:t>
      </w:r>
      <w:r w:rsidRPr="004B10F1">
        <w:t xml:space="preserve">recruited </w:t>
      </w:r>
      <w:r>
        <w:t xml:space="preserve">slightly </w:t>
      </w:r>
      <w:r w:rsidRPr="004B10F1">
        <w:t>more participants than necessary</w:t>
      </w:r>
      <w:r>
        <w:t xml:space="preserve">, </w:t>
      </w:r>
      <w:r w:rsidRPr="004B10F1">
        <w:t xml:space="preserve">none of the data were analyzed prior to completing data collection. </w:t>
      </w:r>
    </w:p>
    <w:p w14:paraId="5D401C66" w14:textId="77777777" w:rsidR="002800E0" w:rsidRPr="004B10F1" w:rsidRDefault="002800E0" w:rsidP="002800E0">
      <w:pPr>
        <w:ind w:firstLine="720"/>
      </w:pPr>
      <w:r>
        <w:t>Across the two samples, t</w:t>
      </w:r>
      <w:r w:rsidRPr="004B10F1">
        <w:t xml:space="preserve">he remaining </w:t>
      </w:r>
      <w:r>
        <w:t>344</w:t>
      </w:r>
      <w:r w:rsidRPr="004B10F1">
        <w:t xml:space="preserve"> participants (</w:t>
      </w:r>
      <w:r>
        <w:t>131</w:t>
      </w:r>
      <w:r w:rsidRPr="004B10F1">
        <w:t xml:space="preserve"> men, </w:t>
      </w:r>
      <w:r>
        <w:t>205</w:t>
      </w:r>
      <w:r w:rsidRPr="004B10F1">
        <w:t xml:space="preserve"> women, </w:t>
      </w:r>
      <w:r>
        <w:t>1 trans woman, 5 non-binary individuals, 2 did not identify</w:t>
      </w:r>
      <w:r w:rsidRPr="004B10F1">
        <w:t xml:space="preserve">) had a mean age of </w:t>
      </w:r>
      <w:r>
        <w:t>30</w:t>
      </w:r>
      <w:r w:rsidRPr="004B10F1">
        <w:t>.</w:t>
      </w:r>
      <w:r>
        <w:t>03</w:t>
      </w:r>
      <w:r w:rsidRPr="004B10F1">
        <w:t xml:space="preserve"> years (</w:t>
      </w:r>
      <w:r w:rsidRPr="004B10F1">
        <w:rPr>
          <w:i/>
        </w:rPr>
        <w:t>SD</w:t>
      </w:r>
      <w:r w:rsidRPr="004B10F1">
        <w:t xml:space="preserve"> = </w:t>
      </w:r>
      <w:r>
        <w:t>12</w:t>
      </w:r>
      <w:r w:rsidRPr="004B10F1">
        <w:t>.</w:t>
      </w:r>
      <w:r>
        <w:t>85</w:t>
      </w:r>
      <w:r w:rsidRPr="004B10F1">
        <w:t xml:space="preserve">). </w:t>
      </w:r>
      <w:r>
        <w:t xml:space="preserve">One hundred and eighty-six (54%) were in a romantic relationship. </w:t>
      </w:r>
      <w:r w:rsidRPr="004B10F1">
        <w:t>The majority of participants (</w:t>
      </w:r>
      <w:r w:rsidRPr="004B10F1">
        <w:rPr>
          <w:i/>
        </w:rPr>
        <w:t>n</w:t>
      </w:r>
      <w:r w:rsidRPr="004B10F1">
        <w:t xml:space="preserve"> = </w:t>
      </w:r>
      <w:r>
        <w:t>200</w:t>
      </w:r>
      <w:r w:rsidRPr="004B10F1">
        <w:t xml:space="preserve">; </w:t>
      </w:r>
      <w:r>
        <w:t>58</w:t>
      </w:r>
      <w:r w:rsidRPr="004B10F1">
        <w:t xml:space="preserve">%) identified as White or Caucasian, </w:t>
      </w:r>
      <w:r>
        <w:t>79</w:t>
      </w:r>
      <w:r w:rsidRPr="004B10F1">
        <w:t xml:space="preserve"> (</w:t>
      </w:r>
      <w:r>
        <w:t>23</w:t>
      </w:r>
      <w:r w:rsidRPr="004B10F1">
        <w:t xml:space="preserve">%) identified as Black or African American, </w:t>
      </w:r>
      <w:r>
        <w:t>26</w:t>
      </w:r>
      <w:r w:rsidRPr="004B10F1">
        <w:t xml:space="preserve"> (</w:t>
      </w:r>
      <w:r>
        <w:t>8</w:t>
      </w:r>
      <w:r w:rsidRPr="004B10F1">
        <w:t>%) identified as Hispanic or Latino/a</w:t>
      </w:r>
      <w:r>
        <w:t>, 25</w:t>
      </w:r>
      <w:r w:rsidRPr="004B10F1">
        <w:t xml:space="preserve"> (</w:t>
      </w:r>
      <w:r>
        <w:t>7</w:t>
      </w:r>
      <w:r w:rsidRPr="004B10F1">
        <w:t xml:space="preserve">%) identified as Asian, </w:t>
      </w:r>
      <w:r>
        <w:t>1</w:t>
      </w:r>
      <w:r w:rsidRPr="004B10F1">
        <w:t xml:space="preserve"> (</w:t>
      </w:r>
      <w:r>
        <w:t>&lt;</w:t>
      </w:r>
      <w:r w:rsidRPr="004B10F1">
        <w:t xml:space="preserve">1%) identified as American Indian or Alaska Native, </w:t>
      </w:r>
      <w:r>
        <w:t>1</w:t>
      </w:r>
      <w:r w:rsidRPr="004B10F1">
        <w:t xml:space="preserve"> (</w:t>
      </w:r>
      <w:r>
        <w:t>&lt;</w:t>
      </w:r>
      <w:r w:rsidRPr="004B10F1">
        <w:t xml:space="preserve">1%) identified as Native Hawaiian or Pacific Islander, </w:t>
      </w:r>
      <w:r>
        <w:t>and the remaining 12</w:t>
      </w:r>
      <w:r w:rsidRPr="004B10F1">
        <w:t xml:space="preserve"> (</w:t>
      </w:r>
      <w:r>
        <w:t>4</w:t>
      </w:r>
      <w:r w:rsidRPr="004B10F1">
        <w:t>%) identified as two or more ethnicities. The majority of participants (</w:t>
      </w:r>
      <w:r w:rsidRPr="004B10F1">
        <w:rPr>
          <w:i/>
        </w:rPr>
        <w:t xml:space="preserve">n </w:t>
      </w:r>
      <w:r w:rsidRPr="004B10F1">
        <w:t xml:space="preserve">= </w:t>
      </w:r>
      <w:r>
        <w:t>282</w:t>
      </w:r>
      <w:r w:rsidRPr="004B10F1">
        <w:t xml:space="preserve">; </w:t>
      </w:r>
      <w:r>
        <w:t>82</w:t>
      </w:r>
      <w:r w:rsidRPr="004B10F1">
        <w:t>%) identified as heterosexual, 3</w:t>
      </w:r>
      <w:r>
        <w:t>2</w:t>
      </w:r>
      <w:r w:rsidRPr="004B10F1">
        <w:t xml:space="preserve"> (</w:t>
      </w:r>
      <w:r>
        <w:t>9</w:t>
      </w:r>
      <w:r w:rsidRPr="004B10F1">
        <w:t xml:space="preserve">%) identified as bisexual, </w:t>
      </w:r>
      <w:r>
        <w:t xml:space="preserve">ten </w:t>
      </w:r>
      <w:r w:rsidRPr="004B10F1">
        <w:t>(</w:t>
      </w:r>
      <w:r>
        <w:t>3</w:t>
      </w:r>
      <w:r w:rsidRPr="004B10F1">
        <w:t>%) identified as gay or lesbian</w:t>
      </w:r>
      <w:r>
        <w:t>, and twenty (6%) reported another or no sexual orientation.</w:t>
      </w:r>
    </w:p>
    <w:p w14:paraId="7F8E4D9E" w14:textId="77777777" w:rsidR="002800E0" w:rsidRDefault="002800E0" w:rsidP="002800E0">
      <w:pPr>
        <w:rPr>
          <w:b/>
          <w:i/>
          <w:iCs/>
        </w:rPr>
      </w:pPr>
      <w:r w:rsidRPr="00C96117">
        <w:rPr>
          <w:b/>
          <w:i/>
          <w:iCs/>
        </w:rPr>
        <w:t>Procedure</w:t>
      </w:r>
    </w:p>
    <w:p w14:paraId="11449B11" w14:textId="77777777" w:rsidR="002800E0" w:rsidRDefault="002800E0" w:rsidP="002800E0">
      <w:pPr>
        <w:ind w:firstLine="720"/>
      </w:pPr>
      <w:r w:rsidRPr="004B10F1">
        <w:t xml:space="preserve">After providing informed consent, participants were </w:t>
      </w:r>
      <w:r>
        <w:t>instructed to read a story in which the main character and actor, Olivia, had been exclusively dating her partner, Matt, for two years. Readers soon learned that Matt disclosed to Olivia that he still occasionally talks to his ex-partner. Although Matt insisted that he was not romantically interested in, nor had anything romantic happened recently with, his ex-partner, Olivia was still upset to discover that Matt was communicating with his ex-partner.</w:t>
      </w:r>
    </w:p>
    <w:p w14:paraId="0FFD879D" w14:textId="77777777" w:rsidR="002800E0" w:rsidRDefault="002800E0" w:rsidP="002800E0">
      <w:pPr>
        <w:ind w:firstLine="720"/>
      </w:pPr>
      <w:r>
        <w:t xml:space="preserve">Next, participants were randomly assigned to one of three opposition conditions that determined the next part of the story. Participants in the </w:t>
      </w:r>
      <w:r w:rsidRPr="00EC2A4F">
        <w:rPr>
          <w:i/>
          <w:iCs/>
        </w:rPr>
        <w:t>direct opposition condition</w:t>
      </w:r>
      <w:r>
        <w:t xml:space="preserve"> read a version of the story that stated that Olivia told Matt that her feelings were hurt and insisted that he stop talking with his ex. Participants in the </w:t>
      </w:r>
      <w:r w:rsidRPr="00EC2A4F">
        <w:rPr>
          <w:i/>
          <w:iCs/>
        </w:rPr>
        <w:t>indirect opposition condition</w:t>
      </w:r>
      <w:r>
        <w:t xml:space="preserve"> read a version of the </w:t>
      </w:r>
      <w:r>
        <w:lastRenderedPageBreak/>
        <w:t xml:space="preserve">story that stated that Oliva sulked and refused to talk with Matt for the remainder of the day. Finally, participants in the </w:t>
      </w:r>
      <w:r w:rsidRPr="00EC2A4F">
        <w:rPr>
          <w:i/>
          <w:iCs/>
        </w:rPr>
        <w:t>no opposition condition</w:t>
      </w:r>
      <w:r>
        <w:t xml:space="preserve"> were not provided with information about how Olivia acted.</w:t>
      </w:r>
    </w:p>
    <w:p w14:paraId="0C483A80" w14:textId="77777777" w:rsidR="002800E0" w:rsidRDefault="002800E0" w:rsidP="002800E0">
      <w:pPr>
        <w:ind w:firstLine="720"/>
      </w:pPr>
      <w:r>
        <w:t xml:space="preserve">Participants were then randomly assigned to one of two responsiveness conditions that determined the final part of the story. Participants in the </w:t>
      </w:r>
      <w:r w:rsidRPr="00EC2A4F">
        <w:rPr>
          <w:i/>
          <w:iCs/>
        </w:rPr>
        <w:t>responsive condition</w:t>
      </w:r>
      <w:r>
        <w:t xml:space="preserve"> read a version of the story that stated that Olivia asked Matt a month later if he was still talking with his ex-partner and he responded saying that he had stopped talking with his ex-partner. Participants in the </w:t>
      </w:r>
      <w:r w:rsidRPr="00EC2A4F">
        <w:rPr>
          <w:i/>
          <w:iCs/>
        </w:rPr>
        <w:t>unresponsive condition</w:t>
      </w:r>
      <w:r>
        <w:t xml:space="preserve"> read a version of the story that stated that Olivia asked Matt a month later if he was still talking with his ex-partner and he responded saying that he was still talking with her. This second manipulation (i.e., responsiveness) was fully crossed with the first manipulation (i.e., opposition) and participants’ assignment to the second manipulation was fully independent of their assignment to the first manipulation.</w:t>
      </w:r>
    </w:p>
    <w:p w14:paraId="49F8F746" w14:textId="77777777" w:rsidR="002800E0" w:rsidRDefault="002800E0" w:rsidP="002800E0">
      <w:pPr>
        <w:ind w:firstLine="720"/>
      </w:pPr>
      <w:r>
        <w:t>Finally, participants responded to questions assessing the perceived authenticity of the partner’s behavior, their perceptions of that partner’s commitment, and their certainty in that partner’s commitment.</w:t>
      </w:r>
      <w:r w:rsidRPr="00F85B01">
        <w:t xml:space="preserve"> </w:t>
      </w:r>
      <w:r w:rsidRPr="004B10F1">
        <w:t xml:space="preserve">Participants then completed </w:t>
      </w:r>
      <w:r>
        <w:t xml:space="preserve">attention </w:t>
      </w:r>
      <w:r w:rsidRPr="004B10F1">
        <w:t>checks</w:t>
      </w:r>
      <w:r>
        <w:t xml:space="preserve">, reported their demographic information, and </w:t>
      </w:r>
      <w:r w:rsidRPr="004B10F1">
        <w:t>were debriefed. All procedures were approved by the Institutional Review Board at the university of the first</w:t>
      </w:r>
      <w:r>
        <w:t xml:space="preserve"> </w:t>
      </w:r>
      <w:r w:rsidRPr="004B10F1">
        <w:t>author.</w:t>
      </w:r>
    </w:p>
    <w:p w14:paraId="6F3309CD" w14:textId="77777777" w:rsidR="002800E0" w:rsidRPr="00C96117" w:rsidRDefault="002800E0" w:rsidP="002800E0">
      <w:pPr>
        <w:rPr>
          <w:b/>
          <w:i/>
          <w:iCs/>
        </w:rPr>
      </w:pPr>
      <w:r w:rsidRPr="00C96117">
        <w:rPr>
          <w:b/>
          <w:i/>
          <w:iCs/>
        </w:rPr>
        <w:t>Measures</w:t>
      </w:r>
    </w:p>
    <w:p w14:paraId="140BE15B" w14:textId="77777777" w:rsidR="002800E0" w:rsidRPr="00131022" w:rsidRDefault="002800E0" w:rsidP="002800E0">
      <w:pPr>
        <w:ind w:firstLine="720"/>
      </w:pPr>
      <w:r w:rsidRPr="00C96117">
        <w:rPr>
          <w:b/>
          <w:iCs/>
        </w:rPr>
        <w:t xml:space="preserve">Perceived </w:t>
      </w:r>
      <w:r>
        <w:rPr>
          <w:b/>
          <w:iCs/>
        </w:rPr>
        <w:t>Partner A</w:t>
      </w:r>
      <w:r w:rsidRPr="00C96117">
        <w:rPr>
          <w:b/>
          <w:iCs/>
        </w:rPr>
        <w:t>uthenticity</w:t>
      </w:r>
      <w:r w:rsidRPr="004B10F1">
        <w:rPr>
          <w:b/>
          <w:i/>
        </w:rPr>
        <w:t>.</w:t>
      </w:r>
      <w:r w:rsidRPr="004B10F1">
        <w:t xml:space="preserve"> To assess </w:t>
      </w:r>
      <w:r>
        <w:t>the extent to which participants believed that the partner’s behavior reflected that partner’s authentic desires, participants answered three questions that assessed the attributions that they made for that behavior (i.e., “[the partner] decided to [continue/stop] talking to his ex because it is truly what he wanted to do”, “…</w:t>
      </w:r>
      <w:r>
        <w:rPr>
          <w:position w:val="-4"/>
        </w:rPr>
        <w:t>because of the type of person that he is”, “</w:t>
      </w:r>
      <w:r>
        <w:t>…</w:t>
      </w:r>
      <w:r w:rsidRPr="002853C3">
        <w:t xml:space="preserve">because of how </w:t>
      </w:r>
      <w:r>
        <w:t xml:space="preserve">[the character] </w:t>
      </w:r>
      <w:r w:rsidRPr="002853C3">
        <w:t>reacted</w:t>
      </w:r>
      <w:r>
        <w:t xml:space="preserve">”; reverse-coded), </w:t>
      </w:r>
      <w:r>
        <w:lastRenderedPageBreak/>
        <w:t>using a 9</w:t>
      </w:r>
      <w:r w:rsidRPr="004B10F1">
        <w:t xml:space="preserve">-point Likert response </w:t>
      </w:r>
      <w:r w:rsidRPr="00131022">
        <w:t>scale from 1 (</w:t>
      </w:r>
      <w:r w:rsidRPr="00131022">
        <w:rPr>
          <w:i/>
        </w:rPr>
        <w:t>do not agree at all</w:t>
      </w:r>
      <w:r w:rsidRPr="00131022">
        <w:t>) to 9 (</w:t>
      </w:r>
      <w:r w:rsidRPr="00131022">
        <w:rPr>
          <w:i/>
        </w:rPr>
        <w:t>agree completely</w:t>
      </w:r>
      <w:r w:rsidRPr="00131022">
        <w:t xml:space="preserve">).  Internal consistency was </w:t>
      </w:r>
      <w:r>
        <w:t xml:space="preserve">slightly low, though </w:t>
      </w:r>
      <w:r w:rsidRPr="00131022">
        <w:t>acceptable (α = .68)</w:t>
      </w:r>
      <w:r>
        <w:t>.</w:t>
      </w:r>
    </w:p>
    <w:p w14:paraId="26D1187B" w14:textId="77777777" w:rsidR="002800E0" w:rsidRPr="00131022" w:rsidRDefault="002800E0" w:rsidP="002800E0">
      <w:pPr>
        <w:ind w:firstLine="720"/>
      </w:pPr>
      <w:r w:rsidRPr="00C96117">
        <w:rPr>
          <w:b/>
          <w:iCs/>
        </w:rPr>
        <w:t xml:space="preserve">Perceived </w:t>
      </w:r>
      <w:r>
        <w:rPr>
          <w:b/>
          <w:iCs/>
        </w:rPr>
        <w:t>Partner C</w:t>
      </w:r>
      <w:r w:rsidRPr="00C96117">
        <w:rPr>
          <w:b/>
          <w:iCs/>
        </w:rPr>
        <w:t>ommitment</w:t>
      </w:r>
      <w:r w:rsidRPr="00131022">
        <w:rPr>
          <w:b/>
          <w:i/>
        </w:rPr>
        <w:t>.</w:t>
      </w:r>
      <w:r w:rsidRPr="00131022">
        <w:t xml:space="preserve"> To assess participants’ perceptions of the partner’s commitment, participants responded to two questions</w:t>
      </w:r>
      <w:r>
        <w:t xml:space="preserve"> from the Investment Model Scale (Rusbult et al., 1998) that were modified to refer to the partner’s commitment rather than their own (i.e., “[the partner] wants his relationship with [the character] to last for a very long time,” “[the partner] is committed to maintaining his relationship with [the character]”), using a 9</w:t>
      </w:r>
      <w:r w:rsidRPr="004B10F1">
        <w:t>-point Likert response scale from 1 (</w:t>
      </w:r>
      <w:r>
        <w:rPr>
          <w:i/>
        </w:rPr>
        <w:t>do not agree at all</w:t>
      </w:r>
      <w:r w:rsidRPr="004B10F1">
        <w:t xml:space="preserve">) to </w:t>
      </w:r>
      <w:r>
        <w:t>9</w:t>
      </w:r>
      <w:r w:rsidRPr="004B10F1">
        <w:t xml:space="preserve"> (</w:t>
      </w:r>
      <w:r>
        <w:rPr>
          <w:i/>
        </w:rPr>
        <w:t>agree completely</w:t>
      </w:r>
      <w:r w:rsidRPr="004B10F1">
        <w:t>)</w:t>
      </w:r>
      <w:r>
        <w:t>.</w:t>
      </w:r>
      <w:r>
        <w:rPr>
          <w:rStyle w:val="FootnoteReference"/>
        </w:rPr>
        <w:footnoteReference w:id="1"/>
      </w:r>
      <w:r>
        <w:t xml:space="preserve"> These two items were selected because previous research (e.g., Rusbult et al., 1998) </w:t>
      </w:r>
      <w:r w:rsidRPr="00131022">
        <w:t>suggests that those items load strongly onto the underlying construct. Internal consistency was acceptable. (α = .89)</w:t>
      </w:r>
    </w:p>
    <w:p w14:paraId="3EA4F7E8" w14:textId="47C2CA30" w:rsidR="002800E0" w:rsidRDefault="002800E0" w:rsidP="002800E0">
      <w:pPr>
        <w:ind w:firstLine="720"/>
      </w:pPr>
      <w:r>
        <w:rPr>
          <w:b/>
          <w:bCs/>
        </w:rPr>
        <w:t xml:space="preserve">Partner </w:t>
      </w:r>
      <w:r w:rsidRPr="00C96117">
        <w:rPr>
          <w:b/>
          <w:bCs/>
        </w:rPr>
        <w:t xml:space="preserve">Commitment </w:t>
      </w:r>
      <w:r>
        <w:rPr>
          <w:b/>
          <w:bCs/>
        </w:rPr>
        <w:t>U</w:t>
      </w:r>
      <w:r w:rsidRPr="00C96117">
        <w:rPr>
          <w:b/>
          <w:bCs/>
        </w:rPr>
        <w:t>ncertainty</w:t>
      </w:r>
      <w:r w:rsidRPr="00131022">
        <w:rPr>
          <w:b/>
          <w:bCs/>
          <w:i/>
          <w:iCs/>
        </w:rPr>
        <w:t>.</w:t>
      </w:r>
      <w:r w:rsidRPr="00131022">
        <w:t xml:space="preserve"> We used two methods to assess participants’ certainty in the partner’s commitment. First, we used a </w:t>
      </w:r>
      <w:r>
        <w:t>self-report</w:t>
      </w:r>
      <w:r w:rsidRPr="00131022">
        <w:t xml:space="preserve"> approach. More specifically</w:t>
      </w:r>
      <w:r>
        <w:t>, after responding to each of the two previously-described items assessing their perceptions of the partner’s commitment, participants responded to one item that asked, “</w:t>
      </w:r>
      <w:r w:rsidRPr="001D6ADE">
        <w:t xml:space="preserve">How confident </w:t>
      </w:r>
      <w:r>
        <w:t xml:space="preserve">are you </w:t>
      </w:r>
      <w:r w:rsidRPr="001D6ADE">
        <w:t xml:space="preserve">that your response </w:t>
      </w:r>
      <w:r w:rsidRPr="00D766EB">
        <w:t>to the previous question is correct?”, using a 9-point Likert response scale from 1 (</w:t>
      </w:r>
      <w:r w:rsidRPr="00D766EB">
        <w:rPr>
          <w:i/>
        </w:rPr>
        <w:t>not confident at all</w:t>
      </w:r>
      <w:r w:rsidRPr="00D766EB">
        <w:t>) to 9 (</w:t>
      </w:r>
      <w:r w:rsidRPr="00D766EB">
        <w:rPr>
          <w:i/>
        </w:rPr>
        <w:t>very confident</w:t>
      </w:r>
      <w:r w:rsidRPr="00D766EB">
        <w:t xml:space="preserve">). Items were reverse coded such that greater scores indicated </w:t>
      </w:r>
      <w:r>
        <w:t>greater</w:t>
      </w:r>
      <w:r w:rsidRPr="00D766EB">
        <w:t xml:space="preserve"> uncertainty. Internal consistency of their responses to the two items was acceptable (α = .</w:t>
      </w:r>
      <w:r>
        <w:t>79</w:t>
      </w:r>
      <w:r w:rsidRPr="00D766EB">
        <w:t>). Second, we used</w:t>
      </w:r>
      <w:r>
        <w:t xml:space="preserve"> a behavioral</w:t>
      </w:r>
      <w:r w:rsidRPr="00EA649A">
        <w:t xml:space="preserve"> approach</w:t>
      </w:r>
      <w:r w:rsidRPr="00A06121">
        <w:t xml:space="preserve">. Specifically, we recorded how long it took each participant to respond to the two previously-described items assessing their perceptions of the partner’s commitment. </w:t>
      </w:r>
      <w:r>
        <w:t>R</w:t>
      </w:r>
      <w:r w:rsidRPr="00CF0E26">
        <w:t xml:space="preserve">eaction times that were one standard deviation above the mean </w:t>
      </w:r>
      <w:r>
        <w:t xml:space="preserve">(nine responses to item 1 were &gt; </w:t>
      </w:r>
      <w:r w:rsidRPr="000603C5">
        <w:t>2</w:t>
      </w:r>
      <w:r>
        <w:t xml:space="preserve">3.42 seconds; twenty responses to item 2 were &gt; 13.96 seconds) </w:t>
      </w:r>
      <w:r w:rsidRPr="00CF0E26">
        <w:t xml:space="preserve">were excluded from analyses to ensure that results were not biased by </w:t>
      </w:r>
      <w:r w:rsidRPr="00CF0E26">
        <w:lastRenderedPageBreak/>
        <w:t xml:space="preserve">participants who </w:t>
      </w:r>
      <w:r>
        <w:t xml:space="preserve">were distracted </w:t>
      </w:r>
      <w:r w:rsidRPr="00CF0E26">
        <w:t xml:space="preserve">while participating in the study. </w:t>
      </w:r>
      <w:r w:rsidRPr="00A06121">
        <w:t>The average of those two reaction times was calculated; longer reaction times reflect greater uncertainty.</w:t>
      </w:r>
    </w:p>
    <w:p w14:paraId="59C75539" w14:textId="77777777" w:rsidR="002800E0" w:rsidRPr="001E3A9A" w:rsidRDefault="002800E0" w:rsidP="002800E0">
      <w:pPr>
        <w:rPr>
          <w:b/>
          <w:bCs/>
          <w:i/>
          <w:iCs/>
        </w:rPr>
      </w:pPr>
      <w:r w:rsidRPr="001E3A9A">
        <w:rPr>
          <w:b/>
          <w:bCs/>
          <w:i/>
          <w:iCs/>
        </w:rPr>
        <w:t>Transparency and Openness</w:t>
      </w:r>
    </w:p>
    <w:p w14:paraId="4F1D52A8" w14:textId="77777777" w:rsidR="002800E0" w:rsidRDefault="002800E0" w:rsidP="002800E0">
      <w:pPr>
        <w:ind w:firstLine="720"/>
      </w:pPr>
      <w:r>
        <w:t xml:space="preserve">This study’s design and analyses were preregistered, and we report all data exclusions, manipulations, and measures. Data were analyzed using SPSS, version 28 (IBM Corp., 2021). </w:t>
      </w:r>
      <w:r w:rsidRPr="002242C8">
        <w:t xml:space="preserve">Full measures, </w:t>
      </w:r>
      <w:r>
        <w:t xml:space="preserve">the </w:t>
      </w:r>
      <w:r w:rsidRPr="002242C8">
        <w:t xml:space="preserve">preregistration plan, </w:t>
      </w:r>
      <w:r>
        <w:t xml:space="preserve">analyses code, </w:t>
      </w:r>
      <w:r w:rsidRPr="002242C8">
        <w:t>and the dataset</w:t>
      </w:r>
      <w:r>
        <w:t>, which was collected in 2021</w:t>
      </w:r>
      <w:r w:rsidRPr="002242C8">
        <w:t>, can be found at:</w:t>
      </w:r>
      <w:r>
        <w:t xml:space="preserve"> </w:t>
      </w:r>
      <w:r w:rsidRPr="00A902AD">
        <w:t>https://osf.io/chqgj/?view_only=9bf8dad026714553a481d5ab93f27a3c</w:t>
      </w:r>
      <w:r>
        <w:t>.</w:t>
      </w:r>
    </w:p>
    <w:p w14:paraId="32F8E6E6" w14:textId="77777777" w:rsidR="002800E0" w:rsidRPr="00B51977" w:rsidRDefault="002800E0" w:rsidP="002800E0">
      <w:pPr>
        <w:rPr>
          <w:b/>
        </w:rPr>
      </w:pPr>
      <w:r w:rsidRPr="00B51977">
        <w:rPr>
          <w:b/>
        </w:rPr>
        <w:t>Results</w:t>
      </w:r>
    </w:p>
    <w:p w14:paraId="11BEE6AA" w14:textId="77777777" w:rsidR="002800E0" w:rsidRPr="00C96117" w:rsidRDefault="002800E0" w:rsidP="002800E0">
      <w:pPr>
        <w:widowControl w:val="0"/>
        <w:outlineLvl w:val="0"/>
        <w:rPr>
          <w:b/>
          <w:i/>
          <w:iCs/>
        </w:rPr>
      </w:pPr>
      <w:r w:rsidRPr="00C96117">
        <w:rPr>
          <w:b/>
          <w:i/>
          <w:iCs/>
        </w:rPr>
        <w:t>Descriptive Statistics and Preliminary Analyses</w:t>
      </w:r>
    </w:p>
    <w:p w14:paraId="63A3CAD1" w14:textId="77777777" w:rsidR="002800E0" w:rsidRDefault="002800E0" w:rsidP="002800E0">
      <w:pPr>
        <w:ind w:firstLine="720"/>
      </w:pPr>
      <w:bookmarkStart w:id="9" w:name="_Hlk138405668"/>
      <w:r w:rsidRPr="0089544E">
        <w:t xml:space="preserve">Descriptive statistics and bivariate correlations appear in Table </w:t>
      </w:r>
      <w:r>
        <w:t>2-SM</w:t>
      </w:r>
      <w:r w:rsidRPr="0089544E">
        <w:t xml:space="preserve">. </w:t>
      </w:r>
      <w:r>
        <w:t xml:space="preserve">As revealed there, perceptions of the partner’s commitment were associated with believing that the partner’s behavior was </w:t>
      </w:r>
      <w:r>
        <w:rPr>
          <w:i/>
          <w:iCs/>
        </w:rPr>
        <w:t xml:space="preserve">less </w:t>
      </w:r>
      <w:r>
        <w:t xml:space="preserve">authentic. Although unexpected, this association may suggest that people are aware that highly-committed individuals often sacrifice their own desires for their partner’s (Rusbult et al., 2001) and thus assume that their actions are less authentic than those of people who are less committed. </w:t>
      </w:r>
      <w:bookmarkEnd w:id="9"/>
      <w:r>
        <w:t xml:space="preserve">Men and women did not significantly differ in the extent to which they believed that the partner’s behavior reflected their authentic desires, </w:t>
      </w:r>
      <w:r w:rsidRPr="0089544E">
        <w:rPr>
          <w:i/>
          <w:iCs/>
        </w:rPr>
        <w:t>t</w:t>
      </w:r>
      <w:r w:rsidRPr="0089544E">
        <w:t>(</w:t>
      </w:r>
      <w:r>
        <w:t>334</w:t>
      </w:r>
      <w:r w:rsidRPr="0089544E">
        <w:t xml:space="preserve">) = </w:t>
      </w:r>
      <w:r>
        <w:t>0.67</w:t>
      </w:r>
      <w:r w:rsidRPr="0089544E">
        <w:t xml:space="preserve">, </w:t>
      </w:r>
      <w:r w:rsidRPr="0089544E">
        <w:rPr>
          <w:i/>
          <w:iCs/>
        </w:rPr>
        <w:t xml:space="preserve">p </w:t>
      </w:r>
      <w:r w:rsidRPr="0089544E">
        <w:t>= .</w:t>
      </w:r>
      <w:r>
        <w:t>504</w:t>
      </w:r>
      <w:r w:rsidRPr="0089544E">
        <w:t xml:space="preserve">, </w:t>
      </w:r>
      <w:r w:rsidRPr="0089544E">
        <w:rPr>
          <w:i/>
          <w:iCs/>
        </w:rPr>
        <w:t>d</w:t>
      </w:r>
      <w:r w:rsidRPr="0089544E">
        <w:t xml:space="preserve"> = 0.</w:t>
      </w:r>
      <w:r>
        <w:t xml:space="preserve">08, or were uncertain about the partner’s commitment, based on their confidence judgements, </w:t>
      </w:r>
      <w:r w:rsidRPr="0089544E">
        <w:rPr>
          <w:i/>
          <w:iCs/>
        </w:rPr>
        <w:t>t</w:t>
      </w:r>
      <w:r w:rsidRPr="0089544E">
        <w:t>(</w:t>
      </w:r>
      <w:r>
        <w:t>334</w:t>
      </w:r>
      <w:r w:rsidRPr="0089544E">
        <w:t xml:space="preserve">) = </w:t>
      </w:r>
      <w:r>
        <w:t>-0.38</w:t>
      </w:r>
      <w:r w:rsidRPr="0089544E">
        <w:t xml:space="preserve">, </w:t>
      </w:r>
      <w:r w:rsidRPr="0089544E">
        <w:rPr>
          <w:i/>
          <w:iCs/>
        </w:rPr>
        <w:t xml:space="preserve">p </w:t>
      </w:r>
      <w:r w:rsidRPr="0089544E">
        <w:t>= .</w:t>
      </w:r>
      <w:r>
        <w:t>702</w:t>
      </w:r>
      <w:r w:rsidRPr="0089544E">
        <w:t xml:space="preserve">, </w:t>
      </w:r>
      <w:r w:rsidRPr="0089544E">
        <w:rPr>
          <w:i/>
          <w:iCs/>
        </w:rPr>
        <w:t>d</w:t>
      </w:r>
      <w:r w:rsidRPr="0089544E">
        <w:t xml:space="preserve"> = </w:t>
      </w:r>
      <w:r>
        <w:t>-</w:t>
      </w:r>
      <w:r w:rsidRPr="0089544E">
        <w:t>0.</w:t>
      </w:r>
      <w:r>
        <w:t>04. Nevertheless, women (</w:t>
      </w:r>
      <w:r>
        <w:rPr>
          <w:i/>
        </w:rPr>
        <w:t>M</w:t>
      </w:r>
      <w:r>
        <w:t xml:space="preserve"> = 5.06, </w:t>
      </w:r>
      <w:r>
        <w:rPr>
          <w:i/>
        </w:rPr>
        <w:t xml:space="preserve">SD </w:t>
      </w:r>
      <w:r>
        <w:t>= 2.69) took longer to report on the partners’ commitment, suggesting that they were more uncertain about that partner’s commitment, than did men (</w:t>
      </w:r>
      <w:r>
        <w:rPr>
          <w:i/>
        </w:rPr>
        <w:t>M</w:t>
      </w:r>
      <w:r>
        <w:t xml:space="preserve"> = 4.19, </w:t>
      </w:r>
      <w:r>
        <w:rPr>
          <w:i/>
        </w:rPr>
        <w:t xml:space="preserve">SD </w:t>
      </w:r>
      <w:r>
        <w:t xml:space="preserve">= 2.33), </w:t>
      </w:r>
      <w:r w:rsidRPr="0089544E">
        <w:rPr>
          <w:i/>
          <w:iCs/>
        </w:rPr>
        <w:t>t</w:t>
      </w:r>
      <w:r w:rsidRPr="0089544E">
        <w:t>(</w:t>
      </w:r>
      <w:r>
        <w:t>334</w:t>
      </w:r>
      <w:r w:rsidRPr="0089544E">
        <w:t xml:space="preserve">) = </w:t>
      </w:r>
      <w:r>
        <w:t>-3.07</w:t>
      </w:r>
      <w:r w:rsidRPr="0089544E">
        <w:t xml:space="preserve">, </w:t>
      </w:r>
      <w:r w:rsidRPr="0089544E">
        <w:rPr>
          <w:i/>
          <w:iCs/>
        </w:rPr>
        <w:t xml:space="preserve">p </w:t>
      </w:r>
      <w:r w:rsidRPr="0089544E">
        <w:t>= .</w:t>
      </w:r>
      <w:r>
        <w:t>002</w:t>
      </w:r>
      <w:r w:rsidRPr="0089544E">
        <w:t xml:space="preserve">, </w:t>
      </w:r>
      <w:r w:rsidRPr="0089544E">
        <w:rPr>
          <w:i/>
          <w:iCs/>
        </w:rPr>
        <w:t>d</w:t>
      </w:r>
      <w:r w:rsidRPr="0089544E">
        <w:t xml:space="preserve"> = </w:t>
      </w:r>
      <w:r>
        <w:t>-</w:t>
      </w:r>
      <w:r w:rsidRPr="0089544E">
        <w:t>0.</w:t>
      </w:r>
      <w:r>
        <w:t>34, and men (</w:t>
      </w:r>
      <w:r>
        <w:rPr>
          <w:i/>
        </w:rPr>
        <w:t xml:space="preserve">M </w:t>
      </w:r>
      <w:r>
        <w:t xml:space="preserve">= 6.66, </w:t>
      </w:r>
      <w:r>
        <w:rPr>
          <w:i/>
        </w:rPr>
        <w:t>SD</w:t>
      </w:r>
      <w:r>
        <w:t xml:space="preserve"> = 2.12) perceived that the partner was more committed than did women (</w:t>
      </w:r>
      <w:r>
        <w:rPr>
          <w:i/>
        </w:rPr>
        <w:t>M</w:t>
      </w:r>
      <w:r>
        <w:t xml:space="preserve"> = 6.10, </w:t>
      </w:r>
      <w:r>
        <w:rPr>
          <w:i/>
        </w:rPr>
        <w:t xml:space="preserve">SD </w:t>
      </w:r>
      <w:r>
        <w:t xml:space="preserve">= 2.18), </w:t>
      </w:r>
      <w:r w:rsidRPr="0089544E">
        <w:rPr>
          <w:i/>
          <w:iCs/>
        </w:rPr>
        <w:t>t</w:t>
      </w:r>
      <w:r w:rsidRPr="0089544E">
        <w:t>(</w:t>
      </w:r>
      <w:r>
        <w:t>334</w:t>
      </w:r>
      <w:r w:rsidRPr="0089544E">
        <w:t xml:space="preserve">) = </w:t>
      </w:r>
      <w:r>
        <w:t>2.31</w:t>
      </w:r>
      <w:r w:rsidRPr="0089544E">
        <w:t xml:space="preserve">, </w:t>
      </w:r>
      <w:r w:rsidRPr="0089544E">
        <w:rPr>
          <w:i/>
          <w:iCs/>
        </w:rPr>
        <w:t xml:space="preserve">p </w:t>
      </w:r>
      <w:r w:rsidRPr="0089544E">
        <w:t>= .</w:t>
      </w:r>
      <w:r>
        <w:t>021</w:t>
      </w:r>
      <w:r w:rsidRPr="0089544E">
        <w:t xml:space="preserve">, </w:t>
      </w:r>
      <w:r w:rsidRPr="0089544E">
        <w:rPr>
          <w:i/>
          <w:iCs/>
        </w:rPr>
        <w:t>d</w:t>
      </w:r>
      <w:r w:rsidRPr="0089544E">
        <w:t xml:space="preserve"> = 0.</w:t>
      </w:r>
      <w:r>
        <w:t>26.</w:t>
      </w:r>
      <w:r w:rsidRPr="00237915">
        <w:t xml:space="preserve"> </w:t>
      </w:r>
      <w:r>
        <w:t xml:space="preserve">Finally, consistent with our theoretical arguments, people were more certain of the partner’s commitment to the extent to which they </w:t>
      </w:r>
      <w:r>
        <w:lastRenderedPageBreak/>
        <w:t>perceived the partner’s behavior to be authentic,</w:t>
      </w:r>
      <w:r w:rsidRPr="00237915">
        <w:t xml:space="preserve"> </w:t>
      </w:r>
      <w:r>
        <w:t>regardless of whether certainty was assessed behaviorally or via self-reports.</w:t>
      </w:r>
    </w:p>
    <w:p w14:paraId="1DA8A392" w14:textId="77777777" w:rsidR="002800E0" w:rsidRDefault="002800E0" w:rsidP="002800E0"/>
    <w:p w14:paraId="6997E43D" w14:textId="77777777" w:rsidR="002800E0" w:rsidRPr="00C07AB5" w:rsidRDefault="002800E0" w:rsidP="002800E0">
      <w:pPr>
        <w:rPr>
          <w:b/>
          <w:bCs/>
          <w:iCs/>
        </w:rPr>
      </w:pPr>
      <w:r w:rsidRPr="00C07AB5">
        <w:rPr>
          <w:b/>
          <w:bCs/>
          <w:iCs/>
        </w:rPr>
        <w:t xml:space="preserve">Table </w:t>
      </w:r>
      <w:r>
        <w:rPr>
          <w:b/>
          <w:bCs/>
          <w:iCs/>
        </w:rPr>
        <w:t>2-SM</w:t>
      </w:r>
      <w:r w:rsidRPr="00C07AB5">
        <w:rPr>
          <w:b/>
          <w:bCs/>
          <w:iCs/>
        </w:rPr>
        <w:t xml:space="preserve">. </w:t>
      </w:r>
    </w:p>
    <w:p w14:paraId="031BEDF4" w14:textId="77777777" w:rsidR="002800E0" w:rsidRDefault="002800E0" w:rsidP="002800E0">
      <w:pPr>
        <w:rPr>
          <w:i/>
        </w:rPr>
      </w:pPr>
      <w:r w:rsidRPr="00014E9C">
        <w:rPr>
          <w:i/>
        </w:rPr>
        <w:t xml:space="preserve">Descriptive Statistics and Correlations among </w:t>
      </w:r>
      <w:r>
        <w:rPr>
          <w:i/>
        </w:rPr>
        <w:t xml:space="preserve">Variables in Study 2-SM. </w:t>
      </w:r>
    </w:p>
    <w:tbl>
      <w:tblPr>
        <w:tblW w:w="9540" w:type="dxa"/>
        <w:tblLayout w:type="fixed"/>
        <w:tblLook w:val="01E0" w:firstRow="1" w:lastRow="1" w:firstColumn="1" w:lastColumn="1" w:noHBand="0" w:noVBand="0"/>
      </w:tblPr>
      <w:tblGrid>
        <w:gridCol w:w="4500"/>
        <w:gridCol w:w="1008"/>
        <w:gridCol w:w="1008"/>
        <w:gridCol w:w="1008"/>
        <w:gridCol w:w="1008"/>
        <w:gridCol w:w="1008"/>
      </w:tblGrid>
      <w:tr w:rsidR="002800E0" w:rsidRPr="00E92EBB" w14:paraId="01BFA202" w14:textId="77777777" w:rsidTr="006F3D34">
        <w:tc>
          <w:tcPr>
            <w:tcW w:w="4500" w:type="dxa"/>
            <w:tcBorders>
              <w:top w:val="single" w:sz="4" w:space="0" w:color="auto"/>
              <w:bottom w:val="single" w:sz="4" w:space="0" w:color="auto"/>
            </w:tcBorders>
          </w:tcPr>
          <w:p w14:paraId="61844B6E" w14:textId="77777777" w:rsidR="002800E0" w:rsidRPr="00014E9C" w:rsidRDefault="002800E0" w:rsidP="006F3D34">
            <w:pPr>
              <w:widowControl w:val="0"/>
              <w:jc w:val="center"/>
            </w:pPr>
          </w:p>
        </w:tc>
        <w:tc>
          <w:tcPr>
            <w:tcW w:w="1008" w:type="dxa"/>
            <w:tcBorders>
              <w:top w:val="single" w:sz="4" w:space="0" w:color="auto"/>
              <w:bottom w:val="single" w:sz="4" w:space="0" w:color="auto"/>
            </w:tcBorders>
          </w:tcPr>
          <w:p w14:paraId="2B4EB818" w14:textId="77777777" w:rsidR="002800E0" w:rsidRPr="00014E9C" w:rsidRDefault="002800E0" w:rsidP="006F3D34">
            <w:pPr>
              <w:widowControl w:val="0"/>
              <w:jc w:val="center"/>
            </w:pPr>
            <w:r w:rsidRPr="00014E9C">
              <w:t>1</w:t>
            </w:r>
          </w:p>
        </w:tc>
        <w:tc>
          <w:tcPr>
            <w:tcW w:w="1008" w:type="dxa"/>
            <w:tcBorders>
              <w:top w:val="single" w:sz="4" w:space="0" w:color="auto"/>
              <w:bottom w:val="single" w:sz="4" w:space="0" w:color="auto"/>
            </w:tcBorders>
          </w:tcPr>
          <w:p w14:paraId="05F9483D" w14:textId="77777777" w:rsidR="002800E0" w:rsidRPr="00014E9C" w:rsidRDefault="002800E0" w:rsidP="006F3D34">
            <w:pPr>
              <w:widowControl w:val="0"/>
              <w:jc w:val="center"/>
            </w:pPr>
            <w:r w:rsidRPr="00014E9C">
              <w:t>2</w:t>
            </w:r>
          </w:p>
        </w:tc>
        <w:tc>
          <w:tcPr>
            <w:tcW w:w="1008" w:type="dxa"/>
            <w:tcBorders>
              <w:top w:val="single" w:sz="4" w:space="0" w:color="auto"/>
              <w:bottom w:val="single" w:sz="4" w:space="0" w:color="auto"/>
            </w:tcBorders>
          </w:tcPr>
          <w:p w14:paraId="475505A1" w14:textId="77777777" w:rsidR="002800E0" w:rsidRPr="00BB339E" w:rsidRDefault="002800E0" w:rsidP="006F3D34">
            <w:pPr>
              <w:widowControl w:val="0"/>
              <w:jc w:val="center"/>
              <w:rPr>
                <w:iCs/>
              </w:rPr>
            </w:pPr>
            <w:r>
              <w:rPr>
                <w:iCs/>
              </w:rPr>
              <w:t>3</w:t>
            </w:r>
          </w:p>
        </w:tc>
        <w:tc>
          <w:tcPr>
            <w:tcW w:w="1008" w:type="dxa"/>
            <w:tcBorders>
              <w:top w:val="single" w:sz="4" w:space="0" w:color="auto"/>
              <w:bottom w:val="single" w:sz="4" w:space="0" w:color="auto"/>
            </w:tcBorders>
          </w:tcPr>
          <w:p w14:paraId="23C5D78B" w14:textId="77777777" w:rsidR="002800E0" w:rsidRPr="00014E9C" w:rsidRDefault="002800E0" w:rsidP="006F3D34">
            <w:pPr>
              <w:widowControl w:val="0"/>
              <w:jc w:val="center"/>
              <w:rPr>
                <w:i/>
              </w:rPr>
            </w:pPr>
            <w:r w:rsidRPr="00014E9C">
              <w:rPr>
                <w:i/>
              </w:rPr>
              <w:t>M</w:t>
            </w:r>
          </w:p>
        </w:tc>
        <w:tc>
          <w:tcPr>
            <w:tcW w:w="1008" w:type="dxa"/>
            <w:tcBorders>
              <w:top w:val="single" w:sz="4" w:space="0" w:color="auto"/>
              <w:bottom w:val="single" w:sz="4" w:space="0" w:color="auto"/>
            </w:tcBorders>
          </w:tcPr>
          <w:p w14:paraId="77EAB21B" w14:textId="77777777" w:rsidR="002800E0" w:rsidRPr="00014E9C" w:rsidRDefault="002800E0" w:rsidP="006F3D34">
            <w:pPr>
              <w:widowControl w:val="0"/>
              <w:jc w:val="center"/>
              <w:rPr>
                <w:i/>
              </w:rPr>
            </w:pPr>
            <w:r w:rsidRPr="00014E9C">
              <w:rPr>
                <w:i/>
              </w:rPr>
              <w:t>SD</w:t>
            </w:r>
          </w:p>
        </w:tc>
      </w:tr>
      <w:tr w:rsidR="002800E0" w:rsidRPr="00E92EBB" w14:paraId="4DDDF48A" w14:textId="77777777" w:rsidTr="006F3D34">
        <w:tc>
          <w:tcPr>
            <w:tcW w:w="4500" w:type="dxa"/>
            <w:tcBorders>
              <w:top w:val="single" w:sz="4" w:space="0" w:color="auto"/>
            </w:tcBorders>
          </w:tcPr>
          <w:p w14:paraId="2FB6E54B" w14:textId="77777777" w:rsidR="002800E0" w:rsidRPr="00014E9C" w:rsidRDefault="002800E0" w:rsidP="006F3D34">
            <w:pPr>
              <w:widowControl w:val="0"/>
              <w:spacing w:before="120" w:after="120"/>
            </w:pPr>
            <w:r w:rsidRPr="00014E9C">
              <w:t xml:space="preserve">(1) </w:t>
            </w:r>
            <w:r w:rsidRPr="00F72C8C">
              <w:t xml:space="preserve">Perceived </w:t>
            </w:r>
            <w:r>
              <w:t xml:space="preserve">partner </w:t>
            </w:r>
            <w:r w:rsidRPr="00F72C8C">
              <w:t>authenticity</w:t>
            </w:r>
          </w:p>
        </w:tc>
        <w:tc>
          <w:tcPr>
            <w:tcW w:w="1008" w:type="dxa"/>
            <w:tcBorders>
              <w:top w:val="single" w:sz="4" w:space="0" w:color="auto"/>
            </w:tcBorders>
            <w:vAlign w:val="bottom"/>
          </w:tcPr>
          <w:p w14:paraId="16873B6D" w14:textId="77777777" w:rsidR="002800E0" w:rsidRPr="00AF78EC" w:rsidRDefault="002800E0" w:rsidP="006F3D34">
            <w:pPr>
              <w:widowControl w:val="0"/>
              <w:tabs>
                <w:tab w:val="decimal" w:pos="255"/>
              </w:tabs>
              <w:spacing w:before="120" w:after="120"/>
              <w:rPr>
                <w:b/>
              </w:rPr>
            </w:pPr>
          </w:p>
        </w:tc>
        <w:tc>
          <w:tcPr>
            <w:tcW w:w="1008" w:type="dxa"/>
            <w:tcBorders>
              <w:top w:val="single" w:sz="4" w:space="0" w:color="auto"/>
            </w:tcBorders>
            <w:vAlign w:val="bottom"/>
          </w:tcPr>
          <w:p w14:paraId="5CFF9286" w14:textId="77777777" w:rsidR="002800E0" w:rsidRPr="00014E9C" w:rsidRDefault="002800E0" w:rsidP="006F3D34">
            <w:pPr>
              <w:widowControl w:val="0"/>
              <w:tabs>
                <w:tab w:val="decimal" w:pos="332"/>
              </w:tabs>
              <w:spacing w:before="120" w:after="120"/>
            </w:pPr>
          </w:p>
        </w:tc>
        <w:tc>
          <w:tcPr>
            <w:tcW w:w="1008" w:type="dxa"/>
            <w:tcBorders>
              <w:top w:val="single" w:sz="4" w:space="0" w:color="auto"/>
            </w:tcBorders>
          </w:tcPr>
          <w:p w14:paraId="53A4F4EC" w14:textId="77777777" w:rsidR="002800E0" w:rsidRDefault="002800E0" w:rsidP="006F3D34">
            <w:pPr>
              <w:widowControl w:val="0"/>
              <w:tabs>
                <w:tab w:val="decimal" w:pos="435"/>
              </w:tabs>
              <w:spacing w:before="120" w:after="120"/>
            </w:pPr>
          </w:p>
        </w:tc>
        <w:tc>
          <w:tcPr>
            <w:tcW w:w="1008" w:type="dxa"/>
            <w:tcBorders>
              <w:top w:val="single" w:sz="4" w:space="0" w:color="auto"/>
            </w:tcBorders>
          </w:tcPr>
          <w:p w14:paraId="7A54DE31" w14:textId="77777777" w:rsidR="002800E0" w:rsidRPr="00014E9C" w:rsidRDefault="002800E0" w:rsidP="006F3D34">
            <w:pPr>
              <w:widowControl w:val="0"/>
              <w:tabs>
                <w:tab w:val="decimal" w:pos="435"/>
              </w:tabs>
              <w:spacing w:before="120" w:after="120"/>
            </w:pPr>
            <w:r w:rsidRPr="005C48B3">
              <w:t>5.41</w:t>
            </w:r>
          </w:p>
        </w:tc>
        <w:tc>
          <w:tcPr>
            <w:tcW w:w="1008" w:type="dxa"/>
            <w:tcBorders>
              <w:top w:val="single" w:sz="4" w:space="0" w:color="auto"/>
            </w:tcBorders>
          </w:tcPr>
          <w:p w14:paraId="24DD038D" w14:textId="77777777" w:rsidR="002800E0" w:rsidRPr="00014E9C" w:rsidRDefault="002800E0" w:rsidP="006F3D34">
            <w:pPr>
              <w:widowControl w:val="0"/>
              <w:tabs>
                <w:tab w:val="decimal" w:pos="450"/>
              </w:tabs>
              <w:spacing w:before="120" w:after="120"/>
            </w:pPr>
            <w:r w:rsidRPr="005C48B3">
              <w:t>2.08</w:t>
            </w:r>
          </w:p>
        </w:tc>
      </w:tr>
      <w:tr w:rsidR="002800E0" w:rsidRPr="00E92EBB" w14:paraId="5D33157F" w14:textId="77777777" w:rsidTr="006F3D34">
        <w:tc>
          <w:tcPr>
            <w:tcW w:w="4500" w:type="dxa"/>
          </w:tcPr>
          <w:p w14:paraId="56FB3470" w14:textId="77777777" w:rsidR="002800E0" w:rsidRPr="00014E9C" w:rsidRDefault="002800E0" w:rsidP="006F3D34">
            <w:pPr>
              <w:widowControl w:val="0"/>
              <w:spacing w:before="120" w:after="120"/>
            </w:pPr>
            <w:r w:rsidRPr="00014E9C">
              <w:t xml:space="preserve">(2) </w:t>
            </w:r>
            <w:r w:rsidRPr="00F72C8C">
              <w:t xml:space="preserve">Perceived </w:t>
            </w:r>
            <w:r>
              <w:t xml:space="preserve">partner </w:t>
            </w:r>
            <w:r w:rsidRPr="00F72C8C">
              <w:t>commitment</w:t>
            </w:r>
          </w:p>
        </w:tc>
        <w:tc>
          <w:tcPr>
            <w:tcW w:w="1008" w:type="dxa"/>
            <w:vAlign w:val="bottom"/>
          </w:tcPr>
          <w:p w14:paraId="7E179283" w14:textId="77777777" w:rsidR="002800E0" w:rsidRPr="00014E9C" w:rsidRDefault="002800E0" w:rsidP="006F3D34">
            <w:pPr>
              <w:widowControl w:val="0"/>
              <w:tabs>
                <w:tab w:val="decimal" w:pos="252"/>
              </w:tabs>
              <w:spacing w:before="120" w:after="120"/>
            </w:pPr>
            <w:r>
              <w:t>-.31**</w:t>
            </w:r>
          </w:p>
        </w:tc>
        <w:tc>
          <w:tcPr>
            <w:tcW w:w="1008" w:type="dxa"/>
            <w:vAlign w:val="bottom"/>
          </w:tcPr>
          <w:p w14:paraId="695CA605" w14:textId="77777777" w:rsidR="002800E0" w:rsidRPr="00AF78EC" w:rsidRDefault="002800E0" w:rsidP="006F3D34">
            <w:pPr>
              <w:widowControl w:val="0"/>
              <w:tabs>
                <w:tab w:val="decimal" w:pos="360"/>
              </w:tabs>
              <w:spacing w:before="120" w:after="120"/>
              <w:rPr>
                <w:b/>
              </w:rPr>
            </w:pPr>
          </w:p>
        </w:tc>
        <w:tc>
          <w:tcPr>
            <w:tcW w:w="1008" w:type="dxa"/>
          </w:tcPr>
          <w:p w14:paraId="225A0687" w14:textId="77777777" w:rsidR="002800E0" w:rsidRDefault="002800E0" w:rsidP="006F3D34">
            <w:pPr>
              <w:widowControl w:val="0"/>
              <w:tabs>
                <w:tab w:val="decimal" w:pos="435"/>
              </w:tabs>
              <w:spacing w:before="120" w:after="120"/>
            </w:pPr>
          </w:p>
        </w:tc>
        <w:tc>
          <w:tcPr>
            <w:tcW w:w="1008" w:type="dxa"/>
          </w:tcPr>
          <w:p w14:paraId="72B9346B" w14:textId="77777777" w:rsidR="002800E0" w:rsidRPr="00014E9C" w:rsidRDefault="002800E0" w:rsidP="006F3D34">
            <w:pPr>
              <w:widowControl w:val="0"/>
              <w:tabs>
                <w:tab w:val="decimal" w:pos="435"/>
              </w:tabs>
              <w:spacing w:before="120" w:after="120"/>
            </w:pPr>
            <w:r>
              <w:t>6.34</w:t>
            </w:r>
          </w:p>
        </w:tc>
        <w:tc>
          <w:tcPr>
            <w:tcW w:w="1008" w:type="dxa"/>
          </w:tcPr>
          <w:p w14:paraId="461CE2BC" w14:textId="77777777" w:rsidR="002800E0" w:rsidRPr="00014E9C" w:rsidRDefault="002800E0" w:rsidP="006F3D34">
            <w:pPr>
              <w:widowControl w:val="0"/>
              <w:tabs>
                <w:tab w:val="decimal" w:pos="450"/>
              </w:tabs>
              <w:spacing w:before="120" w:after="120"/>
            </w:pPr>
            <w:r w:rsidRPr="005C48B3">
              <w:t>2.1</w:t>
            </w:r>
            <w:r>
              <w:t>6</w:t>
            </w:r>
          </w:p>
        </w:tc>
      </w:tr>
      <w:tr w:rsidR="002800E0" w:rsidRPr="00E92EBB" w14:paraId="4FDAB232" w14:textId="77777777" w:rsidTr="006F3D34">
        <w:tc>
          <w:tcPr>
            <w:tcW w:w="4500" w:type="dxa"/>
          </w:tcPr>
          <w:p w14:paraId="0BCC82C1" w14:textId="77777777" w:rsidR="002800E0" w:rsidRPr="00014E9C" w:rsidRDefault="002800E0" w:rsidP="006F3D34">
            <w:pPr>
              <w:widowControl w:val="0"/>
              <w:spacing w:before="120" w:after="120"/>
            </w:pPr>
            <w:r w:rsidRPr="00014E9C">
              <w:t>(</w:t>
            </w:r>
            <w:r>
              <w:t>3</w:t>
            </w:r>
            <w:r w:rsidRPr="00014E9C">
              <w:t xml:space="preserve">) </w:t>
            </w:r>
            <w:r>
              <w:t>Partner c</w:t>
            </w:r>
            <w:r w:rsidRPr="00F72C8C">
              <w:t>ommitment uncertainty</w:t>
            </w:r>
            <w:r>
              <w:t xml:space="preserve"> (s.r.)</w:t>
            </w:r>
          </w:p>
        </w:tc>
        <w:tc>
          <w:tcPr>
            <w:tcW w:w="1008" w:type="dxa"/>
            <w:vAlign w:val="bottom"/>
          </w:tcPr>
          <w:p w14:paraId="3FC0E2E1" w14:textId="77777777" w:rsidR="002800E0" w:rsidRDefault="002800E0" w:rsidP="006F3D34">
            <w:pPr>
              <w:widowControl w:val="0"/>
              <w:tabs>
                <w:tab w:val="decimal" w:pos="252"/>
              </w:tabs>
              <w:spacing w:before="120" w:after="120"/>
            </w:pPr>
            <w:r>
              <w:t>-.18**</w:t>
            </w:r>
          </w:p>
        </w:tc>
        <w:tc>
          <w:tcPr>
            <w:tcW w:w="1008" w:type="dxa"/>
            <w:vAlign w:val="bottom"/>
          </w:tcPr>
          <w:p w14:paraId="65CCB77D" w14:textId="77777777" w:rsidR="002800E0" w:rsidRPr="00AF78EC" w:rsidRDefault="002800E0" w:rsidP="006F3D34">
            <w:pPr>
              <w:widowControl w:val="0"/>
              <w:tabs>
                <w:tab w:val="decimal" w:pos="360"/>
              </w:tabs>
              <w:spacing w:before="120" w:after="120"/>
              <w:rPr>
                <w:b/>
              </w:rPr>
            </w:pPr>
            <w:r>
              <w:t>-.22**</w:t>
            </w:r>
          </w:p>
        </w:tc>
        <w:tc>
          <w:tcPr>
            <w:tcW w:w="1008" w:type="dxa"/>
          </w:tcPr>
          <w:p w14:paraId="79A829DF" w14:textId="77777777" w:rsidR="002800E0" w:rsidRDefault="002800E0" w:rsidP="006F3D34">
            <w:pPr>
              <w:widowControl w:val="0"/>
              <w:tabs>
                <w:tab w:val="decimal" w:pos="435"/>
              </w:tabs>
              <w:spacing w:before="120" w:after="120"/>
            </w:pPr>
          </w:p>
        </w:tc>
        <w:tc>
          <w:tcPr>
            <w:tcW w:w="1008" w:type="dxa"/>
          </w:tcPr>
          <w:p w14:paraId="435B4CB1" w14:textId="77777777" w:rsidR="002800E0" w:rsidRDefault="002800E0" w:rsidP="006F3D34">
            <w:pPr>
              <w:widowControl w:val="0"/>
              <w:tabs>
                <w:tab w:val="decimal" w:pos="435"/>
              </w:tabs>
              <w:spacing w:before="120" w:after="120"/>
            </w:pPr>
            <w:r w:rsidRPr="005C48B3">
              <w:t>2.88</w:t>
            </w:r>
          </w:p>
        </w:tc>
        <w:tc>
          <w:tcPr>
            <w:tcW w:w="1008" w:type="dxa"/>
          </w:tcPr>
          <w:p w14:paraId="209A05BC" w14:textId="77777777" w:rsidR="002800E0" w:rsidRDefault="002800E0" w:rsidP="006F3D34">
            <w:pPr>
              <w:widowControl w:val="0"/>
              <w:tabs>
                <w:tab w:val="decimal" w:pos="450"/>
              </w:tabs>
              <w:spacing w:before="120" w:after="120"/>
            </w:pPr>
            <w:r w:rsidRPr="005C48B3">
              <w:t>1.</w:t>
            </w:r>
            <w:r>
              <w:t>60</w:t>
            </w:r>
          </w:p>
        </w:tc>
      </w:tr>
      <w:tr w:rsidR="002800E0" w:rsidRPr="00E92EBB" w14:paraId="002A5749" w14:textId="77777777" w:rsidTr="006F3D34">
        <w:tc>
          <w:tcPr>
            <w:tcW w:w="4500" w:type="dxa"/>
            <w:tcBorders>
              <w:bottom w:val="single" w:sz="4" w:space="0" w:color="auto"/>
            </w:tcBorders>
          </w:tcPr>
          <w:p w14:paraId="13F30B26" w14:textId="77777777" w:rsidR="002800E0" w:rsidRPr="00014E9C" w:rsidRDefault="002800E0" w:rsidP="006F3D34">
            <w:pPr>
              <w:widowControl w:val="0"/>
              <w:spacing w:before="120" w:after="120"/>
            </w:pPr>
            <w:r w:rsidRPr="00014E9C">
              <w:t>(</w:t>
            </w:r>
            <w:r>
              <w:t>4</w:t>
            </w:r>
            <w:r w:rsidRPr="00014E9C">
              <w:t xml:space="preserve">) </w:t>
            </w:r>
            <w:r>
              <w:t>Partner c</w:t>
            </w:r>
            <w:r w:rsidRPr="00F72C8C">
              <w:t>ommitment uncertainty</w:t>
            </w:r>
            <w:r>
              <w:t xml:space="preserve"> (r.t.)</w:t>
            </w:r>
          </w:p>
        </w:tc>
        <w:tc>
          <w:tcPr>
            <w:tcW w:w="1008" w:type="dxa"/>
            <w:tcBorders>
              <w:bottom w:val="single" w:sz="4" w:space="0" w:color="auto"/>
            </w:tcBorders>
            <w:vAlign w:val="bottom"/>
          </w:tcPr>
          <w:p w14:paraId="6DFF6241" w14:textId="77777777" w:rsidR="002800E0" w:rsidRPr="00014E9C" w:rsidRDefault="002800E0" w:rsidP="006F3D34">
            <w:pPr>
              <w:widowControl w:val="0"/>
              <w:tabs>
                <w:tab w:val="decimal" w:pos="254"/>
              </w:tabs>
              <w:spacing w:before="120" w:after="120"/>
            </w:pPr>
            <w:r>
              <w:t>-.34**</w:t>
            </w:r>
          </w:p>
        </w:tc>
        <w:tc>
          <w:tcPr>
            <w:tcW w:w="1008" w:type="dxa"/>
            <w:tcBorders>
              <w:bottom w:val="single" w:sz="4" w:space="0" w:color="auto"/>
            </w:tcBorders>
            <w:vAlign w:val="bottom"/>
          </w:tcPr>
          <w:p w14:paraId="79695351" w14:textId="77777777" w:rsidR="002800E0" w:rsidRPr="00014E9C" w:rsidRDefault="002800E0" w:rsidP="006F3D34">
            <w:pPr>
              <w:widowControl w:val="0"/>
              <w:tabs>
                <w:tab w:val="decimal" w:pos="360"/>
              </w:tabs>
              <w:spacing w:before="120" w:after="120"/>
            </w:pPr>
            <w:r>
              <w:t>.03</w:t>
            </w:r>
          </w:p>
        </w:tc>
        <w:tc>
          <w:tcPr>
            <w:tcW w:w="1008" w:type="dxa"/>
            <w:tcBorders>
              <w:bottom w:val="single" w:sz="4" w:space="0" w:color="auto"/>
            </w:tcBorders>
          </w:tcPr>
          <w:p w14:paraId="58AE466E" w14:textId="77777777" w:rsidR="002800E0" w:rsidRPr="00014E9C" w:rsidRDefault="002800E0" w:rsidP="006F3D34">
            <w:pPr>
              <w:widowControl w:val="0"/>
              <w:tabs>
                <w:tab w:val="decimal" w:pos="484"/>
              </w:tabs>
              <w:spacing w:before="120" w:after="120"/>
            </w:pPr>
            <w:r>
              <w:t>.15**</w:t>
            </w:r>
          </w:p>
        </w:tc>
        <w:tc>
          <w:tcPr>
            <w:tcW w:w="1008" w:type="dxa"/>
            <w:tcBorders>
              <w:bottom w:val="single" w:sz="4" w:space="0" w:color="auto"/>
            </w:tcBorders>
          </w:tcPr>
          <w:p w14:paraId="30D0DB7B" w14:textId="77777777" w:rsidR="002800E0" w:rsidRPr="00014E9C" w:rsidRDefault="002800E0" w:rsidP="006F3D34">
            <w:pPr>
              <w:widowControl w:val="0"/>
              <w:tabs>
                <w:tab w:val="decimal" w:pos="465"/>
              </w:tabs>
              <w:spacing w:before="120" w:after="120"/>
            </w:pPr>
            <w:r>
              <w:t>4.74</w:t>
            </w:r>
          </w:p>
        </w:tc>
        <w:tc>
          <w:tcPr>
            <w:tcW w:w="1008" w:type="dxa"/>
            <w:tcBorders>
              <w:bottom w:val="single" w:sz="4" w:space="0" w:color="auto"/>
            </w:tcBorders>
          </w:tcPr>
          <w:p w14:paraId="5780B847" w14:textId="77777777" w:rsidR="002800E0" w:rsidRPr="00014E9C" w:rsidRDefault="002800E0" w:rsidP="006F3D34">
            <w:pPr>
              <w:widowControl w:val="0"/>
              <w:tabs>
                <w:tab w:val="decimal" w:pos="450"/>
              </w:tabs>
              <w:spacing w:before="120" w:after="120"/>
            </w:pPr>
            <w:r>
              <w:t>2.57</w:t>
            </w:r>
          </w:p>
        </w:tc>
      </w:tr>
    </w:tbl>
    <w:p w14:paraId="736336AD" w14:textId="77777777" w:rsidR="002800E0" w:rsidRPr="00014E9C" w:rsidRDefault="002800E0" w:rsidP="002800E0">
      <w:pPr>
        <w:widowControl w:val="0"/>
        <w:tabs>
          <w:tab w:val="decimal" w:pos="4114"/>
          <w:tab w:val="center" w:pos="4301"/>
          <w:tab w:val="decimal" w:pos="5049"/>
          <w:tab w:val="decimal" w:pos="7106"/>
          <w:tab w:val="decimal" w:pos="8041"/>
          <w:tab w:val="center" w:pos="10098"/>
        </w:tabs>
      </w:pPr>
      <w:r w:rsidRPr="00014E9C">
        <w:rPr>
          <w:i/>
        </w:rPr>
        <w:t>Note.</w:t>
      </w:r>
      <w:r>
        <w:rPr>
          <w:i/>
        </w:rPr>
        <w:t xml:space="preserve"> </w:t>
      </w:r>
      <w:r w:rsidRPr="00014E9C">
        <w:t xml:space="preserve">** </w:t>
      </w:r>
      <w:r w:rsidRPr="00014E9C">
        <w:rPr>
          <w:i/>
        </w:rPr>
        <w:t>p</w:t>
      </w:r>
      <w:r w:rsidRPr="00014E9C">
        <w:t xml:space="preserve"> &lt; .01</w:t>
      </w:r>
      <w:r>
        <w:t>; s.r. = self-reports, r.t. = reaction times (seconds)</w:t>
      </w:r>
      <w:r w:rsidRPr="00014E9C">
        <w:t>.</w:t>
      </w:r>
    </w:p>
    <w:p w14:paraId="40357CAA" w14:textId="77777777" w:rsidR="002800E0" w:rsidRPr="001B5104" w:rsidRDefault="002800E0" w:rsidP="002800E0"/>
    <w:p w14:paraId="5EFC6AAF" w14:textId="77777777" w:rsidR="002800E0" w:rsidRPr="00C96117" w:rsidRDefault="002800E0" w:rsidP="002800E0">
      <w:pPr>
        <w:rPr>
          <w:b/>
          <w:i/>
          <w:iCs/>
        </w:rPr>
      </w:pPr>
      <w:r w:rsidRPr="00C96117">
        <w:rPr>
          <w:b/>
          <w:i/>
          <w:iCs/>
        </w:rPr>
        <w:t>Did Direct Opposition Decrease Perceptions of the Authenticity of Partner’s Responsive Behavior?</w:t>
      </w:r>
    </w:p>
    <w:p w14:paraId="1495AF1E" w14:textId="77777777" w:rsidR="002800E0" w:rsidRDefault="002800E0" w:rsidP="002800E0">
      <w:pPr>
        <w:ind w:firstLine="720"/>
      </w:pPr>
      <w:bookmarkStart w:id="10" w:name="_Hlk138695954"/>
      <w:r>
        <w:t xml:space="preserve">We </w:t>
      </w:r>
      <w:r w:rsidRPr="008D72B8">
        <w:t xml:space="preserve">conducted a two-way (Opposition x Responsiveness) ANOVA to test the prediction that participants </w:t>
      </w:r>
      <w:r w:rsidRPr="00EC2A4F">
        <w:t>would perceive partner responsiveness to be authentic regardless of whether it followed more or less indirect opposition (</w:t>
      </w:r>
      <w:r w:rsidRPr="00EC2A4F">
        <w:rPr>
          <w:i/>
          <w:iCs/>
        </w:rPr>
        <w:t xml:space="preserve">Hypothesis </w:t>
      </w:r>
      <w:r>
        <w:rPr>
          <w:i/>
          <w:iCs/>
        </w:rPr>
        <w:t>3</w:t>
      </w:r>
      <w:r w:rsidRPr="00EC2A4F">
        <w:rPr>
          <w:i/>
          <w:iCs/>
        </w:rPr>
        <w:t>a</w:t>
      </w:r>
      <w:r w:rsidRPr="00EC2A4F">
        <w:t>) but less authentic when it followed more (versus less) direct opposition (</w:t>
      </w:r>
      <w:r w:rsidRPr="00EC2A4F">
        <w:rPr>
          <w:i/>
          <w:iCs/>
        </w:rPr>
        <w:t xml:space="preserve">Hypothesis </w:t>
      </w:r>
      <w:r>
        <w:rPr>
          <w:i/>
          <w:iCs/>
        </w:rPr>
        <w:t>3</w:t>
      </w:r>
      <w:r w:rsidRPr="00EC2A4F">
        <w:rPr>
          <w:i/>
          <w:iCs/>
        </w:rPr>
        <w:t>b</w:t>
      </w:r>
      <w:r w:rsidRPr="00EC2A4F">
        <w:t>)</w:t>
      </w:r>
      <w:r w:rsidRPr="008D72B8">
        <w:t xml:space="preserve">. The Opposition X Responsiveness interaction was not significant at traditional levels, </w:t>
      </w:r>
      <w:r w:rsidRPr="008D72B8">
        <w:rPr>
          <w:i/>
        </w:rPr>
        <w:t>F</w:t>
      </w:r>
      <w:r w:rsidRPr="008D72B8">
        <w:t xml:space="preserve"> (2,338) = 2.39, </w:t>
      </w:r>
      <w:r w:rsidRPr="008D72B8">
        <w:rPr>
          <w:i/>
        </w:rPr>
        <w:t xml:space="preserve">p </w:t>
      </w:r>
      <w:r w:rsidRPr="008D72B8">
        <w:t>= .094, η</w:t>
      </w:r>
      <w:r w:rsidRPr="008D72B8">
        <w:rPr>
          <w:vertAlign w:val="subscript"/>
        </w:rPr>
        <w:t>p</w:t>
      </w:r>
      <w:r w:rsidRPr="008D72B8">
        <w:rPr>
          <w:vertAlign w:val="superscript"/>
        </w:rPr>
        <w:t xml:space="preserve">2 </w:t>
      </w:r>
      <w:r w:rsidRPr="008D72B8">
        <w:t xml:space="preserve">= .01. Nevertheless, there was a significant effect of </w:t>
      </w:r>
      <w:r>
        <w:t xml:space="preserve">the opposition </w:t>
      </w:r>
      <w:r w:rsidRPr="008D72B8">
        <w:t xml:space="preserve">condition </w:t>
      </w:r>
      <w:r>
        <w:t xml:space="preserve">among those within </w:t>
      </w:r>
      <w:r w:rsidRPr="008D72B8">
        <w:t>the responsiveness condition</w:t>
      </w:r>
      <w:r>
        <w:t xml:space="preserve">, and the pattern of results was consistent with both predictions. In particular, consistent with </w:t>
      </w:r>
      <w:r w:rsidRPr="0063596B">
        <w:rPr>
          <w:i/>
          <w:iCs/>
        </w:rPr>
        <w:t xml:space="preserve">Hypothesis </w:t>
      </w:r>
      <w:r>
        <w:rPr>
          <w:i/>
          <w:iCs/>
        </w:rPr>
        <w:t>3a</w:t>
      </w:r>
      <w:r>
        <w:t xml:space="preserve">, the partner’s subsequent </w:t>
      </w:r>
      <w:r w:rsidRPr="000B48DD">
        <w:rPr>
          <w:i/>
        </w:rPr>
        <w:t>responsive</w:t>
      </w:r>
      <w:r>
        <w:t xml:space="preserve"> behavior was </w:t>
      </w:r>
      <w:r>
        <w:lastRenderedPageBreak/>
        <w:t>perceived to be similarly authentic regardless of whether the character engaged in indirect opposition (</w:t>
      </w:r>
      <w:r>
        <w:rPr>
          <w:i/>
        </w:rPr>
        <w:t xml:space="preserve">M </w:t>
      </w:r>
      <w:r>
        <w:t xml:space="preserve">= 4.43, </w:t>
      </w:r>
      <w:r>
        <w:rPr>
          <w:i/>
        </w:rPr>
        <w:t xml:space="preserve">SD </w:t>
      </w:r>
      <w:r>
        <w:t>= 1.48) or no opposition (</w:t>
      </w:r>
      <w:r>
        <w:rPr>
          <w:i/>
        </w:rPr>
        <w:t xml:space="preserve">M </w:t>
      </w:r>
      <w:r>
        <w:t xml:space="preserve">= 3.98, </w:t>
      </w:r>
      <w:r>
        <w:rPr>
          <w:i/>
        </w:rPr>
        <w:t xml:space="preserve">SD </w:t>
      </w:r>
      <w:r>
        <w:t xml:space="preserve">= 1.47), </w:t>
      </w:r>
      <w:r>
        <w:rPr>
          <w:i/>
          <w:iCs/>
        </w:rPr>
        <w:t xml:space="preserve">p </w:t>
      </w:r>
      <w:r>
        <w:t xml:space="preserve">= .092. In fact, the direction of effects was such that responsiveness after indirect opposition was actually judged to be non-significantly </w:t>
      </w:r>
      <w:r w:rsidRPr="00EC2A4F">
        <w:rPr>
          <w:i/>
        </w:rPr>
        <w:t>more</w:t>
      </w:r>
      <w:r>
        <w:t xml:space="preserve"> authentic after indirect opposition than after no opposition. In contrast, but consistent with </w:t>
      </w:r>
      <w:r w:rsidRPr="00EC2A4F">
        <w:rPr>
          <w:i/>
        </w:rPr>
        <w:t xml:space="preserve">Hypothesis </w:t>
      </w:r>
      <w:r>
        <w:rPr>
          <w:i/>
        </w:rPr>
        <w:t>3</w:t>
      </w:r>
      <w:r w:rsidRPr="00EC2A4F">
        <w:rPr>
          <w:i/>
        </w:rPr>
        <w:t>b</w:t>
      </w:r>
      <w:r>
        <w:t xml:space="preserve">, responsiveness was judged to be significantly </w:t>
      </w:r>
      <w:r w:rsidRPr="001D4AB6">
        <w:rPr>
          <w:i/>
        </w:rPr>
        <w:t>less</w:t>
      </w:r>
      <w:r>
        <w:t xml:space="preserve"> authentic when it followed direct opposition (</w:t>
      </w:r>
      <w:r>
        <w:rPr>
          <w:i/>
        </w:rPr>
        <w:t xml:space="preserve">M </w:t>
      </w:r>
      <w:r>
        <w:t xml:space="preserve">= 3.36, </w:t>
      </w:r>
      <w:r>
        <w:rPr>
          <w:i/>
        </w:rPr>
        <w:t xml:space="preserve">SD </w:t>
      </w:r>
      <w:r>
        <w:t xml:space="preserve">= 1.24) than when it followed either no opposition, </w:t>
      </w:r>
      <w:r w:rsidRPr="00EC2A4F">
        <w:rPr>
          <w:i/>
        </w:rPr>
        <w:t>p</w:t>
      </w:r>
      <w:r>
        <w:t xml:space="preserve"> = .018, or indirect opposition, </w:t>
      </w:r>
      <w:r>
        <w:rPr>
          <w:i/>
        </w:rPr>
        <w:t xml:space="preserve">p </w:t>
      </w:r>
      <w:r>
        <w:t xml:space="preserve">&lt; .001. </w:t>
      </w:r>
    </w:p>
    <w:p w14:paraId="4D6BC8D2" w14:textId="77777777" w:rsidR="002800E0" w:rsidRDefault="002800E0" w:rsidP="002800E0">
      <w:pPr>
        <w:ind w:firstLine="720"/>
      </w:pPr>
      <w:r>
        <w:t xml:space="preserve">Interestingly, opposition played no role in shaping judgements of the partner’s </w:t>
      </w:r>
      <w:r w:rsidRPr="00C07AB5">
        <w:rPr>
          <w:i/>
          <w:iCs/>
        </w:rPr>
        <w:t>unresponsiveness</w:t>
      </w:r>
      <w:r>
        <w:t>. Specifically, unresponsiveness following direct opposition was perceived to be just as authentic (</w:t>
      </w:r>
      <w:r>
        <w:rPr>
          <w:i/>
        </w:rPr>
        <w:t xml:space="preserve">M </w:t>
      </w:r>
      <w:r>
        <w:t xml:space="preserve">= 6.69, </w:t>
      </w:r>
      <w:r>
        <w:rPr>
          <w:i/>
        </w:rPr>
        <w:t xml:space="preserve">SD </w:t>
      </w:r>
      <w:r>
        <w:t>= 1.42) as unresponsiveness following either indirect opposition (</w:t>
      </w:r>
      <w:r>
        <w:rPr>
          <w:i/>
        </w:rPr>
        <w:t xml:space="preserve">M </w:t>
      </w:r>
      <w:r>
        <w:t xml:space="preserve">= 7.02, </w:t>
      </w:r>
      <w:r>
        <w:rPr>
          <w:i/>
        </w:rPr>
        <w:t xml:space="preserve">SD </w:t>
      </w:r>
      <w:r>
        <w:t xml:space="preserve">= 1.18), </w:t>
      </w:r>
      <w:r>
        <w:rPr>
          <w:i/>
        </w:rPr>
        <w:t xml:space="preserve">p </w:t>
      </w:r>
      <w:r>
        <w:t>= .186, or no opposition (</w:t>
      </w:r>
      <w:r>
        <w:rPr>
          <w:i/>
        </w:rPr>
        <w:t xml:space="preserve">M </w:t>
      </w:r>
      <w:r>
        <w:t xml:space="preserve">= 7.15, </w:t>
      </w:r>
      <w:r>
        <w:rPr>
          <w:i/>
        </w:rPr>
        <w:t xml:space="preserve">SD </w:t>
      </w:r>
      <w:r>
        <w:t xml:space="preserve">= 1.57), </w:t>
      </w:r>
      <w:r>
        <w:rPr>
          <w:i/>
        </w:rPr>
        <w:t xml:space="preserve">p </w:t>
      </w:r>
      <w:r>
        <w:t xml:space="preserve">= .094, and the authenticity of partner’s subsequent </w:t>
      </w:r>
      <w:r w:rsidRPr="001D4AB6">
        <w:rPr>
          <w:i/>
          <w:iCs/>
        </w:rPr>
        <w:t>un</w:t>
      </w:r>
      <w:r w:rsidRPr="000B48DD">
        <w:rPr>
          <w:i/>
        </w:rPr>
        <w:t>responsive</w:t>
      </w:r>
      <w:r>
        <w:t xml:space="preserve"> behavior was not perceived to be significantly different when the character behaved in an indirect oppositional manner</w:t>
      </w:r>
      <w:r w:rsidRPr="005A244C">
        <w:t xml:space="preserve"> </w:t>
      </w:r>
      <w:r>
        <w:t xml:space="preserve">versus when the character did not engage in any opposition, </w:t>
      </w:r>
      <w:r>
        <w:rPr>
          <w:i/>
          <w:iCs/>
        </w:rPr>
        <w:t xml:space="preserve">p </w:t>
      </w:r>
      <w:r>
        <w:t xml:space="preserve">= .640. </w:t>
      </w:r>
    </w:p>
    <w:p w14:paraId="3B03FF99" w14:textId="77777777" w:rsidR="002800E0" w:rsidRDefault="002800E0" w:rsidP="002800E0">
      <w:pPr>
        <w:ind w:firstLine="720"/>
      </w:pPr>
      <w:r>
        <w:t xml:space="preserve">Critically, these judgments of authenticity had implications for perceptions of the partner’s commitment. Specifically, when we regressed </w:t>
      </w:r>
      <w:r w:rsidRPr="00884760">
        <w:t xml:space="preserve">perceived commitment onto mean-centered </w:t>
      </w:r>
      <w:r>
        <w:t xml:space="preserve">authenticity </w:t>
      </w:r>
      <w:r w:rsidRPr="00884760">
        <w:t>scores, a dummy code for the responsiveness condition</w:t>
      </w:r>
      <w:r>
        <w:t xml:space="preserve"> (0 = </w:t>
      </w:r>
      <w:r w:rsidRPr="00884760">
        <w:rPr>
          <w:i/>
        </w:rPr>
        <w:t>unresponsive</w:t>
      </w:r>
      <w:r>
        <w:t xml:space="preserve">, 1 = </w:t>
      </w:r>
      <w:r w:rsidRPr="00884760">
        <w:rPr>
          <w:i/>
        </w:rPr>
        <w:t>responsive</w:t>
      </w:r>
      <w:r>
        <w:t>)</w:t>
      </w:r>
      <w:r w:rsidRPr="00884760">
        <w:t>, and their interaction</w:t>
      </w:r>
      <w:r>
        <w:t xml:space="preserve">, the responsiveness condition was significantly associated with greater perceived commitment, </w:t>
      </w:r>
      <w:r w:rsidRPr="00413578">
        <w:rPr>
          <w:i/>
        </w:rPr>
        <w:t>t</w:t>
      </w:r>
      <w:r w:rsidRPr="00413578">
        <w:t>(</w:t>
      </w:r>
      <w:r>
        <w:t>340</w:t>
      </w:r>
      <w:r w:rsidRPr="00413578">
        <w:t xml:space="preserve">) = </w:t>
      </w:r>
      <w:r>
        <w:t>8.41</w:t>
      </w:r>
      <w:r w:rsidRPr="00413578">
        <w:t xml:space="preserve">, </w:t>
      </w:r>
      <w:r w:rsidRPr="00413578">
        <w:rPr>
          <w:i/>
        </w:rPr>
        <w:t xml:space="preserve">p </w:t>
      </w:r>
      <w:r>
        <w:t>&lt;</w:t>
      </w:r>
      <w:r w:rsidRPr="00413578">
        <w:t xml:space="preserve"> .</w:t>
      </w:r>
      <w:r>
        <w:t xml:space="preserve">001, </w:t>
      </w:r>
      <w:r>
        <w:rPr>
          <w:i/>
        </w:rPr>
        <w:t>r</w:t>
      </w:r>
      <w:r>
        <w:t xml:space="preserve"> = .41, but this main effect was qualified by a significant Authenticity X Responsiveness interaction, </w:t>
      </w:r>
      <w:r w:rsidRPr="00413578">
        <w:rPr>
          <w:i/>
        </w:rPr>
        <w:t>t</w:t>
      </w:r>
      <w:r w:rsidRPr="00413578">
        <w:t>(</w:t>
      </w:r>
      <w:r>
        <w:t>340</w:t>
      </w:r>
      <w:r w:rsidRPr="00413578">
        <w:t xml:space="preserve">) = </w:t>
      </w:r>
      <w:r>
        <w:t>2.49</w:t>
      </w:r>
      <w:r w:rsidRPr="00413578">
        <w:t xml:space="preserve">, </w:t>
      </w:r>
      <w:r w:rsidRPr="00413578">
        <w:rPr>
          <w:i/>
        </w:rPr>
        <w:t xml:space="preserve">p </w:t>
      </w:r>
      <w:r>
        <w:t>=</w:t>
      </w:r>
      <w:r w:rsidRPr="00413578">
        <w:t xml:space="preserve"> .</w:t>
      </w:r>
      <w:r>
        <w:t xml:space="preserve">013, </w:t>
      </w:r>
      <w:r>
        <w:rPr>
          <w:i/>
        </w:rPr>
        <w:t>r</w:t>
      </w:r>
      <w:r>
        <w:t xml:space="preserve"> = .13 (see Figure 1-SM). Tests of the simple slopes (see Aiken &amp; West, 1991) revealed that the partner’s responsiveness was more-positively associated with perceptions of that partner’s </w:t>
      </w:r>
      <w:r>
        <w:lastRenderedPageBreak/>
        <w:t xml:space="preserve">commitment among those who perceived high (+1 </w:t>
      </w:r>
      <w:r w:rsidRPr="001D4AB6">
        <w:rPr>
          <w:i/>
        </w:rPr>
        <w:t>SD</w:t>
      </w:r>
      <w:r>
        <w:t xml:space="preserve">), </w:t>
      </w:r>
      <w:r w:rsidRPr="00413578">
        <w:rPr>
          <w:i/>
        </w:rPr>
        <w:t>t</w:t>
      </w:r>
      <w:r w:rsidRPr="00413578">
        <w:t>(</w:t>
      </w:r>
      <w:r>
        <w:t>340</w:t>
      </w:r>
      <w:r w:rsidRPr="00413578">
        <w:t xml:space="preserve">) = </w:t>
      </w:r>
      <w:r>
        <w:t>7.89</w:t>
      </w:r>
      <w:r w:rsidRPr="00413578">
        <w:t xml:space="preserve">, </w:t>
      </w:r>
      <w:r w:rsidRPr="00413578">
        <w:rPr>
          <w:i/>
        </w:rPr>
        <w:t xml:space="preserve">p </w:t>
      </w:r>
      <w:r>
        <w:t>&lt;</w:t>
      </w:r>
      <w:r w:rsidRPr="00413578">
        <w:t xml:space="preserve"> .</w:t>
      </w:r>
      <w:r>
        <w:t xml:space="preserve">001, </w:t>
      </w:r>
      <w:r>
        <w:rPr>
          <w:i/>
        </w:rPr>
        <w:t>r</w:t>
      </w:r>
      <w:r>
        <w:t xml:space="preserve"> = .39, compared to low (- 1 </w:t>
      </w:r>
      <w:r w:rsidRPr="001D4AB6">
        <w:rPr>
          <w:i/>
        </w:rPr>
        <w:t>SD</w:t>
      </w:r>
      <w:r>
        <w:t xml:space="preserve">), authenticity, </w:t>
      </w:r>
      <w:r w:rsidRPr="00413578">
        <w:rPr>
          <w:i/>
        </w:rPr>
        <w:t>t</w:t>
      </w:r>
      <w:r w:rsidRPr="00413578">
        <w:t>(</w:t>
      </w:r>
      <w:r>
        <w:t>340</w:t>
      </w:r>
      <w:r w:rsidRPr="00413578">
        <w:t xml:space="preserve">) = </w:t>
      </w:r>
      <w:r>
        <w:t>4.08</w:t>
      </w:r>
      <w:r w:rsidRPr="00413578">
        <w:t xml:space="preserve">, </w:t>
      </w:r>
      <w:r w:rsidRPr="00413578">
        <w:rPr>
          <w:i/>
        </w:rPr>
        <w:t xml:space="preserve">p </w:t>
      </w:r>
      <w:r>
        <w:t>=</w:t>
      </w:r>
      <w:r w:rsidRPr="00413578">
        <w:t xml:space="preserve"> .</w:t>
      </w:r>
      <w:r>
        <w:t xml:space="preserve">001, </w:t>
      </w:r>
      <w:r>
        <w:rPr>
          <w:i/>
        </w:rPr>
        <w:t>r</w:t>
      </w:r>
      <w:r>
        <w:t xml:space="preserve"> = .22.</w:t>
      </w:r>
    </w:p>
    <w:p w14:paraId="23716C39" w14:textId="77777777" w:rsidR="002800E0" w:rsidRDefault="002800E0" w:rsidP="002800E0"/>
    <w:p w14:paraId="51517FCD" w14:textId="77777777" w:rsidR="002800E0" w:rsidRPr="00C07AB5" w:rsidRDefault="002800E0" w:rsidP="002800E0">
      <w:pPr>
        <w:spacing w:after="160"/>
        <w:rPr>
          <w:b/>
          <w:bCs/>
          <w:iCs/>
        </w:rPr>
      </w:pPr>
      <w:r w:rsidRPr="00C07AB5">
        <w:rPr>
          <w:b/>
          <w:bCs/>
          <w:iCs/>
        </w:rPr>
        <w:t>Figure 1</w:t>
      </w:r>
      <w:r>
        <w:rPr>
          <w:b/>
          <w:bCs/>
          <w:iCs/>
        </w:rPr>
        <w:t>-SM</w:t>
      </w:r>
    </w:p>
    <w:p w14:paraId="3EA0C50C" w14:textId="77777777" w:rsidR="002800E0" w:rsidRDefault="002800E0" w:rsidP="002800E0">
      <w:pPr>
        <w:spacing w:after="160"/>
        <w:rPr>
          <w:i/>
        </w:rPr>
      </w:pPr>
      <w:r>
        <w:rPr>
          <w:i/>
        </w:rPr>
        <w:t>Interactive Effects of Perceived Authenticity and Partner’s Responsiveness for Perceptions of Partner’s Commitment in Study 2-SM</w:t>
      </w:r>
    </w:p>
    <w:p w14:paraId="38B43494" w14:textId="77777777" w:rsidR="002800E0" w:rsidRDefault="002800E0" w:rsidP="002800E0">
      <w:pPr>
        <w:spacing w:after="160"/>
        <w:rPr>
          <w:i/>
        </w:rPr>
      </w:pPr>
      <w:r>
        <w:rPr>
          <w:noProof/>
        </w:rPr>
        <w:drawing>
          <wp:inline distT="0" distB="0" distL="0" distR="0" wp14:anchorId="6A33BCA2" wp14:editId="5DD87E7C">
            <wp:extent cx="4581525" cy="2752725"/>
            <wp:effectExtent l="0" t="0" r="9525" b="952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581525" cy="2752725"/>
                    </a:xfrm>
                    <a:prstGeom prst="rect">
                      <a:avLst/>
                    </a:prstGeom>
                  </pic:spPr>
                </pic:pic>
              </a:graphicData>
            </a:graphic>
          </wp:inline>
        </w:drawing>
      </w:r>
    </w:p>
    <w:p w14:paraId="7451D5B9" w14:textId="77777777" w:rsidR="002800E0" w:rsidRDefault="002800E0" w:rsidP="002800E0"/>
    <w:p w14:paraId="028110BF" w14:textId="77777777" w:rsidR="002800E0" w:rsidRPr="005444C3" w:rsidRDefault="002800E0" w:rsidP="002800E0">
      <w:pPr>
        <w:rPr>
          <w:b/>
          <w:bCs/>
          <w:i/>
          <w:iCs/>
        </w:rPr>
      </w:pPr>
      <w:r w:rsidRPr="005444C3">
        <w:rPr>
          <w:b/>
          <w:bCs/>
          <w:i/>
          <w:iCs/>
        </w:rPr>
        <w:t>Did Partner’s Responsive Behavior Shape Commitment Less When Preceded by Direct (vs. Indirect) Opposition?</w:t>
      </w:r>
    </w:p>
    <w:p w14:paraId="2C6C30A7" w14:textId="77777777" w:rsidR="002800E0" w:rsidRDefault="002800E0" w:rsidP="002800E0">
      <w:pPr>
        <w:ind w:firstLine="720"/>
      </w:pPr>
      <w:r>
        <w:t xml:space="preserve">We next conducted a two-way (Opposition x Responsiveness) ANOVA to test our predictions that </w:t>
      </w:r>
      <w:r w:rsidRPr="00237915">
        <w:t xml:space="preserve">partner’s </w:t>
      </w:r>
      <w:r w:rsidRPr="00513753">
        <w:rPr>
          <w:iCs/>
        </w:rPr>
        <w:t>responsiveness</w:t>
      </w:r>
      <w:r w:rsidRPr="00237915">
        <w:t xml:space="preserve"> </w:t>
      </w:r>
      <w:r>
        <w:t>would be associated with perceptions of that partner’s commitment regardless of when it was prompted by indirect opposition versus no opposition (</w:t>
      </w:r>
      <w:r w:rsidRPr="00C90A15">
        <w:rPr>
          <w:i/>
          <w:iCs/>
        </w:rPr>
        <w:t>Hypothes</w:t>
      </w:r>
      <w:r>
        <w:rPr>
          <w:i/>
          <w:iCs/>
        </w:rPr>
        <w:t>i</w:t>
      </w:r>
      <w:r w:rsidRPr="00C90A15">
        <w:rPr>
          <w:i/>
          <w:iCs/>
        </w:rPr>
        <w:t xml:space="preserve">s </w:t>
      </w:r>
      <w:r>
        <w:rPr>
          <w:i/>
          <w:iCs/>
        </w:rPr>
        <w:t>4a</w:t>
      </w:r>
      <w:r w:rsidRPr="00EC2A4F">
        <w:rPr>
          <w:iCs/>
        </w:rPr>
        <w:t xml:space="preserve">) </w:t>
      </w:r>
      <w:r>
        <w:rPr>
          <w:iCs/>
        </w:rPr>
        <w:t xml:space="preserve">but </w:t>
      </w:r>
      <w:r>
        <w:t>less strongly associated with commitment when it was prompted by direct opposition versus no opposition (</w:t>
      </w:r>
      <w:r w:rsidRPr="0063596B">
        <w:rPr>
          <w:i/>
          <w:iCs/>
        </w:rPr>
        <w:t xml:space="preserve">Hypothesis </w:t>
      </w:r>
      <w:r>
        <w:rPr>
          <w:i/>
          <w:iCs/>
        </w:rPr>
        <w:t>4b</w:t>
      </w:r>
      <w:r>
        <w:t xml:space="preserve">). </w:t>
      </w:r>
      <w:bookmarkEnd w:id="10"/>
      <w:r>
        <w:t xml:space="preserve">The Opposition X Responsiveness interaction </w:t>
      </w:r>
      <w:r>
        <w:lastRenderedPageBreak/>
        <w:t xml:space="preserve">predicting perceived partner commitment was not significant, </w:t>
      </w:r>
      <w:r>
        <w:rPr>
          <w:i/>
        </w:rPr>
        <w:t>F</w:t>
      </w:r>
      <w:r>
        <w:t xml:space="preserve"> (2,338) = 0.22, </w:t>
      </w:r>
      <w:r>
        <w:rPr>
          <w:i/>
        </w:rPr>
        <w:t xml:space="preserve">p </w:t>
      </w:r>
      <w:r>
        <w:t xml:space="preserve">= .807, </w:t>
      </w:r>
      <w:r w:rsidRPr="00EB2A57">
        <w:t>η</w:t>
      </w:r>
      <w:r w:rsidRPr="00EB2A57">
        <w:rPr>
          <w:vertAlign w:val="subscript"/>
        </w:rPr>
        <w:t>p</w:t>
      </w:r>
      <w:r w:rsidRPr="00EB2A57">
        <w:rPr>
          <w:vertAlign w:val="superscript"/>
        </w:rPr>
        <w:t>2</w:t>
      </w:r>
      <w:r>
        <w:rPr>
          <w:vertAlign w:val="superscript"/>
        </w:rPr>
        <w:t xml:space="preserve"> </w:t>
      </w:r>
      <w:r>
        <w:t>&lt; .01. However, consistent with predictions (</w:t>
      </w:r>
      <w:r w:rsidRPr="0063596B">
        <w:rPr>
          <w:i/>
          <w:iCs/>
        </w:rPr>
        <w:t xml:space="preserve">Hypothesis </w:t>
      </w:r>
      <w:r>
        <w:rPr>
          <w:i/>
          <w:iCs/>
        </w:rPr>
        <w:t>4a</w:t>
      </w:r>
      <w:r>
        <w:t xml:space="preserve">), the perceived commitment of partners who subsequently engaged in </w:t>
      </w:r>
      <w:r w:rsidRPr="009E72FC">
        <w:rPr>
          <w:iCs/>
        </w:rPr>
        <w:t>responsive</w:t>
      </w:r>
      <w:r>
        <w:t xml:space="preserve"> behavior was no different when the character behaved in an indirect oppositional manner than when the partner did not engage in any opposition, </w:t>
      </w:r>
      <w:r>
        <w:rPr>
          <w:i/>
          <w:iCs/>
        </w:rPr>
        <w:t xml:space="preserve">p </w:t>
      </w:r>
      <w:r>
        <w:t xml:space="preserve">= .345. However, inconsistent with predictions </w:t>
      </w:r>
      <w:bookmarkStart w:id="11" w:name="_Hlk138421865"/>
      <w:r>
        <w:t>(</w:t>
      </w:r>
      <w:r w:rsidRPr="0063596B">
        <w:rPr>
          <w:i/>
          <w:iCs/>
        </w:rPr>
        <w:t xml:space="preserve">Hypothesis </w:t>
      </w:r>
      <w:r>
        <w:rPr>
          <w:i/>
          <w:iCs/>
        </w:rPr>
        <w:t>4b</w:t>
      </w:r>
      <w:r>
        <w:t xml:space="preserve">), the perceived commitment of partners who subsequently engaged in </w:t>
      </w:r>
      <w:r w:rsidRPr="000B48DD">
        <w:rPr>
          <w:i/>
        </w:rPr>
        <w:t>responsive</w:t>
      </w:r>
      <w:r>
        <w:t xml:space="preserve"> behavior was no different when the character behaved in a direct oppositional manner</w:t>
      </w:r>
      <w:r w:rsidRPr="005A244C">
        <w:t xml:space="preserve"> </w:t>
      </w:r>
      <w:r>
        <w:t>(</w:t>
      </w:r>
      <w:r>
        <w:rPr>
          <w:i/>
        </w:rPr>
        <w:t xml:space="preserve">M </w:t>
      </w:r>
      <w:r>
        <w:t xml:space="preserve">= 7.25, </w:t>
      </w:r>
      <w:r>
        <w:rPr>
          <w:i/>
        </w:rPr>
        <w:t xml:space="preserve">SD </w:t>
      </w:r>
      <w:r>
        <w:t>= 1.43) than when the character either behaved in an indirect oppositional manner (</w:t>
      </w:r>
      <w:r>
        <w:rPr>
          <w:i/>
        </w:rPr>
        <w:t xml:space="preserve">M </w:t>
      </w:r>
      <w:r>
        <w:t xml:space="preserve">= 7.64, </w:t>
      </w:r>
      <w:r>
        <w:rPr>
          <w:i/>
        </w:rPr>
        <w:t xml:space="preserve">SD </w:t>
      </w:r>
      <w:r>
        <w:t xml:space="preserve">= 1.16), </w:t>
      </w:r>
      <w:r>
        <w:rPr>
          <w:i/>
        </w:rPr>
        <w:t xml:space="preserve">p </w:t>
      </w:r>
      <w:r>
        <w:t>= .253, or did not engage in any opposition</w:t>
      </w:r>
      <w:bookmarkEnd w:id="11"/>
      <w:r>
        <w:t xml:space="preserve"> (</w:t>
      </w:r>
      <w:r>
        <w:rPr>
          <w:i/>
        </w:rPr>
        <w:t xml:space="preserve">M </w:t>
      </w:r>
      <w:r>
        <w:t xml:space="preserve">= 7.30, </w:t>
      </w:r>
      <w:r>
        <w:rPr>
          <w:i/>
        </w:rPr>
        <w:t xml:space="preserve">SD </w:t>
      </w:r>
      <w:r>
        <w:t xml:space="preserve">= 1.55), </w:t>
      </w:r>
      <w:r>
        <w:rPr>
          <w:i/>
        </w:rPr>
        <w:t xml:space="preserve">p </w:t>
      </w:r>
      <w:r>
        <w:t>= .888.</w:t>
      </w:r>
    </w:p>
    <w:p w14:paraId="4D93322A" w14:textId="77777777" w:rsidR="002800E0" w:rsidRPr="001E4FA4" w:rsidRDefault="002800E0" w:rsidP="002800E0">
      <w:pPr>
        <w:rPr>
          <w:b/>
          <w:i/>
          <w:iCs/>
        </w:rPr>
      </w:pPr>
      <w:r w:rsidRPr="001E4FA4">
        <w:rPr>
          <w:b/>
          <w:i/>
          <w:iCs/>
        </w:rPr>
        <w:t>Removing Suspicious Participants</w:t>
      </w:r>
    </w:p>
    <w:p w14:paraId="22F84848" w14:textId="77777777" w:rsidR="002800E0" w:rsidRDefault="002800E0" w:rsidP="002800E0">
      <w:r w:rsidRPr="009C302C">
        <w:rPr>
          <w:bCs/>
        </w:rPr>
        <w:tab/>
      </w:r>
      <w:r>
        <w:rPr>
          <w:bCs/>
        </w:rPr>
        <w:t>A team of six research assistants similarly screened the open-ended responses from all participants and flagged those that seemed suspicious. Reliability of these coders was acceptable (</w:t>
      </w:r>
      <w:r>
        <w:rPr>
          <w:bCs/>
          <w:i/>
          <w:iCs/>
        </w:rPr>
        <w:t xml:space="preserve">ICC </w:t>
      </w:r>
      <w:r>
        <w:rPr>
          <w:bCs/>
        </w:rPr>
        <w:t>= .68). Participants who were identified as suspicious (</w:t>
      </w:r>
      <w:r>
        <w:rPr>
          <w:bCs/>
          <w:i/>
          <w:iCs/>
        </w:rPr>
        <w:t>n</w:t>
      </w:r>
      <w:r>
        <w:rPr>
          <w:bCs/>
        </w:rPr>
        <w:t xml:space="preserve"> = 10) by the majority of the research team were excluded from the following supplemental analyses. Removing these participants did not change the primary pattern of results. In particular, </w:t>
      </w:r>
      <w:r>
        <w:t xml:space="preserve">the Opposition X Responsiveness interaction continued to not predict perceived authenticity at traditional levels, </w:t>
      </w:r>
      <w:r>
        <w:rPr>
          <w:i/>
        </w:rPr>
        <w:t>F</w:t>
      </w:r>
      <w:r>
        <w:t xml:space="preserve"> (2,328) = 2.44, </w:t>
      </w:r>
      <w:r>
        <w:rPr>
          <w:i/>
        </w:rPr>
        <w:t xml:space="preserve">p </w:t>
      </w:r>
      <w:r>
        <w:t xml:space="preserve">= .089, </w:t>
      </w:r>
      <w:r w:rsidRPr="00EB2A57">
        <w:t>η</w:t>
      </w:r>
      <w:r w:rsidRPr="00EB2A57">
        <w:rPr>
          <w:vertAlign w:val="subscript"/>
        </w:rPr>
        <w:t>p</w:t>
      </w:r>
      <w:r w:rsidRPr="00EB2A57">
        <w:rPr>
          <w:vertAlign w:val="superscript"/>
        </w:rPr>
        <w:t>2</w:t>
      </w:r>
      <w:r>
        <w:rPr>
          <w:vertAlign w:val="superscript"/>
        </w:rPr>
        <w:t xml:space="preserve"> </w:t>
      </w:r>
      <w:r>
        <w:t xml:space="preserve">= .01. However, the partner’s subsequent </w:t>
      </w:r>
      <w:r w:rsidRPr="000B48DD">
        <w:rPr>
          <w:i/>
        </w:rPr>
        <w:t>responsive</w:t>
      </w:r>
      <w:r>
        <w:t xml:space="preserve"> behavior continued to be perceived as significantly </w:t>
      </w:r>
      <w:r w:rsidRPr="001D4AB6">
        <w:rPr>
          <w:i/>
        </w:rPr>
        <w:t>less</w:t>
      </w:r>
      <w:r>
        <w:t xml:space="preserve"> authentic when the character behaved in a direct oppositional manner</w:t>
      </w:r>
      <w:r w:rsidRPr="005A244C">
        <w:t xml:space="preserve"> </w:t>
      </w:r>
      <w:r>
        <w:t xml:space="preserve">than when the character either behaved in an indirect oppositional manner, </w:t>
      </w:r>
      <w:r>
        <w:rPr>
          <w:i/>
        </w:rPr>
        <w:t xml:space="preserve">p </w:t>
      </w:r>
      <w:r>
        <w:t xml:space="preserve">&lt; .001, or did not engage in any opposition, </w:t>
      </w:r>
      <w:r>
        <w:rPr>
          <w:i/>
        </w:rPr>
        <w:t xml:space="preserve">p </w:t>
      </w:r>
      <w:r>
        <w:t>= .017. The partner’s subsequ</w:t>
      </w:r>
      <w:r w:rsidRPr="00237915">
        <w:t xml:space="preserve">ent </w:t>
      </w:r>
      <w:r w:rsidRPr="008414FC">
        <w:t>responsive</w:t>
      </w:r>
      <w:r w:rsidRPr="00237915">
        <w:t xml:space="preserve"> behavio</w:t>
      </w:r>
      <w:r>
        <w:t>r continued to not be perceived differently when the actor behaved in an indirect oppositional manner</w:t>
      </w:r>
      <w:r w:rsidRPr="005A244C">
        <w:t xml:space="preserve"> </w:t>
      </w:r>
      <w:r>
        <w:t xml:space="preserve">than when the actor did not engage in any opposition, </w:t>
      </w:r>
      <w:r>
        <w:rPr>
          <w:i/>
          <w:iCs/>
        </w:rPr>
        <w:t xml:space="preserve">p </w:t>
      </w:r>
      <w:r>
        <w:t xml:space="preserve">= .107. Opposition continued to have less of an effect on judgements of the partner’s </w:t>
      </w:r>
      <w:r w:rsidRPr="00C07AB5">
        <w:rPr>
          <w:i/>
          <w:iCs/>
        </w:rPr>
        <w:t>unresponsiveness</w:t>
      </w:r>
      <w:r>
        <w:t xml:space="preserve">. Specifically, </w:t>
      </w:r>
      <w:r>
        <w:lastRenderedPageBreak/>
        <w:t xml:space="preserve">participants did not judge the partner’s unresponsiveness to be less authentic when the character behaved in a direct oppositional manner than if the actor engaged in indirect opposition, </w:t>
      </w:r>
      <w:r>
        <w:rPr>
          <w:i/>
        </w:rPr>
        <w:t xml:space="preserve">p </w:t>
      </w:r>
      <w:r>
        <w:t xml:space="preserve">= .244, or engaged in no opposition, </w:t>
      </w:r>
      <w:r>
        <w:rPr>
          <w:i/>
        </w:rPr>
        <w:t xml:space="preserve">p </w:t>
      </w:r>
      <w:r>
        <w:t xml:space="preserve">= .129; the authenticity of partner’s subsequent </w:t>
      </w:r>
      <w:r w:rsidRPr="001D4AB6">
        <w:rPr>
          <w:i/>
          <w:iCs/>
        </w:rPr>
        <w:t>un</w:t>
      </w:r>
      <w:r w:rsidRPr="000B48DD">
        <w:rPr>
          <w:i/>
        </w:rPr>
        <w:t>responsive</w:t>
      </w:r>
      <w:r>
        <w:t xml:space="preserve"> behavior was perceived similarly when the character behaved in an indirect oppositional manner</w:t>
      </w:r>
      <w:r w:rsidRPr="005A244C">
        <w:t xml:space="preserve"> </w:t>
      </w:r>
      <w:r>
        <w:t xml:space="preserve">and when the character did not engage in any opposition, </w:t>
      </w:r>
      <w:r>
        <w:rPr>
          <w:i/>
          <w:iCs/>
        </w:rPr>
        <w:t xml:space="preserve">p </w:t>
      </w:r>
      <w:r>
        <w:t xml:space="preserve">= .655. Finally, the Authenticity X Responsiveness interaction continued to perceived commitment, </w:t>
      </w:r>
      <w:r w:rsidRPr="00413578">
        <w:rPr>
          <w:i/>
        </w:rPr>
        <w:t>t</w:t>
      </w:r>
      <w:r w:rsidRPr="00413578">
        <w:t>(</w:t>
      </w:r>
      <w:r>
        <w:t>330</w:t>
      </w:r>
      <w:r w:rsidRPr="00413578">
        <w:t xml:space="preserve">) = </w:t>
      </w:r>
      <w:r>
        <w:t>2.31</w:t>
      </w:r>
      <w:r w:rsidRPr="00413578">
        <w:t xml:space="preserve">, </w:t>
      </w:r>
      <w:r w:rsidRPr="00413578">
        <w:rPr>
          <w:i/>
        </w:rPr>
        <w:t xml:space="preserve">p </w:t>
      </w:r>
      <w:r>
        <w:t>=</w:t>
      </w:r>
      <w:r w:rsidRPr="00413578">
        <w:t xml:space="preserve"> .</w:t>
      </w:r>
      <w:r>
        <w:t xml:space="preserve">022, </w:t>
      </w:r>
      <w:r>
        <w:rPr>
          <w:i/>
        </w:rPr>
        <w:t>r</w:t>
      </w:r>
      <w:r>
        <w:t xml:space="preserve"> = .13.</w:t>
      </w:r>
    </w:p>
    <w:p w14:paraId="29F9AF86" w14:textId="77777777" w:rsidR="002800E0" w:rsidRDefault="002800E0" w:rsidP="002800E0">
      <w:pPr>
        <w:spacing w:after="160" w:line="259" w:lineRule="auto"/>
        <w:rPr>
          <w:b/>
        </w:rPr>
      </w:pPr>
      <w:r>
        <w:rPr>
          <w:b/>
        </w:rPr>
        <w:br w:type="page"/>
      </w:r>
    </w:p>
    <w:p w14:paraId="6ACF7873" w14:textId="77777777" w:rsidR="002800E0" w:rsidRPr="00A04209" w:rsidRDefault="002800E0" w:rsidP="002800E0">
      <w:pPr>
        <w:jc w:val="center"/>
        <w:rPr>
          <w:b/>
        </w:rPr>
      </w:pPr>
      <w:r w:rsidRPr="00A04209">
        <w:rPr>
          <w:b/>
        </w:rPr>
        <w:lastRenderedPageBreak/>
        <w:t xml:space="preserve">Study </w:t>
      </w:r>
      <w:r>
        <w:rPr>
          <w:b/>
        </w:rPr>
        <w:t>4</w:t>
      </w:r>
    </w:p>
    <w:p w14:paraId="344CCCA3" w14:textId="77777777" w:rsidR="002800E0" w:rsidRPr="001C4E5C" w:rsidRDefault="002800E0" w:rsidP="002800E0">
      <w:pPr>
        <w:rPr>
          <w:b/>
        </w:rPr>
      </w:pPr>
      <w:r w:rsidRPr="001C4E5C">
        <w:rPr>
          <w:b/>
        </w:rPr>
        <w:t>Method</w:t>
      </w:r>
    </w:p>
    <w:p w14:paraId="0153629C" w14:textId="77777777" w:rsidR="002800E0" w:rsidRPr="008C4B38" w:rsidRDefault="002800E0" w:rsidP="002800E0">
      <w:pPr>
        <w:rPr>
          <w:b/>
          <w:i/>
          <w:iCs/>
        </w:rPr>
      </w:pPr>
      <w:r w:rsidRPr="001C4E5C">
        <w:rPr>
          <w:b/>
          <w:i/>
          <w:iCs/>
        </w:rPr>
        <w:t>Measures</w:t>
      </w:r>
    </w:p>
    <w:p w14:paraId="76FAA288" w14:textId="77777777" w:rsidR="002800E0" w:rsidRPr="00D515A7" w:rsidRDefault="002800E0" w:rsidP="002800E0">
      <w:pPr>
        <w:ind w:firstLine="720"/>
      </w:pPr>
      <w:bookmarkStart w:id="12" w:name="_Hlk201908579"/>
      <w:r w:rsidRPr="009A6C3B">
        <w:rPr>
          <w:b/>
        </w:rPr>
        <w:t xml:space="preserve">Interpersonal </w:t>
      </w:r>
      <w:r>
        <w:rPr>
          <w:b/>
        </w:rPr>
        <w:t>Beliefs (Baseline)</w:t>
      </w:r>
      <w:r w:rsidRPr="009A6C3B">
        <w:rPr>
          <w:b/>
        </w:rPr>
        <w:t>.</w:t>
      </w:r>
      <w:r w:rsidRPr="009A6C3B">
        <w:rPr>
          <w:bCs/>
        </w:rPr>
        <w:t xml:space="preserve"> </w:t>
      </w:r>
      <w:r w:rsidRPr="001C4E5C">
        <w:rPr>
          <w:bCs/>
        </w:rPr>
        <w:t>Prior to the</w:t>
      </w:r>
      <w:r>
        <w:rPr>
          <w:bCs/>
        </w:rPr>
        <w:t xml:space="preserve">ir laboratory session, </w:t>
      </w:r>
      <w:r w:rsidRPr="001C4E5C">
        <w:rPr>
          <w:bCs/>
        </w:rPr>
        <w:t xml:space="preserve">participants </w:t>
      </w:r>
      <w:bookmarkStart w:id="13" w:name="_Hlk203739105"/>
      <w:r w:rsidRPr="001C4E5C">
        <w:rPr>
          <w:bCs/>
        </w:rPr>
        <w:t xml:space="preserve">completed the Experiences in Close Relationships scale (Brennan, Clark, &amp; Shaver, 1998) to assess attachment anxiety </w:t>
      </w:r>
      <w:r w:rsidRPr="001C4E5C">
        <w:t>(α = .9</w:t>
      </w:r>
      <w:r>
        <w:t>3</w:t>
      </w:r>
      <w:r w:rsidRPr="001C4E5C">
        <w:t xml:space="preserve">) </w:t>
      </w:r>
      <w:r w:rsidRPr="001C4E5C">
        <w:rPr>
          <w:bCs/>
        </w:rPr>
        <w:t xml:space="preserve">and avoidance </w:t>
      </w:r>
      <w:r w:rsidRPr="001C4E5C">
        <w:t xml:space="preserve">(α = .92) </w:t>
      </w:r>
      <w:r w:rsidRPr="001C4E5C">
        <w:rPr>
          <w:bCs/>
        </w:rPr>
        <w:t xml:space="preserve">and </w:t>
      </w:r>
      <w:r w:rsidRPr="001C4E5C">
        <w:t>the commitment subscale of the Investment Model Scale (Rusbult et al., 1998) to assess their relationship commitment (α = .</w:t>
      </w:r>
      <w:r>
        <w:t>59</w:t>
      </w:r>
      <w:r w:rsidRPr="001C4E5C">
        <w:t>). These measures are described in Study 2.</w:t>
      </w:r>
      <w:r>
        <w:t xml:space="preserve"> They also completed the </w:t>
      </w:r>
      <w:r w:rsidRPr="00EF3E00">
        <w:t>Quality Marriage Index (</w:t>
      </w:r>
      <w:r w:rsidRPr="005877F3">
        <w:t>QMI; Norton, 1983)</w:t>
      </w:r>
      <w:bookmarkEnd w:id="13"/>
      <w:r>
        <w:t xml:space="preserve">. </w:t>
      </w:r>
      <w:r w:rsidRPr="005877F3">
        <w:t xml:space="preserve">This measure requires individuals to report agreement with </w:t>
      </w:r>
      <w:r>
        <w:t>six</w:t>
      </w:r>
      <w:r w:rsidRPr="005877F3">
        <w:t xml:space="preserve"> items that assess relationship satisfaction (e.g., “My relationship with my partner makes me happy”). Five items ask participants to respond according to a 7-point scale, whereas one item asks participants to respond according to a 10-point scale. Thus, scores could range from 6 to 45, with higher scores reflecting greater relationship satisfaction. All items were summed</w:t>
      </w:r>
      <w:r>
        <w:t xml:space="preserve"> </w:t>
      </w:r>
      <w:r w:rsidRPr="005877F3">
        <w:t>(</w:t>
      </w:r>
      <w:r w:rsidRPr="001C4E5C">
        <w:t>α =</w:t>
      </w:r>
      <w:r w:rsidRPr="005877F3">
        <w:t xml:space="preserve"> .9</w:t>
      </w:r>
      <w:r>
        <w:t>5</w:t>
      </w:r>
      <w:r w:rsidRPr="005877F3">
        <w:t>)</w:t>
      </w:r>
      <w:r>
        <w:t>.</w:t>
      </w:r>
    </w:p>
    <w:p w14:paraId="083A2D87" w14:textId="77777777" w:rsidR="002800E0" w:rsidRDefault="002800E0" w:rsidP="002800E0">
      <w:pPr>
        <w:ind w:firstLine="720"/>
      </w:pPr>
      <w:r w:rsidRPr="0077218F">
        <w:rPr>
          <w:b/>
          <w:iCs/>
        </w:rPr>
        <w:t xml:space="preserve">Desired </w:t>
      </w:r>
      <w:r>
        <w:rPr>
          <w:b/>
          <w:iCs/>
        </w:rPr>
        <w:t>B</w:t>
      </w:r>
      <w:r w:rsidRPr="0077218F">
        <w:rPr>
          <w:b/>
          <w:iCs/>
        </w:rPr>
        <w:t xml:space="preserve">ehavioral </w:t>
      </w:r>
      <w:r>
        <w:rPr>
          <w:b/>
          <w:iCs/>
        </w:rPr>
        <w:t>C</w:t>
      </w:r>
      <w:r w:rsidRPr="0077218F">
        <w:rPr>
          <w:b/>
          <w:iCs/>
        </w:rPr>
        <w:t xml:space="preserve">hange from </w:t>
      </w:r>
      <w:r>
        <w:rPr>
          <w:b/>
          <w:iCs/>
        </w:rPr>
        <w:t>P</w:t>
      </w:r>
      <w:r w:rsidRPr="0077218F">
        <w:rPr>
          <w:b/>
          <w:iCs/>
        </w:rPr>
        <w:t>artners</w:t>
      </w:r>
      <w:r w:rsidRPr="004B10F1">
        <w:t xml:space="preserve">. </w:t>
      </w:r>
      <w:r>
        <w:t>T</w:t>
      </w:r>
      <w:r w:rsidRPr="007B1FC7">
        <w:t xml:space="preserve">o assess </w:t>
      </w:r>
      <w:r>
        <w:t xml:space="preserve">the extent to which </w:t>
      </w:r>
      <w:r w:rsidRPr="007B1FC7">
        <w:t>participants</w:t>
      </w:r>
      <w:r>
        <w:t xml:space="preserve"> believed that their partners should change their behavior, participants responded to one face-valid question (i.e., “</w:t>
      </w:r>
      <w:r w:rsidRPr="005F3248">
        <w:t xml:space="preserve">How much does resolving the problem require that </w:t>
      </w:r>
      <w:r>
        <w:t>your partner</w:t>
      </w:r>
      <w:r w:rsidRPr="005F3248">
        <w:t xml:space="preserve"> change?</w:t>
      </w:r>
      <w:r>
        <w:t>”) prior to each problem-solving discussion, using</w:t>
      </w:r>
      <w:r w:rsidRPr="005F3248">
        <w:t xml:space="preserve"> </w:t>
      </w:r>
      <w:r>
        <w:t xml:space="preserve">a </w:t>
      </w:r>
      <w:r w:rsidRPr="004B10F1">
        <w:t>7-point Likert response scale from 1 (</w:t>
      </w:r>
      <w:r>
        <w:rPr>
          <w:i/>
        </w:rPr>
        <w:t>not at all</w:t>
      </w:r>
      <w:r w:rsidRPr="004B10F1">
        <w:t>) to 7 (</w:t>
      </w:r>
      <w:r>
        <w:rPr>
          <w:i/>
        </w:rPr>
        <w:t>a lot</w:t>
      </w:r>
      <w:r w:rsidRPr="004B10F1">
        <w:t>).</w:t>
      </w:r>
    </w:p>
    <w:bookmarkEnd w:id="12"/>
    <w:p w14:paraId="3AF14546" w14:textId="77777777" w:rsidR="002800E0" w:rsidRPr="00B51977" w:rsidRDefault="002800E0" w:rsidP="002800E0">
      <w:pPr>
        <w:rPr>
          <w:b/>
        </w:rPr>
      </w:pPr>
      <w:r w:rsidRPr="00B51977">
        <w:rPr>
          <w:b/>
        </w:rPr>
        <w:t>Results</w:t>
      </w:r>
    </w:p>
    <w:p w14:paraId="54FB4EDE" w14:textId="77777777" w:rsidR="002800E0" w:rsidRPr="00240EBF" w:rsidRDefault="002800E0" w:rsidP="002800E0">
      <w:pPr>
        <w:widowControl w:val="0"/>
        <w:outlineLvl w:val="0"/>
        <w:rPr>
          <w:b/>
          <w:i/>
          <w:iCs/>
        </w:rPr>
      </w:pPr>
      <w:r w:rsidRPr="00240EBF">
        <w:rPr>
          <w:b/>
          <w:i/>
          <w:iCs/>
        </w:rPr>
        <w:t>Descriptive Statistics and Preliminary Analyses</w:t>
      </w:r>
    </w:p>
    <w:p w14:paraId="480D7C94" w14:textId="77777777" w:rsidR="002800E0" w:rsidRDefault="002800E0" w:rsidP="002800E0">
      <w:pPr>
        <w:ind w:firstLine="720"/>
        <w:rPr>
          <w:iCs/>
        </w:rPr>
      </w:pPr>
      <w:r>
        <w:t xml:space="preserve">Preliminary analyses that examined potential gender differences were conducted that utilized multilevel modeling to </w:t>
      </w:r>
      <w:r w:rsidRPr="001961FD">
        <w:t xml:space="preserve">estimate two-level cross models in which persons were nested within dyads, and persons and </w:t>
      </w:r>
      <w:r>
        <w:t>discussions</w:t>
      </w:r>
      <w:r w:rsidRPr="001961FD">
        <w:t xml:space="preserve"> were </w:t>
      </w:r>
      <w:r w:rsidRPr="001961FD">
        <w:rPr>
          <w:rStyle w:val="highlight"/>
        </w:rPr>
        <w:t>cross</w:t>
      </w:r>
      <w:r w:rsidRPr="001961FD">
        <w:t>ed, given that both partners</w:t>
      </w:r>
      <w:r>
        <w:t xml:space="preserve"> participated in </w:t>
      </w:r>
      <w:r>
        <w:lastRenderedPageBreak/>
        <w:t xml:space="preserve">each discussion at the same </w:t>
      </w:r>
      <w:r w:rsidRPr="001961FD">
        <w:t>time (Kenny et al., 2006).</w:t>
      </w:r>
      <w:r>
        <w:t xml:space="preserve"> Husbands and wives did not significantly differ from one another in regard to the amount of their indirect opposition, </w:t>
      </w:r>
      <w:r w:rsidRPr="00413578">
        <w:rPr>
          <w:i/>
        </w:rPr>
        <w:t>t</w:t>
      </w:r>
      <w:r w:rsidRPr="00413578">
        <w:t>(</w:t>
      </w:r>
      <w:r>
        <w:t>200</w:t>
      </w:r>
      <w:r w:rsidRPr="00413578">
        <w:t xml:space="preserve">) = </w:t>
      </w:r>
      <w:r>
        <w:t>-0.56</w:t>
      </w:r>
      <w:r w:rsidRPr="00413578">
        <w:t xml:space="preserve">, </w:t>
      </w:r>
      <w:r w:rsidRPr="00413578">
        <w:rPr>
          <w:i/>
        </w:rPr>
        <w:t xml:space="preserve">p </w:t>
      </w:r>
      <w:r>
        <w:t>=</w:t>
      </w:r>
      <w:r w:rsidRPr="00413578">
        <w:t xml:space="preserve"> .</w:t>
      </w:r>
      <w:r>
        <w:t xml:space="preserve">577, </w:t>
      </w:r>
      <w:r>
        <w:rPr>
          <w:i/>
        </w:rPr>
        <w:t xml:space="preserve">r </w:t>
      </w:r>
      <w:r>
        <w:rPr>
          <w:iCs/>
        </w:rPr>
        <w:t>= -.04</w:t>
      </w:r>
      <w:r>
        <w:t xml:space="preserve">, how much change they desired from their spouses, </w:t>
      </w:r>
      <w:r w:rsidRPr="00413578">
        <w:rPr>
          <w:i/>
        </w:rPr>
        <w:t>t</w:t>
      </w:r>
      <w:r w:rsidRPr="00413578">
        <w:t>(</w:t>
      </w:r>
      <w:r>
        <w:t>200</w:t>
      </w:r>
      <w:r w:rsidRPr="00413578">
        <w:t xml:space="preserve">) = </w:t>
      </w:r>
      <w:r>
        <w:t>0.04</w:t>
      </w:r>
      <w:r w:rsidRPr="00413578">
        <w:t xml:space="preserve">, </w:t>
      </w:r>
      <w:r w:rsidRPr="00413578">
        <w:rPr>
          <w:i/>
        </w:rPr>
        <w:t xml:space="preserve">p </w:t>
      </w:r>
      <w:r>
        <w:t>=</w:t>
      </w:r>
      <w:r w:rsidRPr="00413578">
        <w:t xml:space="preserve"> .</w:t>
      </w:r>
      <w:r>
        <w:t xml:space="preserve">966, </w:t>
      </w:r>
      <w:r>
        <w:rPr>
          <w:i/>
        </w:rPr>
        <w:t xml:space="preserve">r </w:t>
      </w:r>
      <w:r>
        <w:rPr>
          <w:iCs/>
        </w:rPr>
        <w:t>= .00</w:t>
      </w:r>
      <w:r>
        <w:t xml:space="preserve">, the extent to which they offered to change their behavior, </w:t>
      </w:r>
      <w:r w:rsidRPr="00413578">
        <w:rPr>
          <w:i/>
        </w:rPr>
        <w:t>t</w:t>
      </w:r>
      <w:r w:rsidRPr="00413578">
        <w:t>(</w:t>
      </w:r>
      <w:r>
        <w:t>200</w:t>
      </w:r>
      <w:r w:rsidRPr="00413578">
        <w:t xml:space="preserve">) = </w:t>
      </w:r>
      <w:r>
        <w:t>-0.21</w:t>
      </w:r>
      <w:r w:rsidRPr="00413578">
        <w:t xml:space="preserve">, </w:t>
      </w:r>
      <w:r w:rsidRPr="00413578">
        <w:rPr>
          <w:i/>
        </w:rPr>
        <w:t xml:space="preserve">p </w:t>
      </w:r>
      <w:r>
        <w:t>=</w:t>
      </w:r>
      <w:r w:rsidRPr="00413578">
        <w:t xml:space="preserve"> .</w:t>
      </w:r>
      <w:r>
        <w:t xml:space="preserve">831, </w:t>
      </w:r>
      <w:r>
        <w:rPr>
          <w:i/>
        </w:rPr>
        <w:t xml:space="preserve">r </w:t>
      </w:r>
      <w:r>
        <w:rPr>
          <w:iCs/>
        </w:rPr>
        <w:t>= -.02</w:t>
      </w:r>
      <w:r>
        <w:t xml:space="preserve">, their uncertainty about their partners’ commitment, </w:t>
      </w:r>
      <w:r w:rsidRPr="00413578">
        <w:rPr>
          <w:i/>
        </w:rPr>
        <w:t>t</w:t>
      </w:r>
      <w:r w:rsidRPr="00413578">
        <w:t>(</w:t>
      </w:r>
      <w:r>
        <w:t>200</w:t>
      </w:r>
      <w:r w:rsidRPr="00413578">
        <w:t xml:space="preserve">) = </w:t>
      </w:r>
      <w:r>
        <w:t>-0.11</w:t>
      </w:r>
      <w:r w:rsidRPr="00413578">
        <w:t xml:space="preserve">, </w:t>
      </w:r>
      <w:r w:rsidRPr="00413578">
        <w:rPr>
          <w:i/>
        </w:rPr>
        <w:t xml:space="preserve">p </w:t>
      </w:r>
      <w:r>
        <w:t>=</w:t>
      </w:r>
      <w:r w:rsidRPr="00413578">
        <w:t xml:space="preserve"> .</w:t>
      </w:r>
      <w:r>
        <w:t xml:space="preserve">909, </w:t>
      </w:r>
      <w:r>
        <w:rPr>
          <w:i/>
        </w:rPr>
        <w:t xml:space="preserve">r </w:t>
      </w:r>
      <w:r>
        <w:rPr>
          <w:iCs/>
        </w:rPr>
        <w:t xml:space="preserve">= -.01, or their perceptions of their partners’ commitment before, </w:t>
      </w:r>
      <w:r w:rsidRPr="00413578">
        <w:rPr>
          <w:i/>
        </w:rPr>
        <w:t>t</w:t>
      </w:r>
      <w:r w:rsidRPr="00413578">
        <w:t>(</w:t>
      </w:r>
      <w:r>
        <w:t>200</w:t>
      </w:r>
      <w:r w:rsidRPr="00413578">
        <w:t xml:space="preserve">) = </w:t>
      </w:r>
      <w:r>
        <w:t>1.16</w:t>
      </w:r>
      <w:r w:rsidRPr="00413578">
        <w:t xml:space="preserve">, </w:t>
      </w:r>
      <w:r w:rsidRPr="00413578">
        <w:rPr>
          <w:i/>
        </w:rPr>
        <w:t xml:space="preserve">p </w:t>
      </w:r>
      <w:r>
        <w:t>=</w:t>
      </w:r>
      <w:r w:rsidRPr="00413578">
        <w:t xml:space="preserve"> .</w:t>
      </w:r>
      <w:r>
        <w:t xml:space="preserve">247, </w:t>
      </w:r>
      <w:r>
        <w:rPr>
          <w:i/>
        </w:rPr>
        <w:t xml:space="preserve">r </w:t>
      </w:r>
      <w:r>
        <w:rPr>
          <w:iCs/>
        </w:rPr>
        <w:t xml:space="preserve">= .08, or after, </w:t>
      </w:r>
      <w:r w:rsidRPr="00413578">
        <w:rPr>
          <w:i/>
        </w:rPr>
        <w:t>t</w:t>
      </w:r>
      <w:r w:rsidRPr="00413578">
        <w:t>(</w:t>
      </w:r>
      <w:r>
        <w:t>200</w:t>
      </w:r>
      <w:r w:rsidRPr="00413578">
        <w:t xml:space="preserve">) = </w:t>
      </w:r>
      <w:r>
        <w:t>0.59</w:t>
      </w:r>
      <w:r w:rsidRPr="00413578">
        <w:t xml:space="preserve">, </w:t>
      </w:r>
      <w:r w:rsidRPr="00413578">
        <w:rPr>
          <w:i/>
        </w:rPr>
        <w:t xml:space="preserve">p </w:t>
      </w:r>
      <w:r>
        <w:t>=</w:t>
      </w:r>
      <w:r w:rsidRPr="00413578">
        <w:t xml:space="preserve"> .</w:t>
      </w:r>
      <w:r>
        <w:t xml:space="preserve">559, </w:t>
      </w:r>
      <w:r>
        <w:rPr>
          <w:i/>
        </w:rPr>
        <w:t xml:space="preserve">r </w:t>
      </w:r>
      <w:r>
        <w:rPr>
          <w:iCs/>
        </w:rPr>
        <w:t xml:space="preserve">= .04, the discussions. However, husbands were less engaged in the conversations, </w:t>
      </w:r>
      <w:r w:rsidRPr="00413578">
        <w:rPr>
          <w:i/>
        </w:rPr>
        <w:t>t</w:t>
      </w:r>
      <w:r w:rsidRPr="00413578">
        <w:t>(</w:t>
      </w:r>
      <w:r>
        <w:t>200</w:t>
      </w:r>
      <w:r w:rsidRPr="00413578">
        <w:t xml:space="preserve">) = </w:t>
      </w:r>
      <w:r>
        <w:t>2.23</w:t>
      </w:r>
      <w:r w:rsidRPr="00413578">
        <w:t xml:space="preserve">, </w:t>
      </w:r>
      <w:r w:rsidRPr="00413578">
        <w:rPr>
          <w:i/>
        </w:rPr>
        <w:t xml:space="preserve">p </w:t>
      </w:r>
      <w:r>
        <w:t>=</w:t>
      </w:r>
      <w:r w:rsidRPr="00413578">
        <w:t xml:space="preserve"> .</w:t>
      </w:r>
      <w:r>
        <w:t xml:space="preserve">038, </w:t>
      </w:r>
      <w:r>
        <w:rPr>
          <w:i/>
        </w:rPr>
        <w:t xml:space="preserve">r </w:t>
      </w:r>
      <w:r>
        <w:rPr>
          <w:iCs/>
        </w:rPr>
        <w:t xml:space="preserve">= .15, and engaged in less direct opposition, </w:t>
      </w:r>
      <w:r w:rsidRPr="00413578">
        <w:rPr>
          <w:i/>
        </w:rPr>
        <w:t>t</w:t>
      </w:r>
      <w:r w:rsidRPr="00413578">
        <w:t>(</w:t>
      </w:r>
      <w:r>
        <w:t>200</w:t>
      </w:r>
      <w:r w:rsidRPr="00413578">
        <w:t xml:space="preserve">) = </w:t>
      </w:r>
      <w:r>
        <w:t>2.04</w:t>
      </w:r>
      <w:r w:rsidRPr="00413578">
        <w:t xml:space="preserve">, </w:t>
      </w:r>
      <w:r w:rsidRPr="00413578">
        <w:rPr>
          <w:i/>
        </w:rPr>
        <w:t xml:space="preserve">p </w:t>
      </w:r>
      <w:r>
        <w:t>=</w:t>
      </w:r>
      <w:r w:rsidRPr="00413578">
        <w:t xml:space="preserve"> .</w:t>
      </w:r>
      <w:r>
        <w:t xml:space="preserve">042, </w:t>
      </w:r>
      <w:r>
        <w:rPr>
          <w:i/>
        </w:rPr>
        <w:t xml:space="preserve">r </w:t>
      </w:r>
      <w:r>
        <w:rPr>
          <w:iCs/>
        </w:rPr>
        <w:t>= .14, than did wives.</w:t>
      </w:r>
    </w:p>
    <w:p w14:paraId="4871231D" w14:textId="77777777" w:rsidR="002800E0" w:rsidRPr="00D927DC" w:rsidRDefault="002800E0" w:rsidP="002800E0">
      <w:pPr>
        <w:rPr>
          <w:b/>
          <w:bCs/>
          <w:i/>
          <w:iCs/>
        </w:rPr>
      </w:pPr>
      <w:r>
        <w:rPr>
          <w:b/>
          <w:bCs/>
          <w:i/>
          <w:iCs/>
        </w:rPr>
        <w:t>Did Gender Moderate the Primary Results?</w:t>
      </w:r>
    </w:p>
    <w:p w14:paraId="375CF836" w14:textId="77777777" w:rsidR="002800E0" w:rsidRDefault="002800E0" w:rsidP="002800E0">
      <w:pPr>
        <w:ind w:firstLine="720"/>
      </w:pPr>
      <w:r>
        <w:t xml:space="preserve">Gender did not moderate the association between partner commitment uncertainty and either indirect opposition, </w:t>
      </w:r>
      <w:r w:rsidRPr="00E64527">
        <w:rPr>
          <w:i/>
          <w:iCs/>
        </w:rPr>
        <w:t>t</w:t>
      </w:r>
      <w:r>
        <w:t xml:space="preserve">(394) = 0.33, </w:t>
      </w:r>
      <w:r>
        <w:rPr>
          <w:i/>
          <w:iCs/>
        </w:rPr>
        <w:t xml:space="preserve">p </w:t>
      </w:r>
      <w:r>
        <w:t xml:space="preserve">= .745, </w:t>
      </w:r>
      <w:r>
        <w:rPr>
          <w:i/>
          <w:iCs/>
        </w:rPr>
        <w:t>r</w:t>
      </w:r>
      <w:r>
        <w:t xml:space="preserve"> = .02, or direct opposition, </w:t>
      </w:r>
      <w:r w:rsidRPr="00E64527">
        <w:rPr>
          <w:i/>
          <w:iCs/>
        </w:rPr>
        <w:t>t</w:t>
      </w:r>
      <w:r>
        <w:t xml:space="preserve">(394) = 0.24, </w:t>
      </w:r>
      <w:r>
        <w:rPr>
          <w:i/>
          <w:iCs/>
        </w:rPr>
        <w:t xml:space="preserve">p </w:t>
      </w:r>
      <w:r>
        <w:t xml:space="preserve">= .814, </w:t>
      </w:r>
      <w:r>
        <w:rPr>
          <w:i/>
          <w:iCs/>
        </w:rPr>
        <w:t>r</w:t>
      </w:r>
      <w:r>
        <w:t xml:space="preserve"> = .01. Moreover, gender did not further moderate the association between direct opposition and either partners’ engagement, </w:t>
      </w:r>
      <w:r w:rsidRPr="00E64527">
        <w:rPr>
          <w:i/>
          <w:iCs/>
        </w:rPr>
        <w:t>t</w:t>
      </w:r>
      <w:r>
        <w:t xml:space="preserve">(394) = 1.79, </w:t>
      </w:r>
      <w:r>
        <w:rPr>
          <w:i/>
          <w:iCs/>
        </w:rPr>
        <w:t xml:space="preserve">p </w:t>
      </w:r>
      <w:r>
        <w:t xml:space="preserve">= .075, </w:t>
      </w:r>
      <w:r>
        <w:rPr>
          <w:i/>
          <w:iCs/>
        </w:rPr>
        <w:t>r</w:t>
      </w:r>
      <w:r>
        <w:t xml:space="preserve"> = .09, or offering to change, </w:t>
      </w:r>
      <w:r w:rsidRPr="00E64527">
        <w:rPr>
          <w:i/>
          <w:iCs/>
        </w:rPr>
        <w:t>t</w:t>
      </w:r>
      <w:r>
        <w:t xml:space="preserve">(394) = 1.75, </w:t>
      </w:r>
      <w:r>
        <w:rPr>
          <w:i/>
          <w:iCs/>
        </w:rPr>
        <w:t xml:space="preserve">p </w:t>
      </w:r>
      <w:r>
        <w:t xml:space="preserve">= .080, </w:t>
      </w:r>
      <w:r>
        <w:rPr>
          <w:i/>
          <w:iCs/>
        </w:rPr>
        <w:t>r</w:t>
      </w:r>
      <w:r>
        <w:t xml:space="preserve"> = .09, on changes in perceived partner commitment. Similarly, gender did not moderate the null interaction of indirect opposition and either partners’ engagement, </w:t>
      </w:r>
      <w:r w:rsidRPr="00E64527">
        <w:rPr>
          <w:i/>
          <w:iCs/>
        </w:rPr>
        <w:t>t</w:t>
      </w:r>
      <w:r>
        <w:t xml:space="preserve">(394) = 0.64, </w:t>
      </w:r>
      <w:r>
        <w:rPr>
          <w:i/>
          <w:iCs/>
        </w:rPr>
        <w:t xml:space="preserve">p </w:t>
      </w:r>
      <w:r>
        <w:t xml:space="preserve">= .521, </w:t>
      </w:r>
      <w:r>
        <w:rPr>
          <w:i/>
          <w:iCs/>
        </w:rPr>
        <w:t>r</w:t>
      </w:r>
      <w:r>
        <w:t xml:space="preserve"> = .03, or offering to change, </w:t>
      </w:r>
      <w:r w:rsidRPr="00E64527">
        <w:rPr>
          <w:i/>
          <w:iCs/>
        </w:rPr>
        <w:t>t</w:t>
      </w:r>
      <w:r>
        <w:t xml:space="preserve">(394) = 0.39, </w:t>
      </w:r>
      <w:r>
        <w:rPr>
          <w:i/>
          <w:iCs/>
        </w:rPr>
        <w:t xml:space="preserve">p </w:t>
      </w:r>
      <w:r>
        <w:t xml:space="preserve">= .700, </w:t>
      </w:r>
      <w:r>
        <w:rPr>
          <w:i/>
          <w:iCs/>
        </w:rPr>
        <w:t>r</w:t>
      </w:r>
      <w:r>
        <w:t xml:space="preserve"> = .02, on changes in perceived partner commitment.</w:t>
      </w:r>
    </w:p>
    <w:p w14:paraId="04AAFFF2" w14:textId="77777777" w:rsidR="002800E0" w:rsidRDefault="002800E0" w:rsidP="002800E0">
      <w:pPr>
        <w:rPr>
          <w:b/>
          <w:bCs/>
          <w:i/>
          <w:iCs/>
        </w:rPr>
      </w:pPr>
      <w:r>
        <w:rPr>
          <w:b/>
          <w:bCs/>
          <w:i/>
          <w:iCs/>
        </w:rPr>
        <w:t>The Role of Satisfaction, Commitment, and Perceived Partner Commitment</w:t>
      </w:r>
    </w:p>
    <w:p w14:paraId="2F298F9A" w14:textId="483FA5A7" w:rsidR="002800E0" w:rsidRDefault="002800E0" w:rsidP="002800E0">
      <w:r>
        <w:tab/>
        <w:t xml:space="preserve">Prior to their laboratory session, participants completed questionnaires assessing their relationship satisfaction and commitment, and prior to each discussion, participants completed an item assessing their perceptions of their partners’ commitment. </w:t>
      </w:r>
      <w:r w:rsidR="00D358A7">
        <w:t xml:space="preserve">For the reasons we discussed in the supplemental materials for Study 3, </w:t>
      </w:r>
      <w:r w:rsidRPr="005320C5">
        <w:t>we examined</w:t>
      </w:r>
      <w:r w:rsidR="00D358A7">
        <w:t xml:space="preserve"> here</w:t>
      </w:r>
      <w:r w:rsidRPr="005320C5">
        <w:t xml:space="preserve"> whether</w:t>
      </w:r>
      <w:r>
        <w:t xml:space="preserve"> (a) controlling for </w:t>
      </w:r>
      <w:r>
        <w:lastRenderedPageBreak/>
        <w:t xml:space="preserve">satisfaction, commitment, and perceived partner commitment affected any of the primary results, (b) satisfaction, commitment, and perceived partner commitment predict partner commitment uncertainty, and (c) whether satisfaction, commitment, and perceived partner commitment predict indirect opposition. First, we examined whether controlling for satisfaction, commitment, and perceived partner commitment affected any of the primary results by repeating the primary analyses reported in the primary manuscript except including satisfaction, commitment, and perceived partner commitment. Results indicated that partner commitment uncertainty continued to predict indirect opposition after controlling for these variables, </w:t>
      </w:r>
      <w:r w:rsidRPr="005320C5">
        <w:rPr>
          <w:i/>
        </w:rPr>
        <w:t>t</w:t>
      </w:r>
      <w:r w:rsidRPr="005320C5">
        <w:t>(</w:t>
      </w:r>
      <w:r>
        <w:t>382</w:t>
      </w:r>
      <w:r w:rsidRPr="005320C5">
        <w:t xml:space="preserve">) = </w:t>
      </w:r>
      <w:r>
        <w:t>3.65</w:t>
      </w:r>
      <w:r w:rsidRPr="005320C5">
        <w:t xml:space="preserve">, </w:t>
      </w:r>
      <w:r w:rsidRPr="005320C5">
        <w:rPr>
          <w:i/>
        </w:rPr>
        <w:t xml:space="preserve">p </w:t>
      </w:r>
      <w:r>
        <w:t xml:space="preserve">&lt; </w:t>
      </w:r>
      <w:r w:rsidRPr="005320C5">
        <w:t>.</w:t>
      </w:r>
      <w:r>
        <w:t>001</w:t>
      </w:r>
      <w:r w:rsidRPr="005320C5">
        <w:t xml:space="preserve">, </w:t>
      </w:r>
      <w:r w:rsidRPr="005320C5">
        <w:rPr>
          <w:i/>
          <w:iCs/>
        </w:rPr>
        <w:t>r</w:t>
      </w:r>
      <w:r w:rsidRPr="005320C5">
        <w:t xml:space="preserve"> = .</w:t>
      </w:r>
      <w:r>
        <w:t xml:space="preserve">18. Further, direct opposition continued to moderate the association between both partners’ engagement, </w:t>
      </w:r>
      <w:r w:rsidRPr="005320C5">
        <w:rPr>
          <w:i/>
        </w:rPr>
        <w:t>t</w:t>
      </w:r>
      <w:r w:rsidRPr="005320C5">
        <w:t>(</w:t>
      </w:r>
      <w:r>
        <w:t>386</w:t>
      </w:r>
      <w:r w:rsidRPr="005320C5">
        <w:t xml:space="preserve">) = </w:t>
      </w:r>
      <w:r>
        <w:t>-3.28</w:t>
      </w:r>
      <w:r w:rsidRPr="005320C5">
        <w:t xml:space="preserve">, </w:t>
      </w:r>
      <w:r w:rsidRPr="005320C5">
        <w:rPr>
          <w:i/>
        </w:rPr>
        <w:t xml:space="preserve">p </w:t>
      </w:r>
      <w:r>
        <w:t xml:space="preserve">= </w:t>
      </w:r>
      <w:r w:rsidRPr="005320C5">
        <w:t>.</w:t>
      </w:r>
      <w:r>
        <w:t>001</w:t>
      </w:r>
      <w:r w:rsidRPr="005320C5">
        <w:t xml:space="preserve">, </w:t>
      </w:r>
      <w:r w:rsidRPr="005320C5">
        <w:rPr>
          <w:i/>
          <w:iCs/>
        </w:rPr>
        <w:t>r</w:t>
      </w:r>
      <w:r w:rsidRPr="005320C5">
        <w:t xml:space="preserve"> = </w:t>
      </w:r>
      <w:r>
        <w:t>-</w:t>
      </w:r>
      <w:r w:rsidRPr="005320C5">
        <w:t>.</w:t>
      </w:r>
      <w:r>
        <w:t xml:space="preserve">16, and offers to change, </w:t>
      </w:r>
      <w:r w:rsidRPr="005320C5">
        <w:rPr>
          <w:i/>
        </w:rPr>
        <w:t>t</w:t>
      </w:r>
      <w:r w:rsidRPr="005320C5">
        <w:t>(</w:t>
      </w:r>
      <w:r>
        <w:t>386</w:t>
      </w:r>
      <w:r w:rsidRPr="005320C5">
        <w:t xml:space="preserve">) = </w:t>
      </w:r>
      <w:r>
        <w:t>-2.99</w:t>
      </w:r>
      <w:r w:rsidRPr="005320C5">
        <w:t xml:space="preserve">, </w:t>
      </w:r>
      <w:r w:rsidRPr="005320C5">
        <w:rPr>
          <w:i/>
        </w:rPr>
        <w:t xml:space="preserve">p </w:t>
      </w:r>
      <w:r>
        <w:t xml:space="preserve">= </w:t>
      </w:r>
      <w:r w:rsidRPr="005320C5">
        <w:t>.</w:t>
      </w:r>
      <w:r>
        <w:t>003</w:t>
      </w:r>
      <w:r w:rsidRPr="005320C5">
        <w:t xml:space="preserve">, </w:t>
      </w:r>
      <w:r w:rsidRPr="005320C5">
        <w:rPr>
          <w:i/>
          <w:iCs/>
        </w:rPr>
        <w:t>r</w:t>
      </w:r>
      <w:r w:rsidRPr="005320C5">
        <w:t xml:space="preserve"> = </w:t>
      </w:r>
      <w:r>
        <w:t>-</w:t>
      </w:r>
      <w:r w:rsidRPr="005320C5">
        <w:t>.</w:t>
      </w:r>
      <w:r>
        <w:t xml:space="preserve">15, </w:t>
      </w:r>
      <w:bookmarkStart w:id="14" w:name="_Hlk203747489"/>
      <w:r>
        <w:t>on changes in perceived partner commitment</w:t>
      </w:r>
      <w:bookmarkEnd w:id="14"/>
      <w:r>
        <w:t>, after controlling for participants’ satisfaction and commitment.</w:t>
      </w:r>
    </w:p>
    <w:p w14:paraId="6876D29F" w14:textId="77777777" w:rsidR="002800E0" w:rsidRDefault="002800E0" w:rsidP="002800E0">
      <w:r>
        <w:tab/>
        <w:t xml:space="preserve">Next, we examined whether satisfaction, commitment, and perceived partner commitment predicted partner commitment uncertainty by regressing partner commitment uncertainty onto either satisfaction, commitment, or perceived partner commitment and a dummy code indicating the order of the discussion. Results indicated that neither satisfaction, </w:t>
      </w:r>
      <w:r w:rsidRPr="005320C5">
        <w:rPr>
          <w:i/>
        </w:rPr>
        <w:t>t</w:t>
      </w:r>
      <w:r w:rsidRPr="005320C5">
        <w:t>(</w:t>
      </w:r>
      <w:r>
        <w:t>388</w:t>
      </w:r>
      <w:r w:rsidRPr="005320C5">
        <w:t xml:space="preserve">) = </w:t>
      </w:r>
      <w:r>
        <w:t>-1.62</w:t>
      </w:r>
      <w:r w:rsidRPr="005320C5">
        <w:t xml:space="preserve">, </w:t>
      </w:r>
      <w:r w:rsidRPr="005320C5">
        <w:rPr>
          <w:i/>
        </w:rPr>
        <w:t xml:space="preserve">p </w:t>
      </w:r>
      <w:r>
        <w:t xml:space="preserve">= </w:t>
      </w:r>
      <w:r w:rsidRPr="005320C5">
        <w:t>.</w:t>
      </w:r>
      <w:r>
        <w:t>106</w:t>
      </w:r>
      <w:r w:rsidRPr="005320C5">
        <w:t xml:space="preserve">, </w:t>
      </w:r>
      <w:r w:rsidRPr="005320C5">
        <w:rPr>
          <w:i/>
          <w:iCs/>
        </w:rPr>
        <w:t>r</w:t>
      </w:r>
      <w:r w:rsidRPr="005320C5">
        <w:t xml:space="preserve"> = </w:t>
      </w:r>
      <w:r>
        <w:t>-</w:t>
      </w:r>
      <w:r w:rsidRPr="005320C5">
        <w:t>.</w:t>
      </w:r>
      <w:r>
        <w:t xml:space="preserve">08, commitment, </w:t>
      </w:r>
      <w:r w:rsidRPr="005320C5">
        <w:rPr>
          <w:i/>
        </w:rPr>
        <w:t>t</w:t>
      </w:r>
      <w:r w:rsidRPr="005320C5">
        <w:t>(</w:t>
      </w:r>
      <w:r>
        <w:t>388</w:t>
      </w:r>
      <w:r w:rsidRPr="005320C5">
        <w:t xml:space="preserve">) = </w:t>
      </w:r>
      <w:r>
        <w:t>-0.66</w:t>
      </w:r>
      <w:r w:rsidRPr="005320C5">
        <w:t xml:space="preserve">, </w:t>
      </w:r>
      <w:r w:rsidRPr="005320C5">
        <w:rPr>
          <w:i/>
        </w:rPr>
        <w:t xml:space="preserve">p </w:t>
      </w:r>
      <w:r>
        <w:t xml:space="preserve">= </w:t>
      </w:r>
      <w:r w:rsidRPr="005320C5">
        <w:t>.</w:t>
      </w:r>
      <w:r>
        <w:t>511</w:t>
      </w:r>
      <w:r w:rsidRPr="005320C5">
        <w:t xml:space="preserve">, </w:t>
      </w:r>
      <w:r w:rsidRPr="005320C5">
        <w:rPr>
          <w:i/>
          <w:iCs/>
        </w:rPr>
        <w:t>r</w:t>
      </w:r>
      <w:r w:rsidRPr="005320C5">
        <w:t xml:space="preserve"> = </w:t>
      </w:r>
      <w:r>
        <w:t>-</w:t>
      </w:r>
      <w:r w:rsidRPr="005320C5">
        <w:t>.</w:t>
      </w:r>
      <w:r>
        <w:t xml:space="preserve">03, nor perceived partner commitment, </w:t>
      </w:r>
      <w:r w:rsidRPr="005320C5">
        <w:rPr>
          <w:i/>
        </w:rPr>
        <w:t>t</w:t>
      </w:r>
      <w:r w:rsidRPr="005320C5">
        <w:t>(</w:t>
      </w:r>
      <w:r>
        <w:t>391</w:t>
      </w:r>
      <w:r w:rsidRPr="005320C5">
        <w:t xml:space="preserve">) = </w:t>
      </w:r>
      <w:r>
        <w:t>-0.77</w:t>
      </w:r>
      <w:r w:rsidRPr="005320C5">
        <w:t xml:space="preserve">, </w:t>
      </w:r>
      <w:r w:rsidRPr="005320C5">
        <w:rPr>
          <w:i/>
        </w:rPr>
        <w:t xml:space="preserve">p </w:t>
      </w:r>
      <w:r>
        <w:t xml:space="preserve">= </w:t>
      </w:r>
      <w:r w:rsidRPr="005320C5">
        <w:t>.</w:t>
      </w:r>
      <w:r>
        <w:t>441</w:t>
      </w:r>
      <w:r w:rsidRPr="005320C5">
        <w:t xml:space="preserve">, </w:t>
      </w:r>
      <w:r w:rsidRPr="005320C5">
        <w:rPr>
          <w:i/>
          <w:iCs/>
        </w:rPr>
        <w:t>r</w:t>
      </w:r>
      <w:r w:rsidRPr="005320C5">
        <w:t xml:space="preserve"> = </w:t>
      </w:r>
      <w:r>
        <w:t>-</w:t>
      </w:r>
      <w:r w:rsidRPr="005320C5">
        <w:t>.</w:t>
      </w:r>
      <w:r>
        <w:t>04, was associated with partner commitment uncertainty.</w:t>
      </w:r>
    </w:p>
    <w:p w14:paraId="317B0923" w14:textId="77777777" w:rsidR="002800E0" w:rsidRDefault="002800E0" w:rsidP="002800E0">
      <w:r>
        <w:tab/>
        <w:t xml:space="preserve">Finally, we examined whether satisfaction, commitment, and perceived partner commitment predicted indirect opposition by repeating the primary analyses reported in the primary manuscript except replacing partner commitment uncertainty with either satisfaction, commitment, or perceived partner commitment. Results indicated that greater relationship </w:t>
      </w:r>
      <w:r>
        <w:lastRenderedPageBreak/>
        <w:t xml:space="preserve">satisfaction was associated with less indirect opposition, </w:t>
      </w:r>
      <w:r w:rsidRPr="005320C5">
        <w:rPr>
          <w:i/>
        </w:rPr>
        <w:t>t</w:t>
      </w:r>
      <w:r w:rsidRPr="005320C5">
        <w:t>(</w:t>
      </w:r>
      <w:r>
        <w:t>388</w:t>
      </w:r>
      <w:r w:rsidRPr="005320C5">
        <w:t xml:space="preserve">) = </w:t>
      </w:r>
      <w:r>
        <w:t>-2.30</w:t>
      </w:r>
      <w:r w:rsidRPr="005320C5">
        <w:t xml:space="preserve">, </w:t>
      </w:r>
      <w:r w:rsidRPr="005320C5">
        <w:rPr>
          <w:i/>
        </w:rPr>
        <w:t xml:space="preserve">p </w:t>
      </w:r>
      <w:r>
        <w:t xml:space="preserve">= </w:t>
      </w:r>
      <w:r w:rsidRPr="005320C5">
        <w:t>.</w:t>
      </w:r>
      <w:r>
        <w:t>022</w:t>
      </w:r>
      <w:r w:rsidRPr="005320C5">
        <w:t xml:space="preserve">, </w:t>
      </w:r>
      <w:r w:rsidRPr="005320C5">
        <w:rPr>
          <w:i/>
          <w:iCs/>
        </w:rPr>
        <w:t>r</w:t>
      </w:r>
      <w:r w:rsidRPr="005320C5">
        <w:t xml:space="preserve"> = </w:t>
      </w:r>
      <w:r>
        <w:t>-</w:t>
      </w:r>
      <w:r w:rsidRPr="005320C5">
        <w:t>.</w:t>
      </w:r>
      <w:r>
        <w:t xml:space="preserve">12; however, neither commitment, </w:t>
      </w:r>
      <w:r w:rsidRPr="005320C5">
        <w:rPr>
          <w:i/>
        </w:rPr>
        <w:t>t</w:t>
      </w:r>
      <w:r w:rsidRPr="005320C5">
        <w:t>(</w:t>
      </w:r>
      <w:r>
        <w:t>388</w:t>
      </w:r>
      <w:r w:rsidRPr="005320C5">
        <w:t xml:space="preserve">) = </w:t>
      </w:r>
      <w:r>
        <w:t>-1.76</w:t>
      </w:r>
      <w:r w:rsidRPr="005320C5">
        <w:t xml:space="preserve">, </w:t>
      </w:r>
      <w:r w:rsidRPr="005320C5">
        <w:rPr>
          <w:i/>
        </w:rPr>
        <w:t xml:space="preserve">p </w:t>
      </w:r>
      <w:r>
        <w:t xml:space="preserve">= </w:t>
      </w:r>
      <w:r w:rsidRPr="005320C5">
        <w:t>.</w:t>
      </w:r>
      <w:r>
        <w:t>079</w:t>
      </w:r>
      <w:r w:rsidRPr="005320C5">
        <w:t xml:space="preserve">, </w:t>
      </w:r>
      <w:r w:rsidRPr="005320C5">
        <w:rPr>
          <w:i/>
          <w:iCs/>
        </w:rPr>
        <w:t>r</w:t>
      </w:r>
      <w:r w:rsidRPr="005320C5">
        <w:t xml:space="preserve"> = </w:t>
      </w:r>
      <w:r>
        <w:t>-</w:t>
      </w:r>
      <w:r w:rsidRPr="005320C5">
        <w:t>.</w:t>
      </w:r>
      <w:r>
        <w:t xml:space="preserve">09, nor perceived partner commitment, </w:t>
      </w:r>
      <w:r w:rsidRPr="005320C5">
        <w:rPr>
          <w:i/>
        </w:rPr>
        <w:t>t</w:t>
      </w:r>
      <w:r w:rsidRPr="005320C5">
        <w:t>(</w:t>
      </w:r>
      <w:r>
        <w:t>388</w:t>
      </w:r>
      <w:r w:rsidRPr="005320C5">
        <w:t xml:space="preserve">) = </w:t>
      </w:r>
      <w:r>
        <w:t>-0.97</w:t>
      </w:r>
      <w:r w:rsidRPr="005320C5">
        <w:t xml:space="preserve">, </w:t>
      </w:r>
      <w:r w:rsidRPr="005320C5">
        <w:rPr>
          <w:i/>
        </w:rPr>
        <w:t xml:space="preserve">p </w:t>
      </w:r>
      <w:r>
        <w:t xml:space="preserve">= </w:t>
      </w:r>
      <w:r w:rsidRPr="005320C5">
        <w:t>.</w:t>
      </w:r>
      <w:r>
        <w:t>335</w:t>
      </w:r>
      <w:r w:rsidRPr="005320C5">
        <w:t xml:space="preserve">, </w:t>
      </w:r>
      <w:r w:rsidRPr="005320C5">
        <w:rPr>
          <w:i/>
          <w:iCs/>
        </w:rPr>
        <w:t>r</w:t>
      </w:r>
      <w:r w:rsidRPr="005320C5">
        <w:t xml:space="preserve"> = </w:t>
      </w:r>
      <w:r>
        <w:t>-</w:t>
      </w:r>
      <w:r w:rsidRPr="005320C5">
        <w:t>.</w:t>
      </w:r>
      <w:r>
        <w:t xml:space="preserve">05, were associated with indirect opposition. </w:t>
      </w:r>
    </w:p>
    <w:p w14:paraId="581A425B" w14:textId="77777777" w:rsidR="002800E0" w:rsidRDefault="002800E0" w:rsidP="002800E0">
      <w:pPr>
        <w:rPr>
          <w:b/>
          <w:bCs/>
          <w:i/>
          <w:iCs/>
        </w:rPr>
      </w:pPr>
      <w:r>
        <w:rPr>
          <w:b/>
          <w:bCs/>
          <w:i/>
          <w:iCs/>
        </w:rPr>
        <w:t>The Role of Attachment</w:t>
      </w:r>
    </w:p>
    <w:p w14:paraId="02707135" w14:textId="349FD766" w:rsidR="002800E0" w:rsidRDefault="002800E0" w:rsidP="002800E0">
      <w:r>
        <w:tab/>
        <w:t xml:space="preserve">At Baseline, participants completed questionnaires assessing their attachment anxiety and avoidance. </w:t>
      </w:r>
      <w:r w:rsidR="00D358A7">
        <w:t xml:space="preserve">For the reasons we discussed in the supplemental materials for Study </w:t>
      </w:r>
      <w:r w:rsidR="00D358A7">
        <w:t>2</w:t>
      </w:r>
      <w:r w:rsidR="00D358A7">
        <w:t xml:space="preserve">, </w:t>
      </w:r>
      <w:r w:rsidR="00D358A7" w:rsidRPr="005320C5">
        <w:t>we examined</w:t>
      </w:r>
      <w:r w:rsidR="00D358A7">
        <w:t xml:space="preserve"> here</w:t>
      </w:r>
      <w:r w:rsidR="00D358A7" w:rsidRPr="005320C5">
        <w:t xml:space="preserve"> </w:t>
      </w:r>
      <w:r w:rsidRPr="005320C5">
        <w:t>whether</w:t>
      </w:r>
      <w:r>
        <w:t xml:space="preserve"> (a) attachment predicts greater partner commitment uncertainty, (b) attachment predicts indirect opposition, and (c) attachment moderates any of the primary results. First, we examined whether attachment predicts greater partner commitment uncertainty by regressing partner commitment uncertainty onto both attachment anxiety and avoidance and a dummy code indicating the order of the discussion. Results indicated that neither attachment anxiety, </w:t>
      </w:r>
      <w:r w:rsidRPr="005320C5">
        <w:rPr>
          <w:i/>
        </w:rPr>
        <w:t>t</w:t>
      </w:r>
      <w:r w:rsidRPr="005320C5">
        <w:t>(</w:t>
      </w:r>
      <w:r>
        <w:t>390</w:t>
      </w:r>
      <w:r w:rsidRPr="005320C5">
        <w:t xml:space="preserve">) = </w:t>
      </w:r>
      <w:r>
        <w:t>-0.96</w:t>
      </w:r>
      <w:r w:rsidRPr="005320C5">
        <w:t xml:space="preserve">, </w:t>
      </w:r>
      <w:r w:rsidRPr="005320C5">
        <w:rPr>
          <w:i/>
        </w:rPr>
        <w:t xml:space="preserve">p </w:t>
      </w:r>
      <w:r>
        <w:t xml:space="preserve">= </w:t>
      </w:r>
      <w:r w:rsidRPr="005320C5">
        <w:t>.</w:t>
      </w:r>
      <w:r>
        <w:t>339</w:t>
      </w:r>
      <w:r w:rsidRPr="005320C5">
        <w:t xml:space="preserve">, </w:t>
      </w:r>
      <w:r w:rsidRPr="005320C5">
        <w:rPr>
          <w:i/>
          <w:iCs/>
        </w:rPr>
        <w:t>r</w:t>
      </w:r>
      <w:r w:rsidRPr="005320C5">
        <w:t xml:space="preserve"> = </w:t>
      </w:r>
      <w:r>
        <w:t>-</w:t>
      </w:r>
      <w:r w:rsidRPr="005320C5">
        <w:t>.</w:t>
      </w:r>
      <w:r>
        <w:t xml:space="preserve">05, nor avoidance, </w:t>
      </w:r>
      <w:r w:rsidRPr="005320C5">
        <w:rPr>
          <w:i/>
        </w:rPr>
        <w:t>t</w:t>
      </w:r>
      <w:r w:rsidRPr="005320C5">
        <w:t>(</w:t>
      </w:r>
      <w:r>
        <w:t>390</w:t>
      </w:r>
      <w:r w:rsidRPr="005320C5">
        <w:t xml:space="preserve">) = </w:t>
      </w:r>
      <w:r>
        <w:t>0.07</w:t>
      </w:r>
      <w:r w:rsidRPr="005320C5">
        <w:t xml:space="preserve">, </w:t>
      </w:r>
      <w:r w:rsidRPr="005320C5">
        <w:rPr>
          <w:i/>
        </w:rPr>
        <w:t xml:space="preserve">p </w:t>
      </w:r>
      <w:r>
        <w:t xml:space="preserve">= </w:t>
      </w:r>
      <w:r w:rsidRPr="005320C5">
        <w:t>.</w:t>
      </w:r>
      <w:r>
        <w:t>943</w:t>
      </w:r>
      <w:r w:rsidRPr="005320C5">
        <w:t xml:space="preserve">, </w:t>
      </w:r>
      <w:r w:rsidRPr="005320C5">
        <w:rPr>
          <w:i/>
          <w:iCs/>
        </w:rPr>
        <w:t>r</w:t>
      </w:r>
      <w:r w:rsidRPr="005320C5">
        <w:t xml:space="preserve"> = .</w:t>
      </w:r>
      <w:r>
        <w:t>00, predicted partner commitment uncertainty.</w:t>
      </w:r>
    </w:p>
    <w:p w14:paraId="2EB3B10F" w14:textId="77777777" w:rsidR="002800E0" w:rsidRDefault="002800E0" w:rsidP="002800E0">
      <w:r>
        <w:tab/>
        <w:t xml:space="preserve">Next, we examined whether attachment insecurity predicted indirect opposition by repeating the primary analyses reported in the primary manuscript except replacing partner commitment uncertainty with both attachment anxiety and avoidance. Results indicated that neither attachment anxiety, </w:t>
      </w:r>
      <w:r w:rsidRPr="005320C5">
        <w:rPr>
          <w:i/>
        </w:rPr>
        <w:t>t</w:t>
      </w:r>
      <w:r w:rsidRPr="005320C5">
        <w:t>(</w:t>
      </w:r>
      <w:r>
        <w:t>386</w:t>
      </w:r>
      <w:r w:rsidRPr="005320C5">
        <w:t xml:space="preserve">) = </w:t>
      </w:r>
      <w:r>
        <w:t>0.80</w:t>
      </w:r>
      <w:r w:rsidRPr="005320C5">
        <w:t xml:space="preserve">, </w:t>
      </w:r>
      <w:r w:rsidRPr="005320C5">
        <w:rPr>
          <w:i/>
        </w:rPr>
        <w:t xml:space="preserve">p </w:t>
      </w:r>
      <w:r>
        <w:t>=</w:t>
      </w:r>
      <w:r w:rsidRPr="005320C5">
        <w:t xml:space="preserve"> .</w:t>
      </w:r>
      <w:r>
        <w:t>424</w:t>
      </w:r>
      <w:r w:rsidRPr="005320C5">
        <w:t xml:space="preserve">, </w:t>
      </w:r>
      <w:r w:rsidRPr="005320C5">
        <w:rPr>
          <w:i/>
          <w:iCs/>
        </w:rPr>
        <w:t>r</w:t>
      </w:r>
      <w:r w:rsidRPr="005320C5">
        <w:t xml:space="preserve"> = .</w:t>
      </w:r>
      <w:r>
        <w:t xml:space="preserve">04, nor avoidance, </w:t>
      </w:r>
      <w:r w:rsidRPr="005320C5">
        <w:rPr>
          <w:i/>
        </w:rPr>
        <w:t>t</w:t>
      </w:r>
      <w:r w:rsidRPr="005320C5">
        <w:t>(</w:t>
      </w:r>
      <w:r>
        <w:t>3</w:t>
      </w:r>
      <w:r w:rsidRPr="005320C5">
        <w:t>8</w:t>
      </w:r>
      <w:r>
        <w:t>6</w:t>
      </w:r>
      <w:r w:rsidRPr="005320C5">
        <w:t xml:space="preserve">) = </w:t>
      </w:r>
      <w:r>
        <w:t>1.00</w:t>
      </w:r>
      <w:r w:rsidRPr="005320C5">
        <w:t xml:space="preserve">, </w:t>
      </w:r>
      <w:r w:rsidRPr="005320C5">
        <w:rPr>
          <w:i/>
        </w:rPr>
        <w:t xml:space="preserve">p </w:t>
      </w:r>
      <w:r>
        <w:t>=</w:t>
      </w:r>
      <w:r w:rsidRPr="005320C5">
        <w:t xml:space="preserve"> .</w:t>
      </w:r>
      <w:r>
        <w:t>319</w:t>
      </w:r>
      <w:r w:rsidRPr="005320C5">
        <w:t xml:space="preserve">, </w:t>
      </w:r>
      <w:r w:rsidRPr="005320C5">
        <w:rPr>
          <w:i/>
          <w:iCs/>
        </w:rPr>
        <w:t>r</w:t>
      </w:r>
      <w:r w:rsidRPr="005320C5">
        <w:t xml:space="preserve"> = .</w:t>
      </w:r>
      <w:r>
        <w:t xml:space="preserve">05, was associated with greater indirect opposition. Importantly, controlling for attachment insecurity did not affect the primary results. Specifically, uncertainty continued to positively predict indirect opposition, </w:t>
      </w:r>
      <w:r w:rsidRPr="005320C5">
        <w:rPr>
          <w:i/>
        </w:rPr>
        <w:t>t</w:t>
      </w:r>
      <w:r w:rsidRPr="005320C5">
        <w:t>(</w:t>
      </w:r>
      <w:r>
        <w:t>389</w:t>
      </w:r>
      <w:r w:rsidRPr="005320C5">
        <w:t xml:space="preserve">) = </w:t>
      </w:r>
      <w:r>
        <w:t>3.59</w:t>
      </w:r>
      <w:r w:rsidRPr="005320C5">
        <w:t xml:space="preserve">, </w:t>
      </w:r>
      <w:r w:rsidRPr="005320C5">
        <w:rPr>
          <w:i/>
        </w:rPr>
        <w:t xml:space="preserve">p </w:t>
      </w:r>
      <w:r>
        <w:t>&lt;</w:t>
      </w:r>
      <w:r w:rsidRPr="005320C5">
        <w:t xml:space="preserve"> .</w:t>
      </w:r>
      <w:r>
        <w:t>001</w:t>
      </w:r>
      <w:r w:rsidRPr="005320C5">
        <w:t xml:space="preserve">, </w:t>
      </w:r>
      <w:r w:rsidRPr="005320C5">
        <w:rPr>
          <w:i/>
          <w:iCs/>
        </w:rPr>
        <w:t>r</w:t>
      </w:r>
      <w:r w:rsidRPr="005320C5">
        <w:t xml:space="preserve"> = .</w:t>
      </w:r>
      <w:r>
        <w:t xml:space="preserve">18, after controlling for attachment anxiety and avoidance. Further, direct opposition continued to moderate the association between both partners’ engagement, </w:t>
      </w:r>
      <w:r w:rsidRPr="005320C5">
        <w:rPr>
          <w:i/>
        </w:rPr>
        <w:t>t</w:t>
      </w:r>
      <w:r w:rsidRPr="005320C5">
        <w:t>(</w:t>
      </w:r>
      <w:r>
        <w:t>386</w:t>
      </w:r>
      <w:r w:rsidRPr="005320C5">
        <w:t xml:space="preserve">) = </w:t>
      </w:r>
      <w:r>
        <w:t>-3.27</w:t>
      </w:r>
      <w:r w:rsidRPr="005320C5">
        <w:t xml:space="preserve">, </w:t>
      </w:r>
      <w:r w:rsidRPr="005320C5">
        <w:rPr>
          <w:i/>
        </w:rPr>
        <w:t xml:space="preserve">p </w:t>
      </w:r>
      <w:r>
        <w:t>&lt;</w:t>
      </w:r>
      <w:r w:rsidRPr="005320C5">
        <w:t xml:space="preserve"> .</w:t>
      </w:r>
      <w:r>
        <w:t>001</w:t>
      </w:r>
      <w:r w:rsidRPr="005320C5">
        <w:t xml:space="preserve">, </w:t>
      </w:r>
      <w:r w:rsidRPr="005320C5">
        <w:rPr>
          <w:i/>
          <w:iCs/>
        </w:rPr>
        <w:t>r</w:t>
      </w:r>
      <w:r w:rsidRPr="005320C5">
        <w:t xml:space="preserve"> = </w:t>
      </w:r>
      <w:r>
        <w:t>-</w:t>
      </w:r>
      <w:r w:rsidRPr="005320C5">
        <w:t>.</w:t>
      </w:r>
      <w:r>
        <w:t xml:space="preserve">16, and offers to </w:t>
      </w:r>
      <w:r>
        <w:lastRenderedPageBreak/>
        <w:t xml:space="preserve">changes, </w:t>
      </w:r>
      <w:r w:rsidRPr="005320C5">
        <w:rPr>
          <w:i/>
        </w:rPr>
        <w:t>t</w:t>
      </w:r>
      <w:r w:rsidRPr="005320C5">
        <w:t>(</w:t>
      </w:r>
      <w:r>
        <w:t>386</w:t>
      </w:r>
      <w:r w:rsidRPr="005320C5">
        <w:t xml:space="preserve">) = </w:t>
      </w:r>
      <w:r>
        <w:t>-2.73</w:t>
      </w:r>
      <w:r w:rsidRPr="005320C5">
        <w:t xml:space="preserve">, </w:t>
      </w:r>
      <w:r w:rsidRPr="005320C5">
        <w:rPr>
          <w:i/>
        </w:rPr>
        <w:t xml:space="preserve">p </w:t>
      </w:r>
      <w:r>
        <w:t>=</w:t>
      </w:r>
      <w:r w:rsidRPr="005320C5">
        <w:t xml:space="preserve"> .</w:t>
      </w:r>
      <w:r>
        <w:t>007</w:t>
      </w:r>
      <w:r w:rsidRPr="005320C5">
        <w:t xml:space="preserve">, </w:t>
      </w:r>
      <w:r w:rsidRPr="005320C5">
        <w:rPr>
          <w:i/>
          <w:iCs/>
        </w:rPr>
        <w:t>r</w:t>
      </w:r>
      <w:r w:rsidRPr="005320C5">
        <w:t xml:space="preserve"> = </w:t>
      </w:r>
      <w:r>
        <w:t>-</w:t>
      </w:r>
      <w:r w:rsidRPr="005320C5">
        <w:t>.</w:t>
      </w:r>
      <w:r>
        <w:t>14, on changes in commitment after controlling for attachment anxiety and avoidance.</w:t>
      </w:r>
    </w:p>
    <w:p w14:paraId="3E9C45C6" w14:textId="77777777" w:rsidR="002800E0" w:rsidRDefault="002800E0" w:rsidP="002800E0">
      <w:pPr>
        <w:ind w:firstLine="720"/>
      </w:pPr>
      <w:r>
        <w:t xml:space="preserve">Finally, we examined whether attachment insecurity moderated any of the primary results. We first addressed whether attachment moderated the association between partner commitment uncertainty and indirect opposition by repeating the primary analyses reported in the primary manuscript, except first mean-centering attachment insecurity and partner commitment uncertainty and including both, along with their interaction, in the models. Results indicated that neither attachment anxiety, </w:t>
      </w:r>
      <w:r w:rsidRPr="005320C5">
        <w:rPr>
          <w:i/>
        </w:rPr>
        <w:t>t</w:t>
      </w:r>
      <w:r w:rsidRPr="005320C5">
        <w:t>(</w:t>
      </w:r>
      <w:r>
        <w:t>380</w:t>
      </w:r>
      <w:r w:rsidRPr="005320C5">
        <w:t xml:space="preserve">) = </w:t>
      </w:r>
      <w:r>
        <w:t>0.68</w:t>
      </w:r>
      <w:r w:rsidRPr="005320C5">
        <w:t xml:space="preserve">, </w:t>
      </w:r>
      <w:r w:rsidRPr="005320C5">
        <w:rPr>
          <w:i/>
        </w:rPr>
        <w:t xml:space="preserve">p </w:t>
      </w:r>
      <w:r>
        <w:t>=</w:t>
      </w:r>
      <w:r w:rsidRPr="005320C5">
        <w:t xml:space="preserve"> .</w:t>
      </w:r>
      <w:r>
        <w:t>496</w:t>
      </w:r>
      <w:r w:rsidRPr="005320C5">
        <w:t xml:space="preserve">, </w:t>
      </w:r>
      <w:r w:rsidRPr="005320C5">
        <w:rPr>
          <w:i/>
          <w:iCs/>
        </w:rPr>
        <w:t>r</w:t>
      </w:r>
      <w:r w:rsidRPr="005320C5">
        <w:t xml:space="preserve"> = .</w:t>
      </w:r>
      <w:r>
        <w:t xml:space="preserve">03, nor avoidance, </w:t>
      </w:r>
      <w:r w:rsidRPr="005320C5">
        <w:rPr>
          <w:i/>
        </w:rPr>
        <w:t>t</w:t>
      </w:r>
      <w:r w:rsidRPr="005320C5">
        <w:t>(</w:t>
      </w:r>
      <w:r>
        <w:t>380</w:t>
      </w:r>
      <w:r w:rsidRPr="005320C5">
        <w:t xml:space="preserve">) = </w:t>
      </w:r>
      <w:r>
        <w:t>0.62</w:t>
      </w:r>
      <w:r w:rsidRPr="005320C5">
        <w:t xml:space="preserve">, </w:t>
      </w:r>
      <w:r w:rsidRPr="005320C5">
        <w:rPr>
          <w:i/>
        </w:rPr>
        <w:t xml:space="preserve">p </w:t>
      </w:r>
      <w:r>
        <w:t>=</w:t>
      </w:r>
      <w:r w:rsidRPr="005320C5">
        <w:t xml:space="preserve"> .</w:t>
      </w:r>
      <w:r>
        <w:t>534</w:t>
      </w:r>
      <w:r w:rsidRPr="005320C5">
        <w:t xml:space="preserve">, </w:t>
      </w:r>
      <w:r w:rsidRPr="005320C5">
        <w:rPr>
          <w:i/>
          <w:iCs/>
        </w:rPr>
        <w:t>r</w:t>
      </w:r>
      <w:r w:rsidRPr="005320C5">
        <w:t xml:space="preserve"> = .</w:t>
      </w:r>
      <w:r>
        <w:t xml:space="preserve">03, moderated the association between partner commitment uncertainty and indirect opposition. Next, we addressed whether attachment further moderated the interaction of </w:t>
      </w:r>
      <w:bookmarkStart w:id="15" w:name="_Hlk203748054"/>
      <w:r>
        <w:t>direct opposition</w:t>
      </w:r>
      <w:bookmarkEnd w:id="15"/>
      <w:r>
        <w:t xml:space="preserve"> and either partners’ engagement or offers to change on </w:t>
      </w:r>
      <w:bookmarkStart w:id="16" w:name="_Hlk203748069"/>
      <w:r>
        <w:t xml:space="preserve">changes in perceived partner commitment </w:t>
      </w:r>
      <w:bookmarkEnd w:id="16"/>
      <w:r>
        <w:t xml:space="preserve">by repeating the primary analyses reported in the primary manuscript, except first mean-centering attachment insecurity, direct opposition, and either partners’ engagement or offers to change and including all three, along with the two- and three-way interactions, in the models. Results indicated that neither attachment anxiety, </w:t>
      </w:r>
      <w:r w:rsidRPr="005320C5">
        <w:rPr>
          <w:i/>
        </w:rPr>
        <w:t>t</w:t>
      </w:r>
      <w:r w:rsidRPr="005320C5">
        <w:t>(</w:t>
      </w:r>
      <w:r>
        <w:t>380</w:t>
      </w:r>
      <w:r w:rsidRPr="005320C5">
        <w:t xml:space="preserve">) = </w:t>
      </w:r>
      <w:r>
        <w:t>0.48</w:t>
      </w:r>
      <w:r w:rsidRPr="005320C5">
        <w:t xml:space="preserve">, </w:t>
      </w:r>
      <w:r w:rsidRPr="005320C5">
        <w:rPr>
          <w:i/>
        </w:rPr>
        <w:t xml:space="preserve">p </w:t>
      </w:r>
      <w:r>
        <w:t>=</w:t>
      </w:r>
      <w:r w:rsidRPr="005320C5">
        <w:t xml:space="preserve"> .</w:t>
      </w:r>
      <w:r>
        <w:t>629</w:t>
      </w:r>
      <w:r w:rsidRPr="005320C5">
        <w:t xml:space="preserve">, </w:t>
      </w:r>
      <w:r w:rsidRPr="005320C5">
        <w:rPr>
          <w:i/>
          <w:iCs/>
        </w:rPr>
        <w:t>r</w:t>
      </w:r>
      <w:r w:rsidRPr="005320C5">
        <w:t xml:space="preserve"> = .</w:t>
      </w:r>
      <w:r>
        <w:t xml:space="preserve">02, nor avoidance, </w:t>
      </w:r>
      <w:r w:rsidRPr="005320C5">
        <w:rPr>
          <w:i/>
        </w:rPr>
        <w:t>t</w:t>
      </w:r>
      <w:r w:rsidRPr="005320C5">
        <w:t>(</w:t>
      </w:r>
      <w:r>
        <w:t>380</w:t>
      </w:r>
      <w:r w:rsidRPr="005320C5">
        <w:t xml:space="preserve">) = </w:t>
      </w:r>
      <w:r>
        <w:t>-0.87</w:t>
      </w:r>
      <w:r w:rsidRPr="005320C5">
        <w:t xml:space="preserve">, </w:t>
      </w:r>
      <w:r w:rsidRPr="005320C5">
        <w:rPr>
          <w:i/>
        </w:rPr>
        <w:t xml:space="preserve">p </w:t>
      </w:r>
      <w:r>
        <w:t>=</w:t>
      </w:r>
      <w:r w:rsidRPr="005320C5">
        <w:t xml:space="preserve"> .</w:t>
      </w:r>
      <w:r>
        <w:t>385</w:t>
      </w:r>
      <w:r w:rsidRPr="005320C5">
        <w:t xml:space="preserve">, </w:t>
      </w:r>
      <w:r w:rsidRPr="005320C5">
        <w:rPr>
          <w:i/>
          <w:iCs/>
        </w:rPr>
        <w:t>r</w:t>
      </w:r>
      <w:r w:rsidRPr="005320C5">
        <w:t xml:space="preserve"> = </w:t>
      </w:r>
      <w:r>
        <w:t>-</w:t>
      </w:r>
      <w:r w:rsidRPr="005320C5">
        <w:t>.</w:t>
      </w:r>
      <w:r>
        <w:t xml:space="preserve">04, moderated the interaction of direct opposition and partners’ engagement; further, neither attachment anxiety, </w:t>
      </w:r>
      <w:r w:rsidRPr="005320C5">
        <w:rPr>
          <w:i/>
        </w:rPr>
        <w:t>t</w:t>
      </w:r>
      <w:r w:rsidRPr="005320C5">
        <w:t>(</w:t>
      </w:r>
      <w:r>
        <w:t>380</w:t>
      </w:r>
      <w:r w:rsidRPr="005320C5">
        <w:t xml:space="preserve">) = </w:t>
      </w:r>
      <w:r>
        <w:t>-0.14</w:t>
      </w:r>
      <w:r w:rsidRPr="005320C5">
        <w:t xml:space="preserve">, </w:t>
      </w:r>
      <w:r w:rsidRPr="005320C5">
        <w:rPr>
          <w:i/>
        </w:rPr>
        <w:t xml:space="preserve">p </w:t>
      </w:r>
      <w:r>
        <w:t>=</w:t>
      </w:r>
      <w:r w:rsidRPr="005320C5">
        <w:t xml:space="preserve"> .</w:t>
      </w:r>
      <w:r>
        <w:t>889</w:t>
      </w:r>
      <w:r w:rsidRPr="005320C5">
        <w:t xml:space="preserve">, </w:t>
      </w:r>
      <w:r w:rsidRPr="005320C5">
        <w:rPr>
          <w:i/>
          <w:iCs/>
        </w:rPr>
        <w:t>r</w:t>
      </w:r>
      <w:r w:rsidRPr="005320C5">
        <w:t xml:space="preserve"> = </w:t>
      </w:r>
      <w:r>
        <w:t>-</w:t>
      </w:r>
      <w:r w:rsidRPr="005320C5">
        <w:t>.</w:t>
      </w:r>
      <w:r>
        <w:t xml:space="preserve">01, nor avoidance, </w:t>
      </w:r>
      <w:r w:rsidRPr="005320C5">
        <w:rPr>
          <w:i/>
        </w:rPr>
        <w:t>t</w:t>
      </w:r>
      <w:r w:rsidRPr="005320C5">
        <w:t>(</w:t>
      </w:r>
      <w:r>
        <w:t>380</w:t>
      </w:r>
      <w:r w:rsidRPr="005320C5">
        <w:t xml:space="preserve">) = </w:t>
      </w:r>
      <w:r>
        <w:t>1.51</w:t>
      </w:r>
      <w:r w:rsidRPr="005320C5">
        <w:t xml:space="preserve">, </w:t>
      </w:r>
      <w:r w:rsidRPr="005320C5">
        <w:rPr>
          <w:i/>
        </w:rPr>
        <w:t xml:space="preserve">p </w:t>
      </w:r>
      <w:r>
        <w:t>=</w:t>
      </w:r>
      <w:r w:rsidRPr="005320C5">
        <w:t xml:space="preserve"> .</w:t>
      </w:r>
      <w:r>
        <w:t>133</w:t>
      </w:r>
      <w:r w:rsidRPr="005320C5">
        <w:t xml:space="preserve">, </w:t>
      </w:r>
      <w:r w:rsidRPr="005320C5">
        <w:rPr>
          <w:i/>
          <w:iCs/>
        </w:rPr>
        <w:t>r</w:t>
      </w:r>
      <w:r w:rsidRPr="005320C5">
        <w:t xml:space="preserve"> = .</w:t>
      </w:r>
      <w:r>
        <w:t>08, moderated the interaction of direct opposition and partners’ offers to change.</w:t>
      </w:r>
    </w:p>
    <w:p w14:paraId="0C2D85B0" w14:textId="77777777" w:rsidR="002800E0" w:rsidRPr="0077218F" w:rsidRDefault="002800E0" w:rsidP="002800E0">
      <w:pPr>
        <w:rPr>
          <w:b/>
          <w:bCs/>
          <w:i/>
          <w:iCs/>
        </w:rPr>
      </w:pPr>
      <w:r w:rsidRPr="0077218F">
        <w:rPr>
          <w:b/>
          <w:bCs/>
          <w:i/>
          <w:iCs/>
        </w:rPr>
        <w:t xml:space="preserve">Was a Greater Desire for Changes in Partners’ Behavior Associated with Greater Oppositional Behavior? </w:t>
      </w:r>
    </w:p>
    <w:p w14:paraId="496E72B9" w14:textId="77777777" w:rsidR="002800E0" w:rsidRDefault="002800E0" w:rsidP="002800E0">
      <w:pPr>
        <w:ind w:firstLine="720"/>
      </w:pPr>
      <w:r>
        <w:t xml:space="preserve">To examine whether people would engage in significantly greater oppositional behavior when they believed their partners should change their behavior, we regressed both types of </w:t>
      </w:r>
      <w:r>
        <w:lastRenderedPageBreak/>
        <w:t>oppositional behavior onto their reports of how much change they desired from their partners and a variable indicating the order of the discussion. Consistent with expectations</w:t>
      </w:r>
      <w:r w:rsidRPr="00A31124">
        <w:t>, desir</w:t>
      </w:r>
      <w:r>
        <w:t>ing more</w:t>
      </w:r>
      <w:r w:rsidRPr="00A31124">
        <w:t xml:space="preserve"> change was associated with </w:t>
      </w:r>
      <w:r>
        <w:t>significantly</w:t>
      </w:r>
      <w:r w:rsidRPr="00A31124">
        <w:t xml:space="preserve"> greater </w:t>
      </w:r>
      <w:r>
        <w:t>direct</w:t>
      </w:r>
      <w:r w:rsidRPr="00A31124">
        <w:t xml:space="preserve">, </w:t>
      </w:r>
      <w:r w:rsidRPr="00A31124">
        <w:rPr>
          <w:i/>
        </w:rPr>
        <w:t>t</w:t>
      </w:r>
      <w:r w:rsidRPr="00A31124">
        <w:t>(</w:t>
      </w:r>
      <w:r>
        <w:t>398</w:t>
      </w:r>
      <w:r w:rsidRPr="00A31124">
        <w:t xml:space="preserve">) = </w:t>
      </w:r>
      <w:r w:rsidRPr="009D312C">
        <w:t>5.</w:t>
      </w:r>
      <w:r>
        <w:t>94</w:t>
      </w:r>
      <w:r w:rsidRPr="00A31124">
        <w:t xml:space="preserve">, </w:t>
      </w:r>
      <w:r w:rsidRPr="00A31124">
        <w:rPr>
          <w:i/>
        </w:rPr>
        <w:t xml:space="preserve">p </w:t>
      </w:r>
      <w:r w:rsidRPr="00A31124">
        <w:t xml:space="preserve">&lt; .001, </w:t>
      </w:r>
      <w:r w:rsidRPr="00A31124">
        <w:rPr>
          <w:i/>
        </w:rPr>
        <w:t>r</w:t>
      </w:r>
      <w:r w:rsidRPr="00A31124">
        <w:t xml:space="preserve"> = .</w:t>
      </w:r>
      <w:r>
        <w:t>29</w:t>
      </w:r>
      <w:r w:rsidRPr="00A31124">
        <w:t xml:space="preserve">, </w:t>
      </w:r>
      <w:r>
        <w:t xml:space="preserve">but not indirect, </w:t>
      </w:r>
      <w:r w:rsidRPr="00A31124">
        <w:rPr>
          <w:i/>
        </w:rPr>
        <w:t>t</w:t>
      </w:r>
      <w:r w:rsidRPr="00A31124">
        <w:t>(</w:t>
      </w:r>
      <w:r>
        <w:t>398</w:t>
      </w:r>
      <w:r w:rsidRPr="00A31124">
        <w:t xml:space="preserve">) = </w:t>
      </w:r>
      <w:r>
        <w:t>1.73</w:t>
      </w:r>
      <w:r w:rsidRPr="00A31124">
        <w:t xml:space="preserve">, </w:t>
      </w:r>
      <w:r w:rsidRPr="00A31124">
        <w:rPr>
          <w:i/>
        </w:rPr>
        <w:t xml:space="preserve">p </w:t>
      </w:r>
      <w:r>
        <w:t>=</w:t>
      </w:r>
      <w:r w:rsidRPr="00A31124">
        <w:t xml:space="preserve"> .</w:t>
      </w:r>
      <w:r>
        <w:t>084</w:t>
      </w:r>
      <w:r w:rsidRPr="00A31124">
        <w:t xml:space="preserve">, </w:t>
      </w:r>
      <w:r w:rsidRPr="00A31124">
        <w:rPr>
          <w:i/>
        </w:rPr>
        <w:t>r</w:t>
      </w:r>
      <w:r w:rsidRPr="00A31124">
        <w:t xml:space="preserve"> = .</w:t>
      </w:r>
      <w:r>
        <w:t xml:space="preserve">09, opposition. </w:t>
      </w:r>
    </w:p>
    <w:p w14:paraId="2D340F7B" w14:textId="77777777" w:rsidR="002800E0" w:rsidRDefault="002800E0" w:rsidP="002800E0"/>
    <w:p w14:paraId="4142A738" w14:textId="77777777" w:rsidR="002800E0" w:rsidRDefault="002800E0" w:rsidP="002800E0">
      <w:pPr>
        <w:spacing w:after="160" w:line="259" w:lineRule="auto"/>
      </w:pPr>
      <w:r>
        <w:br w:type="page"/>
      </w:r>
    </w:p>
    <w:p w14:paraId="3515D866" w14:textId="77777777" w:rsidR="002800E0" w:rsidRPr="00A04209" w:rsidRDefault="002800E0" w:rsidP="002800E0">
      <w:pPr>
        <w:jc w:val="center"/>
        <w:rPr>
          <w:b/>
        </w:rPr>
      </w:pPr>
      <w:r w:rsidRPr="00A04209">
        <w:rPr>
          <w:b/>
        </w:rPr>
        <w:lastRenderedPageBreak/>
        <w:t xml:space="preserve">Study </w:t>
      </w:r>
      <w:r>
        <w:rPr>
          <w:b/>
        </w:rPr>
        <w:t>5</w:t>
      </w:r>
    </w:p>
    <w:p w14:paraId="221B9EB8" w14:textId="77777777" w:rsidR="002800E0" w:rsidRPr="00B51977" w:rsidRDefault="002800E0" w:rsidP="002800E0">
      <w:pPr>
        <w:rPr>
          <w:b/>
        </w:rPr>
      </w:pPr>
      <w:r w:rsidRPr="00B51977">
        <w:rPr>
          <w:b/>
        </w:rPr>
        <w:t>Results</w:t>
      </w:r>
    </w:p>
    <w:p w14:paraId="18A4AE45" w14:textId="77777777" w:rsidR="002800E0" w:rsidRPr="00240EBF" w:rsidRDefault="002800E0" w:rsidP="002800E0">
      <w:pPr>
        <w:widowControl w:val="0"/>
        <w:outlineLvl w:val="0"/>
        <w:rPr>
          <w:b/>
          <w:i/>
          <w:iCs/>
        </w:rPr>
      </w:pPr>
      <w:r w:rsidRPr="00240EBF">
        <w:rPr>
          <w:b/>
          <w:i/>
          <w:iCs/>
        </w:rPr>
        <w:t>Descriptive Statistics and Preliminary Analyses</w:t>
      </w:r>
    </w:p>
    <w:p w14:paraId="00BE541A" w14:textId="77777777" w:rsidR="002800E0" w:rsidRPr="00862C66" w:rsidRDefault="002800E0" w:rsidP="002800E0">
      <w:pPr>
        <w:ind w:firstLine="720"/>
      </w:pPr>
      <w:r>
        <w:t xml:space="preserve">Preliminary analyses that examined potential gender differences were conducted that utilized multilevel modeling to </w:t>
      </w:r>
      <w:r w:rsidRPr="001961FD">
        <w:t>estimate two-level models in which persons were nested within dyads.</w:t>
      </w:r>
      <w:r>
        <w:t xml:space="preserve"> Women were more likely to engage in both indirect, </w:t>
      </w:r>
      <w:r w:rsidRPr="00413578">
        <w:rPr>
          <w:i/>
        </w:rPr>
        <w:t>t</w:t>
      </w:r>
      <w:r w:rsidRPr="00413578">
        <w:t>(</w:t>
      </w:r>
      <w:r>
        <w:t>120</w:t>
      </w:r>
      <w:r w:rsidRPr="00413578">
        <w:t xml:space="preserve">) = </w:t>
      </w:r>
      <w:r>
        <w:t>2.10</w:t>
      </w:r>
      <w:r w:rsidRPr="00413578">
        <w:t xml:space="preserve">, </w:t>
      </w:r>
      <w:r w:rsidRPr="00413578">
        <w:rPr>
          <w:i/>
        </w:rPr>
        <w:t xml:space="preserve">p </w:t>
      </w:r>
      <w:r>
        <w:t>=</w:t>
      </w:r>
      <w:r w:rsidRPr="00413578">
        <w:t xml:space="preserve"> .</w:t>
      </w:r>
      <w:r>
        <w:t xml:space="preserve">038, </w:t>
      </w:r>
      <w:r>
        <w:rPr>
          <w:i/>
        </w:rPr>
        <w:t>r</w:t>
      </w:r>
      <w:r>
        <w:t xml:space="preserve"> = .19, and direct, </w:t>
      </w:r>
      <w:r w:rsidRPr="00413578">
        <w:rPr>
          <w:i/>
        </w:rPr>
        <w:t>t</w:t>
      </w:r>
      <w:r w:rsidRPr="00413578">
        <w:t>(</w:t>
      </w:r>
      <w:r>
        <w:t>120</w:t>
      </w:r>
      <w:r w:rsidRPr="00413578">
        <w:t xml:space="preserve">) = </w:t>
      </w:r>
      <w:r>
        <w:t>4.26</w:t>
      </w:r>
      <w:r w:rsidRPr="00413578">
        <w:t xml:space="preserve">, </w:t>
      </w:r>
      <w:r w:rsidRPr="00413578">
        <w:rPr>
          <w:i/>
        </w:rPr>
        <w:t xml:space="preserve">p </w:t>
      </w:r>
      <w:r>
        <w:t>&lt;</w:t>
      </w:r>
      <w:r w:rsidRPr="00413578">
        <w:t xml:space="preserve"> .</w:t>
      </w:r>
      <w:r>
        <w:t xml:space="preserve">001, </w:t>
      </w:r>
      <w:r>
        <w:rPr>
          <w:i/>
        </w:rPr>
        <w:t>r</w:t>
      </w:r>
      <w:r>
        <w:t xml:space="preserve"> = .36, opposition. However, men and women did not significantly differ in the extent to which they were responsive to their partners, </w:t>
      </w:r>
      <w:r w:rsidRPr="00413578">
        <w:rPr>
          <w:i/>
        </w:rPr>
        <w:t>t</w:t>
      </w:r>
      <w:r w:rsidRPr="00413578">
        <w:t>(</w:t>
      </w:r>
      <w:r>
        <w:t>120</w:t>
      </w:r>
      <w:r w:rsidRPr="00413578">
        <w:t xml:space="preserve">) = </w:t>
      </w:r>
      <w:r>
        <w:t>-0.30</w:t>
      </w:r>
      <w:r w:rsidRPr="00413578">
        <w:t xml:space="preserve">, </w:t>
      </w:r>
      <w:r w:rsidRPr="00413578">
        <w:rPr>
          <w:i/>
        </w:rPr>
        <w:t xml:space="preserve">p </w:t>
      </w:r>
      <w:r>
        <w:t>=</w:t>
      </w:r>
      <w:r w:rsidRPr="00413578">
        <w:t xml:space="preserve"> .</w:t>
      </w:r>
      <w:r>
        <w:t xml:space="preserve">765, </w:t>
      </w:r>
      <w:r>
        <w:rPr>
          <w:i/>
        </w:rPr>
        <w:t>r</w:t>
      </w:r>
      <w:r>
        <w:t xml:space="preserve"> = -.03, were uncertain about their partners’ commitment, as measured by self-reports, </w:t>
      </w:r>
      <w:r w:rsidRPr="00413578">
        <w:rPr>
          <w:i/>
        </w:rPr>
        <w:t>t</w:t>
      </w:r>
      <w:r w:rsidRPr="00413578">
        <w:t>(</w:t>
      </w:r>
      <w:r>
        <w:t>120</w:t>
      </w:r>
      <w:r w:rsidRPr="00413578">
        <w:t xml:space="preserve">) = </w:t>
      </w:r>
      <w:r>
        <w:t>-0.13</w:t>
      </w:r>
      <w:r w:rsidRPr="00413578">
        <w:t xml:space="preserve">, </w:t>
      </w:r>
      <w:r w:rsidRPr="00413578">
        <w:rPr>
          <w:i/>
        </w:rPr>
        <w:t xml:space="preserve">p </w:t>
      </w:r>
      <w:r>
        <w:t>=</w:t>
      </w:r>
      <w:r w:rsidRPr="00413578">
        <w:t xml:space="preserve"> .</w:t>
      </w:r>
      <w:r>
        <w:t xml:space="preserve">894, </w:t>
      </w:r>
      <w:r>
        <w:rPr>
          <w:i/>
        </w:rPr>
        <w:t>r</w:t>
      </w:r>
      <w:r>
        <w:t xml:space="preserve"> = -.01, and behaviorally, </w:t>
      </w:r>
      <w:r w:rsidRPr="00413578">
        <w:rPr>
          <w:i/>
        </w:rPr>
        <w:t>t</w:t>
      </w:r>
      <w:r w:rsidRPr="00413578">
        <w:t>(</w:t>
      </w:r>
      <w:r>
        <w:t>120</w:t>
      </w:r>
      <w:r w:rsidRPr="00413578">
        <w:t xml:space="preserve">) = </w:t>
      </w:r>
      <w:r>
        <w:t>-1.54</w:t>
      </w:r>
      <w:r w:rsidRPr="00413578">
        <w:t xml:space="preserve">, </w:t>
      </w:r>
      <w:r w:rsidRPr="00413578">
        <w:rPr>
          <w:i/>
        </w:rPr>
        <w:t xml:space="preserve">p </w:t>
      </w:r>
      <w:r>
        <w:t>=</w:t>
      </w:r>
      <w:r w:rsidRPr="00413578">
        <w:t xml:space="preserve"> .</w:t>
      </w:r>
      <w:r>
        <w:t xml:space="preserve">125, </w:t>
      </w:r>
      <w:r>
        <w:rPr>
          <w:i/>
        </w:rPr>
        <w:t>r</w:t>
      </w:r>
      <w:r>
        <w:t xml:space="preserve"> = -.14, perceived their partners were </w:t>
      </w:r>
      <w:r w:rsidRPr="00862C66">
        <w:t xml:space="preserve">committed, either before, </w:t>
      </w:r>
      <w:r w:rsidRPr="00862C66">
        <w:rPr>
          <w:i/>
        </w:rPr>
        <w:t>t</w:t>
      </w:r>
      <w:r w:rsidRPr="00862C66">
        <w:t xml:space="preserve">(120) = 0.55, </w:t>
      </w:r>
      <w:r w:rsidRPr="00862C66">
        <w:rPr>
          <w:i/>
        </w:rPr>
        <w:t xml:space="preserve">p </w:t>
      </w:r>
      <w:r w:rsidRPr="00862C66">
        <w:t xml:space="preserve">= .584, </w:t>
      </w:r>
      <w:r w:rsidRPr="00862C66">
        <w:rPr>
          <w:i/>
        </w:rPr>
        <w:t>r</w:t>
      </w:r>
      <w:r w:rsidRPr="00862C66">
        <w:t xml:space="preserve"> = .05, or after, </w:t>
      </w:r>
      <w:r w:rsidRPr="00862C66">
        <w:rPr>
          <w:i/>
        </w:rPr>
        <w:t>t</w:t>
      </w:r>
      <w:r w:rsidRPr="00862C66">
        <w:t xml:space="preserve">(120) = 0.66, </w:t>
      </w:r>
      <w:r w:rsidRPr="00862C66">
        <w:rPr>
          <w:i/>
        </w:rPr>
        <w:t xml:space="preserve">p </w:t>
      </w:r>
      <w:r w:rsidRPr="00862C66">
        <w:t xml:space="preserve">= .511, </w:t>
      </w:r>
      <w:r w:rsidRPr="00862C66">
        <w:rPr>
          <w:i/>
        </w:rPr>
        <w:t>r</w:t>
      </w:r>
      <w:r w:rsidRPr="00862C66">
        <w:t xml:space="preserve"> = .06, the discussions, or perceived that their partners were responsive, </w:t>
      </w:r>
      <w:r w:rsidRPr="00862C66">
        <w:rPr>
          <w:i/>
        </w:rPr>
        <w:t>t</w:t>
      </w:r>
      <w:r w:rsidRPr="00862C66">
        <w:t xml:space="preserve">(120) = 1.61, </w:t>
      </w:r>
      <w:r w:rsidRPr="00862C66">
        <w:rPr>
          <w:i/>
        </w:rPr>
        <w:t xml:space="preserve">p </w:t>
      </w:r>
      <w:r w:rsidRPr="00862C66">
        <w:t xml:space="preserve">= .111, </w:t>
      </w:r>
      <w:r w:rsidRPr="00862C66">
        <w:rPr>
          <w:i/>
        </w:rPr>
        <w:t>r</w:t>
      </w:r>
      <w:r w:rsidRPr="00862C66">
        <w:t xml:space="preserve"> = .14.</w:t>
      </w:r>
    </w:p>
    <w:p w14:paraId="20AD246B" w14:textId="77777777" w:rsidR="002800E0" w:rsidRPr="00862C66" w:rsidRDefault="002800E0" w:rsidP="002800E0">
      <w:pPr>
        <w:rPr>
          <w:b/>
          <w:bCs/>
          <w:i/>
          <w:iCs/>
        </w:rPr>
      </w:pPr>
      <w:r w:rsidRPr="00862C66">
        <w:rPr>
          <w:b/>
          <w:bCs/>
          <w:i/>
          <w:iCs/>
        </w:rPr>
        <w:t>Did Gender Moderate the Primary Results?</w:t>
      </w:r>
    </w:p>
    <w:p w14:paraId="2D5ACE7A" w14:textId="77777777" w:rsidR="002800E0" w:rsidRDefault="002800E0" w:rsidP="002800E0">
      <w:pPr>
        <w:ind w:firstLine="720"/>
      </w:pPr>
      <w:r w:rsidRPr="00862C66">
        <w:t xml:space="preserve">Gender did not moderate the association between partner commitment uncertainty, as assessed by both self-reports, </w:t>
      </w:r>
      <w:r w:rsidRPr="00862C66">
        <w:rPr>
          <w:i/>
        </w:rPr>
        <w:t>t</w:t>
      </w:r>
      <w:r w:rsidRPr="00862C66">
        <w:t xml:space="preserve">(118) = -0.74, </w:t>
      </w:r>
      <w:r w:rsidRPr="00862C66">
        <w:rPr>
          <w:i/>
        </w:rPr>
        <w:t xml:space="preserve">p </w:t>
      </w:r>
      <w:r w:rsidRPr="00862C66">
        <w:t xml:space="preserve">= .459, </w:t>
      </w:r>
      <w:r w:rsidRPr="00862C66">
        <w:rPr>
          <w:i/>
        </w:rPr>
        <w:t>r</w:t>
      </w:r>
      <w:r w:rsidRPr="00862C66">
        <w:t xml:space="preserve"> = -.07, and behaviorally, </w:t>
      </w:r>
      <w:r w:rsidRPr="00862C66">
        <w:rPr>
          <w:i/>
        </w:rPr>
        <w:t>t</w:t>
      </w:r>
      <w:r w:rsidRPr="00862C66">
        <w:t xml:space="preserve">(116) = -1.68, </w:t>
      </w:r>
      <w:r w:rsidRPr="00862C66">
        <w:rPr>
          <w:i/>
        </w:rPr>
        <w:t xml:space="preserve">p </w:t>
      </w:r>
      <w:r w:rsidRPr="00862C66">
        <w:t xml:space="preserve">= .095, </w:t>
      </w:r>
      <w:r w:rsidRPr="00862C66">
        <w:rPr>
          <w:i/>
        </w:rPr>
        <w:t>r</w:t>
      </w:r>
      <w:r w:rsidRPr="00862C66">
        <w:t xml:space="preserve"> = .15, and indirect opposition. Further</w:t>
      </w:r>
      <w:r>
        <w:t xml:space="preserve">, gender did not moderate the association between partner commitment uncertainty, </w:t>
      </w:r>
      <w:r w:rsidRPr="00D87B39">
        <w:t xml:space="preserve">as assessed by both self-reports, </w:t>
      </w:r>
      <w:r w:rsidRPr="00D87B39">
        <w:rPr>
          <w:i/>
        </w:rPr>
        <w:t>t</w:t>
      </w:r>
      <w:r w:rsidRPr="00D87B39">
        <w:t>(</w:t>
      </w:r>
      <w:r>
        <w:t>118</w:t>
      </w:r>
      <w:r w:rsidRPr="00D87B39">
        <w:t>) = 0.</w:t>
      </w:r>
      <w:r>
        <w:t>14</w:t>
      </w:r>
      <w:r w:rsidRPr="00D87B39">
        <w:t xml:space="preserve">, </w:t>
      </w:r>
      <w:r w:rsidRPr="00D87B39">
        <w:rPr>
          <w:i/>
        </w:rPr>
        <w:t xml:space="preserve">p </w:t>
      </w:r>
      <w:r w:rsidRPr="00D87B39">
        <w:t>= .</w:t>
      </w:r>
      <w:r>
        <w:t>889</w:t>
      </w:r>
      <w:r w:rsidRPr="00D87B39">
        <w:t xml:space="preserve">, </w:t>
      </w:r>
      <w:r w:rsidRPr="00D87B39">
        <w:rPr>
          <w:i/>
        </w:rPr>
        <w:t>r</w:t>
      </w:r>
      <w:r w:rsidRPr="00D87B39">
        <w:t xml:space="preserve"> = .</w:t>
      </w:r>
      <w:r>
        <w:t>01</w:t>
      </w:r>
      <w:r w:rsidRPr="00D87B39">
        <w:t xml:space="preserve">, and behaviorally, </w:t>
      </w:r>
      <w:r w:rsidRPr="00D87B39">
        <w:rPr>
          <w:i/>
        </w:rPr>
        <w:t>t</w:t>
      </w:r>
      <w:r w:rsidRPr="00D87B39">
        <w:t>(</w:t>
      </w:r>
      <w:r>
        <w:t>117</w:t>
      </w:r>
      <w:r w:rsidRPr="00D87B39">
        <w:t xml:space="preserve">) = </w:t>
      </w:r>
      <w:r>
        <w:t>-0.85</w:t>
      </w:r>
      <w:r w:rsidRPr="00D87B39">
        <w:t xml:space="preserve">, </w:t>
      </w:r>
      <w:r w:rsidRPr="00D87B39">
        <w:rPr>
          <w:i/>
        </w:rPr>
        <w:t xml:space="preserve">p </w:t>
      </w:r>
      <w:r w:rsidRPr="00D87B39">
        <w:t>= .</w:t>
      </w:r>
      <w:r>
        <w:t>400</w:t>
      </w:r>
      <w:r w:rsidRPr="00D87B39">
        <w:t xml:space="preserve">, </w:t>
      </w:r>
      <w:r w:rsidRPr="00D87B39">
        <w:rPr>
          <w:i/>
        </w:rPr>
        <w:t>r</w:t>
      </w:r>
      <w:r w:rsidRPr="00D87B39">
        <w:t xml:space="preserve"> = </w:t>
      </w:r>
      <w:r>
        <w:t>-</w:t>
      </w:r>
      <w:r w:rsidRPr="00D87B39">
        <w:t>.</w:t>
      </w:r>
      <w:r>
        <w:t>08</w:t>
      </w:r>
      <w:r w:rsidRPr="00D87B39">
        <w:t>,</w:t>
      </w:r>
      <w:r>
        <w:t xml:space="preserve"> and direct opposition. Similarly, gender did not further moderate the interaction between either direct, </w:t>
      </w:r>
      <w:r w:rsidRPr="00D87B39">
        <w:rPr>
          <w:i/>
        </w:rPr>
        <w:t>t</w:t>
      </w:r>
      <w:r w:rsidRPr="00D87B39">
        <w:t>(</w:t>
      </w:r>
      <w:r>
        <w:t>115</w:t>
      </w:r>
      <w:r w:rsidRPr="00D87B39">
        <w:t xml:space="preserve">) = </w:t>
      </w:r>
      <w:r>
        <w:t>1.14</w:t>
      </w:r>
      <w:r w:rsidRPr="00D87B39">
        <w:t xml:space="preserve">, </w:t>
      </w:r>
      <w:r w:rsidRPr="00D87B39">
        <w:rPr>
          <w:i/>
        </w:rPr>
        <w:t xml:space="preserve">p </w:t>
      </w:r>
      <w:r w:rsidRPr="00D87B39">
        <w:t>= .</w:t>
      </w:r>
      <w:r>
        <w:t>256</w:t>
      </w:r>
      <w:r w:rsidRPr="00D87B39">
        <w:t xml:space="preserve">, </w:t>
      </w:r>
      <w:r w:rsidRPr="00D87B39">
        <w:rPr>
          <w:i/>
        </w:rPr>
        <w:t>r</w:t>
      </w:r>
      <w:r w:rsidRPr="00D87B39">
        <w:t xml:space="preserve"> = .</w:t>
      </w:r>
      <w:r>
        <w:t xml:space="preserve">11, or indirect, </w:t>
      </w:r>
      <w:r w:rsidRPr="00D87B39">
        <w:rPr>
          <w:i/>
        </w:rPr>
        <w:t>t</w:t>
      </w:r>
      <w:r w:rsidRPr="00D87B39">
        <w:t>(</w:t>
      </w:r>
      <w:r>
        <w:t>115</w:t>
      </w:r>
      <w:r w:rsidRPr="00D87B39">
        <w:t xml:space="preserve">) = </w:t>
      </w:r>
      <w:r>
        <w:t>-0.56</w:t>
      </w:r>
      <w:r w:rsidRPr="00D87B39">
        <w:t xml:space="preserve">, </w:t>
      </w:r>
      <w:r w:rsidRPr="00D87B39">
        <w:rPr>
          <w:i/>
        </w:rPr>
        <w:t xml:space="preserve">p </w:t>
      </w:r>
      <w:r w:rsidRPr="00D87B39">
        <w:t>= .</w:t>
      </w:r>
      <w:r>
        <w:t>579</w:t>
      </w:r>
      <w:r w:rsidRPr="00D87B39">
        <w:t xml:space="preserve">, </w:t>
      </w:r>
      <w:r w:rsidRPr="00D87B39">
        <w:rPr>
          <w:i/>
        </w:rPr>
        <w:t>r</w:t>
      </w:r>
      <w:r w:rsidRPr="00D87B39">
        <w:t xml:space="preserve"> = -.</w:t>
      </w:r>
      <w:r>
        <w:t xml:space="preserve">05, opposition and partners’ responsiveness on perceptions of those partners’ care; nor did gender further moderate the </w:t>
      </w:r>
      <w:r>
        <w:lastRenderedPageBreak/>
        <w:t xml:space="preserve">interaction between either direct, </w:t>
      </w:r>
      <w:r w:rsidRPr="00D87B39">
        <w:rPr>
          <w:i/>
        </w:rPr>
        <w:t>t</w:t>
      </w:r>
      <w:r w:rsidRPr="00D87B39">
        <w:t>(</w:t>
      </w:r>
      <w:r>
        <w:t>114</w:t>
      </w:r>
      <w:r w:rsidRPr="00D87B39">
        <w:t>) = -0.</w:t>
      </w:r>
      <w:r>
        <w:t>95</w:t>
      </w:r>
      <w:r w:rsidRPr="00D87B39">
        <w:t xml:space="preserve">, </w:t>
      </w:r>
      <w:r w:rsidRPr="00D87B39">
        <w:rPr>
          <w:i/>
        </w:rPr>
        <w:t xml:space="preserve">p </w:t>
      </w:r>
      <w:r w:rsidRPr="00D87B39">
        <w:t>= .</w:t>
      </w:r>
      <w:r>
        <w:t>342</w:t>
      </w:r>
      <w:r w:rsidRPr="00D87B39">
        <w:t xml:space="preserve">, </w:t>
      </w:r>
      <w:r w:rsidRPr="00D87B39">
        <w:rPr>
          <w:i/>
        </w:rPr>
        <w:t>r</w:t>
      </w:r>
      <w:r w:rsidRPr="00D87B39">
        <w:t xml:space="preserve"> = -.</w:t>
      </w:r>
      <w:r>
        <w:t xml:space="preserve">09, or indirect, </w:t>
      </w:r>
      <w:r w:rsidRPr="00D87B39">
        <w:rPr>
          <w:i/>
        </w:rPr>
        <w:t>t</w:t>
      </w:r>
      <w:r w:rsidRPr="00D87B39">
        <w:t>(</w:t>
      </w:r>
      <w:r>
        <w:t>114</w:t>
      </w:r>
      <w:r w:rsidRPr="00D87B39">
        <w:t>) = -0.</w:t>
      </w:r>
      <w:r>
        <w:t>41</w:t>
      </w:r>
      <w:r w:rsidRPr="00D87B39">
        <w:t xml:space="preserve">, </w:t>
      </w:r>
      <w:r w:rsidRPr="00D87B39">
        <w:rPr>
          <w:i/>
        </w:rPr>
        <w:t xml:space="preserve">p </w:t>
      </w:r>
      <w:r w:rsidRPr="00D87B39">
        <w:t>= .</w:t>
      </w:r>
      <w:r>
        <w:t>685</w:t>
      </w:r>
      <w:r w:rsidRPr="00D87B39">
        <w:t xml:space="preserve">, </w:t>
      </w:r>
      <w:r w:rsidRPr="00D87B39">
        <w:rPr>
          <w:i/>
        </w:rPr>
        <w:t>r</w:t>
      </w:r>
      <w:r w:rsidRPr="00D87B39">
        <w:t xml:space="preserve"> = .</w:t>
      </w:r>
      <w:r>
        <w:t>04, opposition and changes in perceived partner commitment.</w:t>
      </w:r>
    </w:p>
    <w:p w14:paraId="0FAFE6BE" w14:textId="77777777" w:rsidR="002800E0" w:rsidRPr="004B10F1" w:rsidRDefault="002800E0" w:rsidP="002800E0"/>
    <w:p w14:paraId="2C973D0A" w14:textId="77777777" w:rsidR="00B31E8C" w:rsidRDefault="00B31E8C"/>
    <w:sectPr w:rsidR="00B31E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0F40B" w14:textId="77777777" w:rsidR="001A7704" w:rsidRDefault="001A7704" w:rsidP="002800E0">
      <w:pPr>
        <w:spacing w:line="240" w:lineRule="auto"/>
      </w:pPr>
      <w:r>
        <w:separator/>
      </w:r>
    </w:p>
  </w:endnote>
  <w:endnote w:type="continuationSeparator" w:id="0">
    <w:p w14:paraId="397BFAEF" w14:textId="77777777" w:rsidR="001A7704" w:rsidRDefault="001A7704" w:rsidP="002800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ヒラギノ角ゴ Pro W3">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DC560" w14:textId="77777777" w:rsidR="001A7704" w:rsidRDefault="001A7704" w:rsidP="002800E0">
      <w:pPr>
        <w:spacing w:line="240" w:lineRule="auto"/>
      </w:pPr>
      <w:r>
        <w:separator/>
      </w:r>
    </w:p>
  </w:footnote>
  <w:footnote w:type="continuationSeparator" w:id="0">
    <w:p w14:paraId="232FE29C" w14:textId="77777777" w:rsidR="001A7704" w:rsidRDefault="001A7704" w:rsidP="002800E0">
      <w:pPr>
        <w:spacing w:line="240" w:lineRule="auto"/>
      </w:pPr>
      <w:r>
        <w:continuationSeparator/>
      </w:r>
    </w:p>
  </w:footnote>
  <w:footnote w:id="1">
    <w:p w14:paraId="5579454B" w14:textId="77777777" w:rsidR="002800E0" w:rsidRDefault="002800E0" w:rsidP="002800E0">
      <w:pPr>
        <w:pStyle w:val="FootnoteText"/>
      </w:pPr>
      <w:r>
        <w:rPr>
          <w:rStyle w:val="FootnoteReference"/>
        </w:rPr>
        <w:footnoteRef/>
      </w:r>
      <w:r>
        <w:t xml:space="preserve"> </w:t>
      </w:r>
      <w:r w:rsidRPr="001738B7">
        <w:t>The pre-registration for this study indicates that we intended to include a third item to assess perceived commitment; however, this third item was inadvertently omitted during data collection.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94788"/>
    <w:multiLevelType w:val="hybridMultilevel"/>
    <w:tmpl w:val="5B7E822C"/>
    <w:lvl w:ilvl="0" w:tplc="2B6AD9FC">
      <w:start w:val="1"/>
      <w:numFmt w:val="decimal"/>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2A8749FF"/>
    <w:multiLevelType w:val="hybridMultilevel"/>
    <w:tmpl w:val="9AC893D6"/>
    <w:lvl w:ilvl="0" w:tplc="ACFEF6FA">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2F6C03E5"/>
    <w:multiLevelType w:val="hybridMultilevel"/>
    <w:tmpl w:val="CF36F3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654AE4"/>
    <w:multiLevelType w:val="hybridMultilevel"/>
    <w:tmpl w:val="9460CC5E"/>
    <w:lvl w:ilvl="0" w:tplc="47F4B718">
      <w:numFmt w:val="bullet"/>
      <w:lvlText w:val="-"/>
      <w:lvlJc w:val="left"/>
      <w:pPr>
        <w:ind w:left="720" w:hanging="360"/>
      </w:pPr>
      <w:rPr>
        <w:rFonts w:ascii="Calibri" w:eastAsiaTheme="minorEastAsia"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D616D6"/>
    <w:multiLevelType w:val="multilevel"/>
    <w:tmpl w:val="9D1E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413380"/>
    <w:multiLevelType w:val="hybridMultilevel"/>
    <w:tmpl w:val="03CCFE92"/>
    <w:lvl w:ilvl="0" w:tplc="5C3E1E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E001C7"/>
    <w:multiLevelType w:val="hybridMultilevel"/>
    <w:tmpl w:val="B6707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0591F"/>
    <w:multiLevelType w:val="hybridMultilevel"/>
    <w:tmpl w:val="2A22D87C"/>
    <w:lvl w:ilvl="0" w:tplc="8C726F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937380"/>
    <w:multiLevelType w:val="multilevel"/>
    <w:tmpl w:val="859A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DA0269"/>
    <w:multiLevelType w:val="hybridMultilevel"/>
    <w:tmpl w:val="D4AC80E2"/>
    <w:lvl w:ilvl="0" w:tplc="184C9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963105"/>
    <w:multiLevelType w:val="hybridMultilevel"/>
    <w:tmpl w:val="9830F89E"/>
    <w:lvl w:ilvl="0" w:tplc="79540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A61914"/>
    <w:multiLevelType w:val="hybridMultilevel"/>
    <w:tmpl w:val="681ED36E"/>
    <w:lvl w:ilvl="0" w:tplc="A3BCCF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7"/>
  </w:num>
  <w:num w:numId="2">
    <w:abstractNumId w:val="2"/>
  </w:num>
  <w:num w:numId="3">
    <w:abstractNumId w:val="10"/>
  </w:num>
  <w:num w:numId="4">
    <w:abstractNumId w:val="0"/>
  </w:num>
  <w:num w:numId="5">
    <w:abstractNumId w:val="11"/>
  </w:num>
  <w:num w:numId="6">
    <w:abstractNumId w:val="5"/>
  </w:num>
  <w:num w:numId="7">
    <w:abstractNumId w:val="9"/>
  </w:num>
  <w:num w:numId="8">
    <w:abstractNumId w:val="6"/>
  </w:num>
  <w:num w:numId="9">
    <w:abstractNumId w:val="3"/>
  </w:num>
  <w:num w:numId="10">
    <w:abstractNumId w:val="1"/>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B1"/>
    <w:rsid w:val="0003574E"/>
    <w:rsid w:val="000C3CB1"/>
    <w:rsid w:val="001A7704"/>
    <w:rsid w:val="001C7916"/>
    <w:rsid w:val="001F3367"/>
    <w:rsid w:val="002075E3"/>
    <w:rsid w:val="00223E5C"/>
    <w:rsid w:val="0026129A"/>
    <w:rsid w:val="002800E0"/>
    <w:rsid w:val="00286415"/>
    <w:rsid w:val="002A5CFF"/>
    <w:rsid w:val="002C422B"/>
    <w:rsid w:val="00324D0B"/>
    <w:rsid w:val="004660D2"/>
    <w:rsid w:val="00475908"/>
    <w:rsid w:val="00484C09"/>
    <w:rsid w:val="0051187B"/>
    <w:rsid w:val="005420B9"/>
    <w:rsid w:val="005512CD"/>
    <w:rsid w:val="005C3320"/>
    <w:rsid w:val="005D21C2"/>
    <w:rsid w:val="005D27EE"/>
    <w:rsid w:val="005E7871"/>
    <w:rsid w:val="0063275B"/>
    <w:rsid w:val="006F6BDC"/>
    <w:rsid w:val="007166FD"/>
    <w:rsid w:val="00733F02"/>
    <w:rsid w:val="00797BBF"/>
    <w:rsid w:val="007C6FEC"/>
    <w:rsid w:val="00805D76"/>
    <w:rsid w:val="00830EFC"/>
    <w:rsid w:val="008D2144"/>
    <w:rsid w:val="008D2FED"/>
    <w:rsid w:val="009050AA"/>
    <w:rsid w:val="00905B9D"/>
    <w:rsid w:val="00963AB7"/>
    <w:rsid w:val="009B53A6"/>
    <w:rsid w:val="009C7409"/>
    <w:rsid w:val="009F1C5E"/>
    <w:rsid w:val="009F6C91"/>
    <w:rsid w:val="00A32E84"/>
    <w:rsid w:val="00A93149"/>
    <w:rsid w:val="00A943E5"/>
    <w:rsid w:val="00AA24FF"/>
    <w:rsid w:val="00B31E8C"/>
    <w:rsid w:val="00B97725"/>
    <w:rsid w:val="00BF6C5E"/>
    <w:rsid w:val="00C07BDF"/>
    <w:rsid w:val="00C4430B"/>
    <w:rsid w:val="00CA43D6"/>
    <w:rsid w:val="00CA6395"/>
    <w:rsid w:val="00CE0516"/>
    <w:rsid w:val="00D358A7"/>
    <w:rsid w:val="00D469B9"/>
    <w:rsid w:val="00D6097F"/>
    <w:rsid w:val="00D67D72"/>
    <w:rsid w:val="00DE793A"/>
    <w:rsid w:val="00E4457A"/>
    <w:rsid w:val="00FA335B"/>
    <w:rsid w:val="00FC4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AC464"/>
  <w15:chartTrackingRefBased/>
  <w15:docId w15:val="{B7D92C32-ED6F-4FA8-A16B-A2D3F7DB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0E0"/>
    <w:pPr>
      <w:spacing w:after="0" w:line="480"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0C3C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3C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3C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3C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C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C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3C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3C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3C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C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CB1"/>
    <w:rPr>
      <w:rFonts w:eastAsiaTheme="majorEastAsia" w:cstheme="majorBidi"/>
      <w:color w:val="272727" w:themeColor="text1" w:themeTint="D8"/>
    </w:rPr>
  </w:style>
  <w:style w:type="paragraph" w:styleId="Title">
    <w:name w:val="Title"/>
    <w:basedOn w:val="Normal"/>
    <w:next w:val="Normal"/>
    <w:link w:val="TitleChar"/>
    <w:uiPriority w:val="10"/>
    <w:qFormat/>
    <w:rsid w:val="000C3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CB1"/>
    <w:pPr>
      <w:spacing w:before="160"/>
      <w:jc w:val="center"/>
    </w:pPr>
    <w:rPr>
      <w:i/>
      <w:iCs/>
      <w:color w:val="404040" w:themeColor="text1" w:themeTint="BF"/>
    </w:rPr>
  </w:style>
  <w:style w:type="character" w:customStyle="1" w:styleId="QuoteChar">
    <w:name w:val="Quote Char"/>
    <w:basedOn w:val="DefaultParagraphFont"/>
    <w:link w:val="Quote"/>
    <w:uiPriority w:val="29"/>
    <w:rsid w:val="000C3CB1"/>
    <w:rPr>
      <w:i/>
      <w:iCs/>
      <w:color w:val="404040" w:themeColor="text1" w:themeTint="BF"/>
    </w:rPr>
  </w:style>
  <w:style w:type="paragraph" w:styleId="ListParagraph">
    <w:name w:val="List Paragraph"/>
    <w:basedOn w:val="Normal"/>
    <w:uiPriority w:val="34"/>
    <w:qFormat/>
    <w:rsid w:val="000C3CB1"/>
    <w:pPr>
      <w:ind w:left="720"/>
      <w:contextualSpacing/>
    </w:pPr>
  </w:style>
  <w:style w:type="character" w:styleId="IntenseEmphasis">
    <w:name w:val="Intense Emphasis"/>
    <w:basedOn w:val="DefaultParagraphFont"/>
    <w:uiPriority w:val="21"/>
    <w:qFormat/>
    <w:rsid w:val="000C3CB1"/>
    <w:rPr>
      <w:i/>
      <w:iCs/>
      <w:color w:val="2F5496" w:themeColor="accent1" w:themeShade="BF"/>
    </w:rPr>
  </w:style>
  <w:style w:type="paragraph" w:styleId="IntenseQuote">
    <w:name w:val="Intense Quote"/>
    <w:basedOn w:val="Normal"/>
    <w:next w:val="Normal"/>
    <w:link w:val="IntenseQuoteChar"/>
    <w:uiPriority w:val="30"/>
    <w:qFormat/>
    <w:rsid w:val="000C3C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CB1"/>
    <w:rPr>
      <w:i/>
      <w:iCs/>
      <w:color w:val="2F5496" w:themeColor="accent1" w:themeShade="BF"/>
    </w:rPr>
  </w:style>
  <w:style w:type="character" w:styleId="IntenseReference">
    <w:name w:val="Intense Reference"/>
    <w:basedOn w:val="DefaultParagraphFont"/>
    <w:uiPriority w:val="32"/>
    <w:qFormat/>
    <w:rsid w:val="000C3CB1"/>
    <w:rPr>
      <w:b/>
      <w:bCs/>
      <w:smallCaps/>
      <w:color w:val="2F5496" w:themeColor="accent1" w:themeShade="BF"/>
      <w:spacing w:val="5"/>
    </w:rPr>
  </w:style>
  <w:style w:type="paragraph" w:customStyle="1" w:styleId="AT">
    <w:name w:val="AT"/>
    <w:basedOn w:val="Normal"/>
    <w:rsid w:val="002800E0"/>
    <w:pPr>
      <w:jc w:val="center"/>
    </w:pPr>
    <w:rPr>
      <w:b/>
    </w:rPr>
  </w:style>
  <w:style w:type="character" w:styleId="CommentReference">
    <w:name w:val="annotation reference"/>
    <w:basedOn w:val="DefaultParagraphFont"/>
    <w:uiPriority w:val="99"/>
    <w:semiHidden/>
    <w:unhideWhenUsed/>
    <w:rsid w:val="002800E0"/>
    <w:rPr>
      <w:sz w:val="16"/>
      <w:szCs w:val="16"/>
    </w:rPr>
  </w:style>
  <w:style w:type="paragraph" w:styleId="CommentText">
    <w:name w:val="annotation text"/>
    <w:basedOn w:val="Normal"/>
    <w:link w:val="CommentTextChar"/>
    <w:uiPriority w:val="99"/>
    <w:unhideWhenUsed/>
    <w:rsid w:val="002800E0"/>
    <w:pPr>
      <w:spacing w:line="240" w:lineRule="auto"/>
    </w:pPr>
    <w:rPr>
      <w:sz w:val="20"/>
      <w:szCs w:val="20"/>
    </w:rPr>
  </w:style>
  <w:style w:type="character" w:customStyle="1" w:styleId="CommentTextChar">
    <w:name w:val="Comment Text Char"/>
    <w:basedOn w:val="DefaultParagraphFont"/>
    <w:link w:val="CommentText"/>
    <w:uiPriority w:val="99"/>
    <w:rsid w:val="002800E0"/>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00E0"/>
    <w:rPr>
      <w:b/>
      <w:bCs/>
    </w:rPr>
  </w:style>
  <w:style w:type="character" w:customStyle="1" w:styleId="CommentSubjectChar">
    <w:name w:val="Comment Subject Char"/>
    <w:basedOn w:val="CommentTextChar"/>
    <w:link w:val="CommentSubject"/>
    <w:uiPriority w:val="99"/>
    <w:semiHidden/>
    <w:rsid w:val="002800E0"/>
    <w:rPr>
      <w:rFonts w:ascii="Times New Roman" w:eastAsia="Calibri"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2800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0E0"/>
    <w:rPr>
      <w:rFonts w:ascii="Segoe UI" w:eastAsia="Calibri" w:hAnsi="Segoe UI" w:cs="Segoe UI"/>
      <w:kern w:val="0"/>
      <w:sz w:val="18"/>
      <w:szCs w:val="18"/>
      <w14:ligatures w14:val="none"/>
    </w:rPr>
  </w:style>
  <w:style w:type="character" w:styleId="Hyperlink">
    <w:name w:val="Hyperlink"/>
    <w:basedOn w:val="DefaultParagraphFont"/>
    <w:uiPriority w:val="99"/>
    <w:unhideWhenUsed/>
    <w:rsid w:val="002800E0"/>
    <w:rPr>
      <w:color w:val="0000FF"/>
      <w:u w:val="single"/>
    </w:rPr>
  </w:style>
  <w:style w:type="character" w:customStyle="1" w:styleId="apple-converted-space">
    <w:name w:val="apple-converted-space"/>
    <w:basedOn w:val="DefaultParagraphFont"/>
    <w:rsid w:val="002800E0"/>
  </w:style>
  <w:style w:type="character" w:customStyle="1" w:styleId="contribdegrees">
    <w:name w:val="contribdegrees"/>
    <w:basedOn w:val="DefaultParagraphFont"/>
    <w:rsid w:val="002800E0"/>
  </w:style>
  <w:style w:type="paragraph" w:styleId="Header">
    <w:name w:val="header"/>
    <w:basedOn w:val="Normal"/>
    <w:link w:val="HeaderChar"/>
    <w:uiPriority w:val="99"/>
    <w:unhideWhenUsed/>
    <w:rsid w:val="002800E0"/>
    <w:pPr>
      <w:tabs>
        <w:tab w:val="center" w:pos="4680"/>
        <w:tab w:val="right" w:pos="9360"/>
      </w:tabs>
      <w:spacing w:line="240" w:lineRule="auto"/>
    </w:pPr>
  </w:style>
  <w:style w:type="character" w:customStyle="1" w:styleId="HeaderChar">
    <w:name w:val="Header Char"/>
    <w:basedOn w:val="DefaultParagraphFont"/>
    <w:link w:val="Header"/>
    <w:uiPriority w:val="99"/>
    <w:rsid w:val="002800E0"/>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2800E0"/>
    <w:pPr>
      <w:tabs>
        <w:tab w:val="center" w:pos="4680"/>
        <w:tab w:val="right" w:pos="9360"/>
      </w:tabs>
      <w:spacing w:line="240" w:lineRule="auto"/>
    </w:pPr>
  </w:style>
  <w:style w:type="character" w:customStyle="1" w:styleId="FooterChar">
    <w:name w:val="Footer Char"/>
    <w:basedOn w:val="DefaultParagraphFont"/>
    <w:link w:val="Footer"/>
    <w:uiPriority w:val="99"/>
    <w:rsid w:val="002800E0"/>
    <w:rPr>
      <w:rFonts w:ascii="Times New Roman" w:eastAsia="Calibri" w:hAnsi="Times New Roman" w:cs="Times New Roman"/>
      <w:kern w:val="0"/>
      <w:szCs w:val="22"/>
      <w14:ligatures w14:val="none"/>
    </w:rPr>
  </w:style>
  <w:style w:type="paragraph" w:styleId="NormalWeb">
    <w:name w:val="Normal (Web)"/>
    <w:basedOn w:val="Normal"/>
    <w:uiPriority w:val="99"/>
    <w:unhideWhenUsed/>
    <w:rsid w:val="002800E0"/>
    <w:pPr>
      <w:spacing w:before="100" w:beforeAutospacing="1" w:after="100" w:afterAutospacing="1" w:line="240" w:lineRule="auto"/>
    </w:pPr>
    <w:rPr>
      <w:rFonts w:eastAsia="Times New Roman"/>
      <w:szCs w:val="24"/>
    </w:rPr>
  </w:style>
  <w:style w:type="character" w:customStyle="1" w:styleId="result">
    <w:name w:val="result"/>
    <w:basedOn w:val="DefaultParagraphFont"/>
    <w:rsid w:val="002800E0"/>
  </w:style>
  <w:style w:type="character" w:customStyle="1" w:styleId="footnoteref">
    <w:name w:val="footnote ref"/>
    <w:rsid w:val="002800E0"/>
  </w:style>
  <w:style w:type="character" w:customStyle="1" w:styleId="UnresolvedMention1">
    <w:name w:val="Unresolved Mention1"/>
    <w:basedOn w:val="DefaultParagraphFont"/>
    <w:uiPriority w:val="99"/>
    <w:semiHidden/>
    <w:unhideWhenUsed/>
    <w:rsid w:val="002800E0"/>
    <w:rPr>
      <w:color w:val="808080"/>
      <w:shd w:val="clear" w:color="auto" w:fill="E6E6E6"/>
    </w:rPr>
  </w:style>
  <w:style w:type="character" w:styleId="FollowedHyperlink">
    <w:name w:val="FollowedHyperlink"/>
    <w:basedOn w:val="DefaultParagraphFont"/>
    <w:uiPriority w:val="99"/>
    <w:semiHidden/>
    <w:unhideWhenUsed/>
    <w:rsid w:val="002800E0"/>
    <w:rPr>
      <w:color w:val="954F72" w:themeColor="followedHyperlink"/>
      <w:u w:val="single"/>
    </w:rPr>
  </w:style>
  <w:style w:type="character" w:customStyle="1" w:styleId="acopre">
    <w:name w:val="acopre"/>
    <w:basedOn w:val="DefaultParagraphFont"/>
    <w:rsid w:val="002800E0"/>
  </w:style>
  <w:style w:type="paragraph" w:customStyle="1" w:styleId="FreeForm">
    <w:name w:val="Free Form"/>
    <w:rsid w:val="002800E0"/>
    <w:pPr>
      <w:spacing w:after="0" w:line="240" w:lineRule="auto"/>
    </w:pPr>
    <w:rPr>
      <w:rFonts w:ascii="Times New Roman" w:eastAsia="ヒラギノ角ゴ Pro W3" w:hAnsi="Times New Roman" w:cs="Times New Roman"/>
      <w:color w:val="000000"/>
      <w:kern w:val="0"/>
      <w:sz w:val="20"/>
      <w:szCs w:val="20"/>
      <w14:ligatures w14:val="none"/>
    </w:rPr>
  </w:style>
  <w:style w:type="character" w:styleId="UnresolvedMention">
    <w:name w:val="Unresolved Mention"/>
    <w:basedOn w:val="DefaultParagraphFont"/>
    <w:uiPriority w:val="99"/>
    <w:semiHidden/>
    <w:unhideWhenUsed/>
    <w:rsid w:val="002800E0"/>
    <w:rPr>
      <w:color w:val="605E5C"/>
      <w:shd w:val="clear" w:color="auto" w:fill="E1DFDD"/>
    </w:rPr>
  </w:style>
  <w:style w:type="paragraph" w:styleId="Revision">
    <w:name w:val="Revision"/>
    <w:hidden/>
    <w:uiPriority w:val="99"/>
    <w:semiHidden/>
    <w:rsid w:val="002800E0"/>
    <w:pPr>
      <w:spacing w:after="0" w:line="240" w:lineRule="auto"/>
    </w:pPr>
    <w:rPr>
      <w:rFonts w:ascii="Times New Roman" w:eastAsia="Calibri" w:hAnsi="Times New Roman" w:cs="Times New Roman"/>
      <w:kern w:val="0"/>
      <w:szCs w:val="22"/>
      <w14:ligatures w14:val="none"/>
    </w:rPr>
  </w:style>
  <w:style w:type="character" w:customStyle="1" w:styleId="highlight">
    <w:name w:val="highlight"/>
    <w:basedOn w:val="DefaultParagraphFont"/>
    <w:rsid w:val="002800E0"/>
  </w:style>
  <w:style w:type="character" w:customStyle="1" w:styleId="hgkelc">
    <w:name w:val="hgkelc"/>
    <w:basedOn w:val="DefaultParagraphFont"/>
    <w:rsid w:val="002800E0"/>
  </w:style>
  <w:style w:type="paragraph" w:styleId="TOCHeading">
    <w:name w:val="TOC Heading"/>
    <w:basedOn w:val="Heading1"/>
    <w:next w:val="Normal"/>
    <w:uiPriority w:val="39"/>
    <w:unhideWhenUsed/>
    <w:qFormat/>
    <w:rsid w:val="002800E0"/>
    <w:pPr>
      <w:spacing w:before="240" w:after="0" w:line="259" w:lineRule="auto"/>
      <w:outlineLvl w:val="9"/>
    </w:pPr>
    <w:rPr>
      <w:sz w:val="32"/>
      <w:szCs w:val="32"/>
    </w:rPr>
  </w:style>
  <w:style w:type="paragraph" w:styleId="FootnoteText">
    <w:name w:val="footnote text"/>
    <w:basedOn w:val="Normal"/>
    <w:link w:val="FootnoteTextChar"/>
    <w:uiPriority w:val="99"/>
    <w:semiHidden/>
    <w:unhideWhenUsed/>
    <w:rsid w:val="002800E0"/>
    <w:pPr>
      <w:spacing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2800E0"/>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280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1456</TotalTime>
  <Pages>47</Pages>
  <Words>11558</Words>
  <Characters>65883</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Baker</dc:creator>
  <cp:keywords/>
  <dc:description/>
  <cp:lastModifiedBy>Levi Baker</cp:lastModifiedBy>
  <cp:revision>32</cp:revision>
  <dcterms:created xsi:type="dcterms:W3CDTF">2025-07-27T19:05:00Z</dcterms:created>
  <dcterms:modified xsi:type="dcterms:W3CDTF">2025-11-05T15:49:00Z</dcterms:modified>
</cp:coreProperties>
</file>