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3F6" w:rsidRDefault="001865E5">
      <w:pPr>
        <w:pStyle w:val="Titel"/>
      </w:pPr>
      <w:r>
        <w:t>Supplement</w:t>
      </w:r>
      <w:r w:rsidR="006833F6">
        <w:t xml:space="preserve">al Material for </w:t>
      </w:r>
    </w:p>
    <w:p w:rsidR="00F64363" w:rsidRPr="006833F6" w:rsidRDefault="006833F6" w:rsidP="006833F6">
      <w:pPr>
        <w:pStyle w:val="Titel"/>
        <w:spacing w:before="240"/>
        <w:rPr>
          <w:b/>
        </w:rPr>
      </w:pPr>
      <w:r w:rsidRPr="006833F6">
        <w:rPr>
          <w:b/>
        </w:rPr>
        <w:t>Moderators of intergroup evaluation in disadvantaged groups: A comprehensive test of predictions from system justification theory</w:t>
      </w:r>
    </w:p>
    <w:p w:rsidR="00F64363" w:rsidRDefault="001865E5">
      <w:pPr>
        <w:pStyle w:val="Compact"/>
      </w:pPr>
      <w:r>
        <w:t>                                                                                                                                                    </w:t>
      </w:r>
    </w:p>
    <w:p w:rsidR="00F64363" w:rsidRDefault="001865E5">
      <w:pPr>
        <w:pStyle w:val="Textkrper"/>
      </w:pPr>
      <w:r>
        <w:t> </w:t>
      </w:r>
    </w:p>
    <w:p w:rsidR="00F64363" w:rsidRDefault="001865E5">
      <w:pPr>
        <w:pStyle w:val="Textkrper"/>
      </w:pPr>
      <w:r>
        <w:t> </w:t>
      </w:r>
    </w:p>
    <w:p w:rsidR="00F64363" w:rsidRDefault="001865E5">
      <w:pPr>
        <w:pStyle w:val="Textkrper"/>
      </w:pPr>
      <w:r>
        <w:t>  </w:t>
      </w:r>
    </w:p>
    <w:p w:rsidR="00D34FB0" w:rsidRDefault="00D34FB0">
      <w:pPr>
        <w:spacing w:before="0" w:after="200" w:line="240" w:lineRule="auto"/>
        <w:rPr>
          <w:rFonts w:eastAsiaTheme="majorEastAsia" w:cstheme="majorBidi"/>
          <w:b/>
          <w:bCs/>
          <w:szCs w:val="32"/>
        </w:rPr>
      </w:pPr>
      <w:bookmarkStart w:id="0" w:name="X8825e7208f03849f9204793100e0ff85253e687"/>
      <w:r>
        <w:br w:type="page"/>
      </w:r>
    </w:p>
    <w:p w:rsidR="00F64363" w:rsidRDefault="001865E5">
      <w:pPr>
        <w:pStyle w:val="berschrift1"/>
      </w:pPr>
      <w:r>
        <w:lastRenderedPageBreak/>
        <w:t>Correlational Analyses of SDO and RWA</w:t>
      </w:r>
      <w:bookmarkEnd w:id="0"/>
    </w:p>
    <w:p w:rsidR="00F64363" w:rsidRDefault="001865E5">
      <w:pPr>
        <w:pStyle w:val="FirstParagraph"/>
      </w:pPr>
      <w:r>
        <w:t xml:space="preserve">Here, we report supplemental correlational analyses using two different measures, which </w:t>
      </w:r>
      <w:proofErr w:type="gramStart"/>
      <w:r>
        <w:t>have been interpreted</w:t>
      </w:r>
      <w:proofErr w:type="gramEnd"/>
      <w:r>
        <w:t xml:space="preserve"> as indexing system-justifying beliefs (</w:t>
      </w:r>
      <w:proofErr w:type="spellStart"/>
      <w:r>
        <w:t>Jost</w:t>
      </w:r>
      <w:proofErr w:type="spellEnd"/>
      <w:r>
        <w:t xml:space="preserve"> &amp; </w:t>
      </w:r>
      <w:proofErr w:type="spellStart"/>
      <w:r>
        <w:t>Hunyady</w:t>
      </w:r>
      <w:proofErr w:type="spellEnd"/>
      <w:r>
        <w:t xml:space="preserve">, 2005). These correlational analyses </w:t>
      </w:r>
      <w:proofErr w:type="gramStart"/>
      <w:r>
        <w:t>are based</w:t>
      </w:r>
      <w:proofErr w:type="gramEnd"/>
      <w:r>
        <w:t xml:space="preserve"> on a sub-sample of Project Implicit studies, which assessed these construct.</w:t>
      </w:r>
    </w:p>
    <w:p w:rsidR="00F64363" w:rsidRDefault="001865E5">
      <w:pPr>
        <w:pStyle w:val="berschrift2"/>
      </w:pPr>
      <w:bookmarkStart w:id="1" w:name="method"/>
      <w:r>
        <w:t>Method</w:t>
      </w:r>
      <w:bookmarkEnd w:id="1"/>
    </w:p>
    <w:p w:rsidR="00F64363" w:rsidRDefault="001865E5" w:rsidP="00A07C78">
      <w:pPr>
        <w:pStyle w:val="berschrift3"/>
        <w:framePr w:wrap="around" w:hAnchor="page" w:x="1407" w:y="192"/>
      </w:pPr>
      <w:bookmarkStart w:id="2" w:name="study-selection"/>
      <w:r>
        <w:t>Study Selection.</w:t>
      </w:r>
      <w:bookmarkEnd w:id="2"/>
    </w:p>
    <w:p w:rsidR="00F64363" w:rsidRDefault="00A07C78" w:rsidP="00A07C78">
      <w:pPr>
        <w:pStyle w:val="FirstParagraph"/>
        <w:ind w:firstLine="0"/>
      </w:pPr>
      <w:r>
        <w:t xml:space="preserve"> </w:t>
      </w:r>
      <w:r w:rsidR="001865E5">
        <w:t xml:space="preserve">We included only </w:t>
      </w:r>
      <w:proofErr w:type="gramStart"/>
      <w:r w:rsidR="001865E5">
        <w:t>studies which</w:t>
      </w:r>
      <w:proofErr w:type="gramEnd"/>
      <w:r w:rsidR="001865E5">
        <w:t xml:space="preserve"> reported measures of SDO and / or RWA. The final number of datasets included in the present study was </w:t>
      </w:r>
      <w:r w:rsidR="001865E5">
        <w:rPr>
          <w:i/>
        </w:rPr>
        <w:t>n</w:t>
      </w:r>
      <w:r w:rsidR="001865E5">
        <w:t xml:space="preserve"> = 24, yielding a total of </w:t>
      </w:r>
      <w:r w:rsidR="001865E5">
        <w:rPr>
          <w:i/>
        </w:rPr>
        <w:t>k</w:t>
      </w:r>
      <w:r w:rsidR="001865E5">
        <w:t xml:space="preserve"> = 24 independent effect sizes.</w:t>
      </w:r>
    </w:p>
    <w:p w:rsidR="00F64363" w:rsidRDefault="001865E5">
      <w:pPr>
        <w:pStyle w:val="berschrift3"/>
        <w:framePr w:wrap="around"/>
      </w:pPr>
      <w:bookmarkStart w:id="3" w:name="measures"/>
      <w:r>
        <w:t>Measures.</w:t>
      </w:r>
      <w:bookmarkEnd w:id="3"/>
    </w:p>
    <w:p w:rsidR="00A07C78" w:rsidRPr="00A07C78" w:rsidRDefault="00A07C78" w:rsidP="00A07C78"/>
    <w:p w:rsidR="00F64363" w:rsidRDefault="004F467F">
      <w:pPr>
        <w:pStyle w:val="berschrift4"/>
        <w:framePr w:wrap="around"/>
      </w:pPr>
      <w:bookmarkStart w:id="4" w:name="intergroup-evaluation."/>
      <w:r>
        <w:t>Intergroup evaluation</w:t>
      </w:r>
      <w:r w:rsidR="001865E5">
        <w:t>.</w:t>
      </w:r>
      <w:bookmarkEnd w:id="4"/>
    </w:p>
    <w:p w:rsidR="00F64363" w:rsidRDefault="00A07C78" w:rsidP="00A07C78">
      <w:pPr>
        <w:pStyle w:val="FirstParagraph"/>
        <w:ind w:firstLine="0"/>
      </w:pPr>
      <w:r>
        <w:t xml:space="preserve"> </w:t>
      </w:r>
      <w:r w:rsidR="001865E5">
        <w:t>We used the same three dependent measures as reported in the main text.</w:t>
      </w:r>
    </w:p>
    <w:p w:rsidR="00F64363" w:rsidRDefault="004D7523">
      <w:pPr>
        <w:pStyle w:val="berschrift4"/>
        <w:framePr w:wrap="around"/>
      </w:pPr>
      <w:bookmarkStart w:id="5" w:name="right-wing-authoritarianism."/>
      <w:r>
        <w:t>Right-wing authoritarianism</w:t>
      </w:r>
      <w:r w:rsidR="001865E5">
        <w:t>.</w:t>
      </w:r>
      <w:bookmarkEnd w:id="5"/>
    </w:p>
    <w:p w:rsidR="00F64363" w:rsidRDefault="00A07C78" w:rsidP="00A07C78">
      <w:pPr>
        <w:pStyle w:val="FirstParagraph"/>
        <w:ind w:firstLine="0"/>
      </w:pPr>
      <w:r>
        <w:t xml:space="preserve"> </w:t>
      </w:r>
      <w:r w:rsidR="001865E5">
        <w:t xml:space="preserve">Right-wing authoritarianism (RWA) </w:t>
      </w:r>
      <w:proofErr w:type="gramStart"/>
      <w:r w:rsidR="001865E5">
        <w:t>was assessed</w:t>
      </w:r>
      <w:proofErr w:type="gramEnd"/>
      <w:r w:rsidR="001865E5">
        <w:t xml:space="preserve"> using a 15-item measure, adapted from </w:t>
      </w:r>
      <w:proofErr w:type="spellStart"/>
      <w:r w:rsidR="001865E5">
        <w:t>Zakrisson</w:t>
      </w:r>
      <w:proofErr w:type="spellEnd"/>
      <w:r w:rsidR="001865E5">
        <w:t xml:space="preserve"> (2005) (e.g., “Our country needs a powerful leader, in order to destroy the radical and immoral currents prevailing in society today”). Each participant responded to on average four randomly selected items from this measure, using a scale from </w:t>
      </w:r>
      <w:proofErr w:type="gramStart"/>
      <w:r w:rsidR="001865E5">
        <w:t>1</w:t>
      </w:r>
      <w:proofErr w:type="gramEnd"/>
      <w:r w:rsidR="001865E5">
        <w:t xml:space="preserve"> (</w:t>
      </w:r>
      <w:r w:rsidR="001865E5">
        <w:rPr>
          <w:i/>
        </w:rPr>
        <w:t>strongly disagree</w:t>
      </w:r>
      <w:r w:rsidR="001865E5">
        <w:t>) to 6 (</w:t>
      </w:r>
      <w:r w:rsidR="001865E5">
        <w:rPr>
          <w:i/>
        </w:rPr>
        <w:t>strongly agree</w:t>
      </w:r>
      <w:r w:rsidR="001865E5">
        <w:t>).</w:t>
      </w:r>
    </w:p>
    <w:p w:rsidR="00F64363" w:rsidRDefault="001865E5">
      <w:pPr>
        <w:pStyle w:val="berschrift4"/>
        <w:framePr w:wrap="around"/>
      </w:pPr>
      <w:bookmarkStart w:id="6" w:name="social-dominance-orientation."/>
      <w:r>
        <w:t>Social dominance orientation.</w:t>
      </w:r>
      <w:bookmarkEnd w:id="6"/>
    </w:p>
    <w:p w:rsidR="00F64363" w:rsidRDefault="00A07C78" w:rsidP="00A07C78">
      <w:pPr>
        <w:pStyle w:val="FirstParagraph"/>
        <w:ind w:firstLine="0"/>
      </w:pPr>
      <w:r>
        <w:t xml:space="preserve"> </w:t>
      </w:r>
      <w:r w:rsidR="001865E5">
        <w:t xml:space="preserve">Social </w:t>
      </w:r>
      <w:proofErr w:type="spellStart"/>
      <w:r w:rsidR="001865E5">
        <w:t>dominace</w:t>
      </w:r>
      <w:proofErr w:type="spellEnd"/>
      <w:r w:rsidR="001865E5">
        <w:t xml:space="preserve"> orientation (SDO) </w:t>
      </w:r>
      <w:proofErr w:type="gramStart"/>
      <w:r w:rsidR="001865E5">
        <w:t>was assessed</w:t>
      </w:r>
      <w:proofErr w:type="gramEnd"/>
      <w:r w:rsidR="001865E5">
        <w:t xml:space="preserve"> using a 12-item measure, adapted from </w:t>
      </w:r>
      <w:proofErr w:type="spellStart"/>
      <w:r w:rsidR="001865E5">
        <w:t>Pratto</w:t>
      </w:r>
      <w:proofErr w:type="spellEnd"/>
      <w:r w:rsidR="001865E5">
        <w:t xml:space="preserve">, </w:t>
      </w:r>
      <w:proofErr w:type="spellStart"/>
      <w:r w:rsidR="001865E5">
        <w:t>Sidanius</w:t>
      </w:r>
      <w:proofErr w:type="spellEnd"/>
      <w:r w:rsidR="001865E5">
        <w:t xml:space="preserve">, Stallworth, and </w:t>
      </w:r>
      <w:proofErr w:type="spellStart"/>
      <w:r w:rsidR="001865E5">
        <w:t>Malle</w:t>
      </w:r>
      <w:proofErr w:type="spellEnd"/>
      <w:r w:rsidR="001865E5">
        <w:t xml:space="preserve"> (1994) (e.g., “Some people are just inferior to others”). Each participant responded to on average four randomly selected items from this measure, using a scale from </w:t>
      </w:r>
      <w:proofErr w:type="gramStart"/>
      <w:r w:rsidR="001865E5">
        <w:t>1</w:t>
      </w:r>
      <w:proofErr w:type="gramEnd"/>
      <w:r w:rsidR="001865E5">
        <w:t xml:space="preserve"> (</w:t>
      </w:r>
      <w:r w:rsidR="001865E5">
        <w:rPr>
          <w:i/>
        </w:rPr>
        <w:t>strongly disagree</w:t>
      </w:r>
      <w:r w:rsidR="001865E5">
        <w:t>) to 6 (</w:t>
      </w:r>
      <w:r w:rsidR="001865E5">
        <w:rPr>
          <w:i/>
        </w:rPr>
        <w:t>strongly agree</w:t>
      </w:r>
      <w:r w:rsidR="001865E5">
        <w:t>).</w:t>
      </w:r>
    </w:p>
    <w:p w:rsidR="00F64363" w:rsidRDefault="001865E5">
      <w:pPr>
        <w:pStyle w:val="berschrift3"/>
        <w:framePr w:wrap="around"/>
      </w:pPr>
      <w:bookmarkStart w:id="7" w:name="data-analysis"/>
      <w:r>
        <w:lastRenderedPageBreak/>
        <w:t>Data analysis.</w:t>
      </w:r>
      <w:bookmarkEnd w:id="7"/>
    </w:p>
    <w:p w:rsidR="00F64363" w:rsidRDefault="00A07C78" w:rsidP="00A07C78">
      <w:pPr>
        <w:pStyle w:val="FirstParagraph"/>
        <w:ind w:firstLine="0"/>
      </w:pPr>
      <w:r>
        <w:t xml:space="preserve"> </w:t>
      </w:r>
      <w:r w:rsidR="001865E5">
        <w:t xml:space="preserve">R scripts and </w:t>
      </w:r>
      <w:proofErr w:type="spellStart"/>
      <w:r w:rsidR="001865E5">
        <w:t>RMarkdown</w:t>
      </w:r>
      <w:proofErr w:type="spellEnd"/>
      <w:r w:rsidR="001865E5">
        <w:t xml:space="preserve"> scripts to reproduce data preparation, analyses, figures, and tables </w:t>
      </w:r>
      <w:proofErr w:type="gramStart"/>
      <w:r w:rsidR="001865E5">
        <w:t>can be found</w:t>
      </w:r>
      <w:proofErr w:type="gramEnd"/>
      <w:r w:rsidR="001865E5">
        <w:t xml:space="preserve"> at </w:t>
      </w:r>
      <w:hyperlink r:id="rId7">
        <w:r w:rsidR="001865E5">
          <w:rPr>
            <w:rStyle w:val="Hyperlink"/>
          </w:rPr>
          <w:t>https://osf.io/cxp9z/</w:t>
        </w:r>
      </w:hyperlink>
      <w:r w:rsidR="001865E5">
        <w:t>.</w:t>
      </w:r>
    </w:p>
    <w:p w:rsidR="00F64363" w:rsidRDefault="001865E5">
      <w:pPr>
        <w:pStyle w:val="berschrift2"/>
      </w:pPr>
      <w:bookmarkStart w:id="8" w:name="results"/>
      <w:r>
        <w:t>Results</w:t>
      </w:r>
      <w:bookmarkEnd w:id="8"/>
    </w:p>
    <w:p w:rsidR="00F64363" w:rsidRDefault="001865E5" w:rsidP="00A07C78">
      <w:pPr>
        <w:pStyle w:val="berschrift3"/>
        <w:framePr w:wrap="around" w:hAnchor="page" w:x="1398" w:y="151"/>
      </w:pPr>
      <w:bookmarkStart w:id="9" w:name="sdo"/>
      <w:r>
        <w:t>SDO.</w:t>
      </w:r>
      <w:bookmarkEnd w:id="9"/>
    </w:p>
    <w:p w:rsidR="00F64363" w:rsidRDefault="00A07C78" w:rsidP="00A07C78">
      <w:pPr>
        <w:pStyle w:val="FirstParagraph"/>
        <w:ind w:firstLine="0"/>
      </w:pPr>
      <w:r>
        <w:t xml:space="preserve"> </w:t>
      </w:r>
      <w:r w:rsidR="001865E5">
        <w:t>To test the relationship between disadvantaged group members’ SDO and intergroup evaluation at the individual level, we calculated the correlation between SDO and the three measures of intergroup evaluation within each sample and fitted three separate random-effects models, weighting each correlation coefficient by its corresponding sample size.</w:t>
      </w:r>
    </w:p>
    <w:p w:rsidR="00F64363" w:rsidRDefault="001865E5">
      <w:pPr>
        <w:pStyle w:val="berschrift4"/>
        <w:framePr w:wrap="around"/>
      </w:pPr>
      <w:bookmarkStart w:id="10" w:name="iat-d-scores"/>
      <w:r>
        <w:t>IAT D Scores.</w:t>
      </w:r>
      <w:bookmarkEnd w:id="10"/>
    </w:p>
    <w:p w:rsidR="00F64363" w:rsidRDefault="00A07C78" w:rsidP="00A07C78">
      <w:pPr>
        <w:pStyle w:val="FirstParagraph"/>
        <w:ind w:firstLine="0"/>
      </w:pPr>
      <w:r>
        <w:t xml:space="preserve"> </w:t>
      </w:r>
      <w:r w:rsidR="001865E5">
        <w:t xml:space="preserve">We observed an average effect of </w:t>
      </w:r>
      <w:r w:rsidR="001865E5">
        <w:rPr>
          <w:i/>
        </w:rPr>
        <w:t>r</w:t>
      </w:r>
      <w:r w:rsidR="001865E5">
        <w:t xml:space="preserve"> = .06, </w:t>
      </w:r>
      <w:r w:rsidR="001865E5">
        <w:rPr>
          <w:i/>
        </w:rPr>
        <w:t>z</w:t>
      </w:r>
      <w:r w:rsidR="001865E5">
        <w:t xml:space="preserve"> = 7.51, </w:t>
      </w:r>
      <w:r w:rsidR="001865E5">
        <w:rPr>
          <w:i/>
        </w:rPr>
        <w:t>p</w:t>
      </w:r>
      <w:r w:rsidR="001865E5">
        <w:t xml:space="preserve"> &lt; .001, 95% </w:t>
      </w:r>
      <w:r w:rsidR="001865E5">
        <w:rPr>
          <w:i/>
        </w:rPr>
        <w:t>CI</w:t>
      </w:r>
      <w:r w:rsidR="001865E5">
        <w:t xml:space="preserve"> [0.05; 0.08], indicating that the correlation between SDO and IAT </w:t>
      </w:r>
      <w:r w:rsidR="001865E5">
        <w:rPr>
          <w:i/>
        </w:rPr>
        <w:t>D</w:t>
      </w:r>
      <w:r w:rsidR="001865E5">
        <w:t xml:space="preserve"> Scores at the individual level was very small. The estimated amount of total heterogeneity was </w:t>
      </w:r>
      <m:oMath>
        <m:sSup>
          <m:sSupPr>
            <m:ctrlPr>
              <w:rPr>
                <w:rFonts w:ascii="Cambria Math" w:hAnsi="Cambria Math"/>
              </w:rPr>
            </m:ctrlPr>
          </m:sSupPr>
          <m:e>
            <m:r>
              <w:rPr>
                <w:rFonts w:ascii="Cambria Math" w:hAnsi="Cambria Math"/>
              </w:rPr>
              <m:t>τ</m:t>
            </m:r>
          </m:e>
          <m:sup>
            <m:r>
              <w:rPr>
                <w:rFonts w:ascii="Cambria Math" w:hAnsi="Cambria Math"/>
              </w:rPr>
              <m:t>2</m:t>
            </m:r>
          </m:sup>
        </m:sSup>
      </m:oMath>
      <w:r w:rsidR="001865E5">
        <w:t xml:space="preserve"> = 0.0005, </w:t>
      </w:r>
      <w:proofErr w:type="gramStart"/>
      <w:r w:rsidR="001865E5">
        <w:rPr>
          <w:i/>
        </w:rPr>
        <w:t>Q</w:t>
      </w:r>
      <w:r w:rsidR="001865E5">
        <w:t>(</w:t>
      </w:r>
      <w:proofErr w:type="gramEnd"/>
      <w:r w:rsidR="001865E5">
        <w:t xml:space="preserve">22) = 183.94, </w:t>
      </w:r>
      <w:r w:rsidR="001865E5">
        <w:rPr>
          <w:i/>
        </w:rPr>
        <w:t>p</w:t>
      </w:r>
      <w:r w:rsidR="001865E5">
        <w:t xml:space="preserve"> &lt; .001, accounting for a large proportion of the total variability, </w:t>
      </w:r>
      <w:r w:rsidR="001865E5">
        <w:rPr>
          <w:i/>
        </w:rPr>
        <w:t>I</w:t>
      </w:r>
      <w:r w:rsidR="001865E5">
        <w:rPr>
          <w:vertAlign w:val="superscript"/>
        </w:rPr>
        <w:t>2</w:t>
      </w:r>
      <w:r w:rsidR="001865E5">
        <w:t xml:space="preserve"> = 71.61%.</w:t>
      </w:r>
    </w:p>
    <w:p w:rsidR="00F64363" w:rsidRDefault="001865E5">
      <w:pPr>
        <w:pStyle w:val="berschrift4"/>
        <w:framePr w:wrap="around"/>
      </w:pPr>
      <w:bookmarkStart w:id="11" w:name="one-item-preference-scores"/>
      <w:r>
        <w:t>One-item preference scores.</w:t>
      </w:r>
      <w:bookmarkEnd w:id="11"/>
    </w:p>
    <w:p w:rsidR="00F64363" w:rsidRDefault="00A07C78" w:rsidP="00A07C78">
      <w:pPr>
        <w:pStyle w:val="FirstParagraph"/>
        <w:ind w:firstLine="0"/>
      </w:pPr>
      <w:r>
        <w:t xml:space="preserve"> </w:t>
      </w:r>
      <w:r w:rsidR="001865E5">
        <w:t xml:space="preserve">We observed an average effect of </w:t>
      </w:r>
      <w:r w:rsidR="001865E5">
        <w:rPr>
          <w:i/>
        </w:rPr>
        <w:t>r</w:t>
      </w:r>
      <w:r w:rsidR="001865E5">
        <w:t xml:space="preserve"> = .10, </w:t>
      </w:r>
      <w:r w:rsidR="001865E5">
        <w:rPr>
          <w:i/>
        </w:rPr>
        <w:t>z</w:t>
      </w:r>
      <w:r w:rsidR="001865E5">
        <w:t xml:space="preserve"> = 5.95, </w:t>
      </w:r>
      <w:r w:rsidR="001865E5">
        <w:rPr>
          <w:i/>
        </w:rPr>
        <w:t>p</w:t>
      </w:r>
      <w:r w:rsidR="001865E5">
        <w:t xml:space="preserve"> &lt; .001, 95% </w:t>
      </w:r>
      <w:r w:rsidR="001865E5">
        <w:rPr>
          <w:i/>
        </w:rPr>
        <w:t>CI</w:t>
      </w:r>
      <w:r w:rsidR="001865E5">
        <w:t xml:space="preserve"> [0.07; 0.13], indicating that the correlation between SDO and one-item preference scores at the individual level was small. The estimated amount of total heterogeneity was </w:t>
      </w:r>
      <m:oMath>
        <m:sSup>
          <m:sSupPr>
            <m:ctrlPr>
              <w:rPr>
                <w:rFonts w:ascii="Cambria Math" w:hAnsi="Cambria Math"/>
              </w:rPr>
            </m:ctrlPr>
          </m:sSupPr>
          <m:e>
            <m:r>
              <w:rPr>
                <w:rFonts w:ascii="Cambria Math" w:hAnsi="Cambria Math"/>
              </w:rPr>
              <m:t>τ</m:t>
            </m:r>
          </m:e>
          <m:sup>
            <m:r>
              <w:rPr>
                <w:rFonts w:ascii="Cambria Math" w:hAnsi="Cambria Math"/>
              </w:rPr>
              <m:t>2</m:t>
            </m:r>
          </m:sup>
        </m:sSup>
      </m:oMath>
      <w:r w:rsidR="001865E5">
        <w:t xml:space="preserve"> = 0.00, </w:t>
      </w:r>
      <w:proofErr w:type="gramStart"/>
      <w:r w:rsidR="001865E5">
        <w:rPr>
          <w:i/>
        </w:rPr>
        <w:t>Q</w:t>
      </w:r>
      <w:r w:rsidR="001865E5">
        <w:t>(</w:t>
      </w:r>
      <w:proofErr w:type="gramEnd"/>
      <w:r w:rsidR="001865E5">
        <w:t xml:space="preserve">22) = 467.15, </w:t>
      </w:r>
      <w:r w:rsidR="001865E5">
        <w:rPr>
          <w:i/>
        </w:rPr>
        <w:t>p</w:t>
      </w:r>
      <w:r w:rsidR="001865E5">
        <w:t xml:space="preserve"> &lt; .001, accounting for a large proportion of the total variability, </w:t>
      </w:r>
      <w:r w:rsidR="001865E5">
        <w:rPr>
          <w:i/>
        </w:rPr>
        <w:t>I</w:t>
      </w:r>
      <w:r w:rsidR="001865E5">
        <w:rPr>
          <w:vertAlign w:val="superscript"/>
        </w:rPr>
        <w:t>2</w:t>
      </w:r>
      <w:r w:rsidR="001865E5">
        <w:t xml:space="preserve"> = 95.96%.</w:t>
      </w:r>
    </w:p>
    <w:p w:rsidR="00F64363" w:rsidRDefault="001865E5">
      <w:pPr>
        <w:pStyle w:val="berschrift4"/>
        <w:framePr w:wrap="around"/>
      </w:pPr>
      <w:bookmarkStart w:id="12" w:name="feeling-thermometer-difference-scores"/>
      <w:r>
        <w:t>Feeling thermometer difference scores.</w:t>
      </w:r>
      <w:bookmarkEnd w:id="12"/>
    </w:p>
    <w:p w:rsidR="00F64363" w:rsidRDefault="00A07C78" w:rsidP="00A07C78">
      <w:pPr>
        <w:pStyle w:val="FirstParagraph"/>
        <w:ind w:firstLine="0"/>
      </w:pPr>
      <w:r>
        <w:t xml:space="preserve"> </w:t>
      </w:r>
      <w:r w:rsidR="001865E5">
        <w:t xml:space="preserve">We observed an average effect of </w:t>
      </w:r>
      <w:r w:rsidR="001865E5">
        <w:rPr>
          <w:i/>
        </w:rPr>
        <w:t>r</w:t>
      </w:r>
      <w:r w:rsidR="001865E5">
        <w:t xml:space="preserve"> = .05, </w:t>
      </w:r>
      <w:r w:rsidR="001865E5">
        <w:rPr>
          <w:i/>
        </w:rPr>
        <w:t>z</w:t>
      </w:r>
      <w:r w:rsidR="001865E5">
        <w:t xml:space="preserve"> = 4.02, </w:t>
      </w:r>
      <w:r w:rsidR="001865E5">
        <w:rPr>
          <w:i/>
        </w:rPr>
        <w:t>p</w:t>
      </w:r>
      <w:r w:rsidR="001865E5">
        <w:t xml:space="preserve"> &lt; .001, 95% </w:t>
      </w:r>
      <w:r w:rsidR="001865E5">
        <w:rPr>
          <w:i/>
        </w:rPr>
        <w:t>CI</w:t>
      </w:r>
      <w:r w:rsidR="001865E5">
        <w:t xml:space="preserve"> [0.02; 0.07], indicating that the correlation between SDO and feeling thermometer difference scores at the individual-level was very small. The estimated amount of total heterogeneity was </w:t>
      </w:r>
      <m:oMath>
        <m:sSup>
          <m:sSupPr>
            <m:ctrlPr>
              <w:rPr>
                <w:rFonts w:ascii="Cambria Math" w:hAnsi="Cambria Math"/>
              </w:rPr>
            </m:ctrlPr>
          </m:sSupPr>
          <m:e>
            <m:r>
              <w:rPr>
                <w:rFonts w:ascii="Cambria Math" w:hAnsi="Cambria Math"/>
              </w:rPr>
              <m:t>τ</m:t>
            </m:r>
          </m:e>
          <m:sup>
            <m:r>
              <w:rPr>
                <w:rFonts w:ascii="Cambria Math" w:hAnsi="Cambria Math"/>
              </w:rPr>
              <m:t>2</m:t>
            </m:r>
          </m:sup>
        </m:sSup>
      </m:oMath>
      <w:r w:rsidR="001865E5">
        <w:t xml:space="preserve"> = 0.00, </w:t>
      </w:r>
      <w:proofErr w:type="gramStart"/>
      <w:r w:rsidR="001865E5">
        <w:rPr>
          <w:i/>
        </w:rPr>
        <w:t>Q</w:t>
      </w:r>
      <w:r w:rsidR="001865E5">
        <w:t>(</w:t>
      </w:r>
      <w:proofErr w:type="gramEnd"/>
      <w:r w:rsidR="001865E5">
        <w:t xml:space="preserve">21) = 138.56, </w:t>
      </w:r>
      <w:r w:rsidR="001865E5">
        <w:rPr>
          <w:i/>
        </w:rPr>
        <w:t>p</w:t>
      </w:r>
      <w:r w:rsidR="001865E5">
        <w:t xml:space="preserve"> &lt; .001, accounting for a large proportion of the total variability, </w:t>
      </w:r>
      <w:r w:rsidR="001865E5">
        <w:rPr>
          <w:i/>
        </w:rPr>
        <w:t>I</w:t>
      </w:r>
      <w:r w:rsidR="001865E5">
        <w:rPr>
          <w:vertAlign w:val="superscript"/>
        </w:rPr>
        <w:t>2</w:t>
      </w:r>
      <w:r w:rsidR="001865E5">
        <w:t xml:space="preserve"> = 83.08%.</w:t>
      </w:r>
    </w:p>
    <w:p w:rsidR="00F64363" w:rsidRDefault="001865E5">
      <w:pPr>
        <w:pStyle w:val="Textkrper"/>
      </w:pPr>
      <w:r>
        <w:lastRenderedPageBreak/>
        <w:t>Taken together, we observed positive but small correlations between SDO and intergroup evaluation: Members of disadvantaged groups displayed more favorable evaluations towards an advantaged outgroup relative to their disadvantaged ingroup the higher their self-reported SDO levels.</w:t>
      </w:r>
    </w:p>
    <w:p w:rsidR="00F64363" w:rsidRDefault="001865E5">
      <w:pPr>
        <w:pStyle w:val="berschrift3"/>
        <w:framePr w:wrap="around"/>
      </w:pPr>
      <w:bookmarkStart w:id="13" w:name="rwa"/>
      <w:r>
        <w:t>RWA.</w:t>
      </w:r>
      <w:bookmarkEnd w:id="13"/>
    </w:p>
    <w:p w:rsidR="00F64363" w:rsidRDefault="00A07C78" w:rsidP="00A07C78">
      <w:pPr>
        <w:pStyle w:val="FirstParagraph"/>
        <w:ind w:firstLine="0"/>
      </w:pPr>
      <w:r>
        <w:t xml:space="preserve"> </w:t>
      </w:r>
      <w:r w:rsidR="001865E5">
        <w:t>To test the relationship between disadvantaged group members’ RWA and intergroup evaluation at the individual level, we calculated the correlation between RWA and the three measures of intergroup evaluation within each sample and fitted three separate random-effects models, weighting each correlation coefficient by its corresponding sample size.</w:t>
      </w:r>
    </w:p>
    <w:p w:rsidR="00F64363" w:rsidRDefault="001865E5">
      <w:pPr>
        <w:pStyle w:val="berschrift4"/>
        <w:framePr w:wrap="around"/>
      </w:pPr>
      <w:bookmarkStart w:id="14" w:name="iat-d-scores-1"/>
      <w:r>
        <w:t>IAT D Scores.</w:t>
      </w:r>
      <w:bookmarkEnd w:id="14"/>
    </w:p>
    <w:p w:rsidR="00F64363" w:rsidRDefault="00A07C78" w:rsidP="00A07C78">
      <w:pPr>
        <w:pStyle w:val="FirstParagraph"/>
        <w:ind w:firstLine="0"/>
      </w:pPr>
      <w:r>
        <w:t xml:space="preserve"> </w:t>
      </w:r>
      <w:r w:rsidR="001865E5">
        <w:t xml:space="preserve">We observed an average effect of </w:t>
      </w:r>
      <w:r w:rsidR="001865E5">
        <w:rPr>
          <w:i/>
        </w:rPr>
        <w:t>r</w:t>
      </w:r>
      <w:r w:rsidR="001865E5">
        <w:t xml:space="preserve"> = -.01, </w:t>
      </w:r>
      <w:r w:rsidR="001865E5">
        <w:rPr>
          <w:i/>
        </w:rPr>
        <w:t>z</w:t>
      </w:r>
      <w:r w:rsidR="001865E5">
        <w:t xml:space="preserve"> = -4.06, </w:t>
      </w:r>
      <w:r w:rsidR="001865E5">
        <w:rPr>
          <w:i/>
        </w:rPr>
        <w:t>p</w:t>
      </w:r>
      <w:r w:rsidR="001865E5">
        <w:t xml:space="preserve"> = &lt; .001, 95% </w:t>
      </w:r>
      <w:r w:rsidR="001865E5">
        <w:rPr>
          <w:i/>
        </w:rPr>
        <w:t>CI</w:t>
      </w:r>
      <w:r w:rsidR="001865E5">
        <w:t xml:space="preserve"> [-0.02; -0.01], indicating that RWA and IAT </w:t>
      </w:r>
      <w:r w:rsidR="001865E5">
        <w:rPr>
          <w:i/>
        </w:rPr>
        <w:t>D</w:t>
      </w:r>
      <w:r w:rsidR="001865E5">
        <w:t xml:space="preserve"> Scores were uncorrelated at the individual level. The estimated amount of total heterogeneity was </w:t>
      </w:r>
      <m:oMath>
        <m:sSup>
          <m:sSupPr>
            <m:ctrlPr>
              <w:rPr>
                <w:rFonts w:ascii="Cambria Math" w:hAnsi="Cambria Math"/>
              </w:rPr>
            </m:ctrlPr>
          </m:sSupPr>
          <m:e>
            <m:r>
              <w:rPr>
                <w:rFonts w:ascii="Cambria Math" w:hAnsi="Cambria Math"/>
              </w:rPr>
              <m:t>τ</m:t>
            </m:r>
          </m:e>
          <m:sup>
            <m:r>
              <w:rPr>
                <w:rFonts w:ascii="Cambria Math" w:hAnsi="Cambria Math"/>
              </w:rPr>
              <m:t>2</m:t>
            </m:r>
          </m:sup>
        </m:sSup>
      </m:oMath>
      <w:r w:rsidR="001865E5">
        <w:t xml:space="preserve"> = 0.0000, </w:t>
      </w:r>
      <w:proofErr w:type="gramStart"/>
      <w:r w:rsidR="001865E5">
        <w:rPr>
          <w:i/>
        </w:rPr>
        <w:t>Q</w:t>
      </w:r>
      <w:r w:rsidR="001865E5">
        <w:t>(</w:t>
      </w:r>
      <w:proofErr w:type="gramEnd"/>
      <w:r w:rsidR="001865E5">
        <w:t xml:space="preserve">22) = 27.16, </w:t>
      </w:r>
      <w:r w:rsidR="001865E5">
        <w:rPr>
          <w:i/>
        </w:rPr>
        <w:t>p</w:t>
      </w:r>
      <w:r w:rsidR="001865E5">
        <w:t xml:space="preserve"> .205, with </w:t>
      </w:r>
      <w:r w:rsidR="001865E5">
        <w:rPr>
          <w:i/>
        </w:rPr>
        <w:t>I</w:t>
      </w:r>
      <w:r w:rsidR="001865E5">
        <w:rPr>
          <w:vertAlign w:val="superscript"/>
        </w:rPr>
        <w:t>2</w:t>
      </w:r>
      <w:r w:rsidR="001865E5">
        <w:t xml:space="preserve"> = 0.00%.</w:t>
      </w:r>
    </w:p>
    <w:p w:rsidR="00F64363" w:rsidRDefault="001865E5">
      <w:pPr>
        <w:pStyle w:val="berschrift4"/>
        <w:framePr w:wrap="around"/>
      </w:pPr>
      <w:bookmarkStart w:id="15" w:name="one-item-preference-scores-1"/>
      <w:r>
        <w:t>One-item preference scores.</w:t>
      </w:r>
      <w:bookmarkEnd w:id="15"/>
    </w:p>
    <w:p w:rsidR="00F64363" w:rsidRDefault="00A07C78" w:rsidP="00A07C78">
      <w:pPr>
        <w:pStyle w:val="FirstParagraph"/>
        <w:ind w:firstLine="0"/>
      </w:pPr>
      <w:r>
        <w:t xml:space="preserve"> </w:t>
      </w:r>
      <w:r w:rsidR="001865E5">
        <w:t xml:space="preserve">We observed an average effect of </w:t>
      </w:r>
      <w:r w:rsidR="001865E5">
        <w:rPr>
          <w:i/>
        </w:rPr>
        <w:t>r</w:t>
      </w:r>
      <w:r w:rsidR="001865E5">
        <w:t xml:space="preserve"> = .00, </w:t>
      </w:r>
      <w:r w:rsidR="001865E5">
        <w:rPr>
          <w:i/>
        </w:rPr>
        <w:t>z</w:t>
      </w:r>
      <w:r w:rsidR="001865E5">
        <w:t xml:space="preserve"> = 0.11, </w:t>
      </w:r>
      <w:r w:rsidR="001865E5">
        <w:rPr>
          <w:i/>
        </w:rPr>
        <w:t>p</w:t>
      </w:r>
      <w:r w:rsidR="001865E5">
        <w:t xml:space="preserve"> = .915, 95% </w:t>
      </w:r>
      <w:r w:rsidR="001865E5">
        <w:rPr>
          <w:i/>
        </w:rPr>
        <w:t>CI</w:t>
      </w:r>
      <w:r w:rsidR="001865E5">
        <w:t xml:space="preserve"> [-0.02; 0.03], indicating RWA and one-item preference scores were uncorrelated at the individual level. The estimated amount of total heterogeneity was </w:t>
      </w:r>
      <m:oMath>
        <m:sSup>
          <m:sSupPr>
            <m:ctrlPr>
              <w:rPr>
                <w:rFonts w:ascii="Cambria Math" w:hAnsi="Cambria Math"/>
              </w:rPr>
            </m:ctrlPr>
          </m:sSupPr>
          <m:e>
            <m:r>
              <w:rPr>
                <w:rFonts w:ascii="Cambria Math" w:hAnsi="Cambria Math"/>
              </w:rPr>
              <m:t>τ</m:t>
            </m:r>
          </m:e>
          <m:sup>
            <m:r>
              <w:rPr>
                <w:rFonts w:ascii="Cambria Math" w:hAnsi="Cambria Math"/>
              </w:rPr>
              <m:t>2</m:t>
            </m:r>
          </m:sup>
        </m:sSup>
      </m:oMath>
      <w:r w:rsidR="001865E5">
        <w:t xml:space="preserve"> = 0.00, </w:t>
      </w:r>
      <w:proofErr w:type="gramStart"/>
      <w:r w:rsidR="001865E5">
        <w:rPr>
          <w:i/>
        </w:rPr>
        <w:t>Q</w:t>
      </w:r>
      <w:r w:rsidR="001865E5">
        <w:t>(</w:t>
      </w:r>
      <w:proofErr w:type="gramEnd"/>
      <w:r w:rsidR="001865E5">
        <w:t xml:space="preserve">22) = 86.65, </w:t>
      </w:r>
      <w:r w:rsidR="001865E5">
        <w:rPr>
          <w:i/>
        </w:rPr>
        <w:t>p</w:t>
      </w:r>
      <w:r w:rsidR="001865E5">
        <w:t xml:space="preserve"> &lt; .001, with </w:t>
      </w:r>
      <w:r w:rsidR="001865E5">
        <w:rPr>
          <w:i/>
        </w:rPr>
        <w:t>I</w:t>
      </w:r>
      <w:r w:rsidR="001865E5">
        <w:rPr>
          <w:vertAlign w:val="superscript"/>
        </w:rPr>
        <w:t>2</w:t>
      </w:r>
      <w:r w:rsidR="001865E5">
        <w:t xml:space="preserve"> = 84.91%.</w:t>
      </w:r>
    </w:p>
    <w:p w:rsidR="00F64363" w:rsidRDefault="001865E5">
      <w:pPr>
        <w:pStyle w:val="berschrift4"/>
        <w:framePr w:wrap="around"/>
      </w:pPr>
      <w:bookmarkStart w:id="16" w:name="feeling-thermometer-difference-scores-1"/>
      <w:r>
        <w:t>Feeling thermometer difference scores.</w:t>
      </w:r>
      <w:bookmarkEnd w:id="16"/>
    </w:p>
    <w:p w:rsidR="00F64363" w:rsidRDefault="00A07C78" w:rsidP="00A07C78">
      <w:pPr>
        <w:pStyle w:val="FirstParagraph"/>
        <w:ind w:firstLine="0"/>
      </w:pPr>
      <w:r>
        <w:t xml:space="preserve"> </w:t>
      </w:r>
      <w:r w:rsidR="001865E5">
        <w:t xml:space="preserve">We observed an average effect of </w:t>
      </w:r>
      <w:r w:rsidR="001865E5">
        <w:rPr>
          <w:i/>
        </w:rPr>
        <w:t>r</w:t>
      </w:r>
      <w:r w:rsidR="001865E5">
        <w:t xml:space="preserve"> = .01, </w:t>
      </w:r>
      <w:r w:rsidR="001865E5">
        <w:rPr>
          <w:i/>
        </w:rPr>
        <w:t>z</w:t>
      </w:r>
      <w:r w:rsidR="001865E5">
        <w:t xml:space="preserve"> = 0.67, </w:t>
      </w:r>
      <w:r w:rsidR="001865E5">
        <w:rPr>
          <w:i/>
        </w:rPr>
        <w:t>p</w:t>
      </w:r>
      <w:r w:rsidR="001865E5">
        <w:t xml:space="preserve"> = .503, 95% </w:t>
      </w:r>
      <w:r w:rsidR="001865E5">
        <w:rPr>
          <w:i/>
        </w:rPr>
        <w:t>CI</w:t>
      </w:r>
      <w:r w:rsidR="001865E5">
        <w:t xml:space="preserve"> [-0.01; 0.03], indicating that RWA and feeling thermometer difference scores were uncorrelated at the individual-level. The estimated amount of total heterogeneity was </w:t>
      </w:r>
      <m:oMath>
        <m:sSup>
          <m:sSupPr>
            <m:ctrlPr>
              <w:rPr>
                <w:rFonts w:ascii="Cambria Math" w:hAnsi="Cambria Math"/>
              </w:rPr>
            </m:ctrlPr>
          </m:sSupPr>
          <m:e>
            <m:r>
              <w:rPr>
                <w:rFonts w:ascii="Cambria Math" w:hAnsi="Cambria Math"/>
              </w:rPr>
              <m:t>τ</m:t>
            </m:r>
          </m:e>
          <m:sup>
            <m:r>
              <w:rPr>
                <w:rFonts w:ascii="Cambria Math" w:hAnsi="Cambria Math"/>
              </w:rPr>
              <m:t>2</m:t>
            </m:r>
          </m:sup>
        </m:sSup>
      </m:oMath>
      <w:r w:rsidR="001865E5">
        <w:t xml:space="preserve"> = 0.00, </w:t>
      </w:r>
      <w:proofErr w:type="gramStart"/>
      <w:r w:rsidR="001865E5">
        <w:rPr>
          <w:i/>
        </w:rPr>
        <w:t>Q</w:t>
      </w:r>
      <w:r w:rsidR="001865E5">
        <w:t>(</w:t>
      </w:r>
      <w:proofErr w:type="gramEnd"/>
      <w:r w:rsidR="001865E5">
        <w:t xml:space="preserve">21) = 58.57, </w:t>
      </w:r>
      <w:r w:rsidR="001865E5">
        <w:rPr>
          <w:i/>
        </w:rPr>
        <w:t>p</w:t>
      </w:r>
      <w:r w:rsidR="001865E5">
        <w:t xml:space="preserve"> &lt; .001, with </w:t>
      </w:r>
      <w:r w:rsidR="001865E5">
        <w:rPr>
          <w:i/>
        </w:rPr>
        <w:t>I</w:t>
      </w:r>
      <w:r w:rsidR="001865E5">
        <w:rPr>
          <w:vertAlign w:val="superscript"/>
        </w:rPr>
        <w:t>2</w:t>
      </w:r>
      <w:r w:rsidR="001865E5">
        <w:t xml:space="preserve"> = 80.19%.</w:t>
      </w:r>
    </w:p>
    <w:p w:rsidR="00F64363" w:rsidRDefault="001865E5">
      <w:pPr>
        <w:pStyle w:val="Textkrper"/>
      </w:pPr>
      <w:r>
        <w:lastRenderedPageBreak/>
        <w:t>Taken together, on average, correlational analyses with RWA yielded null effects across all three measures of intergroup evaluation: RWA levels among members of disadvantaged groups were unrelated to their intergroup evaluations.</w:t>
      </w:r>
    </w:p>
    <w:p w:rsidR="00F64363" w:rsidRDefault="001865E5">
      <w:pPr>
        <w:pStyle w:val="berschrift2"/>
      </w:pPr>
      <w:bookmarkStart w:id="17" w:name="discussion"/>
      <w:r>
        <w:t>Discussion</w:t>
      </w:r>
      <w:bookmarkEnd w:id="17"/>
    </w:p>
    <w:p w:rsidR="00F64363" w:rsidRDefault="001865E5">
      <w:pPr>
        <w:pStyle w:val="FirstParagraph"/>
      </w:pPr>
      <w:r>
        <w:t>We ran a series of individual-level analyses assessing the relationships between SDO, RWA, and intergroup evaluation in disadvantaged group members. Here, we observed small correlations between SDO and outgroup favoritism for all three dependent measures. However, another pattern emerged regarding RWA, where we observed correlations close to zero for all three dependent measures.</w:t>
      </w:r>
    </w:p>
    <w:p w:rsidR="00F64363" w:rsidRDefault="001865E5">
      <w:pPr>
        <w:pStyle w:val="Textkrper"/>
      </w:pPr>
      <w:r>
        <w:t xml:space="preserve">Two issues complicate clear interpretations of these findings. First, participants did not complete either the full SDO or RWA scales. Instead, each participant responded to few </w:t>
      </w:r>
      <w:proofErr w:type="gramStart"/>
      <w:r>
        <w:t>randomly-selected</w:t>
      </w:r>
      <w:proofErr w:type="gramEnd"/>
      <w:r>
        <w:t xml:space="preserve"> items from each scale. Consequently, the available individual-level data suffers from both relatively high measurement error and relatively low construct validity—</w:t>
      </w:r>
      <w:proofErr w:type="gramStart"/>
      <w:r>
        <w:t>which,</w:t>
      </w:r>
      <w:proofErr w:type="gramEnd"/>
      <w:r>
        <w:t xml:space="preserve"> in turn, implies a high risk of underestimating the true relationship between system justifying beliefs and outgroup favoritism at the individual level. Second, the SDO and RWA measures </w:t>
      </w:r>
      <w:proofErr w:type="gramStart"/>
      <w:r>
        <w:t>were only included in approximately one-third of the datasets examined</w:t>
      </w:r>
      <w:proofErr w:type="gramEnd"/>
      <w:r>
        <w:t xml:space="preserve"> in the main analyses. This subset of datasets is very selective, with all focusing on race- and ethnicity-related intergroup attitudes. Hence, analyses that relied on this subset of datasets are less suited to examine the generalizability of SJT’s predictions, and thus stand in contrast to our main meta-analytic findings across a wider variety of social groups.</w:t>
      </w:r>
    </w:p>
    <w:p w:rsidR="00F64363" w:rsidRDefault="001865E5">
      <w:pPr>
        <w:pStyle w:val="berschrift2"/>
      </w:pPr>
      <w:bookmarkStart w:id="18" w:name="references"/>
      <w:r>
        <w:lastRenderedPageBreak/>
        <w:t>References</w:t>
      </w:r>
      <w:bookmarkEnd w:id="18"/>
    </w:p>
    <w:p w:rsidR="004F467F" w:rsidRDefault="004F467F" w:rsidP="004F467F">
      <w:pPr>
        <w:pStyle w:val="Literaturverzeichnis"/>
      </w:pPr>
      <w:bookmarkStart w:id="19" w:name="ref-Jost.2005"/>
      <w:bookmarkStart w:id="20" w:name="ref-Pratto.1994"/>
      <w:proofErr w:type="spellStart"/>
      <w:r>
        <w:t>Jost</w:t>
      </w:r>
      <w:proofErr w:type="spellEnd"/>
      <w:r>
        <w:t xml:space="preserve">, J. T., &amp; </w:t>
      </w:r>
      <w:proofErr w:type="spellStart"/>
      <w:r>
        <w:t>Hunyady</w:t>
      </w:r>
      <w:proofErr w:type="spellEnd"/>
      <w:r>
        <w:t xml:space="preserve">, O. (2005). Antecedents and consequences of system-justifying ideologies. </w:t>
      </w:r>
      <w:r>
        <w:rPr>
          <w:i/>
        </w:rPr>
        <w:t>Current Directions in Psychological Science</w:t>
      </w:r>
      <w:r>
        <w:t xml:space="preserve">, </w:t>
      </w:r>
      <w:r>
        <w:rPr>
          <w:i/>
        </w:rPr>
        <w:t>14</w:t>
      </w:r>
      <w:r>
        <w:t xml:space="preserve">(5), 260–265. </w:t>
      </w:r>
      <w:hyperlink r:id="rId8">
        <w:r>
          <w:rPr>
            <w:rStyle w:val="Hyperlink"/>
          </w:rPr>
          <w:t>https://doi.org/10.1111/j.0963-7214.2005.00377.x</w:t>
        </w:r>
      </w:hyperlink>
    </w:p>
    <w:bookmarkEnd w:id="19"/>
    <w:p w:rsidR="004F467F" w:rsidRDefault="004F467F" w:rsidP="004F467F">
      <w:pPr>
        <w:pStyle w:val="Literaturverzeichnis"/>
      </w:pPr>
      <w:proofErr w:type="spellStart"/>
      <w:r>
        <w:t>Pratto</w:t>
      </w:r>
      <w:proofErr w:type="spellEnd"/>
      <w:r>
        <w:t xml:space="preserve">, F., </w:t>
      </w:r>
      <w:proofErr w:type="spellStart"/>
      <w:r>
        <w:t>Sidanius</w:t>
      </w:r>
      <w:proofErr w:type="spellEnd"/>
      <w:r>
        <w:t xml:space="preserve">, J., Stallworth, L. M., &amp; </w:t>
      </w:r>
      <w:proofErr w:type="spellStart"/>
      <w:r>
        <w:t>Malle</w:t>
      </w:r>
      <w:proofErr w:type="spellEnd"/>
      <w:r>
        <w:t xml:space="preserve">, B. F. (1994). Social dominance orientation: A personality variable predicting social and political attitudes. </w:t>
      </w:r>
      <w:r>
        <w:rPr>
          <w:i/>
        </w:rPr>
        <w:t>Journal of Personality and Social Psychology</w:t>
      </w:r>
      <w:r>
        <w:t xml:space="preserve">, </w:t>
      </w:r>
      <w:r>
        <w:rPr>
          <w:i/>
        </w:rPr>
        <w:t>67</w:t>
      </w:r>
      <w:r>
        <w:t xml:space="preserve">(4), 741–763. </w:t>
      </w:r>
      <w:hyperlink r:id="rId9">
        <w:r>
          <w:rPr>
            <w:rStyle w:val="Hyperlink"/>
          </w:rPr>
          <w:t>https://doi.org/10.1037/0022-3514.67.4.741</w:t>
        </w:r>
      </w:hyperlink>
    </w:p>
    <w:p w:rsidR="004F467F" w:rsidRDefault="004F467F" w:rsidP="004F467F">
      <w:pPr>
        <w:pStyle w:val="Literaturverzeichnis"/>
      </w:pPr>
      <w:bookmarkStart w:id="21" w:name="ref-Zakrisson.2005"/>
      <w:bookmarkEnd w:id="20"/>
      <w:proofErr w:type="spellStart"/>
      <w:r>
        <w:t>Zakrisson</w:t>
      </w:r>
      <w:proofErr w:type="spellEnd"/>
      <w:r>
        <w:t>, I. (2005). Construction of a short version of the right-wing authoritarianism (</w:t>
      </w:r>
      <w:proofErr w:type="spellStart"/>
      <w:r>
        <w:t>rwa</w:t>
      </w:r>
      <w:proofErr w:type="spellEnd"/>
      <w:r>
        <w:t xml:space="preserve">) scale. </w:t>
      </w:r>
      <w:r>
        <w:rPr>
          <w:i/>
        </w:rPr>
        <w:t>Personality and Individual Differences</w:t>
      </w:r>
      <w:r>
        <w:t xml:space="preserve">, </w:t>
      </w:r>
      <w:r>
        <w:rPr>
          <w:i/>
        </w:rPr>
        <w:t>39</w:t>
      </w:r>
      <w:r>
        <w:t xml:space="preserve">(5), 863–872. </w:t>
      </w:r>
      <w:hyperlink r:id="rId10">
        <w:r>
          <w:rPr>
            <w:rStyle w:val="Hyperlink"/>
          </w:rPr>
          <w:t>https://doi.org/10.1016/j.paid.2005.02.026</w:t>
        </w:r>
      </w:hyperlink>
    </w:p>
    <w:bookmarkEnd w:id="21"/>
    <w:p w:rsidR="004F467F" w:rsidRPr="004F467F" w:rsidRDefault="004F467F" w:rsidP="004F467F">
      <w:pPr>
        <w:pStyle w:val="Textkrper"/>
      </w:pPr>
    </w:p>
    <w:p w:rsidR="00A07C78" w:rsidRDefault="00A07C78">
      <w:pPr>
        <w:spacing w:before="0" w:after="200" w:line="240" w:lineRule="auto"/>
        <w:rPr>
          <w:rFonts w:eastAsiaTheme="majorEastAsia" w:cstheme="majorBidi"/>
          <w:b/>
          <w:bCs/>
          <w:szCs w:val="32"/>
        </w:rPr>
      </w:pPr>
      <w:bookmarkStart w:id="22" w:name="X1d73d11de1a00747cde75bf6fe216fa44f25e82"/>
      <w:r>
        <w:br w:type="page"/>
      </w:r>
    </w:p>
    <w:p w:rsidR="00F64363" w:rsidRDefault="001865E5">
      <w:pPr>
        <w:pStyle w:val="berschrift1"/>
      </w:pPr>
      <w:r>
        <w:lastRenderedPageBreak/>
        <w:t>Exploratory Moderator Analyses of Cultural Differences</w:t>
      </w:r>
      <w:bookmarkEnd w:id="22"/>
    </w:p>
    <w:p w:rsidR="00F64363" w:rsidRDefault="001865E5">
      <w:pPr>
        <w:pStyle w:val="FirstParagraph"/>
      </w:pPr>
      <w:proofErr w:type="gramStart"/>
      <w:r>
        <w:t>To further explore</w:t>
      </w:r>
      <w:proofErr w:type="gramEnd"/>
      <w:r>
        <w:t xml:space="preserve"> whether societal aspects moderate intergroup evaluations among disadvantaged groups in a more quantitative fashion, we searched for indices of cultural difference that may be related to system-justifying beliefs. Specifically, we used Hofstede’s cultural value dimensions (Hofstede, Hofstede, &amp; </w:t>
      </w:r>
      <w:proofErr w:type="spellStart"/>
      <w:r>
        <w:t>Minkov</w:t>
      </w:r>
      <w:proofErr w:type="spellEnd"/>
      <w:r>
        <w:t xml:space="preserve">, 2010) that describe aggregate country differences, with the most </w:t>
      </w:r>
      <w:proofErr w:type="gramStart"/>
      <w:r>
        <w:t>well-established</w:t>
      </w:r>
      <w:proofErr w:type="gramEnd"/>
      <w:r>
        <w:t xml:space="preserve"> being collectivism-individualism, masculinity-femininity, uncertainty avoidance, and power-distance.</w:t>
      </w:r>
    </w:p>
    <w:p w:rsidR="00F64363" w:rsidRDefault="001865E5">
      <w:pPr>
        <w:pStyle w:val="berschrift2"/>
      </w:pPr>
      <w:bookmarkStart w:id="23" w:name="X94f5684c8e55fc2e0d4e7d5bffe5f487b9a85f0"/>
      <w:r>
        <w:t>Using Power Distance as Continuous Moderator</w:t>
      </w:r>
      <w:bookmarkEnd w:id="23"/>
    </w:p>
    <w:p w:rsidR="00F64363" w:rsidRDefault="001865E5">
      <w:pPr>
        <w:pStyle w:val="FirstParagraph"/>
      </w:pPr>
      <w:r>
        <w:t xml:space="preserve">Hofstede’s power distance index would seem to be the most promising proxy for culture-level metrics of system-justifying beliefs, in that it reflects the degree to which the less powerful members of a society accept and expect that power </w:t>
      </w:r>
      <w:proofErr w:type="gramStart"/>
      <w:r>
        <w:t>is</w:t>
      </w:r>
      <w:proofErr w:type="gramEnd"/>
      <w:r>
        <w:t xml:space="preserve"> distributed unequally. As an index of societal inequality, this cultural value dimension appears to be conceptually most similar to system justification motives (</w:t>
      </w:r>
      <w:proofErr w:type="spellStart"/>
      <w:r>
        <w:t>Jost</w:t>
      </w:r>
      <w:proofErr w:type="spellEnd"/>
      <w:r>
        <w:t xml:space="preserve"> &amp; </w:t>
      </w:r>
      <w:proofErr w:type="spellStart"/>
      <w:r>
        <w:t>Hunyady</w:t>
      </w:r>
      <w:proofErr w:type="spellEnd"/>
      <w:r>
        <w:t xml:space="preserve">, 2005). Based on these data, we conducted a series of mixed-effects meta-regression analyses, but we did not observe significant moderation effects of the power distance index for IAT </w:t>
      </w:r>
      <w:r>
        <w:rPr>
          <w:i/>
        </w:rPr>
        <w:t>D</w:t>
      </w:r>
      <w:r>
        <w:t xml:space="preserve"> Scores, </w:t>
      </w:r>
      <w:r>
        <w:rPr>
          <w:i/>
        </w:rPr>
        <w:t>Q</w:t>
      </w:r>
      <w:r>
        <w:rPr>
          <w:i/>
          <w:vertAlign w:val="subscript"/>
        </w:rPr>
        <w:t>M</w:t>
      </w:r>
      <w:r>
        <w:t xml:space="preserve">(1) = 0.02, </w:t>
      </w:r>
      <w:r>
        <w:rPr>
          <w:i/>
        </w:rPr>
        <w:t>p</w:t>
      </w:r>
      <w:r>
        <w:t xml:space="preserve"> = .880, one-item preference scores, </w:t>
      </w:r>
      <w:r>
        <w:rPr>
          <w:i/>
        </w:rPr>
        <w:t>Q</w:t>
      </w:r>
      <w:r>
        <w:rPr>
          <w:i/>
          <w:vertAlign w:val="subscript"/>
        </w:rPr>
        <w:t>M</w:t>
      </w:r>
      <w:r>
        <w:t xml:space="preserve">(1) = 2.37, </w:t>
      </w:r>
      <w:r>
        <w:rPr>
          <w:i/>
        </w:rPr>
        <w:t>p</w:t>
      </w:r>
      <w:r>
        <w:t xml:space="preserve"> = .124, or feeling thermometer difference scores, </w:t>
      </w:r>
      <w:r>
        <w:rPr>
          <w:i/>
        </w:rPr>
        <w:t>Q</w:t>
      </w:r>
      <w:r>
        <w:rPr>
          <w:i/>
          <w:vertAlign w:val="subscript"/>
        </w:rPr>
        <w:t>M</w:t>
      </w:r>
      <w:r>
        <w:t xml:space="preserve">(1) = 0.03, </w:t>
      </w:r>
      <w:r>
        <w:rPr>
          <w:i/>
        </w:rPr>
        <w:t>p</w:t>
      </w:r>
      <w:r>
        <w:t xml:space="preserve"> = .866.</w:t>
      </w:r>
    </w:p>
    <w:p w:rsidR="00F64363" w:rsidRDefault="001865E5">
      <w:pPr>
        <w:pStyle w:val="berschrift2"/>
      </w:pPr>
      <w:bookmarkStart w:id="24" w:name="X530cc47776dd36ab860d9adfcbcf08c9fd2cc55"/>
      <w:r>
        <w:t>Using Four Cultural Dimensions Simultaneously</w:t>
      </w:r>
      <w:bookmarkEnd w:id="24"/>
    </w:p>
    <w:p w:rsidR="00F64363" w:rsidRDefault="001865E5">
      <w:pPr>
        <w:pStyle w:val="FirstParagraph"/>
      </w:pPr>
      <w:r>
        <w:t xml:space="preserve">We also ran a series of meta-regression analyses, each time simultaneously using the first four Hofstede dimensions–individualism, power distance, masculinity, and uncertainty avoidance–as continuous moderators. Here, we also did not observe significant overall moderation effects for IAT </w:t>
      </w:r>
      <w:r>
        <w:rPr>
          <w:i/>
        </w:rPr>
        <w:t>D</w:t>
      </w:r>
      <w:r>
        <w:t xml:space="preserve"> Scores, </w:t>
      </w:r>
      <w:r>
        <w:rPr>
          <w:i/>
        </w:rPr>
        <w:t>Q</w:t>
      </w:r>
      <w:r>
        <w:rPr>
          <w:i/>
          <w:vertAlign w:val="subscript"/>
        </w:rPr>
        <w:t>M</w:t>
      </w:r>
      <w:r>
        <w:t xml:space="preserve">(4) = 1.35, </w:t>
      </w:r>
      <w:r>
        <w:rPr>
          <w:i/>
        </w:rPr>
        <w:t>p</w:t>
      </w:r>
      <w:r>
        <w:t xml:space="preserve"> = .853, one-item preference scores, </w:t>
      </w:r>
      <w:r>
        <w:rPr>
          <w:i/>
        </w:rPr>
        <w:t>Q</w:t>
      </w:r>
      <w:r>
        <w:rPr>
          <w:i/>
          <w:vertAlign w:val="subscript"/>
        </w:rPr>
        <w:t>M</w:t>
      </w:r>
      <w:r>
        <w:t xml:space="preserve">(4) = 8.45, </w:t>
      </w:r>
      <w:r>
        <w:rPr>
          <w:i/>
        </w:rPr>
        <w:t>p</w:t>
      </w:r>
      <w:r>
        <w:t xml:space="preserve"> = .076, or feeling thermometer difference scores, </w:t>
      </w:r>
      <w:r>
        <w:rPr>
          <w:i/>
        </w:rPr>
        <w:t>Q</w:t>
      </w:r>
      <w:r>
        <w:rPr>
          <w:i/>
          <w:vertAlign w:val="subscript"/>
        </w:rPr>
        <w:t>M</w:t>
      </w:r>
      <w:r>
        <w:t xml:space="preserve">(4) = 3.58, </w:t>
      </w:r>
      <w:r>
        <w:rPr>
          <w:i/>
        </w:rPr>
        <w:t>p</w:t>
      </w:r>
      <w:r>
        <w:t xml:space="preserve"> = .465. These </w:t>
      </w:r>
      <w:r>
        <w:lastRenderedPageBreak/>
        <w:t xml:space="preserve">additional analyses suggest that cultural and societal differences–indexed by the Hofstede dimensions–do not seem to </w:t>
      </w:r>
      <w:proofErr w:type="gramStart"/>
      <w:r>
        <w:t>be reliably related</w:t>
      </w:r>
      <w:proofErr w:type="gramEnd"/>
      <w:r>
        <w:t xml:space="preserve"> to intergroup evaluations among disadvantaged groups. However, given the rather low power of these analyses (due to only </w:t>
      </w:r>
      <w:r>
        <w:rPr>
          <w:i/>
        </w:rPr>
        <w:t>n</w:t>
      </w:r>
      <w:r>
        <w:t xml:space="preserve"> = countries), these are not strong tests of the relationship between country-level factors and outgroup favoritism in disadvantaged groups.</w:t>
      </w:r>
    </w:p>
    <w:p w:rsidR="00F64363" w:rsidRDefault="001865E5">
      <w:pPr>
        <w:pStyle w:val="berschrift2"/>
      </w:pPr>
      <w:bookmarkStart w:id="25" w:name="references-1"/>
      <w:r>
        <w:t>References</w:t>
      </w:r>
      <w:bookmarkEnd w:id="25"/>
    </w:p>
    <w:p w:rsidR="002B2897" w:rsidRDefault="002B2897" w:rsidP="002B2897">
      <w:pPr>
        <w:pStyle w:val="Literaturverzeichnis"/>
      </w:pPr>
      <w:proofErr w:type="spellStart"/>
      <w:r>
        <w:t>Jost</w:t>
      </w:r>
      <w:proofErr w:type="spellEnd"/>
      <w:r>
        <w:t xml:space="preserve">, J. T., &amp; </w:t>
      </w:r>
      <w:proofErr w:type="spellStart"/>
      <w:r>
        <w:t>Hunyady</w:t>
      </w:r>
      <w:proofErr w:type="spellEnd"/>
      <w:r>
        <w:t xml:space="preserve">, O. (2005). Antecedents and consequences of system-justifying ideologies. </w:t>
      </w:r>
      <w:r>
        <w:rPr>
          <w:i/>
        </w:rPr>
        <w:t>Current Directions in Psychological Science</w:t>
      </w:r>
      <w:r>
        <w:t xml:space="preserve">, </w:t>
      </w:r>
      <w:r>
        <w:rPr>
          <w:i/>
        </w:rPr>
        <w:t>14</w:t>
      </w:r>
      <w:r>
        <w:t xml:space="preserve">(5), 260–265. </w:t>
      </w:r>
      <w:hyperlink r:id="rId11">
        <w:r>
          <w:rPr>
            <w:rStyle w:val="Hyperlink"/>
          </w:rPr>
          <w:t>https://doi.org/10.1111/j.0963-7214.2005.00377.x</w:t>
        </w:r>
      </w:hyperlink>
    </w:p>
    <w:p w:rsidR="002B2897" w:rsidRDefault="002B2897">
      <w:pPr>
        <w:spacing w:before="0" w:after="200" w:line="240" w:lineRule="auto"/>
        <w:rPr>
          <w:rFonts w:eastAsiaTheme="majorEastAsia" w:cstheme="majorBidi"/>
          <w:b/>
          <w:bCs/>
          <w:szCs w:val="32"/>
        </w:rPr>
      </w:pPr>
      <w:bookmarkStart w:id="26" w:name="X96e02476206f2d28212002a2cb9b9dd1c06b036"/>
      <w:r>
        <w:br w:type="page"/>
      </w:r>
    </w:p>
    <w:p w:rsidR="00F64363" w:rsidRDefault="001865E5">
      <w:pPr>
        <w:pStyle w:val="berschrift1"/>
      </w:pPr>
      <w:r>
        <w:lastRenderedPageBreak/>
        <w:t>Analyses with Advantaged Groups</w:t>
      </w:r>
      <w:bookmarkEnd w:id="26"/>
    </w:p>
    <w:p w:rsidR="00F64363" w:rsidRDefault="001865E5">
      <w:pPr>
        <w:pStyle w:val="FirstParagraph"/>
      </w:pPr>
      <w:r>
        <w:t>Here, we report supplemental analyses using advantaged groups. Specifically, we examined overall effects of intergroup evaluation for all three measures of intergroup evaluation as well as relationships between conservatism and intergroup evaluations.</w:t>
      </w:r>
    </w:p>
    <w:p w:rsidR="00F64363" w:rsidRDefault="001865E5">
      <w:pPr>
        <w:pStyle w:val="berschrift2"/>
      </w:pPr>
      <w:bookmarkStart w:id="27" w:name="method-1"/>
      <w:r>
        <w:t>Method</w:t>
      </w:r>
      <w:bookmarkEnd w:id="27"/>
    </w:p>
    <w:p w:rsidR="00F64363" w:rsidRDefault="00C03443" w:rsidP="00C03443">
      <w:pPr>
        <w:pStyle w:val="berschrift3"/>
        <w:framePr w:wrap="around" w:y="188"/>
      </w:pPr>
      <w:bookmarkStart w:id="28" w:name="participants."/>
      <w:r>
        <w:t>Participants</w:t>
      </w:r>
      <w:r w:rsidR="001865E5">
        <w:t>.</w:t>
      </w:r>
      <w:bookmarkEnd w:id="28"/>
    </w:p>
    <w:p w:rsidR="00F64363" w:rsidRDefault="00C03443" w:rsidP="00C03443">
      <w:pPr>
        <w:pStyle w:val="FirstParagraph"/>
        <w:ind w:firstLine="0"/>
      </w:pPr>
      <w:r>
        <w:t xml:space="preserve"> </w:t>
      </w:r>
      <w:r w:rsidR="001865E5">
        <w:t xml:space="preserve">The total sample size was </w:t>
      </w:r>
      <w:r w:rsidR="001865E5">
        <w:rPr>
          <w:i/>
        </w:rPr>
        <w:t>N</w:t>
      </w:r>
      <w:r w:rsidR="001865E5">
        <w:t xml:space="preserve"> = 4,757,009.</w:t>
      </w:r>
    </w:p>
    <w:p w:rsidR="00F64363" w:rsidRDefault="001865E5">
      <w:pPr>
        <w:pStyle w:val="berschrift3"/>
        <w:framePr w:wrap="around"/>
      </w:pPr>
      <w:bookmarkStart w:id="29" w:name="intergroup-domains"/>
      <w:r>
        <w:t>Intergroup Domains.</w:t>
      </w:r>
      <w:bookmarkEnd w:id="29"/>
    </w:p>
    <w:p w:rsidR="00F64363" w:rsidRDefault="00C03443" w:rsidP="00C03443">
      <w:pPr>
        <w:pStyle w:val="FirstParagraph"/>
        <w:ind w:firstLine="0"/>
      </w:pPr>
      <w:r>
        <w:t xml:space="preserve"> </w:t>
      </w:r>
      <w:r w:rsidR="001865E5">
        <w:t xml:space="preserve">Table </w:t>
      </w:r>
      <w:r w:rsidR="00841E12">
        <w:t>S</w:t>
      </w:r>
      <w:r w:rsidR="001865E5">
        <w:t>1 provides an overview of advantaged group samples, dependent measures, moderators, and descriptive statistics.</w:t>
      </w:r>
    </w:p>
    <w:p w:rsidR="00F64363" w:rsidRDefault="001865E5">
      <w:pPr>
        <w:pStyle w:val="berschrift4"/>
        <w:framePr w:wrap="around"/>
      </w:pPr>
      <w:bookmarkStart w:id="30" w:name="old-vs.-young"/>
      <w:r>
        <w:t>Old vs. Young.</w:t>
      </w:r>
      <w:bookmarkEnd w:id="30"/>
    </w:p>
    <w:p w:rsidR="00F64363" w:rsidRDefault="00C03443" w:rsidP="00C03443">
      <w:pPr>
        <w:pStyle w:val="FirstParagraph"/>
        <w:ind w:firstLine="0"/>
      </w:pPr>
      <w:r>
        <w:t xml:space="preserve"> </w:t>
      </w:r>
      <w:r w:rsidR="001865E5">
        <w:t xml:space="preserve">From the </w:t>
      </w:r>
      <w:r w:rsidR="001865E5">
        <w:rPr>
          <w:i/>
        </w:rPr>
        <w:t>k</w:t>
      </w:r>
      <w:r w:rsidR="001865E5">
        <w:t xml:space="preserve"> = 14 studies focusing on age-related group evaluations, we included only participants with a self-reported age of 54 years and younger (see Kite, Stockdale, Whitley, &amp; Johnson, 2005; </w:t>
      </w:r>
      <w:proofErr w:type="spellStart"/>
      <w:r w:rsidR="001865E5">
        <w:t>Neugarten</w:t>
      </w:r>
      <w:proofErr w:type="spellEnd"/>
      <w:r w:rsidR="001865E5">
        <w:t>, 1974).</w:t>
      </w:r>
    </w:p>
    <w:p w:rsidR="00F64363" w:rsidRDefault="001865E5">
      <w:pPr>
        <w:pStyle w:val="berschrift4"/>
        <w:framePr w:wrap="around"/>
      </w:pPr>
      <w:bookmarkStart w:id="31" w:name="arab-vs.-french"/>
      <w:r>
        <w:t>Arab vs. French.</w:t>
      </w:r>
      <w:bookmarkEnd w:id="31"/>
    </w:p>
    <w:p w:rsidR="00F64363" w:rsidRDefault="00C03443" w:rsidP="00C03443">
      <w:pPr>
        <w:pStyle w:val="FirstParagraph"/>
        <w:ind w:firstLine="0"/>
      </w:pPr>
      <w:r>
        <w:t xml:space="preserve"> </w:t>
      </w:r>
      <w:r w:rsidR="001865E5">
        <w:t xml:space="preserve">From the </w:t>
      </w:r>
      <w:r w:rsidR="001865E5">
        <w:rPr>
          <w:i/>
        </w:rPr>
        <w:t>k</w:t>
      </w:r>
      <w:r w:rsidR="001865E5">
        <w:t xml:space="preserve"> = 1 study focusing on evaluations of Arab people relative to French people, we included only participants who reported being French or White and who self-categorized as Christian (e.g., Protestant; Catholic).</w:t>
      </w:r>
    </w:p>
    <w:p w:rsidR="00F64363" w:rsidRDefault="001865E5">
      <w:pPr>
        <w:pStyle w:val="berschrift4"/>
        <w:framePr w:wrap="around"/>
      </w:pPr>
      <w:bookmarkStart w:id="32" w:name="disabled-vs.-abled"/>
      <w:r>
        <w:t>Disabled vs. Abled.</w:t>
      </w:r>
      <w:bookmarkEnd w:id="32"/>
    </w:p>
    <w:p w:rsidR="00F64363" w:rsidRDefault="00EC25BF" w:rsidP="00EC25BF">
      <w:pPr>
        <w:pStyle w:val="FirstParagraph"/>
        <w:ind w:firstLine="0"/>
      </w:pPr>
      <w:r>
        <w:t xml:space="preserve"> </w:t>
      </w:r>
      <w:r w:rsidR="001865E5">
        <w:t xml:space="preserve">From the </w:t>
      </w:r>
      <w:r w:rsidR="001865E5">
        <w:rPr>
          <w:i/>
        </w:rPr>
        <w:t>k</w:t>
      </w:r>
      <w:r w:rsidR="001865E5">
        <w:t xml:space="preserve"> = </w:t>
      </w:r>
      <w:proofErr w:type="gramStart"/>
      <w:r w:rsidR="001865E5">
        <w:t>1</w:t>
      </w:r>
      <w:proofErr w:type="gramEnd"/>
      <w:r w:rsidR="001865E5">
        <w:t xml:space="preserve"> study focusing on evaluations of disability relative to non-disability, we included only participants who indicated that they did not have a disability.</w:t>
      </w:r>
    </w:p>
    <w:p w:rsidR="00F64363" w:rsidRDefault="001865E5">
      <w:pPr>
        <w:pStyle w:val="berschrift4"/>
        <w:framePr w:wrap="around"/>
      </w:pPr>
      <w:bookmarkStart w:id="33" w:name="black-vs.-white"/>
      <w:r>
        <w:t>Black vs. White.</w:t>
      </w:r>
      <w:bookmarkEnd w:id="33"/>
    </w:p>
    <w:p w:rsidR="00F64363" w:rsidRDefault="00EC25BF" w:rsidP="00EC25BF">
      <w:pPr>
        <w:pStyle w:val="FirstParagraph"/>
        <w:ind w:firstLine="0"/>
      </w:pPr>
      <w:r>
        <w:t xml:space="preserve"> </w:t>
      </w:r>
      <w:r w:rsidR="001865E5">
        <w:t xml:space="preserve">From the </w:t>
      </w:r>
      <w:r w:rsidR="001865E5">
        <w:rPr>
          <w:i/>
        </w:rPr>
        <w:t>k</w:t>
      </w:r>
      <w:r w:rsidR="001865E5">
        <w:t xml:space="preserve"> = 11 studies focusing on evaluations of Black people relative to White people, we included only participants who self-categorized as White.</w:t>
      </w:r>
    </w:p>
    <w:p w:rsidR="00F64363" w:rsidRDefault="001865E5">
      <w:pPr>
        <w:pStyle w:val="berschrift4"/>
        <w:framePr w:wrap="around"/>
      </w:pPr>
      <w:bookmarkStart w:id="34" w:name="religious-groups"/>
      <w:r>
        <w:t>Religious groups.</w:t>
      </w:r>
      <w:bookmarkEnd w:id="34"/>
    </w:p>
    <w:p w:rsidR="00F64363" w:rsidRDefault="00EC25BF" w:rsidP="00EC25BF">
      <w:pPr>
        <w:pStyle w:val="FirstParagraph"/>
        <w:ind w:firstLine="0"/>
      </w:pPr>
      <w:r>
        <w:lastRenderedPageBreak/>
        <w:t xml:space="preserve"> </w:t>
      </w:r>
      <w:r w:rsidR="001865E5">
        <w:t xml:space="preserve">From the </w:t>
      </w:r>
      <w:r w:rsidR="001865E5">
        <w:rPr>
          <w:i/>
        </w:rPr>
        <w:t>k</w:t>
      </w:r>
      <w:r w:rsidR="001865E5">
        <w:t xml:space="preserve"> = </w:t>
      </w:r>
      <w:proofErr w:type="gramStart"/>
      <w:r w:rsidR="001865E5">
        <w:t>2</w:t>
      </w:r>
      <w:proofErr w:type="gramEnd"/>
      <w:r w:rsidR="001865E5">
        <w:t xml:space="preserve"> studies focusing on evaluations of religious groups, we included only participants who self-categorized as Christian, thus yielding 2 independent samples.</w:t>
      </w:r>
    </w:p>
    <w:p w:rsidR="00F64363" w:rsidRDefault="001865E5">
      <w:pPr>
        <w:pStyle w:val="berschrift4"/>
        <w:framePr w:wrap="around"/>
      </w:pPr>
      <w:bookmarkStart w:id="35" w:name="gay-vs.-straight"/>
      <w:r>
        <w:t>Gay vs. Straight.</w:t>
      </w:r>
      <w:bookmarkEnd w:id="35"/>
    </w:p>
    <w:p w:rsidR="00F64363" w:rsidRDefault="00EC25BF" w:rsidP="00EC25BF">
      <w:pPr>
        <w:pStyle w:val="FirstParagraph"/>
        <w:ind w:firstLine="0"/>
      </w:pPr>
      <w:r>
        <w:t xml:space="preserve"> </w:t>
      </w:r>
      <w:r w:rsidR="001865E5">
        <w:t xml:space="preserve">From the </w:t>
      </w:r>
      <w:r w:rsidR="001865E5">
        <w:rPr>
          <w:i/>
        </w:rPr>
        <w:t>k</w:t>
      </w:r>
      <w:r w:rsidR="001865E5">
        <w:t xml:space="preserve"> = 15 studies focusing on evaluations of Gay people relative to Straight people, we included only participants who self-categorized as heterosexual.</w:t>
      </w:r>
    </w:p>
    <w:p w:rsidR="00F64363" w:rsidRDefault="001865E5">
      <w:pPr>
        <w:pStyle w:val="berschrift4"/>
        <w:framePr w:wrap="around"/>
      </w:pPr>
      <w:bookmarkStart w:id="36" w:name="dark-skinned-vs.-light-skinned"/>
      <w:r>
        <w:t>Dark-Skinned vs. Light-Skinned.</w:t>
      </w:r>
      <w:bookmarkEnd w:id="36"/>
    </w:p>
    <w:p w:rsidR="00F64363" w:rsidRDefault="00EC25BF" w:rsidP="00EC25BF">
      <w:pPr>
        <w:pStyle w:val="FirstParagraph"/>
        <w:ind w:firstLine="0"/>
      </w:pPr>
      <w:r>
        <w:t xml:space="preserve"> </w:t>
      </w:r>
      <w:r w:rsidR="001865E5">
        <w:t xml:space="preserve">From the </w:t>
      </w:r>
      <w:r w:rsidR="001865E5">
        <w:rPr>
          <w:i/>
        </w:rPr>
        <w:t>k</w:t>
      </w:r>
      <w:r w:rsidR="001865E5">
        <w:t xml:space="preserve"> = 13 studies focusing on evaluations of dark-skinned people relative to light-skinned people, we included only participants who self-categorized as somewhat </w:t>
      </w:r>
      <w:proofErr w:type="spellStart"/>
      <w:r w:rsidR="001865E5">
        <w:t>somewhat</w:t>
      </w:r>
      <w:proofErr w:type="spellEnd"/>
      <w:r w:rsidR="001865E5">
        <w:t xml:space="preserve"> light-skinned, light-skinned, or very light-skinned.</w:t>
      </w:r>
    </w:p>
    <w:p w:rsidR="00F64363" w:rsidRDefault="001865E5">
      <w:pPr>
        <w:pStyle w:val="berschrift4"/>
        <w:framePr w:wrap="around"/>
      </w:pPr>
      <w:bookmarkStart w:id="37" w:name="overweight-vs.-normal-weight"/>
      <w:r>
        <w:t>Overweight vs. Normal Weight.</w:t>
      </w:r>
      <w:bookmarkEnd w:id="37"/>
    </w:p>
    <w:p w:rsidR="00F64363" w:rsidRDefault="00EC25BF" w:rsidP="00EC25BF">
      <w:pPr>
        <w:pStyle w:val="FirstParagraph"/>
        <w:ind w:firstLine="0"/>
      </w:pPr>
      <w:r>
        <w:t xml:space="preserve"> </w:t>
      </w:r>
      <w:r w:rsidR="001865E5">
        <w:t xml:space="preserve">From the </w:t>
      </w:r>
      <w:r w:rsidR="001865E5">
        <w:rPr>
          <w:i/>
        </w:rPr>
        <w:t>k</w:t>
      </w:r>
      <w:r w:rsidR="001865E5">
        <w:t xml:space="preserve"> = 14 studies focusing on evaluations of overweight people relative to normal weight people, we included only participants who self-categorized as being neither underweight nor overweight, slightly, moderately, or very underweight.</w:t>
      </w:r>
    </w:p>
    <w:p w:rsidR="001865E5" w:rsidRDefault="001865E5">
      <w:pPr>
        <w:spacing w:before="0" w:after="200" w:line="240" w:lineRule="auto"/>
        <w:sectPr w:rsidR="001865E5" w:rsidSect="001865E5">
          <w:headerReference w:type="even" r:id="rId12"/>
          <w:headerReference w:type="default" r:id="rId13"/>
          <w:footerReference w:type="even" r:id="rId14"/>
          <w:footerReference w:type="default" r:id="rId15"/>
          <w:headerReference w:type="first" r:id="rId16"/>
          <w:footerReference w:type="first" r:id="rId17"/>
          <w:pgSz w:w="12240" w:h="15840"/>
          <w:pgMar w:top="1417" w:right="1417" w:bottom="1134" w:left="1417" w:header="720" w:footer="720" w:gutter="0"/>
          <w:cols w:space="720"/>
          <w:titlePg/>
          <w:docGrid w:linePitch="326"/>
        </w:sectPr>
      </w:pPr>
      <w:r>
        <w:br w:type="page"/>
      </w:r>
    </w:p>
    <w:p w:rsidR="00F64363" w:rsidRDefault="001865E5">
      <w:pPr>
        <w:pStyle w:val="Compact"/>
      </w:pPr>
      <w:r>
        <w:lastRenderedPageBreak/>
        <w:t xml:space="preserve">Table </w:t>
      </w:r>
      <w:r w:rsidR="00841E12">
        <w:t>S</w:t>
      </w:r>
      <w:r>
        <w:t>1</w:t>
      </w:r>
    </w:p>
    <w:p w:rsidR="00F64363" w:rsidRDefault="001865E5">
      <w:pPr>
        <w:pStyle w:val="TableCaption"/>
      </w:pPr>
      <w:r>
        <w:t>Overview of advantaged group samples, variables, and descriptive statistics.</w:t>
      </w:r>
    </w:p>
    <w:tbl>
      <w:tblPr>
        <w:tblStyle w:val="Table"/>
        <w:tblW w:w="5000" w:type="pct"/>
        <w:tblLook w:val="07E0" w:firstRow="1" w:lastRow="1" w:firstColumn="1" w:lastColumn="1" w:noHBand="1" w:noVBand="1"/>
      </w:tblPr>
      <w:tblGrid>
        <w:gridCol w:w="3098"/>
        <w:gridCol w:w="1455"/>
        <w:gridCol w:w="256"/>
        <w:gridCol w:w="733"/>
        <w:gridCol w:w="1217"/>
        <w:gridCol w:w="256"/>
        <w:gridCol w:w="733"/>
        <w:gridCol w:w="1217"/>
        <w:gridCol w:w="256"/>
        <w:gridCol w:w="825"/>
        <w:gridCol w:w="1217"/>
        <w:gridCol w:w="256"/>
        <w:gridCol w:w="1770"/>
      </w:tblGrid>
      <w:tr w:rsidR="00D06142" w:rsidTr="008A393F">
        <w:trPr>
          <w:cnfStyle w:val="100000000000" w:firstRow="1" w:lastRow="0" w:firstColumn="0" w:lastColumn="0" w:oddVBand="0" w:evenVBand="0" w:oddHBand="0" w:evenHBand="0" w:firstRowFirstColumn="0" w:firstRowLastColumn="0" w:lastRowFirstColumn="0" w:lastRowLastColumn="0"/>
        </w:trPr>
        <w:tc>
          <w:tcPr>
            <w:tcW w:w="0" w:type="auto"/>
            <w:vAlign w:val="bottom"/>
          </w:tcPr>
          <w:p w:rsidR="00D06142" w:rsidRDefault="00D06142">
            <w:pPr>
              <w:pStyle w:val="Compact"/>
            </w:pPr>
          </w:p>
        </w:tc>
        <w:tc>
          <w:tcPr>
            <w:tcW w:w="0" w:type="auto"/>
            <w:vAlign w:val="bottom"/>
          </w:tcPr>
          <w:p w:rsidR="00D06142" w:rsidRDefault="00D06142">
            <w:pPr>
              <w:pStyle w:val="Compact"/>
            </w:pPr>
          </w:p>
        </w:tc>
        <w:tc>
          <w:tcPr>
            <w:tcW w:w="0" w:type="auto"/>
            <w:tcBorders>
              <w:bottom w:val="nil"/>
            </w:tcBorders>
          </w:tcPr>
          <w:p w:rsidR="00D06142" w:rsidRDefault="00D06142">
            <w:pPr>
              <w:pStyle w:val="Compact"/>
            </w:pPr>
          </w:p>
        </w:tc>
        <w:tc>
          <w:tcPr>
            <w:tcW w:w="0" w:type="auto"/>
            <w:gridSpan w:val="2"/>
            <w:vAlign w:val="bottom"/>
          </w:tcPr>
          <w:p w:rsidR="00D06142" w:rsidRDefault="00D06142">
            <w:pPr>
              <w:pStyle w:val="Compact"/>
              <w:jc w:val="center"/>
            </w:pPr>
            <w:r>
              <w:t>IAT</w:t>
            </w:r>
          </w:p>
        </w:tc>
        <w:tc>
          <w:tcPr>
            <w:tcW w:w="0" w:type="auto"/>
            <w:tcBorders>
              <w:bottom w:val="nil"/>
            </w:tcBorders>
          </w:tcPr>
          <w:p w:rsidR="00D06142" w:rsidRDefault="00D06142">
            <w:pPr>
              <w:pStyle w:val="Compact"/>
              <w:jc w:val="center"/>
            </w:pPr>
          </w:p>
        </w:tc>
        <w:tc>
          <w:tcPr>
            <w:tcW w:w="0" w:type="auto"/>
            <w:gridSpan w:val="2"/>
            <w:vAlign w:val="bottom"/>
          </w:tcPr>
          <w:p w:rsidR="00D06142" w:rsidRDefault="00D06142">
            <w:pPr>
              <w:pStyle w:val="Compact"/>
              <w:jc w:val="center"/>
            </w:pPr>
            <w:r>
              <w:t>Preference</w:t>
            </w:r>
          </w:p>
        </w:tc>
        <w:tc>
          <w:tcPr>
            <w:tcW w:w="0" w:type="auto"/>
            <w:tcBorders>
              <w:bottom w:val="nil"/>
            </w:tcBorders>
          </w:tcPr>
          <w:p w:rsidR="00D06142" w:rsidRDefault="00D06142">
            <w:pPr>
              <w:pStyle w:val="Compact"/>
              <w:jc w:val="center"/>
            </w:pPr>
          </w:p>
        </w:tc>
        <w:tc>
          <w:tcPr>
            <w:tcW w:w="0" w:type="auto"/>
            <w:gridSpan w:val="2"/>
            <w:vAlign w:val="bottom"/>
          </w:tcPr>
          <w:p w:rsidR="00D06142" w:rsidRDefault="00D06142" w:rsidP="00D06142">
            <w:pPr>
              <w:pStyle w:val="Compact"/>
              <w:jc w:val="center"/>
            </w:pPr>
            <w:r>
              <w:t>Thermometer</w:t>
            </w:r>
          </w:p>
        </w:tc>
        <w:tc>
          <w:tcPr>
            <w:tcW w:w="0" w:type="auto"/>
            <w:tcBorders>
              <w:bottom w:val="nil"/>
            </w:tcBorders>
          </w:tcPr>
          <w:p w:rsidR="00D06142" w:rsidRDefault="00D06142">
            <w:pPr>
              <w:pStyle w:val="Compact"/>
            </w:pPr>
          </w:p>
        </w:tc>
        <w:tc>
          <w:tcPr>
            <w:tcW w:w="0" w:type="auto"/>
            <w:vAlign w:val="bottom"/>
          </w:tcPr>
          <w:p w:rsidR="00D06142" w:rsidRDefault="00D06142" w:rsidP="00A07C78">
            <w:pPr>
              <w:pStyle w:val="Compact"/>
              <w:jc w:val="center"/>
            </w:pPr>
          </w:p>
        </w:tc>
      </w:tr>
      <w:tr w:rsidR="00D06142" w:rsidTr="00D06142">
        <w:tc>
          <w:tcPr>
            <w:tcW w:w="0" w:type="auto"/>
            <w:tcBorders>
              <w:top w:val="single" w:sz="4" w:space="0" w:color="auto"/>
              <w:bottom w:val="single" w:sz="4" w:space="0" w:color="auto"/>
            </w:tcBorders>
            <w:vAlign w:val="bottom"/>
          </w:tcPr>
          <w:p w:rsidR="00D06142" w:rsidRDefault="00D06142">
            <w:pPr>
              <w:pStyle w:val="Compact"/>
            </w:pPr>
            <w:r>
              <w:t>Group</w:t>
            </w:r>
          </w:p>
        </w:tc>
        <w:tc>
          <w:tcPr>
            <w:tcW w:w="0" w:type="auto"/>
            <w:tcBorders>
              <w:top w:val="single" w:sz="4" w:space="0" w:color="auto"/>
              <w:bottom w:val="single" w:sz="4" w:space="0" w:color="auto"/>
            </w:tcBorders>
            <w:vAlign w:val="bottom"/>
          </w:tcPr>
          <w:p w:rsidR="00D06142" w:rsidRDefault="00D06142">
            <w:pPr>
              <w:pStyle w:val="Compact"/>
            </w:pPr>
            <w:r>
              <w:t>Country</w:t>
            </w:r>
          </w:p>
        </w:tc>
        <w:tc>
          <w:tcPr>
            <w:tcW w:w="0" w:type="auto"/>
            <w:tcBorders>
              <w:top w:val="nil"/>
              <w:bottom w:val="single" w:sz="4" w:space="0" w:color="auto"/>
            </w:tcBorders>
          </w:tcPr>
          <w:p w:rsidR="00D06142" w:rsidRDefault="00D06142">
            <w:pPr>
              <w:pStyle w:val="Compact"/>
            </w:pPr>
          </w:p>
        </w:tc>
        <w:tc>
          <w:tcPr>
            <w:tcW w:w="0" w:type="auto"/>
            <w:tcBorders>
              <w:top w:val="single" w:sz="4" w:space="0" w:color="auto"/>
              <w:bottom w:val="single" w:sz="4" w:space="0" w:color="auto"/>
            </w:tcBorders>
            <w:vAlign w:val="bottom"/>
          </w:tcPr>
          <w:p w:rsidR="00D06142" w:rsidRDefault="00D06142">
            <w:pPr>
              <w:pStyle w:val="Compact"/>
            </w:pPr>
            <w:proofErr w:type="spellStart"/>
            <w:r>
              <w:t>dz</w:t>
            </w:r>
            <w:proofErr w:type="spellEnd"/>
          </w:p>
        </w:tc>
        <w:tc>
          <w:tcPr>
            <w:tcW w:w="0" w:type="auto"/>
            <w:tcBorders>
              <w:top w:val="single" w:sz="4" w:space="0" w:color="auto"/>
              <w:bottom w:val="single" w:sz="4" w:space="0" w:color="auto"/>
            </w:tcBorders>
            <w:vAlign w:val="bottom"/>
          </w:tcPr>
          <w:p w:rsidR="00D06142" w:rsidRDefault="00D06142">
            <w:pPr>
              <w:pStyle w:val="Compact"/>
              <w:jc w:val="center"/>
            </w:pPr>
            <w:r>
              <w:t>N</w:t>
            </w:r>
          </w:p>
        </w:tc>
        <w:tc>
          <w:tcPr>
            <w:tcW w:w="0" w:type="auto"/>
            <w:tcBorders>
              <w:top w:val="nil"/>
              <w:bottom w:val="single" w:sz="4" w:space="0" w:color="auto"/>
            </w:tcBorders>
          </w:tcPr>
          <w:p w:rsidR="00D06142" w:rsidRDefault="00D06142">
            <w:pPr>
              <w:pStyle w:val="Compact"/>
              <w:jc w:val="center"/>
            </w:pPr>
          </w:p>
        </w:tc>
        <w:tc>
          <w:tcPr>
            <w:tcW w:w="0" w:type="auto"/>
            <w:tcBorders>
              <w:top w:val="single" w:sz="4" w:space="0" w:color="auto"/>
              <w:bottom w:val="single" w:sz="4" w:space="0" w:color="auto"/>
            </w:tcBorders>
            <w:vAlign w:val="bottom"/>
          </w:tcPr>
          <w:p w:rsidR="00D06142" w:rsidRDefault="00D06142">
            <w:pPr>
              <w:pStyle w:val="Compact"/>
              <w:jc w:val="center"/>
            </w:pPr>
            <w:proofErr w:type="spellStart"/>
            <w:r>
              <w:t>dz</w:t>
            </w:r>
            <w:proofErr w:type="spellEnd"/>
          </w:p>
        </w:tc>
        <w:tc>
          <w:tcPr>
            <w:tcW w:w="0" w:type="auto"/>
            <w:tcBorders>
              <w:top w:val="single" w:sz="4" w:space="0" w:color="auto"/>
              <w:bottom w:val="single" w:sz="4" w:space="0" w:color="auto"/>
            </w:tcBorders>
            <w:vAlign w:val="bottom"/>
          </w:tcPr>
          <w:p w:rsidR="00D06142" w:rsidRDefault="00D06142">
            <w:pPr>
              <w:pStyle w:val="Compact"/>
              <w:jc w:val="center"/>
            </w:pPr>
            <w:r>
              <w:t>N</w:t>
            </w:r>
          </w:p>
        </w:tc>
        <w:tc>
          <w:tcPr>
            <w:tcW w:w="0" w:type="auto"/>
            <w:tcBorders>
              <w:top w:val="nil"/>
              <w:bottom w:val="single" w:sz="4" w:space="0" w:color="auto"/>
            </w:tcBorders>
          </w:tcPr>
          <w:p w:rsidR="00D06142" w:rsidRDefault="00D06142">
            <w:pPr>
              <w:pStyle w:val="Compact"/>
              <w:jc w:val="center"/>
            </w:pPr>
          </w:p>
        </w:tc>
        <w:tc>
          <w:tcPr>
            <w:tcW w:w="0" w:type="auto"/>
            <w:tcBorders>
              <w:top w:val="single" w:sz="4" w:space="0" w:color="auto"/>
              <w:bottom w:val="single" w:sz="4" w:space="0" w:color="auto"/>
            </w:tcBorders>
            <w:vAlign w:val="bottom"/>
          </w:tcPr>
          <w:p w:rsidR="00D06142" w:rsidRDefault="00D06142">
            <w:pPr>
              <w:pStyle w:val="Compact"/>
              <w:jc w:val="center"/>
            </w:pPr>
            <w:proofErr w:type="spellStart"/>
            <w:r>
              <w:t>dz</w:t>
            </w:r>
            <w:proofErr w:type="spellEnd"/>
          </w:p>
        </w:tc>
        <w:tc>
          <w:tcPr>
            <w:tcW w:w="0" w:type="auto"/>
            <w:tcBorders>
              <w:top w:val="single" w:sz="4" w:space="0" w:color="auto"/>
              <w:bottom w:val="single" w:sz="4" w:space="0" w:color="auto"/>
            </w:tcBorders>
            <w:vAlign w:val="bottom"/>
          </w:tcPr>
          <w:p w:rsidR="00D06142" w:rsidRDefault="00D06142" w:rsidP="00D06142">
            <w:pPr>
              <w:pStyle w:val="Compact"/>
              <w:jc w:val="center"/>
            </w:pPr>
            <w:r>
              <w:t>N</w:t>
            </w:r>
          </w:p>
        </w:tc>
        <w:tc>
          <w:tcPr>
            <w:tcW w:w="0" w:type="auto"/>
            <w:tcBorders>
              <w:top w:val="nil"/>
              <w:bottom w:val="single" w:sz="4" w:space="0" w:color="auto"/>
            </w:tcBorders>
          </w:tcPr>
          <w:p w:rsidR="00D06142" w:rsidRDefault="00D06142">
            <w:pPr>
              <w:pStyle w:val="Compact"/>
            </w:pPr>
          </w:p>
        </w:tc>
        <w:tc>
          <w:tcPr>
            <w:tcW w:w="0" w:type="auto"/>
            <w:tcBorders>
              <w:top w:val="single" w:sz="4" w:space="0" w:color="auto"/>
              <w:bottom w:val="single" w:sz="4" w:space="0" w:color="auto"/>
            </w:tcBorders>
            <w:vAlign w:val="bottom"/>
          </w:tcPr>
          <w:p w:rsidR="00D06142" w:rsidRDefault="00D06142" w:rsidP="00A07C78">
            <w:pPr>
              <w:pStyle w:val="Compact"/>
              <w:jc w:val="center"/>
            </w:pPr>
            <w:r>
              <w:t>Conservatism</w:t>
            </w:r>
          </w:p>
        </w:tc>
      </w:tr>
      <w:tr w:rsidR="00D06142" w:rsidTr="00D06142">
        <w:tc>
          <w:tcPr>
            <w:tcW w:w="0" w:type="auto"/>
            <w:tcBorders>
              <w:top w:val="single" w:sz="4" w:space="0" w:color="auto"/>
            </w:tcBorders>
          </w:tcPr>
          <w:p w:rsidR="00D06142" w:rsidRDefault="00D06142">
            <w:pPr>
              <w:pStyle w:val="Compact"/>
            </w:pPr>
            <w:r>
              <w:t>Younger (&lt;55) age</w:t>
            </w:r>
          </w:p>
        </w:tc>
        <w:tc>
          <w:tcPr>
            <w:tcW w:w="0" w:type="auto"/>
            <w:tcBorders>
              <w:top w:val="single" w:sz="4" w:space="0" w:color="auto"/>
            </w:tcBorders>
          </w:tcPr>
          <w:p w:rsidR="00D06142" w:rsidRDefault="00D06142">
            <w:pPr>
              <w:pStyle w:val="Compact"/>
            </w:pPr>
            <w:r>
              <w:t>AUS</w:t>
            </w:r>
          </w:p>
        </w:tc>
        <w:tc>
          <w:tcPr>
            <w:tcW w:w="0" w:type="auto"/>
            <w:tcBorders>
              <w:top w:val="single" w:sz="4" w:space="0" w:color="auto"/>
            </w:tcBorders>
          </w:tcPr>
          <w:p w:rsidR="00D06142" w:rsidRDefault="00D06142">
            <w:pPr>
              <w:pStyle w:val="Compact"/>
            </w:pPr>
          </w:p>
        </w:tc>
        <w:tc>
          <w:tcPr>
            <w:tcW w:w="0" w:type="auto"/>
            <w:tcBorders>
              <w:top w:val="single" w:sz="4" w:space="0" w:color="auto"/>
            </w:tcBorders>
          </w:tcPr>
          <w:p w:rsidR="00D06142" w:rsidRDefault="00D06142">
            <w:pPr>
              <w:pStyle w:val="Compact"/>
            </w:pPr>
            <w:r>
              <w:t>1.16</w:t>
            </w:r>
          </w:p>
        </w:tc>
        <w:tc>
          <w:tcPr>
            <w:tcW w:w="0" w:type="auto"/>
            <w:tcBorders>
              <w:top w:val="single" w:sz="4" w:space="0" w:color="auto"/>
            </w:tcBorders>
          </w:tcPr>
          <w:p w:rsidR="00D06142" w:rsidRDefault="00D06142">
            <w:pPr>
              <w:pStyle w:val="Compact"/>
              <w:jc w:val="center"/>
            </w:pPr>
            <w:r>
              <w:t>16615</w:t>
            </w:r>
          </w:p>
        </w:tc>
        <w:tc>
          <w:tcPr>
            <w:tcW w:w="0" w:type="auto"/>
            <w:tcBorders>
              <w:top w:val="single" w:sz="4" w:space="0" w:color="auto"/>
            </w:tcBorders>
          </w:tcPr>
          <w:p w:rsidR="00D06142" w:rsidRDefault="00D06142">
            <w:pPr>
              <w:pStyle w:val="Compact"/>
              <w:jc w:val="center"/>
            </w:pPr>
          </w:p>
        </w:tc>
        <w:tc>
          <w:tcPr>
            <w:tcW w:w="0" w:type="auto"/>
            <w:tcBorders>
              <w:top w:val="single" w:sz="4" w:space="0" w:color="auto"/>
            </w:tcBorders>
          </w:tcPr>
          <w:p w:rsidR="00D06142" w:rsidRDefault="00D06142">
            <w:pPr>
              <w:pStyle w:val="Compact"/>
              <w:jc w:val="center"/>
            </w:pPr>
            <w:r>
              <w:t>0.48</w:t>
            </w:r>
          </w:p>
        </w:tc>
        <w:tc>
          <w:tcPr>
            <w:tcW w:w="0" w:type="auto"/>
            <w:tcBorders>
              <w:top w:val="single" w:sz="4" w:space="0" w:color="auto"/>
            </w:tcBorders>
          </w:tcPr>
          <w:p w:rsidR="00D06142" w:rsidRDefault="00D06142">
            <w:pPr>
              <w:pStyle w:val="Compact"/>
              <w:jc w:val="center"/>
            </w:pPr>
            <w:r>
              <w:t>18332</w:t>
            </w:r>
          </w:p>
        </w:tc>
        <w:tc>
          <w:tcPr>
            <w:tcW w:w="0" w:type="auto"/>
            <w:tcBorders>
              <w:top w:val="single" w:sz="4" w:space="0" w:color="auto"/>
            </w:tcBorders>
          </w:tcPr>
          <w:p w:rsidR="00D06142" w:rsidRDefault="00D06142">
            <w:pPr>
              <w:pStyle w:val="Compact"/>
              <w:jc w:val="center"/>
            </w:pPr>
          </w:p>
        </w:tc>
        <w:tc>
          <w:tcPr>
            <w:tcW w:w="0" w:type="auto"/>
            <w:tcBorders>
              <w:top w:val="single" w:sz="4" w:space="0" w:color="auto"/>
            </w:tcBorders>
          </w:tcPr>
          <w:p w:rsidR="00D06142" w:rsidRDefault="00D06142">
            <w:pPr>
              <w:pStyle w:val="Compact"/>
              <w:jc w:val="center"/>
            </w:pPr>
            <w:r>
              <w:t>0.19</w:t>
            </w:r>
          </w:p>
        </w:tc>
        <w:tc>
          <w:tcPr>
            <w:tcW w:w="0" w:type="auto"/>
            <w:tcBorders>
              <w:top w:val="single" w:sz="4" w:space="0" w:color="auto"/>
            </w:tcBorders>
          </w:tcPr>
          <w:p w:rsidR="00D06142" w:rsidRDefault="00D06142" w:rsidP="00D06142">
            <w:pPr>
              <w:pStyle w:val="Compact"/>
              <w:jc w:val="center"/>
            </w:pPr>
            <w:r>
              <w:t>18807</w:t>
            </w:r>
          </w:p>
        </w:tc>
        <w:tc>
          <w:tcPr>
            <w:tcW w:w="0" w:type="auto"/>
            <w:tcBorders>
              <w:top w:val="single" w:sz="4" w:space="0" w:color="auto"/>
            </w:tcBorders>
          </w:tcPr>
          <w:p w:rsidR="00D06142" w:rsidRDefault="00D06142">
            <w:pPr>
              <w:pStyle w:val="Compact"/>
            </w:pPr>
          </w:p>
        </w:tc>
        <w:tc>
          <w:tcPr>
            <w:tcW w:w="0" w:type="auto"/>
            <w:tcBorders>
              <w:top w:val="single" w:sz="4" w:space="0" w:color="auto"/>
            </w:tcBorders>
          </w:tcPr>
          <w:p w:rsidR="00D06142" w:rsidRDefault="00D06142" w:rsidP="00A07C78">
            <w:pPr>
              <w:pStyle w:val="Compact"/>
              <w:jc w:val="center"/>
            </w:pPr>
            <w:r>
              <w:t>-0.28</w:t>
            </w:r>
          </w:p>
        </w:tc>
      </w:tr>
      <w:tr w:rsidR="00D06142" w:rsidTr="00D06142">
        <w:tc>
          <w:tcPr>
            <w:tcW w:w="0" w:type="auto"/>
          </w:tcPr>
          <w:p w:rsidR="00D06142" w:rsidRDefault="00D06142">
            <w:pPr>
              <w:pStyle w:val="Compact"/>
            </w:pPr>
            <w:r>
              <w:t>Younger (&lt;55) age</w:t>
            </w:r>
          </w:p>
        </w:tc>
        <w:tc>
          <w:tcPr>
            <w:tcW w:w="0" w:type="auto"/>
          </w:tcPr>
          <w:p w:rsidR="00D06142" w:rsidRDefault="00D06142">
            <w:pPr>
              <w:pStyle w:val="Compact"/>
            </w:pPr>
            <w:r>
              <w:t>BEL</w:t>
            </w:r>
          </w:p>
        </w:tc>
        <w:tc>
          <w:tcPr>
            <w:tcW w:w="0" w:type="auto"/>
          </w:tcPr>
          <w:p w:rsidR="00D06142" w:rsidRDefault="00D06142">
            <w:pPr>
              <w:pStyle w:val="Compact"/>
            </w:pPr>
          </w:p>
        </w:tc>
        <w:tc>
          <w:tcPr>
            <w:tcW w:w="0" w:type="auto"/>
          </w:tcPr>
          <w:p w:rsidR="00D06142" w:rsidRDefault="00D06142">
            <w:pPr>
              <w:pStyle w:val="Compact"/>
            </w:pPr>
            <w:r>
              <w:t>1.44</w:t>
            </w:r>
          </w:p>
        </w:tc>
        <w:tc>
          <w:tcPr>
            <w:tcW w:w="0" w:type="auto"/>
          </w:tcPr>
          <w:p w:rsidR="00D06142" w:rsidRDefault="00D06142">
            <w:pPr>
              <w:pStyle w:val="Compact"/>
              <w:jc w:val="center"/>
            </w:pPr>
            <w:r>
              <w:t>1698</w:t>
            </w:r>
          </w:p>
        </w:tc>
        <w:tc>
          <w:tcPr>
            <w:tcW w:w="0" w:type="auto"/>
          </w:tcPr>
          <w:p w:rsidR="00D06142" w:rsidRDefault="00D06142">
            <w:pPr>
              <w:pStyle w:val="Compact"/>
              <w:jc w:val="center"/>
            </w:pPr>
          </w:p>
        </w:tc>
        <w:tc>
          <w:tcPr>
            <w:tcW w:w="0" w:type="auto"/>
          </w:tcPr>
          <w:p w:rsidR="00D06142" w:rsidRDefault="00D06142">
            <w:pPr>
              <w:pStyle w:val="Compact"/>
              <w:jc w:val="center"/>
            </w:pPr>
            <w:r>
              <w:t>0.62</w:t>
            </w:r>
          </w:p>
        </w:tc>
        <w:tc>
          <w:tcPr>
            <w:tcW w:w="0" w:type="auto"/>
          </w:tcPr>
          <w:p w:rsidR="00D06142" w:rsidRDefault="00D06142">
            <w:pPr>
              <w:pStyle w:val="Compact"/>
              <w:jc w:val="center"/>
            </w:pPr>
            <w:r>
              <w:t>1711</w:t>
            </w:r>
          </w:p>
        </w:tc>
        <w:tc>
          <w:tcPr>
            <w:tcW w:w="0" w:type="auto"/>
          </w:tcPr>
          <w:p w:rsidR="00D06142" w:rsidRDefault="00D06142">
            <w:pPr>
              <w:pStyle w:val="Compact"/>
              <w:jc w:val="center"/>
            </w:pPr>
          </w:p>
        </w:tc>
        <w:tc>
          <w:tcPr>
            <w:tcW w:w="0" w:type="auto"/>
          </w:tcPr>
          <w:p w:rsidR="00D06142" w:rsidRDefault="00D06142">
            <w:pPr>
              <w:pStyle w:val="Compact"/>
              <w:jc w:val="center"/>
            </w:pPr>
            <w:r>
              <w:t>0.38</w:t>
            </w:r>
          </w:p>
        </w:tc>
        <w:tc>
          <w:tcPr>
            <w:tcW w:w="0" w:type="auto"/>
          </w:tcPr>
          <w:p w:rsidR="00D06142" w:rsidRDefault="00D06142" w:rsidP="00D06142">
            <w:pPr>
              <w:pStyle w:val="Compact"/>
              <w:jc w:val="center"/>
            </w:pPr>
            <w:r>
              <w:t>1841</w:t>
            </w:r>
          </w:p>
        </w:tc>
        <w:tc>
          <w:tcPr>
            <w:tcW w:w="0" w:type="auto"/>
          </w:tcPr>
          <w:p w:rsidR="00D06142" w:rsidRDefault="00D06142">
            <w:pPr>
              <w:pStyle w:val="Compact"/>
            </w:pPr>
          </w:p>
        </w:tc>
        <w:tc>
          <w:tcPr>
            <w:tcW w:w="0" w:type="auto"/>
          </w:tcPr>
          <w:p w:rsidR="00D06142" w:rsidRDefault="00D06142" w:rsidP="00A07C78">
            <w:pPr>
              <w:pStyle w:val="Compact"/>
              <w:jc w:val="center"/>
            </w:pPr>
            <w:r>
              <w:t>-0.23</w:t>
            </w:r>
          </w:p>
        </w:tc>
      </w:tr>
      <w:tr w:rsidR="00D06142" w:rsidTr="00D06142">
        <w:tc>
          <w:tcPr>
            <w:tcW w:w="0" w:type="auto"/>
          </w:tcPr>
          <w:p w:rsidR="00D06142" w:rsidRDefault="00D06142">
            <w:pPr>
              <w:pStyle w:val="Compact"/>
            </w:pPr>
            <w:r>
              <w:t>Younger (&lt;55) age</w:t>
            </w:r>
          </w:p>
        </w:tc>
        <w:tc>
          <w:tcPr>
            <w:tcW w:w="0" w:type="auto"/>
          </w:tcPr>
          <w:p w:rsidR="00D06142" w:rsidRDefault="00D06142">
            <w:pPr>
              <w:pStyle w:val="Compact"/>
            </w:pPr>
            <w:r>
              <w:t>BRA</w:t>
            </w:r>
          </w:p>
        </w:tc>
        <w:tc>
          <w:tcPr>
            <w:tcW w:w="0" w:type="auto"/>
          </w:tcPr>
          <w:p w:rsidR="00D06142" w:rsidRDefault="00D06142">
            <w:pPr>
              <w:pStyle w:val="Compact"/>
            </w:pPr>
          </w:p>
        </w:tc>
        <w:tc>
          <w:tcPr>
            <w:tcW w:w="0" w:type="auto"/>
          </w:tcPr>
          <w:p w:rsidR="00D06142" w:rsidRDefault="00D06142">
            <w:pPr>
              <w:pStyle w:val="Compact"/>
            </w:pPr>
            <w:r>
              <w:t>1.01</w:t>
            </w:r>
          </w:p>
        </w:tc>
        <w:tc>
          <w:tcPr>
            <w:tcW w:w="0" w:type="auto"/>
          </w:tcPr>
          <w:p w:rsidR="00D06142" w:rsidRDefault="00D06142">
            <w:pPr>
              <w:pStyle w:val="Compact"/>
              <w:jc w:val="center"/>
            </w:pPr>
            <w:r>
              <w:t>4430</w:t>
            </w:r>
          </w:p>
        </w:tc>
        <w:tc>
          <w:tcPr>
            <w:tcW w:w="0" w:type="auto"/>
          </w:tcPr>
          <w:p w:rsidR="00D06142" w:rsidRDefault="00D06142">
            <w:pPr>
              <w:pStyle w:val="Compact"/>
              <w:jc w:val="center"/>
            </w:pPr>
          </w:p>
        </w:tc>
        <w:tc>
          <w:tcPr>
            <w:tcW w:w="0" w:type="auto"/>
          </w:tcPr>
          <w:p w:rsidR="00D06142" w:rsidRDefault="00D06142">
            <w:pPr>
              <w:pStyle w:val="Compact"/>
              <w:jc w:val="center"/>
            </w:pPr>
            <w:r>
              <w:t>0.52</w:t>
            </w:r>
          </w:p>
        </w:tc>
        <w:tc>
          <w:tcPr>
            <w:tcW w:w="0" w:type="auto"/>
          </w:tcPr>
          <w:p w:rsidR="00D06142" w:rsidRDefault="00D06142">
            <w:pPr>
              <w:pStyle w:val="Compact"/>
              <w:jc w:val="center"/>
            </w:pPr>
            <w:r>
              <w:t>5152</w:t>
            </w:r>
          </w:p>
        </w:tc>
        <w:tc>
          <w:tcPr>
            <w:tcW w:w="0" w:type="auto"/>
          </w:tcPr>
          <w:p w:rsidR="00D06142" w:rsidRDefault="00D06142">
            <w:pPr>
              <w:pStyle w:val="Compact"/>
              <w:jc w:val="center"/>
            </w:pPr>
          </w:p>
        </w:tc>
        <w:tc>
          <w:tcPr>
            <w:tcW w:w="0" w:type="auto"/>
          </w:tcPr>
          <w:p w:rsidR="00D06142" w:rsidRDefault="00D06142">
            <w:pPr>
              <w:pStyle w:val="Compact"/>
              <w:jc w:val="center"/>
            </w:pPr>
            <w:r>
              <w:t>0.26</w:t>
            </w:r>
          </w:p>
        </w:tc>
        <w:tc>
          <w:tcPr>
            <w:tcW w:w="0" w:type="auto"/>
          </w:tcPr>
          <w:p w:rsidR="00D06142" w:rsidRDefault="00D06142" w:rsidP="00D06142">
            <w:pPr>
              <w:pStyle w:val="Compact"/>
              <w:jc w:val="center"/>
            </w:pPr>
            <w:r>
              <w:t>5290</w:t>
            </w:r>
          </w:p>
        </w:tc>
        <w:tc>
          <w:tcPr>
            <w:tcW w:w="0" w:type="auto"/>
          </w:tcPr>
          <w:p w:rsidR="00D06142" w:rsidRDefault="00D06142">
            <w:pPr>
              <w:pStyle w:val="Compact"/>
            </w:pPr>
          </w:p>
        </w:tc>
        <w:tc>
          <w:tcPr>
            <w:tcW w:w="0" w:type="auto"/>
          </w:tcPr>
          <w:p w:rsidR="00D06142" w:rsidRDefault="00D06142" w:rsidP="00A07C78">
            <w:pPr>
              <w:pStyle w:val="Compact"/>
              <w:jc w:val="center"/>
            </w:pPr>
            <w:r>
              <w:t>-0.25</w:t>
            </w:r>
          </w:p>
        </w:tc>
      </w:tr>
      <w:tr w:rsidR="00D06142" w:rsidTr="00D06142">
        <w:tc>
          <w:tcPr>
            <w:tcW w:w="0" w:type="auto"/>
          </w:tcPr>
          <w:p w:rsidR="00D06142" w:rsidRDefault="00D06142">
            <w:pPr>
              <w:pStyle w:val="Compact"/>
            </w:pPr>
            <w:r>
              <w:t>Younger (&lt;55) age</w:t>
            </w:r>
          </w:p>
        </w:tc>
        <w:tc>
          <w:tcPr>
            <w:tcW w:w="0" w:type="auto"/>
          </w:tcPr>
          <w:p w:rsidR="00D06142" w:rsidRDefault="00D06142">
            <w:pPr>
              <w:pStyle w:val="Compact"/>
            </w:pPr>
            <w:r>
              <w:t>CAN (EN)</w:t>
            </w:r>
          </w:p>
        </w:tc>
        <w:tc>
          <w:tcPr>
            <w:tcW w:w="0" w:type="auto"/>
          </w:tcPr>
          <w:p w:rsidR="00D06142" w:rsidRDefault="00D06142">
            <w:pPr>
              <w:pStyle w:val="Compact"/>
            </w:pPr>
          </w:p>
        </w:tc>
        <w:tc>
          <w:tcPr>
            <w:tcW w:w="0" w:type="auto"/>
          </w:tcPr>
          <w:p w:rsidR="00D06142" w:rsidRDefault="00D06142">
            <w:pPr>
              <w:pStyle w:val="Compact"/>
            </w:pPr>
            <w:r>
              <w:t>1.09</w:t>
            </w:r>
          </w:p>
        </w:tc>
        <w:tc>
          <w:tcPr>
            <w:tcW w:w="0" w:type="auto"/>
          </w:tcPr>
          <w:p w:rsidR="00D06142" w:rsidRDefault="00D06142">
            <w:pPr>
              <w:pStyle w:val="Compact"/>
              <w:jc w:val="center"/>
            </w:pPr>
            <w:r>
              <w:t>21171</w:t>
            </w:r>
          </w:p>
        </w:tc>
        <w:tc>
          <w:tcPr>
            <w:tcW w:w="0" w:type="auto"/>
          </w:tcPr>
          <w:p w:rsidR="00D06142" w:rsidRDefault="00D06142">
            <w:pPr>
              <w:pStyle w:val="Compact"/>
              <w:jc w:val="center"/>
            </w:pPr>
          </w:p>
        </w:tc>
        <w:tc>
          <w:tcPr>
            <w:tcW w:w="0" w:type="auto"/>
          </w:tcPr>
          <w:p w:rsidR="00D06142" w:rsidRDefault="00D06142">
            <w:pPr>
              <w:pStyle w:val="Compact"/>
              <w:jc w:val="center"/>
            </w:pPr>
            <w:r>
              <w:t>0.41</w:t>
            </w:r>
          </w:p>
        </w:tc>
        <w:tc>
          <w:tcPr>
            <w:tcW w:w="0" w:type="auto"/>
          </w:tcPr>
          <w:p w:rsidR="00D06142" w:rsidRDefault="00D06142">
            <w:pPr>
              <w:pStyle w:val="Compact"/>
              <w:jc w:val="center"/>
            </w:pPr>
            <w:r>
              <w:t>22560</w:t>
            </w:r>
          </w:p>
        </w:tc>
        <w:tc>
          <w:tcPr>
            <w:tcW w:w="0" w:type="auto"/>
          </w:tcPr>
          <w:p w:rsidR="00D06142" w:rsidRDefault="00D06142">
            <w:pPr>
              <w:pStyle w:val="Compact"/>
              <w:jc w:val="center"/>
            </w:pPr>
          </w:p>
        </w:tc>
        <w:tc>
          <w:tcPr>
            <w:tcW w:w="0" w:type="auto"/>
          </w:tcPr>
          <w:p w:rsidR="00D06142" w:rsidRDefault="00D06142">
            <w:pPr>
              <w:pStyle w:val="Compact"/>
              <w:jc w:val="center"/>
            </w:pPr>
            <w:r>
              <w:t>0.12</w:t>
            </w:r>
          </w:p>
        </w:tc>
        <w:tc>
          <w:tcPr>
            <w:tcW w:w="0" w:type="auto"/>
          </w:tcPr>
          <w:p w:rsidR="00D06142" w:rsidRDefault="00D06142" w:rsidP="00D06142">
            <w:pPr>
              <w:pStyle w:val="Compact"/>
              <w:jc w:val="center"/>
            </w:pPr>
            <w:r>
              <w:t>23040</w:t>
            </w:r>
          </w:p>
        </w:tc>
        <w:tc>
          <w:tcPr>
            <w:tcW w:w="0" w:type="auto"/>
          </w:tcPr>
          <w:p w:rsidR="00D06142" w:rsidRDefault="00D06142">
            <w:pPr>
              <w:pStyle w:val="Compact"/>
            </w:pPr>
          </w:p>
        </w:tc>
        <w:tc>
          <w:tcPr>
            <w:tcW w:w="0" w:type="auto"/>
          </w:tcPr>
          <w:p w:rsidR="00D06142" w:rsidRDefault="00D06142" w:rsidP="00A07C78">
            <w:pPr>
              <w:pStyle w:val="Compact"/>
              <w:jc w:val="center"/>
            </w:pPr>
            <w:r>
              <w:t>-0.42</w:t>
            </w:r>
          </w:p>
        </w:tc>
      </w:tr>
      <w:tr w:rsidR="00D06142" w:rsidTr="00D06142">
        <w:tc>
          <w:tcPr>
            <w:tcW w:w="0" w:type="auto"/>
          </w:tcPr>
          <w:p w:rsidR="00D06142" w:rsidRDefault="00D06142">
            <w:pPr>
              <w:pStyle w:val="Compact"/>
            </w:pPr>
            <w:r>
              <w:t>Younger (&lt;55) age</w:t>
            </w:r>
          </w:p>
        </w:tc>
        <w:tc>
          <w:tcPr>
            <w:tcW w:w="0" w:type="auto"/>
          </w:tcPr>
          <w:p w:rsidR="00D06142" w:rsidRDefault="00D06142">
            <w:pPr>
              <w:pStyle w:val="Compact"/>
            </w:pPr>
            <w:r>
              <w:t>CAN (FR)</w:t>
            </w:r>
          </w:p>
        </w:tc>
        <w:tc>
          <w:tcPr>
            <w:tcW w:w="0" w:type="auto"/>
          </w:tcPr>
          <w:p w:rsidR="00D06142" w:rsidRDefault="00D06142">
            <w:pPr>
              <w:pStyle w:val="Compact"/>
            </w:pPr>
          </w:p>
        </w:tc>
        <w:tc>
          <w:tcPr>
            <w:tcW w:w="0" w:type="auto"/>
          </w:tcPr>
          <w:p w:rsidR="00D06142" w:rsidRDefault="00D06142">
            <w:pPr>
              <w:pStyle w:val="Compact"/>
            </w:pPr>
            <w:r>
              <w:t>1.27</w:t>
            </w:r>
          </w:p>
        </w:tc>
        <w:tc>
          <w:tcPr>
            <w:tcW w:w="0" w:type="auto"/>
          </w:tcPr>
          <w:p w:rsidR="00D06142" w:rsidRDefault="00D06142">
            <w:pPr>
              <w:pStyle w:val="Compact"/>
              <w:jc w:val="center"/>
            </w:pPr>
            <w:r>
              <w:t>1794</w:t>
            </w:r>
          </w:p>
        </w:tc>
        <w:tc>
          <w:tcPr>
            <w:tcW w:w="0" w:type="auto"/>
          </w:tcPr>
          <w:p w:rsidR="00D06142" w:rsidRDefault="00D06142">
            <w:pPr>
              <w:pStyle w:val="Compact"/>
              <w:jc w:val="center"/>
            </w:pPr>
          </w:p>
        </w:tc>
        <w:tc>
          <w:tcPr>
            <w:tcW w:w="0" w:type="auto"/>
          </w:tcPr>
          <w:p w:rsidR="00D06142" w:rsidRDefault="00D06142">
            <w:pPr>
              <w:pStyle w:val="Compact"/>
              <w:jc w:val="center"/>
            </w:pPr>
            <w:r>
              <w:t>0.56</w:t>
            </w:r>
          </w:p>
        </w:tc>
        <w:tc>
          <w:tcPr>
            <w:tcW w:w="0" w:type="auto"/>
          </w:tcPr>
          <w:p w:rsidR="00D06142" w:rsidRDefault="00D06142">
            <w:pPr>
              <w:pStyle w:val="Compact"/>
              <w:jc w:val="center"/>
            </w:pPr>
            <w:r>
              <w:t>1816</w:t>
            </w:r>
          </w:p>
        </w:tc>
        <w:tc>
          <w:tcPr>
            <w:tcW w:w="0" w:type="auto"/>
          </w:tcPr>
          <w:p w:rsidR="00D06142" w:rsidRDefault="00D06142">
            <w:pPr>
              <w:pStyle w:val="Compact"/>
              <w:jc w:val="center"/>
            </w:pPr>
          </w:p>
        </w:tc>
        <w:tc>
          <w:tcPr>
            <w:tcW w:w="0" w:type="auto"/>
          </w:tcPr>
          <w:p w:rsidR="00D06142" w:rsidRDefault="00D06142">
            <w:pPr>
              <w:pStyle w:val="Compact"/>
              <w:jc w:val="center"/>
            </w:pPr>
            <w:r>
              <w:t>0.29</w:t>
            </w:r>
          </w:p>
        </w:tc>
        <w:tc>
          <w:tcPr>
            <w:tcW w:w="0" w:type="auto"/>
          </w:tcPr>
          <w:p w:rsidR="00D06142" w:rsidRDefault="00D06142" w:rsidP="00D06142">
            <w:pPr>
              <w:pStyle w:val="Compact"/>
              <w:jc w:val="center"/>
            </w:pPr>
            <w:r>
              <w:t>1877</w:t>
            </w:r>
          </w:p>
        </w:tc>
        <w:tc>
          <w:tcPr>
            <w:tcW w:w="0" w:type="auto"/>
          </w:tcPr>
          <w:p w:rsidR="00D06142" w:rsidRDefault="00D06142">
            <w:pPr>
              <w:pStyle w:val="Compact"/>
            </w:pPr>
          </w:p>
        </w:tc>
        <w:tc>
          <w:tcPr>
            <w:tcW w:w="0" w:type="auto"/>
          </w:tcPr>
          <w:p w:rsidR="00D06142" w:rsidRDefault="00D06142" w:rsidP="00A07C78">
            <w:pPr>
              <w:pStyle w:val="Compact"/>
              <w:jc w:val="center"/>
            </w:pPr>
            <w:r>
              <w:t>-0.43</w:t>
            </w:r>
          </w:p>
        </w:tc>
      </w:tr>
      <w:tr w:rsidR="00D06142" w:rsidTr="00D06142">
        <w:tc>
          <w:tcPr>
            <w:tcW w:w="0" w:type="auto"/>
          </w:tcPr>
          <w:p w:rsidR="00D06142" w:rsidRDefault="00D06142">
            <w:pPr>
              <w:pStyle w:val="Compact"/>
            </w:pPr>
            <w:r>
              <w:t>Christian</w:t>
            </w:r>
          </w:p>
        </w:tc>
        <w:tc>
          <w:tcPr>
            <w:tcW w:w="0" w:type="auto"/>
          </w:tcPr>
          <w:p w:rsidR="00D06142" w:rsidRDefault="00D06142">
            <w:pPr>
              <w:pStyle w:val="Compact"/>
            </w:pPr>
            <w:r>
              <w:t>CHN</w:t>
            </w:r>
          </w:p>
        </w:tc>
        <w:tc>
          <w:tcPr>
            <w:tcW w:w="0" w:type="auto"/>
          </w:tcPr>
          <w:p w:rsidR="00D06142" w:rsidRDefault="00D06142">
            <w:pPr>
              <w:pStyle w:val="Compact"/>
            </w:pPr>
          </w:p>
        </w:tc>
        <w:tc>
          <w:tcPr>
            <w:tcW w:w="0" w:type="auto"/>
          </w:tcPr>
          <w:p w:rsidR="00D06142" w:rsidRDefault="00D06142">
            <w:pPr>
              <w:pStyle w:val="Compact"/>
            </w:pPr>
            <w:r>
              <w:t>1.25</w:t>
            </w:r>
          </w:p>
        </w:tc>
        <w:tc>
          <w:tcPr>
            <w:tcW w:w="0" w:type="auto"/>
          </w:tcPr>
          <w:p w:rsidR="00D06142" w:rsidRDefault="00D06142">
            <w:pPr>
              <w:pStyle w:val="Compact"/>
              <w:jc w:val="center"/>
            </w:pPr>
            <w:r>
              <w:t>7912</w:t>
            </w:r>
          </w:p>
        </w:tc>
        <w:tc>
          <w:tcPr>
            <w:tcW w:w="0" w:type="auto"/>
          </w:tcPr>
          <w:p w:rsidR="00D06142" w:rsidRDefault="00D06142">
            <w:pPr>
              <w:pStyle w:val="Compact"/>
              <w:jc w:val="center"/>
            </w:pPr>
          </w:p>
        </w:tc>
        <w:tc>
          <w:tcPr>
            <w:tcW w:w="0" w:type="auto"/>
          </w:tcPr>
          <w:p w:rsidR="00D06142" w:rsidRDefault="00D06142">
            <w:pPr>
              <w:pStyle w:val="Compact"/>
              <w:jc w:val="center"/>
            </w:pPr>
            <w:r>
              <w:t>0.70</w:t>
            </w:r>
          </w:p>
        </w:tc>
        <w:tc>
          <w:tcPr>
            <w:tcW w:w="0" w:type="auto"/>
          </w:tcPr>
          <w:p w:rsidR="00D06142" w:rsidRDefault="00D06142">
            <w:pPr>
              <w:pStyle w:val="Compact"/>
              <w:jc w:val="center"/>
            </w:pPr>
            <w:r>
              <w:t>8540</w:t>
            </w:r>
          </w:p>
        </w:tc>
        <w:tc>
          <w:tcPr>
            <w:tcW w:w="0" w:type="auto"/>
          </w:tcPr>
          <w:p w:rsidR="00D06142" w:rsidRDefault="00D06142">
            <w:pPr>
              <w:pStyle w:val="Compact"/>
              <w:jc w:val="center"/>
            </w:pPr>
          </w:p>
        </w:tc>
        <w:tc>
          <w:tcPr>
            <w:tcW w:w="0" w:type="auto"/>
          </w:tcPr>
          <w:p w:rsidR="00D06142" w:rsidRDefault="00D06142">
            <w:pPr>
              <w:pStyle w:val="Compact"/>
              <w:jc w:val="center"/>
            </w:pPr>
            <w:r>
              <w:t>-0.03</w:t>
            </w:r>
          </w:p>
        </w:tc>
        <w:tc>
          <w:tcPr>
            <w:tcW w:w="0" w:type="auto"/>
          </w:tcPr>
          <w:p w:rsidR="00D06142" w:rsidRDefault="00D06142" w:rsidP="00D06142">
            <w:pPr>
              <w:pStyle w:val="Compact"/>
              <w:jc w:val="center"/>
            </w:pPr>
            <w:r>
              <w:t>9077</w:t>
            </w:r>
          </w:p>
        </w:tc>
        <w:tc>
          <w:tcPr>
            <w:tcW w:w="0" w:type="auto"/>
          </w:tcPr>
          <w:p w:rsidR="00D06142" w:rsidRDefault="00D06142">
            <w:pPr>
              <w:pStyle w:val="Compact"/>
            </w:pPr>
          </w:p>
        </w:tc>
        <w:tc>
          <w:tcPr>
            <w:tcW w:w="0" w:type="auto"/>
          </w:tcPr>
          <w:p w:rsidR="00D06142" w:rsidRDefault="00D06142" w:rsidP="00A07C78">
            <w:pPr>
              <w:pStyle w:val="Compact"/>
              <w:jc w:val="center"/>
            </w:pPr>
            <w:r>
              <w:t>-0.45</w:t>
            </w:r>
          </w:p>
        </w:tc>
      </w:tr>
      <w:tr w:rsidR="00D06142" w:rsidTr="00D06142">
        <w:tc>
          <w:tcPr>
            <w:tcW w:w="0" w:type="auto"/>
          </w:tcPr>
          <w:p w:rsidR="00D06142" w:rsidRDefault="00D06142">
            <w:pPr>
              <w:pStyle w:val="Compact"/>
            </w:pPr>
            <w:r>
              <w:t>Younger (&lt;55) age</w:t>
            </w:r>
          </w:p>
        </w:tc>
        <w:tc>
          <w:tcPr>
            <w:tcW w:w="0" w:type="auto"/>
          </w:tcPr>
          <w:p w:rsidR="00D06142" w:rsidRDefault="00D06142">
            <w:pPr>
              <w:pStyle w:val="Compact"/>
            </w:pPr>
            <w:r>
              <w:t>DEU</w:t>
            </w:r>
          </w:p>
        </w:tc>
        <w:tc>
          <w:tcPr>
            <w:tcW w:w="0" w:type="auto"/>
          </w:tcPr>
          <w:p w:rsidR="00D06142" w:rsidRDefault="00D06142">
            <w:pPr>
              <w:pStyle w:val="Compact"/>
            </w:pPr>
          </w:p>
        </w:tc>
        <w:tc>
          <w:tcPr>
            <w:tcW w:w="0" w:type="auto"/>
          </w:tcPr>
          <w:p w:rsidR="00D06142" w:rsidRDefault="00D06142">
            <w:pPr>
              <w:pStyle w:val="Compact"/>
            </w:pPr>
            <w:r>
              <w:t>1.42</w:t>
            </w:r>
          </w:p>
        </w:tc>
        <w:tc>
          <w:tcPr>
            <w:tcW w:w="0" w:type="auto"/>
          </w:tcPr>
          <w:p w:rsidR="00D06142" w:rsidRDefault="00D06142">
            <w:pPr>
              <w:pStyle w:val="Compact"/>
              <w:jc w:val="center"/>
            </w:pPr>
            <w:r>
              <w:t>16162</w:t>
            </w:r>
          </w:p>
        </w:tc>
        <w:tc>
          <w:tcPr>
            <w:tcW w:w="0" w:type="auto"/>
          </w:tcPr>
          <w:p w:rsidR="00D06142" w:rsidRDefault="00D06142">
            <w:pPr>
              <w:pStyle w:val="Compact"/>
              <w:jc w:val="center"/>
            </w:pPr>
          </w:p>
        </w:tc>
        <w:tc>
          <w:tcPr>
            <w:tcW w:w="0" w:type="auto"/>
          </w:tcPr>
          <w:p w:rsidR="00D06142" w:rsidRDefault="00D06142">
            <w:pPr>
              <w:pStyle w:val="Compact"/>
              <w:jc w:val="center"/>
            </w:pPr>
            <w:r>
              <w:t>0.58</w:t>
            </w:r>
          </w:p>
        </w:tc>
        <w:tc>
          <w:tcPr>
            <w:tcW w:w="0" w:type="auto"/>
          </w:tcPr>
          <w:p w:rsidR="00D06142" w:rsidRDefault="00D06142">
            <w:pPr>
              <w:pStyle w:val="Compact"/>
              <w:jc w:val="center"/>
            </w:pPr>
            <w:r>
              <w:t>16145</w:t>
            </w:r>
          </w:p>
        </w:tc>
        <w:tc>
          <w:tcPr>
            <w:tcW w:w="0" w:type="auto"/>
          </w:tcPr>
          <w:p w:rsidR="00D06142" w:rsidRDefault="00D06142">
            <w:pPr>
              <w:pStyle w:val="Compact"/>
              <w:jc w:val="center"/>
            </w:pPr>
          </w:p>
        </w:tc>
        <w:tc>
          <w:tcPr>
            <w:tcW w:w="0" w:type="auto"/>
          </w:tcPr>
          <w:p w:rsidR="00D06142" w:rsidRDefault="00D06142">
            <w:pPr>
              <w:pStyle w:val="Compact"/>
              <w:jc w:val="center"/>
            </w:pPr>
            <w:r>
              <w:t>0.29</w:t>
            </w:r>
          </w:p>
        </w:tc>
        <w:tc>
          <w:tcPr>
            <w:tcW w:w="0" w:type="auto"/>
          </w:tcPr>
          <w:p w:rsidR="00D06142" w:rsidRDefault="00D06142" w:rsidP="00D06142">
            <w:pPr>
              <w:pStyle w:val="Compact"/>
              <w:jc w:val="center"/>
            </w:pPr>
            <w:r>
              <w:t>17135</w:t>
            </w:r>
          </w:p>
        </w:tc>
        <w:tc>
          <w:tcPr>
            <w:tcW w:w="0" w:type="auto"/>
          </w:tcPr>
          <w:p w:rsidR="00D06142" w:rsidRDefault="00D06142">
            <w:pPr>
              <w:pStyle w:val="Compact"/>
            </w:pPr>
          </w:p>
        </w:tc>
        <w:tc>
          <w:tcPr>
            <w:tcW w:w="0" w:type="auto"/>
          </w:tcPr>
          <w:p w:rsidR="00D06142" w:rsidRDefault="00D06142" w:rsidP="00A07C78">
            <w:pPr>
              <w:pStyle w:val="Compact"/>
              <w:jc w:val="center"/>
            </w:pPr>
            <w:r>
              <w:t>-0.51</w:t>
            </w:r>
          </w:p>
        </w:tc>
      </w:tr>
      <w:tr w:rsidR="00D06142" w:rsidTr="00D06142">
        <w:tc>
          <w:tcPr>
            <w:tcW w:w="0" w:type="auto"/>
          </w:tcPr>
          <w:p w:rsidR="00D06142" w:rsidRDefault="00D06142">
            <w:pPr>
              <w:pStyle w:val="Compact"/>
            </w:pPr>
            <w:r>
              <w:t>Younger (&lt;55) age</w:t>
            </w:r>
          </w:p>
        </w:tc>
        <w:tc>
          <w:tcPr>
            <w:tcW w:w="0" w:type="auto"/>
          </w:tcPr>
          <w:p w:rsidR="00D06142" w:rsidRDefault="00D06142">
            <w:pPr>
              <w:pStyle w:val="Compact"/>
            </w:pPr>
            <w:r>
              <w:t>ESP</w:t>
            </w:r>
          </w:p>
        </w:tc>
        <w:tc>
          <w:tcPr>
            <w:tcW w:w="0" w:type="auto"/>
          </w:tcPr>
          <w:p w:rsidR="00D06142" w:rsidRDefault="00D06142">
            <w:pPr>
              <w:pStyle w:val="Compact"/>
            </w:pPr>
          </w:p>
        </w:tc>
        <w:tc>
          <w:tcPr>
            <w:tcW w:w="0" w:type="auto"/>
          </w:tcPr>
          <w:p w:rsidR="00D06142" w:rsidRDefault="00D06142">
            <w:pPr>
              <w:pStyle w:val="Compact"/>
            </w:pPr>
            <w:r>
              <w:t>1.22</w:t>
            </w:r>
          </w:p>
        </w:tc>
        <w:tc>
          <w:tcPr>
            <w:tcW w:w="0" w:type="auto"/>
          </w:tcPr>
          <w:p w:rsidR="00D06142" w:rsidRDefault="00D06142">
            <w:pPr>
              <w:pStyle w:val="Compact"/>
              <w:jc w:val="center"/>
            </w:pPr>
            <w:r>
              <w:t>6913</w:t>
            </w:r>
          </w:p>
        </w:tc>
        <w:tc>
          <w:tcPr>
            <w:tcW w:w="0" w:type="auto"/>
          </w:tcPr>
          <w:p w:rsidR="00D06142" w:rsidRDefault="00D06142">
            <w:pPr>
              <w:pStyle w:val="Compact"/>
              <w:jc w:val="center"/>
            </w:pPr>
          </w:p>
        </w:tc>
        <w:tc>
          <w:tcPr>
            <w:tcW w:w="0" w:type="auto"/>
          </w:tcPr>
          <w:p w:rsidR="00D06142" w:rsidRDefault="00D06142">
            <w:pPr>
              <w:pStyle w:val="Compact"/>
              <w:jc w:val="center"/>
            </w:pPr>
            <w:r>
              <w:t>0.52</w:t>
            </w:r>
          </w:p>
        </w:tc>
        <w:tc>
          <w:tcPr>
            <w:tcW w:w="0" w:type="auto"/>
          </w:tcPr>
          <w:p w:rsidR="00D06142" w:rsidRDefault="00D06142">
            <w:pPr>
              <w:pStyle w:val="Compact"/>
              <w:jc w:val="center"/>
            </w:pPr>
            <w:r>
              <w:t>7205</w:t>
            </w:r>
          </w:p>
        </w:tc>
        <w:tc>
          <w:tcPr>
            <w:tcW w:w="0" w:type="auto"/>
          </w:tcPr>
          <w:p w:rsidR="00D06142" w:rsidRDefault="00D06142">
            <w:pPr>
              <w:pStyle w:val="Compact"/>
              <w:jc w:val="center"/>
            </w:pPr>
          </w:p>
        </w:tc>
        <w:tc>
          <w:tcPr>
            <w:tcW w:w="0" w:type="auto"/>
          </w:tcPr>
          <w:p w:rsidR="00D06142" w:rsidRDefault="00D06142">
            <w:pPr>
              <w:pStyle w:val="Compact"/>
              <w:jc w:val="center"/>
            </w:pPr>
            <w:r>
              <w:t>0.07</w:t>
            </w:r>
          </w:p>
        </w:tc>
        <w:tc>
          <w:tcPr>
            <w:tcW w:w="0" w:type="auto"/>
          </w:tcPr>
          <w:p w:rsidR="00D06142" w:rsidRDefault="00D06142" w:rsidP="00D06142">
            <w:pPr>
              <w:pStyle w:val="Compact"/>
              <w:jc w:val="center"/>
            </w:pPr>
            <w:r>
              <w:t>7468</w:t>
            </w:r>
          </w:p>
        </w:tc>
        <w:tc>
          <w:tcPr>
            <w:tcW w:w="0" w:type="auto"/>
          </w:tcPr>
          <w:p w:rsidR="00D06142" w:rsidRDefault="00D06142">
            <w:pPr>
              <w:pStyle w:val="Compact"/>
            </w:pPr>
          </w:p>
        </w:tc>
        <w:tc>
          <w:tcPr>
            <w:tcW w:w="0" w:type="auto"/>
          </w:tcPr>
          <w:p w:rsidR="00D06142" w:rsidRDefault="00D06142" w:rsidP="00A07C78">
            <w:pPr>
              <w:pStyle w:val="Compact"/>
              <w:jc w:val="center"/>
            </w:pPr>
            <w:r>
              <w:t>-0.53</w:t>
            </w:r>
          </w:p>
        </w:tc>
      </w:tr>
      <w:tr w:rsidR="00D06142" w:rsidTr="00D06142">
        <w:tc>
          <w:tcPr>
            <w:tcW w:w="0" w:type="auto"/>
          </w:tcPr>
          <w:p w:rsidR="00D06142" w:rsidRDefault="00D06142">
            <w:pPr>
              <w:pStyle w:val="Compact"/>
            </w:pPr>
            <w:r>
              <w:t>Younger (&lt;55) age</w:t>
            </w:r>
          </w:p>
        </w:tc>
        <w:tc>
          <w:tcPr>
            <w:tcW w:w="0" w:type="auto"/>
          </w:tcPr>
          <w:p w:rsidR="00D06142" w:rsidRDefault="00D06142">
            <w:pPr>
              <w:pStyle w:val="Compact"/>
            </w:pPr>
            <w:r>
              <w:t>FRA</w:t>
            </w:r>
          </w:p>
        </w:tc>
        <w:tc>
          <w:tcPr>
            <w:tcW w:w="0" w:type="auto"/>
          </w:tcPr>
          <w:p w:rsidR="00D06142" w:rsidRDefault="00D06142">
            <w:pPr>
              <w:pStyle w:val="Compact"/>
            </w:pPr>
          </w:p>
        </w:tc>
        <w:tc>
          <w:tcPr>
            <w:tcW w:w="0" w:type="auto"/>
          </w:tcPr>
          <w:p w:rsidR="00D06142" w:rsidRDefault="00D06142">
            <w:pPr>
              <w:pStyle w:val="Compact"/>
            </w:pPr>
            <w:r>
              <w:t>1.44</w:t>
            </w:r>
          </w:p>
        </w:tc>
        <w:tc>
          <w:tcPr>
            <w:tcW w:w="0" w:type="auto"/>
          </w:tcPr>
          <w:p w:rsidR="00D06142" w:rsidRDefault="00D06142">
            <w:pPr>
              <w:pStyle w:val="Compact"/>
              <w:jc w:val="center"/>
            </w:pPr>
            <w:r>
              <w:t>14136</w:t>
            </w:r>
          </w:p>
        </w:tc>
        <w:tc>
          <w:tcPr>
            <w:tcW w:w="0" w:type="auto"/>
          </w:tcPr>
          <w:p w:rsidR="00D06142" w:rsidRDefault="00D06142">
            <w:pPr>
              <w:pStyle w:val="Compact"/>
              <w:jc w:val="center"/>
            </w:pPr>
          </w:p>
        </w:tc>
        <w:tc>
          <w:tcPr>
            <w:tcW w:w="0" w:type="auto"/>
          </w:tcPr>
          <w:p w:rsidR="00D06142" w:rsidRDefault="00D06142">
            <w:pPr>
              <w:pStyle w:val="Compact"/>
              <w:jc w:val="center"/>
            </w:pPr>
            <w:r>
              <w:t>0.62</w:t>
            </w:r>
          </w:p>
        </w:tc>
        <w:tc>
          <w:tcPr>
            <w:tcW w:w="0" w:type="auto"/>
          </w:tcPr>
          <w:p w:rsidR="00D06142" w:rsidRDefault="00D06142">
            <w:pPr>
              <w:pStyle w:val="Compact"/>
              <w:jc w:val="center"/>
            </w:pPr>
            <w:r>
              <w:t>14506</w:t>
            </w:r>
          </w:p>
        </w:tc>
        <w:tc>
          <w:tcPr>
            <w:tcW w:w="0" w:type="auto"/>
          </w:tcPr>
          <w:p w:rsidR="00D06142" w:rsidRDefault="00D06142">
            <w:pPr>
              <w:pStyle w:val="Compact"/>
              <w:jc w:val="center"/>
            </w:pPr>
          </w:p>
        </w:tc>
        <w:tc>
          <w:tcPr>
            <w:tcW w:w="0" w:type="auto"/>
          </w:tcPr>
          <w:p w:rsidR="00D06142" w:rsidRDefault="00D06142">
            <w:pPr>
              <w:pStyle w:val="Compact"/>
              <w:jc w:val="center"/>
            </w:pPr>
            <w:r>
              <w:t>0.32</w:t>
            </w:r>
          </w:p>
        </w:tc>
        <w:tc>
          <w:tcPr>
            <w:tcW w:w="0" w:type="auto"/>
          </w:tcPr>
          <w:p w:rsidR="00D06142" w:rsidRDefault="00D06142" w:rsidP="00D06142">
            <w:pPr>
              <w:pStyle w:val="Compact"/>
              <w:jc w:val="center"/>
            </w:pPr>
            <w:r>
              <w:t>15109</w:t>
            </w:r>
          </w:p>
        </w:tc>
        <w:tc>
          <w:tcPr>
            <w:tcW w:w="0" w:type="auto"/>
          </w:tcPr>
          <w:p w:rsidR="00D06142" w:rsidRDefault="00D06142">
            <w:pPr>
              <w:pStyle w:val="Compact"/>
            </w:pPr>
          </w:p>
        </w:tc>
        <w:tc>
          <w:tcPr>
            <w:tcW w:w="0" w:type="auto"/>
          </w:tcPr>
          <w:p w:rsidR="00D06142" w:rsidRDefault="00D06142" w:rsidP="00A07C78">
            <w:pPr>
              <w:pStyle w:val="Compact"/>
              <w:jc w:val="center"/>
            </w:pPr>
            <w:r>
              <w:t>-0.35</w:t>
            </w:r>
          </w:p>
        </w:tc>
      </w:tr>
      <w:tr w:rsidR="00D06142" w:rsidTr="00D06142">
        <w:tc>
          <w:tcPr>
            <w:tcW w:w="0" w:type="auto"/>
          </w:tcPr>
          <w:p w:rsidR="00D06142" w:rsidRDefault="00D06142">
            <w:pPr>
              <w:pStyle w:val="Compact"/>
            </w:pPr>
            <w:r>
              <w:t>Younger (&lt;55) age</w:t>
            </w:r>
          </w:p>
        </w:tc>
        <w:tc>
          <w:tcPr>
            <w:tcW w:w="0" w:type="auto"/>
          </w:tcPr>
          <w:p w:rsidR="00D06142" w:rsidRDefault="00D06142">
            <w:pPr>
              <w:pStyle w:val="Compact"/>
            </w:pPr>
            <w:r>
              <w:t>GBR</w:t>
            </w:r>
          </w:p>
        </w:tc>
        <w:tc>
          <w:tcPr>
            <w:tcW w:w="0" w:type="auto"/>
          </w:tcPr>
          <w:p w:rsidR="00D06142" w:rsidRDefault="00D06142">
            <w:pPr>
              <w:pStyle w:val="Compact"/>
            </w:pPr>
          </w:p>
        </w:tc>
        <w:tc>
          <w:tcPr>
            <w:tcW w:w="0" w:type="auto"/>
          </w:tcPr>
          <w:p w:rsidR="00D06142" w:rsidRDefault="00D06142">
            <w:pPr>
              <w:pStyle w:val="Compact"/>
            </w:pPr>
            <w:r>
              <w:t>1.15</w:t>
            </w:r>
          </w:p>
        </w:tc>
        <w:tc>
          <w:tcPr>
            <w:tcW w:w="0" w:type="auto"/>
          </w:tcPr>
          <w:p w:rsidR="00D06142" w:rsidRDefault="00D06142">
            <w:pPr>
              <w:pStyle w:val="Compact"/>
              <w:jc w:val="center"/>
            </w:pPr>
            <w:r>
              <w:t>35603</w:t>
            </w:r>
          </w:p>
        </w:tc>
        <w:tc>
          <w:tcPr>
            <w:tcW w:w="0" w:type="auto"/>
          </w:tcPr>
          <w:p w:rsidR="00D06142" w:rsidRDefault="00D06142">
            <w:pPr>
              <w:pStyle w:val="Compact"/>
              <w:jc w:val="center"/>
            </w:pPr>
          </w:p>
        </w:tc>
        <w:tc>
          <w:tcPr>
            <w:tcW w:w="0" w:type="auto"/>
          </w:tcPr>
          <w:p w:rsidR="00D06142" w:rsidRDefault="00D06142">
            <w:pPr>
              <w:pStyle w:val="Compact"/>
              <w:jc w:val="center"/>
            </w:pPr>
            <w:r>
              <w:t>0.39</w:t>
            </w:r>
          </w:p>
        </w:tc>
        <w:tc>
          <w:tcPr>
            <w:tcW w:w="0" w:type="auto"/>
          </w:tcPr>
          <w:p w:rsidR="00D06142" w:rsidRDefault="00D06142">
            <w:pPr>
              <w:pStyle w:val="Compact"/>
              <w:jc w:val="center"/>
            </w:pPr>
            <w:r>
              <w:t>39795</w:t>
            </w:r>
          </w:p>
        </w:tc>
        <w:tc>
          <w:tcPr>
            <w:tcW w:w="0" w:type="auto"/>
          </w:tcPr>
          <w:p w:rsidR="00D06142" w:rsidRDefault="00D06142">
            <w:pPr>
              <w:pStyle w:val="Compact"/>
              <w:jc w:val="center"/>
            </w:pPr>
          </w:p>
        </w:tc>
        <w:tc>
          <w:tcPr>
            <w:tcW w:w="0" w:type="auto"/>
          </w:tcPr>
          <w:p w:rsidR="00D06142" w:rsidRDefault="00D06142">
            <w:pPr>
              <w:pStyle w:val="Compact"/>
              <w:jc w:val="center"/>
            </w:pPr>
            <w:r>
              <w:t>0.13</w:t>
            </w:r>
          </w:p>
        </w:tc>
        <w:tc>
          <w:tcPr>
            <w:tcW w:w="0" w:type="auto"/>
          </w:tcPr>
          <w:p w:rsidR="00D06142" w:rsidRDefault="00D06142" w:rsidP="00D06142">
            <w:pPr>
              <w:pStyle w:val="Compact"/>
              <w:jc w:val="center"/>
            </w:pPr>
            <w:r>
              <w:t>40662</w:t>
            </w:r>
          </w:p>
        </w:tc>
        <w:tc>
          <w:tcPr>
            <w:tcW w:w="0" w:type="auto"/>
          </w:tcPr>
          <w:p w:rsidR="00D06142" w:rsidRDefault="00D06142">
            <w:pPr>
              <w:pStyle w:val="Compact"/>
            </w:pPr>
          </w:p>
        </w:tc>
        <w:tc>
          <w:tcPr>
            <w:tcW w:w="0" w:type="auto"/>
          </w:tcPr>
          <w:p w:rsidR="00D06142" w:rsidRDefault="00D06142" w:rsidP="00A07C78">
            <w:pPr>
              <w:pStyle w:val="Compact"/>
              <w:jc w:val="center"/>
            </w:pPr>
            <w:r>
              <w:t>0.01</w:t>
            </w:r>
          </w:p>
        </w:tc>
      </w:tr>
      <w:tr w:rsidR="00D06142" w:rsidTr="00D06142">
        <w:tc>
          <w:tcPr>
            <w:tcW w:w="0" w:type="auto"/>
          </w:tcPr>
          <w:p w:rsidR="00D06142" w:rsidRDefault="00D06142">
            <w:pPr>
              <w:pStyle w:val="Compact"/>
            </w:pPr>
            <w:r>
              <w:lastRenderedPageBreak/>
              <w:t>Younger (&lt;55) age</w:t>
            </w:r>
          </w:p>
        </w:tc>
        <w:tc>
          <w:tcPr>
            <w:tcW w:w="0" w:type="auto"/>
          </w:tcPr>
          <w:p w:rsidR="00D06142" w:rsidRDefault="00D06142">
            <w:pPr>
              <w:pStyle w:val="Compact"/>
            </w:pPr>
            <w:r>
              <w:t>KOR</w:t>
            </w:r>
          </w:p>
        </w:tc>
        <w:tc>
          <w:tcPr>
            <w:tcW w:w="0" w:type="auto"/>
          </w:tcPr>
          <w:p w:rsidR="00D06142" w:rsidRDefault="00D06142">
            <w:pPr>
              <w:pStyle w:val="Compact"/>
            </w:pPr>
          </w:p>
        </w:tc>
        <w:tc>
          <w:tcPr>
            <w:tcW w:w="0" w:type="auto"/>
          </w:tcPr>
          <w:p w:rsidR="00D06142" w:rsidRDefault="00D06142">
            <w:pPr>
              <w:pStyle w:val="Compact"/>
            </w:pPr>
            <w:r>
              <w:t>1.35</w:t>
            </w:r>
          </w:p>
        </w:tc>
        <w:tc>
          <w:tcPr>
            <w:tcW w:w="0" w:type="auto"/>
          </w:tcPr>
          <w:p w:rsidR="00D06142" w:rsidRDefault="00D06142">
            <w:pPr>
              <w:pStyle w:val="Compact"/>
              <w:jc w:val="center"/>
            </w:pPr>
            <w:r>
              <w:t>5911</w:t>
            </w:r>
          </w:p>
        </w:tc>
        <w:tc>
          <w:tcPr>
            <w:tcW w:w="0" w:type="auto"/>
          </w:tcPr>
          <w:p w:rsidR="00D06142" w:rsidRDefault="00D06142">
            <w:pPr>
              <w:pStyle w:val="Compact"/>
              <w:jc w:val="center"/>
            </w:pPr>
          </w:p>
        </w:tc>
        <w:tc>
          <w:tcPr>
            <w:tcW w:w="0" w:type="auto"/>
          </w:tcPr>
          <w:p w:rsidR="00D06142" w:rsidRDefault="00D06142">
            <w:pPr>
              <w:pStyle w:val="Compact"/>
              <w:jc w:val="center"/>
            </w:pPr>
            <w:r>
              <w:t>1.16</w:t>
            </w:r>
          </w:p>
        </w:tc>
        <w:tc>
          <w:tcPr>
            <w:tcW w:w="0" w:type="auto"/>
          </w:tcPr>
          <w:p w:rsidR="00D06142" w:rsidRDefault="00D06142">
            <w:pPr>
              <w:pStyle w:val="Compact"/>
              <w:jc w:val="center"/>
            </w:pPr>
            <w:r>
              <w:t>6235</w:t>
            </w:r>
          </w:p>
        </w:tc>
        <w:tc>
          <w:tcPr>
            <w:tcW w:w="0" w:type="auto"/>
          </w:tcPr>
          <w:p w:rsidR="00D06142" w:rsidRDefault="00D06142">
            <w:pPr>
              <w:pStyle w:val="Compact"/>
              <w:jc w:val="center"/>
            </w:pPr>
          </w:p>
        </w:tc>
        <w:tc>
          <w:tcPr>
            <w:tcW w:w="0" w:type="auto"/>
          </w:tcPr>
          <w:p w:rsidR="00D06142" w:rsidRDefault="00D06142">
            <w:pPr>
              <w:pStyle w:val="Compact"/>
              <w:jc w:val="center"/>
            </w:pPr>
            <w:r>
              <w:t>-0.26</w:t>
            </w:r>
          </w:p>
        </w:tc>
        <w:tc>
          <w:tcPr>
            <w:tcW w:w="0" w:type="auto"/>
          </w:tcPr>
          <w:p w:rsidR="00D06142" w:rsidRDefault="00D06142" w:rsidP="00D06142">
            <w:pPr>
              <w:pStyle w:val="Compact"/>
              <w:jc w:val="center"/>
            </w:pPr>
            <w:r>
              <w:t>7046</w:t>
            </w:r>
          </w:p>
        </w:tc>
        <w:tc>
          <w:tcPr>
            <w:tcW w:w="0" w:type="auto"/>
          </w:tcPr>
          <w:p w:rsidR="00D06142" w:rsidRDefault="00D06142">
            <w:pPr>
              <w:pStyle w:val="Compact"/>
            </w:pPr>
          </w:p>
        </w:tc>
        <w:tc>
          <w:tcPr>
            <w:tcW w:w="0" w:type="auto"/>
          </w:tcPr>
          <w:p w:rsidR="00D06142" w:rsidRDefault="00D06142" w:rsidP="00A07C78">
            <w:pPr>
              <w:pStyle w:val="Compact"/>
              <w:jc w:val="center"/>
            </w:pPr>
            <w:r>
              <w:t>-0.33</w:t>
            </w:r>
          </w:p>
        </w:tc>
      </w:tr>
      <w:tr w:rsidR="00D06142" w:rsidTr="00D06142">
        <w:tc>
          <w:tcPr>
            <w:tcW w:w="0" w:type="auto"/>
          </w:tcPr>
          <w:p w:rsidR="00D06142" w:rsidRDefault="00D06142">
            <w:pPr>
              <w:pStyle w:val="Compact"/>
            </w:pPr>
            <w:r>
              <w:t>Younger (&lt;55) age</w:t>
            </w:r>
          </w:p>
        </w:tc>
        <w:tc>
          <w:tcPr>
            <w:tcW w:w="0" w:type="auto"/>
          </w:tcPr>
          <w:p w:rsidR="00D06142" w:rsidRDefault="00D06142">
            <w:pPr>
              <w:pStyle w:val="Compact"/>
            </w:pPr>
            <w:r>
              <w:t>NLD</w:t>
            </w:r>
          </w:p>
        </w:tc>
        <w:tc>
          <w:tcPr>
            <w:tcW w:w="0" w:type="auto"/>
          </w:tcPr>
          <w:p w:rsidR="00D06142" w:rsidRDefault="00D06142">
            <w:pPr>
              <w:pStyle w:val="Compact"/>
            </w:pPr>
          </w:p>
        </w:tc>
        <w:tc>
          <w:tcPr>
            <w:tcW w:w="0" w:type="auto"/>
          </w:tcPr>
          <w:p w:rsidR="00D06142" w:rsidRDefault="00D06142">
            <w:pPr>
              <w:pStyle w:val="Compact"/>
            </w:pPr>
            <w:r>
              <w:t>1.32</w:t>
            </w:r>
          </w:p>
        </w:tc>
        <w:tc>
          <w:tcPr>
            <w:tcW w:w="0" w:type="auto"/>
          </w:tcPr>
          <w:p w:rsidR="00D06142" w:rsidRDefault="00D06142">
            <w:pPr>
              <w:pStyle w:val="Compact"/>
              <w:jc w:val="center"/>
            </w:pPr>
            <w:r>
              <w:t>7512</w:t>
            </w:r>
          </w:p>
        </w:tc>
        <w:tc>
          <w:tcPr>
            <w:tcW w:w="0" w:type="auto"/>
          </w:tcPr>
          <w:p w:rsidR="00D06142" w:rsidRDefault="00D06142">
            <w:pPr>
              <w:pStyle w:val="Compact"/>
              <w:jc w:val="center"/>
            </w:pPr>
          </w:p>
        </w:tc>
        <w:tc>
          <w:tcPr>
            <w:tcW w:w="0" w:type="auto"/>
          </w:tcPr>
          <w:p w:rsidR="00D06142" w:rsidRDefault="00D06142">
            <w:pPr>
              <w:pStyle w:val="Compact"/>
              <w:jc w:val="center"/>
            </w:pPr>
            <w:r>
              <w:t>0.62</w:t>
            </w:r>
          </w:p>
        </w:tc>
        <w:tc>
          <w:tcPr>
            <w:tcW w:w="0" w:type="auto"/>
          </w:tcPr>
          <w:p w:rsidR="00D06142" w:rsidRDefault="00D06142">
            <w:pPr>
              <w:pStyle w:val="Compact"/>
              <w:jc w:val="center"/>
            </w:pPr>
            <w:r>
              <w:t>8095</w:t>
            </w:r>
          </w:p>
        </w:tc>
        <w:tc>
          <w:tcPr>
            <w:tcW w:w="0" w:type="auto"/>
          </w:tcPr>
          <w:p w:rsidR="00D06142" w:rsidRDefault="00D06142">
            <w:pPr>
              <w:pStyle w:val="Compact"/>
              <w:jc w:val="center"/>
            </w:pPr>
          </w:p>
        </w:tc>
        <w:tc>
          <w:tcPr>
            <w:tcW w:w="0" w:type="auto"/>
          </w:tcPr>
          <w:p w:rsidR="00D06142" w:rsidRDefault="00D06142">
            <w:pPr>
              <w:pStyle w:val="Compact"/>
              <w:jc w:val="center"/>
            </w:pPr>
            <w:r>
              <w:t>0.27</w:t>
            </w:r>
          </w:p>
        </w:tc>
        <w:tc>
          <w:tcPr>
            <w:tcW w:w="0" w:type="auto"/>
          </w:tcPr>
          <w:p w:rsidR="00D06142" w:rsidRDefault="00D06142" w:rsidP="00D06142">
            <w:pPr>
              <w:pStyle w:val="Compact"/>
              <w:jc w:val="center"/>
            </w:pPr>
            <w:r>
              <w:t>8422</w:t>
            </w:r>
          </w:p>
        </w:tc>
        <w:tc>
          <w:tcPr>
            <w:tcW w:w="0" w:type="auto"/>
          </w:tcPr>
          <w:p w:rsidR="00D06142" w:rsidRDefault="00D06142">
            <w:pPr>
              <w:pStyle w:val="Compact"/>
            </w:pPr>
          </w:p>
        </w:tc>
        <w:tc>
          <w:tcPr>
            <w:tcW w:w="0" w:type="auto"/>
          </w:tcPr>
          <w:p w:rsidR="00D06142" w:rsidRDefault="00D06142" w:rsidP="00A07C78">
            <w:pPr>
              <w:pStyle w:val="Compact"/>
              <w:jc w:val="center"/>
            </w:pPr>
            <w:r>
              <w:t>-0.56</w:t>
            </w:r>
          </w:p>
        </w:tc>
      </w:tr>
      <w:tr w:rsidR="00D06142" w:rsidTr="00D06142">
        <w:tc>
          <w:tcPr>
            <w:tcW w:w="0" w:type="auto"/>
          </w:tcPr>
          <w:p w:rsidR="00D06142" w:rsidRDefault="00D06142">
            <w:pPr>
              <w:pStyle w:val="Compact"/>
            </w:pPr>
            <w:r>
              <w:t>Younger (&lt;55) age</w:t>
            </w:r>
          </w:p>
        </w:tc>
        <w:tc>
          <w:tcPr>
            <w:tcW w:w="0" w:type="auto"/>
          </w:tcPr>
          <w:p w:rsidR="00D06142" w:rsidRDefault="00D06142">
            <w:pPr>
              <w:pStyle w:val="Compact"/>
            </w:pPr>
            <w:r>
              <w:t>SWE</w:t>
            </w:r>
          </w:p>
        </w:tc>
        <w:tc>
          <w:tcPr>
            <w:tcW w:w="0" w:type="auto"/>
          </w:tcPr>
          <w:p w:rsidR="00D06142" w:rsidRDefault="00D06142">
            <w:pPr>
              <w:pStyle w:val="Compact"/>
            </w:pPr>
          </w:p>
        </w:tc>
        <w:tc>
          <w:tcPr>
            <w:tcW w:w="0" w:type="auto"/>
          </w:tcPr>
          <w:p w:rsidR="00D06142" w:rsidRDefault="00D06142">
            <w:pPr>
              <w:pStyle w:val="Compact"/>
            </w:pPr>
            <w:r>
              <w:t>1.20</w:t>
            </w:r>
          </w:p>
        </w:tc>
        <w:tc>
          <w:tcPr>
            <w:tcW w:w="0" w:type="auto"/>
          </w:tcPr>
          <w:p w:rsidR="00D06142" w:rsidRDefault="00D06142">
            <w:pPr>
              <w:pStyle w:val="Compact"/>
              <w:jc w:val="center"/>
            </w:pPr>
            <w:r>
              <w:t>8689</w:t>
            </w:r>
          </w:p>
        </w:tc>
        <w:tc>
          <w:tcPr>
            <w:tcW w:w="0" w:type="auto"/>
          </w:tcPr>
          <w:p w:rsidR="00D06142" w:rsidRDefault="00D06142">
            <w:pPr>
              <w:pStyle w:val="Compact"/>
              <w:jc w:val="center"/>
            </w:pPr>
          </w:p>
        </w:tc>
        <w:tc>
          <w:tcPr>
            <w:tcW w:w="0" w:type="auto"/>
          </w:tcPr>
          <w:p w:rsidR="00D06142" w:rsidRDefault="00D06142">
            <w:pPr>
              <w:pStyle w:val="Compact"/>
              <w:jc w:val="center"/>
            </w:pPr>
            <w:r>
              <w:t>0.47</w:t>
            </w:r>
          </w:p>
        </w:tc>
        <w:tc>
          <w:tcPr>
            <w:tcW w:w="0" w:type="auto"/>
          </w:tcPr>
          <w:p w:rsidR="00D06142" w:rsidRDefault="00D06142">
            <w:pPr>
              <w:pStyle w:val="Compact"/>
              <w:jc w:val="center"/>
            </w:pPr>
            <w:r>
              <w:t>8270</w:t>
            </w:r>
          </w:p>
        </w:tc>
        <w:tc>
          <w:tcPr>
            <w:tcW w:w="0" w:type="auto"/>
          </w:tcPr>
          <w:p w:rsidR="00D06142" w:rsidRDefault="00D06142">
            <w:pPr>
              <w:pStyle w:val="Compact"/>
              <w:jc w:val="center"/>
            </w:pPr>
          </w:p>
        </w:tc>
        <w:tc>
          <w:tcPr>
            <w:tcW w:w="0" w:type="auto"/>
          </w:tcPr>
          <w:p w:rsidR="00D06142" w:rsidRDefault="00D06142">
            <w:pPr>
              <w:pStyle w:val="Compact"/>
              <w:jc w:val="center"/>
            </w:pPr>
            <w:r>
              <w:t>0.09</w:t>
            </w:r>
          </w:p>
        </w:tc>
        <w:tc>
          <w:tcPr>
            <w:tcW w:w="0" w:type="auto"/>
          </w:tcPr>
          <w:p w:rsidR="00D06142" w:rsidRDefault="00D06142" w:rsidP="00D06142">
            <w:pPr>
              <w:pStyle w:val="Compact"/>
              <w:jc w:val="center"/>
            </w:pPr>
            <w:r>
              <w:t>9097</w:t>
            </w:r>
          </w:p>
        </w:tc>
        <w:tc>
          <w:tcPr>
            <w:tcW w:w="0" w:type="auto"/>
          </w:tcPr>
          <w:p w:rsidR="00D06142" w:rsidRDefault="00D06142">
            <w:pPr>
              <w:pStyle w:val="Compact"/>
            </w:pPr>
          </w:p>
        </w:tc>
        <w:tc>
          <w:tcPr>
            <w:tcW w:w="0" w:type="auto"/>
          </w:tcPr>
          <w:p w:rsidR="00D06142" w:rsidRDefault="00D06142" w:rsidP="00A07C78">
            <w:pPr>
              <w:pStyle w:val="Compact"/>
              <w:jc w:val="center"/>
            </w:pPr>
            <w:r>
              <w:t>-0.04</w:t>
            </w:r>
          </w:p>
        </w:tc>
      </w:tr>
      <w:tr w:rsidR="00D06142" w:rsidTr="00D06142">
        <w:tc>
          <w:tcPr>
            <w:tcW w:w="0" w:type="auto"/>
          </w:tcPr>
          <w:p w:rsidR="00D06142" w:rsidRDefault="00D06142">
            <w:pPr>
              <w:pStyle w:val="Compact"/>
            </w:pPr>
            <w:r>
              <w:t>Younger (&lt;55) age</w:t>
            </w:r>
          </w:p>
        </w:tc>
        <w:tc>
          <w:tcPr>
            <w:tcW w:w="0" w:type="auto"/>
          </w:tcPr>
          <w:p w:rsidR="00D06142" w:rsidRDefault="00D06142">
            <w:pPr>
              <w:pStyle w:val="Compact"/>
            </w:pPr>
            <w:r>
              <w:t>USA</w:t>
            </w:r>
          </w:p>
        </w:tc>
        <w:tc>
          <w:tcPr>
            <w:tcW w:w="0" w:type="auto"/>
          </w:tcPr>
          <w:p w:rsidR="00D06142" w:rsidRDefault="00D06142">
            <w:pPr>
              <w:pStyle w:val="Compact"/>
            </w:pPr>
          </w:p>
        </w:tc>
        <w:tc>
          <w:tcPr>
            <w:tcW w:w="0" w:type="auto"/>
          </w:tcPr>
          <w:p w:rsidR="00D06142" w:rsidRDefault="00D06142">
            <w:pPr>
              <w:pStyle w:val="Compact"/>
            </w:pPr>
            <w:r>
              <w:t>1.10</w:t>
            </w:r>
          </w:p>
        </w:tc>
        <w:tc>
          <w:tcPr>
            <w:tcW w:w="0" w:type="auto"/>
          </w:tcPr>
          <w:p w:rsidR="00D06142" w:rsidRDefault="00D06142">
            <w:pPr>
              <w:pStyle w:val="Compact"/>
              <w:jc w:val="center"/>
            </w:pPr>
            <w:r>
              <w:t>711861</w:t>
            </w:r>
          </w:p>
        </w:tc>
        <w:tc>
          <w:tcPr>
            <w:tcW w:w="0" w:type="auto"/>
          </w:tcPr>
          <w:p w:rsidR="00D06142" w:rsidRDefault="00D06142">
            <w:pPr>
              <w:pStyle w:val="Compact"/>
              <w:jc w:val="center"/>
            </w:pPr>
          </w:p>
        </w:tc>
        <w:tc>
          <w:tcPr>
            <w:tcW w:w="0" w:type="auto"/>
          </w:tcPr>
          <w:p w:rsidR="00D06142" w:rsidRDefault="00D06142">
            <w:pPr>
              <w:pStyle w:val="Compact"/>
              <w:jc w:val="center"/>
            </w:pPr>
            <w:r>
              <w:t>0.43</w:t>
            </w:r>
          </w:p>
        </w:tc>
        <w:tc>
          <w:tcPr>
            <w:tcW w:w="0" w:type="auto"/>
          </w:tcPr>
          <w:p w:rsidR="00D06142" w:rsidRDefault="00D06142">
            <w:pPr>
              <w:pStyle w:val="Compact"/>
              <w:jc w:val="center"/>
            </w:pPr>
            <w:r>
              <w:t>733460</w:t>
            </w:r>
          </w:p>
        </w:tc>
        <w:tc>
          <w:tcPr>
            <w:tcW w:w="0" w:type="auto"/>
          </w:tcPr>
          <w:p w:rsidR="00D06142" w:rsidRDefault="00D06142">
            <w:pPr>
              <w:pStyle w:val="Compact"/>
              <w:jc w:val="center"/>
            </w:pPr>
          </w:p>
        </w:tc>
        <w:tc>
          <w:tcPr>
            <w:tcW w:w="0" w:type="auto"/>
          </w:tcPr>
          <w:p w:rsidR="00D06142" w:rsidRDefault="00D06142">
            <w:pPr>
              <w:pStyle w:val="Compact"/>
              <w:jc w:val="center"/>
            </w:pPr>
            <w:r>
              <w:t>0.09</w:t>
            </w:r>
          </w:p>
        </w:tc>
        <w:tc>
          <w:tcPr>
            <w:tcW w:w="0" w:type="auto"/>
          </w:tcPr>
          <w:p w:rsidR="00D06142" w:rsidRDefault="00D06142" w:rsidP="00D06142">
            <w:pPr>
              <w:pStyle w:val="Compact"/>
              <w:jc w:val="center"/>
            </w:pPr>
            <w:r>
              <w:t>757832</w:t>
            </w:r>
          </w:p>
        </w:tc>
        <w:tc>
          <w:tcPr>
            <w:tcW w:w="0" w:type="auto"/>
          </w:tcPr>
          <w:p w:rsidR="00D06142" w:rsidRDefault="00D06142">
            <w:pPr>
              <w:pStyle w:val="Compact"/>
            </w:pPr>
          </w:p>
        </w:tc>
        <w:tc>
          <w:tcPr>
            <w:tcW w:w="0" w:type="auto"/>
          </w:tcPr>
          <w:p w:rsidR="00D06142" w:rsidRDefault="00D06142" w:rsidP="00A07C78">
            <w:pPr>
              <w:pStyle w:val="Compact"/>
              <w:jc w:val="center"/>
            </w:pPr>
            <w:r>
              <w:t>-0.15</w:t>
            </w:r>
          </w:p>
        </w:tc>
      </w:tr>
      <w:tr w:rsidR="00D06142" w:rsidTr="00D06142">
        <w:tc>
          <w:tcPr>
            <w:tcW w:w="0" w:type="auto"/>
          </w:tcPr>
          <w:p w:rsidR="00D06142" w:rsidRDefault="00D06142">
            <w:pPr>
              <w:pStyle w:val="Compact"/>
            </w:pPr>
            <w:r>
              <w:t>Non-Arab / Non-Muslim</w:t>
            </w:r>
          </w:p>
        </w:tc>
        <w:tc>
          <w:tcPr>
            <w:tcW w:w="0" w:type="auto"/>
          </w:tcPr>
          <w:p w:rsidR="00D06142" w:rsidRDefault="00D06142">
            <w:pPr>
              <w:pStyle w:val="Compact"/>
            </w:pPr>
            <w:r>
              <w:t>FRA</w:t>
            </w:r>
          </w:p>
        </w:tc>
        <w:tc>
          <w:tcPr>
            <w:tcW w:w="0" w:type="auto"/>
          </w:tcPr>
          <w:p w:rsidR="00D06142" w:rsidRDefault="00D06142">
            <w:pPr>
              <w:pStyle w:val="Compact"/>
            </w:pPr>
          </w:p>
        </w:tc>
        <w:tc>
          <w:tcPr>
            <w:tcW w:w="0" w:type="auto"/>
          </w:tcPr>
          <w:p w:rsidR="00D06142" w:rsidRDefault="00D06142">
            <w:pPr>
              <w:pStyle w:val="Compact"/>
            </w:pPr>
            <w:r>
              <w:t>1.17</w:t>
            </w:r>
          </w:p>
        </w:tc>
        <w:tc>
          <w:tcPr>
            <w:tcW w:w="0" w:type="auto"/>
          </w:tcPr>
          <w:p w:rsidR="00D06142" w:rsidRDefault="00D06142">
            <w:pPr>
              <w:pStyle w:val="Compact"/>
              <w:jc w:val="center"/>
            </w:pPr>
            <w:r>
              <w:t>10457</w:t>
            </w:r>
          </w:p>
        </w:tc>
        <w:tc>
          <w:tcPr>
            <w:tcW w:w="0" w:type="auto"/>
          </w:tcPr>
          <w:p w:rsidR="00D06142" w:rsidRDefault="00D06142">
            <w:pPr>
              <w:pStyle w:val="Compact"/>
              <w:jc w:val="center"/>
            </w:pPr>
          </w:p>
        </w:tc>
        <w:tc>
          <w:tcPr>
            <w:tcW w:w="0" w:type="auto"/>
          </w:tcPr>
          <w:p w:rsidR="00D06142" w:rsidRDefault="00D06142">
            <w:pPr>
              <w:pStyle w:val="Compact"/>
              <w:jc w:val="center"/>
            </w:pPr>
            <w:r>
              <w:t>0.70</w:t>
            </w:r>
          </w:p>
        </w:tc>
        <w:tc>
          <w:tcPr>
            <w:tcW w:w="0" w:type="auto"/>
          </w:tcPr>
          <w:p w:rsidR="00D06142" w:rsidRDefault="00D06142">
            <w:pPr>
              <w:pStyle w:val="Compact"/>
              <w:jc w:val="center"/>
            </w:pPr>
            <w:r>
              <w:t>10642</w:t>
            </w:r>
          </w:p>
        </w:tc>
        <w:tc>
          <w:tcPr>
            <w:tcW w:w="0" w:type="auto"/>
          </w:tcPr>
          <w:p w:rsidR="00D06142" w:rsidRDefault="00D06142">
            <w:pPr>
              <w:pStyle w:val="Compact"/>
              <w:jc w:val="center"/>
            </w:pPr>
          </w:p>
        </w:tc>
        <w:tc>
          <w:tcPr>
            <w:tcW w:w="0" w:type="auto"/>
          </w:tcPr>
          <w:p w:rsidR="00D06142" w:rsidRDefault="00D06142">
            <w:pPr>
              <w:pStyle w:val="Compact"/>
              <w:jc w:val="center"/>
            </w:pPr>
            <w:r>
              <w:t>0.54</w:t>
            </w:r>
          </w:p>
        </w:tc>
        <w:tc>
          <w:tcPr>
            <w:tcW w:w="0" w:type="auto"/>
          </w:tcPr>
          <w:p w:rsidR="00D06142" w:rsidRDefault="00D06142" w:rsidP="00D06142">
            <w:pPr>
              <w:pStyle w:val="Compact"/>
              <w:jc w:val="center"/>
            </w:pPr>
            <w:r>
              <w:t>1106</w:t>
            </w:r>
          </w:p>
        </w:tc>
        <w:tc>
          <w:tcPr>
            <w:tcW w:w="0" w:type="auto"/>
          </w:tcPr>
          <w:p w:rsidR="00D06142" w:rsidRDefault="00D06142">
            <w:pPr>
              <w:pStyle w:val="Compact"/>
            </w:pPr>
          </w:p>
        </w:tc>
        <w:tc>
          <w:tcPr>
            <w:tcW w:w="0" w:type="auto"/>
          </w:tcPr>
          <w:p w:rsidR="00D06142" w:rsidRDefault="00D06142" w:rsidP="00A07C78">
            <w:pPr>
              <w:pStyle w:val="Compact"/>
              <w:jc w:val="center"/>
            </w:pPr>
            <w:r>
              <w:t>-0.36</w:t>
            </w:r>
          </w:p>
        </w:tc>
      </w:tr>
      <w:tr w:rsidR="00D06142" w:rsidTr="00D06142">
        <w:tc>
          <w:tcPr>
            <w:tcW w:w="0" w:type="auto"/>
          </w:tcPr>
          <w:p w:rsidR="00D06142" w:rsidRDefault="00D06142">
            <w:pPr>
              <w:pStyle w:val="Compact"/>
            </w:pPr>
            <w:r>
              <w:t>Non-disabled participants</w:t>
            </w:r>
          </w:p>
        </w:tc>
        <w:tc>
          <w:tcPr>
            <w:tcW w:w="0" w:type="auto"/>
          </w:tcPr>
          <w:p w:rsidR="00D06142" w:rsidRDefault="00D06142">
            <w:pPr>
              <w:pStyle w:val="Compact"/>
            </w:pPr>
            <w:r>
              <w:t>USA</w:t>
            </w:r>
          </w:p>
        </w:tc>
        <w:tc>
          <w:tcPr>
            <w:tcW w:w="0" w:type="auto"/>
          </w:tcPr>
          <w:p w:rsidR="00D06142" w:rsidRDefault="00D06142">
            <w:pPr>
              <w:pStyle w:val="Compact"/>
            </w:pPr>
          </w:p>
        </w:tc>
        <w:tc>
          <w:tcPr>
            <w:tcW w:w="0" w:type="auto"/>
          </w:tcPr>
          <w:p w:rsidR="00D06142" w:rsidRDefault="00D06142">
            <w:pPr>
              <w:pStyle w:val="Compact"/>
            </w:pPr>
            <w:r>
              <w:t>1.16</w:t>
            </w:r>
          </w:p>
        </w:tc>
        <w:tc>
          <w:tcPr>
            <w:tcW w:w="0" w:type="auto"/>
          </w:tcPr>
          <w:p w:rsidR="00D06142" w:rsidRDefault="00D06142">
            <w:pPr>
              <w:pStyle w:val="Compact"/>
              <w:jc w:val="center"/>
            </w:pPr>
            <w:r>
              <w:t>272975</w:t>
            </w:r>
          </w:p>
        </w:tc>
        <w:tc>
          <w:tcPr>
            <w:tcW w:w="0" w:type="auto"/>
          </w:tcPr>
          <w:p w:rsidR="00D06142" w:rsidRDefault="00D06142">
            <w:pPr>
              <w:pStyle w:val="Compact"/>
              <w:jc w:val="center"/>
            </w:pPr>
          </w:p>
        </w:tc>
        <w:tc>
          <w:tcPr>
            <w:tcW w:w="0" w:type="auto"/>
          </w:tcPr>
          <w:p w:rsidR="00D06142" w:rsidRDefault="00D06142">
            <w:pPr>
              <w:pStyle w:val="Compact"/>
              <w:jc w:val="center"/>
            </w:pPr>
            <w:r>
              <w:t>0.54</w:t>
            </w:r>
          </w:p>
        </w:tc>
        <w:tc>
          <w:tcPr>
            <w:tcW w:w="0" w:type="auto"/>
          </w:tcPr>
          <w:p w:rsidR="00D06142" w:rsidRDefault="00D06142">
            <w:pPr>
              <w:pStyle w:val="Compact"/>
              <w:jc w:val="center"/>
            </w:pPr>
            <w:r>
              <w:t>285593</w:t>
            </w:r>
          </w:p>
        </w:tc>
        <w:tc>
          <w:tcPr>
            <w:tcW w:w="0" w:type="auto"/>
          </w:tcPr>
          <w:p w:rsidR="00D06142" w:rsidRDefault="00D06142">
            <w:pPr>
              <w:pStyle w:val="Compact"/>
              <w:jc w:val="center"/>
            </w:pPr>
          </w:p>
        </w:tc>
        <w:tc>
          <w:tcPr>
            <w:tcW w:w="0" w:type="auto"/>
          </w:tcPr>
          <w:p w:rsidR="00D06142" w:rsidRDefault="00D06142">
            <w:pPr>
              <w:pStyle w:val="Compact"/>
              <w:jc w:val="center"/>
            </w:pPr>
            <w:r>
              <w:t>0.19</w:t>
            </w:r>
          </w:p>
        </w:tc>
        <w:tc>
          <w:tcPr>
            <w:tcW w:w="0" w:type="auto"/>
          </w:tcPr>
          <w:p w:rsidR="00D06142" w:rsidRDefault="00D06142" w:rsidP="00D06142">
            <w:pPr>
              <w:pStyle w:val="Compact"/>
              <w:jc w:val="center"/>
            </w:pPr>
            <w:r>
              <w:t>291482</w:t>
            </w:r>
          </w:p>
        </w:tc>
        <w:tc>
          <w:tcPr>
            <w:tcW w:w="0" w:type="auto"/>
          </w:tcPr>
          <w:p w:rsidR="00D06142" w:rsidRDefault="00D06142">
            <w:pPr>
              <w:pStyle w:val="Compact"/>
            </w:pPr>
          </w:p>
        </w:tc>
        <w:tc>
          <w:tcPr>
            <w:tcW w:w="0" w:type="auto"/>
          </w:tcPr>
          <w:p w:rsidR="00D06142" w:rsidRDefault="00D06142" w:rsidP="00A07C78">
            <w:pPr>
              <w:pStyle w:val="Compact"/>
              <w:jc w:val="center"/>
            </w:pPr>
            <w:r>
              <w:t>-0.26</w:t>
            </w:r>
          </w:p>
        </w:tc>
      </w:tr>
      <w:tr w:rsidR="00D06142" w:rsidTr="00D06142">
        <w:tc>
          <w:tcPr>
            <w:tcW w:w="0" w:type="auto"/>
          </w:tcPr>
          <w:p w:rsidR="00D06142" w:rsidRDefault="00D06142">
            <w:pPr>
              <w:pStyle w:val="Compact"/>
            </w:pPr>
            <w:r>
              <w:t>White participants</w:t>
            </w:r>
          </w:p>
        </w:tc>
        <w:tc>
          <w:tcPr>
            <w:tcW w:w="0" w:type="auto"/>
          </w:tcPr>
          <w:p w:rsidR="00D06142" w:rsidRDefault="00D06142">
            <w:pPr>
              <w:pStyle w:val="Compact"/>
            </w:pPr>
            <w:r>
              <w:t>AUS</w:t>
            </w:r>
          </w:p>
        </w:tc>
        <w:tc>
          <w:tcPr>
            <w:tcW w:w="0" w:type="auto"/>
          </w:tcPr>
          <w:p w:rsidR="00D06142" w:rsidRDefault="00D06142">
            <w:pPr>
              <w:pStyle w:val="Compact"/>
            </w:pPr>
          </w:p>
        </w:tc>
        <w:tc>
          <w:tcPr>
            <w:tcW w:w="0" w:type="auto"/>
          </w:tcPr>
          <w:p w:rsidR="00D06142" w:rsidRDefault="00D06142">
            <w:pPr>
              <w:pStyle w:val="Compact"/>
            </w:pPr>
            <w:r>
              <w:t>0.99</w:t>
            </w:r>
          </w:p>
        </w:tc>
        <w:tc>
          <w:tcPr>
            <w:tcW w:w="0" w:type="auto"/>
          </w:tcPr>
          <w:p w:rsidR="00D06142" w:rsidRDefault="00D06142">
            <w:pPr>
              <w:pStyle w:val="Compact"/>
              <w:jc w:val="center"/>
            </w:pPr>
            <w:r>
              <w:t>8833</w:t>
            </w:r>
          </w:p>
        </w:tc>
        <w:tc>
          <w:tcPr>
            <w:tcW w:w="0" w:type="auto"/>
          </w:tcPr>
          <w:p w:rsidR="00D06142" w:rsidRDefault="00D06142">
            <w:pPr>
              <w:pStyle w:val="Compact"/>
              <w:jc w:val="center"/>
            </w:pPr>
          </w:p>
        </w:tc>
        <w:tc>
          <w:tcPr>
            <w:tcW w:w="0" w:type="auto"/>
          </w:tcPr>
          <w:p w:rsidR="00D06142" w:rsidRDefault="00D06142">
            <w:pPr>
              <w:pStyle w:val="Compact"/>
              <w:jc w:val="center"/>
            </w:pPr>
            <w:r>
              <w:t>0.57</w:t>
            </w:r>
          </w:p>
        </w:tc>
        <w:tc>
          <w:tcPr>
            <w:tcW w:w="0" w:type="auto"/>
          </w:tcPr>
          <w:p w:rsidR="00D06142" w:rsidRDefault="00D06142">
            <w:pPr>
              <w:pStyle w:val="Compact"/>
              <w:jc w:val="center"/>
            </w:pPr>
            <w:r>
              <w:t>9701</w:t>
            </w:r>
          </w:p>
        </w:tc>
        <w:tc>
          <w:tcPr>
            <w:tcW w:w="0" w:type="auto"/>
          </w:tcPr>
          <w:p w:rsidR="00D06142" w:rsidRDefault="00D06142">
            <w:pPr>
              <w:pStyle w:val="Compact"/>
              <w:jc w:val="center"/>
            </w:pPr>
          </w:p>
        </w:tc>
        <w:tc>
          <w:tcPr>
            <w:tcW w:w="0" w:type="auto"/>
          </w:tcPr>
          <w:p w:rsidR="00D06142" w:rsidRDefault="00D06142">
            <w:pPr>
              <w:pStyle w:val="Compact"/>
              <w:jc w:val="center"/>
            </w:pPr>
            <w:r>
              <w:t>0.40</w:t>
            </w:r>
          </w:p>
        </w:tc>
        <w:tc>
          <w:tcPr>
            <w:tcW w:w="0" w:type="auto"/>
          </w:tcPr>
          <w:p w:rsidR="00D06142" w:rsidRDefault="00D06142" w:rsidP="00D06142">
            <w:pPr>
              <w:pStyle w:val="Compact"/>
              <w:jc w:val="center"/>
            </w:pPr>
            <w:r>
              <w:t>9755</w:t>
            </w:r>
          </w:p>
        </w:tc>
        <w:tc>
          <w:tcPr>
            <w:tcW w:w="0" w:type="auto"/>
          </w:tcPr>
          <w:p w:rsidR="00D06142" w:rsidRDefault="00D06142">
            <w:pPr>
              <w:pStyle w:val="Compact"/>
            </w:pPr>
          </w:p>
        </w:tc>
        <w:tc>
          <w:tcPr>
            <w:tcW w:w="0" w:type="auto"/>
          </w:tcPr>
          <w:p w:rsidR="00D06142" w:rsidRDefault="00D06142" w:rsidP="00A07C78">
            <w:pPr>
              <w:pStyle w:val="Compact"/>
              <w:jc w:val="center"/>
            </w:pPr>
            <w:r>
              <w:t>-0.38</w:t>
            </w:r>
          </w:p>
        </w:tc>
      </w:tr>
      <w:tr w:rsidR="00D06142" w:rsidTr="00D06142">
        <w:tc>
          <w:tcPr>
            <w:tcW w:w="0" w:type="auto"/>
          </w:tcPr>
          <w:p w:rsidR="00D06142" w:rsidRDefault="00D06142">
            <w:pPr>
              <w:pStyle w:val="Compact"/>
            </w:pPr>
            <w:r>
              <w:t>White participants</w:t>
            </w:r>
          </w:p>
        </w:tc>
        <w:tc>
          <w:tcPr>
            <w:tcW w:w="0" w:type="auto"/>
          </w:tcPr>
          <w:p w:rsidR="00D06142" w:rsidRDefault="00D06142">
            <w:pPr>
              <w:pStyle w:val="Compact"/>
            </w:pPr>
            <w:r>
              <w:t>BEL</w:t>
            </w:r>
          </w:p>
        </w:tc>
        <w:tc>
          <w:tcPr>
            <w:tcW w:w="0" w:type="auto"/>
          </w:tcPr>
          <w:p w:rsidR="00D06142" w:rsidRDefault="00D06142">
            <w:pPr>
              <w:pStyle w:val="Compact"/>
            </w:pPr>
          </w:p>
        </w:tc>
        <w:tc>
          <w:tcPr>
            <w:tcW w:w="0" w:type="auto"/>
          </w:tcPr>
          <w:p w:rsidR="00D06142" w:rsidRDefault="00D06142">
            <w:pPr>
              <w:pStyle w:val="Compact"/>
            </w:pPr>
            <w:r>
              <w:t>0.87</w:t>
            </w:r>
          </w:p>
        </w:tc>
        <w:tc>
          <w:tcPr>
            <w:tcW w:w="0" w:type="auto"/>
          </w:tcPr>
          <w:p w:rsidR="00D06142" w:rsidRDefault="00D06142">
            <w:pPr>
              <w:pStyle w:val="Compact"/>
              <w:jc w:val="center"/>
            </w:pPr>
            <w:r>
              <w:t>8817</w:t>
            </w:r>
          </w:p>
        </w:tc>
        <w:tc>
          <w:tcPr>
            <w:tcW w:w="0" w:type="auto"/>
          </w:tcPr>
          <w:p w:rsidR="00D06142" w:rsidRDefault="00D06142">
            <w:pPr>
              <w:pStyle w:val="Compact"/>
              <w:jc w:val="center"/>
            </w:pPr>
          </w:p>
        </w:tc>
        <w:tc>
          <w:tcPr>
            <w:tcW w:w="0" w:type="auto"/>
          </w:tcPr>
          <w:p w:rsidR="00D06142" w:rsidRDefault="00D06142">
            <w:pPr>
              <w:pStyle w:val="Compact"/>
              <w:jc w:val="center"/>
            </w:pPr>
            <w:r>
              <w:t>0.64</w:t>
            </w:r>
          </w:p>
        </w:tc>
        <w:tc>
          <w:tcPr>
            <w:tcW w:w="0" w:type="auto"/>
          </w:tcPr>
          <w:p w:rsidR="00D06142" w:rsidRDefault="00D06142">
            <w:pPr>
              <w:pStyle w:val="Compact"/>
              <w:jc w:val="center"/>
            </w:pPr>
            <w:r>
              <w:t>9576</w:t>
            </w:r>
          </w:p>
        </w:tc>
        <w:tc>
          <w:tcPr>
            <w:tcW w:w="0" w:type="auto"/>
          </w:tcPr>
          <w:p w:rsidR="00D06142" w:rsidRDefault="00D06142">
            <w:pPr>
              <w:pStyle w:val="Compact"/>
              <w:jc w:val="center"/>
            </w:pPr>
          </w:p>
        </w:tc>
        <w:tc>
          <w:tcPr>
            <w:tcW w:w="0" w:type="auto"/>
          </w:tcPr>
          <w:p w:rsidR="00D06142" w:rsidRDefault="00D06142">
            <w:pPr>
              <w:pStyle w:val="Compact"/>
              <w:jc w:val="center"/>
            </w:pPr>
            <w:r>
              <w:t>0.44</w:t>
            </w:r>
          </w:p>
        </w:tc>
        <w:tc>
          <w:tcPr>
            <w:tcW w:w="0" w:type="auto"/>
          </w:tcPr>
          <w:p w:rsidR="00D06142" w:rsidRDefault="00D06142" w:rsidP="00D06142">
            <w:pPr>
              <w:pStyle w:val="Compact"/>
              <w:jc w:val="center"/>
            </w:pPr>
            <w:r>
              <w:t>9984</w:t>
            </w:r>
          </w:p>
        </w:tc>
        <w:tc>
          <w:tcPr>
            <w:tcW w:w="0" w:type="auto"/>
          </w:tcPr>
          <w:p w:rsidR="00D06142" w:rsidRDefault="00D06142">
            <w:pPr>
              <w:pStyle w:val="Compact"/>
            </w:pPr>
          </w:p>
        </w:tc>
        <w:tc>
          <w:tcPr>
            <w:tcW w:w="0" w:type="auto"/>
          </w:tcPr>
          <w:p w:rsidR="00D06142" w:rsidRDefault="00D06142" w:rsidP="00A07C78">
            <w:pPr>
              <w:pStyle w:val="Compact"/>
              <w:jc w:val="center"/>
            </w:pPr>
            <w:r>
              <w:t>-0.29</w:t>
            </w:r>
          </w:p>
        </w:tc>
      </w:tr>
      <w:tr w:rsidR="00D06142" w:rsidTr="00D06142">
        <w:tc>
          <w:tcPr>
            <w:tcW w:w="0" w:type="auto"/>
          </w:tcPr>
          <w:p w:rsidR="00D06142" w:rsidRDefault="00D06142">
            <w:pPr>
              <w:pStyle w:val="Compact"/>
            </w:pPr>
            <w:r>
              <w:t>White participants</w:t>
            </w:r>
          </w:p>
        </w:tc>
        <w:tc>
          <w:tcPr>
            <w:tcW w:w="0" w:type="auto"/>
          </w:tcPr>
          <w:p w:rsidR="00D06142" w:rsidRDefault="00D06142">
            <w:pPr>
              <w:pStyle w:val="Compact"/>
            </w:pPr>
            <w:r>
              <w:t>BRA</w:t>
            </w:r>
          </w:p>
        </w:tc>
        <w:tc>
          <w:tcPr>
            <w:tcW w:w="0" w:type="auto"/>
          </w:tcPr>
          <w:p w:rsidR="00D06142" w:rsidRDefault="00D06142">
            <w:pPr>
              <w:pStyle w:val="Compact"/>
            </w:pPr>
          </w:p>
        </w:tc>
        <w:tc>
          <w:tcPr>
            <w:tcW w:w="0" w:type="auto"/>
          </w:tcPr>
          <w:p w:rsidR="00D06142" w:rsidRDefault="00D06142">
            <w:pPr>
              <w:pStyle w:val="Compact"/>
            </w:pPr>
            <w:r>
              <w:t>0.99</w:t>
            </w:r>
          </w:p>
        </w:tc>
        <w:tc>
          <w:tcPr>
            <w:tcW w:w="0" w:type="auto"/>
          </w:tcPr>
          <w:p w:rsidR="00D06142" w:rsidRDefault="00D06142">
            <w:pPr>
              <w:pStyle w:val="Compact"/>
              <w:jc w:val="center"/>
            </w:pPr>
            <w:r>
              <w:t>4990</w:t>
            </w:r>
          </w:p>
        </w:tc>
        <w:tc>
          <w:tcPr>
            <w:tcW w:w="0" w:type="auto"/>
          </w:tcPr>
          <w:p w:rsidR="00D06142" w:rsidRDefault="00D06142">
            <w:pPr>
              <w:pStyle w:val="Compact"/>
              <w:jc w:val="center"/>
            </w:pPr>
          </w:p>
        </w:tc>
        <w:tc>
          <w:tcPr>
            <w:tcW w:w="0" w:type="auto"/>
          </w:tcPr>
          <w:p w:rsidR="00D06142" w:rsidRDefault="00D06142">
            <w:pPr>
              <w:pStyle w:val="Compact"/>
              <w:jc w:val="center"/>
            </w:pPr>
            <w:r>
              <w:t>0.55</w:t>
            </w:r>
          </w:p>
        </w:tc>
        <w:tc>
          <w:tcPr>
            <w:tcW w:w="0" w:type="auto"/>
          </w:tcPr>
          <w:p w:rsidR="00D06142" w:rsidRDefault="00D06142">
            <w:pPr>
              <w:pStyle w:val="Compact"/>
              <w:jc w:val="center"/>
            </w:pPr>
            <w:r>
              <w:t>6431</w:t>
            </w:r>
          </w:p>
        </w:tc>
        <w:tc>
          <w:tcPr>
            <w:tcW w:w="0" w:type="auto"/>
          </w:tcPr>
          <w:p w:rsidR="00D06142" w:rsidRDefault="00D06142">
            <w:pPr>
              <w:pStyle w:val="Compact"/>
              <w:jc w:val="center"/>
            </w:pPr>
          </w:p>
        </w:tc>
        <w:tc>
          <w:tcPr>
            <w:tcW w:w="0" w:type="auto"/>
          </w:tcPr>
          <w:p w:rsidR="00D06142" w:rsidRDefault="00D06142">
            <w:pPr>
              <w:pStyle w:val="Compact"/>
              <w:jc w:val="center"/>
            </w:pPr>
            <w:r>
              <w:t>0.31</w:t>
            </w:r>
          </w:p>
        </w:tc>
        <w:tc>
          <w:tcPr>
            <w:tcW w:w="0" w:type="auto"/>
          </w:tcPr>
          <w:p w:rsidR="00D06142" w:rsidRDefault="00D06142" w:rsidP="00D06142">
            <w:pPr>
              <w:pStyle w:val="Compact"/>
              <w:jc w:val="center"/>
            </w:pPr>
            <w:r>
              <w:t>6487</w:t>
            </w:r>
          </w:p>
        </w:tc>
        <w:tc>
          <w:tcPr>
            <w:tcW w:w="0" w:type="auto"/>
          </w:tcPr>
          <w:p w:rsidR="00D06142" w:rsidRDefault="00D06142">
            <w:pPr>
              <w:pStyle w:val="Compact"/>
            </w:pPr>
          </w:p>
        </w:tc>
        <w:tc>
          <w:tcPr>
            <w:tcW w:w="0" w:type="auto"/>
          </w:tcPr>
          <w:p w:rsidR="00D06142" w:rsidRDefault="00D06142" w:rsidP="00A07C78">
            <w:pPr>
              <w:pStyle w:val="Compact"/>
              <w:jc w:val="center"/>
            </w:pPr>
            <w:r>
              <w:t>-0.31</w:t>
            </w:r>
          </w:p>
        </w:tc>
      </w:tr>
      <w:tr w:rsidR="00D06142" w:rsidTr="00D06142">
        <w:tc>
          <w:tcPr>
            <w:tcW w:w="0" w:type="auto"/>
          </w:tcPr>
          <w:p w:rsidR="00D06142" w:rsidRDefault="00D06142">
            <w:pPr>
              <w:pStyle w:val="Compact"/>
            </w:pPr>
            <w:r>
              <w:t>White participants</w:t>
            </w:r>
          </w:p>
        </w:tc>
        <w:tc>
          <w:tcPr>
            <w:tcW w:w="0" w:type="auto"/>
          </w:tcPr>
          <w:p w:rsidR="00D06142" w:rsidRDefault="00D06142">
            <w:pPr>
              <w:pStyle w:val="Compact"/>
            </w:pPr>
            <w:r>
              <w:t>CAN (EN)</w:t>
            </w:r>
          </w:p>
        </w:tc>
        <w:tc>
          <w:tcPr>
            <w:tcW w:w="0" w:type="auto"/>
          </w:tcPr>
          <w:p w:rsidR="00D06142" w:rsidRDefault="00D06142">
            <w:pPr>
              <w:pStyle w:val="Compact"/>
            </w:pPr>
          </w:p>
        </w:tc>
        <w:tc>
          <w:tcPr>
            <w:tcW w:w="0" w:type="auto"/>
          </w:tcPr>
          <w:p w:rsidR="00D06142" w:rsidRDefault="00D06142">
            <w:pPr>
              <w:pStyle w:val="Compact"/>
            </w:pPr>
            <w:r>
              <w:t>0.97</w:t>
            </w:r>
          </w:p>
        </w:tc>
        <w:tc>
          <w:tcPr>
            <w:tcW w:w="0" w:type="auto"/>
          </w:tcPr>
          <w:p w:rsidR="00D06142" w:rsidRDefault="00D06142">
            <w:pPr>
              <w:pStyle w:val="Compact"/>
              <w:jc w:val="center"/>
            </w:pPr>
            <w:r>
              <w:t>39599</w:t>
            </w:r>
          </w:p>
        </w:tc>
        <w:tc>
          <w:tcPr>
            <w:tcW w:w="0" w:type="auto"/>
          </w:tcPr>
          <w:p w:rsidR="00D06142" w:rsidRDefault="00D06142">
            <w:pPr>
              <w:pStyle w:val="Compact"/>
              <w:jc w:val="center"/>
            </w:pPr>
          </w:p>
        </w:tc>
        <w:tc>
          <w:tcPr>
            <w:tcW w:w="0" w:type="auto"/>
          </w:tcPr>
          <w:p w:rsidR="00D06142" w:rsidRDefault="00D06142">
            <w:pPr>
              <w:pStyle w:val="Compact"/>
              <w:jc w:val="center"/>
            </w:pPr>
            <w:r>
              <w:t>0.50</w:t>
            </w:r>
          </w:p>
        </w:tc>
        <w:tc>
          <w:tcPr>
            <w:tcW w:w="0" w:type="auto"/>
          </w:tcPr>
          <w:p w:rsidR="00D06142" w:rsidRDefault="00D06142">
            <w:pPr>
              <w:pStyle w:val="Compact"/>
              <w:jc w:val="center"/>
            </w:pPr>
            <w:r>
              <w:t>41850</w:t>
            </w:r>
          </w:p>
        </w:tc>
        <w:tc>
          <w:tcPr>
            <w:tcW w:w="0" w:type="auto"/>
          </w:tcPr>
          <w:p w:rsidR="00D06142" w:rsidRDefault="00D06142">
            <w:pPr>
              <w:pStyle w:val="Compact"/>
              <w:jc w:val="center"/>
            </w:pPr>
          </w:p>
        </w:tc>
        <w:tc>
          <w:tcPr>
            <w:tcW w:w="0" w:type="auto"/>
          </w:tcPr>
          <w:p w:rsidR="00D06142" w:rsidRDefault="00D06142">
            <w:pPr>
              <w:pStyle w:val="Compact"/>
              <w:jc w:val="center"/>
            </w:pPr>
            <w:r>
              <w:t>0.34</w:t>
            </w:r>
          </w:p>
        </w:tc>
        <w:tc>
          <w:tcPr>
            <w:tcW w:w="0" w:type="auto"/>
          </w:tcPr>
          <w:p w:rsidR="00D06142" w:rsidRDefault="00D06142" w:rsidP="00D06142">
            <w:pPr>
              <w:pStyle w:val="Compact"/>
              <w:jc w:val="center"/>
            </w:pPr>
            <w:r>
              <w:t>42615</w:t>
            </w:r>
          </w:p>
        </w:tc>
        <w:tc>
          <w:tcPr>
            <w:tcW w:w="0" w:type="auto"/>
          </w:tcPr>
          <w:p w:rsidR="00D06142" w:rsidRDefault="00D06142">
            <w:pPr>
              <w:pStyle w:val="Compact"/>
            </w:pPr>
          </w:p>
        </w:tc>
        <w:tc>
          <w:tcPr>
            <w:tcW w:w="0" w:type="auto"/>
          </w:tcPr>
          <w:p w:rsidR="00D06142" w:rsidRDefault="00D06142" w:rsidP="00A07C78">
            <w:pPr>
              <w:pStyle w:val="Compact"/>
              <w:jc w:val="center"/>
            </w:pPr>
            <w:r>
              <w:t>-0.47</w:t>
            </w:r>
          </w:p>
        </w:tc>
      </w:tr>
      <w:tr w:rsidR="00D06142" w:rsidTr="00D06142">
        <w:tc>
          <w:tcPr>
            <w:tcW w:w="0" w:type="auto"/>
          </w:tcPr>
          <w:p w:rsidR="00D06142" w:rsidRDefault="00D06142">
            <w:pPr>
              <w:pStyle w:val="Compact"/>
            </w:pPr>
            <w:r>
              <w:t>White participants</w:t>
            </w:r>
          </w:p>
        </w:tc>
        <w:tc>
          <w:tcPr>
            <w:tcW w:w="0" w:type="auto"/>
          </w:tcPr>
          <w:p w:rsidR="00D06142" w:rsidRDefault="00D06142">
            <w:pPr>
              <w:pStyle w:val="Compact"/>
            </w:pPr>
            <w:r>
              <w:t>CAN (FR)</w:t>
            </w:r>
          </w:p>
        </w:tc>
        <w:tc>
          <w:tcPr>
            <w:tcW w:w="0" w:type="auto"/>
          </w:tcPr>
          <w:p w:rsidR="00D06142" w:rsidRDefault="00D06142">
            <w:pPr>
              <w:pStyle w:val="Compact"/>
            </w:pPr>
          </w:p>
        </w:tc>
        <w:tc>
          <w:tcPr>
            <w:tcW w:w="0" w:type="auto"/>
          </w:tcPr>
          <w:p w:rsidR="00D06142" w:rsidRDefault="00D06142">
            <w:pPr>
              <w:pStyle w:val="Compact"/>
            </w:pPr>
            <w:r>
              <w:t>1.09</w:t>
            </w:r>
          </w:p>
        </w:tc>
        <w:tc>
          <w:tcPr>
            <w:tcW w:w="0" w:type="auto"/>
          </w:tcPr>
          <w:p w:rsidR="00D06142" w:rsidRDefault="00D06142">
            <w:pPr>
              <w:pStyle w:val="Compact"/>
              <w:jc w:val="center"/>
            </w:pPr>
            <w:r>
              <w:t>2767</w:t>
            </w:r>
          </w:p>
        </w:tc>
        <w:tc>
          <w:tcPr>
            <w:tcW w:w="0" w:type="auto"/>
          </w:tcPr>
          <w:p w:rsidR="00D06142" w:rsidRDefault="00D06142">
            <w:pPr>
              <w:pStyle w:val="Compact"/>
              <w:jc w:val="center"/>
            </w:pPr>
          </w:p>
        </w:tc>
        <w:tc>
          <w:tcPr>
            <w:tcW w:w="0" w:type="auto"/>
          </w:tcPr>
          <w:p w:rsidR="00D06142" w:rsidRDefault="00D06142">
            <w:pPr>
              <w:pStyle w:val="Compact"/>
              <w:jc w:val="center"/>
            </w:pPr>
            <w:r>
              <w:t>0.60</w:t>
            </w:r>
          </w:p>
        </w:tc>
        <w:tc>
          <w:tcPr>
            <w:tcW w:w="0" w:type="auto"/>
          </w:tcPr>
          <w:p w:rsidR="00D06142" w:rsidRDefault="00D06142">
            <w:pPr>
              <w:pStyle w:val="Compact"/>
              <w:jc w:val="center"/>
            </w:pPr>
            <w:r>
              <w:t>2825</w:t>
            </w:r>
          </w:p>
        </w:tc>
        <w:tc>
          <w:tcPr>
            <w:tcW w:w="0" w:type="auto"/>
          </w:tcPr>
          <w:p w:rsidR="00D06142" w:rsidRDefault="00D06142">
            <w:pPr>
              <w:pStyle w:val="Compact"/>
              <w:jc w:val="center"/>
            </w:pPr>
          </w:p>
        </w:tc>
        <w:tc>
          <w:tcPr>
            <w:tcW w:w="0" w:type="auto"/>
          </w:tcPr>
          <w:p w:rsidR="00D06142" w:rsidRDefault="00D06142">
            <w:pPr>
              <w:pStyle w:val="Compact"/>
              <w:jc w:val="center"/>
            </w:pPr>
            <w:r>
              <w:t>0.43</w:t>
            </w:r>
          </w:p>
        </w:tc>
        <w:tc>
          <w:tcPr>
            <w:tcW w:w="0" w:type="auto"/>
          </w:tcPr>
          <w:p w:rsidR="00D06142" w:rsidRDefault="00D06142" w:rsidP="00D06142">
            <w:pPr>
              <w:pStyle w:val="Compact"/>
              <w:jc w:val="center"/>
            </w:pPr>
            <w:r>
              <w:t>2919</w:t>
            </w:r>
          </w:p>
        </w:tc>
        <w:tc>
          <w:tcPr>
            <w:tcW w:w="0" w:type="auto"/>
          </w:tcPr>
          <w:p w:rsidR="00D06142" w:rsidRDefault="00D06142">
            <w:pPr>
              <w:pStyle w:val="Compact"/>
            </w:pPr>
          </w:p>
        </w:tc>
        <w:tc>
          <w:tcPr>
            <w:tcW w:w="0" w:type="auto"/>
          </w:tcPr>
          <w:p w:rsidR="00D06142" w:rsidRDefault="00D06142" w:rsidP="00A07C78">
            <w:pPr>
              <w:pStyle w:val="Compact"/>
              <w:jc w:val="center"/>
            </w:pPr>
            <w:r>
              <w:t>-0.51</w:t>
            </w:r>
          </w:p>
        </w:tc>
      </w:tr>
      <w:tr w:rsidR="00D06142" w:rsidTr="00D06142">
        <w:tc>
          <w:tcPr>
            <w:tcW w:w="0" w:type="auto"/>
          </w:tcPr>
          <w:p w:rsidR="00D06142" w:rsidRDefault="00D06142">
            <w:pPr>
              <w:pStyle w:val="Compact"/>
            </w:pPr>
            <w:r>
              <w:t>White participants</w:t>
            </w:r>
          </w:p>
        </w:tc>
        <w:tc>
          <w:tcPr>
            <w:tcW w:w="0" w:type="auto"/>
          </w:tcPr>
          <w:p w:rsidR="00D06142" w:rsidRDefault="00D06142">
            <w:pPr>
              <w:pStyle w:val="Compact"/>
            </w:pPr>
            <w:r>
              <w:t>DEU</w:t>
            </w:r>
          </w:p>
        </w:tc>
        <w:tc>
          <w:tcPr>
            <w:tcW w:w="0" w:type="auto"/>
          </w:tcPr>
          <w:p w:rsidR="00D06142" w:rsidRDefault="00D06142">
            <w:pPr>
              <w:pStyle w:val="Compact"/>
            </w:pPr>
          </w:p>
        </w:tc>
        <w:tc>
          <w:tcPr>
            <w:tcW w:w="0" w:type="auto"/>
          </w:tcPr>
          <w:p w:rsidR="00D06142" w:rsidRDefault="00D06142">
            <w:pPr>
              <w:pStyle w:val="Compact"/>
            </w:pPr>
            <w:r>
              <w:t>0.91</w:t>
            </w:r>
          </w:p>
        </w:tc>
        <w:tc>
          <w:tcPr>
            <w:tcW w:w="0" w:type="auto"/>
          </w:tcPr>
          <w:p w:rsidR="00D06142" w:rsidRDefault="00D06142">
            <w:pPr>
              <w:pStyle w:val="Compact"/>
              <w:jc w:val="center"/>
            </w:pPr>
            <w:r>
              <w:t>33528</w:t>
            </w:r>
          </w:p>
        </w:tc>
        <w:tc>
          <w:tcPr>
            <w:tcW w:w="0" w:type="auto"/>
          </w:tcPr>
          <w:p w:rsidR="00D06142" w:rsidRDefault="00D06142">
            <w:pPr>
              <w:pStyle w:val="Compact"/>
              <w:jc w:val="center"/>
            </w:pPr>
          </w:p>
        </w:tc>
        <w:tc>
          <w:tcPr>
            <w:tcW w:w="0" w:type="auto"/>
          </w:tcPr>
          <w:p w:rsidR="00D06142" w:rsidRDefault="00D06142">
            <w:pPr>
              <w:pStyle w:val="Compact"/>
              <w:jc w:val="center"/>
            </w:pPr>
            <w:r>
              <w:t>0.52</w:t>
            </w:r>
          </w:p>
        </w:tc>
        <w:tc>
          <w:tcPr>
            <w:tcW w:w="0" w:type="auto"/>
          </w:tcPr>
          <w:p w:rsidR="00D06142" w:rsidRDefault="00D06142">
            <w:pPr>
              <w:pStyle w:val="Compact"/>
              <w:jc w:val="center"/>
            </w:pPr>
            <w:r>
              <w:t>34818</w:t>
            </w:r>
          </w:p>
        </w:tc>
        <w:tc>
          <w:tcPr>
            <w:tcW w:w="0" w:type="auto"/>
          </w:tcPr>
          <w:p w:rsidR="00D06142" w:rsidRDefault="00D06142">
            <w:pPr>
              <w:pStyle w:val="Compact"/>
              <w:jc w:val="center"/>
            </w:pPr>
          </w:p>
        </w:tc>
        <w:tc>
          <w:tcPr>
            <w:tcW w:w="0" w:type="auto"/>
          </w:tcPr>
          <w:p w:rsidR="00D06142" w:rsidRDefault="00D06142">
            <w:pPr>
              <w:pStyle w:val="Compact"/>
              <w:jc w:val="center"/>
            </w:pPr>
            <w:r>
              <w:t>0.29</w:t>
            </w:r>
          </w:p>
        </w:tc>
        <w:tc>
          <w:tcPr>
            <w:tcW w:w="0" w:type="auto"/>
          </w:tcPr>
          <w:p w:rsidR="00D06142" w:rsidRDefault="00D06142" w:rsidP="00D06142">
            <w:pPr>
              <w:pStyle w:val="Compact"/>
              <w:jc w:val="center"/>
            </w:pPr>
            <w:r>
              <w:t>36254</w:t>
            </w:r>
          </w:p>
        </w:tc>
        <w:tc>
          <w:tcPr>
            <w:tcW w:w="0" w:type="auto"/>
          </w:tcPr>
          <w:p w:rsidR="00D06142" w:rsidRDefault="00D06142">
            <w:pPr>
              <w:pStyle w:val="Compact"/>
            </w:pPr>
          </w:p>
        </w:tc>
        <w:tc>
          <w:tcPr>
            <w:tcW w:w="0" w:type="auto"/>
          </w:tcPr>
          <w:p w:rsidR="00D06142" w:rsidRDefault="00D06142" w:rsidP="00A07C78">
            <w:pPr>
              <w:pStyle w:val="Compact"/>
              <w:jc w:val="center"/>
            </w:pPr>
            <w:r>
              <w:t>-0.57</w:t>
            </w:r>
          </w:p>
        </w:tc>
      </w:tr>
      <w:tr w:rsidR="00D06142" w:rsidTr="00D06142">
        <w:tc>
          <w:tcPr>
            <w:tcW w:w="0" w:type="auto"/>
          </w:tcPr>
          <w:p w:rsidR="00D06142" w:rsidRDefault="00D06142">
            <w:pPr>
              <w:pStyle w:val="Compact"/>
            </w:pPr>
            <w:r>
              <w:t>White participants</w:t>
            </w:r>
          </w:p>
        </w:tc>
        <w:tc>
          <w:tcPr>
            <w:tcW w:w="0" w:type="auto"/>
          </w:tcPr>
          <w:p w:rsidR="00D06142" w:rsidRDefault="00D06142">
            <w:pPr>
              <w:pStyle w:val="Compact"/>
            </w:pPr>
            <w:r>
              <w:t>ESP</w:t>
            </w:r>
          </w:p>
        </w:tc>
        <w:tc>
          <w:tcPr>
            <w:tcW w:w="0" w:type="auto"/>
          </w:tcPr>
          <w:p w:rsidR="00D06142" w:rsidRDefault="00D06142">
            <w:pPr>
              <w:pStyle w:val="Compact"/>
            </w:pPr>
          </w:p>
        </w:tc>
        <w:tc>
          <w:tcPr>
            <w:tcW w:w="0" w:type="auto"/>
          </w:tcPr>
          <w:p w:rsidR="00D06142" w:rsidRDefault="00D06142">
            <w:pPr>
              <w:pStyle w:val="Compact"/>
            </w:pPr>
            <w:r>
              <w:t>1.05</w:t>
            </w:r>
          </w:p>
        </w:tc>
        <w:tc>
          <w:tcPr>
            <w:tcW w:w="0" w:type="auto"/>
          </w:tcPr>
          <w:p w:rsidR="00D06142" w:rsidRDefault="00D06142">
            <w:pPr>
              <w:pStyle w:val="Compact"/>
              <w:jc w:val="center"/>
            </w:pPr>
            <w:r>
              <w:t>7929</w:t>
            </w:r>
          </w:p>
        </w:tc>
        <w:tc>
          <w:tcPr>
            <w:tcW w:w="0" w:type="auto"/>
          </w:tcPr>
          <w:p w:rsidR="00D06142" w:rsidRDefault="00D06142">
            <w:pPr>
              <w:pStyle w:val="Compact"/>
              <w:jc w:val="center"/>
            </w:pPr>
          </w:p>
        </w:tc>
        <w:tc>
          <w:tcPr>
            <w:tcW w:w="0" w:type="auto"/>
          </w:tcPr>
          <w:p w:rsidR="00D06142" w:rsidRDefault="00D06142">
            <w:pPr>
              <w:pStyle w:val="Compact"/>
              <w:jc w:val="center"/>
            </w:pPr>
            <w:r>
              <w:t>0.67</w:t>
            </w:r>
          </w:p>
        </w:tc>
        <w:tc>
          <w:tcPr>
            <w:tcW w:w="0" w:type="auto"/>
          </w:tcPr>
          <w:p w:rsidR="00D06142" w:rsidRDefault="00D06142">
            <w:pPr>
              <w:pStyle w:val="Compact"/>
              <w:jc w:val="center"/>
            </w:pPr>
            <w:r>
              <w:t>8451</w:t>
            </w:r>
          </w:p>
        </w:tc>
        <w:tc>
          <w:tcPr>
            <w:tcW w:w="0" w:type="auto"/>
          </w:tcPr>
          <w:p w:rsidR="00D06142" w:rsidRDefault="00D06142">
            <w:pPr>
              <w:pStyle w:val="Compact"/>
              <w:jc w:val="center"/>
            </w:pPr>
          </w:p>
        </w:tc>
        <w:tc>
          <w:tcPr>
            <w:tcW w:w="0" w:type="auto"/>
          </w:tcPr>
          <w:p w:rsidR="00D06142" w:rsidRDefault="00D06142">
            <w:pPr>
              <w:pStyle w:val="Compact"/>
              <w:jc w:val="center"/>
            </w:pPr>
            <w:r>
              <w:t>0.41</w:t>
            </w:r>
          </w:p>
        </w:tc>
        <w:tc>
          <w:tcPr>
            <w:tcW w:w="0" w:type="auto"/>
          </w:tcPr>
          <w:p w:rsidR="00D06142" w:rsidRDefault="00D06142" w:rsidP="00D06142">
            <w:pPr>
              <w:pStyle w:val="Compact"/>
              <w:jc w:val="center"/>
            </w:pPr>
            <w:r>
              <w:t>8692</w:t>
            </w:r>
          </w:p>
        </w:tc>
        <w:tc>
          <w:tcPr>
            <w:tcW w:w="0" w:type="auto"/>
          </w:tcPr>
          <w:p w:rsidR="00D06142" w:rsidRDefault="00D06142">
            <w:pPr>
              <w:pStyle w:val="Compact"/>
            </w:pPr>
          </w:p>
        </w:tc>
        <w:tc>
          <w:tcPr>
            <w:tcW w:w="0" w:type="auto"/>
          </w:tcPr>
          <w:p w:rsidR="00D06142" w:rsidRDefault="00D06142" w:rsidP="00A07C78">
            <w:pPr>
              <w:pStyle w:val="Compact"/>
              <w:jc w:val="center"/>
            </w:pPr>
            <w:r>
              <w:t>-0.67</w:t>
            </w:r>
          </w:p>
        </w:tc>
      </w:tr>
      <w:tr w:rsidR="00D06142" w:rsidTr="00D06142">
        <w:tc>
          <w:tcPr>
            <w:tcW w:w="0" w:type="auto"/>
          </w:tcPr>
          <w:p w:rsidR="00D06142" w:rsidRDefault="00D06142">
            <w:pPr>
              <w:pStyle w:val="Compact"/>
            </w:pPr>
            <w:r>
              <w:t>White participants</w:t>
            </w:r>
          </w:p>
        </w:tc>
        <w:tc>
          <w:tcPr>
            <w:tcW w:w="0" w:type="auto"/>
          </w:tcPr>
          <w:p w:rsidR="00D06142" w:rsidRDefault="00D06142">
            <w:pPr>
              <w:pStyle w:val="Compact"/>
            </w:pPr>
            <w:r>
              <w:t>FRA</w:t>
            </w:r>
          </w:p>
        </w:tc>
        <w:tc>
          <w:tcPr>
            <w:tcW w:w="0" w:type="auto"/>
          </w:tcPr>
          <w:p w:rsidR="00D06142" w:rsidRDefault="00D06142">
            <w:pPr>
              <w:pStyle w:val="Compact"/>
            </w:pPr>
          </w:p>
        </w:tc>
        <w:tc>
          <w:tcPr>
            <w:tcW w:w="0" w:type="auto"/>
          </w:tcPr>
          <w:p w:rsidR="00D06142" w:rsidRDefault="00D06142">
            <w:pPr>
              <w:pStyle w:val="Compact"/>
            </w:pPr>
            <w:r>
              <w:t>1.02</w:t>
            </w:r>
          </w:p>
        </w:tc>
        <w:tc>
          <w:tcPr>
            <w:tcW w:w="0" w:type="auto"/>
          </w:tcPr>
          <w:p w:rsidR="00D06142" w:rsidRDefault="00D06142">
            <w:pPr>
              <w:pStyle w:val="Compact"/>
              <w:jc w:val="center"/>
            </w:pPr>
            <w:r>
              <w:t>20146</w:t>
            </w:r>
          </w:p>
        </w:tc>
        <w:tc>
          <w:tcPr>
            <w:tcW w:w="0" w:type="auto"/>
          </w:tcPr>
          <w:p w:rsidR="00D06142" w:rsidRDefault="00D06142">
            <w:pPr>
              <w:pStyle w:val="Compact"/>
              <w:jc w:val="center"/>
            </w:pPr>
          </w:p>
        </w:tc>
        <w:tc>
          <w:tcPr>
            <w:tcW w:w="0" w:type="auto"/>
          </w:tcPr>
          <w:p w:rsidR="00D06142" w:rsidRDefault="00D06142">
            <w:pPr>
              <w:pStyle w:val="Compact"/>
              <w:jc w:val="center"/>
            </w:pPr>
            <w:r>
              <w:t>0.51</w:t>
            </w:r>
          </w:p>
        </w:tc>
        <w:tc>
          <w:tcPr>
            <w:tcW w:w="0" w:type="auto"/>
          </w:tcPr>
          <w:p w:rsidR="00D06142" w:rsidRDefault="00D06142">
            <w:pPr>
              <w:pStyle w:val="Compact"/>
              <w:jc w:val="center"/>
            </w:pPr>
            <w:r>
              <w:t>21183</w:t>
            </w:r>
          </w:p>
        </w:tc>
        <w:tc>
          <w:tcPr>
            <w:tcW w:w="0" w:type="auto"/>
          </w:tcPr>
          <w:p w:rsidR="00D06142" w:rsidRDefault="00D06142">
            <w:pPr>
              <w:pStyle w:val="Compact"/>
              <w:jc w:val="center"/>
            </w:pPr>
          </w:p>
        </w:tc>
        <w:tc>
          <w:tcPr>
            <w:tcW w:w="0" w:type="auto"/>
          </w:tcPr>
          <w:p w:rsidR="00D06142" w:rsidRDefault="00D06142">
            <w:pPr>
              <w:pStyle w:val="Compact"/>
              <w:jc w:val="center"/>
            </w:pPr>
            <w:r>
              <w:t>0.32</w:t>
            </w:r>
          </w:p>
        </w:tc>
        <w:tc>
          <w:tcPr>
            <w:tcW w:w="0" w:type="auto"/>
          </w:tcPr>
          <w:p w:rsidR="00D06142" w:rsidRDefault="00D06142" w:rsidP="00D06142">
            <w:pPr>
              <w:pStyle w:val="Compact"/>
              <w:jc w:val="center"/>
            </w:pPr>
            <w:r>
              <w:t>21790</w:t>
            </w:r>
          </w:p>
        </w:tc>
        <w:tc>
          <w:tcPr>
            <w:tcW w:w="0" w:type="auto"/>
          </w:tcPr>
          <w:p w:rsidR="00D06142" w:rsidRDefault="00D06142">
            <w:pPr>
              <w:pStyle w:val="Compact"/>
            </w:pPr>
          </w:p>
        </w:tc>
        <w:tc>
          <w:tcPr>
            <w:tcW w:w="0" w:type="auto"/>
          </w:tcPr>
          <w:p w:rsidR="00D06142" w:rsidRDefault="00D06142" w:rsidP="00A07C78">
            <w:pPr>
              <w:pStyle w:val="Compact"/>
              <w:jc w:val="center"/>
            </w:pPr>
            <w:r>
              <w:t>-0.21</w:t>
            </w:r>
          </w:p>
        </w:tc>
      </w:tr>
      <w:tr w:rsidR="00D06142" w:rsidTr="00D06142">
        <w:tc>
          <w:tcPr>
            <w:tcW w:w="0" w:type="auto"/>
          </w:tcPr>
          <w:p w:rsidR="00D06142" w:rsidRDefault="00D06142">
            <w:pPr>
              <w:pStyle w:val="Compact"/>
            </w:pPr>
            <w:r>
              <w:lastRenderedPageBreak/>
              <w:t>White participants</w:t>
            </w:r>
          </w:p>
        </w:tc>
        <w:tc>
          <w:tcPr>
            <w:tcW w:w="0" w:type="auto"/>
          </w:tcPr>
          <w:p w:rsidR="00D06142" w:rsidRDefault="00D06142">
            <w:pPr>
              <w:pStyle w:val="Compact"/>
            </w:pPr>
            <w:r>
              <w:t>GBR</w:t>
            </w:r>
          </w:p>
        </w:tc>
        <w:tc>
          <w:tcPr>
            <w:tcW w:w="0" w:type="auto"/>
          </w:tcPr>
          <w:p w:rsidR="00D06142" w:rsidRDefault="00D06142">
            <w:pPr>
              <w:pStyle w:val="Compact"/>
            </w:pPr>
          </w:p>
        </w:tc>
        <w:tc>
          <w:tcPr>
            <w:tcW w:w="0" w:type="auto"/>
          </w:tcPr>
          <w:p w:rsidR="00D06142" w:rsidRDefault="00D06142">
            <w:pPr>
              <w:pStyle w:val="Compact"/>
            </w:pPr>
            <w:r>
              <w:t>0.93</w:t>
            </w:r>
          </w:p>
        </w:tc>
        <w:tc>
          <w:tcPr>
            <w:tcW w:w="0" w:type="auto"/>
          </w:tcPr>
          <w:p w:rsidR="00D06142" w:rsidRDefault="00D06142">
            <w:pPr>
              <w:pStyle w:val="Compact"/>
              <w:jc w:val="center"/>
            </w:pPr>
            <w:r>
              <w:t>78012</w:t>
            </w:r>
          </w:p>
        </w:tc>
        <w:tc>
          <w:tcPr>
            <w:tcW w:w="0" w:type="auto"/>
          </w:tcPr>
          <w:p w:rsidR="00D06142" w:rsidRDefault="00D06142">
            <w:pPr>
              <w:pStyle w:val="Compact"/>
              <w:jc w:val="center"/>
            </w:pPr>
          </w:p>
        </w:tc>
        <w:tc>
          <w:tcPr>
            <w:tcW w:w="0" w:type="auto"/>
          </w:tcPr>
          <w:p w:rsidR="00D06142" w:rsidRDefault="00D06142">
            <w:pPr>
              <w:pStyle w:val="Compact"/>
              <w:jc w:val="center"/>
            </w:pPr>
            <w:r>
              <w:t>0.57</w:t>
            </w:r>
          </w:p>
        </w:tc>
        <w:tc>
          <w:tcPr>
            <w:tcW w:w="0" w:type="auto"/>
          </w:tcPr>
          <w:p w:rsidR="00D06142" w:rsidRDefault="00D06142">
            <w:pPr>
              <w:pStyle w:val="Compact"/>
              <w:jc w:val="center"/>
            </w:pPr>
            <w:r>
              <w:t>90927</w:t>
            </w:r>
          </w:p>
        </w:tc>
        <w:tc>
          <w:tcPr>
            <w:tcW w:w="0" w:type="auto"/>
          </w:tcPr>
          <w:p w:rsidR="00D06142" w:rsidRDefault="00D06142">
            <w:pPr>
              <w:pStyle w:val="Compact"/>
              <w:jc w:val="center"/>
            </w:pPr>
          </w:p>
        </w:tc>
        <w:tc>
          <w:tcPr>
            <w:tcW w:w="0" w:type="auto"/>
          </w:tcPr>
          <w:p w:rsidR="00D06142" w:rsidRDefault="00D06142">
            <w:pPr>
              <w:pStyle w:val="Compact"/>
              <w:jc w:val="center"/>
            </w:pPr>
            <w:r>
              <w:t>0.40</w:t>
            </w:r>
          </w:p>
        </w:tc>
        <w:tc>
          <w:tcPr>
            <w:tcW w:w="0" w:type="auto"/>
          </w:tcPr>
          <w:p w:rsidR="00D06142" w:rsidRDefault="00D06142" w:rsidP="00D06142">
            <w:pPr>
              <w:pStyle w:val="Compact"/>
              <w:jc w:val="center"/>
            </w:pPr>
            <w:r>
              <w:t>92420</w:t>
            </w:r>
          </w:p>
        </w:tc>
        <w:tc>
          <w:tcPr>
            <w:tcW w:w="0" w:type="auto"/>
          </w:tcPr>
          <w:p w:rsidR="00D06142" w:rsidRDefault="00D06142">
            <w:pPr>
              <w:pStyle w:val="Compact"/>
            </w:pPr>
          </w:p>
        </w:tc>
        <w:tc>
          <w:tcPr>
            <w:tcW w:w="0" w:type="auto"/>
          </w:tcPr>
          <w:p w:rsidR="00D06142" w:rsidRDefault="00D06142" w:rsidP="00A07C78">
            <w:pPr>
              <w:pStyle w:val="Compact"/>
              <w:jc w:val="center"/>
            </w:pPr>
            <w:r>
              <w:t>-0.33</w:t>
            </w:r>
          </w:p>
        </w:tc>
      </w:tr>
      <w:tr w:rsidR="00D06142" w:rsidTr="00D06142">
        <w:tc>
          <w:tcPr>
            <w:tcW w:w="0" w:type="auto"/>
          </w:tcPr>
          <w:p w:rsidR="00D06142" w:rsidRDefault="00D06142">
            <w:pPr>
              <w:pStyle w:val="Compact"/>
            </w:pPr>
            <w:r>
              <w:t>White participants</w:t>
            </w:r>
          </w:p>
        </w:tc>
        <w:tc>
          <w:tcPr>
            <w:tcW w:w="0" w:type="auto"/>
          </w:tcPr>
          <w:p w:rsidR="00D06142" w:rsidRDefault="00D06142">
            <w:pPr>
              <w:pStyle w:val="Compact"/>
            </w:pPr>
            <w:r>
              <w:t>SWE</w:t>
            </w:r>
          </w:p>
        </w:tc>
        <w:tc>
          <w:tcPr>
            <w:tcW w:w="0" w:type="auto"/>
          </w:tcPr>
          <w:p w:rsidR="00D06142" w:rsidRDefault="00D06142">
            <w:pPr>
              <w:pStyle w:val="Compact"/>
            </w:pPr>
          </w:p>
        </w:tc>
        <w:tc>
          <w:tcPr>
            <w:tcW w:w="0" w:type="auto"/>
          </w:tcPr>
          <w:p w:rsidR="00D06142" w:rsidRDefault="00D06142">
            <w:pPr>
              <w:pStyle w:val="Compact"/>
            </w:pPr>
            <w:r>
              <w:t>0.75</w:t>
            </w:r>
          </w:p>
        </w:tc>
        <w:tc>
          <w:tcPr>
            <w:tcW w:w="0" w:type="auto"/>
          </w:tcPr>
          <w:p w:rsidR="00D06142" w:rsidRDefault="00D06142">
            <w:pPr>
              <w:pStyle w:val="Compact"/>
              <w:jc w:val="center"/>
            </w:pPr>
            <w:r>
              <w:t>13898</w:t>
            </w:r>
          </w:p>
        </w:tc>
        <w:tc>
          <w:tcPr>
            <w:tcW w:w="0" w:type="auto"/>
          </w:tcPr>
          <w:p w:rsidR="00D06142" w:rsidRDefault="00D06142">
            <w:pPr>
              <w:pStyle w:val="Compact"/>
              <w:jc w:val="center"/>
            </w:pPr>
          </w:p>
        </w:tc>
        <w:tc>
          <w:tcPr>
            <w:tcW w:w="0" w:type="auto"/>
          </w:tcPr>
          <w:p w:rsidR="00D06142" w:rsidRDefault="00D06142">
            <w:pPr>
              <w:pStyle w:val="Compact"/>
              <w:jc w:val="center"/>
            </w:pPr>
            <w:r>
              <w:t>0.58</w:t>
            </w:r>
          </w:p>
        </w:tc>
        <w:tc>
          <w:tcPr>
            <w:tcW w:w="0" w:type="auto"/>
          </w:tcPr>
          <w:p w:rsidR="00D06142" w:rsidRDefault="00D06142">
            <w:pPr>
              <w:pStyle w:val="Compact"/>
              <w:jc w:val="center"/>
            </w:pPr>
            <w:r>
              <w:t>13978</w:t>
            </w:r>
          </w:p>
        </w:tc>
        <w:tc>
          <w:tcPr>
            <w:tcW w:w="0" w:type="auto"/>
          </w:tcPr>
          <w:p w:rsidR="00D06142" w:rsidRDefault="00D06142">
            <w:pPr>
              <w:pStyle w:val="Compact"/>
              <w:jc w:val="center"/>
            </w:pPr>
          </w:p>
        </w:tc>
        <w:tc>
          <w:tcPr>
            <w:tcW w:w="0" w:type="auto"/>
          </w:tcPr>
          <w:p w:rsidR="00D06142" w:rsidRDefault="00D06142">
            <w:pPr>
              <w:pStyle w:val="Compact"/>
              <w:jc w:val="center"/>
            </w:pPr>
            <w:r>
              <w:t>0.35</w:t>
            </w:r>
          </w:p>
        </w:tc>
        <w:tc>
          <w:tcPr>
            <w:tcW w:w="0" w:type="auto"/>
          </w:tcPr>
          <w:p w:rsidR="00D06142" w:rsidRDefault="00D06142" w:rsidP="00D06142">
            <w:pPr>
              <w:pStyle w:val="Compact"/>
              <w:jc w:val="center"/>
            </w:pPr>
            <w:r>
              <w:t>14821</w:t>
            </w:r>
          </w:p>
        </w:tc>
        <w:tc>
          <w:tcPr>
            <w:tcW w:w="0" w:type="auto"/>
          </w:tcPr>
          <w:p w:rsidR="00D06142" w:rsidRDefault="00D06142">
            <w:pPr>
              <w:pStyle w:val="Compact"/>
            </w:pPr>
          </w:p>
        </w:tc>
        <w:tc>
          <w:tcPr>
            <w:tcW w:w="0" w:type="auto"/>
          </w:tcPr>
          <w:p w:rsidR="00D06142" w:rsidRDefault="00D06142" w:rsidP="00A07C78">
            <w:pPr>
              <w:pStyle w:val="Compact"/>
              <w:jc w:val="center"/>
            </w:pPr>
            <w:r>
              <w:t>-0.07</w:t>
            </w:r>
          </w:p>
        </w:tc>
      </w:tr>
      <w:tr w:rsidR="00D06142" w:rsidTr="00D06142">
        <w:tc>
          <w:tcPr>
            <w:tcW w:w="0" w:type="auto"/>
          </w:tcPr>
          <w:p w:rsidR="00D06142" w:rsidRDefault="00D06142">
            <w:pPr>
              <w:pStyle w:val="Compact"/>
            </w:pPr>
            <w:r>
              <w:t>White participants</w:t>
            </w:r>
          </w:p>
        </w:tc>
        <w:tc>
          <w:tcPr>
            <w:tcW w:w="0" w:type="auto"/>
          </w:tcPr>
          <w:p w:rsidR="00D06142" w:rsidRDefault="00D06142">
            <w:pPr>
              <w:pStyle w:val="Compact"/>
            </w:pPr>
            <w:r>
              <w:t>USA</w:t>
            </w:r>
          </w:p>
        </w:tc>
        <w:tc>
          <w:tcPr>
            <w:tcW w:w="0" w:type="auto"/>
          </w:tcPr>
          <w:p w:rsidR="00D06142" w:rsidRDefault="00D06142">
            <w:pPr>
              <w:pStyle w:val="Compact"/>
            </w:pPr>
          </w:p>
        </w:tc>
        <w:tc>
          <w:tcPr>
            <w:tcW w:w="0" w:type="auto"/>
          </w:tcPr>
          <w:p w:rsidR="00D06142" w:rsidRDefault="00D06142">
            <w:pPr>
              <w:pStyle w:val="Compact"/>
            </w:pPr>
            <w:r>
              <w:t>0.96</w:t>
            </w:r>
          </w:p>
        </w:tc>
        <w:tc>
          <w:tcPr>
            <w:tcW w:w="0" w:type="auto"/>
          </w:tcPr>
          <w:p w:rsidR="00D06142" w:rsidRDefault="00D06142">
            <w:pPr>
              <w:pStyle w:val="Compact"/>
              <w:jc w:val="center"/>
            </w:pPr>
            <w:r>
              <w:t>1597308</w:t>
            </w:r>
          </w:p>
        </w:tc>
        <w:tc>
          <w:tcPr>
            <w:tcW w:w="0" w:type="auto"/>
          </w:tcPr>
          <w:p w:rsidR="00D06142" w:rsidRDefault="00D06142">
            <w:pPr>
              <w:pStyle w:val="Compact"/>
              <w:jc w:val="center"/>
            </w:pPr>
          </w:p>
        </w:tc>
        <w:tc>
          <w:tcPr>
            <w:tcW w:w="0" w:type="auto"/>
          </w:tcPr>
          <w:p w:rsidR="00D06142" w:rsidRDefault="00D06142">
            <w:pPr>
              <w:pStyle w:val="Compact"/>
              <w:jc w:val="center"/>
            </w:pPr>
            <w:r>
              <w:t>0.61</w:t>
            </w:r>
          </w:p>
        </w:tc>
        <w:tc>
          <w:tcPr>
            <w:tcW w:w="0" w:type="auto"/>
          </w:tcPr>
          <w:p w:rsidR="00D06142" w:rsidRDefault="00D06142">
            <w:pPr>
              <w:pStyle w:val="Compact"/>
              <w:jc w:val="center"/>
            </w:pPr>
            <w:r>
              <w:t>1559488</w:t>
            </w:r>
          </w:p>
        </w:tc>
        <w:tc>
          <w:tcPr>
            <w:tcW w:w="0" w:type="auto"/>
          </w:tcPr>
          <w:p w:rsidR="00D06142" w:rsidRDefault="00D06142">
            <w:pPr>
              <w:pStyle w:val="Compact"/>
              <w:jc w:val="center"/>
            </w:pPr>
          </w:p>
        </w:tc>
        <w:tc>
          <w:tcPr>
            <w:tcW w:w="0" w:type="auto"/>
          </w:tcPr>
          <w:p w:rsidR="00D06142" w:rsidRDefault="00D06142">
            <w:pPr>
              <w:pStyle w:val="Compact"/>
              <w:jc w:val="center"/>
            </w:pPr>
            <w:r>
              <w:t>0.47</w:t>
            </w:r>
          </w:p>
        </w:tc>
        <w:tc>
          <w:tcPr>
            <w:tcW w:w="0" w:type="auto"/>
          </w:tcPr>
          <w:p w:rsidR="00D06142" w:rsidRDefault="00D06142" w:rsidP="00D06142">
            <w:pPr>
              <w:pStyle w:val="Compact"/>
              <w:jc w:val="center"/>
            </w:pPr>
            <w:r>
              <w:t>1637808</w:t>
            </w:r>
          </w:p>
        </w:tc>
        <w:tc>
          <w:tcPr>
            <w:tcW w:w="0" w:type="auto"/>
          </w:tcPr>
          <w:p w:rsidR="00D06142" w:rsidRDefault="00D06142">
            <w:pPr>
              <w:pStyle w:val="Compact"/>
            </w:pPr>
          </w:p>
        </w:tc>
        <w:tc>
          <w:tcPr>
            <w:tcW w:w="0" w:type="auto"/>
          </w:tcPr>
          <w:p w:rsidR="00D06142" w:rsidRDefault="00D06142" w:rsidP="00A07C78">
            <w:pPr>
              <w:pStyle w:val="Compact"/>
              <w:jc w:val="center"/>
            </w:pPr>
            <w:r>
              <w:t>-0.20</w:t>
            </w:r>
          </w:p>
        </w:tc>
      </w:tr>
      <w:tr w:rsidR="00D06142" w:rsidTr="00D06142">
        <w:tc>
          <w:tcPr>
            <w:tcW w:w="0" w:type="auto"/>
          </w:tcPr>
          <w:p w:rsidR="00D06142" w:rsidRDefault="00D06142">
            <w:pPr>
              <w:pStyle w:val="Compact"/>
            </w:pPr>
            <w:r>
              <w:t>Christian</w:t>
            </w:r>
          </w:p>
        </w:tc>
        <w:tc>
          <w:tcPr>
            <w:tcW w:w="0" w:type="auto"/>
          </w:tcPr>
          <w:p w:rsidR="00D06142" w:rsidRDefault="00D06142">
            <w:pPr>
              <w:pStyle w:val="Compact"/>
            </w:pPr>
            <w:r>
              <w:t>USA</w:t>
            </w:r>
          </w:p>
        </w:tc>
        <w:tc>
          <w:tcPr>
            <w:tcW w:w="0" w:type="auto"/>
          </w:tcPr>
          <w:p w:rsidR="00D06142" w:rsidRDefault="00D06142">
            <w:pPr>
              <w:pStyle w:val="Compact"/>
            </w:pPr>
          </w:p>
        </w:tc>
        <w:tc>
          <w:tcPr>
            <w:tcW w:w="0" w:type="auto"/>
          </w:tcPr>
          <w:p w:rsidR="00D06142" w:rsidRDefault="00D06142">
            <w:pPr>
              <w:pStyle w:val="Compact"/>
            </w:pPr>
            <w:r>
              <w:t>1.17</w:t>
            </w:r>
          </w:p>
        </w:tc>
        <w:tc>
          <w:tcPr>
            <w:tcW w:w="0" w:type="auto"/>
          </w:tcPr>
          <w:p w:rsidR="00D06142" w:rsidRDefault="00D06142">
            <w:pPr>
              <w:pStyle w:val="Compact"/>
              <w:jc w:val="center"/>
            </w:pPr>
            <w:r>
              <w:t>8354</w:t>
            </w:r>
          </w:p>
        </w:tc>
        <w:tc>
          <w:tcPr>
            <w:tcW w:w="0" w:type="auto"/>
          </w:tcPr>
          <w:p w:rsidR="00D06142" w:rsidRDefault="00D06142">
            <w:pPr>
              <w:pStyle w:val="Compact"/>
              <w:jc w:val="center"/>
            </w:pPr>
          </w:p>
        </w:tc>
        <w:tc>
          <w:tcPr>
            <w:tcW w:w="0" w:type="auto"/>
          </w:tcPr>
          <w:p w:rsidR="00D06142" w:rsidRDefault="00D06142">
            <w:pPr>
              <w:pStyle w:val="Compact"/>
              <w:jc w:val="center"/>
            </w:pPr>
            <w:r>
              <w:t>1.48</w:t>
            </w:r>
          </w:p>
        </w:tc>
        <w:tc>
          <w:tcPr>
            <w:tcW w:w="0" w:type="auto"/>
          </w:tcPr>
          <w:p w:rsidR="00D06142" w:rsidRDefault="00D06142">
            <w:pPr>
              <w:pStyle w:val="Compact"/>
              <w:jc w:val="center"/>
            </w:pPr>
            <w:r>
              <w:t>8146</w:t>
            </w:r>
          </w:p>
        </w:tc>
        <w:tc>
          <w:tcPr>
            <w:tcW w:w="0" w:type="auto"/>
          </w:tcPr>
          <w:p w:rsidR="00D06142" w:rsidRDefault="00D06142">
            <w:pPr>
              <w:pStyle w:val="Compact"/>
              <w:jc w:val="center"/>
            </w:pPr>
          </w:p>
        </w:tc>
        <w:tc>
          <w:tcPr>
            <w:tcW w:w="0" w:type="auto"/>
          </w:tcPr>
          <w:p w:rsidR="00D06142" w:rsidRDefault="00D06142">
            <w:pPr>
              <w:pStyle w:val="Compact"/>
              <w:jc w:val="center"/>
            </w:pPr>
            <w:r>
              <w:t>0.86</w:t>
            </w:r>
          </w:p>
        </w:tc>
        <w:tc>
          <w:tcPr>
            <w:tcW w:w="0" w:type="auto"/>
          </w:tcPr>
          <w:p w:rsidR="00D06142" w:rsidRDefault="00D06142" w:rsidP="00D06142">
            <w:pPr>
              <w:pStyle w:val="Compact"/>
              <w:jc w:val="center"/>
            </w:pPr>
            <w:r>
              <w:t>8218</w:t>
            </w:r>
          </w:p>
        </w:tc>
        <w:tc>
          <w:tcPr>
            <w:tcW w:w="0" w:type="auto"/>
          </w:tcPr>
          <w:p w:rsidR="00D06142" w:rsidRDefault="00D06142">
            <w:pPr>
              <w:pStyle w:val="Compact"/>
            </w:pPr>
          </w:p>
        </w:tc>
        <w:tc>
          <w:tcPr>
            <w:tcW w:w="0" w:type="auto"/>
          </w:tcPr>
          <w:p w:rsidR="00D06142" w:rsidRDefault="00D06142" w:rsidP="00A07C78">
            <w:pPr>
              <w:pStyle w:val="Compact"/>
              <w:jc w:val="center"/>
            </w:pPr>
            <w:r>
              <w:t>0.06</w:t>
            </w:r>
          </w:p>
        </w:tc>
      </w:tr>
      <w:tr w:rsidR="00D06142" w:rsidTr="00D06142">
        <w:tc>
          <w:tcPr>
            <w:tcW w:w="0" w:type="auto"/>
          </w:tcPr>
          <w:p w:rsidR="00D06142" w:rsidRDefault="00D06142">
            <w:pPr>
              <w:pStyle w:val="Compact"/>
            </w:pPr>
            <w:r>
              <w:t>Christian</w:t>
            </w:r>
          </w:p>
        </w:tc>
        <w:tc>
          <w:tcPr>
            <w:tcW w:w="0" w:type="auto"/>
          </w:tcPr>
          <w:p w:rsidR="00D06142" w:rsidRDefault="00D06142">
            <w:pPr>
              <w:pStyle w:val="Compact"/>
            </w:pPr>
            <w:r>
              <w:t>USA</w:t>
            </w:r>
          </w:p>
        </w:tc>
        <w:tc>
          <w:tcPr>
            <w:tcW w:w="0" w:type="auto"/>
          </w:tcPr>
          <w:p w:rsidR="00D06142" w:rsidRDefault="00D06142">
            <w:pPr>
              <w:pStyle w:val="Compact"/>
            </w:pPr>
          </w:p>
        </w:tc>
        <w:tc>
          <w:tcPr>
            <w:tcW w:w="0" w:type="auto"/>
          </w:tcPr>
          <w:p w:rsidR="00D06142" w:rsidRDefault="00D06142">
            <w:pPr>
              <w:pStyle w:val="Compact"/>
            </w:pPr>
            <w:r>
              <w:t>1.37</w:t>
            </w:r>
          </w:p>
        </w:tc>
        <w:tc>
          <w:tcPr>
            <w:tcW w:w="0" w:type="auto"/>
          </w:tcPr>
          <w:p w:rsidR="00D06142" w:rsidRDefault="00D06142">
            <w:pPr>
              <w:pStyle w:val="Compact"/>
              <w:jc w:val="center"/>
            </w:pPr>
            <w:r>
              <w:t>8539</w:t>
            </w:r>
          </w:p>
        </w:tc>
        <w:tc>
          <w:tcPr>
            <w:tcW w:w="0" w:type="auto"/>
          </w:tcPr>
          <w:p w:rsidR="00D06142" w:rsidRDefault="00D06142">
            <w:pPr>
              <w:pStyle w:val="Compact"/>
              <w:jc w:val="center"/>
            </w:pPr>
          </w:p>
        </w:tc>
        <w:tc>
          <w:tcPr>
            <w:tcW w:w="0" w:type="auto"/>
          </w:tcPr>
          <w:p w:rsidR="00D06142" w:rsidRDefault="00D06142">
            <w:pPr>
              <w:pStyle w:val="Compact"/>
              <w:jc w:val="center"/>
            </w:pPr>
            <w:r>
              <w:t>1.73</w:t>
            </w:r>
          </w:p>
        </w:tc>
        <w:tc>
          <w:tcPr>
            <w:tcW w:w="0" w:type="auto"/>
          </w:tcPr>
          <w:p w:rsidR="00D06142" w:rsidRDefault="00D06142">
            <w:pPr>
              <w:pStyle w:val="Compact"/>
              <w:jc w:val="center"/>
            </w:pPr>
            <w:r>
              <w:t>8321</w:t>
            </w:r>
          </w:p>
        </w:tc>
        <w:tc>
          <w:tcPr>
            <w:tcW w:w="0" w:type="auto"/>
          </w:tcPr>
          <w:p w:rsidR="00D06142" w:rsidRDefault="00D06142">
            <w:pPr>
              <w:pStyle w:val="Compact"/>
              <w:jc w:val="center"/>
            </w:pPr>
          </w:p>
        </w:tc>
        <w:tc>
          <w:tcPr>
            <w:tcW w:w="0" w:type="auto"/>
          </w:tcPr>
          <w:p w:rsidR="00D06142" w:rsidRDefault="00D06142">
            <w:pPr>
              <w:pStyle w:val="Compact"/>
              <w:jc w:val="center"/>
            </w:pPr>
            <w:r>
              <w:t>1.09</w:t>
            </w:r>
          </w:p>
        </w:tc>
        <w:tc>
          <w:tcPr>
            <w:tcW w:w="0" w:type="auto"/>
          </w:tcPr>
          <w:p w:rsidR="00D06142" w:rsidRDefault="00D06142" w:rsidP="00D06142">
            <w:pPr>
              <w:pStyle w:val="Compact"/>
              <w:jc w:val="center"/>
            </w:pPr>
            <w:r>
              <w:t>8380</w:t>
            </w:r>
          </w:p>
        </w:tc>
        <w:tc>
          <w:tcPr>
            <w:tcW w:w="0" w:type="auto"/>
          </w:tcPr>
          <w:p w:rsidR="00D06142" w:rsidRDefault="00D06142">
            <w:pPr>
              <w:pStyle w:val="Compact"/>
            </w:pPr>
          </w:p>
        </w:tc>
        <w:tc>
          <w:tcPr>
            <w:tcW w:w="0" w:type="auto"/>
          </w:tcPr>
          <w:p w:rsidR="00D06142" w:rsidRDefault="00D06142" w:rsidP="00A07C78">
            <w:pPr>
              <w:pStyle w:val="Compact"/>
              <w:jc w:val="center"/>
            </w:pPr>
            <w:r>
              <w:t>0.08</w:t>
            </w:r>
          </w:p>
        </w:tc>
      </w:tr>
      <w:tr w:rsidR="00D06142" w:rsidTr="00D06142">
        <w:tc>
          <w:tcPr>
            <w:tcW w:w="0" w:type="auto"/>
          </w:tcPr>
          <w:p w:rsidR="00D06142" w:rsidRDefault="00D06142">
            <w:pPr>
              <w:pStyle w:val="Compact"/>
            </w:pPr>
            <w:r>
              <w:t>Straight</w:t>
            </w:r>
          </w:p>
        </w:tc>
        <w:tc>
          <w:tcPr>
            <w:tcW w:w="0" w:type="auto"/>
          </w:tcPr>
          <w:p w:rsidR="00D06142" w:rsidRDefault="00D06142">
            <w:pPr>
              <w:pStyle w:val="Compact"/>
            </w:pPr>
            <w:r>
              <w:t>AUS</w:t>
            </w:r>
          </w:p>
        </w:tc>
        <w:tc>
          <w:tcPr>
            <w:tcW w:w="0" w:type="auto"/>
          </w:tcPr>
          <w:p w:rsidR="00D06142" w:rsidRDefault="00D06142">
            <w:pPr>
              <w:pStyle w:val="Compact"/>
            </w:pPr>
          </w:p>
        </w:tc>
        <w:tc>
          <w:tcPr>
            <w:tcW w:w="0" w:type="auto"/>
          </w:tcPr>
          <w:p w:rsidR="00D06142" w:rsidRDefault="00D06142">
            <w:pPr>
              <w:pStyle w:val="Compact"/>
            </w:pPr>
            <w:r>
              <w:t>0.78</w:t>
            </w:r>
          </w:p>
        </w:tc>
        <w:tc>
          <w:tcPr>
            <w:tcW w:w="0" w:type="auto"/>
          </w:tcPr>
          <w:p w:rsidR="00D06142" w:rsidRDefault="00D06142">
            <w:pPr>
              <w:pStyle w:val="Compact"/>
              <w:jc w:val="center"/>
            </w:pPr>
            <w:r>
              <w:t>11012</w:t>
            </w:r>
          </w:p>
        </w:tc>
        <w:tc>
          <w:tcPr>
            <w:tcW w:w="0" w:type="auto"/>
          </w:tcPr>
          <w:p w:rsidR="00D06142" w:rsidRDefault="00D06142">
            <w:pPr>
              <w:pStyle w:val="Compact"/>
              <w:jc w:val="center"/>
            </w:pPr>
          </w:p>
        </w:tc>
        <w:tc>
          <w:tcPr>
            <w:tcW w:w="0" w:type="auto"/>
          </w:tcPr>
          <w:p w:rsidR="00D06142" w:rsidRDefault="00D06142">
            <w:pPr>
              <w:pStyle w:val="Compact"/>
              <w:jc w:val="center"/>
            </w:pPr>
            <w:r>
              <w:t>0.62</w:t>
            </w:r>
          </w:p>
        </w:tc>
        <w:tc>
          <w:tcPr>
            <w:tcW w:w="0" w:type="auto"/>
          </w:tcPr>
          <w:p w:rsidR="00D06142" w:rsidRDefault="00D06142">
            <w:pPr>
              <w:pStyle w:val="Compact"/>
              <w:jc w:val="center"/>
            </w:pPr>
            <w:r>
              <w:t>13460</w:t>
            </w:r>
          </w:p>
        </w:tc>
        <w:tc>
          <w:tcPr>
            <w:tcW w:w="0" w:type="auto"/>
          </w:tcPr>
          <w:p w:rsidR="00D06142" w:rsidRDefault="00D06142">
            <w:pPr>
              <w:pStyle w:val="Compact"/>
              <w:jc w:val="center"/>
            </w:pPr>
          </w:p>
        </w:tc>
        <w:tc>
          <w:tcPr>
            <w:tcW w:w="0" w:type="auto"/>
          </w:tcPr>
          <w:p w:rsidR="00D06142" w:rsidRDefault="00D06142">
            <w:pPr>
              <w:pStyle w:val="Compact"/>
              <w:jc w:val="center"/>
            </w:pPr>
            <w:r>
              <w:t>0.58</w:t>
            </w:r>
          </w:p>
        </w:tc>
        <w:tc>
          <w:tcPr>
            <w:tcW w:w="0" w:type="auto"/>
          </w:tcPr>
          <w:p w:rsidR="00D06142" w:rsidRDefault="00D06142" w:rsidP="00D06142">
            <w:pPr>
              <w:pStyle w:val="Compact"/>
              <w:jc w:val="center"/>
            </w:pPr>
            <w:r>
              <w:t>14162</w:t>
            </w:r>
          </w:p>
        </w:tc>
        <w:tc>
          <w:tcPr>
            <w:tcW w:w="0" w:type="auto"/>
          </w:tcPr>
          <w:p w:rsidR="00D06142" w:rsidRDefault="00D06142">
            <w:pPr>
              <w:pStyle w:val="Compact"/>
            </w:pPr>
          </w:p>
        </w:tc>
        <w:tc>
          <w:tcPr>
            <w:tcW w:w="0" w:type="auto"/>
          </w:tcPr>
          <w:p w:rsidR="00D06142" w:rsidRDefault="00D06142" w:rsidP="00A07C78">
            <w:pPr>
              <w:pStyle w:val="Compact"/>
              <w:jc w:val="center"/>
            </w:pPr>
            <w:r>
              <w:t>-0.34</w:t>
            </w:r>
          </w:p>
        </w:tc>
      </w:tr>
      <w:tr w:rsidR="00D06142" w:rsidTr="00D06142">
        <w:tc>
          <w:tcPr>
            <w:tcW w:w="0" w:type="auto"/>
          </w:tcPr>
          <w:p w:rsidR="00D06142" w:rsidRDefault="00D06142">
            <w:pPr>
              <w:pStyle w:val="Compact"/>
            </w:pPr>
            <w:r>
              <w:t>Straight</w:t>
            </w:r>
          </w:p>
        </w:tc>
        <w:tc>
          <w:tcPr>
            <w:tcW w:w="0" w:type="auto"/>
          </w:tcPr>
          <w:p w:rsidR="00D06142" w:rsidRDefault="00D06142">
            <w:pPr>
              <w:pStyle w:val="Compact"/>
            </w:pPr>
            <w:r>
              <w:t>BEL</w:t>
            </w:r>
          </w:p>
        </w:tc>
        <w:tc>
          <w:tcPr>
            <w:tcW w:w="0" w:type="auto"/>
          </w:tcPr>
          <w:p w:rsidR="00D06142" w:rsidRDefault="00D06142">
            <w:pPr>
              <w:pStyle w:val="Compact"/>
            </w:pPr>
          </w:p>
        </w:tc>
        <w:tc>
          <w:tcPr>
            <w:tcW w:w="0" w:type="auto"/>
          </w:tcPr>
          <w:p w:rsidR="00D06142" w:rsidRDefault="00D06142">
            <w:pPr>
              <w:pStyle w:val="Compact"/>
            </w:pPr>
            <w:r>
              <w:t>0.77</w:t>
            </w:r>
          </w:p>
        </w:tc>
        <w:tc>
          <w:tcPr>
            <w:tcW w:w="0" w:type="auto"/>
          </w:tcPr>
          <w:p w:rsidR="00D06142" w:rsidRDefault="00D06142">
            <w:pPr>
              <w:pStyle w:val="Compact"/>
              <w:jc w:val="center"/>
            </w:pPr>
            <w:r>
              <w:t>2330</w:t>
            </w:r>
          </w:p>
        </w:tc>
        <w:tc>
          <w:tcPr>
            <w:tcW w:w="0" w:type="auto"/>
          </w:tcPr>
          <w:p w:rsidR="00D06142" w:rsidRDefault="00D06142">
            <w:pPr>
              <w:pStyle w:val="Compact"/>
              <w:jc w:val="center"/>
            </w:pPr>
          </w:p>
        </w:tc>
        <w:tc>
          <w:tcPr>
            <w:tcW w:w="0" w:type="auto"/>
          </w:tcPr>
          <w:p w:rsidR="00D06142" w:rsidRDefault="00D06142">
            <w:pPr>
              <w:pStyle w:val="Compact"/>
              <w:jc w:val="center"/>
            </w:pPr>
            <w:r>
              <w:t>0.82</w:t>
            </w:r>
          </w:p>
        </w:tc>
        <w:tc>
          <w:tcPr>
            <w:tcW w:w="0" w:type="auto"/>
          </w:tcPr>
          <w:p w:rsidR="00D06142" w:rsidRDefault="00D06142">
            <w:pPr>
              <w:pStyle w:val="Compact"/>
              <w:jc w:val="center"/>
            </w:pPr>
            <w:r>
              <w:t>2471</w:t>
            </w:r>
          </w:p>
        </w:tc>
        <w:tc>
          <w:tcPr>
            <w:tcW w:w="0" w:type="auto"/>
          </w:tcPr>
          <w:p w:rsidR="00D06142" w:rsidRDefault="00D06142">
            <w:pPr>
              <w:pStyle w:val="Compact"/>
              <w:jc w:val="center"/>
            </w:pPr>
          </w:p>
        </w:tc>
        <w:tc>
          <w:tcPr>
            <w:tcW w:w="0" w:type="auto"/>
          </w:tcPr>
          <w:p w:rsidR="00D06142" w:rsidRDefault="00D06142">
            <w:pPr>
              <w:pStyle w:val="Compact"/>
              <w:jc w:val="center"/>
            </w:pPr>
            <w:r>
              <w:t>0.79</w:t>
            </w:r>
          </w:p>
        </w:tc>
        <w:tc>
          <w:tcPr>
            <w:tcW w:w="0" w:type="auto"/>
          </w:tcPr>
          <w:p w:rsidR="00D06142" w:rsidRDefault="00D06142" w:rsidP="00D06142">
            <w:pPr>
              <w:pStyle w:val="Compact"/>
              <w:jc w:val="center"/>
            </w:pPr>
            <w:r>
              <w:t>2851</w:t>
            </w:r>
          </w:p>
        </w:tc>
        <w:tc>
          <w:tcPr>
            <w:tcW w:w="0" w:type="auto"/>
          </w:tcPr>
          <w:p w:rsidR="00D06142" w:rsidRDefault="00D06142">
            <w:pPr>
              <w:pStyle w:val="Compact"/>
            </w:pPr>
          </w:p>
        </w:tc>
        <w:tc>
          <w:tcPr>
            <w:tcW w:w="0" w:type="auto"/>
          </w:tcPr>
          <w:p w:rsidR="00D06142" w:rsidRDefault="00D06142" w:rsidP="00A07C78">
            <w:pPr>
              <w:pStyle w:val="Compact"/>
              <w:jc w:val="center"/>
            </w:pPr>
            <w:r>
              <w:t>-0.27</w:t>
            </w:r>
          </w:p>
        </w:tc>
      </w:tr>
      <w:tr w:rsidR="00D06142" w:rsidTr="00D06142">
        <w:tc>
          <w:tcPr>
            <w:tcW w:w="0" w:type="auto"/>
          </w:tcPr>
          <w:p w:rsidR="00D06142" w:rsidRDefault="00D06142">
            <w:pPr>
              <w:pStyle w:val="Compact"/>
            </w:pPr>
            <w:r>
              <w:t>Straight</w:t>
            </w:r>
          </w:p>
        </w:tc>
        <w:tc>
          <w:tcPr>
            <w:tcW w:w="0" w:type="auto"/>
          </w:tcPr>
          <w:p w:rsidR="00D06142" w:rsidRDefault="00D06142">
            <w:pPr>
              <w:pStyle w:val="Compact"/>
            </w:pPr>
            <w:r>
              <w:t>BRA</w:t>
            </w:r>
          </w:p>
        </w:tc>
        <w:tc>
          <w:tcPr>
            <w:tcW w:w="0" w:type="auto"/>
          </w:tcPr>
          <w:p w:rsidR="00D06142" w:rsidRDefault="00D06142">
            <w:pPr>
              <w:pStyle w:val="Compact"/>
            </w:pPr>
          </w:p>
        </w:tc>
        <w:tc>
          <w:tcPr>
            <w:tcW w:w="0" w:type="auto"/>
          </w:tcPr>
          <w:p w:rsidR="00D06142" w:rsidRDefault="00D06142">
            <w:pPr>
              <w:pStyle w:val="Compact"/>
            </w:pPr>
            <w:r>
              <w:t>0.66</w:t>
            </w:r>
          </w:p>
        </w:tc>
        <w:tc>
          <w:tcPr>
            <w:tcW w:w="0" w:type="auto"/>
          </w:tcPr>
          <w:p w:rsidR="00D06142" w:rsidRDefault="00D06142">
            <w:pPr>
              <w:pStyle w:val="Compact"/>
              <w:jc w:val="center"/>
            </w:pPr>
            <w:r>
              <w:t>6812</w:t>
            </w:r>
          </w:p>
        </w:tc>
        <w:tc>
          <w:tcPr>
            <w:tcW w:w="0" w:type="auto"/>
          </w:tcPr>
          <w:p w:rsidR="00D06142" w:rsidRDefault="00D06142">
            <w:pPr>
              <w:pStyle w:val="Compact"/>
              <w:jc w:val="center"/>
            </w:pPr>
          </w:p>
        </w:tc>
        <w:tc>
          <w:tcPr>
            <w:tcW w:w="0" w:type="auto"/>
          </w:tcPr>
          <w:p w:rsidR="00D06142" w:rsidRDefault="00D06142">
            <w:pPr>
              <w:pStyle w:val="Compact"/>
              <w:jc w:val="center"/>
            </w:pPr>
            <w:r>
              <w:t>0.89</w:t>
            </w:r>
          </w:p>
        </w:tc>
        <w:tc>
          <w:tcPr>
            <w:tcW w:w="0" w:type="auto"/>
          </w:tcPr>
          <w:p w:rsidR="00D06142" w:rsidRDefault="00D06142">
            <w:pPr>
              <w:pStyle w:val="Compact"/>
              <w:jc w:val="center"/>
            </w:pPr>
            <w:r>
              <w:t>8740</w:t>
            </w:r>
          </w:p>
        </w:tc>
        <w:tc>
          <w:tcPr>
            <w:tcW w:w="0" w:type="auto"/>
          </w:tcPr>
          <w:p w:rsidR="00D06142" w:rsidRDefault="00D06142">
            <w:pPr>
              <w:pStyle w:val="Compact"/>
              <w:jc w:val="center"/>
            </w:pPr>
          </w:p>
        </w:tc>
        <w:tc>
          <w:tcPr>
            <w:tcW w:w="0" w:type="auto"/>
          </w:tcPr>
          <w:p w:rsidR="00D06142" w:rsidRDefault="00D06142">
            <w:pPr>
              <w:pStyle w:val="Compact"/>
              <w:jc w:val="center"/>
            </w:pPr>
            <w:r>
              <w:t>0.83</w:t>
            </w:r>
          </w:p>
        </w:tc>
        <w:tc>
          <w:tcPr>
            <w:tcW w:w="0" w:type="auto"/>
          </w:tcPr>
          <w:p w:rsidR="00D06142" w:rsidRDefault="00D06142" w:rsidP="00D06142">
            <w:pPr>
              <w:pStyle w:val="Compact"/>
              <w:jc w:val="center"/>
            </w:pPr>
            <w:r>
              <w:t>9143</w:t>
            </w:r>
          </w:p>
        </w:tc>
        <w:tc>
          <w:tcPr>
            <w:tcW w:w="0" w:type="auto"/>
          </w:tcPr>
          <w:p w:rsidR="00D06142" w:rsidRDefault="00D06142">
            <w:pPr>
              <w:pStyle w:val="Compact"/>
            </w:pPr>
          </w:p>
        </w:tc>
        <w:tc>
          <w:tcPr>
            <w:tcW w:w="0" w:type="auto"/>
          </w:tcPr>
          <w:p w:rsidR="00D06142" w:rsidRDefault="00D06142" w:rsidP="00A07C78">
            <w:pPr>
              <w:pStyle w:val="Compact"/>
              <w:jc w:val="center"/>
            </w:pPr>
            <w:r>
              <w:t>-0.25</w:t>
            </w:r>
          </w:p>
        </w:tc>
      </w:tr>
      <w:tr w:rsidR="00D06142" w:rsidTr="00D06142">
        <w:tc>
          <w:tcPr>
            <w:tcW w:w="0" w:type="auto"/>
          </w:tcPr>
          <w:p w:rsidR="00D06142" w:rsidRDefault="00D06142">
            <w:pPr>
              <w:pStyle w:val="Compact"/>
            </w:pPr>
            <w:r>
              <w:t>Straight</w:t>
            </w:r>
          </w:p>
        </w:tc>
        <w:tc>
          <w:tcPr>
            <w:tcW w:w="0" w:type="auto"/>
          </w:tcPr>
          <w:p w:rsidR="00D06142" w:rsidRDefault="00D06142">
            <w:pPr>
              <w:pStyle w:val="Compact"/>
            </w:pPr>
            <w:r>
              <w:t>CAN (EN)</w:t>
            </w:r>
          </w:p>
        </w:tc>
        <w:tc>
          <w:tcPr>
            <w:tcW w:w="0" w:type="auto"/>
          </w:tcPr>
          <w:p w:rsidR="00D06142" w:rsidRDefault="00D06142">
            <w:pPr>
              <w:pStyle w:val="Compact"/>
            </w:pPr>
          </w:p>
        </w:tc>
        <w:tc>
          <w:tcPr>
            <w:tcW w:w="0" w:type="auto"/>
          </w:tcPr>
          <w:p w:rsidR="00D06142" w:rsidRDefault="00D06142">
            <w:pPr>
              <w:pStyle w:val="Compact"/>
            </w:pPr>
            <w:r>
              <w:t>0.74</w:t>
            </w:r>
          </w:p>
        </w:tc>
        <w:tc>
          <w:tcPr>
            <w:tcW w:w="0" w:type="auto"/>
          </w:tcPr>
          <w:p w:rsidR="00D06142" w:rsidRDefault="00D06142">
            <w:pPr>
              <w:pStyle w:val="Compact"/>
              <w:jc w:val="center"/>
            </w:pPr>
            <w:r>
              <w:t>16684</w:t>
            </w:r>
          </w:p>
        </w:tc>
        <w:tc>
          <w:tcPr>
            <w:tcW w:w="0" w:type="auto"/>
          </w:tcPr>
          <w:p w:rsidR="00D06142" w:rsidRDefault="00D06142">
            <w:pPr>
              <w:pStyle w:val="Compact"/>
              <w:jc w:val="center"/>
            </w:pPr>
          </w:p>
        </w:tc>
        <w:tc>
          <w:tcPr>
            <w:tcW w:w="0" w:type="auto"/>
          </w:tcPr>
          <w:p w:rsidR="00D06142" w:rsidRDefault="00D06142">
            <w:pPr>
              <w:pStyle w:val="Compact"/>
              <w:jc w:val="center"/>
            </w:pPr>
            <w:r>
              <w:t>0.62</w:t>
            </w:r>
          </w:p>
        </w:tc>
        <w:tc>
          <w:tcPr>
            <w:tcW w:w="0" w:type="auto"/>
          </w:tcPr>
          <w:p w:rsidR="00D06142" w:rsidRDefault="00D06142">
            <w:pPr>
              <w:pStyle w:val="Compact"/>
              <w:jc w:val="center"/>
            </w:pPr>
            <w:r>
              <w:t>18234</w:t>
            </w:r>
          </w:p>
        </w:tc>
        <w:tc>
          <w:tcPr>
            <w:tcW w:w="0" w:type="auto"/>
          </w:tcPr>
          <w:p w:rsidR="00D06142" w:rsidRDefault="00D06142">
            <w:pPr>
              <w:pStyle w:val="Compact"/>
              <w:jc w:val="center"/>
            </w:pPr>
          </w:p>
        </w:tc>
        <w:tc>
          <w:tcPr>
            <w:tcW w:w="0" w:type="auto"/>
          </w:tcPr>
          <w:p w:rsidR="00D06142" w:rsidRDefault="00D06142">
            <w:pPr>
              <w:pStyle w:val="Compact"/>
              <w:jc w:val="center"/>
            </w:pPr>
            <w:r>
              <w:t>0.58</w:t>
            </w:r>
          </w:p>
        </w:tc>
        <w:tc>
          <w:tcPr>
            <w:tcW w:w="0" w:type="auto"/>
          </w:tcPr>
          <w:p w:rsidR="00D06142" w:rsidRDefault="00D06142" w:rsidP="00D06142">
            <w:pPr>
              <w:pStyle w:val="Compact"/>
              <w:jc w:val="center"/>
            </w:pPr>
            <w:r>
              <w:t>19175</w:t>
            </w:r>
          </w:p>
        </w:tc>
        <w:tc>
          <w:tcPr>
            <w:tcW w:w="0" w:type="auto"/>
          </w:tcPr>
          <w:p w:rsidR="00D06142" w:rsidRDefault="00D06142">
            <w:pPr>
              <w:pStyle w:val="Compact"/>
            </w:pPr>
          </w:p>
        </w:tc>
        <w:tc>
          <w:tcPr>
            <w:tcW w:w="0" w:type="auto"/>
          </w:tcPr>
          <w:p w:rsidR="00D06142" w:rsidRDefault="00D06142" w:rsidP="00A07C78">
            <w:pPr>
              <w:pStyle w:val="Compact"/>
              <w:jc w:val="center"/>
            </w:pPr>
            <w:r>
              <w:t>-0.42</w:t>
            </w:r>
          </w:p>
        </w:tc>
      </w:tr>
      <w:tr w:rsidR="00D06142" w:rsidTr="00D06142">
        <w:tc>
          <w:tcPr>
            <w:tcW w:w="0" w:type="auto"/>
          </w:tcPr>
          <w:p w:rsidR="00D06142" w:rsidRDefault="00D06142">
            <w:pPr>
              <w:pStyle w:val="Compact"/>
            </w:pPr>
            <w:r>
              <w:t>Straight</w:t>
            </w:r>
          </w:p>
        </w:tc>
        <w:tc>
          <w:tcPr>
            <w:tcW w:w="0" w:type="auto"/>
          </w:tcPr>
          <w:p w:rsidR="00D06142" w:rsidRDefault="00D06142">
            <w:pPr>
              <w:pStyle w:val="Compact"/>
            </w:pPr>
            <w:r>
              <w:t>CAN (FR)</w:t>
            </w:r>
          </w:p>
        </w:tc>
        <w:tc>
          <w:tcPr>
            <w:tcW w:w="0" w:type="auto"/>
          </w:tcPr>
          <w:p w:rsidR="00D06142" w:rsidRDefault="00D06142">
            <w:pPr>
              <w:pStyle w:val="Compact"/>
            </w:pPr>
          </w:p>
        </w:tc>
        <w:tc>
          <w:tcPr>
            <w:tcW w:w="0" w:type="auto"/>
          </w:tcPr>
          <w:p w:rsidR="00D06142" w:rsidRDefault="00D06142">
            <w:pPr>
              <w:pStyle w:val="Compact"/>
            </w:pPr>
            <w:r>
              <w:t>0.48</w:t>
            </w:r>
          </w:p>
        </w:tc>
        <w:tc>
          <w:tcPr>
            <w:tcW w:w="0" w:type="auto"/>
          </w:tcPr>
          <w:p w:rsidR="00D06142" w:rsidRDefault="00D06142">
            <w:pPr>
              <w:pStyle w:val="Compact"/>
              <w:jc w:val="center"/>
            </w:pPr>
            <w:r>
              <w:t>2044</w:t>
            </w:r>
          </w:p>
        </w:tc>
        <w:tc>
          <w:tcPr>
            <w:tcW w:w="0" w:type="auto"/>
          </w:tcPr>
          <w:p w:rsidR="00D06142" w:rsidRDefault="00D06142">
            <w:pPr>
              <w:pStyle w:val="Compact"/>
              <w:jc w:val="center"/>
            </w:pPr>
          </w:p>
        </w:tc>
        <w:tc>
          <w:tcPr>
            <w:tcW w:w="0" w:type="auto"/>
          </w:tcPr>
          <w:p w:rsidR="00D06142" w:rsidRDefault="00D06142">
            <w:pPr>
              <w:pStyle w:val="Compact"/>
              <w:jc w:val="center"/>
            </w:pPr>
            <w:r>
              <w:t>0.62</w:t>
            </w:r>
          </w:p>
        </w:tc>
        <w:tc>
          <w:tcPr>
            <w:tcW w:w="0" w:type="auto"/>
          </w:tcPr>
          <w:p w:rsidR="00D06142" w:rsidRDefault="00D06142">
            <w:pPr>
              <w:pStyle w:val="Compact"/>
              <w:jc w:val="center"/>
            </w:pPr>
            <w:r>
              <w:t>1999</w:t>
            </w:r>
          </w:p>
        </w:tc>
        <w:tc>
          <w:tcPr>
            <w:tcW w:w="0" w:type="auto"/>
          </w:tcPr>
          <w:p w:rsidR="00D06142" w:rsidRDefault="00D06142">
            <w:pPr>
              <w:pStyle w:val="Compact"/>
              <w:jc w:val="center"/>
            </w:pPr>
          </w:p>
        </w:tc>
        <w:tc>
          <w:tcPr>
            <w:tcW w:w="0" w:type="auto"/>
          </w:tcPr>
          <w:p w:rsidR="00D06142" w:rsidRDefault="00D06142">
            <w:pPr>
              <w:pStyle w:val="Compact"/>
              <w:jc w:val="center"/>
            </w:pPr>
            <w:r>
              <w:t>0.64</w:t>
            </w:r>
          </w:p>
        </w:tc>
        <w:tc>
          <w:tcPr>
            <w:tcW w:w="0" w:type="auto"/>
          </w:tcPr>
          <w:p w:rsidR="00D06142" w:rsidRDefault="00D06142" w:rsidP="00D06142">
            <w:pPr>
              <w:pStyle w:val="Compact"/>
              <w:jc w:val="center"/>
            </w:pPr>
            <w:r>
              <w:t>2256</w:t>
            </w:r>
          </w:p>
        </w:tc>
        <w:tc>
          <w:tcPr>
            <w:tcW w:w="0" w:type="auto"/>
          </w:tcPr>
          <w:p w:rsidR="00D06142" w:rsidRDefault="00D06142">
            <w:pPr>
              <w:pStyle w:val="Compact"/>
            </w:pPr>
          </w:p>
        </w:tc>
        <w:tc>
          <w:tcPr>
            <w:tcW w:w="0" w:type="auto"/>
          </w:tcPr>
          <w:p w:rsidR="00D06142" w:rsidRDefault="00D06142" w:rsidP="00A07C78">
            <w:pPr>
              <w:pStyle w:val="Compact"/>
              <w:jc w:val="center"/>
            </w:pPr>
            <w:r>
              <w:t>-0.50</w:t>
            </w:r>
          </w:p>
        </w:tc>
      </w:tr>
      <w:tr w:rsidR="00D06142" w:rsidTr="00D06142">
        <w:tc>
          <w:tcPr>
            <w:tcW w:w="0" w:type="auto"/>
          </w:tcPr>
          <w:p w:rsidR="00D06142" w:rsidRDefault="00D06142">
            <w:pPr>
              <w:pStyle w:val="Compact"/>
            </w:pPr>
            <w:r>
              <w:t>Christian</w:t>
            </w:r>
          </w:p>
        </w:tc>
        <w:tc>
          <w:tcPr>
            <w:tcW w:w="0" w:type="auto"/>
          </w:tcPr>
          <w:p w:rsidR="00D06142" w:rsidRDefault="00D06142">
            <w:pPr>
              <w:pStyle w:val="Compact"/>
            </w:pPr>
            <w:r>
              <w:t>CHN</w:t>
            </w:r>
          </w:p>
        </w:tc>
        <w:tc>
          <w:tcPr>
            <w:tcW w:w="0" w:type="auto"/>
          </w:tcPr>
          <w:p w:rsidR="00D06142" w:rsidRDefault="00D06142">
            <w:pPr>
              <w:pStyle w:val="Compact"/>
            </w:pPr>
          </w:p>
        </w:tc>
        <w:tc>
          <w:tcPr>
            <w:tcW w:w="0" w:type="auto"/>
          </w:tcPr>
          <w:p w:rsidR="00D06142" w:rsidRDefault="00D06142">
            <w:pPr>
              <w:pStyle w:val="Compact"/>
            </w:pPr>
            <w:r>
              <w:t>0.45</w:t>
            </w:r>
          </w:p>
        </w:tc>
        <w:tc>
          <w:tcPr>
            <w:tcW w:w="0" w:type="auto"/>
          </w:tcPr>
          <w:p w:rsidR="00D06142" w:rsidRDefault="00D06142">
            <w:pPr>
              <w:pStyle w:val="Compact"/>
              <w:jc w:val="center"/>
            </w:pPr>
            <w:r>
              <w:t>14518</w:t>
            </w:r>
          </w:p>
        </w:tc>
        <w:tc>
          <w:tcPr>
            <w:tcW w:w="0" w:type="auto"/>
          </w:tcPr>
          <w:p w:rsidR="00D06142" w:rsidRDefault="00D06142">
            <w:pPr>
              <w:pStyle w:val="Compact"/>
              <w:jc w:val="center"/>
            </w:pPr>
          </w:p>
        </w:tc>
        <w:tc>
          <w:tcPr>
            <w:tcW w:w="0" w:type="auto"/>
          </w:tcPr>
          <w:p w:rsidR="00D06142" w:rsidRDefault="00D06142">
            <w:pPr>
              <w:pStyle w:val="Compact"/>
              <w:jc w:val="center"/>
            </w:pPr>
            <w:r>
              <w:t>1.27</w:t>
            </w:r>
          </w:p>
        </w:tc>
        <w:tc>
          <w:tcPr>
            <w:tcW w:w="0" w:type="auto"/>
          </w:tcPr>
          <w:p w:rsidR="00D06142" w:rsidRDefault="00D06142">
            <w:pPr>
              <w:pStyle w:val="Compact"/>
              <w:jc w:val="center"/>
            </w:pPr>
            <w:r>
              <w:t>17979</w:t>
            </w:r>
          </w:p>
        </w:tc>
        <w:tc>
          <w:tcPr>
            <w:tcW w:w="0" w:type="auto"/>
          </w:tcPr>
          <w:p w:rsidR="00D06142" w:rsidRDefault="00D06142">
            <w:pPr>
              <w:pStyle w:val="Compact"/>
              <w:jc w:val="center"/>
            </w:pPr>
          </w:p>
        </w:tc>
        <w:tc>
          <w:tcPr>
            <w:tcW w:w="0" w:type="auto"/>
          </w:tcPr>
          <w:p w:rsidR="00D06142" w:rsidRDefault="00D06142">
            <w:pPr>
              <w:pStyle w:val="Compact"/>
              <w:jc w:val="center"/>
            </w:pPr>
            <w:r>
              <w:t>0.93</w:t>
            </w:r>
          </w:p>
        </w:tc>
        <w:tc>
          <w:tcPr>
            <w:tcW w:w="0" w:type="auto"/>
          </w:tcPr>
          <w:p w:rsidR="00D06142" w:rsidRDefault="00D06142" w:rsidP="00D06142">
            <w:pPr>
              <w:pStyle w:val="Compact"/>
              <w:jc w:val="center"/>
            </w:pPr>
            <w:r>
              <w:t>18714</w:t>
            </w:r>
          </w:p>
        </w:tc>
        <w:tc>
          <w:tcPr>
            <w:tcW w:w="0" w:type="auto"/>
          </w:tcPr>
          <w:p w:rsidR="00D06142" w:rsidRDefault="00D06142">
            <w:pPr>
              <w:pStyle w:val="Compact"/>
            </w:pPr>
          </w:p>
        </w:tc>
        <w:tc>
          <w:tcPr>
            <w:tcW w:w="0" w:type="auto"/>
          </w:tcPr>
          <w:p w:rsidR="00D06142" w:rsidRDefault="00D06142" w:rsidP="00A07C78">
            <w:pPr>
              <w:pStyle w:val="Compact"/>
              <w:jc w:val="center"/>
            </w:pPr>
            <w:r>
              <w:t>-0.48</w:t>
            </w:r>
          </w:p>
        </w:tc>
      </w:tr>
      <w:tr w:rsidR="00D06142" w:rsidTr="00D06142">
        <w:tc>
          <w:tcPr>
            <w:tcW w:w="0" w:type="auto"/>
          </w:tcPr>
          <w:p w:rsidR="00D06142" w:rsidRDefault="00D06142">
            <w:pPr>
              <w:pStyle w:val="Compact"/>
            </w:pPr>
            <w:r>
              <w:t>Straight</w:t>
            </w:r>
          </w:p>
        </w:tc>
        <w:tc>
          <w:tcPr>
            <w:tcW w:w="0" w:type="auto"/>
          </w:tcPr>
          <w:p w:rsidR="00D06142" w:rsidRDefault="00D06142">
            <w:pPr>
              <w:pStyle w:val="Compact"/>
            </w:pPr>
            <w:r>
              <w:t>DEU</w:t>
            </w:r>
          </w:p>
        </w:tc>
        <w:tc>
          <w:tcPr>
            <w:tcW w:w="0" w:type="auto"/>
          </w:tcPr>
          <w:p w:rsidR="00D06142" w:rsidRDefault="00D06142">
            <w:pPr>
              <w:pStyle w:val="Compact"/>
            </w:pPr>
          </w:p>
        </w:tc>
        <w:tc>
          <w:tcPr>
            <w:tcW w:w="0" w:type="auto"/>
          </w:tcPr>
          <w:p w:rsidR="00D06142" w:rsidRDefault="00D06142">
            <w:pPr>
              <w:pStyle w:val="Compact"/>
            </w:pPr>
            <w:r>
              <w:t>0.57</w:t>
            </w:r>
          </w:p>
        </w:tc>
        <w:tc>
          <w:tcPr>
            <w:tcW w:w="0" w:type="auto"/>
          </w:tcPr>
          <w:p w:rsidR="00D06142" w:rsidRDefault="00D06142">
            <w:pPr>
              <w:pStyle w:val="Compact"/>
              <w:jc w:val="center"/>
            </w:pPr>
            <w:r>
              <w:t>23868</w:t>
            </w:r>
          </w:p>
        </w:tc>
        <w:tc>
          <w:tcPr>
            <w:tcW w:w="0" w:type="auto"/>
          </w:tcPr>
          <w:p w:rsidR="00D06142" w:rsidRDefault="00D06142">
            <w:pPr>
              <w:pStyle w:val="Compact"/>
              <w:jc w:val="center"/>
            </w:pPr>
          </w:p>
        </w:tc>
        <w:tc>
          <w:tcPr>
            <w:tcW w:w="0" w:type="auto"/>
          </w:tcPr>
          <w:p w:rsidR="00D06142" w:rsidRDefault="00D06142">
            <w:pPr>
              <w:pStyle w:val="Compact"/>
              <w:jc w:val="center"/>
            </w:pPr>
            <w:r>
              <w:t>0.76</w:t>
            </w:r>
          </w:p>
        </w:tc>
        <w:tc>
          <w:tcPr>
            <w:tcW w:w="0" w:type="auto"/>
          </w:tcPr>
          <w:p w:rsidR="00D06142" w:rsidRDefault="00D06142">
            <w:pPr>
              <w:pStyle w:val="Compact"/>
              <w:jc w:val="center"/>
            </w:pPr>
            <w:r>
              <w:t>23754</w:t>
            </w:r>
          </w:p>
        </w:tc>
        <w:tc>
          <w:tcPr>
            <w:tcW w:w="0" w:type="auto"/>
          </w:tcPr>
          <w:p w:rsidR="00D06142" w:rsidRDefault="00D06142">
            <w:pPr>
              <w:pStyle w:val="Compact"/>
              <w:jc w:val="center"/>
            </w:pPr>
          </w:p>
        </w:tc>
        <w:tc>
          <w:tcPr>
            <w:tcW w:w="0" w:type="auto"/>
          </w:tcPr>
          <w:p w:rsidR="00D06142" w:rsidRDefault="00D06142">
            <w:pPr>
              <w:pStyle w:val="Compact"/>
              <w:jc w:val="center"/>
            </w:pPr>
            <w:r>
              <w:t>0.75</w:t>
            </w:r>
          </w:p>
        </w:tc>
        <w:tc>
          <w:tcPr>
            <w:tcW w:w="0" w:type="auto"/>
          </w:tcPr>
          <w:p w:rsidR="00D06142" w:rsidRDefault="00D06142" w:rsidP="00D06142">
            <w:pPr>
              <w:pStyle w:val="Compact"/>
              <w:jc w:val="center"/>
            </w:pPr>
            <w:r>
              <w:t>26778</w:t>
            </w:r>
          </w:p>
        </w:tc>
        <w:tc>
          <w:tcPr>
            <w:tcW w:w="0" w:type="auto"/>
          </w:tcPr>
          <w:p w:rsidR="00D06142" w:rsidRDefault="00D06142">
            <w:pPr>
              <w:pStyle w:val="Compact"/>
            </w:pPr>
          </w:p>
        </w:tc>
        <w:tc>
          <w:tcPr>
            <w:tcW w:w="0" w:type="auto"/>
          </w:tcPr>
          <w:p w:rsidR="00D06142" w:rsidRDefault="00D06142" w:rsidP="00A07C78">
            <w:pPr>
              <w:pStyle w:val="Compact"/>
              <w:jc w:val="center"/>
            </w:pPr>
            <w:r>
              <w:t>-0.52</w:t>
            </w:r>
          </w:p>
        </w:tc>
      </w:tr>
      <w:tr w:rsidR="00D06142" w:rsidTr="00D06142">
        <w:tc>
          <w:tcPr>
            <w:tcW w:w="0" w:type="auto"/>
          </w:tcPr>
          <w:p w:rsidR="00D06142" w:rsidRDefault="00D06142">
            <w:pPr>
              <w:pStyle w:val="Compact"/>
            </w:pPr>
            <w:r>
              <w:t>Straight</w:t>
            </w:r>
          </w:p>
        </w:tc>
        <w:tc>
          <w:tcPr>
            <w:tcW w:w="0" w:type="auto"/>
          </w:tcPr>
          <w:p w:rsidR="00D06142" w:rsidRDefault="00D06142">
            <w:pPr>
              <w:pStyle w:val="Compact"/>
            </w:pPr>
            <w:r>
              <w:t>ESP</w:t>
            </w:r>
          </w:p>
        </w:tc>
        <w:tc>
          <w:tcPr>
            <w:tcW w:w="0" w:type="auto"/>
          </w:tcPr>
          <w:p w:rsidR="00D06142" w:rsidRDefault="00D06142">
            <w:pPr>
              <w:pStyle w:val="Compact"/>
            </w:pPr>
          </w:p>
        </w:tc>
        <w:tc>
          <w:tcPr>
            <w:tcW w:w="0" w:type="auto"/>
          </w:tcPr>
          <w:p w:rsidR="00D06142" w:rsidRDefault="00D06142">
            <w:pPr>
              <w:pStyle w:val="Compact"/>
            </w:pPr>
            <w:r>
              <w:t>0.74</w:t>
            </w:r>
          </w:p>
        </w:tc>
        <w:tc>
          <w:tcPr>
            <w:tcW w:w="0" w:type="auto"/>
          </w:tcPr>
          <w:p w:rsidR="00D06142" w:rsidRDefault="00D06142">
            <w:pPr>
              <w:pStyle w:val="Compact"/>
              <w:jc w:val="center"/>
            </w:pPr>
            <w:r>
              <w:t>8665</w:t>
            </w:r>
          </w:p>
        </w:tc>
        <w:tc>
          <w:tcPr>
            <w:tcW w:w="0" w:type="auto"/>
          </w:tcPr>
          <w:p w:rsidR="00D06142" w:rsidRDefault="00D06142">
            <w:pPr>
              <w:pStyle w:val="Compact"/>
              <w:jc w:val="center"/>
            </w:pPr>
          </w:p>
        </w:tc>
        <w:tc>
          <w:tcPr>
            <w:tcW w:w="0" w:type="auto"/>
          </w:tcPr>
          <w:p w:rsidR="00D06142" w:rsidRDefault="00D06142">
            <w:pPr>
              <w:pStyle w:val="Compact"/>
              <w:jc w:val="center"/>
            </w:pPr>
            <w:r>
              <w:t>0.74</w:t>
            </w:r>
          </w:p>
        </w:tc>
        <w:tc>
          <w:tcPr>
            <w:tcW w:w="0" w:type="auto"/>
          </w:tcPr>
          <w:p w:rsidR="00D06142" w:rsidRDefault="00D06142">
            <w:pPr>
              <w:pStyle w:val="Compact"/>
              <w:jc w:val="center"/>
            </w:pPr>
            <w:r>
              <w:t>9614</w:t>
            </w:r>
          </w:p>
        </w:tc>
        <w:tc>
          <w:tcPr>
            <w:tcW w:w="0" w:type="auto"/>
          </w:tcPr>
          <w:p w:rsidR="00D06142" w:rsidRDefault="00D06142">
            <w:pPr>
              <w:pStyle w:val="Compact"/>
              <w:jc w:val="center"/>
            </w:pPr>
          </w:p>
        </w:tc>
        <w:tc>
          <w:tcPr>
            <w:tcW w:w="0" w:type="auto"/>
          </w:tcPr>
          <w:p w:rsidR="00D06142" w:rsidRDefault="00D06142">
            <w:pPr>
              <w:pStyle w:val="Compact"/>
              <w:jc w:val="center"/>
            </w:pPr>
            <w:r>
              <w:t>0.64</w:t>
            </w:r>
          </w:p>
        </w:tc>
        <w:tc>
          <w:tcPr>
            <w:tcW w:w="0" w:type="auto"/>
          </w:tcPr>
          <w:p w:rsidR="00D06142" w:rsidRDefault="00D06142" w:rsidP="00D06142">
            <w:pPr>
              <w:pStyle w:val="Compact"/>
              <w:jc w:val="center"/>
            </w:pPr>
            <w:r>
              <w:t>10410</w:t>
            </w:r>
          </w:p>
        </w:tc>
        <w:tc>
          <w:tcPr>
            <w:tcW w:w="0" w:type="auto"/>
          </w:tcPr>
          <w:p w:rsidR="00D06142" w:rsidRDefault="00D06142">
            <w:pPr>
              <w:pStyle w:val="Compact"/>
            </w:pPr>
          </w:p>
        </w:tc>
        <w:tc>
          <w:tcPr>
            <w:tcW w:w="0" w:type="auto"/>
          </w:tcPr>
          <w:p w:rsidR="00D06142" w:rsidRDefault="00D06142" w:rsidP="00A07C78">
            <w:pPr>
              <w:pStyle w:val="Compact"/>
              <w:jc w:val="center"/>
            </w:pPr>
            <w:r>
              <w:t>-0.64</w:t>
            </w:r>
          </w:p>
        </w:tc>
      </w:tr>
      <w:tr w:rsidR="00D06142" w:rsidTr="00D06142">
        <w:tc>
          <w:tcPr>
            <w:tcW w:w="0" w:type="auto"/>
          </w:tcPr>
          <w:p w:rsidR="00D06142" w:rsidRDefault="00D06142">
            <w:pPr>
              <w:pStyle w:val="Compact"/>
            </w:pPr>
            <w:r>
              <w:t>Straight</w:t>
            </w:r>
          </w:p>
        </w:tc>
        <w:tc>
          <w:tcPr>
            <w:tcW w:w="0" w:type="auto"/>
          </w:tcPr>
          <w:p w:rsidR="00D06142" w:rsidRDefault="00D06142">
            <w:pPr>
              <w:pStyle w:val="Compact"/>
            </w:pPr>
            <w:r>
              <w:t>FRA</w:t>
            </w:r>
          </w:p>
        </w:tc>
        <w:tc>
          <w:tcPr>
            <w:tcW w:w="0" w:type="auto"/>
          </w:tcPr>
          <w:p w:rsidR="00D06142" w:rsidRDefault="00D06142">
            <w:pPr>
              <w:pStyle w:val="Compact"/>
            </w:pPr>
          </w:p>
        </w:tc>
        <w:tc>
          <w:tcPr>
            <w:tcW w:w="0" w:type="auto"/>
          </w:tcPr>
          <w:p w:rsidR="00D06142" w:rsidRDefault="00D06142">
            <w:pPr>
              <w:pStyle w:val="Compact"/>
            </w:pPr>
            <w:r>
              <w:t>0.52</w:t>
            </w:r>
          </w:p>
        </w:tc>
        <w:tc>
          <w:tcPr>
            <w:tcW w:w="0" w:type="auto"/>
          </w:tcPr>
          <w:p w:rsidR="00D06142" w:rsidRDefault="00D06142">
            <w:pPr>
              <w:pStyle w:val="Compact"/>
              <w:jc w:val="center"/>
            </w:pPr>
            <w:r>
              <w:t>17878</w:t>
            </w:r>
          </w:p>
        </w:tc>
        <w:tc>
          <w:tcPr>
            <w:tcW w:w="0" w:type="auto"/>
          </w:tcPr>
          <w:p w:rsidR="00D06142" w:rsidRDefault="00D06142">
            <w:pPr>
              <w:pStyle w:val="Compact"/>
              <w:jc w:val="center"/>
            </w:pPr>
          </w:p>
        </w:tc>
        <w:tc>
          <w:tcPr>
            <w:tcW w:w="0" w:type="auto"/>
          </w:tcPr>
          <w:p w:rsidR="00D06142" w:rsidRDefault="00D06142">
            <w:pPr>
              <w:pStyle w:val="Compact"/>
              <w:jc w:val="center"/>
            </w:pPr>
            <w:r>
              <w:t>0.66</w:t>
            </w:r>
          </w:p>
        </w:tc>
        <w:tc>
          <w:tcPr>
            <w:tcW w:w="0" w:type="auto"/>
          </w:tcPr>
          <w:p w:rsidR="00D06142" w:rsidRDefault="00D06142">
            <w:pPr>
              <w:pStyle w:val="Compact"/>
              <w:jc w:val="center"/>
            </w:pPr>
            <w:r>
              <w:t>18733</w:t>
            </w:r>
          </w:p>
        </w:tc>
        <w:tc>
          <w:tcPr>
            <w:tcW w:w="0" w:type="auto"/>
          </w:tcPr>
          <w:p w:rsidR="00D06142" w:rsidRDefault="00D06142">
            <w:pPr>
              <w:pStyle w:val="Compact"/>
              <w:jc w:val="center"/>
            </w:pPr>
          </w:p>
        </w:tc>
        <w:tc>
          <w:tcPr>
            <w:tcW w:w="0" w:type="auto"/>
          </w:tcPr>
          <w:p w:rsidR="00D06142" w:rsidRDefault="00D06142">
            <w:pPr>
              <w:pStyle w:val="Compact"/>
              <w:jc w:val="center"/>
            </w:pPr>
            <w:r>
              <w:t>0.62</w:t>
            </w:r>
          </w:p>
        </w:tc>
        <w:tc>
          <w:tcPr>
            <w:tcW w:w="0" w:type="auto"/>
          </w:tcPr>
          <w:p w:rsidR="00D06142" w:rsidRDefault="00D06142" w:rsidP="00D06142">
            <w:pPr>
              <w:pStyle w:val="Compact"/>
              <w:jc w:val="center"/>
            </w:pPr>
            <w:r>
              <w:t>20749</w:t>
            </w:r>
          </w:p>
        </w:tc>
        <w:tc>
          <w:tcPr>
            <w:tcW w:w="0" w:type="auto"/>
          </w:tcPr>
          <w:p w:rsidR="00D06142" w:rsidRDefault="00D06142">
            <w:pPr>
              <w:pStyle w:val="Compact"/>
            </w:pPr>
          </w:p>
        </w:tc>
        <w:tc>
          <w:tcPr>
            <w:tcW w:w="0" w:type="auto"/>
          </w:tcPr>
          <w:p w:rsidR="00D06142" w:rsidRDefault="00D06142" w:rsidP="00A07C78">
            <w:pPr>
              <w:pStyle w:val="Compact"/>
              <w:jc w:val="center"/>
            </w:pPr>
            <w:r>
              <w:t>-0.37</w:t>
            </w:r>
          </w:p>
        </w:tc>
      </w:tr>
      <w:tr w:rsidR="00D06142" w:rsidTr="00D06142">
        <w:tc>
          <w:tcPr>
            <w:tcW w:w="0" w:type="auto"/>
          </w:tcPr>
          <w:p w:rsidR="00D06142" w:rsidRDefault="00D06142">
            <w:pPr>
              <w:pStyle w:val="Compact"/>
            </w:pPr>
            <w:r>
              <w:lastRenderedPageBreak/>
              <w:t>Straight</w:t>
            </w:r>
          </w:p>
        </w:tc>
        <w:tc>
          <w:tcPr>
            <w:tcW w:w="0" w:type="auto"/>
          </w:tcPr>
          <w:p w:rsidR="00D06142" w:rsidRDefault="00D06142">
            <w:pPr>
              <w:pStyle w:val="Compact"/>
            </w:pPr>
            <w:r>
              <w:t>GBR</w:t>
            </w:r>
          </w:p>
        </w:tc>
        <w:tc>
          <w:tcPr>
            <w:tcW w:w="0" w:type="auto"/>
          </w:tcPr>
          <w:p w:rsidR="00D06142" w:rsidRDefault="00D06142">
            <w:pPr>
              <w:pStyle w:val="Compact"/>
            </w:pPr>
          </w:p>
        </w:tc>
        <w:tc>
          <w:tcPr>
            <w:tcW w:w="0" w:type="auto"/>
          </w:tcPr>
          <w:p w:rsidR="00D06142" w:rsidRDefault="00D06142">
            <w:pPr>
              <w:pStyle w:val="Compact"/>
            </w:pPr>
            <w:r>
              <w:t>0.81</w:t>
            </w:r>
          </w:p>
        </w:tc>
        <w:tc>
          <w:tcPr>
            <w:tcW w:w="0" w:type="auto"/>
          </w:tcPr>
          <w:p w:rsidR="00D06142" w:rsidRDefault="00D06142">
            <w:pPr>
              <w:pStyle w:val="Compact"/>
              <w:jc w:val="center"/>
            </w:pPr>
            <w:r>
              <w:t>30963</w:t>
            </w:r>
          </w:p>
        </w:tc>
        <w:tc>
          <w:tcPr>
            <w:tcW w:w="0" w:type="auto"/>
          </w:tcPr>
          <w:p w:rsidR="00D06142" w:rsidRDefault="00D06142">
            <w:pPr>
              <w:pStyle w:val="Compact"/>
              <w:jc w:val="center"/>
            </w:pPr>
          </w:p>
        </w:tc>
        <w:tc>
          <w:tcPr>
            <w:tcW w:w="0" w:type="auto"/>
          </w:tcPr>
          <w:p w:rsidR="00D06142" w:rsidRDefault="00D06142">
            <w:pPr>
              <w:pStyle w:val="Compact"/>
              <w:jc w:val="center"/>
            </w:pPr>
            <w:r>
              <w:t>0.66</w:t>
            </w:r>
          </w:p>
        </w:tc>
        <w:tc>
          <w:tcPr>
            <w:tcW w:w="0" w:type="auto"/>
          </w:tcPr>
          <w:p w:rsidR="00D06142" w:rsidRDefault="00D06142">
            <w:pPr>
              <w:pStyle w:val="Compact"/>
              <w:jc w:val="center"/>
            </w:pPr>
            <w:r>
              <w:t>35388</w:t>
            </w:r>
          </w:p>
        </w:tc>
        <w:tc>
          <w:tcPr>
            <w:tcW w:w="0" w:type="auto"/>
          </w:tcPr>
          <w:p w:rsidR="00D06142" w:rsidRDefault="00D06142">
            <w:pPr>
              <w:pStyle w:val="Compact"/>
              <w:jc w:val="center"/>
            </w:pPr>
          </w:p>
        </w:tc>
        <w:tc>
          <w:tcPr>
            <w:tcW w:w="0" w:type="auto"/>
          </w:tcPr>
          <w:p w:rsidR="00D06142" w:rsidRDefault="00D06142">
            <w:pPr>
              <w:pStyle w:val="Compact"/>
              <w:jc w:val="center"/>
            </w:pPr>
            <w:r>
              <w:t>0.64</w:t>
            </w:r>
          </w:p>
        </w:tc>
        <w:tc>
          <w:tcPr>
            <w:tcW w:w="0" w:type="auto"/>
          </w:tcPr>
          <w:p w:rsidR="00D06142" w:rsidRDefault="00D06142" w:rsidP="00D06142">
            <w:pPr>
              <w:pStyle w:val="Compact"/>
              <w:jc w:val="center"/>
            </w:pPr>
            <w:r>
              <w:t>36920</w:t>
            </w:r>
          </w:p>
        </w:tc>
        <w:tc>
          <w:tcPr>
            <w:tcW w:w="0" w:type="auto"/>
          </w:tcPr>
          <w:p w:rsidR="00D06142" w:rsidRDefault="00D06142">
            <w:pPr>
              <w:pStyle w:val="Compact"/>
            </w:pPr>
          </w:p>
        </w:tc>
        <w:tc>
          <w:tcPr>
            <w:tcW w:w="0" w:type="auto"/>
          </w:tcPr>
          <w:p w:rsidR="00D06142" w:rsidRDefault="00D06142" w:rsidP="00A07C78">
            <w:pPr>
              <w:pStyle w:val="Compact"/>
              <w:jc w:val="center"/>
            </w:pPr>
            <w:r>
              <w:t>-0.40</w:t>
            </w:r>
          </w:p>
        </w:tc>
      </w:tr>
      <w:tr w:rsidR="00D06142" w:rsidTr="00D06142">
        <w:tc>
          <w:tcPr>
            <w:tcW w:w="0" w:type="auto"/>
          </w:tcPr>
          <w:p w:rsidR="00D06142" w:rsidRDefault="00D06142">
            <w:pPr>
              <w:pStyle w:val="Compact"/>
            </w:pPr>
            <w:r>
              <w:t>Straight</w:t>
            </w:r>
          </w:p>
        </w:tc>
        <w:tc>
          <w:tcPr>
            <w:tcW w:w="0" w:type="auto"/>
          </w:tcPr>
          <w:p w:rsidR="00D06142" w:rsidRDefault="00D06142">
            <w:pPr>
              <w:pStyle w:val="Compact"/>
            </w:pPr>
            <w:r>
              <w:t>KOR</w:t>
            </w:r>
          </w:p>
        </w:tc>
        <w:tc>
          <w:tcPr>
            <w:tcW w:w="0" w:type="auto"/>
          </w:tcPr>
          <w:p w:rsidR="00D06142" w:rsidRDefault="00D06142">
            <w:pPr>
              <w:pStyle w:val="Compact"/>
            </w:pPr>
          </w:p>
        </w:tc>
        <w:tc>
          <w:tcPr>
            <w:tcW w:w="0" w:type="auto"/>
          </w:tcPr>
          <w:p w:rsidR="00D06142" w:rsidRDefault="00D06142">
            <w:pPr>
              <w:pStyle w:val="Compact"/>
            </w:pPr>
            <w:r>
              <w:t>0.80</w:t>
            </w:r>
          </w:p>
        </w:tc>
        <w:tc>
          <w:tcPr>
            <w:tcW w:w="0" w:type="auto"/>
          </w:tcPr>
          <w:p w:rsidR="00D06142" w:rsidRDefault="00D06142">
            <w:pPr>
              <w:pStyle w:val="Compact"/>
              <w:jc w:val="center"/>
            </w:pPr>
            <w:r>
              <w:t>12973</w:t>
            </w:r>
          </w:p>
        </w:tc>
        <w:tc>
          <w:tcPr>
            <w:tcW w:w="0" w:type="auto"/>
          </w:tcPr>
          <w:p w:rsidR="00D06142" w:rsidRDefault="00D06142">
            <w:pPr>
              <w:pStyle w:val="Compact"/>
              <w:jc w:val="center"/>
            </w:pPr>
          </w:p>
        </w:tc>
        <w:tc>
          <w:tcPr>
            <w:tcW w:w="0" w:type="auto"/>
          </w:tcPr>
          <w:p w:rsidR="00D06142" w:rsidRDefault="00D06142">
            <w:pPr>
              <w:pStyle w:val="Compact"/>
              <w:jc w:val="center"/>
            </w:pPr>
            <w:r>
              <w:t>1.05</w:t>
            </w:r>
          </w:p>
        </w:tc>
        <w:tc>
          <w:tcPr>
            <w:tcW w:w="0" w:type="auto"/>
          </w:tcPr>
          <w:p w:rsidR="00D06142" w:rsidRDefault="00D06142">
            <w:pPr>
              <w:pStyle w:val="Compact"/>
              <w:jc w:val="center"/>
            </w:pPr>
            <w:r>
              <w:t>18003</w:t>
            </w:r>
          </w:p>
        </w:tc>
        <w:tc>
          <w:tcPr>
            <w:tcW w:w="0" w:type="auto"/>
          </w:tcPr>
          <w:p w:rsidR="00D06142" w:rsidRDefault="00D06142">
            <w:pPr>
              <w:pStyle w:val="Compact"/>
              <w:jc w:val="center"/>
            </w:pPr>
          </w:p>
        </w:tc>
        <w:tc>
          <w:tcPr>
            <w:tcW w:w="0" w:type="auto"/>
          </w:tcPr>
          <w:p w:rsidR="00D06142" w:rsidRDefault="00D06142">
            <w:pPr>
              <w:pStyle w:val="Compact"/>
              <w:jc w:val="center"/>
            </w:pPr>
            <w:r>
              <w:t>0.47</w:t>
            </w:r>
          </w:p>
        </w:tc>
        <w:tc>
          <w:tcPr>
            <w:tcW w:w="0" w:type="auto"/>
          </w:tcPr>
          <w:p w:rsidR="00D06142" w:rsidRDefault="00D06142" w:rsidP="00D06142">
            <w:pPr>
              <w:pStyle w:val="Compact"/>
              <w:jc w:val="center"/>
            </w:pPr>
            <w:r>
              <w:t>18651</w:t>
            </w:r>
          </w:p>
        </w:tc>
        <w:tc>
          <w:tcPr>
            <w:tcW w:w="0" w:type="auto"/>
          </w:tcPr>
          <w:p w:rsidR="00D06142" w:rsidRDefault="00D06142">
            <w:pPr>
              <w:pStyle w:val="Compact"/>
            </w:pPr>
          </w:p>
        </w:tc>
        <w:tc>
          <w:tcPr>
            <w:tcW w:w="0" w:type="auto"/>
          </w:tcPr>
          <w:p w:rsidR="00D06142" w:rsidRDefault="00D06142" w:rsidP="00A07C78">
            <w:pPr>
              <w:pStyle w:val="Compact"/>
              <w:jc w:val="center"/>
            </w:pPr>
            <w:r>
              <w:t>-0.52</w:t>
            </w:r>
          </w:p>
        </w:tc>
      </w:tr>
      <w:tr w:rsidR="00D06142" w:rsidTr="00D06142">
        <w:tc>
          <w:tcPr>
            <w:tcW w:w="0" w:type="auto"/>
          </w:tcPr>
          <w:p w:rsidR="00D06142" w:rsidRDefault="00D06142">
            <w:pPr>
              <w:pStyle w:val="Compact"/>
            </w:pPr>
            <w:r>
              <w:t>Straight</w:t>
            </w:r>
          </w:p>
        </w:tc>
        <w:tc>
          <w:tcPr>
            <w:tcW w:w="0" w:type="auto"/>
          </w:tcPr>
          <w:p w:rsidR="00D06142" w:rsidRDefault="00D06142">
            <w:pPr>
              <w:pStyle w:val="Compact"/>
            </w:pPr>
            <w:r>
              <w:t>NLD</w:t>
            </w:r>
          </w:p>
        </w:tc>
        <w:tc>
          <w:tcPr>
            <w:tcW w:w="0" w:type="auto"/>
          </w:tcPr>
          <w:p w:rsidR="00D06142" w:rsidRDefault="00D06142">
            <w:pPr>
              <w:pStyle w:val="Compact"/>
            </w:pPr>
          </w:p>
        </w:tc>
        <w:tc>
          <w:tcPr>
            <w:tcW w:w="0" w:type="auto"/>
          </w:tcPr>
          <w:p w:rsidR="00D06142" w:rsidRDefault="00D06142">
            <w:pPr>
              <w:pStyle w:val="Compact"/>
            </w:pPr>
            <w:r>
              <w:t>0.93</w:t>
            </w:r>
          </w:p>
        </w:tc>
        <w:tc>
          <w:tcPr>
            <w:tcW w:w="0" w:type="auto"/>
          </w:tcPr>
          <w:p w:rsidR="00D06142" w:rsidRDefault="00D06142">
            <w:pPr>
              <w:pStyle w:val="Compact"/>
              <w:jc w:val="center"/>
            </w:pPr>
            <w:r>
              <w:t>5861</w:t>
            </w:r>
          </w:p>
        </w:tc>
        <w:tc>
          <w:tcPr>
            <w:tcW w:w="0" w:type="auto"/>
          </w:tcPr>
          <w:p w:rsidR="00D06142" w:rsidRDefault="00D06142">
            <w:pPr>
              <w:pStyle w:val="Compact"/>
              <w:jc w:val="center"/>
            </w:pPr>
          </w:p>
        </w:tc>
        <w:tc>
          <w:tcPr>
            <w:tcW w:w="0" w:type="auto"/>
          </w:tcPr>
          <w:p w:rsidR="00D06142" w:rsidRDefault="00D06142">
            <w:pPr>
              <w:pStyle w:val="Compact"/>
              <w:jc w:val="center"/>
            </w:pPr>
            <w:r>
              <w:t>0.78</w:t>
            </w:r>
          </w:p>
        </w:tc>
        <w:tc>
          <w:tcPr>
            <w:tcW w:w="0" w:type="auto"/>
          </w:tcPr>
          <w:p w:rsidR="00D06142" w:rsidRDefault="00D06142">
            <w:pPr>
              <w:pStyle w:val="Compact"/>
              <w:jc w:val="center"/>
            </w:pPr>
            <w:r>
              <w:t>6847</w:t>
            </w:r>
          </w:p>
        </w:tc>
        <w:tc>
          <w:tcPr>
            <w:tcW w:w="0" w:type="auto"/>
          </w:tcPr>
          <w:p w:rsidR="00D06142" w:rsidRDefault="00D06142">
            <w:pPr>
              <w:pStyle w:val="Compact"/>
              <w:jc w:val="center"/>
            </w:pPr>
          </w:p>
        </w:tc>
        <w:tc>
          <w:tcPr>
            <w:tcW w:w="0" w:type="auto"/>
          </w:tcPr>
          <w:p w:rsidR="00D06142" w:rsidRDefault="00D06142">
            <w:pPr>
              <w:pStyle w:val="Compact"/>
              <w:jc w:val="center"/>
            </w:pPr>
            <w:r>
              <w:t>0.80</w:t>
            </w:r>
          </w:p>
        </w:tc>
        <w:tc>
          <w:tcPr>
            <w:tcW w:w="0" w:type="auto"/>
          </w:tcPr>
          <w:p w:rsidR="00D06142" w:rsidRDefault="00D06142" w:rsidP="00D06142">
            <w:pPr>
              <w:pStyle w:val="Compact"/>
              <w:jc w:val="center"/>
            </w:pPr>
            <w:r>
              <w:t>7370</w:t>
            </w:r>
          </w:p>
        </w:tc>
        <w:tc>
          <w:tcPr>
            <w:tcW w:w="0" w:type="auto"/>
          </w:tcPr>
          <w:p w:rsidR="00D06142" w:rsidRDefault="00D06142">
            <w:pPr>
              <w:pStyle w:val="Compact"/>
            </w:pPr>
          </w:p>
        </w:tc>
        <w:tc>
          <w:tcPr>
            <w:tcW w:w="0" w:type="auto"/>
          </w:tcPr>
          <w:p w:rsidR="00D06142" w:rsidRDefault="00D06142" w:rsidP="00A07C78">
            <w:pPr>
              <w:pStyle w:val="Compact"/>
              <w:jc w:val="center"/>
            </w:pPr>
            <w:r>
              <w:t>-0.68</w:t>
            </w:r>
          </w:p>
        </w:tc>
      </w:tr>
      <w:tr w:rsidR="00D06142" w:rsidTr="00D06142">
        <w:tc>
          <w:tcPr>
            <w:tcW w:w="0" w:type="auto"/>
          </w:tcPr>
          <w:p w:rsidR="00D06142" w:rsidRDefault="00D06142">
            <w:pPr>
              <w:pStyle w:val="Compact"/>
            </w:pPr>
            <w:r>
              <w:t>Straight</w:t>
            </w:r>
          </w:p>
        </w:tc>
        <w:tc>
          <w:tcPr>
            <w:tcW w:w="0" w:type="auto"/>
          </w:tcPr>
          <w:p w:rsidR="00D06142" w:rsidRDefault="00D06142">
            <w:pPr>
              <w:pStyle w:val="Compact"/>
            </w:pPr>
            <w:r>
              <w:t>RUS</w:t>
            </w:r>
          </w:p>
        </w:tc>
        <w:tc>
          <w:tcPr>
            <w:tcW w:w="0" w:type="auto"/>
          </w:tcPr>
          <w:p w:rsidR="00D06142" w:rsidRDefault="00D06142">
            <w:pPr>
              <w:pStyle w:val="Compact"/>
            </w:pPr>
          </w:p>
        </w:tc>
        <w:tc>
          <w:tcPr>
            <w:tcW w:w="0" w:type="auto"/>
          </w:tcPr>
          <w:p w:rsidR="00D06142" w:rsidRDefault="00D06142">
            <w:pPr>
              <w:pStyle w:val="Compact"/>
            </w:pPr>
            <w:r>
              <w:t>1.10</w:t>
            </w:r>
          </w:p>
        </w:tc>
        <w:tc>
          <w:tcPr>
            <w:tcW w:w="0" w:type="auto"/>
          </w:tcPr>
          <w:p w:rsidR="00D06142" w:rsidRDefault="00D06142">
            <w:pPr>
              <w:pStyle w:val="Compact"/>
              <w:jc w:val="center"/>
            </w:pPr>
            <w:r>
              <w:t>2596</w:t>
            </w:r>
          </w:p>
        </w:tc>
        <w:tc>
          <w:tcPr>
            <w:tcW w:w="0" w:type="auto"/>
          </w:tcPr>
          <w:p w:rsidR="00D06142" w:rsidRDefault="00D06142">
            <w:pPr>
              <w:pStyle w:val="Compact"/>
              <w:jc w:val="center"/>
            </w:pPr>
          </w:p>
        </w:tc>
        <w:tc>
          <w:tcPr>
            <w:tcW w:w="0" w:type="auto"/>
          </w:tcPr>
          <w:p w:rsidR="00D06142" w:rsidRDefault="00D06142">
            <w:pPr>
              <w:pStyle w:val="Compact"/>
              <w:jc w:val="center"/>
            </w:pPr>
            <w:r>
              <w:t>1.48</w:t>
            </w:r>
          </w:p>
        </w:tc>
        <w:tc>
          <w:tcPr>
            <w:tcW w:w="0" w:type="auto"/>
          </w:tcPr>
          <w:p w:rsidR="00D06142" w:rsidRDefault="00D06142">
            <w:pPr>
              <w:pStyle w:val="Compact"/>
              <w:jc w:val="center"/>
            </w:pPr>
            <w:r>
              <w:t>2546</w:t>
            </w:r>
          </w:p>
        </w:tc>
        <w:tc>
          <w:tcPr>
            <w:tcW w:w="0" w:type="auto"/>
          </w:tcPr>
          <w:p w:rsidR="00D06142" w:rsidRDefault="00D06142">
            <w:pPr>
              <w:pStyle w:val="Compact"/>
              <w:jc w:val="center"/>
            </w:pPr>
          </w:p>
        </w:tc>
        <w:tc>
          <w:tcPr>
            <w:tcW w:w="0" w:type="auto"/>
          </w:tcPr>
          <w:p w:rsidR="00D06142" w:rsidRDefault="00D06142">
            <w:pPr>
              <w:pStyle w:val="Compact"/>
              <w:jc w:val="center"/>
            </w:pPr>
            <w:r>
              <w:t>1.07</w:t>
            </w:r>
          </w:p>
        </w:tc>
        <w:tc>
          <w:tcPr>
            <w:tcW w:w="0" w:type="auto"/>
          </w:tcPr>
          <w:p w:rsidR="00D06142" w:rsidRDefault="00D06142" w:rsidP="00D06142">
            <w:pPr>
              <w:pStyle w:val="Compact"/>
              <w:jc w:val="center"/>
            </w:pPr>
            <w:r>
              <w:t>3071</w:t>
            </w:r>
          </w:p>
        </w:tc>
        <w:tc>
          <w:tcPr>
            <w:tcW w:w="0" w:type="auto"/>
          </w:tcPr>
          <w:p w:rsidR="00D06142" w:rsidRDefault="00D06142">
            <w:pPr>
              <w:pStyle w:val="Compact"/>
            </w:pPr>
          </w:p>
        </w:tc>
        <w:tc>
          <w:tcPr>
            <w:tcW w:w="0" w:type="auto"/>
          </w:tcPr>
          <w:p w:rsidR="00D06142" w:rsidRDefault="00D06142" w:rsidP="00A07C78">
            <w:pPr>
              <w:pStyle w:val="Compact"/>
              <w:jc w:val="center"/>
            </w:pPr>
            <w:r>
              <w:t>-0.02</w:t>
            </w:r>
          </w:p>
        </w:tc>
      </w:tr>
      <w:tr w:rsidR="00D06142" w:rsidTr="00D06142">
        <w:tc>
          <w:tcPr>
            <w:tcW w:w="0" w:type="auto"/>
          </w:tcPr>
          <w:p w:rsidR="00D06142" w:rsidRDefault="00D06142">
            <w:pPr>
              <w:pStyle w:val="Compact"/>
            </w:pPr>
            <w:r>
              <w:t>Straight</w:t>
            </w:r>
          </w:p>
        </w:tc>
        <w:tc>
          <w:tcPr>
            <w:tcW w:w="0" w:type="auto"/>
          </w:tcPr>
          <w:p w:rsidR="00D06142" w:rsidRDefault="00D06142">
            <w:pPr>
              <w:pStyle w:val="Compact"/>
            </w:pPr>
            <w:r>
              <w:t>SWE</w:t>
            </w:r>
          </w:p>
        </w:tc>
        <w:tc>
          <w:tcPr>
            <w:tcW w:w="0" w:type="auto"/>
          </w:tcPr>
          <w:p w:rsidR="00D06142" w:rsidRDefault="00D06142">
            <w:pPr>
              <w:pStyle w:val="Compact"/>
            </w:pPr>
          </w:p>
        </w:tc>
        <w:tc>
          <w:tcPr>
            <w:tcW w:w="0" w:type="auto"/>
          </w:tcPr>
          <w:p w:rsidR="00D06142" w:rsidRDefault="00D06142">
            <w:pPr>
              <w:pStyle w:val="Compact"/>
            </w:pPr>
            <w:r>
              <w:t>0.49</w:t>
            </w:r>
          </w:p>
        </w:tc>
        <w:tc>
          <w:tcPr>
            <w:tcW w:w="0" w:type="auto"/>
          </w:tcPr>
          <w:p w:rsidR="00D06142" w:rsidRDefault="00D06142">
            <w:pPr>
              <w:pStyle w:val="Compact"/>
              <w:jc w:val="center"/>
            </w:pPr>
            <w:r>
              <w:t>12682</w:t>
            </w:r>
          </w:p>
        </w:tc>
        <w:tc>
          <w:tcPr>
            <w:tcW w:w="0" w:type="auto"/>
          </w:tcPr>
          <w:p w:rsidR="00D06142" w:rsidRDefault="00D06142">
            <w:pPr>
              <w:pStyle w:val="Compact"/>
              <w:jc w:val="center"/>
            </w:pPr>
          </w:p>
        </w:tc>
        <w:tc>
          <w:tcPr>
            <w:tcW w:w="0" w:type="auto"/>
          </w:tcPr>
          <w:p w:rsidR="00D06142" w:rsidRDefault="00D06142">
            <w:pPr>
              <w:pStyle w:val="Compact"/>
              <w:jc w:val="center"/>
            </w:pPr>
            <w:r>
              <w:t>0.61</w:t>
            </w:r>
          </w:p>
        </w:tc>
        <w:tc>
          <w:tcPr>
            <w:tcW w:w="0" w:type="auto"/>
          </w:tcPr>
          <w:p w:rsidR="00D06142" w:rsidRDefault="00D06142">
            <w:pPr>
              <w:pStyle w:val="Compact"/>
              <w:jc w:val="center"/>
            </w:pPr>
            <w:r>
              <w:t>12603</w:t>
            </w:r>
          </w:p>
        </w:tc>
        <w:tc>
          <w:tcPr>
            <w:tcW w:w="0" w:type="auto"/>
          </w:tcPr>
          <w:p w:rsidR="00D06142" w:rsidRDefault="00D06142">
            <w:pPr>
              <w:pStyle w:val="Compact"/>
              <w:jc w:val="center"/>
            </w:pPr>
          </w:p>
        </w:tc>
        <w:tc>
          <w:tcPr>
            <w:tcW w:w="0" w:type="auto"/>
          </w:tcPr>
          <w:p w:rsidR="00D06142" w:rsidRDefault="00D06142">
            <w:pPr>
              <w:pStyle w:val="Compact"/>
              <w:jc w:val="center"/>
            </w:pPr>
            <w:r>
              <w:t>0.62</w:t>
            </w:r>
          </w:p>
        </w:tc>
        <w:tc>
          <w:tcPr>
            <w:tcW w:w="0" w:type="auto"/>
          </w:tcPr>
          <w:p w:rsidR="00D06142" w:rsidRDefault="00D06142" w:rsidP="00D06142">
            <w:pPr>
              <w:pStyle w:val="Compact"/>
              <w:jc w:val="center"/>
            </w:pPr>
            <w:r>
              <w:t>14615</w:t>
            </w:r>
          </w:p>
        </w:tc>
        <w:tc>
          <w:tcPr>
            <w:tcW w:w="0" w:type="auto"/>
          </w:tcPr>
          <w:p w:rsidR="00D06142" w:rsidRDefault="00D06142">
            <w:pPr>
              <w:pStyle w:val="Compact"/>
            </w:pPr>
          </w:p>
        </w:tc>
        <w:tc>
          <w:tcPr>
            <w:tcW w:w="0" w:type="auto"/>
          </w:tcPr>
          <w:p w:rsidR="00D06142" w:rsidRDefault="00D06142" w:rsidP="00A07C78">
            <w:pPr>
              <w:pStyle w:val="Compact"/>
              <w:jc w:val="center"/>
            </w:pPr>
            <w:r>
              <w:t>-0.06</w:t>
            </w:r>
          </w:p>
        </w:tc>
      </w:tr>
      <w:tr w:rsidR="00D06142" w:rsidTr="00D06142">
        <w:tc>
          <w:tcPr>
            <w:tcW w:w="0" w:type="auto"/>
          </w:tcPr>
          <w:p w:rsidR="00D06142" w:rsidRDefault="00D06142">
            <w:pPr>
              <w:pStyle w:val="Compact"/>
            </w:pPr>
            <w:r>
              <w:t>Straight</w:t>
            </w:r>
          </w:p>
        </w:tc>
        <w:tc>
          <w:tcPr>
            <w:tcW w:w="0" w:type="auto"/>
          </w:tcPr>
          <w:p w:rsidR="00D06142" w:rsidRDefault="00D06142">
            <w:pPr>
              <w:pStyle w:val="Compact"/>
            </w:pPr>
            <w:r>
              <w:t>USA</w:t>
            </w:r>
          </w:p>
        </w:tc>
        <w:tc>
          <w:tcPr>
            <w:tcW w:w="0" w:type="auto"/>
          </w:tcPr>
          <w:p w:rsidR="00D06142" w:rsidRDefault="00D06142">
            <w:pPr>
              <w:pStyle w:val="Compact"/>
            </w:pPr>
          </w:p>
        </w:tc>
        <w:tc>
          <w:tcPr>
            <w:tcW w:w="0" w:type="auto"/>
          </w:tcPr>
          <w:p w:rsidR="00D06142" w:rsidRDefault="00D06142">
            <w:pPr>
              <w:pStyle w:val="Compact"/>
            </w:pPr>
            <w:r>
              <w:t>0.87</w:t>
            </w:r>
          </w:p>
        </w:tc>
        <w:tc>
          <w:tcPr>
            <w:tcW w:w="0" w:type="auto"/>
          </w:tcPr>
          <w:p w:rsidR="00D06142" w:rsidRDefault="00D06142">
            <w:pPr>
              <w:pStyle w:val="Compact"/>
              <w:jc w:val="center"/>
            </w:pPr>
            <w:r>
              <w:t>767542</w:t>
            </w:r>
          </w:p>
        </w:tc>
        <w:tc>
          <w:tcPr>
            <w:tcW w:w="0" w:type="auto"/>
          </w:tcPr>
          <w:p w:rsidR="00D06142" w:rsidRDefault="00D06142">
            <w:pPr>
              <w:pStyle w:val="Compact"/>
              <w:jc w:val="center"/>
            </w:pPr>
          </w:p>
        </w:tc>
        <w:tc>
          <w:tcPr>
            <w:tcW w:w="0" w:type="auto"/>
          </w:tcPr>
          <w:p w:rsidR="00D06142" w:rsidRDefault="00D06142">
            <w:pPr>
              <w:pStyle w:val="Compact"/>
              <w:jc w:val="center"/>
            </w:pPr>
            <w:r>
              <w:t>0.71</w:t>
            </w:r>
          </w:p>
        </w:tc>
        <w:tc>
          <w:tcPr>
            <w:tcW w:w="0" w:type="auto"/>
          </w:tcPr>
          <w:p w:rsidR="00D06142" w:rsidRDefault="00D06142">
            <w:pPr>
              <w:pStyle w:val="Compact"/>
              <w:jc w:val="center"/>
            </w:pPr>
            <w:r>
              <w:t>791703</w:t>
            </w:r>
          </w:p>
        </w:tc>
        <w:tc>
          <w:tcPr>
            <w:tcW w:w="0" w:type="auto"/>
          </w:tcPr>
          <w:p w:rsidR="00D06142" w:rsidRDefault="00D06142">
            <w:pPr>
              <w:pStyle w:val="Compact"/>
              <w:jc w:val="center"/>
            </w:pPr>
          </w:p>
        </w:tc>
        <w:tc>
          <w:tcPr>
            <w:tcW w:w="0" w:type="auto"/>
          </w:tcPr>
          <w:p w:rsidR="00D06142" w:rsidRDefault="00D06142">
            <w:pPr>
              <w:pStyle w:val="Compact"/>
              <w:jc w:val="center"/>
            </w:pPr>
            <w:r>
              <w:t>0.69</w:t>
            </w:r>
          </w:p>
        </w:tc>
        <w:tc>
          <w:tcPr>
            <w:tcW w:w="0" w:type="auto"/>
          </w:tcPr>
          <w:p w:rsidR="00D06142" w:rsidRDefault="00D06142" w:rsidP="00D06142">
            <w:pPr>
              <w:pStyle w:val="Compact"/>
              <w:jc w:val="center"/>
            </w:pPr>
            <w:r>
              <w:t>824433</w:t>
            </w:r>
          </w:p>
        </w:tc>
        <w:tc>
          <w:tcPr>
            <w:tcW w:w="0" w:type="auto"/>
          </w:tcPr>
          <w:p w:rsidR="00D06142" w:rsidRDefault="00D06142">
            <w:pPr>
              <w:pStyle w:val="Compact"/>
            </w:pPr>
          </w:p>
        </w:tc>
        <w:tc>
          <w:tcPr>
            <w:tcW w:w="0" w:type="auto"/>
          </w:tcPr>
          <w:p w:rsidR="00D06142" w:rsidRDefault="00D06142" w:rsidP="00A07C78">
            <w:pPr>
              <w:pStyle w:val="Compact"/>
              <w:jc w:val="center"/>
            </w:pPr>
            <w:r>
              <w:t>-0.25</w:t>
            </w:r>
          </w:p>
        </w:tc>
      </w:tr>
      <w:tr w:rsidR="00D06142" w:rsidTr="00D06142">
        <w:tc>
          <w:tcPr>
            <w:tcW w:w="0" w:type="auto"/>
          </w:tcPr>
          <w:p w:rsidR="00D06142" w:rsidRDefault="00D06142">
            <w:pPr>
              <w:pStyle w:val="Compact"/>
            </w:pPr>
            <w:r>
              <w:t>Light-skinned</w:t>
            </w:r>
          </w:p>
        </w:tc>
        <w:tc>
          <w:tcPr>
            <w:tcW w:w="0" w:type="auto"/>
          </w:tcPr>
          <w:p w:rsidR="00D06142" w:rsidRDefault="00D06142">
            <w:pPr>
              <w:pStyle w:val="Compact"/>
            </w:pPr>
            <w:r>
              <w:t>BEL</w:t>
            </w:r>
          </w:p>
        </w:tc>
        <w:tc>
          <w:tcPr>
            <w:tcW w:w="0" w:type="auto"/>
          </w:tcPr>
          <w:p w:rsidR="00D06142" w:rsidRDefault="00D06142">
            <w:pPr>
              <w:pStyle w:val="Compact"/>
            </w:pPr>
          </w:p>
        </w:tc>
        <w:tc>
          <w:tcPr>
            <w:tcW w:w="0" w:type="auto"/>
          </w:tcPr>
          <w:p w:rsidR="00D06142" w:rsidRDefault="00D06142">
            <w:pPr>
              <w:pStyle w:val="Compact"/>
            </w:pPr>
            <w:r>
              <w:t>0.79</w:t>
            </w:r>
          </w:p>
        </w:tc>
        <w:tc>
          <w:tcPr>
            <w:tcW w:w="0" w:type="auto"/>
          </w:tcPr>
          <w:p w:rsidR="00D06142" w:rsidRDefault="00D06142">
            <w:pPr>
              <w:pStyle w:val="Compact"/>
              <w:jc w:val="center"/>
            </w:pPr>
            <w:r>
              <w:t>2560</w:t>
            </w:r>
          </w:p>
        </w:tc>
        <w:tc>
          <w:tcPr>
            <w:tcW w:w="0" w:type="auto"/>
          </w:tcPr>
          <w:p w:rsidR="00D06142" w:rsidRDefault="00D06142">
            <w:pPr>
              <w:pStyle w:val="Compact"/>
              <w:jc w:val="center"/>
            </w:pPr>
          </w:p>
        </w:tc>
        <w:tc>
          <w:tcPr>
            <w:tcW w:w="0" w:type="auto"/>
          </w:tcPr>
          <w:p w:rsidR="00D06142" w:rsidRDefault="00D06142">
            <w:pPr>
              <w:pStyle w:val="Compact"/>
              <w:jc w:val="center"/>
            </w:pPr>
            <w:r>
              <w:t>0.55</w:t>
            </w:r>
          </w:p>
        </w:tc>
        <w:tc>
          <w:tcPr>
            <w:tcW w:w="0" w:type="auto"/>
          </w:tcPr>
          <w:p w:rsidR="00D06142" w:rsidRDefault="00D06142">
            <w:pPr>
              <w:pStyle w:val="Compact"/>
              <w:jc w:val="center"/>
            </w:pPr>
            <w:r>
              <w:t>2832</w:t>
            </w:r>
          </w:p>
        </w:tc>
        <w:tc>
          <w:tcPr>
            <w:tcW w:w="0" w:type="auto"/>
          </w:tcPr>
          <w:p w:rsidR="00D06142" w:rsidRDefault="00D06142">
            <w:pPr>
              <w:pStyle w:val="Compact"/>
              <w:jc w:val="center"/>
            </w:pPr>
          </w:p>
        </w:tc>
        <w:tc>
          <w:tcPr>
            <w:tcW w:w="0" w:type="auto"/>
          </w:tcPr>
          <w:p w:rsidR="00D06142" w:rsidRDefault="00D06142">
            <w:pPr>
              <w:pStyle w:val="Compact"/>
              <w:jc w:val="center"/>
            </w:pPr>
            <w:r>
              <w:t>0.32</w:t>
            </w:r>
          </w:p>
        </w:tc>
        <w:tc>
          <w:tcPr>
            <w:tcW w:w="0" w:type="auto"/>
          </w:tcPr>
          <w:p w:rsidR="00D06142" w:rsidRDefault="00D06142" w:rsidP="00D06142">
            <w:pPr>
              <w:pStyle w:val="Compact"/>
              <w:jc w:val="center"/>
            </w:pPr>
            <w:r>
              <w:t>3142</w:t>
            </w:r>
          </w:p>
        </w:tc>
        <w:tc>
          <w:tcPr>
            <w:tcW w:w="0" w:type="auto"/>
          </w:tcPr>
          <w:p w:rsidR="00D06142" w:rsidRDefault="00D06142">
            <w:pPr>
              <w:pStyle w:val="Compact"/>
            </w:pPr>
          </w:p>
        </w:tc>
        <w:tc>
          <w:tcPr>
            <w:tcW w:w="0" w:type="auto"/>
          </w:tcPr>
          <w:p w:rsidR="00D06142" w:rsidRDefault="00D06142" w:rsidP="00A07C78">
            <w:pPr>
              <w:pStyle w:val="Compact"/>
              <w:jc w:val="center"/>
            </w:pPr>
            <w:r>
              <w:t>-0.39</w:t>
            </w:r>
          </w:p>
        </w:tc>
      </w:tr>
      <w:tr w:rsidR="00D06142" w:rsidTr="00D06142">
        <w:tc>
          <w:tcPr>
            <w:tcW w:w="0" w:type="auto"/>
          </w:tcPr>
          <w:p w:rsidR="00D06142" w:rsidRDefault="00D06142">
            <w:pPr>
              <w:pStyle w:val="Compact"/>
            </w:pPr>
            <w:r>
              <w:t>Light-skinned</w:t>
            </w:r>
          </w:p>
        </w:tc>
        <w:tc>
          <w:tcPr>
            <w:tcW w:w="0" w:type="auto"/>
          </w:tcPr>
          <w:p w:rsidR="00D06142" w:rsidRDefault="00D06142">
            <w:pPr>
              <w:pStyle w:val="Compact"/>
            </w:pPr>
            <w:r>
              <w:t>BRA</w:t>
            </w:r>
          </w:p>
        </w:tc>
        <w:tc>
          <w:tcPr>
            <w:tcW w:w="0" w:type="auto"/>
          </w:tcPr>
          <w:p w:rsidR="00D06142" w:rsidRDefault="00D06142">
            <w:pPr>
              <w:pStyle w:val="Compact"/>
            </w:pPr>
          </w:p>
        </w:tc>
        <w:tc>
          <w:tcPr>
            <w:tcW w:w="0" w:type="auto"/>
          </w:tcPr>
          <w:p w:rsidR="00D06142" w:rsidRDefault="00D06142">
            <w:pPr>
              <w:pStyle w:val="Compact"/>
            </w:pPr>
            <w:r>
              <w:t>0.95</w:t>
            </w:r>
          </w:p>
        </w:tc>
        <w:tc>
          <w:tcPr>
            <w:tcW w:w="0" w:type="auto"/>
          </w:tcPr>
          <w:p w:rsidR="00D06142" w:rsidRDefault="00D06142">
            <w:pPr>
              <w:pStyle w:val="Compact"/>
              <w:jc w:val="center"/>
            </w:pPr>
            <w:r>
              <w:t>4770</w:t>
            </w:r>
          </w:p>
        </w:tc>
        <w:tc>
          <w:tcPr>
            <w:tcW w:w="0" w:type="auto"/>
          </w:tcPr>
          <w:p w:rsidR="00D06142" w:rsidRDefault="00D06142">
            <w:pPr>
              <w:pStyle w:val="Compact"/>
              <w:jc w:val="center"/>
            </w:pPr>
          </w:p>
        </w:tc>
        <w:tc>
          <w:tcPr>
            <w:tcW w:w="0" w:type="auto"/>
          </w:tcPr>
          <w:p w:rsidR="00D06142" w:rsidRDefault="00D06142">
            <w:pPr>
              <w:pStyle w:val="Compact"/>
              <w:jc w:val="center"/>
            </w:pPr>
            <w:r>
              <w:t>0.62</w:t>
            </w:r>
          </w:p>
        </w:tc>
        <w:tc>
          <w:tcPr>
            <w:tcW w:w="0" w:type="auto"/>
          </w:tcPr>
          <w:p w:rsidR="00D06142" w:rsidRDefault="00D06142">
            <w:pPr>
              <w:pStyle w:val="Compact"/>
              <w:jc w:val="center"/>
            </w:pPr>
            <w:r>
              <w:t>6878</w:t>
            </w:r>
          </w:p>
        </w:tc>
        <w:tc>
          <w:tcPr>
            <w:tcW w:w="0" w:type="auto"/>
          </w:tcPr>
          <w:p w:rsidR="00D06142" w:rsidRDefault="00D06142">
            <w:pPr>
              <w:pStyle w:val="Compact"/>
              <w:jc w:val="center"/>
            </w:pPr>
          </w:p>
        </w:tc>
        <w:tc>
          <w:tcPr>
            <w:tcW w:w="0" w:type="auto"/>
          </w:tcPr>
          <w:p w:rsidR="00D06142" w:rsidRDefault="00D06142">
            <w:pPr>
              <w:pStyle w:val="Compact"/>
              <w:jc w:val="center"/>
            </w:pPr>
            <w:r>
              <w:t>0.41</w:t>
            </w:r>
          </w:p>
        </w:tc>
        <w:tc>
          <w:tcPr>
            <w:tcW w:w="0" w:type="auto"/>
          </w:tcPr>
          <w:p w:rsidR="00D06142" w:rsidRDefault="00D06142" w:rsidP="00D06142">
            <w:pPr>
              <w:pStyle w:val="Compact"/>
              <w:jc w:val="center"/>
            </w:pPr>
            <w:r>
              <w:t>7087</w:t>
            </w:r>
          </w:p>
        </w:tc>
        <w:tc>
          <w:tcPr>
            <w:tcW w:w="0" w:type="auto"/>
          </w:tcPr>
          <w:p w:rsidR="00D06142" w:rsidRDefault="00D06142">
            <w:pPr>
              <w:pStyle w:val="Compact"/>
            </w:pPr>
          </w:p>
        </w:tc>
        <w:tc>
          <w:tcPr>
            <w:tcW w:w="0" w:type="auto"/>
          </w:tcPr>
          <w:p w:rsidR="00D06142" w:rsidRDefault="00D06142" w:rsidP="00A07C78">
            <w:pPr>
              <w:pStyle w:val="Compact"/>
              <w:jc w:val="center"/>
            </w:pPr>
            <w:r>
              <w:t>-0.29</w:t>
            </w:r>
          </w:p>
        </w:tc>
      </w:tr>
      <w:tr w:rsidR="00D06142" w:rsidTr="00D06142">
        <w:tc>
          <w:tcPr>
            <w:tcW w:w="0" w:type="auto"/>
          </w:tcPr>
          <w:p w:rsidR="00D06142" w:rsidRDefault="00D06142">
            <w:pPr>
              <w:pStyle w:val="Compact"/>
            </w:pPr>
            <w:r>
              <w:t>Light-skinned</w:t>
            </w:r>
          </w:p>
        </w:tc>
        <w:tc>
          <w:tcPr>
            <w:tcW w:w="0" w:type="auto"/>
          </w:tcPr>
          <w:p w:rsidR="00D06142" w:rsidRDefault="00D06142">
            <w:pPr>
              <w:pStyle w:val="Compact"/>
            </w:pPr>
            <w:r>
              <w:t>CAN (EN)</w:t>
            </w:r>
          </w:p>
        </w:tc>
        <w:tc>
          <w:tcPr>
            <w:tcW w:w="0" w:type="auto"/>
          </w:tcPr>
          <w:p w:rsidR="00D06142" w:rsidRDefault="00D06142">
            <w:pPr>
              <w:pStyle w:val="Compact"/>
            </w:pPr>
          </w:p>
        </w:tc>
        <w:tc>
          <w:tcPr>
            <w:tcW w:w="0" w:type="auto"/>
          </w:tcPr>
          <w:p w:rsidR="00D06142" w:rsidRDefault="00D06142">
            <w:pPr>
              <w:pStyle w:val="Compact"/>
            </w:pPr>
            <w:r>
              <w:t>0.92</w:t>
            </w:r>
          </w:p>
        </w:tc>
        <w:tc>
          <w:tcPr>
            <w:tcW w:w="0" w:type="auto"/>
          </w:tcPr>
          <w:p w:rsidR="00D06142" w:rsidRDefault="00D06142">
            <w:pPr>
              <w:pStyle w:val="Compact"/>
              <w:jc w:val="center"/>
            </w:pPr>
            <w:r>
              <w:t>8951</w:t>
            </w:r>
          </w:p>
        </w:tc>
        <w:tc>
          <w:tcPr>
            <w:tcW w:w="0" w:type="auto"/>
          </w:tcPr>
          <w:p w:rsidR="00D06142" w:rsidRDefault="00D06142">
            <w:pPr>
              <w:pStyle w:val="Compact"/>
              <w:jc w:val="center"/>
            </w:pPr>
          </w:p>
        </w:tc>
        <w:tc>
          <w:tcPr>
            <w:tcW w:w="0" w:type="auto"/>
          </w:tcPr>
          <w:p w:rsidR="00D06142" w:rsidRDefault="00D06142">
            <w:pPr>
              <w:pStyle w:val="Compact"/>
              <w:jc w:val="center"/>
            </w:pPr>
            <w:r>
              <w:t>0.45</w:t>
            </w:r>
          </w:p>
        </w:tc>
        <w:tc>
          <w:tcPr>
            <w:tcW w:w="0" w:type="auto"/>
          </w:tcPr>
          <w:p w:rsidR="00D06142" w:rsidRDefault="00D06142">
            <w:pPr>
              <w:pStyle w:val="Compact"/>
              <w:jc w:val="center"/>
            </w:pPr>
            <w:r>
              <w:t>9842</w:t>
            </w:r>
          </w:p>
        </w:tc>
        <w:tc>
          <w:tcPr>
            <w:tcW w:w="0" w:type="auto"/>
          </w:tcPr>
          <w:p w:rsidR="00D06142" w:rsidRDefault="00D06142">
            <w:pPr>
              <w:pStyle w:val="Compact"/>
              <w:jc w:val="center"/>
            </w:pPr>
          </w:p>
        </w:tc>
        <w:tc>
          <w:tcPr>
            <w:tcW w:w="0" w:type="auto"/>
          </w:tcPr>
          <w:p w:rsidR="00D06142" w:rsidRDefault="00D06142">
            <w:pPr>
              <w:pStyle w:val="Compact"/>
              <w:jc w:val="center"/>
            </w:pPr>
            <w:r>
              <w:t>0.30</w:t>
            </w:r>
          </w:p>
        </w:tc>
        <w:tc>
          <w:tcPr>
            <w:tcW w:w="0" w:type="auto"/>
          </w:tcPr>
          <w:p w:rsidR="00D06142" w:rsidRDefault="00D06142" w:rsidP="00D06142">
            <w:pPr>
              <w:pStyle w:val="Compact"/>
              <w:jc w:val="center"/>
            </w:pPr>
            <w:r>
              <w:t>10267</w:t>
            </w:r>
          </w:p>
        </w:tc>
        <w:tc>
          <w:tcPr>
            <w:tcW w:w="0" w:type="auto"/>
          </w:tcPr>
          <w:p w:rsidR="00D06142" w:rsidRDefault="00D06142">
            <w:pPr>
              <w:pStyle w:val="Compact"/>
            </w:pPr>
          </w:p>
        </w:tc>
        <w:tc>
          <w:tcPr>
            <w:tcW w:w="0" w:type="auto"/>
          </w:tcPr>
          <w:p w:rsidR="00D06142" w:rsidRDefault="00D06142" w:rsidP="00A07C78">
            <w:pPr>
              <w:pStyle w:val="Compact"/>
              <w:jc w:val="center"/>
            </w:pPr>
            <w:r>
              <w:t>-0.56</w:t>
            </w:r>
          </w:p>
        </w:tc>
      </w:tr>
      <w:tr w:rsidR="00D06142" w:rsidTr="00D06142">
        <w:tc>
          <w:tcPr>
            <w:tcW w:w="0" w:type="auto"/>
          </w:tcPr>
          <w:p w:rsidR="00D06142" w:rsidRDefault="00D06142">
            <w:pPr>
              <w:pStyle w:val="Compact"/>
            </w:pPr>
            <w:r>
              <w:t>Light-skinned</w:t>
            </w:r>
          </w:p>
        </w:tc>
        <w:tc>
          <w:tcPr>
            <w:tcW w:w="0" w:type="auto"/>
          </w:tcPr>
          <w:p w:rsidR="00D06142" w:rsidRDefault="00D06142">
            <w:pPr>
              <w:pStyle w:val="Compact"/>
            </w:pPr>
            <w:r>
              <w:t>CAN (FR)</w:t>
            </w:r>
          </w:p>
        </w:tc>
        <w:tc>
          <w:tcPr>
            <w:tcW w:w="0" w:type="auto"/>
          </w:tcPr>
          <w:p w:rsidR="00D06142" w:rsidRDefault="00D06142">
            <w:pPr>
              <w:pStyle w:val="Compact"/>
            </w:pPr>
          </w:p>
        </w:tc>
        <w:tc>
          <w:tcPr>
            <w:tcW w:w="0" w:type="auto"/>
          </w:tcPr>
          <w:p w:rsidR="00D06142" w:rsidRDefault="00D06142">
            <w:pPr>
              <w:pStyle w:val="Compact"/>
            </w:pPr>
            <w:r>
              <w:t>1.15</w:t>
            </w:r>
          </w:p>
        </w:tc>
        <w:tc>
          <w:tcPr>
            <w:tcW w:w="0" w:type="auto"/>
          </w:tcPr>
          <w:p w:rsidR="00D06142" w:rsidRDefault="00D06142">
            <w:pPr>
              <w:pStyle w:val="Compact"/>
              <w:jc w:val="center"/>
            </w:pPr>
            <w:r>
              <w:t>1111</w:t>
            </w:r>
          </w:p>
        </w:tc>
        <w:tc>
          <w:tcPr>
            <w:tcW w:w="0" w:type="auto"/>
          </w:tcPr>
          <w:p w:rsidR="00D06142" w:rsidRDefault="00D06142">
            <w:pPr>
              <w:pStyle w:val="Compact"/>
              <w:jc w:val="center"/>
            </w:pPr>
          </w:p>
        </w:tc>
        <w:tc>
          <w:tcPr>
            <w:tcW w:w="0" w:type="auto"/>
          </w:tcPr>
          <w:p w:rsidR="00D06142" w:rsidRDefault="00D06142">
            <w:pPr>
              <w:pStyle w:val="Compact"/>
              <w:jc w:val="center"/>
            </w:pPr>
            <w:r>
              <w:t>0.48</w:t>
            </w:r>
          </w:p>
        </w:tc>
        <w:tc>
          <w:tcPr>
            <w:tcW w:w="0" w:type="auto"/>
          </w:tcPr>
          <w:p w:rsidR="00D06142" w:rsidRDefault="00D06142">
            <w:pPr>
              <w:pStyle w:val="Compact"/>
              <w:jc w:val="center"/>
            </w:pPr>
            <w:r>
              <w:t>1147</w:t>
            </w:r>
          </w:p>
        </w:tc>
        <w:tc>
          <w:tcPr>
            <w:tcW w:w="0" w:type="auto"/>
          </w:tcPr>
          <w:p w:rsidR="00D06142" w:rsidRDefault="00D06142">
            <w:pPr>
              <w:pStyle w:val="Compact"/>
              <w:jc w:val="center"/>
            </w:pPr>
          </w:p>
        </w:tc>
        <w:tc>
          <w:tcPr>
            <w:tcW w:w="0" w:type="auto"/>
          </w:tcPr>
          <w:p w:rsidR="00D06142" w:rsidRDefault="00D06142">
            <w:pPr>
              <w:pStyle w:val="Compact"/>
              <w:jc w:val="center"/>
            </w:pPr>
            <w:r>
              <w:t>0.39</w:t>
            </w:r>
          </w:p>
        </w:tc>
        <w:tc>
          <w:tcPr>
            <w:tcW w:w="0" w:type="auto"/>
          </w:tcPr>
          <w:p w:rsidR="00D06142" w:rsidRDefault="00D06142" w:rsidP="00D06142">
            <w:pPr>
              <w:pStyle w:val="Compact"/>
              <w:jc w:val="center"/>
            </w:pPr>
            <w:r>
              <w:t>1230</w:t>
            </w:r>
          </w:p>
        </w:tc>
        <w:tc>
          <w:tcPr>
            <w:tcW w:w="0" w:type="auto"/>
          </w:tcPr>
          <w:p w:rsidR="00D06142" w:rsidRDefault="00D06142">
            <w:pPr>
              <w:pStyle w:val="Compact"/>
            </w:pPr>
          </w:p>
        </w:tc>
        <w:tc>
          <w:tcPr>
            <w:tcW w:w="0" w:type="auto"/>
          </w:tcPr>
          <w:p w:rsidR="00D06142" w:rsidRDefault="00D06142" w:rsidP="00A07C78">
            <w:pPr>
              <w:pStyle w:val="Compact"/>
              <w:jc w:val="center"/>
            </w:pPr>
            <w:r>
              <w:t>-0.64</w:t>
            </w:r>
          </w:p>
        </w:tc>
      </w:tr>
      <w:tr w:rsidR="00D06142" w:rsidTr="00D06142">
        <w:tc>
          <w:tcPr>
            <w:tcW w:w="0" w:type="auto"/>
          </w:tcPr>
          <w:p w:rsidR="00D06142" w:rsidRDefault="00D06142">
            <w:pPr>
              <w:pStyle w:val="Compact"/>
            </w:pPr>
            <w:r>
              <w:t>Christian</w:t>
            </w:r>
          </w:p>
        </w:tc>
        <w:tc>
          <w:tcPr>
            <w:tcW w:w="0" w:type="auto"/>
          </w:tcPr>
          <w:p w:rsidR="00D06142" w:rsidRDefault="00D06142">
            <w:pPr>
              <w:pStyle w:val="Compact"/>
            </w:pPr>
            <w:r>
              <w:t>CHN</w:t>
            </w:r>
          </w:p>
        </w:tc>
        <w:tc>
          <w:tcPr>
            <w:tcW w:w="0" w:type="auto"/>
          </w:tcPr>
          <w:p w:rsidR="00D06142" w:rsidRDefault="00D06142">
            <w:pPr>
              <w:pStyle w:val="Compact"/>
            </w:pPr>
          </w:p>
        </w:tc>
        <w:tc>
          <w:tcPr>
            <w:tcW w:w="0" w:type="auto"/>
          </w:tcPr>
          <w:p w:rsidR="00D06142" w:rsidRDefault="00D06142">
            <w:pPr>
              <w:pStyle w:val="Compact"/>
            </w:pPr>
            <w:r>
              <w:t>1.28</w:t>
            </w:r>
          </w:p>
        </w:tc>
        <w:tc>
          <w:tcPr>
            <w:tcW w:w="0" w:type="auto"/>
          </w:tcPr>
          <w:p w:rsidR="00D06142" w:rsidRDefault="00D06142">
            <w:pPr>
              <w:pStyle w:val="Compact"/>
              <w:jc w:val="center"/>
            </w:pPr>
            <w:r>
              <w:t>1832</w:t>
            </w:r>
          </w:p>
        </w:tc>
        <w:tc>
          <w:tcPr>
            <w:tcW w:w="0" w:type="auto"/>
          </w:tcPr>
          <w:p w:rsidR="00D06142" w:rsidRDefault="00D06142">
            <w:pPr>
              <w:pStyle w:val="Compact"/>
              <w:jc w:val="center"/>
            </w:pPr>
          </w:p>
        </w:tc>
        <w:tc>
          <w:tcPr>
            <w:tcW w:w="0" w:type="auto"/>
          </w:tcPr>
          <w:p w:rsidR="00D06142" w:rsidRDefault="00D06142">
            <w:pPr>
              <w:pStyle w:val="Compact"/>
              <w:jc w:val="center"/>
            </w:pPr>
            <w:r>
              <w:t>0.95</w:t>
            </w:r>
          </w:p>
        </w:tc>
        <w:tc>
          <w:tcPr>
            <w:tcW w:w="0" w:type="auto"/>
          </w:tcPr>
          <w:p w:rsidR="00D06142" w:rsidRDefault="00D06142">
            <w:pPr>
              <w:pStyle w:val="Compact"/>
              <w:jc w:val="center"/>
            </w:pPr>
            <w:r>
              <w:t>2236</w:t>
            </w:r>
          </w:p>
        </w:tc>
        <w:tc>
          <w:tcPr>
            <w:tcW w:w="0" w:type="auto"/>
          </w:tcPr>
          <w:p w:rsidR="00D06142" w:rsidRDefault="00D06142">
            <w:pPr>
              <w:pStyle w:val="Compact"/>
              <w:jc w:val="center"/>
            </w:pPr>
          </w:p>
        </w:tc>
        <w:tc>
          <w:tcPr>
            <w:tcW w:w="0" w:type="auto"/>
          </w:tcPr>
          <w:p w:rsidR="00D06142" w:rsidRDefault="00D06142">
            <w:pPr>
              <w:pStyle w:val="Compact"/>
              <w:jc w:val="center"/>
            </w:pPr>
            <w:r>
              <w:t>0.23</w:t>
            </w:r>
          </w:p>
        </w:tc>
        <w:tc>
          <w:tcPr>
            <w:tcW w:w="0" w:type="auto"/>
          </w:tcPr>
          <w:p w:rsidR="00D06142" w:rsidRDefault="00D06142" w:rsidP="00D06142">
            <w:pPr>
              <w:pStyle w:val="Compact"/>
              <w:jc w:val="center"/>
            </w:pPr>
            <w:r>
              <w:t>2330</w:t>
            </w:r>
          </w:p>
        </w:tc>
        <w:tc>
          <w:tcPr>
            <w:tcW w:w="0" w:type="auto"/>
          </w:tcPr>
          <w:p w:rsidR="00D06142" w:rsidRDefault="00D06142">
            <w:pPr>
              <w:pStyle w:val="Compact"/>
            </w:pPr>
          </w:p>
        </w:tc>
        <w:tc>
          <w:tcPr>
            <w:tcW w:w="0" w:type="auto"/>
          </w:tcPr>
          <w:p w:rsidR="00D06142" w:rsidRDefault="00D06142" w:rsidP="00A07C78">
            <w:pPr>
              <w:pStyle w:val="Compact"/>
              <w:jc w:val="center"/>
            </w:pPr>
            <w:r>
              <w:t>-0.48</w:t>
            </w:r>
          </w:p>
        </w:tc>
      </w:tr>
      <w:tr w:rsidR="00D06142" w:rsidTr="00D06142">
        <w:tc>
          <w:tcPr>
            <w:tcW w:w="0" w:type="auto"/>
          </w:tcPr>
          <w:p w:rsidR="00D06142" w:rsidRDefault="00D06142">
            <w:pPr>
              <w:pStyle w:val="Compact"/>
            </w:pPr>
            <w:r>
              <w:t>Light-skinned</w:t>
            </w:r>
          </w:p>
        </w:tc>
        <w:tc>
          <w:tcPr>
            <w:tcW w:w="0" w:type="auto"/>
          </w:tcPr>
          <w:p w:rsidR="00D06142" w:rsidRDefault="00D06142">
            <w:pPr>
              <w:pStyle w:val="Compact"/>
            </w:pPr>
            <w:r>
              <w:t>DEU</w:t>
            </w:r>
          </w:p>
        </w:tc>
        <w:tc>
          <w:tcPr>
            <w:tcW w:w="0" w:type="auto"/>
          </w:tcPr>
          <w:p w:rsidR="00D06142" w:rsidRDefault="00D06142">
            <w:pPr>
              <w:pStyle w:val="Compact"/>
            </w:pPr>
          </w:p>
        </w:tc>
        <w:tc>
          <w:tcPr>
            <w:tcW w:w="0" w:type="auto"/>
          </w:tcPr>
          <w:p w:rsidR="00D06142" w:rsidRDefault="00D06142">
            <w:pPr>
              <w:pStyle w:val="Compact"/>
            </w:pPr>
            <w:r>
              <w:t>0.92</w:t>
            </w:r>
          </w:p>
        </w:tc>
        <w:tc>
          <w:tcPr>
            <w:tcW w:w="0" w:type="auto"/>
          </w:tcPr>
          <w:p w:rsidR="00D06142" w:rsidRDefault="00D06142">
            <w:pPr>
              <w:pStyle w:val="Compact"/>
              <w:jc w:val="center"/>
            </w:pPr>
            <w:r>
              <w:t>12637</w:t>
            </w:r>
          </w:p>
        </w:tc>
        <w:tc>
          <w:tcPr>
            <w:tcW w:w="0" w:type="auto"/>
          </w:tcPr>
          <w:p w:rsidR="00D06142" w:rsidRDefault="00D06142">
            <w:pPr>
              <w:pStyle w:val="Compact"/>
              <w:jc w:val="center"/>
            </w:pPr>
          </w:p>
        </w:tc>
        <w:tc>
          <w:tcPr>
            <w:tcW w:w="0" w:type="auto"/>
          </w:tcPr>
          <w:p w:rsidR="00D06142" w:rsidRDefault="00D06142">
            <w:pPr>
              <w:pStyle w:val="Compact"/>
              <w:jc w:val="center"/>
            </w:pPr>
            <w:r>
              <w:t>0.53</w:t>
            </w:r>
          </w:p>
        </w:tc>
        <w:tc>
          <w:tcPr>
            <w:tcW w:w="0" w:type="auto"/>
          </w:tcPr>
          <w:p w:rsidR="00D06142" w:rsidRDefault="00D06142">
            <w:pPr>
              <w:pStyle w:val="Compact"/>
              <w:jc w:val="center"/>
            </w:pPr>
            <w:r>
              <w:t>13029</w:t>
            </w:r>
          </w:p>
        </w:tc>
        <w:tc>
          <w:tcPr>
            <w:tcW w:w="0" w:type="auto"/>
          </w:tcPr>
          <w:p w:rsidR="00D06142" w:rsidRDefault="00D06142">
            <w:pPr>
              <w:pStyle w:val="Compact"/>
              <w:jc w:val="center"/>
            </w:pPr>
          </w:p>
        </w:tc>
        <w:tc>
          <w:tcPr>
            <w:tcW w:w="0" w:type="auto"/>
          </w:tcPr>
          <w:p w:rsidR="00D06142" w:rsidRDefault="00D06142">
            <w:pPr>
              <w:pStyle w:val="Compact"/>
              <w:jc w:val="center"/>
            </w:pPr>
            <w:r>
              <w:t>0.26</w:t>
            </w:r>
          </w:p>
        </w:tc>
        <w:tc>
          <w:tcPr>
            <w:tcW w:w="0" w:type="auto"/>
          </w:tcPr>
          <w:p w:rsidR="00D06142" w:rsidRDefault="00D06142" w:rsidP="00D06142">
            <w:pPr>
              <w:pStyle w:val="Compact"/>
              <w:jc w:val="center"/>
            </w:pPr>
            <w:r>
              <w:t>14216</w:t>
            </w:r>
          </w:p>
        </w:tc>
        <w:tc>
          <w:tcPr>
            <w:tcW w:w="0" w:type="auto"/>
          </w:tcPr>
          <w:p w:rsidR="00D06142" w:rsidRDefault="00D06142">
            <w:pPr>
              <w:pStyle w:val="Compact"/>
            </w:pPr>
          </w:p>
        </w:tc>
        <w:tc>
          <w:tcPr>
            <w:tcW w:w="0" w:type="auto"/>
          </w:tcPr>
          <w:p w:rsidR="00D06142" w:rsidRDefault="00D06142" w:rsidP="00A07C78">
            <w:pPr>
              <w:pStyle w:val="Compact"/>
              <w:jc w:val="center"/>
            </w:pPr>
            <w:r>
              <w:t>-0.68</w:t>
            </w:r>
          </w:p>
        </w:tc>
      </w:tr>
      <w:tr w:rsidR="00D06142" w:rsidTr="00D06142">
        <w:tc>
          <w:tcPr>
            <w:tcW w:w="0" w:type="auto"/>
          </w:tcPr>
          <w:p w:rsidR="00D06142" w:rsidRDefault="00D06142">
            <w:pPr>
              <w:pStyle w:val="Compact"/>
            </w:pPr>
            <w:r>
              <w:t>Light-skinned</w:t>
            </w:r>
          </w:p>
        </w:tc>
        <w:tc>
          <w:tcPr>
            <w:tcW w:w="0" w:type="auto"/>
          </w:tcPr>
          <w:p w:rsidR="00D06142" w:rsidRDefault="00D06142">
            <w:pPr>
              <w:pStyle w:val="Compact"/>
            </w:pPr>
            <w:r>
              <w:t>ESP</w:t>
            </w:r>
          </w:p>
        </w:tc>
        <w:tc>
          <w:tcPr>
            <w:tcW w:w="0" w:type="auto"/>
          </w:tcPr>
          <w:p w:rsidR="00D06142" w:rsidRDefault="00D06142">
            <w:pPr>
              <w:pStyle w:val="Compact"/>
            </w:pPr>
          </w:p>
        </w:tc>
        <w:tc>
          <w:tcPr>
            <w:tcW w:w="0" w:type="auto"/>
          </w:tcPr>
          <w:p w:rsidR="00D06142" w:rsidRDefault="00D06142">
            <w:pPr>
              <w:pStyle w:val="Compact"/>
            </w:pPr>
            <w:r>
              <w:t>1.01</w:t>
            </w:r>
          </w:p>
        </w:tc>
        <w:tc>
          <w:tcPr>
            <w:tcW w:w="0" w:type="auto"/>
          </w:tcPr>
          <w:p w:rsidR="00D06142" w:rsidRDefault="00D06142">
            <w:pPr>
              <w:pStyle w:val="Compact"/>
              <w:jc w:val="center"/>
            </w:pPr>
            <w:r>
              <w:t>3564</w:t>
            </w:r>
          </w:p>
        </w:tc>
        <w:tc>
          <w:tcPr>
            <w:tcW w:w="0" w:type="auto"/>
          </w:tcPr>
          <w:p w:rsidR="00D06142" w:rsidRDefault="00D06142">
            <w:pPr>
              <w:pStyle w:val="Compact"/>
              <w:jc w:val="center"/>
            </w:pPr>
          </w:p>
        </w:tc>
        <w:tc>
          <w:tcPr>
            <w:tcW w:w="0" w:type="auto"/>
          </w:tcPr>
          <w:p w:rsidR="00D06142" w:rsidRDefault="00D06142">
            <w:pPr>
              <w:pStyle w:val="Compact"/>
              <w:jc w:val="center"/>
            </w:pPr>
            <w:r>
              <w:t>0.63</w:t>
            </w:r>
          </w:p>
        </w:tc>
        <w:tc>
          <w:tcPr>
            <w:tcW w:w="0" w:type="auto"/>
          </w:tcPr>
          <w:p w:rsidR="00D06142" w:rsidRDefault="00D06142">
            <w:pPr>
              <w:pStyle w:val="Compact"/>
              <w:jc w:val="center"/>
            </w:pPr>
            <w:r>
              <w:t>4180</w:t>
            </w:r>
          </w:p>
        </w:tc>
        <w:tc>
          <w:tcPr>
            <w:tcW w:w="0" w:type="auto"/>
          </w:tcPr>
          <w:p w:rsidR="00D06142" w:rsidRDefault="00D06142">
            <w:pPr>
              <w:pStyle w:val="Compact"/>
              <w:jc w:val="center"/>
            </w:pPr>
          </w:p>
        </w:tc>
        <w:tc>
          <w:tcPr>
            <w:tcW w:w="0" w:type="auto"/>
          </w:tcPr>
          <w:p w:rsidR="00D06142" w:rsidRDefault="00D06142">
            <w:pPr>
              <w:pStyle w:val="Compact"/>
              <w:jc w:val="center"/>
            </w:pPr>
            <w:r>
              <w:t>0.32</w:t>
            </w:r>
          </w:p>
        </w:tc>
        <w:tc>
          <w:tcPr>
            <w:tcW w:w="0" w:type="auto"/>
          </w:tcPr>
          <w:p w:rsidR="00D06142" w:rsidRDefault="00D06142" w:rsidP="00D06142">
            <w:pPr>
              <w:pStyle w:val="Compact"/>
              <w:jc w:val="center"/>
            </w:pPr>
            <w:r>
              <w:t>4324</w:t>
            </w:r>
          </w:p>
        </w:tc>
        <w:tc>
          <w:tcPr>
            <w:tcW w:w="0" w:type="auto"/>
          </w:tcPr>
          <w:p w:rsidR="00D06142" w:rsidRDefault="00D06142">
            <w:pPr>
              <w:pStyle w:val="Compact"/>
            </w:pPr>
          </w:p>
        </w:tc>
        <w:tc>
          <w:tcPr>
            <w:tcW w:w="0" w:type="auto"/>
          </w:tcPr>
          <w:p w:rsidR="00D06142" w:rsidRDefault="00D06142" w:rsidP="00A07C78">
            <w:pPr>
              <w:pStyle w:val="Compact"/>
              <w:jc w:val="center"/>
            </w:pPr>
            <w:r>
              <w:t>-0.65</w:t>
            </w:r>
          </w:p>
        </w:tc>
      </w:tr>
      <w:tr w:rsidR="00D06142" w:rsidTr="00D06142">
        <w:tc>
          <w:tcPr>
            <w:tcW w:w="0" w:type="auto"/>
          </w:tcPr>
          <w:p w:rsidR="00D06142" w:rsidRDefault="00D06142">
            <w:pPr>
              <w:pStyle w:val="Compact"/>
            </w:pPr>
            <w:r>
              <w:t>Light-skinned</w:t>
            </w:r>
          </w:p>
        </w:tc>
        <w:tc>
          <w:tcPr>
            <w:tcW w:w="0" w:type="auto"/>
          </w:tcPr>
          <w:p w:rsidR="00D06142" w:rsidRDefault="00D06142">
            <w:pPr>
              <w:pStyle w:val="Compact"/>
            </w:pPr>
            <w:r>
              <w:t>FRA</w:t>
            </w:r>
          </w:p>
        </w:tc>
        <w:tc>
          <w:tcPr>
            <w:tcW w:w="0" w:type="auto"/>
          </w:tcPr>
          <w:p w:rsidR="00D06142" w:rsidRDefault="00D06142">
            <w:pPr>
              <w:pStyle w:val="Compact"/>
            </w:pPr>
          </w:p>
        </w:tc>
        <w:tc>
          <w:tcPr>
            <w:tcW w:w="0" w:type="auto"/>
          </w:tcPr>
          <w:p w:rsidR="00D06142" w:rsidRDefault="00D06142">
            <w:pPr>
              <w:pStyle w:val="Compact"/>
            </w:pPr>
            <w:r>
              <w:t>1.01</w:t>
            </w:r>
          </w:p>
        </w:tc>
        <w:tc>
          <w:tcPr>
            <w:tcW w:w="0" w:type="auto"/>
          </w:tcPr>
          <w:p w:rsidR="00D06142" w:rsidRDefault="00D06142">
            <w:pPr>
              <w:pStyle w:val="Compact"/>
              <w:jc w:val="center"/>
            </w:pPr>
            <w:r>
              <w:t>9239</w:t>
            </w:r>
          </w:p>
        </w:tc>
        <w:tc>
          <w:tcPr>
            <w:tcW w:w="0" w:type="auto"/>
          </w:tcPr>
          <w:p w:rsidR="00D06142" w:rsidRDefault="00D06142">
            <w:pPr>
              <w:pStyle w:val="Compact"/>
              <w:jc w:val="center"/>
            </w:pPr>
          </w:p>
        </w:tc>
        <w:tc>
          <w:tcPr>
            <w:tcW w:w="0" w:type="auto"/>
          </w:tcPr>
          <w:p w:rsidR="00D06142" w:rsidRDefault="00D06142">
            <w:pPr>
              <w:pStyle w:val="Compact"/>
              <w:jc w:val="center"/>
            </w:pPr>
            <w:r>
              <w:t>0.41</w:t>
            </w:r>
          </w:p>
        </w:tc>
        <w:tc>
          <w:tcPr>
            <w:tcW w:w="0" w:type="auto"/>
          </w:tcPr>
          <w:p w:rsidR="00D06142" w:rsidRDefault="00D06142">
            <w:pPr>
              <w:pStyle w:val="Compact"/>
              <w:jc w:val="center"/>
            </w:pPr>
            <w:r>
              <w:t>9757</w:t>
            </w:r>
          </w:p>
        </w:tc>
        <w:tc>
          <w:tcPr>
            <w:tcW w:w="0" w:type="auto"/>
          </w:tcPr>
          <w:p w:rsidR="00D06142" w:rsidRDefault="00D06142">
            <w:pPr>
              <w:pStyle w:val="Compact"/>
              <w:jc w:val="center"/>
            </w:pPr>
          </w:p>
        </w:tc>
        <w:tc>
          <w:tcPr>
            <w:tcW w:w="0" w:type="auto"/>
          </w:tcPr>
          <w:p w:rsidR="00D06142" w:rsidRDefault="00D06142">
            <w:pPr>
              <w:pStyle w:val="Compact"/>
              <w:jc w:val="center"/>
            </w:pPr>
            <w:r>
              <w:t>0.32</w:t>
            </w:r>
          </w:p>
        </w:tc>
        <w:tc>
          <w:tcPr>
            <w:tcW w:w="0" w:type="auto"/>
          </w:tcPr>
          <w:p w:rsidR="00D06142" w:rsidRDefault="00D06142" w:rsidP="00D06142">
            <w:pPr>
              <w:pStyle w:val="Compact"/>
              <w:jc w:val="center"/>
            </w:pPr>
            <w:r>
              <w:t>10461</w:t>
            </w:r>
          </w:p>
        </w:tc>
        <w:tc>
          <w:tcPr>
            <w:tcW w:w="0" w:type="auto"/>
          </w:tcPr>
          <w:p w:rsidR="00D06142" w:rsidRDefault="00D06142">
            <w:pPr>
              <w:pStyle w:val="Compact"/>
            </w:pPr>
          </w:p>
        </w:tc>
        <w:tc>
          <w:tcPr>
            <w:tcW w:w="0" w:type="auto"/>
          </w:tcPr>
          <w:p w:rsidR="00D06142" w:rsidRDefault="00D06142" w:rsidP="00A07C78">
            <w:pPr>
              <w:pStyle w:val="Compact"/>
              <w:jc w:val="center"/>
            </w:pPr>
            <w:r>
              <w:t>-0.43</w:t>
            </w:r>
          </w:p>
        </w:tc>
      </w:tr>
      <w:tr w:rsidR="00D06142" w:rsidTr="00D06142">
        <w:tc>
          <w:tcPr>
            <w:tcW w:w="0" w:type="auto"/>
          </w:tcPr>
          <w:p w:rsidR="00D06142" w:rsidRDefault="00D06142">
            <w:pPr>
              <w:pStyle w:val="Compact"/>
            </w:pPr>
            <w:r>
              <w:lastRenderedPageBreak/>
              <w:t>Light-skinned</w:t>
            </w:r>
          </w:p>
        </w:tc>
        <w:tc>
          <w:tcPr>
            <w:tcW w:w="0" w:type="auto"/>
          </w:tcPr>
          <w:p w:rsidR="00D06142" w:rsidRDefault="00D06142">
            <w:pPr>
              <w:pStyle w:val="Compact"/>
            </w:pPr>
            <w:r>
              <w:t>GBR</w:t>
            </w:r>
          </w:p>
        </w:tc>
        <w:tc>
          <w:tcPr>
            <w:tcW w:w="0" w:type="auto"/>
          </w:tcPr>
          <w:p w:rsidR="00D06142" w:rsidRDefault="00D06142">
            <w:pPr>
              <w:pStyle w:val="Compact"/>
            </w:pPr>
          </w:p>
        </w:tc>
        <w:tc>
          <w:tcPr>
            <w:tcW w:w="0" w:type="auto"/>
          </w:tcPr>
          <w:p w:rsidR="00D06142" w:rsidRDefault="00D06142">
            <w:pPr>
              <w:pStyle w:val="Compact"/>
            </w:pPr>
            <w:r>
              <w:t>0.90</w:t>
            </w:r>
          </w:p>
        </w:tc>
        <w:tc>
          <w:tcPr>
            <w:tcW w:w="0" w:type="auto"/>
          </w:tcPr>
          <w:p w:rsidR="00D06142" w:rsidRDefault="00D06142">
            <w:pPr>
              <w:pStyle w:val="Compact"/>
              <w:jc w:val="center"/>
            </w:pPr>
            <w:r>
              <w:t>13139</w:t>
            </w:r>
          </w:p>
        </w:tc>
        <w:tc>
          <w:tcPr>
            <w:tcW w:w="0" w:type="auto"/>
          </w:tcPr>
          <w:p w:rsidR="00D06142" w:rsidRDefault="00D06142">
            <w:pPr>
              <w:pStyle w:val="Compact"/>
              <w:jc w:val="center"/>
            </w:pPr>
          </w:p>
        </w:tc>
        <w:tc>
          <w:tcPr>
            <w:tcW w:w="0" w:type="auto"/>
          </w:tcPr>
          <w:p w:rsidR="00D06142" w:rsidRDefault="00D06142">
            <w:pPr>
              <w:pStyle w:val="Compact"/>
              <w:jc w:val="center"/>
            </w:pPr>
            <w:r>
              <w:t>0.45</w:t>
            </w:r>
          </w:p>
        </w:tc>
        <w:tc>
          <w:tcPr>
            <w:tcW w:w="0" w:type="auto"/>
          </w:tcPr>
          <w:p w:rsidR="00D06142" w:rsidRDefault="00D06142">
            <w:pPr>
              <w:pStyle w:val="Compact"/>
              <w:jc w:val="center"/>
            </w:pPr>
            <w:r>
              <w:t>14583</w:t>
            </w:r>
          </w:p>
        </w:tc>
        <w:tc>
          <w:tcPr>
            <w:tcW w:w="0" w:type="auto"/>
          </w:tcPr>
          <w:p w:rsidR="00D06142" w:rsidRDefault="00D06142">
            <w:pPr>
              <w:pStyle w:val="Compact"/>
              <w:jc w:val="center"/>
            </w:pPr>
          </w:p>
        </w:tc>
        <w:tc>
          <w:tcPr>
            <w:tcW w:w="0" w:type="auto"/>
          </w:tcPr>
          <w:p w:rsidR="00D06142" w:rsidRDefault="00D06142">
            <w:pPr>
              <w:pStyle w:val="Compact"/>
              <w:jc w:val="center"/>
            </w:pPr>
            <w:r>
              <w:t>0.30</w:t>
            </w:r>
          </w:p>
        </w:tc>
        <w:tc>
          <w:tcPr>
            <w:tcW w:w="0" w:type="auto"/>
          </w:tcPr>
          <w:p w:rsidR="00D06142" w:rsidRDefault="00D06142" w:rsidP="00D06142">
            <w:pPr>
              <w:pStyle w:val="Compact"/>
              <w:jc w:val="center"/>
            </w:pPr>
            <w:r>
              <w:t>15327</w:t>
            </w:r>
          </w:p>
        </w:tc>
        <w:tc>
          <w:tcPr>
            <w:tcW w:w="0" w:type="auto"/>
          </w:tcPr>
          <w:p w:rsidR="00D06142" w:rsidRDefault="00D06142">
            <w:pPr>
              <w:pStyle w:val="Compact"/>
            </w:pPr>
          </w:p>
        </w:tc>
        <w:tc>
          <w:tcPr>
            <w:tcW w:w="0" w:type="auto"/>
          </w:tcPr>
          <w:p w:rsidR="00D06142" w:rsidRDefault="00D06142" w:rsidP="00A07C78">
            <w:pPr>
              <w:pStyle w:val="Compact"/>
              <w:jc w:val="center"/>
            </w:pPr>
            <w:r>
              <w:t>-0.57</w:t>
            </w:r>
          </w:p>
        </w:tc>
      </w:tr>
      <w:tr w:rsidR="00D06142" w:rsidTr="00D06142">
        <w:tc>
          <w:tcPr>
            <w:tcW w:w="0" w:type="auto"/>
          </w:tcPr>
          <w:p w:rsidR="00D06142" w:rsidRDefault="00D06142">
            <w:pPr>
              <w:pStyle w:val="Compact"/>
            </w:pPr>
            <w:r>
              <w:t>Light-skinned</w:t>
            </w:r>
          </w:p>
        </w:tc>
        <w:tc>
          <w:tcPr>
            <w:tcW w:w="0" w:type="auto"/>
          </w:tcPr>
          <w:p w:rsidR="00D06142" w:rsidRDefault="00D06142">
            <w:pPr>
              <w:pStyle w:val="Compact"/>
            </w:pPr>
            <w:r>
              <w:t>KOR</w:t>
            </w:r>
          </w:p>
        </w:tc>
        <w:tc>
          <w:tcPr>
            <w:tcW w:w="0" w:type="auto"/>
          </w:tcPr>
          <w:p w:rsidR="00D06142" w:rsidRDefault="00D06142">
            <w:pPr>
              <w:pStyle w:val="Compact"/>
            </w:pPr>
          </w:p>
        </w:tc>
        <w:tc>
          <w:tcPr>
            <w:tcW w:w="0" w:type="auto"/>
          </w:tcPr>
          <w:p w:rsidR="00D06142" w:rsidRDefault="00D06142">
            <w:pPr>
              <w:pStyle w:val="Compact"/>
            </w:pPr>
            <w:r>
              <w:t>1.11</w:t>
            </w:r>
          </w:p>
        </w:tc>
        <w:tc>
          <w:tcPr>
            <w:tcW w:w="0" w:type="auto"/>
          </w:tcPr>
          <w:p w:rsidR="00D06142" w:rsidRDefault="00D06142">
            <w:pPr>
              <w:pStyle w:val="Compact"/>
              <w:jc w:val="center"/>
            </w:pPr>
            <w:r>
              <w:t>1460</w:t>
            </w:r>
          </w:p>
        </w:tc>
        <w:tc>
          <w:tcPr>
            <w:tcW w:w="0" w:type="auto"/>
          </w:tcPr>
          <w:p w:rsidR="00D06142" w:rsidRDefault="00D06142">
            <w:pPr>
              <w:pStyle w:val="Compact"/>
              <w:jc w:val="center"/>
            </w:pPr>
          </w:p>
        </w:tc>
        <w:tc>
          <w:tcPr>
            <w:tcW w:w="0" w:type="auto"/>
          </w:tcPr>
          <w:p w:rsidR="00D06142" w:rsidRDefault="00D06142">
            <w:pPr>
              <w:pStyle w:val="Compact"/>
              <w:jc w:val="center"/>
            </w:pPr>
            <w:r>
              <w:t>0.97</w:t>
            </w:r>
          </w:p>
        </w:tc>
        <w:tc>
          <w:tcPr>
            <w:tcW w:w="0" w:type="auto"/>
          </w:tcPr>
          <w:p w:rsidR="00D06142" w:rsidRDefault="00D06142">
            <w:pPr>
              <w:pStyle w:val="Compact"/>
              <w:jc w:val="center"/>
            </w:pPr>
            <w:r>
              <w:t>1920</w:t>
            </w:r>
          </w:p>
        </w:tc>
        <w:tc>
          <w:tcPr>
            <w:tcW w:w="0" w:type="auto"/>
          </w:tcPr>
          <w:p w:rsidR="00D06142" w:rsidRDefault="00D06142">
            <w:pPr>
              <w:pStyle w:val="Compact"/>
              <w:jc w:val="center"/>
            </w:pPr>
          </w:p>
        </w:tc>
        <w:tc>
          <w:tcPr>
            <w:tcW w:w="0" w:type="auto"/>
          </w:tcPr>
          <w:p w:rsidR="00D06142" w:rsidRDefault="00D06142">
            <w:pPr>
              <w:pStyle w:val="Compact"/>
              <w:jc w:val="center"/>
            </w:pPr>
            <w:r>
              <w:t>-0.35</w:t>
            </w:r>
          </w:p>
        </w:tc>
        <w:tc>
          <w:tcPr>
            <w:tcW w:w="0" w:type="auto"/>
          </w:tcPr>
          <w:p w:rsidR="00D06142" w:rsidRDefault="00D06142" w:rsidP="00D06142">
            <w:pPr>
              <w:pStyle w:val="Compact"/>
              <w:jc w:val="center"/>
            </w:pPr>
            <w:r>
              <w:t>1985</w:t>
            </w:r>
          </w:p>
        </w:tc>
        <w:tc>
          <w:tcPr>
            <w:tcW w:w="0" w:type="auto"/>
          </w:tcPr>
          <w:p w:rsidR="00D06142" w:rsidRDefault="00D06142">
            <w:pPr>
              <w:pStyle w:val="Compact"/>
            </w:pPr>
          </w:p>
        </w:tc>
        <w:tc>
          <w:tcPr>
            <w:tcW w:w="0" w:type="auto"/>
          </w:tcPr>
          <w:p w:rsidR="00D06142" w:rsidRDefault="00D06142" w:rsidP="00A07C78">
            <w:pPr>
              <w:pStyle w:val="Compact"/>
              <w:jc w:val="center"/>
            </w:pPr>
            <w:r>
              <w:t>-0.45</w:t>
            </w:r>
          </w:p>
        </w:tc>
      </w:tr>
      <w:tr w:rsidR="00D06142" w:rsidTr="00D06142">
        <w:tc>
          <w:tcPr>
            <w:tcW w:w="0" w:type="auto"/>
          </w:tcPr>
          <w:p w:rsidR="00D06142" w:rsidRDefault="00D06142">
            <w:pPr>
              <w:pStyle w:val="Compact"/>
            </w:pPr>
            <w:r>
              <w:t>Light-skinned</w:t>
            </w:r>
          </w:p>
        </w:tc>
        <w:tc>
          <w:tcPr>
            <w:tcW w:w="0" w:type="auto"/>
          </w:tcPr>
          <w:p w:rsidR="00D06142" w:rsidRDefault="00D06142">
            <w:pPr>
              <w:pStyle w:val="Compact"/>
            </w:pPr>
            <w:r>
              <w:t>NLD</w:t>
            </w:r>
          </w:p>
        </w:tc>
        <w:tc>
          <w:tcPr>
            <w:tcW w:w="0" w:type="auto"/>
          </w:tcPr>
          <w:p w:rsidR="00D06142" w:rsidRDefault="00D06142">
            <w:pPr>
              <w:pStyle w:val="Compact"/>
            </w:pPr>
          </w:p>
        </w:tc>
        <w:tc>
          <w:tcPr>
            <w:tcW w:w="0" w:type="auto"/>
          </w:tcPr>
          <w:p w:rsidR="00D06142" w:rsidRDefault="00D06142">
            <w:pPr>
              <w:pStyle w:val="Compact"/>
            </w:pPr>
            <w:r>
              <w:t>0.72</w:t>
            </w:r>
          </w:p>
        </w:tc>
        <w:tc>
          <w:tcPr>
            <w:tcW w:w="0" w:type="auto"/>
          </w:tcPr>
          <w:p w:rsidR="00D06142" w:rsidRDefault="00D06142">
            <w:pPr>
              <w:pStyle w:val="Compact"/>
              <w:jc w:val="center"/>
            </w:pPr>
            <w:r>
              <w:t>6432</w:t>
            </w:r>
          </w:p>
        </w:tc>
        <w:tc>
          <w:tcPr>
            <w:tcW w:w="0" w:type="auto"/>
          </w:tcPr>
          <w:p w:rsidR="00D06142" w:rsidRDefault="00D06142">
            <w:pPr>
              <w:pStyle w:val="Compact"/>
              <w:jc w:val="center"/>
            </w:pPr>
          </w:p>
        </w:tc>
        <w:tc>
          <w:tcPr>
            <w:tcW w:w="0" w:type="auto"/>
          </w:tcPr>
          <w:p w:rsidR="00D06142" w:rsidRDefault="00D06142">
            <w:pPr>
              <w:pStyle w:val="Compact"/>
              <w:jc w:val="center"/>
            </w:pPr>
            <w:r>
              <w:t>0.60</w:t>
            </w:r>
          </w:p>
        </w:tc>
        <w:tc>
          <w:tcPr>
            <w:tcW w:w="0" w:type="auto"/>
          </w:tcPr>
          <w:p w:rsidR="00D06142" w:rsidRDefault="00D06142">
            <w:pPr>
              <w:pStyle w:val="Compact"/>
              <w:jc w:val="center"/>
            </w:pPr>
            <w:r>
              <w:t>7508</w:t>
            </w:r>
          </w:p>
        </w:tc>
        <w:tc>
          <w:tcPr>
            <w:tcW w:w="0" w:type="auto"/>
          </w:tcPr>
          <w:p w:rsidR="00D06142" w:rsidRDefault="00D06142">
            <w:pPr>
              <w:pStyle w:val="Compact"/>
              <w:jc w:val="center"/>
            </w:pPr>
          </w:p>
        </w:tc>
        <w:tc>
          <w:tcPr>
            <w:tcW w:w="0" w:type="auto"/>
          </w:tcPr>
          <w:p w:rsidR="00D06142" w:rsidRDefault="00D06142">
            <w:pPr>
              <w:pStyle w:val="Compact"/>
              <w:jc w:val="center"/>
            </w:pPr>
            <w:r>
              <w:t>0.32</w:t>
            </w:r>
          </w:p>
        </w:tc>
        <w:tc>
          <w:tcPr>
            <w:tcW w:w="0" w:type="auto"/>
          </w:tcPr>
          <w:p w:rsidR="00D06142" w:rsidRDefault="00D06142" w:rsidP="00D06142">
            <w:pPr>
              <w:pStyle w:val="Compact"/>
              <w:jc w:val="center"/>
            </w:pPr>
            <w:r>
              <w:t>8104</w:t>
            </w:r>
          </w:p>
        </w:tc>
        <w:tc>
          <w:tcPr>
            <w:tcW w:w="0" w:type="auto"/>
          </w:tcPr>
          <w:p w:rsidR="00D06142" w:rsidRDefault="00D06142">
            <w:pPr>
              <w:pStyle w:val="Compact"/>
            </w:pPr>
          </w:p>
        </w:tc>
        <w:tc>
          <w:tcPr>
            <w:tcW w:w="0" w:type="auto"/>
          </w:tcPr>
          <w:p w:rsidR="00D06142" w:rsidRDefault="00D06142" w:rsidP="00A07C78">
            <w:pPr>
              <w:pStyle w:val="Compact"/>
              <w:jc w:val="center"/>
            </w:pPr>
            <w:r>
              <w:t>-0.73</w:t>
            </w:r>
          </w:p>
        </w:tc>
      </w:tr>
      <w:tr w:rsidR="00D06142" w:rsidTr="00D06142">
        <w:tc>
          <w:tcPr>
            <w:tcW w:w="0" w:type="auto"/>
          </w:tcPr>
          <w:p w:rsidR="00D06142" w:rsidRDefault="00D06142">
            <w:pPr>
              <w:pStyle w:val="Compact"/>
            </w:pPr>
            <w:r>
              <w:t>Light-skinned</w:t>
            </w:r>
          </w:p>
        </w:tc>
        <w:tc>
          <w:tcPr>
            <w:tcW w:w="0" w:type="auto"/>
          </w:tcPr>
          <w:p w:rsidR="00D06142" w:rsidRDefault="00D06142">
            <w:pPr>
              <w:pStyle w:val="Compact"/>
            </w:pPr>
            <w:r>
              <w:t>SWE</w:t>
            </w:r>
          </w:p>
        </w:tc>
        <w:tc>
          <w:tcPr>
            <w:tcW w:w="0" w:type="auto"/>
          </w:tcPr>
          <w:p w:rsidR="00D06142" w:rsidRDefault="00D06142">
            <w:pPr>
              <w:pStyle w:val="Compact"/>
            </w:pPr>
          </w:p>
        </w:tc>
        <w:tc>
          <w:tcPr>
            <w:tcW w:w="0" w:type="auto"/>
          </w:tcPr>
          <w:p w:rsidR="00D06142" w:rsidRDefault="00D06142">
            <w:pPr>
              <w:pStyle w:val="Compact"/>
            </w:pPr>
            <w:r>
              <w:t>0.71</w:t>
            </w:r>
          </w:p>
        </w:tc>
        <w:tc>
          <w:tcPr>
            <w:tcW w:w="0" w:type="auto"/>
          </w:tcPr>
          <w:p w:rsidR="00D06142" w:rsidRDefault="00D06142">
            <w:pPr>
              <w:pStyle w:val="Compact"/>
              <w:jc w:val="center"/>
            </w:pPr>
            <w:r>
              <w:t>11711</w:t>
            </w:r>
          </w:p>
        </w:tc>
        <w:tc>
          <w:tcPr>
            <w:tcW w:w="0" w:type="auto"/>
          </w:tcPr>
          <w:p w:rsidR="00D06142" w:rsidRDefault="00D06142">
            <w:pPr>
              <w:pStyle w:val="Compact"/>
              <w:jc w:val="center"/>
            </w:pPr>
          </w:p>
        </w:tc>
        <w:tc>
          <w:tcPr>
            <w:tcW w:w="0" w:type="auto"/>
          </w:tcPr>
          <w:p w:rsidR="00D06142" w:rsidRDefault="00D06142">
            <w:pPr>
              <w:pStyle w:val="Compact"/>
              <w:jc w:val="center"/>
            </w:pPr>
            <w:r>
              <w:t>0.57</w:t>
            </w:r>
          </w:p>
        </w:tc>
        <w:tc>
          <w:tcPr>
            <w:tcW w:w="0" w:type="auto"/>
          </w:tcPr>
          <w:p w:rsidR="00D06142" w:rsidRDefault="00D06142">
            <w:pPr>
              <w:pStyle w:val="Compact"/>
              <w:jc w:val="center"/>
            </w:pPr>
            <w:r>
              <w:t>12552</w:t>
            </w:r>
          </w:p>
        </w:tc>
        <w:tc>
          <w:tcPr>
            <w:tcW w:w="0" w:type="auto"/>
          </w:tcPr>
          <w:p w:rsidR="00D06142" w:rsidRDefault="00D06142">
            <w:pPr>
              <w:pStyle w:val="Compact"/>
              <w:jc w:val="center"/>
            </w:pPr>
          </w:p>
        </w:tc>
        <w:tc>
          <w:tcPr>
            <w:tcW w:w="0" w:type="auto"/>
          </w:tcPr>
          <w:p w:rsidR="00D06142" w:rsidRDefault="00D06142">
            <w:pPr>
              <w:pStyle w:val="Compact"/>
              <w:jc w:val="center"/>
            </w:pPr>
            <w:r>
              <w:t>0.37</w:t>
            </w:r>
          </w:p>
        </w:tc>
        <w:tc>
          <w:tcPr>
            <w:tcW w:w="0" w:type="auto"/>
          </w:tcPr>
          <w:p w:rsidR="00D06142" w:rsidRDefault="00D06142" w:rsidP="00D06142">
            <w:pPr>
              <w:pStyle w:val="Compact"/>
              <w:jc w:val="center"/>
            </w:pPr>
            <w:r>
              <w:t>13534</w:t>
            </w:r>
          </w:p>
        </w:tc>
        <w:tc>
          <w:tcPr>
            <w:tcW w:w="0" w:type="auto"/>
          </w:tcPr>
          <w:p w:rsidR="00D06142" w:rsidRDefault="00D06142">
            <w:pPr>
              <w:pStyle w:val="Compact"/>
            </w:pPr>
          </w:p>
        </w:tc>
        <w:tc>
          <w:tcPr>
            <w:tcW w:w="0" w:type="auto"/>
          </w:tcPr>
          <w:p w:rsidR="00D06142" w:rsidRDefault="00D06142" w:rsidP="00A07C78">
            <w:pPr>
              <w:pStyle w:val="Compact"/>
              <w:jc w:val="center"/>
            </w:pPr>
            <w:r>
              <w:t>-0.12</w:t>
            </w:r>
          </w:p>
        </w:tc>
      </w:tr>
      <w:tr w:rsidR="00D06142" w:rsidTr="00D06142">
        <w:tc>
          <w:tcPr>
            <w:tcW w:w="0" w:type="auto"/>
          </w:tcPr>
          <w:p w:rsidR="00D06142" w:rsidRDefault="00D06142">
            <w:pPr>
              <w:pStyle w:val="Compact"/>
            </w:pPr>
            <w:r>
              <w:t>Light-skinned</w:t>
            </w:r>
          </w:p>
        </w:tc>
        <w:tc>
          <w:tcPr>
            <w:tcW w:w="0" w:type="auto"/>
          </w:tcPr>
          <w:p w:rsidR="00D06142" w:rsidRDefault="00D06142">
            <w:pPr>
              <w:pStyle w:val="Compact"/>
            </w:pPr>
            <w:r>
              <w:t>USA</w:t>
            </w:r>
          </w:p>
        </w:tc>
        <w:tc>
          <w:tcPr>
            <w:tcW w:w="0" w:type="auto"/>
          </w:tcPr>
          <w:p w:rsidR="00D06142" w:rsidRDefault="00D06142">
            <w:pPr>
              <w:pStyle w:val="Compact"/>
            </w:pPr>
          </w:p>
        </w:tc>
        <w:tc>
          <w:tcPr>
            <w:tcW w:w="0" w:type="auto"/>
          </w:tcPr>
          <w:p w:rsidR="00D06142" w:rsidRDefault="00D06142">
            <w:pPr>
              <w:pStyle w:val="Compact"/>
            </w:pPr>
            <w:r>
              <w:t>0.91</w:t>
            </w:r>
          </w:p>
        </w:tc>
        <w:tc>
          <w:tcPr>
            <w:tcW w:w="0" w:type="auto"/>
          </w:tcPr>
          <w:p w:rsidR="00D06142" w:rsidRDefault="00D06142">
            <w:pPr>
              <w:pStyle w:val="Compact"/>
              <w:jc w:val="center"/>
            </w:pPr>
            <w:r>
              <w:t>558605</w:t>
            </w:r>
          </w:p>
        </w:tc>
        <w:tc>
          <w:tcPr>
            <w:tcW w:w="0" w:type="auto"/>
          </w:tcPr>
          <w:p w:rsidR="00D06142" w:rsidRDefault="00D06142">
            <w:pPr>
              <w:pStyle w:val="Compact"/>
              <w:jc w:val="center"/>
            </w:pPr>
          </w:p>
        </w:tc>
        <w:tc>
          <w:tcPr>
            <w:tcW w:w="0" w:type="auto"/>
          </w:tcPr>
          <w:p w:rsidR="00D06142" w:rsidRDefault="00D06142">
            <w:pPr>
              <w:pStyle w:val="Compact"/>
              <w:jc w:val="center"/>
            </w:pPr>
            <w:r>
              <w:t>0.44</w:t>
            </w:r>
          </w:p>
        </w:tc>
        <w:tc>
          <w:tcPr>
            <w:tcW w:w="0" w:type="auto"/>
          </w:tcPr>
          <w:p w:rsidR="00D06142" w:rsidRDefault="00D06142">
            <w:pPr>
              <w:pStyle w:val="Compact"/>
              <w:jc w:val="center"/>
            </w:pPr>
            <w:r>
              <w:t>585443</w:t>
            </w:r>
          </w:p>
        </w:tc>
        <w:tc>
          <w:tcPr>
            <w:tcW w:w="0" w:type="auto"/>
          </w:tcPr>
          <w:p w:rsidR="00D06142" w:rsidRDefault="00D06142">
            <w:pPr>
              <w:pStyle w:val="Compact"/>
              <w:jc w:val="center"/>
            </w:pPr>
          </w:p>
        </w:tc>
        <w:tc>
          <w:tcPr>
            <w:tcW w:w="0" w:type="auto"/>
          </w:tcPr>
          <w:p w:rsidR="00D06142" w:rsidRDefault="00D06142">
            <w:pPr>
              <w:pStyle w:val="Compact"/>
              <w:jc w:val="center"/>
            </w:pPr>
            <w:r>
              <w:t>0.31</w:t>
            </w:r>
          </w:p>
        </w:tc>
        <w:tc>
          <w:tcPr>
            <w:tcW w:w="0" w:type="auto"/>
          </w:tcPr>
          <w:p w:rsidR="00D06142" w:rsidRDefault="00D06142" w:rsidP="00D06142">
            <w:pPr>
              <w:pStyle w:val="Compact"/>
              <w:jc w:val="center"/>
            </w:pPr>
            <w:r>
              <w:t>315233</w:t>
            </w:r>
          </w:p>
        </w:tc>
        <w:tc>
          <w:tcPr>
            <w:tcW w:w="0" w:type="auto"/>
          </w:tcPr>
          <w:p w:rsidR="00D06142" w:rsidRDefault="00D06142">
            <w:pPr>
              <w:pStyle w:val="Compact"/>
            </w:pPr>
          </w:p>
        </w:tc>
        <w:tc>
          <w:tcPr>
            <w:tcW w:w="0" w:type="auto"/>
          </w:tcPr>
          <w:p w:rsidR="00D06142" w:rsidRDefault="00D06142" w:rsidP="00A07C78">
            <w:pPr>
              <w:pStyle w:val="Compact"/>
              <w:jc w:val="center"/>
            </w:pPr>
            <w:r>
              <w:t>-0.31</w:t>
            </w:r>
          </w:p>
        </w:tc>
      </w:tr>
      <w:tr w:rsidR="00D06142" w:rsidTr="00D06142">
        <w:tc>
          <w:tcPr>
            <w:tcW w:w="0" w:type="auto"/>
          </w:tcPr>
          <w:p w:rsidR="00D06142" w:rsidRDefault="00D06142">
            <w:pPr>
              <w:pStyle w:val="Compact"/>
            </w:pPr>
            <w:r>
              <w:t>Normal weight</w:t>
            </w:r>
          </w:p>
        </w:tc>
        <w:tc>
          <w:tcPr>
            <w:tcW w:w="0" w:type="auto"/>
          </w:tcPr>
          <w:p w:rsidR="00D06142" w:rsidRDefault="00D06142">
            <w:pPr>
              <w:pStyle w:val="Compact"/>
            </w:pPr>
            <w:r>
              <w:t>AUS</w:t>
            </w:r>
          </w:p>
        </w:tc>
        <w:tc>
          <w:tcPr>
            <w:tcW w:w="0" w:type="auto"/>
          </w:tcPr>
          <w:p w:rsidR="00D06142" w:rsidRDefault="00D06142">
            <w:pPr>
              <w:pStyle w:val="Compact"/>
            </w:pPr>
          </w:p>
        </w:tc>
        <w:tc>
          <w:tcPr>
            <w:tcW w:w="0" w:type="auto"/>
          </w:tcPr>
          <w:p w:rsidR="00D06142" w:rsidRDefault="00D06142">
            <w:pPr>
              <w:pStyle w:val="Compact"/>
            </w:pPr>
            <w:r>
              <w:t>1.16</w:t>
            </w:r>
          </w:p>
        </w:tc>
        <w:tc>
          <w:tcPr>
            <w:tcW w:w="0" w:type="auto"/>
          </w:tcPr>
          <w:p w:rsidR="00D06142" w:rsidRDefault="00D06142">
            <w:pPr>
              <w:pStyle w:val="Compact"/>
              <w:jc w:val="center"/>
            </w:pPr>
            <w:r>
              <w:t>5592</w:t>
            </w:r>
          </w:p>
        </w:tc>
        <w:tc>
          <w:tcPr>
            <w:tcW w:w="0" w:type="auto"/>
          </w:tcPr>
          <w:p w:rsidR="00D06142" w:rsidRDefault="00D06142">
            <w:pPr>
              <w:pStyle w:val="Compact"/>
              <w:jc w:val="center"/>
            </w:pPr>
          </w:p>
        </w:tc>
        <w:tc>
          <w:tcPr>
            <w:tcW w:w="0" w:type="auto"/>
          </w:tcPr>
          <w:p w:rsidR="00D06142" w:rsidRDefault="00D06142">
            <w:pPr>
              <w:pStyle w:val="Compact"/>
              <w:jc w:val="center"/>
            </w:pPr>
            <w:r>
              <w:t>1.11</w:t>
            </w:r>
          </w:p>
        </w:tc>
        <w:tc>
          <w:tcPr>
            <w:tcW w:w="0" w:type="auto"/>
          </w:tcPr>
          <w:p w:rsidR="00D06142" w:rsidRDefault="00D06142">
            <w:pPr>
              <w:pStyle w:val="Compact"/>
              <w:jc w:val="center"/>
            </w:pPr>
            <w:r>
              <w:t>6847</w:t>
            </w:r>
          </w:p>
        </w:tc>
        <w:tc>
          <w:tcPr>
            <w:tcW w:w="0" w:type="auto"/>
          </w:tcPr>
          <w:p w:rsidR="00D06142" w:rsidRDefault="00D06142">
            <w:pPr>
              <w:pStyle w:val="Compact"/>
              <w:jc w:val="center"/>
            </w:pPr>
          </w:p>
        </w:tc>
        <w:tc>
          <w:tcPr>
            <w:tcW w:w="0" w:type="auto"/>
          </w:tcPr>
          <w:p w:rsidR="00D06142" w:rsidRDefault="00D06142">
            <w:pPr>
              <w:pStyle w:val="Compact"/>
              <w:jc w:val="center"/>
            </w:pPr>
            <w:r>
              <w:t>0.63</w:t>
            </w:r>
          </w:p>
        </w:tc>
        <w:tc>
          <w:tcPr>
            <w:tcW w:w="0" w:type="auto"/>
          </w:tcPr>
          <w:p w:rsidR="00D06142" w:rsidRDefault="00D06142" w:rsidP="00D06142">
            <w:pPr>
              <w:pStyle w:val="Compact"/>
              <w:jc w:val="center"/>
            </w:pPr>
            <w:r>
              <w:t>6989</w:t>
            </w:r>
          </w:p>
        </w:tc>
        <w:tc>
          <w:tcPr>
            <w:tcW w:w="0" w:type="auto"/>
          </w:tcPr>
          <w:p w:rsidR="00D06142" w:rsidRDefault="00D06142">
            <w:pPr>
              <w:pStyle w:val="Compact"/>
            </w:pPr>
          </w:p>
        </w:tc>
        <w:tc>
          <w:tcPr>
            <w:tcW w:w="0" w:type="auto"/>
          </w:tcPr>
          <w:p w:rsidR="00D06142" w:rsidRDefault="00D06142" w:rsidP="00A07C78">
            <w:pPr>
              <w:pStyle w:val="Compact"/>
              <w:jc w:val="center"/>
            </w:pPr>
            <w:r>
              <w:t>-0.35</w:t>
            </w:r>
          </w:p>
        </w:tc>
      </w:tr>
      <w:tr w:rsidR="00D06142" w:rsidTr="00D06142">
        <w:tc>
          <w:tcPr>
            <w:tcW w:w="0" w:type="auto"/>
          </w:tcPr>
          <w:p w:rsidR="00D06142" w:rsidRDefault="00D06142">
            <w:pPr>
              <w:pStyle w:val="Compact"/>
            </w:pPr>
            <w:r>
              <w:t>Normal weight</w:t>
            </w:r>
          </w:p>
        </w:tc>
        <w:tc>
          <w:tcPr>
            <w:tcW w:w="0" w:type="auto"/>
          </w:tcPr>
          <w:p w:rsidR="00D06142" w:rsidRDefault="00D06142">
            <w:pPr>
              <w:pStyle w:val="Compact"/>
            </w:pPr>
            <w:r>
              <w:t>BEL</w:t>
            </w:r>
          </w:p>
        </w:tc>
        <w:tc>
          <w:tcPr>
            <w:tcW w:w="0" w:type="auto"/>
          </w:tcPr>
          <w:p w:rsidR="00D06142" w:rsidRDefault="00D06142">
            <w:pPr>
              <w:pStyle w:val="Compact"/>
            </w:pPr>
          </w:p>
        </w:tc>
        <w:tc>
          <w:tcPr>
            <w:tcW w:w="0" w:type="auto"/>
          </w:tcPr>
          <w:p w:rsidR="00D06142" w:rsidRDefault="00D06142">
            <w:pPr>
              <w:pStyle w:val="Compact"/>
            </w:pPr>
            <w:r>
              <w:t>1.06</w:t>
            </w:r>
          </w:p>
        </w:tc>
        <w:tc>
          <w:tcPr>
            <w:tcW w:w="0" w:type="auto"/>
          </w:tcPr>
          <w:p w:rsidR="00D06142" w:rsidRDefault="00D06142">
            <w:pPr>
              <w:pStyle w:val="Compact"/>
              <w:jc w:val="center"/>
            </w:pPr>
            <w:r>
              <w:t>1066</w:t>
            </w:r>
          </w:p>
        </w:tc>
        <w:tc>
          <w:tcPr>
            <w:tcW w:w="0" w:type="auto"/>
          </w:tcPr>
          <w:p w:rsidR="00D06142" w:rsidRDefault="00D06142">
            <w:pPr>
              <w:pStyle w:val="Compact"/>
              <w:jc w:val="center"/>
            </w:pPr>
          </w:p>
        </w:tc>
        <w:tc>
          <w:tcPr>
            <w:tcW w:w="0" w:type="auto"/>
          </w:tcPr>
          <w:p w:rsidR="00D06142" w:rsidRDefault="00D06142">
            <w:pPr>
              <w:pStyle w:val="Compact"/>
              <w:jc w:val="center"/>
            </w:pPr>
            <w:r>
              <w:t>1.14</w:t>
            </w:r>
          </w:p>
        </w:tc>
        <w:tc>
          <w:tcPr>
            <w:tcW w:w="0" w:type="auto"/>
          </w:tcPr>
          <w:p w:rsidR="00D06142" w:rsidRDefault="00D06142">
            <w:pPr>
              <w:pStyle w:val="Compact"/>
              <w:jc w:val="center"/>
            </w:pPr>
            <w:r>
              <w:t>1240</w:t>
            </w:r>
          </w:p>
        </w:tc>
        <w:tc>
          <w:tcPr>
            <w:tcW w:w="0" w:type="auto"/>
          </w:tcPr>
          <w:p w:rsidR="00D06142" w:rsidRDefault="00D06142">
            <w:pPr>
              <w:pStyle w:val="Compact"/>
              <w:jc w:val="center"/>
            </w:pPr>
          </w:p>
        </w:tc>
        <w:tc>
          <w:tcPr>
            <w:tcW w:w="0" w:type="auto"/>
          </w:tcPr>
          <w:p w:rsidR="00D06142" w:rsidRDefault="00D06142">
            <w:pPr>
              <w:pStyle w:val="Compact"/>
              <w:jc w:val="center"/>
            </w:pPr>
            <w:r>
              <w:t>0.58</w:t>
            </w:r>
          </w:p>
        </w:tc>
        <w:tc>
          <w:tcPr>
            <w:tcW w:w="0" w:type="auto"/>
          </w:tcPr>
          <w:p w:rsidR="00D06142" w:rsidRDefault="00D06142" w:rsidP="00D06142">
            <w:pPr>
              <w:pStyle w:val="Compact"/>
              <w:jc w:val="center"/>
            </w:pPr>
            <w:r>
              <w:t>1287</w:t>
            </w:r>
          </w:p>
        </w:tc>
        <w:tc>
          <w:tcPr>
            <w:tcW w:w="0" w:type="auto"/>
          </w:tcPr>
          <w:p w:rsidR="00D06142" w:rsidRDefault="00D06142">
            <w:pPr>
              <w:pStyle w:val="Compact"/>
            </w:pPr>
          </w:p>
        </w:tc>
        <w:tc>
          <w:tcPr>
            <w:tcW w:w="0" w:type="auto"/>
          </w:tcPr>
          <w:p w:rsidR="00D06142" w:rsidRDefault="00D06142" w:rsidP="00A07C78">
            <w:pPr>
              <w:pStyle w:val="Compact"/>
              <w:jc w:val="center"/>
            </w:pPr>
            <w:r>
              <w:t>-0.28</w:t>
            </w:r>
          </w:p>
        </w:tc>
      </w:tr>
      <w:tr w:rsidR="00D06142" w:rsidTr="00D06142">
        <w:tc>
          <w:tcPr>
            <w:tcW w:w="0" w:type="auto"/>
          </w:tcPr>
          <w:p w:rsidR="00D06142" w:rsidRDefault="00D06142">
            <w:pPr>
              <w:pStyle w:val="Compact"/>
            </w:pPr>
            <w:r>
              <w:t>Normal weight</w:t>
            </w:r>
          </w:p>
        </w:tc>
        <w:tc>
          <w:tcPr>
            <w:tcW w:w="0" w:type="auto"/>
          </w:tcPr>
          <w:p w:rsidR="00D06142" w:rsidRDefault="00D06142">
            <w:pPr>
              <w:pStyle w:val="Compact"/>
            </w:pPr>
            <w:r>
              <w:t>BRA</w:t>
            </w:r>
          </w:p>
        </w:tc>
        <w:tc>
          <w:tcPr>
            <w:tcW w:w="0" w:type="auto"/>
          </w:tcPr>
          <w:p w:rsidR="00D06142" w:rsidRDefault="00D06142">
            <w:pPr>
              <w:pStyle w:val="Compact"/>
            </w:pPr>
          </w:p>
        </w:tc>
        <w:tc>
          <w:tcPr>
            <w:tcW w:w="0" w:type="auto"/>
          </w:tcPr>
          <w:p w:rsidR="00D06142" w:rsidRDefault="00D06142">
            <w:pPr>
              <w:pStyle w:val="Compact"/>
            </w:pPr>
            <w:r>
              <w:t>0.88</w:t>
            </w:r>
          </w:p>
        </w:tc>
        <w:tc>
          <w:tcPr>
            <w:tcW w:w="0" w:type="auto"/>
          </w:tcPr>
          <w:p w:rsidR="00D06142" w:rsidRDefault="00D06142">
            <w:pPr>
              <w:pStyle w:val="Compact"/>
              <w:jc w:val="center"/>
            </w:pPr>
            <w:r>
              <w:t>3513</w:t>
            </w:r>
          </w:p>
        </w:tc>
        <w:tc>
          <w:tcPr>
            <w:tcW w:w="0" w:type="auto"/>
          </w:tcPr>
          <w:p w:rsidR="00D06142" w:rsidRDefault="00D06142">
            <w:pPr>
              <w:pStyle w:val="Compact"/>
              <w:jc w:val="center"/>
            </w:pPr>
          </w:p>
        </w:tc>
        <w:tc>
          <w:tcPr>
            <w:tcW w:w="0" w:type="auto"/>
          </w:tcPr>
          <w:p w:rsidR="00D06142" w:rsidRDefault="00D06142">
            <w:pPr>
              <w:pStyle w:val="Compact"/>
              <w:jc w:val="center"/>
            </w:pPr>
            <w:r>
              <w:t>1.09</w:t>
            </w:r>
          </w:p>
        </w:tc>
        <w:tc>
          <w:tcPr>
            <w:tcW w:w="0" w:type="auto"/>
          </w:tcPr>
          <w:p w:rsidR="00D06142" w:rsidRDefault="00D06142">
            <w:pPr>
              <w:pStyle w:val="Compact"/>
              <w:jc w:val="center"/>
            </w:pPr>
            <w:r>
              <w:t>4563</w:t>
            </w:r>
          </w:p>
        </w:tc>
        <w:tc>
          <w:tcPr>
            <w:tcW w:w="0" w:type="auto"/>
          </w:tcPr>
          <w:p w:rsidR="00D06142" w:rsidRDefault="00D06142">
            <w:pPr>
              <w:pStyle w:val="Compact"/>
              <w:jc w:val="center"/>
            </w:pPr>
          </w:p>
        </w:tc>
        <w:tc>
          <w:tcPr>
            <w:tcW w:w="0" w:type="auto"/>
          </w:tcPr>
          <w:p w:rsidR="00D06142" w:rsidRDefault="00D06142">
            <w:pPr>
              <w:pStyle w:val="Compact"/>
              <w:jc w:val="center"/>
            </w:pPr>
            <w:r>
              <w:t>0.78</w:t>
            </w:r>
          </w:p>
        </w:tc>
        <w:tc>
          <w:tcPr>
            <w:tcW w:w="0" w:type="auto"/>
          </w:tcPr>
          <w:p w:rsidR="00D06142" w:rsidRDefault="00D06142" w:rsidP="00D06142">
            <w:pPr>
              <w:pStyle w:val="Compact"/>
              <w:jc w:val="center"/>
            </w:pPr>
            <w:r>
              <w:t>4610</w:t>
            </w:r>
          </w:p>
        </w:tc>
        <w:tc>
          <w:tcPr>
            <w:tcW w:w="0" w:type="auto"/>
          </w:tcPr>
          <w:p w:rsidR="00D06142" w:rsidRDefault="00D06142">
            <w:pPr>
              <w:pStyle w:val="Compact"/>
            </w:pPr>
          </w:p>
        </w:tc>
        <w:tc>
          <w:tcPr>
            <w:tcW w:w="0" w:type="auto"/>
          </w:tcPr>
          <w:p w:rsidR="00D06142" w:rsidRDefault="00D06142" w:rsidP="00A07C78">
            <w:pPr>
              <w:pStyle w:val="Compact"/>
              <w:jc w:val="center"/>
            </w:pPr>
            <w:r>
              <w:t>-0.28</w:t>
            </w:r>
          </w:p>
        </w:tc>
      </w:tr>
      <w:tr w:rsidR="00D06142" w:rsidTr="00D06142">
        <w:tc>
          <w:tcPr>
            <w:tcW w:w="0" w:type="auto"/>
          </w:tcPr>
          <w:p w:rsidR="00D06142" w:rsidRDefault="00D06142">
            <w:pPr>
              <w:pStyle w:val="Compact"/>
            </w:pPr>
            <w:r>
              <w:t>Normal weight</w:t>
            </w:r>
          </w:p>
        </w:tc>
        <w:tc>
          <w:tcPr>
            <w:tcW w:w="0" w:type="auto"/>
          </w:tcPr>
          <w:p w:rsidR="00D06142" w:rsidRDefault="00D06142">
            <w:pPr>
              <w:pStyle w:val="Compact"/>
            </w:pPr>
            <w:r>
              <w:t>CAN (EN)</w:t>
            </w:r>
          </w:p>
        </w:tc>
        <w:tc>
          <w:tcPr>
            <w:tcW w:w="0" w:type="auto"/>
          </w:tcPr>
          <w:p w:rsidR="00D06142" w:rsidRDefault="00D06142">
            <w:pPr>
              <w:pStyle w:val="Compact"/>
            </w:pPr>
          </w:p>
        </w:tc>
        <w:tc>
          <w:tcPr>
            <w:tcW w:w="0" w:type="auto"/>
          </w:tcPr>
          <w:p w:rsidR="00D06142" w:rsidRDefault="00D06142">
            <w:pPr>
              <w:pStyle w:val="Compact"/>
            </w:pPr>
            <w:r>
              <w:t>1.08</w:t>
            </w:r>
          </w:p>
        </w:tc>
        <w:tc>
          <w:tcPr>
            <w:tcW w:w="0" w:type="auto"/>
          </w:tcPr>
          <w:p w:rsidR="00D06142" w:rsidRDefault="00D06142">
            <w:pPr>
              <w:pStyle w:val="Compact"/>
              <w:jc w:val="center"/>
            </w:pPr>
            <w:r>
              <w:t>9049</w:t>
            </w:r>
          </w:p>
        </w:tc>
        <w:tc>
          <w:tcPr>
            <w:tcW w:w="0" w:type="auto"/>
          </w:tcPr>
          <w:p w:rsidR="00D06142" w:rsidRDefault="00D06142">
            <w:pPr>
              <w:pStyle w:val="Compact"/>
              <w:jc w:val="center"/>
            </w:pPr>
          </w:p>
        </w:tc>
        <w:tc>
          <w:tcPr>
            <w:tcW w:w="0" w:type="auto"/>
          </w:tcPr>
          <w:p w:rsidR="00D06142" w:rsidRDefault="00D06142">
            <w:pPr>
              <w:pStyle w:val="Compact"/>
              <w:jc w:val="center"/>
            </w:pPr>
            <w:r>
              <w:t>1.03</w:t>
            </w:r>
          </w:p>
        </w:tc>
        <w:tc>
          <w:tcPr>
            <w:tcW w:w="0" w:type="auto"/>
          </w:tcPr>
          <w:p w:rsidR="00D06142" w:rsidRDefault="00D06142">
            <w:pPr>
              <w:pStyle w:val="Compact"/>
              <w:jc w:val="center"/>
            </w:pPr>
            <w:r>
              <w:t>10111</w:t>
            </w:r>
          </w:p>
        </w:tc>
        <w:tc>
          <w:tcPr>
            <w:tcW w:w="0" w:type="auto"/>
          </w:tcPr>
          <w:p w:rsidR="00D06142" w:rsidRDefault="00D06142">
            <w:pPr>
              <w:pStyle w:val="Compact"/>
              <w:jc w:val="center"/>
            </w:pPr>
          </w:p>
        </w:tc>
        <w:tc>
          <w:tcPr>
            <w:tcW w:w="0" w:type="auto"/>
          </w:tcPr>
          <w:p w:rsidR="00D06142" w:rsidRDefault="00D06142">
            <w:pPr>
              <w:pStyle w:val="Compact"/>
              <w:jc w:val="center"/>
            </w:pPr>
            <w:r>
              <w:t>0.58</w:t>
            </w:r>
          </w:p>
        </w:tc>
        <w:tc>
          <w:tcPr>
            <w:tcW w:w="0" w:type="auto"/>
          </w:tcPr>
          <w:p w:rsidR="00D06142" w:rsidRDefault="00D06142" w:rsidP="00D06142">
            <w:pPr>
              <w:pStyle w:val="Compact"/>
              <w:jc w:val="center"/>
            </w:pPr>
            <w:r>
              <w:t>10286</w:t>
            </w:r>
          </w:p>
        </w:tc>
        <w:tc>
          <w:tcPr>
            <w:tcW w:w="0" w:type="auto"/>
          </w:tcPr>
          <w:p w:rsidR="00D06142" w:rsidRDefault="00D06142">
            <w:pPr>
              <w:pStyle w:val="Compact"/>
            </w:pPr>
          </w:p>
        </w:tc>
        <w:tc>
          <w:tcPr>
            <w:tcW w:w="0" w:type="auto"/>
          </w:tcPr>
          <w:p w:rsidR="00D06142" w:rsidRDefault="00D06142" w:rsidP="00A07C78">
            <w:pPr>
              <w:pStyle w:val="Compact"/>
              <w:jc w:val="center"/>
            </w:pPr>
            <w:r>
              <w:t>-0.44</w:t>
            </w:r>
          </w:p>
        </w:tc>
      </w:tr>
      <w:tr w:rsidR="00D06142" w:rsidTr="00D06142">
        <w:tc>
          <w:tcPr>
            <w:tcW w:w="0" w:type="auto"/>
          </w:tcPr>
          <w:p w:rsidR="00D06142" w:rsidRDefault="00D06142">
            <w:pPr>
              <w:pStyle w:val="Compact"/>
            </w:pPr>
            <w:r>
              <w:t>Normal weight</w:t>
            </w:r>
          </w:p>
        </w:tc>
        <w:tc>
          <w:tcPr>
            <w:tcW w:w="0" w:type="auto"/>
          </w:tcPr>
          <w:p w:rsidR="00D06142" w:rsidRDefault="00D06142">
            <w:pPr>
              <w:pStyle w:val="Compact"/>
            </w:pPr>
            <w:r>
              <w:t>CAN (FR)</w:t>
            </w:r>
          </w:p>
        </w:tc>
        <w:tc>
          <w:tcPr>
            <w:tcW w:w="0" w:type="auto"/>
          </w:tcPr>
          <w:p w:rsidR="00D06142" w:rsidRDefault="00D06142">
            <w:pPr>
              <w:pStyle w:val="Compact"/>
            </w:pPr>
          </w:p>
        </w:tc>
        <w:tc>
          <w:tcPr>
            <w:tcW w:w="0" w:type="auto"/>
          </w:tcPr>
          <w:p w:rsidR="00D06142" w:rsidRDefault="00D06142">
            <w:pPr>
              <w:pStyle w:val="Compact"/>
            </w:pPr>
            <w:r>
              <w:t>1.46</w:t>
            </w:r>
          </w:p>
        </w:tc>
        <w:tc>
          <w:tcPr>
            <w:tcW w:w="0" w:type="auto"/>
          </w:tcPr>
          <w:p w:rsidR="00D06142" w:rsidRDefault="00D06142">
            <w:pPr>
              <w:pStyle w:val="Compact"/>
              <w:jc w:val="center"/>
            </w:pPr>
            <w:r>
              <w:t>1075</w:t>
            </w:r>
          </w:p>
        </w:tc>
        <w:tc>
          <w:tcPr>
            <w:tcW w:w="0" w:type="auto"/>
          </w:tcPr>
          <w:p w:rsidR="00D06142" w:rsidRDefault="00D06142">
            <w:pPr>
              <w:pStyle w:val="Compact"/>
              <w:jc w:val="center"/>
            </w:pPr>
          </w:p>
        </w:tc>
        <w:tc>
          <w:tcPr>
            <w:tcW w:w="0" w:type="auto"/>
          </w:tcPr>
          <w:p w:rsidR="00D06142" w:rsidRDefault="00D06142">
            <w:pPr>
              <w:pStyle w:val="Compact"/>
              <w:jc w:val="center"/>
            </w:pPr>
            <w:r>
              <w:t>1.29</w:t>
            </w:r>
          </w:p>
        </w:tc>
        <w:tc>
          <w:tcPr>
            <w:tcW w:w="0" w:type="auto"/>
          </w:tcPr>
          <w:p w:rsidR="00D06142" w:rsidRDefault="00D06142">
            <w:pPr>
              <w:pStyle w:val="Compact"/>
              <w:jc w:val="center"/>
            </w:pPr>
            <w:r>
              <w:t>1152</w:t>
            </w:r>
          </w:p>
        </w:tc>
        <w:tc>
          <w:tcPr>
            <w:tcW w:w="0" w:type="auto"/>
          </w:tcPr>
          <w:p w:rsidR="00D06142" w:rsidRDefault="00D06142">
            <w:pPr>
              <w:pStyle w:val="Compact"/>
              <w:jc w:val="center"/>
            </w:pPr>
          </w:p>
        </w:tc>
        <w:tc>
          <w:tcPr>
            <w:tcW w:w="0" w:type="auto"/>
          </w:tcPr>
          <w:p w:rsidR="00D06142" w:rsidRDefault="00D06142">
            <w:pPr>
              <w:pStyle w:val="Compact"/>
              <w:jc w:val="center"/>
            </w:pPr>
            <w:r>
              <w:t>0.91</w:t>
            </w:r>
          </w:p>
        </w:tc>
        <w:tc>
          <w:tcPr>
            <w:tcW w:w="0" w:type="auto"/>
          </w:tcPr>
          <w:p w:rsidR="00D06142" w:rsidRDefault="00D06142" w:rsidP="00D06142">
            <w:pPr>
              <w:pStyle w:val="Compact"/>
              <w:jc w:val="center"/>
            </w:pPr>
            <w:r>
              <w:t>1196</w:t>
            </w:r>
          </w:p>
        </w:tc>
        <w:tc>
          <w:tcPr>
            <w:tcW w:w="0" w:type="auto"/>
          </w:tcPr>
          <w:p w:rsidR="00D06142" w:rsidRDefault="00D06142">
            <w:pPr>
              <w:pStyle w:val="Compact"/>
            </w:pPr>
          </w:p>
        </w:tc>
        <w:tc>
          <w:tcPr>
            <w:tcW w:w="0" w:type="auto"/>
          </w:tcPr>
          <w:p w:rsidR="00D06142" w:rsidRDefault="00D06142" w:rsidP="00A07C78">
            <w:pPr>
              <w:pStyle w:val="Compact"/>
              <w:jc w:val="center"/>
            </w:pPr>
            <w:r>
              <w:t>-0.46</w:t>
            </w:r>
          </w:p>
        </w:tc>
      </w:tr>
      <w:tr w:rsidR="00D06142" w:rsidTr="00D06142">
        <w:tc>
          <w:tcPr>
            <w:tcW w:w="0" w:type="auto"/>
          </w:tcPr>
          <w:p w:rsidR="00D06142" w:rsidRDefault="00D06142">
            <w:pPr>
              <w:pStyle w:val="Compact"/>
            </w:pPr>
            <w:r>
              <w:t>Christian</w:t>
            </w:r>
          </w:p>
        </w:tc>
        <w:tc>
          <w:tcPr>
            <w:tcW w:w="0" w:type="auto"/>
          </w:tcPr>
          <w:p w:rsidR="00D06142" w:rsidRDefault="00D06142">
            <w:pPr>
              <w:pStyle w:val="Compact"/>
            </w:pPr>
            <w:r>
              <w:t>CHN</w:t>
            </w:r>
          </w:p>
        </w:tc>
        <w:tc>
          <w:tcPr>
            <w:tcW w:w="0" w:type="auto"/>
          </w:tcPr>
          <w:p w:rsidR="00D06142" w:rsidRDefault="00D06142">
            <w:pPr>
              <w:pStyle w:val="Compact"/>
            </w:pPr>
          </w:p>
        </w:tc>
        <w:tc>
          <w:tcPr>
            <w:tcW w:w="0" w:type="auto"/>
          </w:tcPr>
          <w:p w:rsidR="00D06142" w:rsidRDefault="00D06142">
            <w:pPr>
              <w:pStyle w:val="Compact"/>
            </w:pPr>
            <w:r>
              <w:t>0.26</w:t>
            </w:r>
          </w:p>
        </w:tc>
        <w:tc>
          <w:tcPr>
            <w:tcW w:w="0" w:type="auto"/>
          </w:tcPr>
          <w:p w:rsidR="00D06142" w:rsidRDefault="00D06142">
            <w:pPr>
              <w:pStyle w:val="Compact"/>
              <w:jc w:val="center"/>
            </w:pPr>
            <w:r>
              <w:t>3906</w:t>
            </w:r>
          </w:p>
        </w:tc>
        <w:tc>
          <w:tcPr>
            <w:tcW w:w="0" w:type="auto"/>
          </w:tcPr>
          <w:p w:rsidR="00D06142" w:rsidRDefault="00D06142">
            <w:pPr>
              <w:pStyle w:val="Compact"/>
              <w:jc w:val="center"/>
            </w:pPr>
          </w:p>
        </w:tc>
        <w:tc>
          <w:tcPr>
            <w:tcW w:w="0" w:type="auto"/>
          </w:tcPr>
          <w:p w:rsidR="00D06142" w:rsidRDefault="00D06142">
            <w:pPr>
              <w:pStyle w:val="Compact"/>
              <w:jc w:val="center"/>
            </w:pPr>
            <w:r>
              <w:t>0.77</w:t>
            </w:r>
          </w:p>
        </w:tc>
        <w:tc>
          <w:tcPr>
            <w:tcW w:w="0" w:type="auto"/>
          </w:tcPr>
          <w:p w:rsidR="00D06142" w:rsidRDefault="00D06142">
            <w:pPr>
              <w:pStyle w:val="Compact"/>
              <w:jc w:val="center"/>
            </w:pPr>
            <w:r>
              <w:t>4798</w:t>
            </w:r>
          </w:p>
        </w:tc>
        <w:tc>
          <w:tcPr>
            <w:tcW w:w="0" w:type="auto"/>
          </w:tcPr>
          <w:p w:rsidR="00D06142" w:rsidRDefault="00D06142">
            <w:pPr>
              <w:pStyle w:val="Compact"/>
              <w:jc w:val="center"/>
            </w:pPr>
          </w:p>
        </w:tc>
        <w:tc>
          <w:tcPr>
            <w:tcW w:w="0" w:type="auto"/>
          </w:tcPr>
          <w:p w:rsidR="00D06142" w:rsidRDefault="00D06142">
            <w:pPr>
              <w:pStyle w:val="Compact"/>
              <w:jc w:val="center"/>
            </w:pPr>
            <w:r>
              <w:t>-0.29</w:t>
            </w:r>
          </w:p>
        </w:tc>
        <w:tc>
          <w:tcPr>
            <w:tcW w:w="0" w:type="auto"/>
          </w:tcPr>
          <w:p w:rsidR="00D06142" w:rsidRDefault="00D06142" w:rsidP="00D06142">
            <w:pPr>
              <w:pStyle w:val="Compact"/>
              <w:jc w:val="center"/>
            </w:pPr>
            <w:r>
              <w:t>4913</w:t>
            </w:r>
          </w:p>
        </w:tc>
        <w:tc>
          <w:tcPr>
            <w:tcW w:w="0" w:type="auto"/>
          </w:tcPr>
          <w:p w:rsidR="00D06142" w:rsidRDefault="00D06142">
            <w:pPr>
              <w:pStyle w:val="Compact"/>
            </w:pPr>
          </w:p>
        </w:tc>
        <w:tc>
          <w:tcPr>
            <w:tcW w:w="0" w:type="auto"/>
          </w:tcPr>
          <w:p w:rsidR="00D06142" w:rsidRDefault="00D06142" w:rsidP="00A07C78">
            <w:pPr>
              <w:pStyle w:val="Compact"/>
              <w:jc w:val="center"/>
            </w:pPr>
            <w:r>
              <w:t>-0.45</w:t>
            </w:r>
          </w:p>
        </w:tc>
      </w:tr>
      <w:tr w:rsidR="00D06142" w:rsidTr="00D06142">
        <w:tc>
          <w:tcPr>
            <w:tcW w:w="0" w:type="auto"/>
          </w:tcPr>
          <w:p w:rsidR="00D06142" w:rsidRDefault="00D06142">
            <w:pPr>
              <w:pStyle w:val="Compact"/>
            </w:pPr>
            <w:r>
              <w:t>Normal weight</w:t>
            </w:r>
          </w:p>
        </w:tc>
        <w:tc>
          <w:tcPr>
            <w:tcW w:w="0" w:type="auto"/>
          </w:tcPr>
          <w:p w:rsidR="00D06142" w:rsidRDefault="00D06142">
            <w:pPr>
              <w:pStyle w:val="Compact"/>
            </w:pPr>
            <w:r>
              <w:t>DEU</w:t>
            </w:r>
          </w:p>
        </w:tc>
        <w:tc>
          <w:tcPr>
            <w:tcW w:w="0" w:type="auto"/>
          </w:tcPr>
          <w:p w:rsidR="00D06142" w:rsidRDefault="00D06142">
            <w:pPr>
              <w:pStyle w:val="Compact"/>
            </w:pPr>
          </w:p>
        </w:tc>
        <w:tc>
          <w:tcPr>
            <w:tcW w:w="0" w:type="auto"/>
          </w:tcPr>
          <w:p w:rsidR="00D06142" w:rsidRDefault="00D06142">
            <w:pPr>
              <w:pStyle w:val="Compact"/>
            </w:pPr>
            <w:r>
              <w:t>1.44</w:t>
            </w:r>
          </w:p>
        </w:tc>
        <w:tc>
          <w:tcPr>
            <w:tcW w:w="0" w:type="auto"/>
          </w:tcPr>
          <w:p w:rsidR="00D06142" w:rsidRDefault="00D06142">
            <w:pPr>
              <w:pStyle w:val="Compact"/>
              <w:jc w:val="center"/>
            </w:pPr>
            <w:r>
              <w:t>11310</w:t>
            </w:r>
          </w:p>
        </w:tc>
        <w:tc>
          <w:tcPr>
            <w:tcW w:w="0" w:type="auto"/>
          </w:tcPr>
          <w:p w:rsidR="00D06142" w:rsidRDefault="00D06142">
            <w:pPr>
              <w:pStyle w:val="Compact"/>
              <w:jc w:val="center"/>
            </w:pPr>
          </w:p>
        </w:tc>
        <w:tc>
          <w:tcPr>
            <w:tcW w:w="0" w:type="auto"/>
          </w:tcPr>
          <w:p w:rsidR="00D06142" w:rsidRDefault="00D06142">
            <w:pPr>
              <w:pStyle w:val="Compact"/>
              <w:jc w:val="center"/>
            </w:pPr>
            <w:r>
              <w:t>0.96</w:t>
            </w:r>
          </w:p>
        </w:tc>
        <w:tc>
          <w:tcPr>
            <w:tcW w:w="0" w:type="auto"/>
          </w:tcPr>
          <w:p w:rsidR="00D06142" w:rsidRDefault="00D06142">
            <w:pPr>
              <w:pStyle w:val="Compact"/>
              <w:jc w:val="center"/>
            </w:pPr>
            <w:r>
              <w:t>12222</w:t>
            </w:r>
          </w:p>
        </w:tc>
        <w:tc>
          <w:tcPr>
            <w:tcW w:w="0" w:type="auto"/>
          </w:tcPr>
          <w:p w:rsidR="00D06142" w:rsidRDefault="00D06142">
            <w:pPr>
              <w:pStyle w:val="Compact"/>
              <w:jc w:val="center"/>
            </w:pPr>
          </w:p>
        </w:tc>
        <w:tc>
          <w:tcPr>
            <w:tcW w:w="0" w:type="auto"/>
          </w:tcPr>
          <w:p w:rsidR="00D06142" w:rsidRDefault="00D06142">
            <w:pPr>
              <w:pStyle w:val="Compact"/>
              <w:jc w:val="center"/>
            </w:pPr>
            <w:r>
              <w:t>0.62</w:t>
            </w:r>
          </w:p>
        </w:tc>
        <w:tc>
          <w:tcPr>
            <w:tcW w:w="0" w:type="auto"/>
          </w:tcPr>
          <w:p w:rsidR="00D06142" w:rsidRDefault="00D06142" w:rsidP="00D06142">
            <w:pPr>
              <w:pStyle w:val="Compact"/>
              <w:jc w:val="center"/>
            </w:pPr>
            <w:r>
              <w:t>12781</w:t>
            </w:r>
          </w:p>
        </w:tc>
        <w:tc>
          <w:tcPr>
            <w:tcW w:w="0" w:type="auto"/>
          </w:tcPr>
          <w:p w:rsidR="00D06142" w:rsidRDefault="00D06142">
            <w:pPr>
              <w:pStyle w:val="Compact"/>
            </w:pPr>
          </w:p>
        </w:tc>
        <w:tc>
          <w:tcPr>
            <w:tcW w:w="0" w:type="auto"/>
          </w:tcPr>
          <w:p w:rsidR="00D06142" w:rsidRDefault="00D06142" w:rsidP="00A07C78">
            <w:pPr>
              <w:pStyle w:val="Compact"/>
              <w:jc w:val="center"/>
            </w:pPr>
            <w:r>
              <w:t>-0.56</w:t>
            </w:r>
          </w:p>
        </w:tc>
      </w:tr>
      <w:tr w:rsidR="00D06142" w:rsidTr="00D06142">
        <w:tc>
          <w:tcPr>
            <w:tcW w:w="0" w:type="auto"/>
          </w:tcPr>
          <w:p w:rsidR="00D06142" w:rsidRDefault="00D06142">
            <w:pPr>
              <w:pStyle w:val="Compact"/>
            </w:pPr>
            <w:r>
              <w:t>Normal weight</w:t>
            </w:r>
          </w:p>
        </w:tc>
        <w:tc>
          <w:tcPr>
            <w:tcW w:w="0" w:type="auto"/>
          </w:tcPr>
          <w:p w:rsidR="00D06142" w:rsidRDefault="00D06142">
            <w:pPr>
              <w:pStyle w:val="Compact"/>
            </w:pPr>
            <w:r>
              <w:t>ESP</w:t>
            </w:r>
          </w:p>
        </w:tc>
        <w:tc>
          <w:tcPr>
            <w:tcW w:w="0" w:type="auto"/>
          </w:tcPr>
          <w:p w:rsidR="00D06142" w:rsidRDefault="00D06142">
            <w:pPr>
              <w:pStyle w:val="Compact"/>
            </w:pPr>
          </w:p>
        </w:tc>
        <w:tc>
          <w:tcPr>
            <w:tcW w:w="0" w:type="auto"/>
          </w:tcPr>
          <w:p w:rsidR="00D06142" w:rsidRDefault="00D06142">
            <w:pPr>
              <w:pStyle w:val="Compact"/>
            </w:pPr>
            <w:r>
              <w:t>1.10</w:t>
            </w:r>
          </w:p>
        </w:tc>
        <w:tc>
          <w:tcPr>
            <w:tcW w:w="0" w:type="auto"/>
          </w:tcPr>
          <w:p w:rsidR="00D06142" w:rsidRDefault="00D06142">
            <w:pPr>
              <w:pStyle w:val="Compact"/>
              <w:jc w:val="center"/>
            </w:pPr>
            <w:r>
              <w:t>3527</w:t>
            </w:r>
          </w:p>
        </w:tc>
        <w:tc>
          <w:tcPr>
            <w:tcW w:w="0" w:type="auto"/>
          </w:tcPr>
          <w:p w:rsidR="00D06142" w:rsidRDefault="00D06142">
            <w:pPr>
              <w:pStyle w:val="Compact"/>
              <w:jc w:val="center"/>
            </w:pPr>
          </w:p>
        </w:tc>
        <w:tc>
          <w:tcPr>
            <w:tcW w:w="0" w:type="auto"/>
          </w:tcPr>
          <w:p w:rsidR="00D06142" w:rsidRDefault="00D06142">
            <w:pPr>
              <w:pStyle w:val="Compact"/>
              <w:jc w:val="center"/>
            </w:pPr>
            <w:r>
              <w:t>1.08</w:t>
            </w:r>
          </w:p>
        </w:tc>
        <w:tc>
          <w:tcPr>
            <w:tcW w:w="0" w:type="auto"/>
          </w:tcPr>
          <w:p w:rsidR="00D06142" w:rsidRDefault="00D06142">
            <w:pPr>
              <w:pStyle w:val="Compact"/>
              <w:jc w:val="center"/>
            </w:pPr>
            <w:r>
              <w:t>4047</w:t>
            </w:r>
          </w:p>
        </w:tc>
        <w:tc>
          <w:tcPr>
            <w:tcW w:w="0" w:type="auto"/>
          </w:tcPr>
          <w:p w:rsidR="00D06142" w:rsidRDefault="00D06142">
            <w:pPr>
              <w:pStyle w:val="Compact"/>
              <w:jc w:val="center"/>
            </w:pPr>
          </w:p>
        </w:tc>
        <w:tc>
          <w:tcPr>
            <w:tcW w:w="0" w:type="auto"/>
          </w:tcPr>
          <w:p w:rsidR="00D06142" w:rsidRDefault="00D06142">
            <w:pPr>
              <w:pStyle w:val="Compact"/>
              <w:jc w:val="center"/>
            </w:pPr>
            <w:r>
              <w:t>0.39</w:t>
            </w:r>
          </w:p>
        </w:tc>
        <w:tc>
          <w:tcPr>
            <w:tcW w:w="0" w:type="auto"/>
          </w:tcPr>
          <w:p w:rsidR="00D06142" w:rsidRDefault="00D06142" w:rsidP="00D06142">
            <w:pPr>
              <w:pStyle w:val="Compact"/>
              <w:jc w:val="center"/>
            </w:pPr>
            <w:r>
              <w:t>4158</w:t>
            </w:r>
          </w:p>
        </w:tc>
        <w:tc>
          <w:tcPr>
            <w:tcW w:w="0" w:type="auto"/>
          </w:tcPr>
          <w:p w:rsidR="00D06142" w:rsidRDefault="00D06142">
            <w:pPr>
              <w:pStyle w:val="Compact"/>
            </w:pPr>
          </w:p>
        </w:tc>
        <w:tc>
          <w:tcPr>
            <w:tcW w:w="0" w:type="auto"/>
          </w:tcPr>
          <w:p w:rsidR="00D06142" w:rsidRDefault="00D06142" w:rsidP="00A07C78">
            <w:pPr>
              <w:pStyle w:val="Compact"/>
              <w:jc w:val="center"/>
            </w:pPr>
            <w:r>
              <w:t>-0.57</w:t>
            </w:r>
          </w:p>
        </w:tc>
      </w:tr>
      <w:tr w:rsidR="00D06142" w:rsidTr="00D06142">
        <w:tc>
          <w:tcPr>
            <w:tcW w:w="0" w:type="auto"/>
          </w:tcPr>
          <w:p w:rsidR="00D06142" w:rsidRDefault="00D06142">
            <w:pPr>
              <w:pStyle w:val="Compact"/>
            </w:pPr>
            <w:r>
              <w:t>Normal weight</w:t>
            </w:r>
          </w:p>
        </w:tc>
        <w:tc>
          <w:tcPr>
            <w:tcW w:w="0" w:type="auto"/>
          </w:tcPr>
          <w:p w:rsidR="00D06142" w:rsidRDefault="00D06142">
            <w:pPr>
              <w:pStyle w:val="Compact"/>
            </w:pPr>
            <w:r>
              <w:t>FRA</w:t>
            </w:r>
          </w:p>
        </w:tc>
        <w:tc>
          <w:tcPr>
            <w:tcW w:w="0" w:type="auto"/>
          </w:tcPr>
          <w:p w:rsidR="00D06142" w:rsidRDefault="00D06142">
            <w:pPr>
              <w:pStyle w:val="Compact"/>
            </w:pPr>
          </w:p>
        </w:tc>
        <w:tc>
          <w:tcPr>
            <w:tcW w:w="0" w:type="auto"/>
          </w:tcPr>
          <w:p w:rsidR="00D06142" w:rsidRDefault="00D06142">
            <w:pPr>
              <w:pStyle w:val="Compact"/>
            </w:pPr>
            <w:r>
              <w:t>1.32</w:t>
            </w:r>
          </w:p>
        </w:tc>
        <w:tc>
          <w:tcPr>
            <w:tcW w:w="0" w:type="auto"/>
          </w:tcPr>
          <w:p w:rsidR="00D06142" w:rsidRDefault="00D06142">
            <w:pPr>
              <w:pStyle w:val="Compact"/>
              <w:jc w:val="center"/>
            </w:pPr>
            <w:r>
              <w:t>6714</w:t>
            </w:r>
          </w:p>
        </w:tc>
        <w:tc>
          <w:tcPr>
            <w:tcW w:w="0" w:type="auto"/>
          </w:tcPr>
          <w:p w:rsidR="00D06142" w:rsidRDefault="00D06142">
            <w:pPr>
              <w:pStyle w:val="Compact"/>
              <w:jc w:val="center"/>
            </w:pPr>
          </w:p>
        </w:tc>
        <w:tc>
          <w:tcPr>
            <w:tcW w:w="0" w:type="auto"/>
          </w:tcPr>
          <w:p w:rsidR="00D06142" w:rsidRDefault="00D06142">
            <w:pPr>
              <w:pStyle w:val="Compact"/>
              <w:jc w:val="center"/>
            </w:pPr>
            <w:r>
              <w:t>1.21</w:t>
            </w:r>
          </w:p>
        </w:tc>
        <w:tc>
          <w:tcPr>
            <w:tcW w:w="0" w:type="auto"/>
          </w:tcPr>
          <w:p w:rsidR="00D06142" w:rsidRDefault="00D06142">
            <w:pPr>
              <w:pStyle w:val="Compact"/>
              <w:jc w:val="center"/>
            </w:pPr>
            <w:r>
              <w:t>7414</w:t>
            </w:r>
          </w:p>
        </w:tc>
        <w:tc>
          <w:tcPr>
            <w:tcW w:w="0" w:type="auto"/>
          </w:tcPr>
          <w:p w:rsidR="00D06142" w:rsidRDefault="00D06142">
            <w:pPr>
              <w:pStyle w:val="Compact"/>
              <w:jc w:val="center"/>
            </w:pPr>
          </w:p>
        </w:tc>
        <w:tc>
          <w:tcPr>
            <w:tcW w:w="0" w:type="auto"/>
          </w:tcPr>
          <w:p w:rsidR="00D06142" w:rsidRDefault="00D06142">
            <w:pPr>
              <w:pStyle w:val="Compact"/>
              <w:jc w:val="center"/>
            </w:pPr>
            <w:r>
              <w:t>0.75</w:t>
            </w:r>
          </w:p>
        </w:tc>
        <w:tc>
          <w:tcPr>
            <w:tcW w:w="0" w:type="auto"/>
          </w:tcPr>
          <w:p w:rsidR="00D06142" w:rsidRDefault="00D06142" w:rsidP="00D06142">
            <w:pPr>
              <w:pStyle w:val="Compact"/>
              <w:jc w:val="center"/>
            </w:pPr>
            <w:r>
              <w:t>7621</w:t>
            </w:r>
          </w:p>
        </w:tc>
        <w:tc>
          <w:tcPr>
            <w:tcW w:w="0" w:type="auto"/>
          </w:tcPr>
          <w:p w:rsidR="00D06142" w:rsidRDefault="00D06142">
            <w:pPr>
              <w:pStyle w:val="Compact"/>
            </w:pPr>
          </w:p>
        </w:tc>
        <w:tc>
          <w:tcPr>
            <w:tcW w:w="0" w:type="auto"/>
          </w:tcPr>
          <w:p w:rsidR="00D06142" w:rsidRDefault="00D06142" w:rsidP="00A07C78">
            <w:pPr>
              <w:pStyle w:val="Compact"/>
              <w:jc w:val="center"/>
            </w:pPr>
            <w:r>
              <w:t>-0.39</w:t>
            </w:r>
          </w:p>
        </w:tc>
      </w:tr>
      <w:tr w:rsidR="00D06142" w:rsidTr="00D06142">
        <w:tc>
          <w:tcPr>
            <w:tcW w:w="0" w:type="auto"/>
          </w:tcPr>
          <w:p w:rsidR="00D06142" w:rsidRDefault="00D06142">
            <w:pPr>
              <w:pStyle w:val="Compact"/>
            </w:pPr>
            <w:r>
              <w:lastRenderedPageBreak/>
              <w:t>Normal weight</w:t>
            </w:r>
          </w:p>
        </w:tc>
        <w:tc>
          <w:tcPr>
            <w:tcW w:w="0" w:type="auto"/>
          </w:tcPr>
          <w:p w:rsidR="00D06142" w:rsidRDefault="00D06142">
            <w:pPr>
              <w:pStyle w:val="Compact"/>
            </w:pPr>
            <w:r>
              <w:t>GBR</w:t>
            </w:r>
          </w:p>
        </w:tc>
        <w:tc>
          <w:tcPr>
            <w:tcW w:w="0" w:type="auto"/>
          </w:tcPr>
          <w:p w:rsidR="00D06142" w:rsidRDefault="00D06142">
            <w:pPr>
              <w:pStyle w:val="Compact"/>
            </w:pPr>
          </w:p>
        </w:tc>
        <w:tc>
          <w:tcPr>
            <w:tcW w:w="0" w:type="auto"/>
          </w:tcPr>
          <w:p w:rsidR="00D06142" w:rsidRDefault="00D06142">
            <w:pPr>
              <w:pStyle w:val="Compact"/>
            </w:pPr>
            <w:r>
              <w:t>1.02</w:t>
            </w:r>
          </w:p>
        </w:tc>
        <w:tc>
          <w:tcPr>
            <w:tcW w:w="0" w:type="auto"/>
          </w:tcPr>
          <w:p w:rsidR="00D06142" w:rsidRDefault="00D06142">
            <w:pPr>
              <w:pStyle w:val="Compact"/>
              <w:jc w:val="center"/>
            </w:pPr>
            <w:r>
              <w:t>11518</w:t>
            </w:r>
          </w:p>
        </w:tc>
        <w:tc>
          <w:tcPr>
            <w:tcW w:w="0" w:type="auto"/>
          </w:tcPr>
          <w:p w:rsidR="00D06142" w:rsidRDefault="00D06142">
            <w:pPr>
              <w:pStyle w:val="Compact"/>
              <w:jc w:val="center"/>
            </w:pPr>
          </w:p>
        </w:tc>
        <w:tc>
          <w:tcPr>
            <w:tcW w:w="0" w:type="auto"/>
          </w:tcPr>
          <w:p w:rsidR="00D06142" w:rsidRDefault="00D06142">
            <w:pPr>
              <w:pStyle w:val="Compact"/>
              <w:jc w:val="center"/>
            </w:pPr>
            <w:r>
              <w:t>1.03</w:t>
            </w:r>
          </w:p>
        </w:tc>
        <w:tc>
          <w:tcPr>
            <w:tcW w:w="0" w:type="auto"/>
          </w:tcPr>
          <w:p w:rsidR="00D06142" w:rsidRDefault="00D06142">
            <w:pPr>
              <w:pStyle w:val="Compact"/>
              <w:jc w:val="center"/>
            </w:pPr>
            <w:r>
              <w:t>13113</w:t>
            </w:r>
          </w:p>
        </w:tc>
        <w:tc>
          <w:tcPr>
            <w:tcW w:w="0" w:type="auto"/>
          </w:tcPr>
          <w:p w:rsidR="00D06142" w:rsidRDefault="00D06142">
            <w:pPr>
              <w:pStyle w:val="Compact"/>
              <w:jc w:val="center"/>
            </w:pPr>
          </w:p>
        </w:tc>
        <w:tc>
          <w:tcPr>
            <w:tcW w:w="0" w:type="auto"/>
          </w:tcPr>
          <w:p w:rsidR="00D06142" w:rsidRDefault="00D06142">
            <w:pPr>
              <w:pStyle w:val="Compact"/>
              <w:jc w:val="center"/>
            </w:pPr>
            <w:r>
              <w:t>0.59</w:t>
            </w:r>
          </w:p>
        </w:tc>
        <w:tc>
          <w:tcPr>
            <w:tcW w:w="0" w:type="auto"/>
          </w:tcPr>
          <w:p w:rsidR="00D06142" w:rsidRDefault="00D06142" w:rsidP="00D06142">
            <w:pPr>
              <w:pStyle w:val="Compact"/>
              <w:jc w:val="center"/>
            </w:pPr>
            <w:r>
              <w:t>13375</w:t>
            </w:r>
          </w:p>
        </w:tc>
        <w:tc>
          <w:tcPr>
            <w:tcW w:w="0" w:type="auto"/>
          </w:tcPr>
          <w:p w:rsidR="00D06142" w:rsidRDefault="00D06142">
            <w:pPr>
              <w:pStyle w:val="Compact"/>
            </w:pPr>
          </w:p>
        </w:tc>
        <w:tc>
          <w:tcPr>
            <w:tcW w:w="0" w:type="auto"/>
          </w:tcPr>
          <w:p w:rsidR="00D06142" w:rsidRDefault="00D06142" w:rsidP="00A07C78">
            <w:pPr>
              <w:pStyle w:val="Compact"/>
              <w:jc w:val="center"/>
            </w:pPr>
            <w:r>
              <w:t>-0.44</w:t>
            </w:r>
          </w:p>
        </w:tc>
      </w:tr>
      <w:tr w:rsidR="00D06142" w:rsidTr="00D06142">
        <w:tc>
          <w:tcPr>
            <w:tcW w:w="0" w:type="auto"/>
          </w:tcPr>
          <w:p w:rsidR="00D06142" w:rsidRDefault="00D06142">
            <w:pPr>
              <w:pStyle w:val="Compact"/>
            </w:pPr>
            <w:r>
              <w:t>Normal weight</w:t>
            </w:r>
          </w:p>
        </w:tc>
        <w:tc>
          <w:tcPr>
            <w:tcW w:w="0" w:type="auto"/>
          </w:tcPr>
          <w:p w:rsidR="00D06142" w:rsidRDefault="00D06142">
            <w:pPr>
              <w:pStyle w:val="Compact"/>
            </w:pPr>
            <w:r>
              <w:t>KOR</w:t>
            </w:r>
          </w:p>
        </w:tc>
        <w:tc>
          <w:tcPr>
            <w:tcW w:w="0" w:type="auto"/>
          </w:tcPr>
          <w:p w:rsidR="00D06142" w:rsidRDefault="00D06142">
            <w:pPr>
              <w:pStyle w:val="Compact"/>
            </w:pPr>
          </w:p>
        </w:tc>
        <w:tc>
          <w:tcPr>
            <w:tcW w:w="0" w:type="auto"/>
          </w:tcPr>
          <w:p w:rsidR="00D06142" w:rsidRDefault="00D06142">
            <w:pPr>
              <w:pStyle w:val="Compact"/>
            </w:pPr>
            <w:r>
              <w:t>0.80</w:t>
            </w:r>
          </w:p>
        </w:tc>
        <w:tc>
          <w:tcPr>
            <w:tcW w:w="0" w:type="auto"/>
          </w:tcPr>
          <w:p w:rsidR="00D06142" w:rsidRDefault="00D06142">
            <w:pPr>
              <w:pStyle w:val="Compact"/>
              <w:jc w:val="center"/>
            </w:pPr>
            <w:r>
              <w:t>2640</w:t>
            </w:r>
          </w:p>
        </w:tc>
        <w:tc>
          <w:tcPr>
            <w:tcW w:w="0" w:type="auto"/>
          </w:tcPr>
          <w:p w:rsidR="00D06142" w:rsidRDefault="00D06142">
            <w:pPr>
              <w:pStyle w:val="Compact"/>
              <w:jc w:val="center"/>
            </w:pPr>
          </w:p>
        </w:tc>
        <w:tc>
          <w:tcPr>
            <w:tcW w:w="0" w:type="auto"/>
          </w:tcPr>
          <w:p w:rsidR="00D06142" w:rsidRDefault="00D06142">
            <w:pPr>
              <w:pStyle w:val="Compact"/>
              <w:jc w:val="center"/>
            </w:pPr>
            <w:r>
              <w:t>1.52</w:t>
            </w:r>
          </w:p>
        </w:tc>
        <w:tc>
          <w:tcPr>
            <w:tcW w:w="0" w:type="auto"/>
          </w:tcPr>
          <w:p w:rsidR="00D06142" w:rsidRDefault="00D06142">
            <w:pPr>
              <w:pStyle w:val="Compact"/>
              <w:jc w:val="center"/>
            </w:pPr>
            <w:r>
              <w:t>3441</w:t>
            </w:r>
          </w:p>
        </w:tc>
        <w:tc>
          <w:tcPr>
            <w:tcW w:w="0" w:type="auto"/>
          </w:tcPr>
          <w:p w:rsidR="00D06142" w:rsidRDefault="00D06142">
            <w:pPr>
              <w:pStyle w:val="Compact"/>
              <w:jc w:val="center"/>
            </w:pPr>
          </w:p>
        </w:tc>
        <w:tc>
          <w:tcPr>
            <w:tcW w:w="0" w:type="auto"/>
          </w:tcPr>
          <w:p w:rsidR="00D06142" w:rsidRDefault="00D06142">
            <w:pPr>
              <w:pStyle w:val="Compact"/>
              <w:jc w:val="center"/>
            </w:pPr>
            <w:r>
              <w:t>-0.20</w:t>
            </w:r>
          </w:p>
        </w:tc>
        <w:tc>
          <w:tcPr>
            <w:tcW w:w="0" w:type="auto"/>
          </w:tcPr>
          <w:p w:rsidR="00D06142" w:rsidRDefault="00D06142" w:rsidP="00D06142">
            <w:pPr>
              <w:pStyle w:val="Compact"/>
              <w:jc w:val="center"/>
            </w:pPr>
            <w:r>
              <w:t>3550</w:t>
            </w:r>
          </w:p>
        </w:tc>
        <w:tc>
          <w:tcPr>
            <w:tcW w:w="0" w:type="auto"/>
          </w:tcPr>
          <w:p w:rsidR="00D06142" w:rsidRDefault="00D06142">
            <w:pPr>
              <w:pStyle w:val="Compact"/>
            </w:pPr>
          </w:p>
        </w:tc>
        <w:tc>
          <w:tcPr>
            <w:tcW w:w="0" w:type="auto"/>
          </w:tcPr>
          <w:p w:rsidR="00D06142" w:rsidRDefault="00D06142" w:rsidP="00A07C78">
            <w:pPr>
              <w:pStyle w:val="Compact"/>
              <w:jc w:val="center"/>
            </w:pPr>
            <w:r>
              <w:t>-0.35</w:t>
            </w:r>
          </w:p>
        </w:tc>
      </w:tr>
      <w:tr w:rsidR="00D06142" w:rsidTr="00D06142">
        <w:tc>
          <w:tcPr>
            <w:tcW w:w="0" w:type="auto"/>
          </w:tcPr>
          <w:p w:rsidR="00D06142" w:rsidRDefault="00D06142">
            <w:pPr>
              <w:pStyle w:val="Compact"/>
            </w:pPr>
            <w:r>
              <w:t>Normal weight</w:t>
            </w:r>
          </w:p>
        </w:tc>
        <w:tc>
          <w:tcPr>
            <w:tcW w:w="0" w:type="auto"/>
          </w:tcPr>
          <w:p w:rsidR="00D06142" w:rsidRDefault="00D06142">
            <w:pPr>
              <w:pStyle w:val="Compact"/>
            </w:pPr>
            <w:r>
              <w:t>NLD</w:t>
            </w:r>
          </w:p>
        </w:tc>
        <w:tc>
          <w:tcPr>
            <w:tcW w:w="0" w:type="auto"/>
          </w:tcPr>
          <w:p w:rsidR="00D06142" w:rsidRDefault="00D06142">
            <w:pPr>
              <w:pStyle w:val="Compact"/>
            </w:pPr>
          </w:p>
        </w:tc>
        <w:tc>
          <w:tcPr>
            <w:tcW w:w="0" w:type="auto"/>
          </w:tcPr>
          <w:p w:rsidR="00D06142" w:rsidRDefault="00D06142">
            <w:pPr>
              <w:pStyle w:val="Compact"/>
            </w:pPr>
            <w:r>
              <w:t>1.08</w:t>
            </w:r>
          </w:p>
        </w:tc>
        <w:tc>
          <w:tcPr>
            <w:tcW w:w="0" w:type="auto"/>
          </w:tcPr>
          <w:p w:rsidR="00D06142" w:rsidRDefault="00D06142">
            <w:pPr>
              <w:pStyle w:val="Compact"/>
              <w:jc w:val="center"/>
            </w:pPr>
            <w:r>
              <w:t>4587</w:t>
            </w:r>
          </w:p>
        </w:tc>
        <w:tc>
          <w:tcPr>
            <w:tcW w:w="0" w:type="auto"/>
          </w:tcPr>
          <w:p w:rsidR="00D06142" w:rsidRDefault="00D06142">
            <w:pPr>
              <w:pStyle w:val="Compact"/>
              <w:jc w:val="center"/>
            </w:pPr>
          </w:p>
        </w:tc>
        <w:tc>
          <w:tcPr>
            <w:tcW w:w="0" w:type="auto"/>
          </w:tcPr>
          <w:p w:rsidR="00D06142" w:rsidRDefault="00D06142">
            <w:pPr>
              <w:pStyle w:val="Compact"/>
              <w:jc w:val="center"/>
            </w:pPr>
            <w:r>
              <w:t>1.33</w:t>
            </w:r>
          </w:p>
        </w:tc>
        <w:tc>
          <w:tcPr>
            <w:tcW w:w="0" w:type="auto"/>
          </w:tcPr>
          <w:p w:rsidR="00D06142" w:rsidRDefault="00D06142">
            <w:pPr>
              <w:pStyle w:val="Compact"/>
              <w:jc w:val="center"/>
            </w:pPr>
            <w:r>
              <w:t>5535</w:t>
            </w:r>
          </w:p>
        </w:tc>
        <w:tc>
          <w:tcPr>
            <w:tcW w:w="0" w:type="auto"/>
          </w:tcPr>
          <w:p w:rsidR="00D06142" w:rsidRDefault="00D06142">
            <w:pPr>
              <w:pStyle w:val="Compact"/>
              <w:jc w:val="center"/>
            </w:pPr>
          </w:p>
        </w:tc>
        <w:tc>
          <w:tcPr>
            <w:tcW w:w="0" w:type="auto"/>
          </w:tcPr>
          <w:p w:rsidR="00D06142" w:rsidRDefault="00D06142">
            <w:pPr>
              <w:pStyle w:val="Compact"/>
              <w:jc w:val="center"/>
            </w:pPr>
            <w:r>
              <w:t>0.66</w:t>
            </w:r>
          </w:p>
        </w:tc>
        <w:tc>
          <w:tcPr>
            <w:tcW w:w="0" w:type="auto"/>
          </w:tcPr>
          <w:p w:rsidR="00D06142" w:rsidRDefault="00D06142" w:rsidP="00D06142">
            <w:pPr>
              <w:pStyle w:val="Compact"/>
              <w:jc w:val="center"/>
            </w:pPr>
            <w:r>
              <w:t>5735</w:t>
            </w:r>
          </w:p>
        </w:tc>
        <w:tc>
          <w:tcPr>
            <w:tcW w:w="0" w:type="auto"/>
          </w:tcPr>
          <w:p w:rsidR="00D06142" w:rsidRDefault="00D06142">
            <w:pPr>
              <w:pStyle w:val="Compact"/>
            </w:pPr>
          </w:p>
        </w:tc>
        <w:tc>
          <w:tcPr>
            <w:tcW w:w="0" w:type="auto"/>
          </w:tcPr>
          <w:p w:rsidR="00D06142" w:rsidRDefault="00D06142" w:rsidP="00A07C78">
            <w:pPr>
              <w:pStyle w:val="Compact"/>
              <w:jc w:val="center"/>
            </w:pPr>
            <w:r>
              <w:t>-0.61</w:t>
            </w:r>
          </w:p>
        </w:tc>
      </w:tr>
      <w:tr w:rsidR="00D06142" w:rsidTr="00D06142">
        <w:tc>
          <w:tcPr>
            <w:tcW w:w="0" w:type="auto"/>
          </w:tcPr>
          <w:p w:rsidR="00D06142" w:rsidRDefault="00D06142">
            <w:pPr>
              <w:pStyle w:val="Compact"/>
            </w:pPr>
            <w:r>
              <w:t>Normal weight</w:t>
            </w:r>
          </w:p>
        </w:tc>
        <w:tc>
          <w:tcPr>
            <w:tcW w:w="0" w:type="auto"/>
          </w:tcPr>
          <w:p w:rsidR="00D06142" w:rsidRDefault="00D06142">
            <w:pPr>
              <w:pStyle w:val="Compact"/>
            </w:pPr>
            <w:r>
              <w:t>SWE</w:t>
            </w:r>
          </w:p>
        </w:tc>
        <w:tc>
          <w:tcPr>
            <w:tcW w:w="0" w:type="auto"/>
          </w:tcPr>
          <w:p w:rsidR="00D06142" w:rsidRDefault="00D06142">
            <w:pPr>
              <w:pStyle w:val="Compact"/>
            </w:pPr>
          </w:p>
        </w:tc>
        <w:tc>
          <w:tcPr>
            <w:tcW w:w="0" w:type="auto"/>
          </w:tcPr>
          <w:p w:rsidR="00D06142" w:rsidRDefault="00D06142">
            <w:pPr>
              <w:pStyle w:val="Compact"/>
            </w:pPr>
            <w:r>
              <w:t>1.30</w:t>
            </w:r>
          </w:p>
        </w:tc>
        <w:tc>
          <w:tcPr>
            <w:tcW w:w="0" w:type="auto"/>
          </w:tcPr>
          <w:p w:rsidR="00D06142" w:rsidRDefault="00D06142">
            <w:pPr>
              <w:pStyle w:val="Compact"/>
              <w:jc w:val="center"/>
            </w:pPr>
            <w:r>
              <w:t>6594</w:t>
            </w:r>
          </w:p>
        </w:tc>
        <w:tc>
          <w:tcPr>
            <w:tcW w:w="0" w:type="auto"/>
          </w:tcPr>
          <w:p w:rsidR="00D06142" w:rsidRDefault="00D06142">
            <w:pPr>
              <w:pStyle w:val="Compact"/>
              <w:jc w:val="center"/>
            </w:pPr>
          </w:p>
        </w:tc>
        <w:tc>
          <w:tcPr>
            <w:tcW w:w="0" w:type="auto"/>
          </w:tcPr>
          <w:p w:rsidR="00D06142" w:rsidRDefault="00D06142">
            <w:pPr>
              <w:pStyle w:val="Compact"/>
              <w:jc w:val="center"/>
            </w:pPr>
            <w:r>
              <w:t>1.12</w:t>
            </w:r>
          </w:p>
        </w:tc>
        <w:tc>
          <w:tcPr>
            <w:tcW w:w="0" w:type="auto"/>
          </w:tcPr>
          <w:p w:rsidR="00D06142" w:rsidRDefault="00D06142">
            <w:pPr>
              <w:pStyle w:val="Compact"/>
              <w:jc w:val="center"/>
            </w:pPr>
            <w:r>
              <w:t>7240</w:t>
            </w:r>
          </w:p>
        </w:tc>
        <w:tc>
          <w:tcPr>
            <w:tcW w:w="0" w:type="auto"/>
          </w:tcPr>
          <w:p w:rsidR="00D06142" w:rsidRDefault="00D06142">
            <w:pPr>
              <w:pStyle w:val="Compact"/>
              <w:jc w:val="center"/>
            </w:pPr>
          </w:p>
        </w:tc>
        <w:tc>
          <w:tcPr>
            <w:tcW w:w="0" w:type="auto"/>
          </w:tcPr>
          <w:p w:rsidR="00D06142" w:rsidRDefault="00D06142">
            <w:pPr>
              <w:pStyle w:val="Compact"/>
              <w:jc w:val="center"/>
            </w:pPr>
            <w:r>
              <w:t>0.69</w:t>
            </w:r>
          </w:p>
        </w:tc>
        <w:tc>
          <w:tcPr>
            <w:tcW w:w="0" w:type="auto"/>
          </w:tcPr>
          <w:p w:rsidR="00D06142" w:rsidRDefault="00D06142" w:rsidP="00D06142">
            <w:pPr>
              <w:pStyle w:val="Compact"/>
              <w:jc w:val="center"/>
            </w:pPr>
            <w:r>
              <w:t>7611</w:t>
            </w:r>
          </w:p>
        </w:tc>
        <w:tc>
          <w:tcPr>
            <w:tcW w:w="0" w:type="auto"/>
          </w:tcPr>
          <w:p w:rsidR="00D06142" w:rsidRDefault="00D06142">
            <w:pPr>
              <w:pStyle w:val="Compact"/>
            </w:pPr>
          </w:p>
        </w:tc>
        <w:tc>
          <w:tcPr>
            <w:tcW w:w="0" w:type="auto"/>
          </w:tcPr>
          <w:p w:rsidR="00D06142" w:rsidRDefault="00D06142" w:rsidP="00A07C78">
            <w:pPr>
              <w:pStyle w:val="Compact"/>
              <w:jc w:val="center"/>
            </w:pPr>
            <w:r>
              <w:t>-0.04</w:t>
            </w:r>
          </w:p>
        </w:tc>
      </w:tr>
      <w:tr w:rsidR="00D06142" w:rsidTr="00D06142">
        <w:trPr>
          <w:cnfStyle w:val="010000000000" w:firstRow="0" w:lastRow="1" w:firstColumn="0" w:lastColumn="0" w:oddVBand="0" w:evenVBand="0" w:oddHBand="0" w:evenHBand="0" w:firstRowFirstColumn="0" w:firstRowLastColumn="0" w:lastRowFirstColumn="0" w:lastRowLastColumn="0"/>
        </w:trPr>
        <w:tc>
          <w:tcPr>
            <w:tcW w:w="0" w:type="auto"/>
          </w:tcPr>
          <w:p w:rsidR="00D06142" w:rsidRDefault="00D06142">
            <w:pPr>
              <w:pStyle w:val="Compact"/>
            </w:pPr>
            <w:r>
              <w:t>Normal weight</w:t>
            </w:r>
          </w:p>
        </w:tc>
        <w:tc>
          <w:tcPr>
            <w:tcW w:w="0" w:type="auto"/>
          </w:tcPr>
          <w:p w:rsidR="00D06142" w:rsidRDefault="00D06142">
            <w:pPr>
              <w:pStyle w:val="Compact"/>
            </w:pPr>
            <w:r>
              <w:t>USA</w:t>
            </w:r>
          </w:p>
        </w:tc>
        <w:tc>
          <w:tcPr>
            <w:tcW w:w="0" w:type="auto"/>
          </w:tcPr>
          <w:p w:rsidR="00D06142" w:rsidRDefault="00D06142">
            <w:pPr>
              <w:pStyle w:val="Compact"/>
            </w:pPr>
          </w:p>
        </w:tc>
        <w:tc>
          <w:tcPr>
            <w:tcW w:w="0" w:type="auto"/>
          </w:tcPr>
          <w:p w:rsidR="00D06142" w:rsidRDefault="00D06142">
            <w:pPr>
              <w:pStyle w:val="Compact"/>
            </w:pPr>
            <w:r>
              <w:t>1.13</w:t>
            </w:r>
          </w:p>
        </w:tc>
        <w:tc>
          <w:tcPr>
            <w:tcW w:w="0" w:type="auto"/>
          </w:tcPr>
          <w:p w:rsidR="00D06142" w:rsidRDefault="00D06142">
            <w:pPr>
              <w:pStyle w:val="Compact"/>
              <w:jc w:val="center"/>
            </w:pPr>
            <w:r>
              <w:t>136920</w:t>
            </w:r>
          </w:p>
        </w:tc>
        <w:tc>
          <w:tcPr>
            <w:tcW w:w="0" w:type="auto"/>
          </w:tcPr>
          <w:p w:rsidR="00D06142" w:rsidRDefault="00D06142">
            <w:pPr>
              <w:pStyle w:val="Compact"/>
              <w:jc w:val="center"/>
            </w:pPr>
          </w:p>
        </w:tc>
        <w:tc>
          <w:tcPr>
            <w:tcW w:w="0" w:type="auto"/>
          </w:tcPr>
          <w:p w:rsidR="00D06142" w:rsidRDefault="00D06142">
            <w:pPr>
              <w:pStyle w:val="Compact"/>
              <w:jc w:val="center"/>
            </w:pPr>
            <w:r>
              <w:t>1.12</w:t>
            </w:r>
          </w:p>
        </w:tc>
        <w:tc>
          <w:tcPr>
            <w:tcW w:w="0" w:type="auto"/>
          </w:tcPr>
          <w:p w:rsidR="00D06142" w:rsidRDefault="00D06142">
            <w:pPr>
              <w:pStyle w:val="Compact"/>
              <w:jc w:val="center"/>
            </w:pPr>
            <w:r>
              <w:t>139779</w:t>
            </w:r>
          </w:p>
        </w:tc>
        <w:tc>
          <w:tcPr>
            <w:tcW w:w="0" w:type="auto"/>
          </w:tcPr>
          <w:p w:rsidR="00D06142" w:rsidRDefault="00D06142">
            <w:pPr>
              <w:pStyle w:val="Compact"/>
              <w:jc w:val="center"/>
            </w:pPr>
          </w:p>
        </w:tc>
        <w:tc>
          <w:tcPr>
            <w:tcW w:w="0" w:type="auto"/>
          </w:tcPr>
          <w:p w:rsidR="00D06142" w:rsidRDefault="00D06142">
            <w:pPr>
              <w:pStyle w:val="Compact"/>
              <w:jc w:val="center"/>
            </w:pPr>
            <w:r>
              <w:t>0.65</w:t>
            </w:r>
          </w:p>
        </w:tc>
        <w:tc>
          <w:tcPr>
            <w:tcW w:w="0" w:type="auto"/>
          </w:tcPr>
          <w:p w:rsidR="00D06142" w:rsidRDefault="00D06142" w:rsidP="00D06142">
            <w:pPr>
              <w:pStyle w:val="Compact"/>
              <w:jc w:val="center"/>
            </w:pPr>
            <w:r>
              <w:t>143990</w:t>
            </w:r>
          </w:p>
        </w:tc>
        <w:tc>
          <w:tcPr>
            <w:tcW w:w="0" w:type="auto"/>
          </w:tcPr>
          <w:p w:rsidR="00D06142" w:rsidRDefault="00D06142">
            <w:pPr>
              <w:pStyle w:val="Compact"/>
            </w:pPr>
          </w:p>
        </w:tc>
        <w:tc>
          <w:tcPr>
            <w:tcW w:w="0" w:type="auto"/>
          </w:tcPr>
          <w:p w:rsidR="00D06142" w:rsidRDefault="00D06142" w:rsidP="00A07C78">
            <w:pPr>
              <w:pStyle w:val="Compact"/>
              <w:jc w:val="center"/>
            </w:pPr>
            <w:r>
              <w:t>-0.25</w:t>
            </w:r>
          </w:p>
        </w:tc>
      </w:tr>
    </w:tbl>
    <w:p w:rsidR="001865E5" w:rsidRDefault="001865E5">
      <w:pPr>
        <w:pStyle w:val="Compact"/>
      </w:pPr>
      <w:r>
        <w:rPr>
          <w:i/>
        </w:rPr>
        <w:t>Note.</w:t>
      </w:r>
      <w:r>
        <w:t xml:space="preserve"> Top row of column labels refer to dependent measures: IAT = IAT; Preference = one-item preference measure; Thermometer = feeling thermometer difference score. Second row of column labels refer to Group = advantaged group examined in analyses; </w:t>
      </w:r>
      <w:proofErr w:type="spellStart"/>
      <w:r>
        <w:t>dz</w:t>
      </w:r>
      <w:proofErr w:type="spellEnd"/>
      <w:r>
        <w:t xml:space="preserve"> = Cohen’s </w:t>
      </w:r>
      <w:proofErr w:type="spellStart"/>
      <w:r>
        <w:rPr>
          <w:i/>
        </w:rPr>
        <w:t>d</w:t>
      </w:r>
      <w:r>
        <w:rPr>
          <w:i/>
          <w:vertAlign w:val="subscript"/>
        </w:rPr>
        <w:t>z</w:t>
      </w:r>
      <w:proofErr w:type="spellEnd"/>
      <w:r>
        <w:t>, with positive scores indicating outgroup favoritism and negative scores indicating ingroup favoritism; N = sample size, Conservatism = sample-average of conservatism. Abbreviations in second column denote country codes: AUS = Australia, BEL = Belgium, BRA = Brazil, CAN (EN) = Canada (English), CAN (FR) = Canada (French), CHN = China, DEU = Germany, ESP = Spain, FRA = France, GBR = United Kingdom, KOR = Korea, NLD = The Netherlands, RUS = Russia, SWE = Sweden, USA = United States.</w:t>
      </w:r>
    </w:p>
    <w:p w:rsidR="001865E5" w:rsidRDefault="001865E5">
      <w:pPr>
        <w:pStyle w:val="Compact"/>
        <w:sectPr w:rsidR="001865E5" w:rsidSect="001865E5">
          <w:pgSz w:w="15840" w:h="12240" w:orient="landscape"/>
          <w:pgMar w:top="1417" w:right="1417" w:bottom="1417" w:left="1134" w:header="720" w:footer="720" w:gutter="0"/>
          <w:cols w:space="720"/>
          <w:titlePg/>
          <w:docGrid w:linePitch="326"/>
        </w:sectPr>
      </w:pPr>
      <w:r>
        <w:br w:type="page"/>
      </w:r>
    </w:p>
    <w:p w:rsidR="00F64363" w:rsidRDefault="001865E5">
      <w:pPr>
        <w:pStyle w:val="berschrift2"/>
      </w:pPr>
      <w:bookmarkStart w:id="38" w:name="results-1"/>
      <w:r>
        <w:lastRenderedPageBreak/>
        <w:t>Results</w:t>
      </w:r>
      <w:bookmarkEnd w:id="38"/>
    </w:p>
    <w:p w:rsidR="00F64363" w:rsidRDefault="001865E5">
      <w:pPr>
        <w:pStyle w:val="berschrift3"/>
        <w:framePr w:wrap="around"/>
      </w:pPr>
      <w:bookmarkStart w:id="39" w:name="X23f26603be4de2668bf4a724ee254af4e7dc287"/>
      <w:r>
        <w:t>Testing the predictions of SJT at the individual level.</w:t>
      </w:r>
      <w:bookmarkEnd w:id="39"/>
    </w:p>
    <w:p w:rsidR="00D06142" w:rsidRPr="00D06142" w:rsidRDefault="00D06142" w:rsidP="00D06142"/>
    <w:p w:rsidR="00F64363" w:rsidRDefault="001865E5">
      <w:pPr>
        <w:pStyle w:val="berschrift4"/>
        <w:framePr w:wrap="around"/>
      </w:pPr>
      <w:bookmarkStart w:id="40" w:name="implicit-versus-explicit-measures"/>
      <w:r>
        <w:t>Implicit versus explicit measures.</w:t>
      </w:r>
      <w:bookmarkEnd w:id="40"/>
    </w:p>
    <w:p w:rsidR="00F64363" w:rsidRDefault="00D06142" w:rsidP="00D06142">
      <w:pPr>
        <w:pStyle w:val="FirstParagraph"/>
        <w:ind w:firstLine="0"/>
      </w:pPr>
      <w:r>
        <w:t xml:space="preserve"> </w:t>
      </w:r>
      <w:r w:rsidR="001865E5">
        <w:t>We fitted three separate random-effects models, using the three measures of intergroup evaluation as dependent variables.</w:t>
      </w:r>
    </w:p>
    <w:p w:rsidR="00F64363" w:rsidRDefault="001865E5">
      <w:pPr>
        <w:pStyle w:val="berschrift5"/>
        <w:framePr w:wrap="around"/>
      </w:pPr>
      <w:bookmarkStart w:id="41" w:name="iat-d-scores-2"/>
      <w:r>
        <w:t>IAT D Scores.</w:t>
      </w:r>
      <w:bookmarkEnd w:id="41"/>
    </w:p>
    <w:p w:rsidR="00F64363" w:rsidRDefault="00D06142" w:rsidP="00D06142">
      <w:pPr>
        <w:pStyle w:val="FirstParagraph"/>
        <w:ind w:firstLine="0"/>
      </w:pPr>
      <w:r>
        <w:t xml:space="preserve"> </w:t>
      </w:r>
      <w:r w:rsidR="001865E5">
        <w:t xml:space="preserve">We observed a significant large mean effect of </w:t>
      </w:r>
      <w:proofErr w:type="spellStart"/>
      <w:r w:rsidR="001865E5">
        <w:rPr>
          <w:i/>
        </w:rPr>
        <w:t>d</w:t>
      </w:r>
      <w:r w:rsidR="001865E5">
        <w:rPr>
          <w:i/>
          <w:vertAlign w:val="subscript"/>
        </w:rPr>
        <w:t>z</w:t>
      </w:r>
      <w:proofErr w:type="spellEnd"/>
      <w:r w:rsidR="001865E5">
        <w:t xml:space="preserve"> = 1.00, </w:t>
      </w:r>
      <w:r w:rsidR="001865E5">
        <w:rPr>
          <w:i/>
        </w:rPr>
        <w:t>z</w:t>
      </w:r>
      <w:r w:rsidR="001865E5">
        <w:t xml:space="preserve"> = 32.49, </w:t>
      </w:r>
      <w:r w:rsidR="001865E5">
        <w:rPr>
          <w:i/>
        </w:rPr>
        <w:t>p</w:t>
      </w:r>
      <w:r w:rsidR="001865E5">
        <w:t xml:space="preserve"> &lt; .001, 95% </w:t>
      </w:r>
      <w:r w:rsidR="001865E5">
        <w:rPr>
          <w:i/>
        </w:rPr>
        <w:t>CI</w:t>
      </w:r>
      <w:r w:rsidR="001865E5">
        <w:t xml:space="preserve"> [0.94; 1.06]. This medium-sized positive effect indicates that, on average, members of advantaged groups displayed ingroup favoritism on the IAT. The estimated amount of total heterogeneity was </w:t>
      </w:r>
      <m:oMath>
        <m:sSup>
          <m:sSupPr>
            <m:ctrlPr>
              <w:rPr>
                <w:rFonts w:ascii="Cambria Math" w:hAnsi="Cambria Math"/>
              </w:rPr>
            </m:ctrlPr>
          </m:sSupPr>
          <m:e>
            <m:r>
              <w:rPr>
                <w:rFonts w:ascii="Cambria Math" w:hAnsi="Cambria Math"/>
              </w:rPr>
              <m:t>τ</m:t>
            </m:r>
          </m:e>
          <m:sup>
            <m:r>
              <w:rPr>
                <w:rFonts w:ascii="Cambria Math" w:hAnsi="Cambria Math"/>
              </w:rPr>
              <m:t>2</m:t>
            </m:r>
          </m:sup>
        </m:sSup>
      </m:oMath>
      <w:r w:rsidR="001865E5">
        <w:t xml:space="preserve"> = 0.07, </w:t>
      </w:r>
      <w:proofErr w:type="gramStart"/>
      <w:r w:rsidR="001865E5">
        <w:rPr>
          <w:i/>
        </w:rPr>
        <w:t>Q</w:t>
      </w:r>
      <w:r w:rsidR="001865E5">
        <w:t>(</w:t>
      </w:r>
      <w:proofErr w:type="gramEnd"/>
      <w:r w:rsidR="001865E5">
        <w:t xml:space="preserve">70) = 73,129.55, </w:t>
      </w:r>
      <w:r w:rsidR="001865E5">
        <w:rPr>
          <w:i/>
        </w:rPr>
        <w:t>p</w:t>
      </w:r>
      <w:r w:rsidR="001865E5">
        <w:t xml:space="preserve"> &lt; .001, accounting for a large proportion of the total variability. The percentage of the heterogeneity not attributable to sampling error was </w:t>
      </w:r>
      <w:r w:rsidR="001865E5">
        <w:rPr>
          <w:i/>
        </w:rPr>
        <w:t>I</w:t>
      </w:r>
      <w:r w:rsidR="001865E5">
        <w:rPr>
          <w:vertAlign w:val="superscript"/>
        </w:rPr>
        <w:t>2</w:t>
      </w:r>
      <w:r w:rsidR="001865E5">
        <w:t xml:space="preserve"> = 99.97%.</w:t>
      </w:r>
    </w:p>
    <w:p w:rsidR="00F64363" w:rsidRDefault="001865E5">
      <w:pPr>
        <w:pStyle w:val="berschrift5"/>
        <w:framePr w:wrap="around"/>
      </w:pPr>
      <w:bookmarkStart w:id="42" w:name="one-item-preference-scores-2"/>
      <w:r>
        <w:t>One-item preference scores.</w:t>
      </w:r>
      <w:bookmarkEnd w:id="42"/>
    </w:p>
    <w:p w:rsidR="00F64363" w:rsidRDefault="00433925" w:rsidP="00433925">
      <w:pPr>
        <w:pStyle w:val="FirstParagraph"/>
        <w:ind w:firstLine="0"/>
      </w:pPr>
      <w:r>
        <w:t xml:space="preserve"> </w:t>
      </w:r>
      <w:r w:rsidR="001865E5">
        <w:t xml:space="preserve">We also observed a large mean effect of </w:t>
      </w:r>
      <w:proofErr w:type="spellStart"/>
      <w:r w:rsidR="001865E5">
        <w:rPr>
          <w:i/>
        </w:rPr>
        <w:t>d</w:t>
      </w:r>
      <w:r w:rsidR="001865E5">
        <w:rPr>
          <w:i/>
          <w:vertAlign w:val="subscript"/>
        </w:rPr>
        <w:t>z</w:t>
      </w:r>
      <w:proofErr w:type="spellEnd"/>
      <w:r w:rsidR="001865E5">
        <w:t xml:space="preserve"> = 0.77, </w:t>
      </w:r>
      <w:r w:rsidR="001865E5">
        <w:rPr>
          <w:i/>
        </w:rPr>
        <w:t>z</w:t>
      </w:r>
      <w:r w:rsidR="001865E5">
        <w:t xml:space="preserve"> = 20.58, </w:t>
      </w:r>
      <w:r w:rsidR="001865E5">
        <w:rPr>
          <w:i/>
        </w:rPr>
        <w:t>p</w:t>
      </w:r>
      <w:r w:rsidR="001865E5">
        <w:t xml:space="preserve"> = &lt; .001, 95% </w:t>
      </w:r>
      <w:r w:rsidR="001865E5">
        <w:rPr>
          <w:i/>
        </w:rPr>
        <w:t>CI</w:t>
      </w:r>
      <w:r w:rsidR="001865E5">
        <w:t xml:space="preserve"> [0.70; 0.84], indicating that, on average, members of advantaged groups displayed ingroup favoritism on the one-item preference measures. The estimated amount of total heterogeneity was </w:t>
      </w:r>
      <m:oMath>
        <m:sSup>
          <m:sSupPr>
            <m:ctrlPr>
              <w:rPr>
                <w:rFonts w:ascii="Cambria Math" w:hAnsi="Cambria Math"/>
              </w:rPr>
            </m:ctrlPr>
          </m:sSupPr>
          <m:e>
            <m:r>
              <w:rPr>
                <w:rFonts w:ascii="Cambria Math" w:hAnsi="Cambria Math"/>
              </w:rPr>
              <m:t>τ</m:t>
            </m:r>
          </m:e>
          <m:sup>
            <m:r>
              <w:rPr>
                <w:rFonts w:ascii="Cambria Math" w:hAnsi="Cambria Math"/>
              </w:rPr>
              <m:t>2</m:t>
            </m:r>
          </m:sup>
        </m:sSup>
      </m:oMath>
      <w:r w:rsidR="001865E5">
        <w:t xml:space="preserve"> = 0.10, </w:t>
      </w:r>
      <w:proofErr w:type="gramStart"/>
      <w:r w:rsidR="001865E5">
        <w:rPr>
          <w:i/>
        </w:rPr>
        <w:t>Q</w:t>
      </w:r>
      <w:r w:rsidR="001865E5">
        <w:t>(</w:t>
      </w:r>
      <w:proofErr w:type="gramEnd"/>
      <w:r w:rsidR="001865E5">
        <w:t xml:space="preserve">70) = 133,992.31, </w:t>
      </w:r>
      <w:r w:rsidR="001865E5">
        <w:rPr>
          <w:i/>
        </w:rPr>
        <w:t>p</w:t>
      </w:r>
      <w:r w:rsidR="001865E5">
        <w:t xml:space="preserve"> &lt; .001, accounting for a large proportion of the total variability, and </w:t>
      </w:r>
      <w:r w:rsidR="001865E5">
        <w:rPr>
          <w:i/>
        </w:rPr>
        <w:t>I</w:t>
      </w:r>
      <w:r w:rsidR="001865E5">
        <w:rPr>
          <w:vertAlign w:val="superscript"/>
        </w:rPr>
        <w:t>2</w:t>
      </w:r>
      <w:r w:rsidR="001865E5">
        <w:t xml:space="preserve"> = 99.97%, indicating high total heterogeneity.</w:t>
      </w:r>
    </w:p>
    <w:p w:rsidR="00F64363" w:rsidRDefault="001865E5">
      <w:pPr>
        <w:pStyle w:val="berschrift5"/>
        <w:framePr w:wrap="around"/>
      </w:pPr>
      <w:bookmarkStart w:id="43" w:name="feeling-thermometer-difference-scores."/>
      <w:r>
        <w:t>Feelin</w:t>
      </w:r>
      <w:r w:rsidR="00E64021">
        <w:t>g thermometer difference scores</w:t>
      </w:r>
      <w:r>
        <w:t>.</w:t>
      </w:r>
      <w:bookmarkEnd w:id="43"/>
    </w:p>
    <w:p w:rsidR="00F64363" w:rsidRDefault="00433925" w:rsidP="00433925">
      <w:pPr>
        <w:pStyle w:val="FirstParagraph"/>
        <w:ind w:firstLine="0"/>
      </w:pPr>
      <w:r>
        <w:t xml:space="preserve"> </w:t>
      </w:r>
      <w:r w:rsidR="001865E5">
        <w:t xml:space="preserve">We observed a medium-sized mean effect of </w:t>
      </w:r>
      <w:proofErr w:type="spellStart"/>
      <w:r w:rsidR="001865E5">
        <w:rPr>
          <w:i/>
        </w:rPr>
        <w:t>d</w:t>
      </w:r>
      <w:r w:rsidR="001865E5">
        <w:rPr>
          <w:i/>
          <w:vertAlign w:val="subscript"/>
        </w:rPr>
        <w:t>z</w:t>
      </w:r>
      <w:proofErr w:type="spellEnd"/>
      <w:r w:rsidR="001865E5">
        <w:t xml:space="preserve"> = 0.43, </w:t>
      </w:r>
      <w:r w:rsidR="001865E5">
        <w:rPr>
          <w:i/>
        </w:rPr>
        <w:t>z</w:t>
      </w:r>
      <w:r w:rsidR="001865E5">
        <w:t xml:space="preserve"> = 12.27, </w:t>
      </w:r>
      <w:r w:rsidR="001865E5">
        <w:rPr>
          <w:i/>
        </w:rPr>
        <w:t>p</w:t>
      </w:r>
      <w:r w:rsidR="001865E5">
        <w:t xml:space="preserve"> &lt; .001, 95% </w:t>
      </w:r>
      <w:r w:rsidR="001865E5">
        <w:rPr>
          <w:i/>
        </w:rPr>
        <w:t>CI</w:t>
      </w:r>
      <w:r w:rsidR="001865E5">
        <w:t xml:space="preserve"> [0.36; 0.50], indicating that, on average, members of advantaged groups also displayed ingroup favoritism on feeling thermometer difference scores. The estimated amount of total heterogeneity was </w:t>
      </w:r>
      <m:oMath>
        <m:sSup>
          <m:sSupPr>
            <m:ctrlPr>
              <w:rPr>
                <w:rFonts w:ascii="Cambria Math" w:hAnsi="Cambria Math"/>
              </w:rPr>
            </m:ctrlPr>
          </m:sSupPr>
          <m:e>
            <m:r>
              <w:rPr>
                <w:rFonts w:ascii="Cambria Math" w:hAnsi="Cambria Math"/>
              </w:rPr>
              <m:t>τ</m:t>
            </m:r>
          </m:e>
          <m:sup>
            <m:r>
              <w:rPr>
                <w:rFonts w:ascii="Cambria Math" w:hAnsi="Cambria Math"/>
              </w:rPr>
              <m:t>2</m:t>
            </m:r>
          </m:sup>
        </m:sSup>
      </m:oMath>
      <w:r w:rsidR="001865E5">
        <w:t xml:space="preserve"> = 0.09, </w:t>
      </w:r>
      <w:proofErr w:type="gramStart"/>
      <w:r w:rsidR="001865E5">
        <w:rPr>
          <w:i/>
        </w:rPr>
        <w:t>Q</w:t>
      </w:r>
      <w:r w:rsidR="001865E5">
        <w:t>(</w:t>
      </w:r>
      <w:proofErr w:type="gramEnd"/>
      <w:r w:rsidR="001865E5">
        <w:t xml:space="preserve">70) = 64,160.26, </w:t>
      </w:r>
      <w:r w:rsidR="001865E5">
        <w:rPr>
          <w:i/>
        </w:rPr>
        <w:t>p</w:t>
      </w:r>
      <w:r w:rsidR="001865E5">
        <w:t xml:space="preserve"> &lt; .001, and </w:t>
      </w:r>
      <w:r w:rsidR="001865E5">
        <w:rPr>
          <w:i/>
        </w:rPr>
        <w:t>I</w:t>
      </w:r>
      <w:r w:rsidR="001865E5">
        <w:rPr>
          <w:vertAlign w:val="superscript"/>
        </w:rPr>
        <w:t>2</w:t>
      </w:r>
      <w:r w:rsidR="001865E5">
        <w:t xml:space="preserve"> = 99.95%, indicating high total heterogeneity.</w:t>
      </w:r>
    </w:p>
    <w:p w:rsidR="00F64363" w:rsidRDefault="001865E5">
      <w:pPr>
        <w:pStyle w:val="Textkrper"/>
      </w:pPr>
      <w:r>
        <w:lastRenderedPageBreak/>
        <w:t>Taken together, advantaged groups displayed large-to-medium effects of ingroup favoritism on implicit and explicit measures.</w:t>
      </w:r>
    </w:p>
    <w:p w:rsidR="00F64363" w:rsidRDefault="00A07C78">
      <w:pPr>
        <w:pStyle w:val="CaptionedFigure"/>
      </w:pPr>
      <w:r>
        <w:rPr>
          <w:noProof/>
          <w:lang w:val="de-DE" w:eastAsia="de-D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5pt;height:663.45pt">
            <v:imagedata r:id="rId18" o:title="unnamed-chunk-51-1"/>
          </v:shape>
        </w:pict>
      </w:r>
    </w:p>
    <w:p w:rsidR="00F64363" w:rsidRDefault="001865E5" w:rsidP="00636209">
      <w:pPr>
        <w:pStyle w:val="ImageCaption"/>
        <w:spacing w:line="240" w:lineRule="auto"/>
        <w:jc w:val="both"/>
      </w:pPr>
      <w:r>
        <w:rPr>
          <w:i/>
        </w:rPr>
        <w:lastRenderedPageBreak/>
        <w:t>Figure</w:t>
      </w:r>
      <w:r>
        <w:t xml:space="preserve"> </w:t>
      </w:r>
      <w:r w:rsidR="004D7523" w:rsidRPr="004D7523">
        <w:rPr>
          <w:i/>
        </w:rPr>
        <w:t>S</w:t>
      </w:r>
      <w:r>
        <w:rPr>
          <w:i/>
        </w:rPr>
        <w:t>1</w:t>
      </w:r>
      <w:r w:rsidR="00511601">
        <w:rPr>
          <w:i/>
        </w:rPr>
        <w:t>.</w:t>
      </w:r>
      <w:r>
        <w:t xml:space="preserve">  Caterpillar plot of random-effects meta-analysis of IAT effects (IAT </w:t>
      </w:r>
      <w:r>
        <w:rPr>
          <w:i/>
        </w:rPr>
        <w:t>D</w:t>
      </w:r>
      <w:r>
        <w:t xml:space="preserve"> Scores) with study effects ordered by effect size. Positive scores indicate ingroup favoritism and negative scores indicate outgroup favoritism from the perspective of the advantaged groups. Error bars depict 95% confidence intervals and values in squared brackets indicate lower and upper bounds of confidence intervals. Dataset labels denote the intergroup domain for each study and the respective country. Abbreviations for religious groups: CH = Christian participants, CJ = Christianity vs. Judaism, CI = Christianity vs. Islam. Country codes: AUS = Australia, BEL = Belgium, BRA = Brazil, CAN (EN) = Canada (English), CAN (FR) = Canada (French), CHN = China, DEU = Germany, ESP = Spain, FRA = France, GBR = United Kingdom, KOR = Korea, NLD = The Netherlands, RUS = Russia, SWE = Sweden, USA = United States.</w:t>
      </w:r>
    </w:p>
    <w:p w:rsidR="00F64363" w:rsidRDefault="00A07C78">
      <w:pPr>
        <w:pStyle w:val="CaptionedFigure"/>
      </w:pPr>
      <w:r>
        <w:rPr>
          <w:noProof/>
          <w:lang w:val="de-DE" w:eastAsia="de-DE"/>
        </w:rPr>
        <w:lastRenderedPageBreak/>
        <w:pict>
          <v:shape id="_x0000_i1026" type="#_x0000_t75" style="width:414.85pt;height:663.45pt">
            <v:imagedata r:id="rId19" o:title="unnamed-chunk-20-1"/>
          </v:shape>
        </w:pict>
      </w:r>
    </w:p>
    <w:p w:rsidR="00F64363" w:rsidRDefault="001865E5" w:rsidP="00636209">
      <w:pPr>
        <w:pStyle w:val="ImageCaption"/>
        <w:spacing w:line="240" w:lineRule="auto"/>
        <w:jc w:val="both"/>
      </w:pPr>
      <w:r>
        <w:rPr>
          <w:i/>
        </w:rPr>
        <w:lastRenderedPageBreak/>
        <w:t>Figure</w:t>
      </w:r>
      <w:r>
        <w:t xml:space="preserve"> </w:t>
      </w:r>
      <w:r w:rsidR="004D7523" w:rsidRPr="004D7523">
        <w:rPr>
          <w:i/>
        </w:rPr>
        <w:t>S</w:t>
      </w:r>
      <w:r>
        <w:rPr>
          <w:i/>
        </w:rPr>
        <w:t>2</w:t>
      </w:r>
      <w:r w:rsidR="00511601">
        <w:rPr>
          <w:i/>
        </w:rPr>
        <w:t>.</w:t>
      </w:r>
      <w:r>
        <w:t xml:space="preserve">  Caterpillar plot of random-effects meta-analysis of one-item preference scores with study effects ordered by effect size. Positive scores indicate ingroup favoritism and negative scores indicate outgroup favoritism from the perspective of the advantaged groups. Error bars depict 95% confidence intervals and values in squared brackets indicate lower and upper bounds of confidence intervals. Dataset labels denote the intergroup domain for each study and the respective country. Abbreviations for religious groups: CJ = Christianity vs. Judaism, CI = Christianity vs. Islam. Country codes: AUS = Australia, BEL = Belgium, BRA = Brazil, CAN (EN) = Canada (English), CAN (FR) = Canada (French), CHN = China, DEU = Germany, ESP = Spain, FRA = France, GBR = United Kingdom, KOR = Korea, NLD = The Netherlands, RUS = Russia, SWE = Sweden, USA = United States.</w:t>
      </w:r>
    </w:p>
    <w:p w:rsidR="00F64363" w:rsidRDefault="00A07C78">
      <w:pPr>
        <w:pStyle w:val="CaptionedFigure"/>
      </w:pPr>
      <w:r>
        <w:rPr>
          <w:noProof/>
          <w:lang w:val="de-DE" w:eastAsia="de-DE"/>
        </w:rPr>
        <w:lastRenderedPageBreak/>
        <w:pict>
          <v:shape id="_x0000_i1027" type="#_x0000_t75" style="width:414.85pt;height:663.45pt">
            <v:imagedata r:id="rId20" o:title="unnamed-chunk-21-1"/>
          </v:shape>
        </w:pict>
      </w:r>
    </w:p>
    <w:p w:rsidR="00F64363" w:rsidRDefault="001865E5" w:rsidP="00636209">
      <w:pPr>
        <w:pStyle w:val="ImageCaption"/>
        <w:spacing w:after="480" w:line="240" w:lineRule="auto"/>
        <w:jc w:val="both"/>
      </w:pPr>
      <w:r>
        <w:rPr>
          <w:i/>
        </w:rPr>
        <w:lastRenderedPageBreak/>
        <w:t>Figure</w:t>
      </w:r>
      <w:r>
        <w:t xml:space="preserve"> </w:t>
      </w:r>
      <w:r w:rsidR="004D7523" w:rsidRPr="004D7523">
        <w:rPr>
          <w:i/>
        </w:rPr>
        <w:t>S</w:t>
      </w:r>
      <w:r>
        <w:rPr>
          <w:i/>
        </w:rPr>
        <w:t>3</w:t>
      </w:r>
      <w:r w:rsidR="00511601">
        <w:rPr>
          <w:i/>
        </w:rPr>
        <w:t>.</w:t>
      </w:r>
      <w:r>
        <w:t xml:space="preserve">  Caterpillar plot of random-effects meta-analysis of feeling thermometer (difference) scores with study effects ordered by effect size. Positive scores indicate ingroup favoritism and negative scores indicate outgroup favoritism from the perspective of the advantaged groups. Error bars depict 95% confidence intervals and values in squared brackets indicate lower and upper bounds of confidence intervals. Dataset labels denote the intergroup domain for each study and the respective country. Abbreviations for religious groups: CJ = Christianity vs. Judaism, CI = Christianity vs. Islam. Country codes: AUS = Australia, BEL = Belgium, BRA = Brazil, CAN (EN) = Canada (English), CAN (FR) = Canada (French), CHN = China, DEU = Germany, ESP = Spain, FRA = France, GBR = United Kingdom, KOR = Korea, NLD = The Netherlands, RUS = Russia, SWE = Sweden, USA = United States.</w:t>
      </w:r>
    </w:p>
    <w:p w:rsidR="00F64363" w:rsidRDefault="001865E5">
      <w:pPr>
        <w:pStyle w:val="berschrift4"/>
        <w:framePr w:wrap="around"/>
      </w:pPr>
      <w:bookmarkStart w:id="44" w:name="conservatism"/>
      <w:r>
        <w:t>Conservatism.</w:t>
      </w:r>
      <w:bookmarkEnd w:id="44"/>
    </w:p>
    <w:p w:rsidR="00F64363" w:rsidRDefault="00232868" w:rsidP="00232868">
      <w:pPr>
        <w:pStyle w:val="FirstParagraph"/>
        <w:ind w:firstLine="0"/>
      </w:pPr>
      <w:r>
        <w:t xml:space="preserve"> </w:t>
      </w:r>
      <w:r w:rsidR="001865E5">
        <w:t>To test the relationship between advantaged group members’ conservative beliefs and intergroup evaluation at the individual level, we followed the same procedure as detailed in the main text.</w:t>
      </w:r>
    </w:p>
    <w:p w:rsidR="00F64363" w:rsidRDefault="00232868">
      <w:pPr>
        <w:pStyle w:val="berschrift5"/>
        <w:framePr w:wrap="around"/>
      </w:pPr>
      <w:bookmarkStart w:id="45" w:name="iat-d-scores."/>
      <w:r>
        <w:t>IAT D Scores</w:t>
      </w:r>
      <w:r w:rsidR="001865E5">
        <w:t>.</w:t>
      </w:r>
      <w:bookmarkEnd w:id="45"/>
    </w:p>
    <w:p w:rsidR="00F64363" w:rsidRDefault="00232868" w:rsidP="00232868">
      <w:pPr>
        <w:pStyle w:val="FirstParagraph"/>
        <w:ind w:firstLine="0"/>
      </w:pPr>
      <w:r>
        <w:t xml:space="preserve"> </w:t>
      </w:r>
      <w:r w:rsidR="001865E5">
        <w:t xml:space="preserve">We observed an average effect of </w:t>
      </w:r>
      <w:r w:rsidR="001865E5">
        <w:rPr>
          <w:i/>
        </w:rPr>
        <w:t>r</w:t>
      </w:r>
      <w:r w:rsidR="001865E5">
        <w:t xml:space="preserve"> = .10, </w:t>
      </w:r>
      <w:r w:rsidR="001865E5">
        <w:rPr>
          <w:i/>
        </w:rPr>
        <w:t>z</w:t>
      </w:r>
      <w:r w:rsidR="001865E5">
        <w:t xml:space="preserve"> = 13.51, </w:t>
      </w:r>
      <w:r w:rsidR="001865E5">
        <w:rPr>
          <w:i/>
        </w:rPr>
        <w:t>p</w:t>
      </w:r>
      <w:r w:rsidR="001865E5">
        <w:t xml:space="preserve"> &lt; .001, 95% </w:t>
      </w:r>
      <w:r w:rsidR="001865E5">
        <w:rPr>
          <w:i/>
        </w:rPr>
        <w:t>CI</w:t>
      </w:r>
      <w:r w:rsidR="001865E5">
        <w:t xml:space="preserve"> [0.09; 0.12], indicating that the correlation between conservatism and IAT </w:t>
      </w:r>
      <w:r w:rsidR="001865E5">
        <w:rPr>
          <w:i/>
        </w:rPr>
        <w:t>D</w:t>
      </w:r>
      <w:r w:rsidR="001865E5">
        <w:t xml:space="preserve"> Scores at the </w:t>
      </w:r>
      <w:proofErr w:type="gramStart"/>
      <w:r w:rsidR="001865E5">
        <w:t>individual</w:t>
      </w:r>
      <w:proofErr w:type="gramEnd"/>
      <w:r w:rsidR="001865E5">
        <w:t xml:space="preserve"> level was small. The estimated amount of total heterogeneity was </w:t>
      </w:r>
      <m:oMath>
        <m:sSup>
          <m:sSupPr>
            <m:ctrlPr>
              <w:rPr>
                <w:rFonts w:ascii="Cambria Math" w:hAnsi="Cambria Math"/>
              </w:rPr>
            </m:ctrlPr>
          </m:sSupPr>
          <m:e>
            <m:r>
              <w:rPr>
                <w:rFonts w:ascii="Cambria Math" w:hAnsi="Cambria Math"/>
              </w:rPr>
              <m:t>τ</m:t>
            </m:r>
          </m:e>
          <m:sup>
            <m:r>
              <w:rPr>
                <w:rFonts w:ascii="Cambria Math" w:hAnsi="Cambria Math"/>
              </w:rPr>
              <m:t>2</m:t>
            </m:r>
          </m:sup>
        </m:sSup>
      </m:oMath>
      <w:r w:rsidR="001865E5">
        <w:t xml:space="preserve"> = 0.0039, </w:t>
      </w:r>
      <w:proofErr w:type="gramStart"/>
      <w:r w:rsidR="001865E5">
        <w:rPr>
          <w:i/>
        </w:rPr>
        <w:t>Q</w:t>
      </w:r>
      <w:r w:rsidR="001865E5">
        <w:t>(</w:t>
      </w:r>
      <w:proofErr w:type="gramEnd"/>
      <w:r w:rsidR="001865E5">
        <w:t xml:space="preserve">70) = 21,013.06, </w:t>
      </w:r>
      <w:r w:rsidR="001865E5">
        <w:rPr>
          <w:i/>
        </w:rPr>
        <w:t>p</w:t>
      </w:r>
      <w:r w:rsidR="001865E5">
        <w:t xml:space="preserve"> &lt; .001, accounting for a large proportion of the total variability, </w:t>
      </w:r>
      <w:r w:rsidR="001865E5">
        <w:rPr>
          <w:i/>
        </w:rPr>
        <w:t>I</w:t>
      </w:r>
      <w:r w:rsidR="001865E5">
        <w:rPr>
          <w:vertAlign w:val="superscript"/>
        </w:rPr>
        <w:t>2</w:t>
      </w:r>
      <w:r w:rsidR="001865E5">
        <w:t xml:space="preserve"> = 99.53%.</w:t>
      </w:r>
    </w:p>
    <w:p w:rsidR="00F64363" w:rsidRDefault="001865E5">
      <w:pPr>
        <w:pStyle w:val="berschrift5"/>
        <w:framePr w:wrap="around"/>
      </w:pPr>
      <w:bookmarkStart w:id="46" w:name="one-item-preference-scores-3"/>
      <w:r>
        <w:t>One-item preference scores.</w:t>
      </w:r>
      <w:bookmarkEnd w:id="46"/>
    </w:p>
    <w:p w:rsidR="00F64363" w:rsidRDefault="00232868" w:rsidP="00232868">
      <w:pPr>
        <w:pStyle w:val="FirstParagraph"/>
        <w:ind w:firstLine="0"/>
      </w:pPr>
      <w:r>
        <w:t xml:space="preserve"> </w:t>
      </w:r>
      <w:r w:rsidR="001865E5">
        <w:t xml:space="preserve">We observed an average effect of </w:t>
      </w:r>
      <w:r w:rsidR="001865E5">
        <w:rPr>
          <w:i/>
        </w:rPr>
        <w:t>r</w:t>
      </w:r>
      <w:r w:rsidR="001865E5">
        <w:t xml:space="preserve"> = .15, </w:t>
      </w:r>
      <w:r w:rsidR="001865E5">
        <w:rPr>
          <w:i/>
        </w:rPr>
        <w:t>z</w:t>
      </w:r>
      <w:r w:rsidR="001865E5">
        <w:t xml:space="preserve"> = 9.20, </w:t>
      </w:r>
      <w:r w:rsidR="001865E5">
        <w:rPr>
          <w:i/>
        </w:rPr>
        <w:t>p</w:t>
      </w:r>
      <w:r w:rsidR="001865E5">
        <w:t xml:space="preserve"> &lt; .001, 95% </w:t>
      </w:r>
      <w:r w:rsidR="001865E5">
        <w:rPr>
          <w:i/>
        </w:rPr>
        <w:t>CI</w:t>
      </w:r>
      <w:r w:rsidR="001865E5">
        <w:t xml:space="preserve"> [0.12; 0.19], indicating that the correlation between conservatism and one-item preference scores at the individual level was small. The estimated amount of total heterogeneity was </w:t>
      </w:r>
      <m:oMath>
        <m:sSup>
          <m:sSupPr>
            <m:ctrlPr>
              <w:rPr>
                <w:rFonts w:ascii="Cambria Math" w:hAnsi="Cambria Math"/>
              </w:rPr>
            </m:ctrlPr>
          </m:sSupPr>
          <m:e>
            <m:r>
              <w:rPr>
                <w:rFonts w:ascii="Cambria Math" w:hAnsi="Cambria Math"/>
              </w:rPr>
              <m:t>τ</m:t>
            </m:r>
          </m:e>
          <m:sup>
            <m:r>
              <w:rPr>
                <w:rFonts w:ascii="Cambria Math" w:hAnsi="Cambria Math"/>
              </w:rPr>
              <m:t>2</m:t>
            </m:r>
          </m:sup>
        </m:sSup>
      </m:oMath>
      <w:r w:rsidR="001865E5">
        <w:t xml:space="preserve"> = 0.02, </w:t>
      </w:r>
      <w:proofErr w:type="gramStart"/>
      <w:r w:rsidR="001865E5">
        <w:rPr>
          <w:i/>
        </w:rPr>
        <w:t>Q</w:t>
      </w:r>
      <w:r w:rsidR="001865E5">
        <w:t>(</w:t>
      </w:r>
      <w:proofErr w:type="gramEnd"/>
      <w:r w:rsidR="001865E5">
        <w:t xml:space="preserve">70) = 93,162.54, </w:t>
      </w:r>
      <w:r w:rsidR="001865E5">
        <w:rPr>
          <w:i/>
        </w:rPr>
        <w:t>p</w:t>
      </w:r>
      <w:r w:rsidR="001865E5">
        <w:t xml:space="preserve"> &lt; .001, accounting for a large proportion of the total variability, </w:t>
      </w:r>
      <w:r w:rsidR="001865E5">
        <w:rPr>
          <w:i/>
        </w:rPr>
        <w:t>I</w:t>
      </w:r>
      <w:r w:rsidR="001865E5">
        <w:rPr>
          <w:vertAlign w:val="superscript"/>
        </w:rPr>
        <w:t>2</w:t>
      </w:r>
      <w:r w:rsidR="001865E5">
        <w:t xml:space="preserve"> = 99.91%.</w:t>
      </w:r>
    </w:p>
    <w:p w:rsidR="00F64363" w:rsidRDefault="001865E5">
      <w:pPr>
        <w:pStyle w:val="berschrift5"/>
        <w:framePr w:wrap="around"/>
      </w:pPr>
      <w:bookmarkStart w:id="47" w:name="feeling-thermometer-difference-scores-2"/>
      <w:r>
        <w:t>Feeling thermometer difference scores.</w:t>
      </w:r>
      <w:bookmarkEnd w:id="47"/>
    </w:p>
    <w:p w:rsidR="00F64363" w:rsidRDefault="00232868" w:rsidP="00232868">
      <w:pPr>
        <w:pStyle w:val="FirstParagraph"/>
        <w:ind w:firstLine="0"/>
      </w:pPr>
      <w:r>
        <w:t xml:space="preserve"> </w:t>
      </w:r>
      <w:r w:rsidR="001865E5">
        <w:t xml:space="preserve">We observed an average effect of </w:t>
      </w:r>
      <w:r w:rsidR="001865E5">
        <w:rPr>
          <w:i/>
        </w:rPr>
        <w:t>r</w:t>
      </w:r>
      <w:r w:rsidR="001865E5">
        <w:t xml:space="preserve"> = .16, </w:t>
      </w:r>
      <w:r w:rsidR="001865E5">
        <w:rPr>
          <w:i/>
        </w:rPr>
        <w:t>z</w:t>
      </w:r>
      <w:r w:rsidR="001865E5">
        <w:t xml:space="preserve"> = 9.82, </w:t>
      </w:r>
      <w:r w:rsidR="001865E5">
        <w:rPr>
          <w:i/>
        </w:rPr>
        <w:t>p</w:t>
      </w:r>
      <w:r w:rsidR="001865E5">
        <w:t xml:space="preserve"> &lt; .001, 95% </w:t>
      </w:r>
      <w:r w:rsidR="001865E5">
        <w:rPr>
          <w:i/>
        </w:rPr>
        <w:t>CI</w:t>
      </w:r>
      <w:r w:rsidR="001865E5">
        <w:t xml:space="preserve"> [0.13; 0.19], indicating that the correlation between conservatism and feeling thermometer difference scores at the individual-level was small. The estimated amount of total </w:t>
      </w:r>
      <w:r w:rsidR="001865E5">
        <w:lastRenderedPageBreak/>
        <w:t xml:space="preserve">heterogeneity was </w:t>
      </w:r>
      <m:oMath>
        <m:sSup>
          <m:sSupPr>
            <m:ctrlPr>
              <w:rPr>
                <w:rFonts w:ascii="Cambria Math" w:hAnsi="Cambria Math"/>
              </w:rPr>
            </m:ctrlPr>
          </m:sSupPr>
          <m:e>
            <m:r>
              <w:rPr>
                <w:rFonts w:ascii="Cambria Math" w:hAnsi="Cambria Math"/>
              </w:rPr>
              <m:t>τ</m:t>
            </m:r>
          </m:e>
          <m:sup>
            <m:r>
              <w:rPr>
                <w:rFonts w:ascii="Cambria Math" w:hAnsi="Cambria Math"/>
              </w:rPr>
              <m:t>2</m:t>
            </m:r>
          </m:sup>
        </m:sSup>
      </m:oMath>
      <w:r w:rsidR="001865E5">
        <w:t xml:space="preserve"> = 0.02, </w:t>
      </w:r>
      <w:proofErr w:type="gramStart"/>
      <w:r w:rsidR="001865E5">
        <w:rPr>
          <w:i/>
        </w:rPr>
        <w:t>Q</w:t>
      </w:r>
      <w:r w:rsidR="001865E5">
        <w:t>(</w:t>
      </w:r>
      <w:proofErr w:type="gramEnd"/>
      <w:r w:rsidR="001865E5">
        <w:t xml:space="preserve">69) = 103,040.45, </w:t>
      </w:r>
      <w:r w:rsidR="001865E5">
        <w:rPr>
          <w:i/>
        </w:rPr>
        <w:t>p</w:t>
      </w:r>
      <w:r w:rsidR="001865E5">
        <w:t xml:space="preserve"> &lt; .001, accounting for a large proportion of the total variability, </w:t>
      </w:r>
      <w:r w:rsidR="001865E5">
        <w:rPr>
          <w:i/>
        </w:rPr>
        <w:t>I</w:t>
      </w:r>
      <w:r w:rsidR="001865E5">
        <w:rPr>
          <w:vertAlign w:val="superscript"/>
        </w:rPr>
        <w:t>2</w:t>
      </w:r>
      <w:r w:rsidR="001865E5">
        <w:t xml:space="preserve"> = 99.91%.</w:t>
      </w:r>
    </w:p>
    <w:p w:rsidR="00F64363" w:rsidRDefault="001865E5">
      <w:pPr>
        <w:pStyle w:val="Textkrper"/>
      </w:pPr>
      <w:r>
        <w:t xml:space="preserve">Taken together, we observed positive but small correlations between conservatism and intergroup evaluation: Members of advantaged groups displayed more favorable evaluations towards their ingroup relative to </w:t>
      </w:r>
      <w:proofErr w:type="gramStart"/>
      <w:r>
        <w:t>an</w:t>
      </w:r>
      <w:proofErr w:type="gramEnd"/>
      <w:r>
        <w:t xml:space="preserve"> disadvantaged outgroup the more they described themselves as conservative.</w:t>
      </w:r>
    </w:p>
    <w:p w:rsidR="00F64363" w:rsidRDefault="001865E5" w:rsidP="00232868">
      <w:pPr>
        <w:pStyle w:val="berschrift3"/>
        <w:framePr w:wrap="around"/>
        <w:spacing w:after="100" w:afterAutospacing="1"/>
      </w:pPr>
      <w:bookmarkStart w:id="48" w:name="X9bf8b61314855b4cdd7471e355076afa66965c2"/>
      <w:r>
        <w:t>Examining relationships between conservatism and intergroup evaluation at the group level.</w:t>
      </w:r>
      <w:bookmarkEnd w:id="48"/>
    </w:p>
    <w:p w:rsidR="00F64363" w:rsidRDefault="001865E5">
      <w:pPr>
        <w:pStyle w:val="FirstParagraph"/>
      </w:pPr>
      <w:r>
        <w:t xml:space="preserve">To test the relationship between advantaged groups’ conservative beliefs and intergroup evaluation at the group level, we fitted three separate mixed-effects meta-regression models with self-reported conservatism aggregated at the sample level as continuous moderators, and using advantaged groups’ IAT </w:t>
      </w:r>
      <w:r>
        <w:rPr>
          <w:i/>
        </w:rPr>
        <w:t>D</w:t>
      </w:r>
      <w:r>
        <w:t xml:space="preserve"> Scores, one-item preference scores, and feeling thermometer </w:t>
      </w:r>
      <w:proofErr w:type="gramStart"/>
      <w:r>
        <w:t>difference</w:t>
      </w:r>
      <w:proofErr w:type="gramEnd"/>
      <w:r>
        <w:t xml:space="preserve"> scores as dependent variables.</w:t>
      </w:r>
    </w:p>
    <w:p w:rsidR="00F64363" w:rsidRDefault="00232868">
      <w:pPr>
        <w:pStyle w:val="berschrift4"/>
        <w:framePr w:wrap="around"/>
      </w:pPr>
      <w:bookmarkStart w:id="49" w:name="iat-d-scores.-1"/>
      <w:r>
        <w:t>IAT D Scores</w:t>
      </w:r>
      <w:r w:rsidR="001865E5">
        <w:t>.</w:t>
      </w:r>
      <w:bookmarkEnd w:id="49"/>
    </w:p>
    <w:p w:rsidR="00F64363" w:rsidRDefault="00232868" w:rsidP="00232868">
      <w:pPr>
        <w:pStyle w:val="FirstParagraph"/>
        <w:ind w:firstLine="0"/>
      </w:pPr>
      <w:r>
        <w:t xml:space="preserve"> </w:t>
      </w:r>
      <w:r w:rsidR="001865E5">
        <w:t xml:space="preserve">First, we fitted a mixed-effects model with group aggregates of self-reported conservatism as a continuous moderator, using advantaged groups’ IAT </w:t>
      </w:r>
      <w:r w:rsidR="001865E5">
        <w:rPr>
          <w:i/>
        </w:rPr>
        <w:t>D</w:t>
      </w:r>
      <w:r w:rsidR="001865E5">
        <w:t xml:space="preserve"> Scores as dependent variable. We did not observe a significant moderating effect, </w:t>
      </w:r>
      <w:proofErr w:type="gramStart"/>
      <w:r w:rsidR="001865E5">
        <w:rPr>
          <w:i/>
        </w:rPr>
        <w:t>Q</w:t>
      </w:r>
      <w:r w:rsidR="001865E5">
        <w:rPr>
          <w:i/>
          <w:vertAlign w:val="subscript"/>
        </w:rPr>
        <w:t>M</w:t>
      </w:r>
      <w:r w:rsidR="001865E5">
        <w:t>(</w:t>
      </w:r>
      <w:proofErr w:type="gramEnd"/>
      <w:r w:rsidR="001865E5">
        <w:t xml:space="preserve">1) = 0.66, </w:t>
      </w:r>
      <w:r w:rsidR="001865E5">
        <w:rPr>
          <w:i/>
        </w:rPr>
        <w:t>p</w:t>
      </w:r>
      <w:r w:rsidR="001865E5">
        <w:t xml:space="preserve"> = .417, </w:t>
      </w:r>
      <m:oMath>
        <m:sSup>
          <m:sSupPr>
            <m:ctrlPr>
              <w:rPr>
                <w:rFonts w:ascii="Cambria Math" w:hAnsi="Cambria Math"/>
              </w:rPr>
            </m:ctrlPr>
          </m:sSupPr>
          <m:e>
            <m:r>
              <w:rPr>
                <w:rFonts w:ascii="Cambria Math" w:hAnsi="Cambria Math"/>
              </w:rPr>
              <m:t>R</m:t>
            </m:r>
          </m:e>
          <m:sup>
            <m:r>
              <w:rPr>
                <w:rFonts w:ascii="Cambria Math" w:hAnsi="Cambria Math"/>
              </w:rPr>
              <m:t>2</m:t>
            </m:r>
          </m:sup>
        </m:sSup>
      </m:oMath>
      <w:r w:rsidR="001865E5">
        <w:t xml:space="preserve"> = 0.00%. This indicates that group aggregates of self-reported conservatism were unrelated to group aggregates of implicit ingroup favoritism (see Figure C4, Panel A).</w:t>
      </w:r>
    </w:p>
    <w:p w:rsidR="00F64363" w:rsidRDefault="00232868">
      <w:pPr>
        <w:pStyle w:val="berschrift4"/>
        <w:framePr w:wrap="around"/>
      </w:pPr>
      <w:bookmarkStart w:id="50" w:name="one-item-preference-scores."/>
      <w:r>
        <w:t>One-item preference scores</w:t>
      </w:r>
      <w:r w:rsidR="001865E5">
        <w:t>.</w:t>
      </w:r>
      <w:bookmarkEnd w:id="50"/>
    </w:p>
    <w:p w:rsidR="00F64363" w:rsidRDefault="00232868" w:rsidP="00232868">
      <w:pPr>
        <w:pStyle w:val="FirstParagraph"/>
        <w:ind w:firstLine="0"/>
      </w:pPr>
      <w:r>
        <w:t xml:space="preserve"> </w:t>
      </w:r>
      <w:r w:rsidR="001865E5">
        <w:t xml:space="preserve">Again, we fitted a mixed-effects model with group aggregates of self-reported conservatism as a continuous moderator, now using advantaged groups’ one-item preference scores as dependent variable. We did not observe a significant moderating effect, </w:t>
      </w:r>
      <w:proofErr w:type="gramStart"/>
      <w:r w:rsidR="001865E5">
        <w:rPr>
          <w:i/>
        </w:rPr>
        <w:t>Q</w:t>
      </w:r>
      <w:r w:rsidR="001865E5">
        <w:rPr>
          <w:i/>
          <w:vertAlign w:val="subscript"/>
        </w:rPr>
        <w:t>M</w:t>
      </w:r>
      <w:r w:rsidR="001865E5">
        <w:t>(</w:t>
      </w:r>
      <w:proofErr w:type="gramEnd"/>
      <w:r w:rsidR="001865E5">
        <w:t xml:space="preserve">1) = 2.55, </w:t>
      </w:r>
      <w:r w:rsidR="001865E5">
        <w:rPr>
          <w:i/>
        </w:rPr>
        <w:t>p</w:t>
      </w:r>
      <w:r w:rsidR="001865E5">
        <w:t xml:space="preserve"> = .110, </w:t>
      </w:r>
      <m:oMath>
        <m:sSup>
          <m:sSupPr>
            <m:ctrlPr>
              <w:rPr>
                <w:rFonts w:ascii="Cambria Math" w:hAnsi="Cambria Math"/>
              </w:rPr>
            </m:ctrlPr>
          </m:sSupPr>
          <m:e>
            <m:r>
              <w:rPr>
                <w:rFonts w:ascii="Cambria Math" w:hAnsi="Cambria Math"/>
              </w:rPr>
              <m:t>R</m:t>
            </m:r>
          </m:e>
          <m:sup>
            <m:r>
              <w:rPr>
                <w:rFonts w:ascii="Cambria Math" w:hAnsi="Cambria Math"/>
              </w:rPr>
              <m:t>2</m:t>
            </m:r>
          </m:sup>
        </m:sSup>
      </m:oMath>
      <w:r w:rsidR="001865E5">
        <w:t xml:space="preserve"> = 2.16%. This indicates that group aggregates of </w:t>
      </w:r>
      <w:r w:rsidR="001865E5">
        <w:lastRenderedPageBreak/>
        <w:t>self-reported conservatism were unrelated to group aggregates of one-item preference scores (see Figure C4, Panel B).</w:t>
      </w:r>
    </w:p>
    <w:p w:rsidR="00F64363" w:rsidRDefault="001865E5">
      <w:pPr>
        <w:pStyle w:val="berschrift4"/>
        <w:framePr w:wrap="around"/>
      </w:pPr>
      <w:bookmarkStart w:id="51" w:name="feeling-thermometer-difference-scores.-1"/>
      <w:r>
        <w:t>Feelin</w:t>
      </w:r>
      <w:r w:rsidR="00232868">
        <w:t>g thermometer difference scores</w:t>
      </w:r>
      <w:r>
        <w:t>.</w:t>
      </w:r>
      <w:bookmarkEnd w:id="51"/>
    </w:p>
    <w:p w:rsidR="00F64363" w:rsidRDefault="00232868" w:rsidP="00232868">
      <w:pPr>
        <w:pStyle w:val="FirstParagraph"/>
        <w:ind w:firstLine="0"/>
      </w:pPr>
      <w:r>
        <w:t xml:space="preserve"> </w:t>
      </w:r>
      <w:r w:rsidR="001865E5">
        <w:t>Lastly, we fitted the same mixed-effects model with feeling thermometer difference scores as the dependent variable and self-reported conservatism as a continuous moderator. Here, we also</w:t>
      </w:r>
      <w:bookmarkStart w:id="52" w:name="_GoBack"/>
      <w:bookmarkEnd w:id="52"/>
      <w:r w:rsidR="001865E5">
        <w:t xml:space="preserve"> did not observe a significant moderating effect, </w:t>
      </w:r>
      <w:proofErr w:type="gramStart"/>
      <w:r w:rsidR="001865E5">
        <w:rPr>
          <w:i/>
        </w:rPr>
        <w:t>Q</w:t>
      </w:r>
      <w:r w:rsidR="001865E5">
        <w:rPr>
          <w:i/>
          <w:vertAlign w:val="subscript"/>
        </w:rPr>
        <w:t>M</w:t>
      </w:r>
      <w:r w:rsidR="001865E5">
        <w:t>(</w:t>
      </w:r>
      <w:proofErr w:type="gramEnd"/>
      <w:r w:rsidR="001865E5">
        <w:t xml:space="preserve">1) = 1.87, </w:t>
      </w:r>
      <w:r w:rsidR="001865E5">
        <w:rPr>
          <w:i/>
        </w:rPr>
        <w:t>p</w:t>
      </w:r>
      <w:r w:rsidR="001865E5">
        <w:t xml:space="preserve"> = .171, with conservatism accounting for only 1.23% of the heterogeneity in feeling thermometer difference scores. This indicates that that group aggregates of self-reported conservatism were unrelated to group aggregates of feeling thermometer difference scores (see Figure C4, Panel C).</w:t>
      </w:r>
    </w:p>
    <w:p w:rsidR="00F64363" w:rsidRDefault="00A07C78">
      <w:pPr>
        <w:pStyle w:val="CaptionedFigure"/>
      </w:pPr>
      <w:r>
        <w:rPr>
          <w:noProof/>
          <w:lang w:val="de-DE" w:eastAsia="de-DE"/>
        </w:rPr>
        <w:lastRenderedPageBreak/>
        <w:pict>
          <v:shape id="_x0000_i1028" type="#_x0000_t75" style="width:470.15pt;height:470.15pt">
            <v:imagedata r:id="rId21" o:title="unnamed-chunk-60-1"/>
          </v:shape>
        </w:pict>
      </w:r>
    </w:p>
    <w:p w:rsidR="00F64363" w:rsidRDefault="001865E5" w:rsidP="00636209">
      <w:pPr>
        <w:pStyle w:val="ImageCaption"/>
        <w:spacing w:line="240" w:lineRule="auto"/>
      </w:pPr>
      <w:r>
        <w:rPr>
          <w:i/>
        </w:rPr>
        <w:t>Figure</w:t>
      </w:r>
      <w:r>
        <w:t xml:space="preserve"> </w:t>
      </w:r>
      <w:r>
        <w:rPr>
          <w:i/>
        </w:rPr>
        <w:t>4</w:t>
      </w:r>
      <w:r w:rsidR="00511601">
        <w:rPr>
          <w:i/>
        </w:rPr>
        <w:t>.</w:t>
      </w:r>
      <w:r>
        <w:t xml:space="preserve"> Scatterplot depicting the relationship between conservatism and intergroup evaluations among advantaged groups. Y-axes reflect disadvantaged groups’ sample-level mean Cohen’s </w:t>
      </w:r>
      <w:proofErr w:type="spellStart"/>
      <w:r>
        <w:rPr>
          <w:i/>
        </w:rPr>
        <w:t>d</w:t>
      </w:r>
      <w:r>
        <w:rPr>
          <w:i/>
          <w:vertAlign w:val="subscript"/>
        </w:rPr>
        <w:t>z</w:t>
      </w:r>
      <w:proofErr w:type="spellEnd"/>
      <w:r>
        <w:t xml:space="preserve"> for conservatism, measured on a one-item 6- point and/or 7-point scale. X-axes reflect mean Cohen’s </w:t>
      </w:r>
      <w:proofErr w:type="spellStart"/>
      <w:r>
        <w:rPr>
          <w:i/>
        </w:rPr>
        <w:t>d</w:t>
      </w:r>
      <w:r>
        <w:rPr>
          <w:i/>
          <w:vertAlign w:val="subscript"/>
        </w:rPr>
        <w:t>z</w:t>
      </w:r>
      <w:proofErr w:type="spellEnd"/>
      <w:r>
        <w:t xml:space="preserve"> for IAT </w:t>
      </w:r>
      <w:r>
        <w:rPr>
          <w:i/>
        </w:rPr>
        <w:t>D</w:t>
      </w:r>
      <w:r>
        <w:t xml:space="preserve"> Scores (Panel A), one-item preference scores (Panel B), and feeling thermometer difference scores (Panel C). Each circle corresponds to a different social group, with circle size reflecting sample size. Positive values on the y-axes indicate </w:t>
      </w:r>
      <w:proofErr w:type="gramStart"/>
      <w:r>
        <w:t>more conservative attitudes</w:t>
      </w:r>
      <w:proofErr w:type="gramEnd"/>
      <w:r>
        <w:t xml:space="preserve">. Positive values on the x-axes indicate </w:t>
      </w:r>
      <w:proofErr w:type="gramStart"/>
      <w:r>
        <w:t>more favorable evaluations of the advantaged group relative to the disadvantaged group (i.e., ingroup favoritism for these samples)</w:t>
      </w:r>
      <w:proofErr w:type="gramEnd"/>
      <w:r>
        <w:t>.</w:t>
      </w:r>
    </w:p>
    <w:p w:rsidR="00F64363" w:rsidRDefault="001865E5">
      <w:pPr>
        <w:pStyle w:val="berschrift2"/>
      </w:pPr>
      <w:bookmarkStart w:id="53" w:name="discussion-1"/>
      <w:r>
        <w:lastRenderedPageBreak/>
        <w:t>Discussion</w:t>
      </w:r>
      <w:bookmarkEnd w:id="53"/>
    </w:p>
    <w:p w:rsidR="00F64363" w:rsidRDefault="001865E5">
      <w:pPr>
        <w:pStyle w:val="FirstParagraph"/>
      </w:pPr>
      <w:r>
        <w:t>Taken together, we examined the relationships between conservatism and intergroup evaluation in advantaged groups at both the individual and group levels in a series of additional moderator analyses. At the individual level, we observed small correlations for all three intergroup bias metrics, consistent with the hypothesis that members of advantaged groups display more ingroup favoritism the more they endorse conservative beliefs (</w:t>
      </w:r>
      <w:proofErr w:type="spellStart"/>
      <w:r>
        <w:t>Jost</w:t>
      </w:r>
      <w:proofErr w:type="spellEnd"/>
      <w:r>
        <w:t xml:space="preserve">, </w:t>
      </w:r>
      <w:proofErr w:type="spellStart"/>
      <w:r>
        <w:t>Banaji</w:t>
      </w:r>
      <w:proofErr w:type="spellEnd"/>
      <w:r>
        <w:t xml:space="preserve">, &amp; </w:t>
      </w:r>
      <w:proofErr w:type="spellStart"/>
      <w:r>
        <w:t>Nosek</w:t>
      </w:r>
      <w:proofErr w:type="spellEnd"/>
      <w:r>
        <w:t xml:space="preserve">, 2004). However, these effects </w:t>
      </w:r>
      <w:proofErr w:type="gramStart"/>
      <w:r>
        <w:t>were not replicated</w:t>
      </w:r>
      <w:proofErr w:type="gramEnd"/>
      <w:r>
        <w:t xml:space="preserve"> at the group level. Specifically, we did not observe significant moderation effect of conservatism for IAT </w:t>
      </w:r>
      <w:r>
        <w:rPr>
          <w:i/>
        </w:rPr>
        <w:t>D</w:t>
      </w:r>
      <w:r>
        <w:t xml:space="preserve"> Scores, one-item preference scores, or </w:t>
      </w:r>
      <w:proofErr w:type="gramStart"/>
      <w:r>
        <w:t>feeling thermometer difference scores</w:t>
      </w:r>
      <w:proofErr w:type="gramEnd"/>
      <w:r>
        <w:t>. In short, we found that the relationship between conservatism and intergroup evaluations in advantaged groups depended on the level of analysis, with small, but reliable, correlations at the individual level, but non-significant correlations at the group level.</w:t>
      </w:r>
    </w:p>
    <w:p w:rsidR="00F64363" w:rsidRDefault="001865E5">
      <w:r>
        <w:br w:type="page"/>
      </w:r>
    </w:p>
    <w:p w:rsidR="00F64363" w:rsidRDefault="001865E5">
      <w:pPr>
        <w:pStyle w:val="berschrift2"/>
      </w:pPr>
      <w:bookmarkStart w:id="54" w:name="references-2"/>
      <w:r>
        <w:lastRenderedPageBreak/>
        <w:t>References</w:t>
      </w:r>
      <w:bookmarkEnd w:id="54"/>
    </w:p>
    <w:p w:rsidR="00393411" w:rsidRDefault="00393411" w:rsidP="00393411">
      <w:pPr>
        <w:pStyle w:val="Literaturverzeichnis"/>
        <w:rPr>
          <w:rStyle w:val="Hyperlink"/>
        </w:rPr>
      </w:pPr>
      <w:bookmarkStart w:id="55" w:name="ref-Jost.2004"/>
      <w:proofErr w:type="spellStart"/>
      <w:r>
        <w:t>Jost</w:t>
      </w:r>
      <w:proofErr w:type="spellEnd"/>
      <w:r>
        <w:t xml:space="preserve">, J. T., </w:t>
      </w:r>
      <w:proofErr w:type="spellStart"/>
      <w:r>
        <w:t>Banaji</w:t>
      </w:r>
      <w:proofErr w:type="spellEnd"/>
      <w:r>
        <w:t xml:space="preserve">, M. R., &amp; </w:t>
      </w:r>
      <w:proofErr w:type="spellStart"/>
      <w:r>
        <w:t>Nosek</w:t>
      </w:r>
      <w:proofErr w:type="spellEnd"/>
      <w:r>
        <w:t xml:space="preserve">, B. A. (2004). A decade of system justification theory: Accumulated evidence of conscious and unconscious bolstering of the status quo. </w:t>
      </w:r>
      <w:r>
        <w:rPr>
          <w:i/>
        </w:rPr>
        <w:t>Political Psychology</w:t>
      </w:r>
      <w:r>
        <w:t xml:space="preserve">, </w:t>
      </w:r>
      <w:r>
        <w:rPr>
          <w:i/>
        </w:rPr>
        <w:t>25</w:t>
      </w:r>
      <w:r>
        <w:t xml:space="preserve">(6), 881–919. </w:t>
      </w:r>
      <w:hyperlink r:id="rId22">
        <w:r>
          <w:rPr>
            <w:rStyle w:val="Hyperlink"/>
          </w:rPr>
          <w:t>https://doi.org/10.1111/j.1467-9221.2004.00402.x</w:t>
        </w:r>
      </w:hyperlink>
    </w:p>
    <w:p w:rsidR="006833F6" w:rsidRDefault="006833F6" w:rsidP="006833F6">
      <w:pPr>
        <w:pStyle w:val="Literaturverzeichnis"/>
        <w:rPr>
          <w:rStyle w:val="Hyperlink"/>
        </w:rPr>
      </w:pPr>
      <w:bookmarkStart w:id="56" w:name="ref-Kite.2005"/>
      <w:r>
        <w:t xml:space="preserve">Kite, M. E., Stockdale, G. D., Whitley, B. E., &amp; Johnson, B. T. (2005). Attitudes toward younger and older adults: An updated meta-analytic review. </w:t>
      </w:r>
      <w:r>
        <w:rPr>
          <w:i/>
        </w:rPr>
        <w:t>Journal of Social Issues</w:t>
      </w:r>
      <w:r>
        <w:t xml:space="preserve">, </w:t>
      </w:r>
      <w:r>
        <w:rPr>
          <w:i/>
        </w:rPr>
        <w:t>61</w:t>
      </w:r>
      <w:r>
        <w:t xml:space="preserve">(2), 241–266. </w:t>
      </w:r>
      <w:hyperlink r:id="rId23">
        <w:r>
          <w:rPr>
            <w:rStyle w:val="Hyperlink"/>
          </w:rPr>
          <w:t>https://doi.org/10.1111/j.1540-4560.2005.00404.x</w:t>
        </w:r>
      </w:hyperlink>
    </w:p>
    <w:p w:rsidR="00511601" w:rsidRDefault="00511601" w:rsidP="00511601">
      <w:pPr>
        <w:pStyle w:val="Literaturverzeichnis"/>
      </w:pPr>
      <w:bookmarkStart w:id="57" w:name="refs"/>
      <w:bookmarkStart w:id="58" w:name="ref-Neugarten.1974"/>
      <w:proofErr w:type="spellStart"/>
      <w:r>
        <w:t>Neugarten</w:t>
      </w:r>
      <w:proofErr w:type="spellEnd"/>
      <w:r>
        <w:t xml:space="preserve">, B. L. (1974). Age groups in </w:t>
      </w:r>
      <w:proofErr w:type="spellStart"/>
      <w:proofErr w:type="gramStart"/>
      <w:r>
        <w:t>american</w:t>
      </w:r>
      <w:proofErr w:type="spellEnd"/>
      <w:proofErr w:type="gramEnd"/>
      <w:r>
        <w:t xml:space="preserve"> society and the rise of the young-old. </w:t>
      </w:r>
      <w:r>
        <w:rPr>
          <w:i/>
        </w:rPr>
        <w:t>The ANNALS of the American Academy of Political and Social Science</w:t>
      </w:r>
      <w:r>
        <w:t xml:space="preserve">, </w:t>
      </w:r>
      <w:r>
        <w:rPr>
          <w:i/>
        </w:rPr>
        <w:t>415</w:t>
      </w:r>
      <w:r>
        <w:t xml:space="preserve">(1), 187–198. </w:t>
      </w:r>
      <w:hyperlink r:id="rId24">
        <w:r>
          <w:rPr>
            <w:rStyle w:val="Hyperlink"/>
          </w:rPr>
          <w:t>https://doi.org/10.1177/000271627441500114</w:t>
        </w:r>
      </w:hyperlink>
    </w:p>
    <w:bookmarkEnd w:id="56"/>
    <w:bookmarkEnd w:id="57"/>
    <w:bookmarkEnd w:id="58"/>
    <w:p w:rsidR="006833F6" w:rsidRDefault="006833F6" w:rsidP="00393411">
      <w:pPr>
        <w:pStyle w:val="Literaturverzeichnis"/>
      </w:pPr>
    </w:p>
    <w:p w:rsidR="00511601" w:rsidRDefault="00511601">
      <w:pPr>
        <w:spacing w:before="0" w:after="200" w:line="240" w:lineRule="auto"/>
        <w:rPr>
          <w:rFonts w:eastAsiaTheme="majorEastAsia" w:cstheme="majorBidi"/>
          <w:b/>
          <w:bCs/>
          <w:szCs w:val="32"/>
        </w:rPr>
      </w:pPr>
      <w:bookmarkStart w:id="59" w:name="additional-figures"/>
      <w:bookmarkEnd w:id="55"/>
      <w:r>
        <w:br w:type="page"/>
      </w:r>
    </w:p>
    <w:p w:rsidR="00F64363" w:rsidRDefault="001865E5" w:rsidP="00511601">
      <w:pPr>
        <w:pStyle w:val="berschrift1"/>
      </w:pPr>
      <w:r>
        <w:lastRenderedPageBreak/>
        <w:t>Additional Figures</w:t>
      </w:r>
      <w:bookmarkEnd w:id="59"/>
    </w:p>
    <w:p w:rsidR="00F64363" w:rsidRDefault="00A24230">
      <w:pPr>
        <w:pStyle w:val="CaptionedFigure"/>
      </w:pPr>
      <w:r>
        <w:rPr>
          <w:noProof/>
          <w:lang w:val="de-DE" w:eastAsia="de-DE"/>
        </w:rPr>
        <w:lastRenderedPageBreak/>
        <w:drawing>
          <wp:inline distT="0" distB="0" distL="0" distR="0" wp14:anchorId="3AEA994D" wp14:editId="5507E8DA">
            <wp:extent cx="4366800" cy="8733600"/>
            <wp:effectExtent l="0" t="0" r="0" b="0"/>
            <wp:docPr id="1" name="Picture" descr="Figure 12:.  Forest plot of random-effects meta-analysis of disadvantaged groups’ IAT D Scores (black circles) and IAT D Score stigma as continuous moderator (gray polygons). Study effects are ordered by country and effect size of IAT D Scores. Positive scores of IAT D Scores indicate outgroup favoritism and negative scores indicate ingroup favoritism from the perspective of the disadvantaged groups. Positive scores of IAT D Score stigma indicate a preference for advantaged relative to disadvatanged groups; negative scores indicate a preference for disadvantaged groups relative to advantaged groups. Error bars for IAT D Scores depict 95% confidence intervals and values in squared brackets indicate lower and upper bounds of confidence intervals. Country codes: AUS = Australia, BRA = Brazil, CAN (EN) = Canada (English), CAN (FR) = Canada (French), CHN = China, FRA = France, DEU = Germany, KOR = Korea, NLD = The Netherlands, RUS = Russia, SPA = Spain, SWE = Sweden, GBR = United Kingdom, USA =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upplement_word_files/figure-docx/unnamed-chunk-62-1.png"/>
                    <pic:cNvPicPr>
                      <a:picLocks noChangeAspect="1" noChangeArrowheads="1"/>
                    </pic:cNvPicPr>
                  </pic:nvPicPr>
                  <pic:blipFill>
                    <a:blip r:embed="rId25"/>
                    <a:stretch>
                      <a:fillRect/>
                    </a:stretch>
                  </pic:blipFill>
                  <pic:spPr bwMode="auto">
                    <a:xfrm>
                      <a:off x="0" y="0"/>
                      <a:ext cx="4366800" cy="8733600"/>
                    </a:xfrm>
                    <a:prstGeom prst="rect">
                      <a:avLst/>
                    </a:prstGeom>
                    <a:noFill/>
                    <a:ln w="9525">
                      <a:noFill/>
                      <a:headEnd/>
                      <a:tailEnd/>
                    </a:ln>
                  </pic:spPr>
                </pic:pic>
              </a:graphicData>
            </a:graphic>
          </wp:inline>
        </w:drawing>
      </w:r>
    </w:p>
    <w:p w:rsidR="00A24230" w:rsidRDefault="001865E5" w:rsidP="0082178C">
      <w:pPr>
        <w:pStyle w:val="ImageCaption"/>
        <w:spacing w:line="240" w:lineRule="auto"/>
        <w:jc w:val="both"/>
      </w:pPr>
      <w:r>
        <w:rPr>
          <w:i/>
        </w:rPr>
        <w:lastRenderedPageBreak/>
        <w:t>Figure</w:t>
      </w:r>
      <w:r>
        <w:t xml:space="preserve"> </w:t>
      </w:r>
      <w:r w:rsidR="004D7523" w:rsidRPr="004D7523">
        <w:rPr>
          <w:i/>
        </w:rPr>
        <w:t>S</w:t>
      </w:r>
      <w:r w:rsidRPr="004D7523">
        <w:rPr>
          <w:i/>
        </w:rPr>
        <w:t>5</w:t>
      </w:r>
      <w:r w:rsidR="00511601">
        <w:rPr>
          <w:i/>
        </w:rPr>
        <w:t>.</w:t>
      </w:r>
      <w:r w:rsidR="00511601">
        <w:t xml:space="preserve"> Forest </w:t>
      </w:r>
      <w:r>
        <w:t xml:space="preserve">plot of random-effects meta-analysis of disadvantaged groups’ IAT </w:t>
      </w:r>
      <w:r>
        <w:rPr>
          <w:i/>
        </w:rPr>
        <w:t>D</w:t>
      </w:r>
      <w:r>
        <w:t xml:space="preserve"> Scores (black circles) and IAT </w:t>
      </w:r>
      <w:r>
        <w:rPr>
          <w:i/>
        </w:rPr>
        <w:t>D</w:t>
      </w:r>
      <w:r>
        <w:t xml:space="preserve"> Score stigma as continuous moderator (gray polygons). Study effects </w:t>
      </w:r>
      <w:proofErr w:type="gramStart"/>
      <w:r>
        <w:t>are ordered</w:t>
      </w:r>
      <w:proofErr w:type="gramEnd"/>
      <w:r>
        <w:t xml:space="preserve"> by country </w:t>
      </w:r>
      <w:r>
        <w:rPr>
          <w:i/>
        </w:rPr>
        <w:t>and</w:t>
      </w:r>
      <w:r>
        <w:t xml:space="preserve"> effect size of IAT </w:t>
      </w:r>
      <w:r>
        <w:rPr>
          <w:i/>
        </w:rPr>
        <w:t>D</w:t>
      </w:r>
      <w:r>
        <w:t xml:space="preserve"> Scores. Positive scores of IAT </w:t>
      </w:r>
      <w:r>
        <w:rPr>
          <w:i/>
        </w:rPr>
        <w:t>D</w:t>
      </w:r>
      <w:r>
        <w:t xml:space="preserve"> Scores indicate outgroup favoritism and negative scores indicate ingroup favoritism from the perspective of the disadvantaged groups. Positive scores of IAT </w:t>
      </w:r>
      <w:r>
        <w:rPr>
          <w:i/>
        </w:rPr>
        <w:t>D</w:t>
      </w:r>
      <w:r>
        <w:t xml:space="preserve"> Score stigma indicate a preference for advantaged relative to </w:t>
      </w:r>
      <w:proofErr w:type="spellStart"/>
      <w:r>
        <w:t>disadvatanged</w:t>
      </w:r>
      <w:proofErr w:type="spellEnd"/>
      <w:r>
        <w:t xml:space="preserve"> groups; negative scores indicate a preference for disadvantaged groups relative to advantaged groups. Error bars for IAT </w:t>
      </w:r>
      <w:r>
        <w:rPr>
          <w:i/>
        </w:rPr>
        <w:t>D</w:t>
      </w:r>
      <w:r>
        <w:t xml:space="preserve"> Scores depict 95% confidence intervals and values in squared brackets indicate lower and upper bounds of confidence intervals. Country codes: AUS = Australia, BRA = Brazil, CAN (EN) = Canada (English), CAN (FR) = Canada (French), CHN = China, FRA = France, DEU = Germany, KOR = Korea, NLD = The Netherlands, RUS = Russia, SPA = Spain, SWE = Sweden, GBR = United Kingdom, USA = United States.</w:t>
      </w:r>
    </w:p>
    <w:p w:rsidR="00A24230" w:rsidRDefault="00A24230" w:rsidP="00A24230">
      <w:pPr>
        <w:pStyle w:val="Textkrper"/>
      </w:pPr>
      <w:r>
        <w:br w:type="page"/>
      </w:r>
    </w:p>
    <w:p w:rsidR="00F64363" w:rsidRDefault="00A24230">
      <w:pPr>
        <w:pStyle w:val="CaptionedFigure"/>
      </w:pPr>
      <w:r>
        <w:rPr>
          <w:noProof/>
          <w:lang w:val="de-DE" w:eastAsia="de-DE"/>
        </w:rPr>
        <w:lastRenderedPageBreak/>
        <w:drawing>
          <wp:inline distT="0" distB="0" distL="0" distR="0" wp14:anchorId="4EA8DC79" wp14:editId="3F1EEEFD">
            <wp:extent cx="4366800" cy="8733600"/>
            <wp:effectExtent l="0" t="0" r="0" b="0"/>
            <wp:docPr id="15" name="Picture" descr="Figure 13:.  Forest plot of random-effects meta-analysis of disadvantaged groups’ one-item preference scores (black circles) and one-item preference score stigma as continuous moderator (gray polygons). Study effects are ordered by country and effect size of IAT D Scores. Positive scores of one-item preference scores indicate outgroup favoritism and negative scores indicate ingroup favoritism from the perspective of the disadvantaged groups. Positive scores of one-item preference score stigma indicate a preference for advantaged relative to disadvatanged groups; negative scores indicate a preference for disadvantaged groups relative to advantaged groups. Error bars for one-item preference scores depict 95% confidence intervals and values in squared brackets indicate lower and upper bounds of confidence intervals. Country codes: AUS = Australia, BRA = Brazil, CAN (EN) = Canada (English), CAN (FR) = Canada (French), CHN = China, FRA = France, DEU = Germany, KOR = Korea, NLD = The Netherlands, RUS = Russia, SPA = Spain, SWE = Sweden, GBR = United Kingdom, USA =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upplement_word_files/figure-docx/unnamed-chunk-63-1.png"/>
                    <pic:cNvPicPr>
                      <a:picLocks noChangeAspect="1" noChangeArrowheads="1"/>
                    </pic:cNvPicPr>
                  </pic:nvPicPr>
                  <pic:blipFill>
                    <a:blip r:embed="rId26"/>
                    <a:stretch>
                      <a:fillRect/>
                    </a:stretch>
                  </pic:blipFill>
                  <pic:spPr bwMode="auto">
                    <a:xfrm>
                      <a:off x="0" y="0"/>
                      <a:ext cx="4366800" cy="8733600"/>
                    </a:xfrm>
                    <a:prstGeom prst="rect">
                      <a:avLst/>
                    </a:prstGeom>
                    <a:noFill/>
                    <a:ln w="9525">
                      <a:noFill/>
                      <a:headEnd/>
                      <a:tailEnd/>
                    </a:ln>
                  </pic:spPr>
                </pic:pic>
              </a:graphicData>
            </a:graphic>
          </wp:inline>
        </w:drawing>
      </w:r>
    </w:p>
    <w:p w:rsidR="00A24230" w:rsidRDefault="001865E5" w:rsidP="0082178C">
      <w:pPr>
        <w:pStyle w:val="ImageCaption"/>
        <w:spacing w:line="240" w:lineRule="auto"/>
        <w:jc w:val="both"/>
      </w:pPr>
      <w:r>
        <w:rPr>
          <w:i/>
        </w:rPr>
        <w:lastRenderedPageBreak/>
        <w:t>Figure</w:t>
      </w:r>
      <w:r>
        <w:t xml:space="preserve"> </w:t>
      </w:r>
      <w:r w:rsidR="004D7523" w:rsidRPr="004D7523">
        <w:rPr>
          <w:i/>
        </w:rPr>
        <w:t>S</w:t>
      </w:r>
      <w:r w:rsidRPr="004D7523">
        <w:rPr>
          <w:i/>
        </w:rPr>
        <w:t>6</w:t>
      </w:r>
      <w:r w:rsidR="00511601">
        <w:rPr>
          <w:i/>
        </w:rPr>
        <w:t>.</w:t>
      </w:r>
      <w:r w:rsidR="00511601">
        <w:t xml:space="preserve"> Forest </w:t>
      </w:r>
      <w:r>
        <w:t xml:space="preserve">plot of random-effects meta-analysis of disadvantaged groups’ one-item preference scores (black circles) and one-item preference score stigma as continuous moderator (gray polygons). Study effects </w:t>
      </w:r>
      <w:proofErr w:type="gramStart"/>
      <w:r>
        <w:t>are ordered</w:t>
      </w:r>
      <w:proofErr w:type="gramEnd"/>
      <w:r>
        <w:t xml:space="preserve"> by country </w:t>
      </w:r>
      <w:r>
        <w:rPr>
          <w:i/>
        </w:rPr>
        <w:t>and</w:t>
      </w:r>
      <w:r>
        <w:t xml:space="preserve"> effect size of IAT </w:t>
      </w:r>
      <w:r>
        <w:rPr>
          <w:i/>
        </w:rPr>
        <w:t>D</w:t>
      </w:r>
      <w:r>
        <w:t xml:space="preserve"> Scores. Positive scores of one-item preference scores indicate outgroup favoritism and negative scores indicate ingroup favoritism from the perspective of the disadvantaged groups. Positive scores of one-item preference score stigma indicate a preference for advantaged relative to </w:t>
      </w:r>
      <w:proofErr w:type="spellStart"/>
      <w:r>
        <w:t>disadvatanged</w:t>
      </w:r>
      <w:proofErr w:type="spellEnd"/>
      <w:r>
        <w:t xml:space="preserve"> groups; negative scores indicate a preference for disadvantaged groups relative to advantaged groups. Error bars for one-item preference scores depict 95% confidence intervals and values in squared brackets indicate lower and upper bounds of confidence intervals. Country codes: AUS = Australia, BRA = Brazil, CAN (EN) = Canada (English), CAN (FR) = Canada (French), CHN = China, FRA = France, DEU = Germany, KOR = Korea, NLD = The Netherlands, RUS = Russia, SPA = Spain, SWE = Sweden, GBR = United Kingdom, USA = United States.</w:t>
      </w:r>
    </w:p>
    <w:p w:rsidR="00A24230" w:rsidRDefault="00A24230" w:rsidP="00A24230">
      <w:pPr>
        <w:pStyle w:val="Textkrper"/>
      </w:pPr>
      <w:r>
        <w:br w:type="page"/>
      </w:r>
    </w:p>
    <w:p w:rsidR="00F64363" w:rsidRDefault="00A24230">
      <w:pPr>
        <w:pStyle w:val="CaptionedFigure"/>
      </w:pPr>
      <w:r>
        <w:rPr>
          <w:noProof/>
          <w:lang w:val="de-DE" w:eastAsia="de-DE"/>
        </w:rPr>
        <w:lastRenderedPageBreak/>
        <w:drawing>
          <wp:inline distT="0" distB="0" distL="0" distR="0" wp14:anchorId="10A1360E" wp14:editId="13A363AC">
            <wp:extent cx="4366800" cy="8733600"/>
            <wp:effectExtent l="0" t="0" r="0" b="0"/>
            <wp:docPr id="16" name="Picture" descr="Figure 14:.  Forest plot of random-effects meta-analysis of disadvantaged groups’ feeling thermometer difference scores (black circles) and feeling thermometer difference score stigma as continuous moderator (gray polygons). Study effects are ordered by country and effect size of IAT D Scores. Positive scores of feeling thermometer difference scores indicate outgroup favoritism and negative scores indicate ingroup favoritism from the perspective of the disadvantaged groups. Positive scores of feeling thermometer difference score stigma indicate a preference for advantaged relative to disadvatanged groups; negative scores indicate a preference for disadvantaged groups relative to advantaged groups. Error bars for feeling thermometer difference scores depict 95% confidence intervals and values in squared brackets indicate lower and upper bounds of confidence intervals. Country codes: AUS = Australia, BRA = Brazil, CAN (EN) = Canada (English), CAN (FR) = Canada (French), CHN = China, FRA = France, DEU = Germany, KOR = Korea, NLD = The Netherlands, RUS = Russia, SPA = Spain, SWE = Sweden, GBR = United Kingdom, USA =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upplement_word_files/figure-docx/unnamed-chunk-64-1.png"/>
                    <pic:cNvPicPr>
                      <a:picLocks noChangeAspect="1" noChangeArrowheads="1"/>
                    </pic:cNvPicPr>
                  </pic:nvPicPr>
                  <pic:blipFill>
                    <a:blip r:embed="rId27"/>
                    <a:stretch>
                      <a:fillRect/>
                    </a:stretch>
                  </pic:blipFill>
                  <pic:spPr bwMode="auto">
                    <a:xfrm>
                      <a:off x="0" y="0"/>
                      <a:ext cx="4366800" cy="8733600"/>
                    </a:xfrm>
                    <a:prstGeom prst="rect">
                      <a:avLst/>
                    </a:prstGeom>
                    <a:noFill/>
                    <a:ln w="9525">
                      <a:noFill/>
                      <a:headEnd/>
                      <a:tailEnd/>
                    </a:ln>
                  </pic:spPr>
                </pic:pic>
              </a:graphicData>
            </a:graphic>
          </wp:inline>
        </w:drawing>
      </w:r>
    </w:p>
    <w:p w:rsidR="00F64363" w:rsidRDefault="001865E5" w:rsidP="002D0562">
      <w:pPr>
        <w:pStyle w:val="ImageCaption"/>
        <w:spacing w:line="240" w:lineRule="auto"/>
        <w:jc w:val="both"/>
      </w:pPr>
      <w:r>
        <w:rPr>
          <w:i/>
        </w:rPr>
        <w:lastRenderedPageBreak/>
        <w:t>Figure</w:t>
      </w:r>
      <w:r>
        <w:t xml:space="preserve"> </w:t>
      </w:r>
      <w:r w:rsidR="004D7523" w:rsidRPr="004D7523">
        <w:rPr>
          <w:i/>
        </w:rPr>
        <w:t>S</w:t>
      </w:r>
      <w:r w:rsidRPr="004D7523">
        <w:rPr>
          <w:i/>
        </w:rPr>
        <w:t>7</w:t>
      </w:r>
      <w:r w:rsidR="00511601">
        <w:rPr>
          <w:i/>
        </w:rPr>
        <w:t>.</w:t>
      </w:r>
      <w:r w:rsidR="00511601">
        <w:t xml:space="preserve"> Forest </w:t>
      </w:r>
      <w:r>
        <w:t xml:space="preserve">plot of random-effects meta-analysis of disadvantaged groups’ feeling thermometer difference scores (black circles) and feeling thermometer difference score stigma as continuous moderator (gray polygons). Study effects </w:t>
      </w:r>
      <w:proofErr w:type="gramStart"/>
      <w:r>
        <w:t>are ordered</w:t>
      </w:r>
      <w:proofErr w:type="gramEnd"/>
      <w:r>
        <w:t xml:space="preserve"> by country </w:t>
      </w:r>
      <w:r>
        <w:rPr>
          <w:i/>
        </w:rPr>
        <w:t>and</w:t>
      </w:r>
      <w:r>
        <w:t xml:space="preserve"> effect size of IAT </w:t>
      </w:r>
      <w:r>
        <w:rPr>
          <w:i/>
        </w:rPr>
        <w:t>D</w:t>
      </w:r>
      <w:r>
        <w:t xml:space="preserve"> Scores. Positive scores of feeling thermometer difference scores indicate outgroup favoritism and negative scores indicate ingroup favoritism from the perspective of the disadvantaged groups. Positive scores of feeling thermometer difference score stigma indicate a preference for advantaged relative to </w:t>
      </w:r>
      <w:proofErr w:type="spellStart"/>
      <w:r>
        <w:t>disadvatanged</w:t>
      </w:r>
      <w:proofErr w:type="spellEnd"/>
      <w:r>
        <w:t xml:space="preserve"> groups; negative scores indicate a preference for disadvantaged groups relative to advantaged groups. Error bars for feeling thermometer difference scores depict 95% confidence intervals and values in squared brackets indicate lower and upper bounds of confidence intervals. Country codes: AUS = Australia, BRA = Brazil, CAN (EN) = Canada (English), CAN (FR) = Canada (French), CHN = China, FRA = France, DEU = Germany, KOR = Korea, NLD = The Netherlands, RUS = Russia, SPA = Spain, SWE = Sweden, GBR = United Kingdom, USA = United States.</w:t>
      </w:r>
    </w:p>
    <w:sectPr w:rsidR="00F64363" w:rsidSect="001865E5">
      <w:pgSz w:w="12240" w:h="15840"/>
      <w:pgMar w:top="1417" w:right="1417" w:bottom="1134" w:left="1417"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3CC" w:rsidRDefault="001453CC">
      <w:pPr>
        <w:spacing w:before="0" w:after="0" w:line="240" w:lineRule="auto"/>
      </w:pPr>
      <w:r>
        <w:separator/>
      </w:r>
    </w:p>
  </w:endnote>
  <w:endnote w:type="continuationSeparator" w:id="0">
    <w:p w:rsidR="001453CC" w:rsidRDefault="001453C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601" w:rsidRDefault="0051160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601" w:rsidRDefault="0051160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601" w:rsidRDefault="0051160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3CC" w:rsidRDefault="001453CC">
      <w:r>
        <w:separator/>
      </w:r>
    </w:p>
  </w:footnote>
  <w:footnote w:type="continuationSeparator" w:id="0">
    <w:p w:rsidR="001453CC" w:rsidRDefault="00145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509259971"/>
      <w:docPartObj>
        <w:docPartGallery w:val="Page Numbers (Top of Page)"/>
        <w:docPartUnique/>
      </w:docPartObj>
    </w:sdtPr>
    <w:sdtEndPr>
      <w:rPr>
        <w:rStyle w:val="Seitenzahl"/>
      </w:rPr>
    </w:sdtEndPr>
    <w:sdtContent>
      <w:p w:rsidR="00511601" w:rsidRDefault="00511601" w:rsidP="001865E5">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511601" w:rsidRDefault="00511601" w:rsidP="001865E5">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922177194"/>
      <w:docPartObj>
        <w:docPartGallery w:val="Page Numbers (Top of Page)"/>
        <w:docPartUnique/>
      </w:docPartObj>
    </w:sdtPr>
    <w:sdtEndPr>
      <w:rPr>
        <w:rStyle w:val="Seitenzahl"/>
      </w:rPr>
    </w:sdtEndPr>
    <w:sdtContent>
      <w:p w:rsidR="00511601" w:rsidRDefault="00511601" w:rsidP="001865E5">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232868">
          <w:rPr>
            <w:rStyle w:val="Seitenzahl"/>
            <w:noProof/>
          </w:rPr>
          <w:t>36</w:t>
        </w:r>
        <w:r>
          <w:rPr>
            <w:rStyle w:val="Seitenzahl"/>
          </w:rPr>
          <w:fldChar w:fldCharType="end"/>
        </w:r>
      </w:p>
    </w:sdtContent>
  </w:sdt>
  <w:p w:rsidR="00511601" w:rsidRPr="00AF36ED" w:rsidRDefault="00511601" w:rsidP="001865E5">
    <w:pPr>
      <w:pStyle w:val="Kopfzeile"/>
      <w:ind w:right="357"/>
      <w:rPr>
        <w:lang w:val="de-DE"/>
      </w:rPr>
    </w:pPr>
    <w:r w:rsidRPr="005036C4">
      <w:t>SUPPLEMENT</w:t>
    </w:r>
    <w:r w:rsidR="004D7523">
      <w:t>AL MATERIAL</w:t>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503596050"/>
      <w:docPartObj>
        <w:docPartGallery w:val="Page Numbers (Top of Page)"/>
        <w:docPartUnique/>
      </w:docPartObj>
    </w:sdtPr>
    <w:sdtEndPr>
      <w:rPr>
        <w:rStyle w:val="Seitenzahl"/>
      </w:rPr>
    </w:sdtEndPr>
    <w:sdtContent>
      <w:p w:rsidR="00511601" w:rsidRDefault="00511601" w:rsidP="001865E5">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232868">
          <w:rPr>
            <w:rStyle w:val="Seitenzahl"/>
            <w:noProof/>
          </w:rPr>
          <w:t>17</w:t>
        </w:r>
        <w:r>
          <w:rPr>
            <w:rStyle w:val="Seitenzahl"/>
          </w:rPr>
          <w:fldChar w:fldCharType="end"/>
        </w:r>
      </w:p>
    </w:sdtContent>
  </w:sdt>
  <w:p w:rsidR="00511601" w:rsidRPr="00CB20D0" w:rsidRDefault="00511601" w:rsidP="001865E5">
    <w:pPr>
      <w:pStyle w:val="Kopfzeile"/>
      <w:ind w:right="357"/>
      <w:rPr>
        <w:lang w:val="de-DE"/>
      </w:rPr>
    </w:pPr>
    <w:r w:rsidRPr="005036C4">
      <w:t>SUPPLEMENT</w:t>
    </w:r>
    <w:r w:rsidR="004D7523">
      <w:t>AL MATERIAL</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C6A2D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6213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BAE3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507F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C896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B486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282EB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8633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D1AAE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585D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0CD2DE"/>
    <w:multiLevelType w:val="multilevel"/>
    <w:tmpl w:val="9FD2E3F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1" w15:restartNumberingAfterBreak="0">
    <w:nsid w:val="2C1AE401"/>
    <w:multiLevelType w:val="multilevel"/>
    <w:tmpl w:val="63C869C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10"/>
  </w:num>
  <w:num w:numId="2">
    <w:abstractNumId w:val="10"/>
  </w:num>
  <w:num w:numId="3">
    <w:abstractNumId w:val="11"/>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9770A"/>
    <w:rsid w:val="000E392C"/>
    <w:rsid w:val="001453CC"/>
    <w:rsid w:val="001865E5"/>
    <w:rsid w:val="00232868"/>
    <w:rsid w:val="002B2897"/>
    <w:rsid w:val="002D0562"/>
    <w:rsid w:val="002D0D8B"/>
    <w:rsid w:val="003216F1"/>
    <w:rsid w:val="00393411"/>
    <w:rsid w:val="00433925"/>
    <w:rsid w:val="004D7523"/>
    <w:rsid w:val="004E29B3"/>
    <w:rsid w:val="004F467F"/>
    <w:rsid w:val="00511601"/>
    <w:rsid w:val="00590D07"/>
    <w:rsid w:val="00636209"/>
    <w:rsid w:val="006833F6"/>
    <w:rsid w:val="00783BA5"/>
    <w:rsid w:val="00784D58"/>
    <w:rsid w:val="0082178C"/>
    <w:rsid w:val="00841E12"/>
    <w:rsid w:val="008A393F"/>
    <w:rsid w:val="008D6863"/>
    <w:rsid w:val="00A07C78"/>
    <w:rsid w:val="00A24230"/>
    <w:rsid w:val="00AF56A5"/>
    <w:rsid w:val="00B86B75"/>
    <w:rsid w:val="00BC48D5"/>
    <w:rsid w:val="00C03443"/>
    <w:rsid w:val="00C36279"/>
    <w:rsid w:val="00D06142"/>
    <w:rsid w:val="00D34FB0"/>
    <w:rsid w:val="00E06BCD"/>
    <w:rsid w:val="00E315A3"/>
    <w:rsid w:val="00E64021"/>
    <w:rsid w:val="00EC25BF"/>
    <w:rsid w:val="00F64363"/>
    <w:rsid w:val="00FE74C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3D83A"/>
  <w15:docId w15:val="{FD6F67AA-114A-4F2E-999B-AF5D94E05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72FF5"/>
    <w:pPr>
      <w:spacing w:before="120" w:after="240" w:line="480" w:lineRule="auto"/>
    </w:pPr>
    <w:rPr>
      <w:rFonts w:ascii="Times New Roman" w:hAnsi="Times New Roman"/>
    </w:rPr>
  </w:style>
  <w:style w:type="paragraph" w:styleId="berschrift1">
    <w:name w:val="heading 1"/>
    <w:basedOn w:val="Standard"/>
    <w:next w:val="Textkrper"/>
    <w:uiPriority w:val="9"/>
    <w:qFormat/>
    <w:rsid w:val="00572FF5"/>
    <w:pPr>
      <w:keepNext/>
      <w:keepLines/>
      <w:spacing w:before="480" w:after="0"/>
      <w:jc w:val="center"/>
      <w:outlineLvl w:val="0"/>
    </w:pPr>
    <w:rPr>
      <w:rFonts w:eastAsiaTheme="majorEastAsia" w:cstheme="majorBidi"/>
      <w:b/>
      <w:bCs/>
      <w:szCs w:val="32"/>
    </w:rPr>
  </w:style>
  <w:style w:type="paragraph" w:styleId="berschrift2">
    <w:name w:val="heading 2"/>
    <w:basedOn w:val="berschrift1"/>
    <w:next w:val="Textkrper"/>
    <w:uiPriority w:val="9"/>
    <w:unhideWhenUsed/>
    <w:qFormat/>
    <w:rsid w:val="00AB6A32"/>
    <w:pPr>
      <w:spacing w:before="200"/>
      <w:jc w:val="left"/>
      <w:outlineLvl w:val="1"/>
    </w:pPr>
    <w:rPr>
      <w:bCs w:val="0"/>
    </w:rPr>
  </w:style>
  <w:style w:type="paragraph" w:styleId="berschrift3">
    <w:name w:val="heading 3"/>
    <w:basedOn w:val="berschrift2"/>
    <w:next w:val="Standard"/>
    <w:uiPriority w:val="9"/>
    <w:unhideWhenUsed/>
    <w:qFormat/>
    <w:rsid w:val="007F2EC5"/>
    <w:pPr>
      <w:framePr w:wrap="around" w:vAnchor="text" w:hAnchor="text" w:y="1"/>
      <w:spacing w:before="0" w:line="240" w:lineRule="auto"/>
      <w:ind w:firstLine="680"/>
      <w:outlineLvl w:val="2"/>
    </w:pPr>
    <w:rPr>
      <w:bCs/>
      <w:szCs w:val="28"/>
    </w:rPr>
  </w:style>
  <w:style w:type="paragraph" w:styleId="berschrift4">
    <w:name w:val="heading 4"/>
    <w:basedOn w:val="berschrift3"/>
    <w:next w:val="Textkrper"/>
    <w:uiPriority w:val="9"/>
    <w:unhideWhenUsed/>
    <w:qFormat/>
    <w:rsid w:val="00F0724A"/>
    <w:pPr>
      <w:framePr w:wrap="around"/>
      <w:outlineLvl w:val="3"/>
    </w:pPr>
    <w:rPr>
      <w:bCs w:val="0"/>
      <w:i/>
    </w:rPr>
  </w:style>
  <w:style w:type="paragraph" w:styleId="berschrift5">
    <w:name w:val="heading 5"/>
    <w:basedOn w:val="berschrift4"/>
    <w:next w:val="Textkrper"/>
    <w:uiPriority w:val="9"/>
    <w:unhideWhenUsed/>
    <w:qFormat/>
    <w:rsid w:val="00F0724A"/>
    <w:pPr>
      <w:framePr w:wrap="around"/>
      <w:outlineLvl w:val="4"/>
    </w:pPr>
    <w:rPr>
      <w:b w:val="0"/>
      <w:iCs/>
    </w:rPr>
  </w:style>
  <w:style w:type="paragraph" w:styleId="berschrift6">
    <w:name w:val="heading 6"/>
    <w:basedOn w:val="Standard"/>
    <w:next w:val="Textkrper"/>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berschrift7">
    <w:name w:val="heading 7"/>
    <w:basedOn w:val="Standard"/>
    <w:next w:val="Textkrper"/>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berschrift8">
    <w:name w:val="heading 8"/>
    <w:basedOn w:val="Standard"/>
    <w:next w:val="Textkrper"/>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berschrift9">
    <w:name w:val="heading 9"/>
    <w:basedOn w:val="Standard"/>
    <w:next w:val="Textkrper"/>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5036C4"/>
    <w:pPr>
      <w:spacing w:before="180"/>
      <w:ind w:firstLine="680"/>
    </w:pPr>
  </w:style>
  <w:style w:type="paragraph" w:customStyle="1" w:styleId="FirstParagraph">
    <w:name w:val="First Paragraph"/>
    <w:basedOn w:val="Textkrper"/>
    <w:next w:val="Textkrper"/>
    <w:qFormat/>
  </w:style>
  <w:style w:type="paragraph" w:customStyle="1" w:styleId="Compact">
    <w:name w:val="Compact"/>
    <w:basedOn w:val="Textkrper"/>
    <w:qFormat/>
    <w:rsid w:val="00AF6DE6"/>
    <w:pPr>
      <w:spacing w:after="180" w:line="240" w:lineRule="auto"/>
      <w:ind w:firstLine="0"/>
    </w:pPr>
  </w:style>
  <w:style w:type="paragraph" w:styleId="Titel">
    <w:name w:val="Title"/>
    <w:basedOn w:val="Standard"/>
    <w:next w:val="Textkrper"/>
    <w:qFormat/>
    <w:rsid w:val="00186200"/>
    <w:pPr>
      <w:keepNext/>
      <w:keepLines/>
      <w:spacing w:before="2040"/>
      <w:jc w:val="center"/>
    </w:pPr>
    <w:rPr>
      <w:rFonts w:eastAsiaTheme="majorEastAsia" w:cstheme="majorBidi"/>
      <w:bCs/>
      <w:szCs w:val="36"/>
    </w:rPr>
  </w:style>
  <w:style w:type="paragraph" w:styleId="Untertitel">
    <w:name w:val="Subtitle"/>
    <w:basedOn w:val="Titel"/>
    <w:next w:val="Textkrper"/>
    <w:qFormat/>
    <w:rsid w:val="00572FF5"/>
    <w:pPr>
      <w:spacing w:before="240"/>
    </w:pPr>
    <w:rPr>
      <w:szCs w:val="30"/>
    </w:rPr>
  </w:style>
  <w:style w:type="paragraph" w:customStyle="1" w:styleId="Author">
    <w:name w:val="Author"/>
    <w:basedOn w:val="Titel"/>
    <w:next w:val="Textkrper"/>
    <w:qFormat/>
    <w:rsid w:val="00CB20D0"/>
    <w:pPr>
      <w:spacing w:before="0"/>
    </w:pPr>
  </w:style>
  <w:style w:type="paragraph" w:styleId="Datum">
    <w:name w:val="Date"/>
    <w:next w:val="Textkrper"/>
    <w:qFormat/>
    <w:pPr>
      <w:keepNext/>
      <w:keepLines/>
      <w:jc w:val="center"/>
    </w:pPr>
  </w:style>
  <w:style w:type="paragraph" w:customStyle="1" w:styleId="Abstract">
    <w:name w:val="Abstract"/>
    <w:basedOn w:val="Standard"/>
    <w:next w:val="Textkrper"/>
    <w:qFormat/>
    <w:rsid w:val="00572FF5"/>
    <w:pPr>
      <w:keepNext/>
      <w:keepLines/>
      <w:spacing w:before="300" w:after="300"/>
    </w:pPr>
    <w:rPr>
      <w:szCs w:val="20"/>
    </w:rPr>
  </w:style>
  <w:style w:type="paragraph" w:styleId="Literaturverzeichnis">
    <w:name w:val="Bibliography"/>
    <w:basedOn w:val="Standard"/>
    <w:qFormat/>
    <w:rsid w:val="00572FF5"/>
    <w:pPr>
      <w:ind w:left="680" w:hanging="680"/>
    </w:pPr>
  </w:style>
  <w:style w:type="paragraph" w:styleId="Blocktext">
    <w:name w:val="Block Text"/>
    <w:basedOn w:val="Textkrper"/>
    <w:next w:val="Textkrper"/>
    <w:uiPriority w:val="9"/>
    <w:unhideWhenUsed/>
    <w:qFormat/>
    <w:pPr>
      <w:spacing w:before="100" w:after="100"/>
    </w:pPr>
    <w:rPr>
      <w:rFonts w:asciiTheme="majorHAnsi" w:eastAsiaTheme="majorEastAsia" w:hAnsiTheme="majorHAnsi" w:cstheme="majorBidi"/>
      <w:bCs/>
      <w:sz w:val="20"/>
      <w:szCs w:val="20"/>
    </w:rPr>
  </w:style>
  <w:style w:type="paragraph" w:styleId="Funotentext">
    <w:name w:val="footnote text"/>
    <w:basedOn w:val="Standard"/>
    <w:uiPriority w:val="9"/>
    <w:unhideWhenUsed/>
    <w:qFormat/>
    <w:rsid w:val="00006D3F"/>
    <w:pPr>
      <w:spacing w:before="0"/>
    </w:pPr>
  </w:style>
  <w:style w:type="table" w:customStyle="1" w:styleId="Table">
    <w:name w:val="Table"/>
    <w:basedOn w:val="NormaleTabelle"/>
    <w:uiPriority w:val="99"/>
    <w:rsid w:val="00141BA7"/>
    <w:pPr>
      <w:spacing w:after="0"/>
    </w:pPr>
    <w:rPr>
      <w:rFonts w:ascii="Times New Roman" w:hAnsi="Times New Roman"/>
    </w:rPr>
    <w:tblPr>
      <w:tblBorders>
        <w:top w:val="single" w:sz="12" w:space="0" w:color="auto"/>
        <w:bottom w:val="single" w:sz="4" w:space="0" w:color="auto"/>
      </w:tblBorders>
    </w:tblPr>
    <w:tcPr>
      <w:vAlign w:val="center"/>
    </w:tcPr>
    <w:tblStylePr w:type="firstRow">
      <w:tblPr/>
      <w:tcPr>
        <w:tcBorders>
          <w:top w:val="single" w:sz="8" w:space="0" w:color="auto"/>
          <w:bottom w:val="single" w:sz="4" w:space="0" w:color="auto"/>
        </w:tcBorders>
      </w:tcPr>
    </w:tblStylePr>
    <w:tblStylePr w:type="lastRow">
      <w:tblPr/>
      <w:tcPr>
        <w:tcBorders>
          <w:bottom w:val="single" w:sz="4" w:space="0" w:color="auto"/>
        </w:tcBorders>
      </w:tcPr>
    </w:tblStylePr>
  </w:style>
  <w:style w:type="paragraph" w:customStyle="1" w:styleId="DefinitionTerm">
    <w:name w:val="Definition Term"/>
    <w:basedOn w:val="Standard"/>
    <w:next w:val="Definition"/>
    <w:pPr>
      <w:keepNext/>
      <w:keepLines/>
      <w:spacing w:after="0"/>
    </w:pPr>
    <w:rPr>
      <w:b/>
    </w:rPr>
  </w:style>
  <w:style w:type="paragraph" w:customStyle="1" w:styleId="Definition">
    <w:name w:val="Definition"/>
    <w:basedOn w:val="Standard"/>
  </w:style>
  <w:style w:type="paragraph" w:styleId="Beschriftung">
    <w:name w:val="caption"/>
    <w:basedOn w:val="Standard"/>
    <w:link w:val="BeschriftungZchn"/>
    <w:pPr>
      <w:spacing w:after="120"/>
    </w:pPr>
    <w:rPr>
      <w:i/>
    </w:rPr>
  </w:style>
  <w:style w:type="paragraph" w:customStyle="1" w:styleId="TableCaption">
    <w:name w:val="Table Caption"/>
    <w:basedOn w:val="Beschriftung"/>
    <w:rsid w:val="00006D3F"/>
    <w:pPr>
      <w:keepNext/>
    </w:pPr>
  </w:style>
  <w:style w:type="paragraph" w:customStyle="1" w:styleId="ImageCaption">
    <w:name w:val="Image Caption"/>
    <w:basedOn w:val="Beschriftung"/>
    <w:rsid w:val="00421B26"/>
    <w:rPr>
      <w:i w:val="0"/>
    </w:rPr>
  </w:style>
  <w:style w:type="paragraph" w:customStyle="1" w:styleId="Figure">
    <w:name w:val="Figure"/>
    <w:basedOn w:val="Standard"/>
  </w:style>
  <w:style w:type="paragraph" w:customStyle="1" w:styleId="CaptionedFigure">
    <w:name w:val="Captioned Figure"/>
    <w:basedOn w:val="Figure"/>
    <w:pPr>
      <w:keepNext/>
    </w:pPr>
  </w:style>
  <w:style w:type="character" w:customStyle="1" w:styleId="BeschriftungZchn">
    <w:name w:val="Beschriftung Zchn"/>
    <w:basedOn w:val="Absatz-Standardschriftart"/>
    <w:link w:val="Beschriftung"/>
  </w:style>
  <w:style w:type="character" w:customStyle="1" w:styleId="VerbatimChar">
    <w:name w:val="Verbatim Char"/>
    <w:basedOn w:val="BeschriftungZchn"/>
    <w:link w:val="SourceCode"/>
    <w:rPr>
      <w:rFonts w:ascii="Consolas" w:hAnsi="Consolas"/>
      <w:sz w:val="22"/>
    </w:rPr>
  </w:style>
  <w:style w:type="character" w:styleId="Funotenzeichen">
    <w:name w:val="footnote reference"/>
    <w:basedOn w:val="BeschriftungZchn"/>
    <w:rPr>
      <w:vertAlign w:val="superscript"/>
    </w:rPr>
  </w:style>
  <w:style w:type="character" w:styleId="Hyperlink">
    <w:name w:val="Hyperlink"/>
    <w:basedOn w:val="BeschriftungZchn"/>
    <w:rPr>
      <w:color w:val="4F81BD" w:themeColor="accent1"/>
    </w:rPr>
  </w:style>
  <w:style w:type="paragraph" w:styleId="Inhaltsverzeichnisberschrift">
    <w:name w:val="TOC Heading"/>
    <w:basedOn w:val="berschrift1"/>
    <w:next w:val="Textkrper"/>
    <w:uiPriority w:val="39"/>
    <w:unhideWhenUsed/>
    <w:qFormat/>
    <w:rsid w:val="00006D3F"/>
    <w:pPr>
      <w:spacing w:before="240" w:after="240"/>
      <w:outlineLvl w:val="9"/>
    </w:pPr>
    <w:rPr>
      <w:bCs w:val="0"/>
    </w:rPr>
  </w:style>
  <w:style w:type="paragraph" w:customStyle="1" w:styleId="SourceCode">
    <w:name w:val="Source Code"/>
    <w:basedOn w:val="Standard"/>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Kopfzeile">
    <w:name w:val="header"/>
    <w:basedOn w:val="Standard"/>
    <w:link w:val="KopfzeileZchn"/>
    <w:unhideWhenUsed/>
    <w:rsid w:val="00AF36ED"/>
    <w:pPr>
      <w:tabs>
        <w:tab w:val="center" w:pos="4536"/>
        <w:tab w:val="right" w:pos="9072"/>
      </w:tabs>
      <w:spacing w:after="0"/>
    </w:pPr>
  </w:style>
  <w:style w:type="character" w:customStyle="1" w:styleId="KopfzeileZchn">
    <w:name w:val="Kopfzeile Zchn"/>
    <w:basedOn w:val="Absatz-Standardschriftart"/>
    <w:link w:val="Kopfzeile"/>
    <w:rsid w:val="00AF36ED"/>
  </w:style>
  <w:style w:type="paragraph" w:styleId="Fuzeile">
    <w:name w:val="footer"/>
    <w:basedOn w:val="Standard"/>
    <w:link w:val="FuzeileZchn"/>
    <w:unhideWhenUsed/>
    <w:rsid w:val="00AF36ED"/>
    <w:pPr>
      <w:tabs>
        <w:tab w:val="center" w:pos="4536"/>
        <w:tab w:val="right" w:pos="9072"/>
      </w:tabs>
      <w:spacing w:after="0"/>
    </w:pPr>
  </w:style>
  <w:style w:type="character" w:customStyle="1" w:styleId="FuzeileZchn">
    <w:name w:val="Fußzeile Zchn"/>
    <w:basedOn w:val="Absatz-Standardschriftart"/>
    <w:link w:val="Fuzeile"/>
    <w:rsid w:val="00AF36ED"/>
  </w:style>
  <w:style w:type="character" w:styleId="Seitenzahl">
    <w:name w:val="page number"/>
    <w:basedOn w:val="Absatz-Standardschriftart"/>
    <w:semiHidden/>
    <w:unhideWhenUsed/>
    <w:rsid w:val="00AF36ED"/>
  </w:style>
  <w:style w:type="paragraph" w:customStyle="1" w:styleId="h1-pagebreak">
    <w:name w:val="h1-pagebreak"/>
    <w:basedOn w:val="berschrift1"/>
    <w:qFormat/>
    <w:rsid w:val="00006D3F"/>
    <w:pPr>
      <w:pageBreakBefore/>
    </w:pPr>
  </w:style>
  <w:style w:type="character" w:customStyle="1" w:styleId="TextkrperZchn">
    <w:name w:val="Textkörper Zchn"/>
    <w:basedOn w:val="Absatz-Standardschriftart"/>
    <w:link w:val="Textkrper"/>
    <w:rsid w:val="005036C4"/>
    <w:rPr>
      <w:rFonts w:ascii="Times New Roman" w:hAnsi="Times New Roman"/>
    </w:rPr>
  </w:style>
  <w:style w:type="table" w:styleId="Tabellenraster">
    <w:name w:val="Table Grid"/>
    <w:basedOn w:val="NormaleTabelle"/>
    <w:rsid w:val="00006D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1hell">
    <w:name w:val="Grid Table 1 Light"/>
    <w:basedOn w:val="NormaleTabelle"/>
    <w:rsid w:val="00006D3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EinfacheTabelle2">
    <w:name w:val="Plain Table 2"/>
    <w:basedOn w:val="NormaleTabelle"/>
    <w:rsid w:val="00006D3F"/>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1">
    <w:name w:val="Plain Table 1"/>
    <w:basedOn w:val="NormaleTabelle"/>
    <w:rsid w:val="00006D3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Buchtitel">
    <w:name w:val="Book Title"/>
    <w:basedOn w:val="Absatz-Standardschriftart"/>
    <w:rsid w:val="00F14702"/>
    <w:rPr>
      <w:b/>
      <w:bCs/>
      <w:i/>
      <w:iCs/>
      <w:spacing w:val="5"/>
    </w:rPr>
  </w:style>
  <w:style w:type="paragraph" w:styleId="Sprechblasentext">
    <w:name w:val="Balloon Text"/>
    <w:basedOn w:val="Standard"/>
    <w:link w:val="SprechblasentextZchn"/>
    <w:semiHidden/>
    <w:unhideWhenUsed/>
    <w:rsid w:val="00A24230"/>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A242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j.0963-7214.2005.00377.x" TargetMode="Externa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osf.io/cxp9z/"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1/j.0963-7214.2005.00377.x" TargetMode="External"/><Relationship Id="rId24" Type="http://schemas.openxmlformats.org/officeDocument/2006/relationships/hyperlink" Target="https://doi.org/10.1177/000271627441500114"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doi.org/10.1111/j.1540-4560.2005.00404.x" TargetMode="External"/><Relationship Id="rId28" Type="http://schemas.openxmlformats.org/officeDocument/2006/relationships/fontTable" Target="fontTable.xml"/><Relationship Id="rId10" Type="http://schemas.openxmlformats.org/officeDocument/2006/relationships/hyperlink" Target="https://doi.org/10.1016/j.paid.2005.02.026"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doi.org/10.1037/0022-3514.67.4.741" TargetMode="External"/><Relationship Id="rId14" Type="http://schemas.openxmlformats.org/officeDocument/2006/relationships/footer" Target="footer1.xml"/><Relationship Id="rId22" Type="http://schemas.openxmlformats.org/officeDocument/2006/relationships/hyperlink" Target="https://doi.org/10.1111/j.1467-9221.2004.00402.x" TargetMode="External"/><Relationship Id="rId2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4320</Words>
  <Characters>27222</Characters>
  <Application>Microsoft Office Word</Application>
  <DocSecurity>0</DocSecurity>
  <Lines>226</Lines>
  <Paragraphs>62</Paragraphs>
  <ScaleCrop>false</ScaleCrop>
  <HeadingPairs>
    <vt:vector size="2" baseType="variant">
      <vt:variant>
        <vt:lpstr>Titel</vt:lpstr>
      </vt:variant>
      <vt:variant>
        <vt:i4>1</vt:i4>
      </vt:variant>
    </vt:vector>
  </HeadingPairs>
  <TitlesOfParts>
    <vt:vector size="1" baseType="lpstr">
      <vt:lpstr>Supplement to Essien, I., Calanchini, J., &amp; Degner, J. (2020)</vt:lpstr>
    </vt:vector>
  </TitlesOfParts>
  <Company/>
  <LinksUpToDate>false</LinksUpToDate>
  <CharactersWithSpaces>31480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 to Essien, I., Calanchini, J., &amp; Degner, J. (2020)</dc:title>
  <dc:subject/>
  <dc:creator>Iniobong Essien</dc:creator>
  <cp:keywords/>
  <dc:description/>
  <cp:lastModifiedBy>Iniobong Essien</cp:lastModifiedBy>
  <cp:revision>10</cp:revision>
  <dcterms:created xsi:type="dcterms:W3CDTF">2020-05-13T11:54:00Z</dcterms:created>
  <dcterms:modified xsi:type="dcterms:W3CDTF">2020-05-14T18:10:00Z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
    <vt:lpwstr/>
  </property>
  <property fmtid="{D5CDD505-2E9C-101B-9397-08002B2CF9AE}" pid="3" name="appendix">
    <vt:lpwstr/>
  </property>
  <property fmtid="{D5CDD505-2E9C-101B-9397-08002B2CF9AE}" pid="4" name="authornote">
    <vt:lpwstr>~</vt:lpwstr>
  </property>
  <property fmtid="{D5CDD505-2E9C-101B-9397-08002B2CF9AE}" pid="5" name="bibliography">
    <vt:lpwstr/>
  </property>
  <property fmtid="{D5CDD505-2E9C-101B-9397-08002B2CF9AE}" pid="6" name="class">
    <vt:lpwstr>man</vt:lpwstr>
  </property>
  <property fmtid="{D5CDD505-2E9C-101B-9397-08002B2CF9AE}" pid="7" name="csl">
    <vt:lpwstr>C:\Users\Essien\Documents\R\win-library\3.6\papaja\rmd\apa6.csl</vt:lpwstr>
  </property>
  <property fmtid="{D5CDD505-2E9C-101B-9397-08002B2CF9AE}" pid="8" name="figsintext">
    <vt:lpwstr>yes</vt:lpwstr>
  </property>
  <property fmtid="{D5CDD505-2E9C-101B-9397-08002B2CF9AE}" pid="9" name="figurelist">
    <vt:lpwstr>no</vt:lpwstr>
  </property>
  <property fmtid="{D5CDD505-2E9C-101B-9397-08002B2CF9AE}" pid="10" name="floatsintext">
    <vt:lpwstr>yes</vt:lpwstr>
  </property>
  <property fmtid="{D5CDD505-2E9C-101B-9397-08002B2CF9AE}" pid="11" name="footnotelist">
    <vt:lpwstr>no</vt:lpwstr>
  </property>
  <property fmtid="{D5CDD505-2E9C-101B-9397-08002B2CF9AE}" pid="12" name="header-includes">
    <vt:lpwstr/>
  </property>
  <property fmtid="{D5CDD505-2E9C-101B-9397-08002B2CF9AE}" pid="13" name="lineno">
    <vt:lpwstr>no</vt:lpwstr>
  </property>
  <property fmtid="{D5CDD505-2E9C-101B-9397-08002B2CF9AE}" pid="14" name="mask">
    <vt:lpwstr>no</vt:lpwstr>
  </property>
  <property fmtid="{D5CDD505-2E9C-101B-9397-08002B2CF9AE}" pid="15" name="output">
    <vt:lpwstr>papaja::apa6_word</vt:lpwstr>
  </property>
  <property fmtid="{D5CDD505-2E9C-101B-9397-08002B2CF9AE}" pid="16" name="shorttitle">
    <vt:lpwstr>SUPPLEMENT</vt:lpwstr>
  </property>
  <property fmtid="{D5CDD505-2E9C-101B-9397-08002B2CF9AE}" pid="17" name="tablelist">
    <vt:lpwstr>no</vt:lpwstr>
  </property>
  <property fmtid="{D5CDD505-2E9C-101B-9397-08002B2CF9AE}" pid="18" name="wordcount">
    <vt:lpwstr>X</vt:lpwstr>
  </property>
</Properties>
</file>