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1B42" w14:textId="77777777" w:rsidR="00BE3152" w:rsidRDefault="00BE3152" w:rsidP="00BE3152">
      <w:pPr>
        <w:spacing w:after="0" w:line="480" w:lineRule="auto"/>
        <w:rPr>
          <w:rFonts w:ascii="Arial" w:eastAsia="Arial" w:hAnsi="Arial" w:cs="Arial"/>
          <w:b/>
        </w:rPr>
      </w:pPr>
      <w:r>
        <w:rPr>
          <w:rFonts w:ascii="Arial" w:eastAsia="Arial" w:hAnsi="Arial" w:cs="Arial"/>
          <w:b/>
        </w:rPr>
        <w:t>Supplementary information</w:t>
      </w:r>
    </w:p>
    <w:p w14:paraId="08AA8E65" w14:textId="77777777" w:rsidR="00BE3152" w:rsidRDefault="00BE3152" w:rsidP="00BE3152">
      <w:pPr>
        <w:spacing w:after="0" w:line="480" w:lineRule="auto"/>
        <w:rPr>
          <w:rFonts w:ascii="Arial" w:eastAsia="Arial" w:hAnsi="Arial" w:cs="Arial"/>
        </w:rPr>
      </w:pPr>
      <w:r>
        <w:rPr>
          <w:rFonts w:ascii="Arial" w:eastAsia="Arial" w:hAnsi="Arial" w:cs="Arial"/>
          <w:b/>
        </w:rPr>
        <w:t xml:space="preserve">Method </w:t>
      </w:r>
    </w:p>
    <w:p w14:paraId="12255CE3" w14:textId="77777777" w:rsidR="00BE3152" w:rsidRDefault="00BE3152" w:rsidP="00BE3152">
      <w:pPr>
        <w:spacing w:after="0" w:line="480" w:lineRule="auto"/>
        <w:jc w:val="both"/>
        <w:rPr>
          <w:rFonts w:ascii="Arial" w:eastAsia="Arial" w:hAnsi="Arial" w:cs="Arial"/>
        </w:rPr>
      </w:pPr>
      <w:r>
        <w:rPr>
          <w:rFonts w:ascii="Arial" w:eastAsia="Arial" w:hAnsi="Arial" w:cs="Arial"/>
        </w:rPr>
        <w:t xml:space="preserve">Critical reflection was used as a method of enquiry. This is an experiential approach that deconstructs and reconstructs the internalised dialogue of staff, </w:t>
      </w:r>
      <w:proofErr w:type="gramStart"/>
      <w:r>
        <w:rPr>
          <w:rFonts w:ascii="Arial" w:eastAsia="Arial" w:hAnsi="Arial" w:cs="Arial"/>
        </w:rPr>
        <w:t>practitioners</w:t>
      </w:r>
      <w:proofErr w:type="gramEnd"/>
      <w:r>
        <w:rPr>
          <w:rFonts w:ascii="Arial" w:eastAsia="Arial" w:hAnsi="Arial" w:cs="Arial"/>
        </w:rPr>
        <w:t xml:space="preserve"> and researchers, unravelling the discourses that shape power relations and our agency in responding to power and oppression (Morley, 2014). Rather than a positivist approach, in this approach we utilise our lived experience as well as professional experience as a means of enquiry. </w:t>
      </w:r>
      <w:r>
        <w:rPr>
          <w:rFonts w:ascii="Arial" w:eastAsia="Arial" w:hAnsi="Arial" w:cs="Arial"/>
          <w:color w:val="9900FF"/>
        </w:rPr>
        <w:t xml:space="preserve">This way we are constructing what the problem means to us rather than seeking for a linear solution (Hickson, 2016). </w:t>
      </w:r>
      <w:r>
        <w:rPr>
          <w:rFonts w:ascii="Arial" w:eastAsia="Arial" w:hAnsi="Arial" w:cs="Arial"/>
        </w:rPr>
        <w:t>This method is believed to be able to develop new knowledge that can contribute to social change (Morley, 2014). The analysis was conducted through a series of conversations the two authors have had in the last few years in relation to ESEA mental health and the project. Throughout the project cycle, the authors spoke to members in the communities and examined relevant literature to inform our thinking, and we decided to document our reflections and learnings at the end of the pilot. The analysis was informed by both our ‘lived experience’ of being part of the ESEA communities as well as our professional identities as therapists.</w:t>
      </w:r>
    </w:p>
    <w:p w14:paraId="3E6919AD" w14:textId="77777777" w:rsidR="00BE3152" w:rsidRDefault="00BE3152" w:rsidP="00BE3152">
      <w:pPr>
        <w:spacing w:after="0" w:line="480" w:lineRule="auto"/>
        <w:jc w:val="both"/>
        <w:rPr>
          <w:rFonts w:ascii="Arial" w:eastAsia="Arial" w:hAnsi="Arial" w:cs="Arial"/>
          <w:color w:val="9900FF"/>
        </w:rPr>
      </w:pPr>
      <w:r>
        <w:rPr>
          <w:rFonts w:ascii="Arial" w:eastAsia="Arial" w:hAnsi="Arial" w:cs="Arial"/>
          <w:b/>
          <w:color w:val="9900FF"/>
        </w:rPr>
        <w:t>The authors’ positionality and reflexivity </w:t>
      </w:r>
    </w:p>
    <w:p w14:paraId="610AD7F0" w14:textId="77777777" w:rsidR="00BE3152" w:rsidRDefault="00BE3152" w:rsidP="00BE3152">
      <w:pPr>
        <w:spacing w:after="0" w:line="480" w:lineRule="auto"/>
        <w:jc w:val="both"/>
        <w:rPr>
          <w:rFonts w:ascii="Arial" w:eastAsia="Arial" w:hAnsi="Arial" w:cs="Arial"/>
          <w:color w:val="9900FF"/>
        </w:rPr>
      </w:pPr>
      <w:r>
        <w:rPr>
          <w:rFonts w:ascii="Arial" w:eastAsia="Arial" w:hAnsi="Arial" w:cs="Arial"/>
          <w:color w:val="9900FF"/>
        </w:rPr>
        <w:t xml:space="preserve">SHY - I have contributed to the funding proposals as well as the content and translation of the psychoeducation </w:t>
      </w:r>
      <w:proofErr w:type="gramStart"/>
      <w:r>
        <w:rPr>
          <w:rFonts w:ascii="Arial" w:eastAsia="Arial" w:hAnsi="Arial" w:cs="Arial"/>
          <w:color w:val="9900FF"/>
        </w:rPr>
        <w:t>workshops, and</w:t>
      </w:r>
      <w:proofErr w:type="gramEnd"/>
      <w:r>
        <w:rPr>
          <w:rFonts w:ascii="Arial" w:eastAsia="Arial" w:hAnsi="Arial" w:cs="Arial"/>
          <w:color w:val="9900FF"/>
        </w:rPr>
        <w:t xml:space="preserve"> supported the triage of clients in an advisory capacity. I am a clinical </w:t>
      </w:r>
      <w:proofErr w:type="gramStart"/>
      <w:r>
        <w:rPr>
          <w:rFonts w:ascii="Arial" w:eastAsia="Arial" w:hAnsi="Arial" w:cs="Arial"/>
          <w:color w:val="9900FF"/>
        </w:rPr>
        <w:t>psychologist</w:t>
      </w:r>
      <w:proofErr w:type="gramEnd"/>
      <w:r>
        <w:rPr>
          <w:rFonts w:ascii="Arial" w:eastAsia="Arial" w:hAnsi="Arial" w:cs="Arial"/>
          <w:color w:val="9900FF"/>
        </w:rPr>
        <w:t xml:space="preserve"> and my primary therapeutic modalities are cognitive behavioural therapy and family therapy. I am particularly inspired by narrative therapy ideas that discuss how power operates in psychiatric settings and how power and inequalities influence mental health. I work full-time in the UK statutory National Health Service (NHS</w:t>
      </w:r>
      <w:proofErr w:type="gramStart"/>
      <w:r>
        <w:rPr>
          <w:rFonts w:ascii="Arial" w:eastAsia="Arial" w:hAnsi="Arial" w:cs="Arial"/>
          <w:color w:val="9900FF"/>
        </w:rPr>
        <w:t>)</w:t>
      </w:r>
      <w:proofErr w:type="gramEnd"/>
      <w:r>
        <w:rPr>
          <w:rFonts w:ascii="Arial" w:eastAsia="Arial" w:hAnsi="Arial" w:cs="Arial"/>
          <w:color w:val="9900FF"/>
        </w:rPr>
        <w:t xml:space="preserve"> and I am aware of my position as someone in an oppressive, </w:t>
      </w:r>
      <w:r>
        <w:rPr>
          <w:rFonts w:ascii="Arial" w:eastAsia="Arial" w:hAnsi="Arial" w:cs="Arial"/>
          <w:color w:val="9900FF"/>
        </w:rPr>
        <w:lastRenderedPageBreak/>
        <w:t>institutionalised system as well as someone from a marginalised community in the UK. </w:t>
      </w:r>
    </w:p>
    <w:p w14:paraId="780B0713" w14:textId="77777777" w:rsidR="00BE3152" w:rsidRDefault="00BE3152" w:rsidP="00BE3152">
      <w:pPr>
        <w:spacing w:after="0" w:line="480" w:lineRule="auto"/>
        <w:jc w:val="both"/>
        <w:rPr>
          <w:rFonts w:ascii="Arial" w:eastAsia="Arial" w:hAnsi="Arial" w:cs="Arial"/>
          <w:color w:val="9900FF"/>
        </w:rPr>
      </w:pPr>
      <w:r>
        <w:rPr>
          <w:rFonts w:ascii="Arial" w:eastAsia="Arial" w:hAnsi="Arial" w:cs="Arial"/>
          <w:color w:val="9900FF"/>
        </w:rPr>
        <w:t xml:space="preserve">KC - In addition to the conceptualisation of the project, I have additionally worked both clinically in providing counselling and in an advisory capacity in setting up the structure of the service and liaising with the outreach worker and clinical supervisor. I am a psychotherapist and a certified Transactional Analyst. My primary therapeutic modalities </w:t>
      </w:r>
      <w:proofErr w:type="gramStart"/>
      <w:r>
        <w:rPr>
          <w:rFonts w:ascii="Arial" w:eastAsia="Arial" w:hAnsi="Arial" w:cs="Arial"/>
          <w:color w:val="9900FF"/>
        </w:rPr>
        <w:t>is</w:t>
      </w:r>
      <w:proofErr w:type="gramEnd"/>
      <w:r>
        <w:rPr>
          <w:rFonts w:ascii="Arial" w:eastAsia="Arial" w:hAnsi="Arial" w:cs="Arial"/>
          <w:color w:val="9900FF"/>
        </w:rPr>
        <w:t xml:space="preserve"> Relational Transactional Analysis (RTA). My work focuses on supporting and empowering marginalised communities, with a specific focus on members of ESEA communities. I participate in frontline work working with clients who have experienced racism and oppression in the third sector. I work in an advisory capacity to develop culturally appropriate mental health services.</w:t>
      </w:r>
    </w:p>
    <w:p w14:paraId="5A1B4B87" w14:textId="77777777" w:rsidR="00BE3152" w:rsidRDefault="00BE3152" w:rsidP="00BE3152">
      <w:pPr>
        <w:spacing w:after="0" w:line="480" w:lineRule="auto"/>
        <w:jc w:val="both"/>
        <w:rPr>
          <w:rFonts w:ascii="Arial" w:eastAsia="Arial" w:hAnsi="Arial" w:cs="Arial"/>
          <w:color w:val="9900FF"/>
        </w:rPr>
      </w:pPr>
      <w:r>
        <w:rPr>
          <w:rFonts w:ascii="Arial" w:eastAsia="Arial" w:hAnsi="Arial" w:cs="Arial"/>
          <w:color w:val="9900FF"/>
        </w:rPr>
        <w:t xml:space="preserve">We are both first-generation migrants from Hong Kong to the UK. We are particularly aware that our backgrounds do not represent the entirety of the ESEA communities, and the services’ beneficiaries are primarily Cantonese and Mandarin-speaking people. Moreover, we both received our psychotherapy and clinical psychology training in the UK where intrinsically western and white-orientated </w:t>
      </w:r>
      <w:proofErr w:type="gramStart"/>
      <w:r>
        <w:rPr>
          <w:rFonts w:ascii="Arial" w:eastAsia="Arial" w:hAnsi="Arial" w:cs="Arial"/>
          <w:color w:val="9900FF"/>
        </w:rPr>
        <w:t>models  (</w:t>
      </w:r>
      <w:proofErr w:type="gramEnd"/>
      <w:r>
        <w:rPr>
          <w:rFonts w:ascii="Arial" w:eastAsia="Arial" w:hAnsi="Arial" w:cs="Arial"/>
          <w:color w:val="9900FF"/>
        </w:rPr>
        <w:t xml:space="preserve">Naughton &amp; Tudor, 2006) were taught and practised that </w:t>
      </w:r>
      <w:proofErr w:type="spellStart"/>
      <w:r>
        <w:rPr>
          <w:rFonts w:ascii="Arial" w:eastAsia="Arial" w:hAnsi="Arial" w:cs="Arial"/>
          <w:color w:val="9900FF"/>
        </w:rPr>
        <w:t>can not</w:t>
      </w:r>
      <w:proofErr w:type="spellEnd"/>
      <w:r>
        <w:rPr>
          <w:rFonts w:ascii="Arial" w:eastAsia="Arial" w:hAnsi="Arial" w:cs="Arial"/>
          <w:color w:val="9900FF"/>
        </w:rPr>
        <w:t xml:space="preserve"> fully capture the needs of the ESEA communities. </w:t>
      </w:r>
    </w:p>
    <w:p w14:paraId="642D5BF9" w14:textId="77777777" w:rsidR="00BE3152" w:rsidRDefault="00BE3152" w:rsidP="00BE3152">
      <w:pPr>
        <w:spacing w:after="0" w:line="480" w:lineRule="auto"/>
        <w:jc w:val="both"/>
        <w:rPr>
          <w:rFonts w:ascii="Arial" w:eastAsia="Arial" w:hAnsi="Arial" w:cs="Arial"/>
        </w:rPr>
      </w:pPr>
      <w:r>
        <w:rPr>
          <w:rFonts w:ascii="Arial" w:eastAsia="Arial" w:hAnsi="Arial" w:cs="Arial"/>
        </w:rPr>
        <w:t xml:space="preserve">ESEA communities have increasingly been exposed to overt and covert aggression from people through the rise of Anti-Asian hate since the COVID-19 pandemic in the UK due to the first case of COVID-19 being found in China (Ng, 2020). Although the pan-ESEA identity may be a nascent political concept triggered by the increase in hostility from the pandemic, there is a long history of structural racism and discrimination against ESEA people in the UK. ESEA people have experienced hate crimes, racial profiling, racial abuse, poorer health outcomes than white people, </w:t>
      </w:r>
      <w:r>
        <w:rPr>
          <w:rFonts w:ascii="Arial" w:eastAsia="Arial" w:hAnsi="Arial" w:cs="Arial"/>
        </w:rPr>
        <w:lastRenderedPageBreak/>
        <w:t xml:space="preserve">discrimination in schools and universities, fewer opportunities for career progression and discrimination in the workplace, differential and biased treatment by police, and severe under-representation in the UK in many areas (Fujiwara, 2021). All these can be classified as race-related trauma. Racial trauma, or race-based stress, refers to the threatening events related to real or perceived experience of racial discrimination. These include threats of harm and injury, </w:t>
      </w:r>
      <w:proofErr w:type="gramStart"/>
      <w:r>
        <w:rPr>
          <w:rFonts w:ascii="Arial" w:eastAsia="Arial" w:hAnsi="Arial" w:cs="Arial"/>
        </w:rPr>
        <w:t>humiliating</w:t>
      </w:r>
      <w:proofErr w:type="gramEnd"/>
      <w:r>
        <w:rPr>
          <w:rFonts w:ascii="Arial" w:eastAsia="Arial" w:hAnsi="Arial" w:cs="Arial"/>
        </w:rPr>
        <w:t xml:space="preserve"> and shaming events, and witnessing harm to others due to real or perceived racism. These experiences are not only personal, but can be vicarious, as well as being on a community level. For example, we have seen how the tragic killing of George Floyd and the Atlanta shooting in the US (Kim et al., 2021) has provoked anxiety and anger within the ESEA communities in the UK, as well as with our service users.</w:t>
      </w:r>
    </w:p>
    <w:p w14:paraId="3B2E48CF" w14:textId="77777777" w:rsidR="00BE3152" w:rsidRDefault="00BE3152" w:rsidP="00BE3152">
      <w:pPr>
        <w:spacing w:after="0" w:line="480" w:lineRule="auto"/>
        <w:jc w:val="both"/>
        <w:rPr>
          <w:rFonts w:ascii="Arial" w:eastAsia="Arial" w:hAnsi="Arial" w:cs="Arial"/>
          <w:color w:val="9900FF"/>
        </w:rPr>
      </w:pPr>
      <w:r>
        <w:rPr>
          <w:rFonts w:ascii="Arial" w:eastAsia="Arial" w:hAnsi="Arial" w:cs="Arial"/>
          <w:color w:val="9900FF"/>
        </w:rPr>
        <w:t xml:space="preserve">SHY- </w:t>
      </w:r>
      <w:r>
        <w:rPr>
          <w:rFonts w:ascii="Arial" w:eastAsia="Arial" w:hAnsi="Arial" w:cs="Arial"/>
        </w:rPr>
        <w:t xml:space="preserve">In therapeutic work, we have seen how the cognitive behavioural therapy (CBT) model of anxiety (Robichaud et al., 2019) has been used to intervene and how it helps to conceptualise fear after experiencing or witnessing hate crimes. Yet, in the case of racism, presenting issues such as ‘paranoia’, ‘heightened anxiety’ and ‘hyper-vigilance’ can be legitimised </w:t>
      </w:r>
      <w:proofErr w:type="gramStart"/>
      <w:r>
        <w:rPr>
          <w:rFonts w:ascii="Arial" w:eastAsia="Arial" w:hAnsi="Arial" w:cs="Arial"/>
        </w:rPr>
        <w:t>as a result of</w:t>
      </w:r>
      <w:proofErr w:type="gramEnd"/>
      <w:r>
        <w:rPr>
          <w:rFonts w:ascii="Arial" w:eastAsia="Arial" w:hAnsi="Arial" w:cs="Arial"/>
        </w:rPr>
        <w:t xml:space="preserve"> realistic threat and the distress caused by socio-political issues. Apart from using the CBT model of anxiety, it might be more appropriate to conceptualise race-related incidents as racial trauma using the post-traumatic stress disorders framework (Bryant-Davis &amp; Ocampo, 2005) </w:t>
      </w:r>
      <w:r>
        <w:rPr>
          <w:rFonts w:ascii="Arial" w:eastAsia="Arial" w:hAnsi="Arial" w:cs="Arial"/>
          <w:color w:val="9900FF"/>
        </w:rPr>
        <w:t>Williams et al. (2023) proposed a CBT-based framework for treating stress and trauma-related to racism which incorporates elements of psychoeducation, self-compassion, trauma memory processing, and social action. Nevertheless, a CBT approach may be limited in its individualised approach which locates the distress within an individual rather than relationally or contextually. </w:t>
      </w:r>
    </w:p>
    <w:p w14:paraId="79ABEF82" w14:textId="77777777" w:rsidR="00BE3152" w:rsidRDefault="00BE3152" w:rsidP="00BE3152">
      <w:pPr>
        <w:spacing w:after="0" w:line="480" w:lineRule="auto"/>
        <w:jc w:val="both"/>
        <w:rPr>
          <w:rFonts w:ascii="Arial" w:eastAsia="Arial" w:hAnsi="Arial" w:cs="Arial"/>
        </w:rPr>
      </w:pPr>
      <w:r>
        <w:rPr>
          <w:rFonts w:ascii="Arial" w:eastAsia="Arial" w:hAnsi="Arial" w:cs="Arial"/>
        </w:rPr>
        <w:lastRenderedPageBreak/>
        <w:t xml:space="preserve">Whilst working with racial trauma, it is important to bear in mind the concept of ‘continuous traumatic stress’ proposed by South African therapists (Eagle &amp; Kaminer, 2013). This highlights the distinctive characteristics of the ongoing sources of stress from everyday micro-aggressions and discrimination. </w:t>
      </w:r>
    </w:p>
    <w:p w14:paraId="541044E9" w14:textId="77777777" w:rsidR="00BE3152" w:rsidRDefault="00BE3152" w:rsidP="00BE3152">
      <w:pPr>
        <w:spacing w:after="0" w:line="480" w:lineRule="auto"/>
        <w:jc w:val="both"/>
        <w:rPr>
          <w:rFonts w:ascii="Arial" w:eastAsia="Arial" w:hAnsi="Arial" w:cs="Arial"/>
          <w:color w:val="9900FF"/>
        </w:rPr>
      </w:pPr>
      <w:r>
        <w:rPr>
          <w:rFonts w:ascii="Arial" w:eastAsia="Arial" w:hAnsi="Arial" w:cs="Arial"/>
          <w:color w:val="9900FF"/>
        </w:rPr>
        <w:t xml:space="preserve">KC- From a TA perspective, relational work focuses on building a strong therapeutic alliance and power-equal space with clients, empowering them by strengthening the clients’ ego strength. The spirit of TA is that people are born ‘OK’. Classic TA concepts such the OK Corral (Ernst, 1971) can be used when working with our clients. Many clients come with an internalised racist Cultural Parent part of </w:t>
      </w:r>
      <w:proofErr w:type="spellStart"/>
      <w:r>
        <w:rPr>
          <w:rFonts w:ascii="Arial" w:eastAsia="Arial" w:hAnsi="Arial" w:cs="Arial"/>
          <w:color w:val="9900FF"/>
        </w:rPr>
        <w:t>self due</w:t>
      </w:r>
      <w:proofErr w:type="spellEnd"/>
      <w:r>
        <w:rPr>
          <w:rFonts w:ascii="Arial" w:eastAsia="Arial" w:hAnsi="Arial" w:cs="Arial"/>
          <w:color w:val="9900FF"/>
        </w:rPr>
        <w:t xml:space="preserve"> to socio-political reasons as well as the external oppressing environment. Rather than a “I (the oppressor) am OK you (the oppressed) are not OK” (Ernst, 1971) position, in the room, we stand for the “I am OK - you are OK” position to these clients. By offering a supportive and safe environment for clients to express unheard and suppressed feelings and thoughts, it facilitates an understanding of the parts of themselves that might not have been recognised, </w:t>
      </w:r>
      <w:proofErr w:type="gramStart"/>
      <w:r>
        <w:rPr>
          <w:rFonts w:ascii="Arial" w:eastAsia="Arial" w:hAnsi="Arial" w:cs="Arial"/>
          <w:color w:val="9900FF"/>
        </w:rPr>
        <w:t>encouraged</w:t>
      </w:r>
      <w:proofErr w:type="gramEnd"/>
      <w:r>
        <w:rPr>
          <w:rFonts w:ascii="Arial" w:eastAsia="Arial" w:hAnsi="Arial" w:cs="Arial"/>
          <w:color w:val="9900FF"/>
        </w:rPr>
        <w:t xml:space="preserve"> or celebrated, or may have caused them to be actively inhibited, suppressed or persecuted even in the UK. Within the wider social context, echoing the intention of TA as a branch of “social psychiatry” (Berne,1961), part of therapeutic work is to </w:t>
      </w:r>
      <w:proofErr w:type="gramStart"/>
      <w:r>
        <w:rPr>
          <w:rFonts w:ascii="Arial" w:eastAsia="Arial" w:hAnsi="Arial" w:cs="Arial"/>
          <w:color w:val="9900FF"/>
        </w:rPr>
        <w:t>look into</w:t>
      </w:r>
      <w:proofErr w:type="gramEnd"/>
      <w:r>
        <w:rPr>
          <w:rFonts w:ascii="Arial" w:eastAsia="Arial" w:hAnsi="Arial" w:cs="Arial"/>
          <w:color w:val="9900FF"/>
        </w:rPr>
        <w:t xml:space="preserve"> individual psychodynamics and pathology in the analysis of “social action”. Thus, through working with clients on the intrapsychic level and relationally, it aims to work with clients' relational patterns </w:t>
      </w:r>
      <w:proofErr w:type="gramStart"/>
      <w:r>
        <w:rPr>
          <w:rFonts w:ascii="Arial" w:eastAsia="Arial" w:hAnsi="Arial" w:cs="Arial"/>
          <w:color w:val="9900FF"/>
        </w:rPr>
        <w:t>in order for</w:t>
      </w:r>
      <w:proofErr w:type="gramEnd"/>
      <w:r>
        <w:rPr>
          <w:rFonts w:ascii="Arial" w:eastAsia="Arial" w:hAnsi="Arial" w:cs="Arial"/>
          <w:color w:val="9900FF"/>
        </w:rPr>
        <w:t xml:space="preserve"> clients to have better relationships with others, as well as engagement with various social matters such as social justices and racial movements. </w:t>
      </w:r>
    </w:p>
    <w:p w14:paraId="0F30940F" w14:textId="77777777" w:rsidR="00BE3152" w:rsidRDefault="00BE3152" w:rsidP="00BE3152">
      <w:pPr>
        <w:spacing w:after="0" w:line="480" w:lineRule="auto"/>
        <w:jc w:val="both"/>
        <w:rPr>
          <w:rFonts w:ascii="Arial" w:eastAsia="Arial" w:hAnsi="Arial" w:cs="Arial"/>
        </w:rPr>
      </w:pPr>
      <w:r>
        <w:rPr>
          <w:rFonts w:ascii="Arial" w:eastAsia="Arial" w:hAnsi="Arial" w:cs="Arial"/>
        </w:rPr>
        <w:t xml:space="preserve">Within the ESEA communities, we have seen intergenerational trauma and cultural differences across first generation migrants and the British-born second generations becoming more pertinent since the pandemic. Within systemic, narrative and TA </w:t>
      </w:r>
      <w:r>
        <w:rPr>
          <w:rFonts w:ascii="Arial" w:eastAsia="Arial" w:hAnsi="Arial" w:cs="Arial"/>
        </w:rPr>
        <w:lastRenderedPageBreak/>
        <w:t>approaches, the therapist can explore how concepts about identity and culture are socially constructed, understanding their own Scripts (Berne,1961), family scripts (Byng-Hall, 1985), and using a both/and approach (Hoss &amp; Hynes, 2021). </w:t>
      </w:r>
      <w:r>
        <w:rPr>
          <w:rFonts w:ascii="Arial" w:eastAsia="Arial" w:hAnsi="Arial" w:cs="Arial"/>
          <w:color w:val="9900FF"/>
        </w:rPr>
        <w:t>As clinicians, we firmly adopt an anti-racism stance beyond cultural competency. Coming from very different training backgrounds and different work settings, we found our perspective and different experiences complementary to each other especially because our passion and core values on racial and social justice are aligned (Hailes et al.,2021). </w:t>
      </w:r>
      <w:r>
        <w:rPr>
          <w:rFonts w:ascii="Arial" w:eastAsia="Arial" w:hAnsi="Arial" w:cs="Arial"/>
        </w:rPr>
        <w:t xml:space="preserve"> </w:t>
      </w:r>
    </w:p>
    <w:p w14:paraId="55ACCF20" w14:textId="77777777" w:rsidR="00BE3152" w:rsidRDefault="00BE3152" w:rsidP="00BE3152">
      <w:pPr>
        <w:spacing w:after="0" w:line="480" w:lineRule="auto"/>
        <w:jc w:val="both"/>
        <w:rPr>
          <w:rFonts w:ascii="Arial" w:eastAsia="Arial" w:hAnsi="Arial" w:cs="Arial"/>
          <w:b/>
        </w:rPr>
      </w:pPr>
      <w:r>
        <w:rPr>
          <w:rFonts w:ascii="Arial" w:eastAsia="Arial" w:hAnsi="Arial" w:cs="Arial"/>
          <w:b/>
        </w:rPr>
        <w:t>References in supplementary information</w:t>
      </w:r>
    </w:p>
    <w:p w14:paraId="6192E9FF" w14:textId="77777777" w:rsidR="00BE3152" w:rsidRDefault="00BE3152" w:rsidP="00BE3152">
      <w:pPr>
        <w:spacing w:after="0" w:line="480" w:lineRule="auto"/>
        <w:ind w:left="720" w:hanging="720"/>
        <w:jc w:val="both"/>
        <w:rPr>
          <w:rFonts w:ascii="Arial" w:eastAsia="Arial" w:hAnsi="Arial" w:cs="Arial"/>
        </w:rPr>
      </w:pPr>
      <w:r>
        <w:rPr>
          <w:rFonts w:ascii="Arial" w:eastAsia="Arial" w:hAnsi="Arial" w:cs="Arial"/>
        </w:rPr>
        <w:t xml:space="preserve">Berne, E. (1961). Transactional analysis in psychotherapy: </w:t>
      </w:r>
      <w:proofErr w:type="gramStart"/>
      <w:r>
        <w:rPr>
          <w:rFonts w:ascii="Arial" w:eastAsia="Arial" w:hAnsi="Arial" w:cs="Arial"/>
        </w:rPr>
        <w:t>An</w:t>
      </w:r>
      <w:proofErr w:type="gramEnd"/>
      <w:r>
        <w:rPr>
          <w:rFonts w:ascii="Arial" w:eastAsia="Arial" w:hAnsi="Arial" w:cs="Arial"/>
        </w:rPr>
        <w:t xml:space="preserve"> systematic individual and social psychiatry. New York: Grove Press</w:t>
      </w:r>
    </w:p>
    <w:p w14:paraId="5C27C0A3" w14:textId="77777777" w:rsidR="00BE3152" w:rsidRDefault="00BE3152" w:rsidP="00BE3152">
      <w:pPr>
        <w:spacing w:before="240" w:after="240" w:line="480" w:lineRule="auto"/>
        <w:ind w:left="720"/>
        <w:jc w:val="both"/>
        <w:rPr>
          <w:rFonts w:ascii="Times New Roman" w:eastAsia="Times New Roman" w:hAnsi="Times New Roman" w:cs="Times New Roman"/>
        </w:rPr>
      </w:pPr>
      <w:r>
        <w:rPr>
          <w:rFonts w:ascii="Arial" w:eastAsia="Arial" w:hAnsi="Arial" w:cs="Arial"/>
        </w:rPr>
        <w:t xml:space="preserve">Bryant-Davis, T., &amp; Ocampo, C. (2005). Racist Incident–Based Trauma. </w:t>
      </w:r>
      <w:r>
        <w:rPr>
          <w:rFonts w:ascii="Arial" w:eastAsia="Arial" w:hAnsi="Arial" w:cs="Arial"/>
          <w:i/>
        </w:rPr>
        <w:t xml:space="preserve">The </w:t>
      </w:r>
      <w:proofErr w:type="spellStart"/>
      <w:r>
        <w:rPr>
          <w:rFonts w:ascii="Arial" w:eastAsia="Arial" w:hAnsi="Arial" w:cs="Arial"/>
          <w:i/>
        </w:rPr>
        <w:t>Counseling</w:t>
      </w:r>
      <w:proofErr w:type="spellEnd"/>
      <w:r>
        <w:rPr>
          <w:rFonts w:ascii="Arial" w:eastAsia="Arial" w:hAnsi="Arial" w:cs="Arial"/>
          <w:i/>
        </w:rPr>
        <w:t xml:space="preserve"> Psychologist</w:t>
      </w:r>
      <w:r>
        <w:rPr>
          <w:rFonts w:ascii="Arial" w:eastAsia="Arial" w:hAnsi="Arial" w:cs="Arial"/>
        </w:rPr>
        <w:t xml:space="preserve">, </w:t>
      </w:r>
      <w:r>
        <w:rPr>
          <w:rFonts w:ascii="Arial" w:eastAsia="Arial" w:hAnsi="Arial" w:cs="Arial"/>
          <w:i/>
        </w:rPr>
        <w:t>33</w:t>
      </w:r>
      <w:r>
        <w:rPr>
          <w:rFonts w:ascii="Arial" w:eastAsia="Arial" w:hAnsi="Arial" w:cs="Arial"/>
        </w:rPr>
        <w:t>(4), 479–500. https://doi.org/10.1177/0011000005276465</w:t>
      </w:r>
    </w:p>
    <w:p w14:paraId="7C1627B8" w14:textId="77777777" w:rsidR="00BE3152" w:rsidRDefault="00BE3152" w:rsidP="00BE3152">
      <w:pPr>
        <w:spacing w:before="240" w:after="240" w:line="480" w:lineRule="auto"/>
        <w:ind w:left="720"/>
        <w:jc w:val="both"/>
        <w:rPr>
          <w:rFonts w:ascii="Arial" w:eastAsia="Arial" w:hAnsi="Arial" w:cs="Arial"/>
        </w:rPr>
      </w:pPr>
      <w:r>
        <w:rPr>
          <w:rFonts w:ascii="Arial" w:eastAsia="Arial" w:hAnsi="Arial" w:cs="Arial"/>
        </w:rPr>
        <w:t xml:space="preserve">Byng-Hall, J. (1985). The family script: A useful bridge between theory and practice. </w:t>
      </w:r>
      <w:r>
        <w:rPr>
          <w:rFonts w:ascii="Arial" w:eastAsia="Arial" w:hAnsi="Arial" w:cs="Arial"/>
          <w:i/>
        </w:rPr>
        <w:t>Journal of Family Therapy</w:t>
      </w:r>
      <w:r>
        <w:rPr>
          <w:rFonts w:ascii="Arial" w:eastAsia="Arial" w:hAnsi="Arial" w:cs="Arial"/>
        </w:rPr>
        <w:t xml:space="preserve">, </w:t>
      </w:r>
      <w:r>
        <w:rPr>
          <w:rFonts w:ascii="Arial" w:eastAsia="Arial" w:hAnsi="Arial" w:cs="Arial"/>
          <w:i/>
        </w:rPr>
        <w:t>7</w:t>
      </w:r>
      <w:r>
        <w:rPr>
          <w:rFonts w:ascii="Arial" w:eastAsia="Arial" w:hAnsi="Arial" w:cs="Arial"/>
        </w:rPr>
        <w:t xml:space="preserve">(3), 301–305. </w:t>
      </w:r>
      <w:hyperlink r:id="rId4">
        <w:r>
          <w:rPr>
            <w:rFonts w:ascii="Arial" w:eastAsia="Arial" w:hAnsi="Arial" w:cs="Arial"/>
            <w:color w:val="1155CC"/>
            <w:u w:val="single"/>
          </w:rPr>
          <w:t>https://doi.org/10.1046/j..1985.00688.x</w:t>
        </w:r>
      </w:hyperlink>
    </w:p>
    <w:p w14:paraId="78FEBD5E" w14:textId="77777777" w:rsidR="00BE3152" w:rsidRDefault="00BE3152" w:rsidP="00BE3152">
      <w:pPr>
        <w:spacing w:after="0" w:line="480" w:lineRule="auto"/>
        <w:ind w:left="720" w:hanging="720"/>
        <w:jc w:val="both"/>
        <w:rPr>
          <w:rFonts w:ascii="Arial" w:eastAsia="Arial" w:hAnsi="Arial" w:cs="Arial"/>
        </w:rPr>
      </w:pPr>
      <w:r>
        <w:rPr>
          <w:rFonts w:ascii="Arial" w:eastAsia="Arial" w:hAnsi="Arial" w:cs="Arial"/>
        </w:rPr>
        <w:t>Ernst, F. (1971). The OK Corral: the grid to get-on-with. Transactional Analysis Journal, vol. 1, 4: p.p. 231-40</w:t>
      </w:r>
    </w:p>
    <w:p w14:paraId="5FB3C558" w14:textId="77777777" w:rsidR="00BE3152" w:rsidRDefault="00BE3152" w:rsidP="00BE3152">
      <w:pPr>
        <w:spacing w:before="240" w:after="240" w:line="480" w:lineRule="auto"/>
        <w:ind w:left="720"/>
        <w:jc w:val="both"/>
        <w:rPr>
          <w:rFonts w:ascii="Times New Roman" w:eastAsia="Times New Roman" w:hAnsi="Times New Roman" w:cs="Times New Roman"/>
        </w:rPr>
      </w:pPr>
      <w:r>
        <w:rPr>
          <w:rFonts w:ascii="Arial" w:eastAsia="Arial" w:hAnsi="Arial" w:cs="Arial"/>
        </w:rPr>
        <w:t xml:space="preserve">Hickson, H. (2016). Becoming a critical </w:t>
      </w:r>
      <w:proofErr w:type="spellStart"/>
      <w:r>
        <w:rPr>
          <w:rFonts w:ascii="Arial" w:eastAsia="Arial" w:hAnsi="Arial" w:cs="Arial"/>
        </w:rPr>
        <w:t>narrativist</w:t>
      </w:r>
      <w:proofErr w:type="spellEnd"/>
      <w:r>
        <w:rPr>
          <w:rFonts w:ascii="Arial" w:eastAsia="Arial" w:hAnsi="Arial" w:cs="Arial"/>
        </w:rPr>
        <w:t xml:space="preserve">: Using critical reflection and narrative inquiry as research methodology. </w:t>
      </w:r>
      <w:r>
        <w:rPr>
          <w:rFonts w:ascii="Arial" w:eastAsia="Arial" w:hAnsi="Arial" w:cs="Arial"/>
          <w:i/>
        </w:rPr>
        <w:t>Qualitative Social Work: Research And Practice</w:t>
      </w:r>
      <w:r>
        <w:rPr>
          <w:rFonts w:ascii="Arial" w:eastAsia="Arial" w:hAnsi="Arial" w:cs="Arial"/>
        </w:rPr>
        <w:t xml:space="preserve">, </w:t>
      </w:r>
      <w:r>
        <w:rPr>
          <w:rFonts w:ascii="Arial" w:eastAsia="Arial" w:hAnsi="Arial" w:cs="Arial"/>
          <w:i/>
        </w:rPr>
        <w:t>15</w:t>
      </w:r>
      <w:r>
        <w:rPr>
          <w:rFonts w:ascii="Arial" w:eastAsia="Arial" w:hAnsi="Arial" w:cs="Arial"/>
        </w:rPr>
        <w:t>(3), pp380-391. https://doi.org/10.1177/1473325015617344</w:t>
      </w:r>
    </w:p>
    <w:p w14:paraId="0EA6A719" w14:textId="77777777" w:rsidR="00BE3152" w:rsidRDefault="00BE3152" w:rsidP="00BE3152">
      <w:pPr>
        <w:spacing w:before="240" w:after="240" w:line="480" w:lineRule="auto"/>
        <w:ind w:left="720"/>
        <w:jc w:val="both"/>
        <w:rPr>
          <w:rFonts w:ascii="Arial" w:eastAsia="Arial" w:hAnsi="Arial" w:cs="Arial"/>
        </w:rPr>
      </w:pPr>
      <w:r>
        <w:rPr>
          <w:rFonts w:ascii="Arial" w:eastAsia="Arial" w:hAnsi="Arial" w:cs="Arial"/>
        </w:rPr>
        <w:lastRenderedPageBreak/>
        <w:t xml:space="preserve">Hoss, L., &amp; Hynes, K. C. (2021). A Both-And Approach: An Application of Narrative Interventions from a Modern Perspective. </w:t>
      </w:r>
      <w:r>
        <w:rPr>
          <w:rFonts w:ascii="Arial" w:eastAsia="Arial" w:hAnsi="Arial" w:cs="Arial"/>
          <w:i/>
        </w:rPr>
        <w:t>Contemporary Family Therapy</w:t>
      </w:r>
      <w:r>
        <w:rPr>
          <w:rFonts w:ascii="Arial" w:eastAsia="Arial" w:hAnsi="Arial" w:cs="Arial"/>
        </w:rPr>
        <w:t xml:space="preserve">. </w:t>
      </w:r>
      <w:hyperlink r:id="rId5">
        <w:r>
          <w:rPr>
            <w:rFonts w:ascii="Arial" w:eastAsia="Arial" w:hAnsi="Arial" w:cs="Arial"/>
            <w:color w:val="1155CC"/>
            <w:u w:val="single"/>
          </w:rPr>
          <w:t>https://doi.org/10.1007/s10591-021-09582-w</w:t>
        </w:r>
      </w:hyperlink>
    </w:p>
    <w:p w14:paraId="2A6533AA" w14:textId="77777777" w:rsidR="00BE3152" w:rsidRDefault="00BE3152" w:rsidP="00BE3152">
      <w:pPr>
        <w:spacing w:before="240" w:after="240" w:line="480" w:lineRule="auto"/>
        <w:ind w:left="720"/>
        <w:jc w:val="both"/>
        <w:rPr>
          <w:rFonts w:ascii="Times New Roman" w:eastAsia="Times New Roman" w:hAnsi="Times New Roman" w:cs="Times New Roman"/>
        </w:rPr>
      </w:pPr>
      <w:r>
        <w:rPr>
          <w:rFonts w:ascii="Arial" w:eastAsia="Arial" w:hAnsi="Arial" w:cs="Arial"/>
        </w:rPr>
        <w:t xml:space="preserve">Eagle, G., &amp; Kaminer, D. (2013). Continuous traumatic stress: Expanding the lexicon of traumatic stress. </w:t>
      </w:r>
      <w:r>
        <w:rPr>
          <w:rFonts w:ascii="Arial" w:eastAsia="Arial" w:hAnsi="Arial" w:cs="Arial"/>
          <w:i/>
        </w:rPr>
        <w:t>Peace and Conflict: Journal of Peace Psychology</w:t>
      </w:r>
      <w:r>
        <w:rPr>
          <w:rFonts w:ascii="Arial" w:eastAsia="Arial" w:hAnsi="Arial" w:cs="Arial"/>
        </w:rPr>
        <w:t xml:space="preserve">, </w:t>
      </w:r>
      <w:r>
        <w:rPr>
          <w:rFonts w:ascii="Arial" w:eastAsia="Arial" w:hAnsi="Arial" w:cs="Arial"/>
          <w:i/>
        </w:rPr>
        <w:t>19</w:t>
      </w:r>
      <w:r>
        <w:rPr>
          <w:rFonts w:ascii="Arial" w:eastAsia="Arial" w:hAnsi="Arial" w:cs="Arial"/>
        </w:rPr>
        <w:t>(2), 85.</w:t>
      </w:r>
    </w:p>
    <w:p w14:paraId="077BC279" w14:textId="77777777" w:rsidR="00BE3152" w:rsidRDefault="00BE3152" w:rsidP="00BE3152">
      <w:pPr>
        <w:spacing w:before="240" w:after="240" w:line="480" w:lineRule="auto"/>
        <w:ind w:left="720"/>
        <w:jc w:val="both"/>
        <w:rPr>
          <w:rFonts w:ascii="Arial" w:eastAsia="Arial" w:hAnsi="Arial" w:cs="Arial"/>
        </w:rPr>
      </w:pPr>
      <w:r>
        <w:rPr>
          <w:rFonts w:ascii="Arial" w:eastAsia="Arial" w:hAnsi="Arial" w:cs="Arial"/>
        </w:rPr>
        <w:t xml:space="preserve">Kim, M., Goodkind, S., &amp; Zelnick, J. (2021). Critical Feminist Reflections on the Atlanta Murders of March 16, 2021. </w:t>
      </w:r>
      <w:proofErr w:type="spellStart"/>
      <w:r>
        <w:rPr>
          <w:rFonts w:ascii="Arial" w:eastAsia="Arial" w:hAnsi="Arial" w:cs="Arial"/>
          <w:i/>
        </w:rPr>
        <w:t>Affilia</w:t>
      </w:r>
      <w:proofErr w:type="spellEnd"/>
      <w:r>
        <w:rPr>
          <w:rFonts w:ascii="Arial" w:eastAsia="Arial" w:hAnsi="Arial" w:cs="Arial"/>
        </w:rPr>
        <w:t xml:space="preserve">, </w:t>
      </w:r>
      <w:r>
        <w:rPr>
          <w:rFonts w:ascii="Arial" w:eastAsia="Arial" w:hAnsi="Arial" w:cs="Arial"/>
          <w:i/>
        </w:rPr>
        <w:t>36</w:t>
      </w:r>
      <w:r>
        <w:rPr>
          <w:rFonts w:ascii="Arial" w:eastAsia="Arial" w:hAnsi="Arial" w:cs="Arial"/>
        </w:rPr>
        <w:t>(3), 269–271. https://doi.org/10.1177/08861099211022055</w:t>
      </w:r>
    </w:p>
    <w:p w14:paraId="31E05AE6" w14:textId="77777777" w:rsidR="00BE3152" w:rsidRDefault="00BE3152" w:rsidP="00BE3152">
      <w:pPr>
        <w:spacing w:before="240" w:after="240" w:line="480" w:lineRule="auto"/>
        <w:ind w:left="720"/>
        <w:jc w:val="both"/>
        <w:rPr>
          <w:rFonts w:ascii="Arial" w:eastAsia="Arial" w:hAnsi="Arial" w:cs="Arial"/>
        </w:rPr>
      </w:pPr>
      <w:r>
        <w:rPr>
          <w:rFonts w:ascii="Arial" w:eastAsia="Arial" w:hAnsi="Arial" w:cs="Arial"/>
        </w:rPr>
        <w:t xml:space="preserve">Morley, C. (2014). Using Critical Reflection to Research Possibilities for Change. </w:t>
      </w:r>
      <w:r>
        <w:rPr>
          <w:rFonts w:ascii="Arial" w:eastAsia="Arial" w:hAnsi="Arial" w:cs="Arial"/>
          <w:i/>
        </w:rPr>
        <w:t>The British Journal of Social Work</w:t>
      </w:r>
      <w:r>
        <w:rPr>
          <w:rFonts w:ascii="Arial" w:eastAsia="Arial" w:hAnsi="Arial" w:cs="Arial"/>
        </w:rPr>
        <w:t xml:space="preserve">, </w:t>
      </w:r>
      <w:r>
        <w:rPr>
          <w:rFonts w:ascii="Arial" w:eastAsia="Arial" w:hAnsi="Arial" w:cs="Arial"/>
          <w:i/>
        </w:rPr>
        <w:t>44</w:t>
      </w:r>
      <w:r>
        <w:rPr>
          <w:rFonts w:ascii="Arial" w:eastAsia="Arial" w:hAnsi="Arial" w:cs="Arial"/>
        </w:rPr>
        <w:t xml:space="preserve">(6), 1419–1435. </w:t>
      </w:r>
      <w:hyperlink r:id="rId6">
        <w:r>
          <w:rPr>
            <w:rFonts w:ascii="Arial" w:eastAsia="Arial" w:hAnsi="Arial" w:cs="Arial"/>
            <w:color w:val="1155CC"/>
            <w:u w:val="single"/>
          </w:rPr>
          <w:t>https://doi.org/10.1093/bjsw/bct004</w:t>
        </w:r>
      </w:hyperlink>
    </w:p>
    <w:p w14:paraId="070BF337" w14:textId="77777777" w:rsidR="00BE3152" w:rsidRDefault="00BE3152" w:rsidP="00BE3152">
      <w:pPr>
        <w:spacing w:before="240" w:after="240" w:line="480" w:lineRule="auto"/>
        <w:ind w:left="720"/>
        <w:jc w:val="both"/>
        <w:rPr>
          <w:rFonts w:ascii="Arial" w:eastAsia="Arial" w:hAnsi="Arial" w:cs="Arial"/>
        </w:rPr>
      </w:pPr>
      <w:r>
        <w:rPr>
          <w:rFonts w:ascii="Arial" w:eastAsia="Arial" w:hAnsi="Arial" w:cs="Arial"/>
        </w:rPr>
        <w:t>Naughton, M., &amp; Tudor, K. (2006). Being white. Transactional Analysis Journal, 36(2), 159-171.</w:t>
      </w:r>
    </w:p>
    <w:p w14:paraId="707E274C" w14:textId="77777777" w:rsidR="00BE3152" w:rsidRDefault="00BE3152" w:rsidP="00BE3152">
      <w:pPr>
        <w:spacing w:before="240" w:after="240" w:line="480" w:lineRule="auto"/>
        <w:ind w:left="720"/>
        <w:jc w:val="both"/>
        <w:rPr>
          <w:rFonts w:ascii="Arial" w:eastAsia="Arial" w:hAnsi="Arial" w:cs="Arial"/>
        </w:rPr>
      </w:pPr>
      <w:r>
        <w:rPr>
          <w:rFonts w:ascii="Arial" w:eastAsia="Arial" w:hAnsi="Arial" w:cs="Arial"/>
        </w:rPr>
        <w:t xml:space="preserve">Robichaud, M., Koerner, N., &amp; Dugas, M. J. (2019). </w:t>
      </w:r>
      <w:r>
        <w:rPr>
          <w:rFonts w:ascii="Arial" w:eastAsia="Arial" w:hAnsi="Arial" w:cs="Arial"/>
          <w:i/>
        </w:rPr>
        <w:t xml:space="preserve">Cognitive </w:t>
      </w:r>
      <w:proofErr w:type="spellStart"/>
      <w:r>
        <w:rPr>
          <w:rFonts w:ascii="Arial" w:eastAsia="Arial" w:hAnsi="Arial" w:cs="Arial"/>
          <w:i/>
        </w:rPr>
        <w:t>behavioral</w:t>
      </w:r>
      <w:proofErr w:type="spellEnd"/>
      <w:r>
        <w:rPr>
          <w:rFonts w:ascii="Arial" w:eastAsia="Arial" w:hAnsi="Arial" w:cs="Arial"/>
          <w:i/>
        </w:rPr>
        <w:t xml:space="preserve"> treatment for generalized anxiety disorder: From science to practice</w:t>
      </w:r>
      <w:r>
        <w:rPr>
          <w:rFonts w:ascii="Arial" w:eastAsia="Arial" w:hAnsi="Arial" w:cs="Arial"/>
        </w:rPr>
        <w:t>. Routledge.</w:t>
      </w:r>
    </w:p>
    <w:p w14:paraId="5848FE6F" w14:textId="3A27E057" w:rsidR="00591295" w:rsidRDefault="00BE3152" w:rsidP="00BE3152">
      <w:pPr>
        <w:spacing w:before="240" w:after="240" w:line="480" w:lineRule="auto"/>
        <w:ind w:left="720"/>
        <w:jc w:val="both"/>
      </w:pPr>
      <w:r>
        <w:rPr>
          <w:rFonts w:ascii="Arial" w:eastAsia="Arial" w:hAnsi="Arial" w:cs="Arial"/>
        </w:rPr>
        <w:t xml:space="preserve">Williams, M. T., Holmes, S., Zare, M., </w:t>
      </w:r>
      <w:proofErr w:type="spellStart"/>
      <w:r>
        <w:rPr>
          <w:rFonts w:ascii="Arial" w:eastAsia="Arial" w:hAnsi="Arial" w:cs="Arial"/>
        </w:rPr>
        <w:t>Haeny</w:t>
      </w:r>
      <w:proofErr w:type="spellEnd"/>
      <w:r>
        <w:rPr>
          <w:rFonts w:ascii="Arial" w:eastAsia="Arial" w:hAnsi="Arial" w:cs="Arial"/>
        </w:rPr>
        <w:t xml:space="preserve">, A., &amp; Faber, S. (2023). An evidence-based approach for treating stress and trauma due to racism. Cognitive and </w:t>
      </w:r>
      <w:proofErr w:type="spellStart"/>
      <w:r>
        <w:rPr>
          <w:rFonts w:ascii="Arial" w:eastAsia="Arial" w:hAnsi="Arial" w:cs="Arial"/>
        </w:rPr>
        <w:t>Behavioral</w:t>
      </w:r>
      <w:proofErr w:type="spellEnd"/>
      <w:r>
        <w:rPr>
          <w:rFonts w:ascii="Arial" w:eastAsia="Arial" w:hAnsi="Arial" w:cs="Arial"/>
        </w:rPr>
        <w:t xml:space="preserve"> Practice, 30(4), 565-588.</w:t>
      </w:r>
    </w:p>
    <w:sectPr w:rsidR="00591295" w:rsidSect="001359A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152"/>
    <w:rsid w:val="001359AA"/>
    <w:rsid w:val="00591295"/>
    <w:rsid w:val="00B3590F"/>
    <w:rsid w:val="00BE3152"/>
    <w:rsid w:val="00C91C3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BC09"/>
  <w15:chartTrackingRefBased/>
  <w15:docId w15:val="{061E4E37-E4B0-4443-8B48-567B6F04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152"/>
    <w:rPr>
      <w:rFonts w:ascii="Aptos" w:eastAsia="Aptos" w:hAnsi="Aptos" w:cs="Aptos"/>
      <w:kern w:val="0"/>
      <w14:ligatures w14:val="none"/>
    </w:rPr>
  </w:style>
  <w:style w:type="paragraph" w:styleId="Heading1">
    <w:name w:val="heading 1"/>
    <w:basedOn w:val="Normal"/>
    <w:next w:val="Normal"/>
    <w:link w:val="Heading1Char"/>
    <w:uiPriority w:val="9"/>
    <w:qFormat/>
    <w:rsid w:val="00BE315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315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315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315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315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3152"/>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3152"/>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3152"/>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3152"/>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152"/>
    <w:rPr>
      <w:rFonts w:eastAsiaTheme="majorEastAsia" w:cstheme="majorBidi"/>
      <w:color w:val="272727" w:themeColor="text1" w:themeTint="D8"/>
    </w:rPr>
  </w:style>
  <w:style w:type="paragraph" w:styleId="Title">
    <w:name w:val="Title"/>
    <w:basedOn w:val="Normal"/>
    <w:next w:val="Normal"/>
    <w:link w:val="TitleChar"/>
    <w:uiPriority w:val="10"/>
    <w:qFormat/>
    <w:rsid w:val="00BE315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3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152"/>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3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152"/>
    <w:pPr>
      <w:spacing w:before="160"/>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E3152"/>
    <w:rPr>
      <w:i/>
      <w:iCs/>
      <w:color w:val="404040" w:themeColor="text1" w:themeTint="BF"/>
    </w:rPr>
  </w:style>
  <w:style w:type="paragraph" w:styleId="ListParagraph">
    <w:name w:val="List Paragraph"/>
    <w:basedOn w:val="Normal"/>
    <w:uiPriority w:val="34"/>
    <w:qFormat/>
    <w:rsid w:val="00BE3152"/>
    <w:pPr>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BE3152"/>
    <w:rPr>
      <w:i/>
      <w:iCs/>
      <w:color w:val="0F4761" w:themeColor="accent1" w:themeShade="BF"/>
    </w:rPr>
  </w:style>
  <w:style w:type="paragraph" w:styleId="IntenseQuote">
    <w:name w:val="Intense Quote"/>
    <w:basedOn w:val="Normal"/>
    <w:next w:val="Normal"/>
    <w:link w:val="IntenseQuoteChar"/>
    <w:uiPriority w:val="30"/>
    <w:qFormat/>
    <w:rsid w:val="00BE315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3152"/>
    <w:rPr>
      <w:i/>
      <w:iCs/>
      <w:color w:val="0F4761" w:themeColor="accent1" w:themeShade="BF"/>
    </w:rPr>
  </w:style>
  <w:style w:type="character" w:styleId="IntenseReference">
    <w:name w:val="Intense Reference"/>
    <w:basedOn w:val="DefaultParagraphFont"/>
    <w:uiPriority w:val="32"/>
    <w:qFormat/>
    <w:rsid w:val="00BE31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3/bjsw/bct004" TargetMode="External"/><Relationship Id="rId5" Type="http://schemas.openxmlformats.org/officeDocument/2006/relationships/hyperlink" Target="https://doi.org/10.1007/s10591-021-09582-w" TargetMode="External"/><Relationship Id="rId4" Type="http://schemas.openxmlformats.org/officeDocument/2006/relationships/hyperlink" Target="https://doi.org/10.1046/j..1985.0068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1570</Words>
  <Characters>8951</Characters>
  <Application>Microsoft Office Word</Application>
  <DocSecurity>0</DocSecurity>
  <Lines>74</Lines>
  <Paragraphs>20</Paragraphs>
  <ScaleCrop>false</ScaleCrop>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Xie</dc:creator>
  <cp:keywords/>
  <dc:description/>
  <cp:lastModifiedBy>Phil Xie</cp:lastModifiedBy>
  <cp:revision>1</cp:revision>
  <dcterms:created xsi:type="dcterms:W3CDTF">2024-02-11T22:47:00Z</dcterms:created>
  <dcterms:modified xsi:type="dcterms:W3CDTF">2024-02-11T22:48:00Z</dcterms:modified>
</cp:coreProperties>
</file>