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</w:t>
      </w:r>
    </w:p>
    <w:p>
      <w:pPr>
        <w:ind w:firstLine="0"/>
        <w:jc w:val="center"/>
      </w:pPr>
      <w:r>
        <w:t>Rehabilitation Before Discharge: A Retrospective Service Evaluation of Group-Based Rehabilitation in an Italian Acute Inpatient Mental Health Unit</w:t>
      </w:r>
    </w:p>
    <w:p>
      <w:pPr>
        <w:ind w:firstLine="0"/>
      </w:pPr>
      <w:r>
        <w:t>Abbreviations. CGI-S = Clinical Global Impression-Severity; CGI-I = Clinical Global Impression-Improvement; HoNOS = Health of the Nation Outcome Scales; LOS = length of stay; df = degrees of freedom; CI = confidence interval; HC3 = heteroskedasticity-consistent type 3.</w:t>
      </w:r>
    </w:p>
    <w:p>
      <w:pPr>
        <w:pStyle w:val="Heading2"/>
        <w:keepNext/>
      </w:pPr>
      <w:r>
        <w:t>Supplementary Table S1a</w:t>
      </w:r>
    </w:p>
    <w:p>
      <w:pPr>
        <w:keepNext/>
        <w:ind w:firstLine="0"/>
      </w:pPr>
      <w:r>
        <w:rPr>
          <w:i/>
        </w:rPr>
        <w:t>Length-of-stay sensitivity analyses: CGI-S change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Length-of-stay specification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B per 10% attendance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95% CI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Linear LOS (primary)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-0.058 to -0.012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.003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Quadratic LOS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-0.022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-0.044 to -0.000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.047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Cubic B-spline LOS (4 df)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-0.017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-0.039 to 0.004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.109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Exact LOS fixed effects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-0.018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-0.041 to 0.005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.131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3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418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-0.025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-0.050 to 0.000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.055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5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-0.063 to -0.004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.028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7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296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-0.065 to 0.003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.071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10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-0.073 to 0.007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.111</w:t>
            </w:r>
          </w:p>
        </w:tc>
      </w:tr>
    </w:tbl>
    <w:p>
      <w:pPr>
        <w:spacing w:line="240" w:lineRule="auto" w:before="80"/>
        <w:ind w:firstLine="0"/>
      </w:pPr>
      <w:r>
        <w:t>Note. All models adjusted for age, sex, baseline severity, diagnostic macro-category, recorded nationality, and compulsory admission status. Minimum-stay models additionally included linear length of stay. HC3 robust standard errors were used. Negative coefficients indicate more favorable outcomes. The displayed upper confidence limit of -0.000 for the quadratic LOS model reflects rounding of a negative value to three decimal places. All p values are nominal and sensitivity analyses are exploratory.</w:t>
      </w:r>
    </w:p>
    <w:p>
      <w:r>
        <w:br w:type="page"/>
      </w:r>
    </w:p>
    <w:p>
      <w:pPr>
        <w:pStyle w:val="Heading2"/>
        <w:keepNext/>
      </w:pPr>
      <w:r>
        <w:t>Supplementary Table S1b</w:t>
      </w:r>
    </w:p>
    <w:p>
      <w:pPr>
        <w:keepNext/>
        <w:ind w:firstLine="0"/>
      </w:pPr>
      <w:r>
        <w:rPr>
          <w:i/>
        </w:rPr>
        <w:t>Length-of-stay sensitivity analyses: HoNOS change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Length-of-stay specification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B per 10% attendance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95% CI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Linear LOS (primary)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-0.296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-0.410 to -0.182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Quadratic LOS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-0.256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-0.372 to -0.140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Cubic B-spline LOS (4 df)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-0.234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-0.348 to -0.121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Exact LOS fixed effects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-0.226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-0.345 to -0.108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3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418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-0.302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-0.432 to -0.173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5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-0.338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-0.483 to -0.194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7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296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-0.321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-0.480 to -0.161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10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-0.351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-0.541 to -0.161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All models adjusted for age, sex, baseline severity, diagnostic macro-category, recorded nationality, and compulsory admission status. Minimum-stay models additionally included linear length of stay. HC3 robust standard errors were used. Negative coefficients indicate more favorable outcomes. All p values are nominal and sensitivity analyses are exploratory.</w:t>
      </w:r>
    </w:p>
    <w:p>
      <w:r>
        <w:br w:type="page"/>
      </w:r>
    </w:p>
    <w:p>
      <w:pPr>
        <w:pStyle w:val="Heading2"/>
        <w:keepNext/>
      </w:pPr>
      <w:r>
        <w:t>Supplementary Table S1c</w:t>
      </w:r>
    </w:p>
    <w:p>
      <w:pPr>
        <w:keepNext/>
        <w:ind w:firstLine="0"/>
      </w:pPr>
      <w:r>
        <w:rPr>
          <w:i/>
        </w:rPr>
        <w:t>Length-of-stay sensitivity analyses: CGI-I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Length-of-stay specification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B per 10% attendance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95% CI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Linear LOS (primary)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479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-0.057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-0.082 to -0.033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Quadratic LOS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479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-0.048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-0.073 to -0.022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Cubic B-spline LOS (4 df)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479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-0.043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-0.069 to -0.018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3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418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-0.082 to -0.029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5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-0.098 to -0.041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7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296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-0.095 to -0.028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LOS &gt;= 10 days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-0.067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-0.105 to -0.029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All models adjusted for age, sex, baseline severity, diagnostic macro-category, recorded nationality, and compulsory admission status. Minimum-stay models additionally included linear length of stay. HC3 robust standard errors were used. Exact length-of-stay fixed effects were not reported for CGI-I because the sparse leverage structure produced an unstable HC3 covariance estimate. Negative coefficients indicate more favorable outcomes. All p values are nominal and sensitivity analyses are exploratory.</w:t>
      </w:r>
    </w:p>
    <w:p>
      <w:r>
        <w:br w:type="page"/>
      </w:r>
    </w:p>
    <w:p>
      <w:pPr>
        <w:pStyle w:val="Heading2"/>
        <w:keepNext/>
      </w:pPr>
      <w:r>
        <w:t>Supplementary Table S2</w:t>
      </w:r>
    </w:p>
    <w:p>
      <w:pPr>
        <w:keepNext/>
        <w:ind w:firstLine="0"/>
      </w:pPr>
      <w:r>
        <w:rPr>
          <w:i/>
        </w:rPr>
        <w:t>Descriptive newspaper-group participation by recorded nationality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Recorded nationality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Mean attendance %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SD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Attended at least once, n (%)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Italian nationality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424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41.4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29.9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342 (80.7%)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Non-Italian nationality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39.7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30.6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42 (75.0%)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These descriptive summaries are not tests of linguistic or cultural equity. Recorded nationality is not a measure of language proficiency, ethnicity, migration history, regional language use, or cultural familiarity.</w:t>
      </w:r>
    </w:p>
    <w:p>
      <w:r>
        <w:br w:type="page"/>
      </w:r>
    </w:p>
    <w:p>
      <w:pPr>
        <w:pStyle w:val="Heading2"/>
        <w:keepNext/>
      </w:pPr>
      <w:r>
        <w:t>Supplementary Table S3</w:t>
      </w:r>
    </w:p>
    <w:p>
      <w:pPr>
        <w:keepNext/>
        <w:ind w:firstLine="0"/>
      </w:pPr>
      <w:r>
        <w:rPr>
          <w:i/>
        </w:rPr>
        <w:t>Attendee-only sensitivity analyses with flexible length-of-stay adjustment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Outcome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B per 10% attendance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95% CI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CGI-S change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384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-0.005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-0.037 to 0.027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.762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HoNOS change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384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-0.191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-0.342 to -0.039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.014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CGI-I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384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-0.038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-0.071 to -0.006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.020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Analyses were restricted to admissions with at least one newspaper-group attendance and adjusted for age, sex, baseline severity, diagnostic macro-category, recorded nationality, compulsory admission status, and a four-degree-of-freedom cubic B-spline for length of stay. HC3 robust standard errors were used. Restriction to attendees conditions on a post-admission event; results are exploratory and do not remove selection or time-related opportunity bias.</w:t>
      </w:r>
    </w:p>
    <w:p>
      <w:r>
        <w:br w:type="page"/>
      </w:r>
    </w:p>
    <w:p>
      <w:pPr>
        <w:pStyle w:val="Heading2"/>
        <w:keepNext/>
      </w:pPr>
      <w:r>
        <w:t>Supplementary Table S4</w:t>
      </w:r>
    </w:p>
    <w:p>
      <w:pPr>
        <w:keepNext/>
        <w:ind w:firstLine="0"/>
      </w:pPr>
      <w:r>
        <w:rPr>
          <w:i/>
        </w:rPr>
        <w:t>Scale-appropriate sensitivity analysis for ordinal CGI-I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Model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Odds ratio per 10% attendance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95% CI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Adjusted proportional-odds logistic regression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479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0.87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0.82 to 0.92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The proportional-odds model adjusted for age, sex, length of stay, baseline CGI-S, diagnostic macro-category, recorded nationality, and compulsory admission status. An odds ratio below 1 indicates lower odds of a worse CGI-I category with greater attendance. This post hoc analysis is a scale-appropriate sensitivity check and not a causal estimate.</w:t>
      </w:r>
    </w:p>
    <w:p>
      <w:r>
        <w:br w:type="page"/>
      </w:r>
    </w:p>
    <w:p>
      <w:pPr>
        <w:pStyle w:val="Heading2"/>
        <w:keepNext/>
      </w:pPr>
      <w:r>
        <w:t>Supplementary Table S5</w:t>
      </w:r>
    </w:p>
    <w:p>
      <w:pPr>
        <w:keepNext/>
        <w:ind w:firstLine="0"/>
      </w:pPr>
      <w:r>
        <w:rPr>
          <w:i/>
        </w:rPr>
        <w:t>Exploratory quadratic attendance models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8" w:space="0" w:color="000000"/>
          <w:left w:val="nil" w:sz="4" w:space="0" w:color="000000"/>
          <w:bottom w:val="single" w:sz="8" w:space="0" w:color="000000"/>
          <w:right w:val="nil" w:sz="4" w:space="0" w:color="000000"/>
          <w:insideH w:val="nil" w:sz="3" w:space="0" w:color="000000"/>
          <w:insideV w:val="nil" w:sz="3" w:space="0" w:color="000000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Outcome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Linear term B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Quadratic term B</w:t>
            </w:r>
          </w:p>
        </w:tc>
        <w:tc>
          <w:tcPr>
            <w:tcW w:type="dxa" w:w="1872"/>
            <w:vAlign w:val="center"/>
            <w:tcBorders>
              <w:bottom w:val="single" w:sz="8" w:color="000000"/>
            </w:tcBorders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 for quadratic term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CGI-S change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-0.135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0.011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>
              <w:t>.004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HoNOS change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480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-0.945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0.074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&lt; .001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CGI-I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479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-0.156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0.011</w:t>
            </w:r>
          </w:p>
        </w:tc>
        <w:tc>
          <w:tcPr>
            <w:tcW w:type="dxa" w:w="1872"/>
            <w:vAlign w:val="center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>
              <w:t>.006</w:t>
            </w:r>
          </w:p>
        </w:tc>
      </w:tr>
    </w:tbl>
    <w:p>
      <w:pPr>
        <w:spacing w:line="240" w:lineRule="auto" w:before="80"/>
        <w:ind w:firstLine="0"/>
      </w:pPr>
      <w:r>
        <w:rPr>
          <w:i/>
        </w:rPr>
        <w:t>Note.</w:t>
      </w:r>
      <w:r>
        <w:rPr>
          <w:i w:val="0"/>
        </w:rPr>
        <w:t xml:space="preserve"> Attendance was scaled per 10 percentage points. Models included linear and quadratic attendance terms and adjusted for age, sex, linear length of stay, baseline severity, diagnostic macro-category, recorded nationality, and compulsory admission status. HC3 robust standard errors were used. A negative linear term combined with a positive quadratic term indicates attenuation and possible nonmonotonicity at higher attendance levels; these exploratory polynomial coefficients should not be interpreted as causal dose-response effects.</w:t>
      </w:r>
    </w:p>
    <w:sectPr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48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480" w:lineRule="auto" w:before="0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