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E8D3" w14:textId="77777777" w:rsidR="00463758" w:rsidRPr="00463758" w:rsidRDefault="00463758" w:rsidP="00D221D9">
      <w:pPr>
        <w:rPr>
          <w:b/>
          <w:bCs/>
          <w:i/>
          <w:iCs/>
        </w:rPr>
      </w:pPr>
      <w:r w:rsidRPr="00463758">
        <w:rPr>
          <w:b/>
          <w:bCs/>
          <w:i/>
          <w:iCs/>
        </w:rPr>
        <w:t>Supplemental Table 1</w:t>
      </w:r>
    </w:p>
    <w:p w14:paraId="0CDCBDCC" w14:textId="5CA2B496" w:rsidR="00463758" w:rsidRPr="00463758" w:rsidRDefault="00463758" w:rsidP="00D221D9">
      <w:pPr>
        <w:rPr>
          <w:i/>
          <w:iCs/>
        </w:rPr>
      </w:pPr>
      <w:r>
        <w:rPr>
          <w:i/>
          <w:iCs/>
        </w:rPr>
        <w:t>Treatment Emergent Adverse Events by System Organ Class</w:t>
      </w:r>
    </w:p>
    <w:p w14:paraId="0B69F81B" w14:textId="77777777" w:rsidR="008318C3" w:rsidRDefault="00463758" w:rsidP="00D221D9">
      <w:r w:rsidRPr="00463758">
        <w:drawing>
          <wp:inline distT="0" distB="0" distL="0" distR="0" wp14:anchorId="7B5FD1BD" wp14:editId="25FE26C3">
            <wp:extent cx="4965700" cy="6291880"/>
            <wp:effectExtent l="0" t="0" r="6350" b="0"/>
            <wp:docPr id="1761797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78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640" cy="630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BE26E" w14:textId="50ACE8D7" w:rsidR="00463758" w:rsidRPr="00066F69" w:rsidRDefault="00463758" w:rsidP="00463758">
      <w:pPr>
        <w:spacing w:line="480" w:lineRule="auto"/>
        <w:ind w:right="2407"/>
        <w:rPr>
          <w:rFonts w:cs="Arial"/>
          <w:highlight w:val="lightGray"/>
        </w:rPr>
      </w:pPr>
      <w:r w:rsidRPr="00066F69">
        <w:rPr>
          <w:rFonts w:cs="Arial"/>
          <w:color w:val="auto"/>
          <w:lang w:val="en-IE"/>
        </w:rPr>
        <w:t xml:space="preserve">Abbreviations: </w:t>
      </w:r>
      <w:r w:rsidRPr="00066F69">
        <w:rPr>
          <w:rFonts w:cs="Arial"/>
          <w:i/>
          <w:iCs/>
          <w:color w:val="auto"/>
          <w:lang w:val="en-IE"/>
        </w:rPr>
        <w:t xml:space="preserve">B. longum </w:t>
      </w:r>
      <w:r w:rsidRPr="00066F69">
        <w:rPr>
          <w:rFonts w:cs="Arial"/>
          <w:color w:val="auto"/>
          <w:lang w:val="en-IE"/>
        </w:rPr>
        <w:t xml:space="preserve">= </w:t>
      </w:r>
      <w:r w:rsidRPr="00066F69">
        <w:rPr>
          <w:rFonts w:cs="Arial"/>
          <w:i/>
          <w:iCs/>
          <w:color w:val="auto"/>
          <w:lang w:val="en-IE"/>
        </w:rPr>
        <w:t>Bifidobacterium longum</w:t>
      </w:r>
      <w:r w:rsidRPr="00066F69">
        <w:rPr>
          <w:rFonts w:cs="Arial"/>
          <w:color w:val="auto"/>
          <w:lang w:val="en-IE"/>
        </w:rPr>
        <w:t xml:space="preserve">; </w:t>
      </w:r>
      <w:r>
        <w:rPr>
          <w:rFonts w:cs="Arial"/>
          <w:color w:val="auto"/>
          <w:lang w:val="en-IE"/>
        </w:rPr>
        <w:t>n = number; TEAE = Treatment Emergent Adverse Event.</w:t>
      </w:r>
    </w:p>
    <w:p w14:paraId="5B696DCB" w14:textId="77777777" w:rsidR="00463758" w:rsidRPr="00D221D9" w:rsidRDefault="00463758" w:rsidP="00D221D9"/>
    <w:sectPr w:rsidR="00463758" w:rsidRPr="00D221D9" w:rsidSect="00DB0C2C">
      <w:headerReference w:type="default" r:id="rId8"/>
      <w:footerReference w:type="default" r:id="rId9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2853" w14:textId="77777777" w:rsidR="00463758" w:rsidRDefault="00463758">
      <w:r>
        <w:separator/>
      </w:r>
    </w:p>
  </w:endnote>
  <w:endnote w:type="continuationSeparator" w:id="0">
    <w:p w14:paraId="67B55BE0" w14:textId="77777777" w:rsidR="00463758" w:rsidRDefault="0046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ozymes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C282" w14:textId="77777777" w:rsidR="00AE402E" w:rsidRDefault="00AE402E" w:rsidP="00DB0C2C">
    <w:pPr>
      <w:pStyle w:val="Footer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D2F3" w14:textId="77777777" w:rsidR="00463758" w:rsidRDefault="00463758">
      <w:r>
        <w:separator/>
      </w:r>
    </w:p>
  </w:footnote>
  <w:footnote w:type="continuationSeparator" w:id="0">
    <w:p w14:paraId="077D544D" w14:textId="77777777" w:rsidR="00463758" w:rsidRDefault="0046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7149" w14:textId="77777777" w:rsidR="00AE402E" w:rsidRDefault="00AE402E" w:rsidP="00DB0C2C">
    <w:pPr>
      <w:pStyle w:val="Header"/>
      <w:tabs>
        <w:tab w:val="clear" w:pos="4819"/>
        <w:tab w:val="clear" w:pos="9638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A893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2A0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E85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EE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80A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85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EAB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60D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59AF5225"/>
    <w:multiLevelType w:val="multilevel"/>
    <w:tmpl w:val="1D72F7F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AB8422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B8422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color w:val="AB8422"/>
      </w:rPr>
    </w:lvl>
    <w:lvl w:ilvl="4">
      <w:start w:val="1"/>
      <w:numFmt w:val="bullet"/>
      <w:lvlText w:val=""/>
      <w:lvlJc w:val="left"/>
      <w:pPr>
        <w:ind w:left="1703" w:hanging="283"/>
      </w:pPr>
      <w:rPr>
        <w:rFonts w:ascii="Symbol" w:hAnsi="Symbol" w:hint="default"/>
        <w:color w:val="AB8422"/>
      </w:rPr>
    </w:lvl>
    <w:lvl w:ilvl="5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  <w:color w:val="AB8422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color w:val="AB8422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  <w:color w:val="AB8422"/>
      </w:rPr>
    </w:lvl>
    <w:lvl w:ilvl="8">
      <w:start w:val="1"/>
      <w:numFmt w:val="bullet"/>
      <w:lvlText w:val=""/>
      <w:lvlJc w:val="left"/>
      <w:pPr>
        <w:ind w:left="2839" w:hanging="283"/>
      </w:pPr>
      <w:rPr>
        <w:rFonts w:ascii="Symbol" w:hAnsi="Symbol" w:hint="default"/>
        <w:color w:val="AB8422"/>
      </w:rPr>
    </w:lvl>
  </w:abstractNum>
  <w:abstractNum w:abstractNumId="9" w15:restartNumberingAfterBreak="0">
    <w:nsid w:val="67090A2C"/>
    <w:multiLevelType w:val="multilevel"/>
    <w:tmpl w:val="65CCDCB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5" w:hanging="1757"/>
      </w:pPr>
      <w:rPr>
        <w:rFonts w:hint="default"/>
      </w:rPr>
    </w:lvl>
  </w:abstractNum>
  <w:num w:numId="1" w16cid:durableId="505747528">
    <w:abstractNumId w:val="8"/>
  </w:num>
  <w:num w:numId="2" w16cid:durableId="1033968469">
    <w:abstractNumId w:val="9"/>
  </w:num>
  <w:num w:numId="3" w16cid:durableId="1243372998">
    <w:abstractNumId w:val="7"/>
  </w:num>
  <w:num w:numId="4" w16cid:durableId="423574658">
    <w:abstractNumId w:val="6"/>
  </w:num>
  <w:num w:numId="5" w16cid:durableId="534469451">
    <w:abstractNumId w:val="5"/>
  </w:num>
  <w:num w:numId="6" w16cid:durableId="752748281">
    <w:abstractNumId w:val="4"/>
  </w:num>
  <w:num w:numId="7" w16cid:durableId="1320813890">
    <w:abstractNumId w:val="3"/>
  </w:num>
  <w:num w:numId="8" w16cid:durableId="1377972791">
    <w:abstractNumId w:val="2"/>
  </w:num>
  <w:num w:numId="9" w16cid:durableId="379063387">
    <w:abstractNumId w:val="1"/>
  </w:num>
  <w:num w:numId="10" w16cid:durableId="66848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a-DK" w:vendorID="666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hyphenationZone w:val="425"/>
  <w:drawingGridHorizontalSpacing w:val="78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58"/>
    <w:rsid w:val="00043BC9"/>
    <w:rsid w:val="00063F18"/>
    <w:rsid w:val="000A0C03"/>
    <w:rsid w:val="000A29E1"/>
    <w:rsid w:val="000D07C5"/>
    <w:rsid w:val="0011247F"/>
    <w:rsid w:val="00123017"/>
    <w:rsid w:val="00176D04"/>
    <w:rsid w:val="00197FF0"/>
    <w:rsid w:val="001C0F35"/>
    <w:rsid w:val="001C61AC"/>
    <w:rsid w:val="001D11BF"/>
    <w:rsid w:val="001D247C"/>
    <w:rsid w:val="001D5822"/>
    <w:rsid w:val="001F16D8"/>
    <w:rsid w:val="00202EB3"/>
    <w:rsid w:val="00203C6B"/>
    <w:rsid w:val="00243B40"/>
    <w:rsid w:val="00274B4A"/>
    <w:rsid w:val="002803AE"/>
    <w:rsid w:val="00283D7B"/>
    <w:rsid w:val="00286A4D"/>
    <w:rsid w:val="002912F6"/>
    <w:rsid w:val="002C0B3E"/>
    <w:rsid w:val="003240CA"/>
    <w:rsid w:val="003730B3"/>
    <w:rsid w:val="00384E8B"/>
    <w:rsid w:val="003D2F4E"/>
    <w:rsid w:val="003E0ED2"/>
    <w:rsid w:val="003E7ECB"/>
    <w:rsid w:val="003F7B06"/>
    <w:rsid w:val="004275BA"/>
    <w:rsid w:val="0043064A"/>
    <w:rsid w:val="00445D84"/>
    <w:rsid w:val="00463758"/>
    <w:rsid w:val="00490F81"/>
    <w:rsid w:val="00491133"/>
    <w:rsid w:val="004C7F5F"/>
    <w:rsid w:val="00501449"/>
    <w:rsid w:val="00554593"/>
    <w:rsid w:val="00581DDE"/>
    <w:rsid w:val="0061152D"/>
    <w:rsid w:val="006144A8"/>
    <w:rsid w:val="006321B8"/>
    <w:rsid w:val="00641031"/>
    <w:rsid w:val="006753B5"/>
    <w:rsid w:val="0069221D"/>
    <w:rsid w:val="0069618B"/>
    <w:rsid w:val="006F771D"/>
    <w:rsid w:val="00700806"/>
    <w:rsid w:val="00725D98"/>
    <w:rsid w:val="0073310B"/>
    <w:rsid w:val="0073572C"/>
    <w:rsid w:val="00750939"/>
    <w:rsid w:val="007B2432"/>
    <w:rsid w:val="007C3187"/>
    <w:rsid w:val="007C4EB8"/>
    <w:rsid w:val="0080378C"/>
    <w:rsid w:val="00827C6E"/>
    <w:rsid w:val="008318C3"/>
    <w:rsid w:val="00873AE6"/>
    <w:rsid w:val="008905CC"/>
    <w:rsid w:val="008B33FC"/>
    <w:rsid w:val="008C0075"/>
    <w:rsid w:val="008C2D91"/>
    <w:rsid w:val="009005C4"/>
    <w:rsid w:val="00914078"/>
    <w:rsid w:val="00944908"/>
    <w:rsid w:val="0094567E"/>
    <w:rsid w:val="009672AA"/>
    <w:rsid w:val="009F3511"/>
    <w:rsid w:val="00A078D0"/>
    <w:rsid w:val="00A12B87"/>
    <w:rsid w:val="00A31653"/>
    <w:rsid w:val="00A33FE8"/>
    <w:rsid w:val="00AE402E"/>
    <w:rsid w:val="00AF3DE1"/>
    <w:rsid w:val="00AF4FF6"/>
    <w:rsid w:val="00B10E6F"/>
    <w:rsid w:val="00B42E0B"/>
    <w:rsid w:val="00B675B1"/>
    <w:rsid w:val="00B87B99"/>
    <w:rsid w:val="00B9239C"/>
    <w:rsid w:val="00BA21FB"/>
    <w:rsid w:val="00BF5824"/>
    <w:rsid w:val="00C029BC"/>
    <w:rsid w:val="00C142EF"/>
    <w:rsid w:val="00C26EF4"/>
    <w:rsid w:val="00C60592"/>
    <w:rsid w:val="00C85497"/>
    <w:rsid w:val="00C95E11"/>
    <w:rsid w:val="00CB67D9"/>
    <w:rsid w:val="00CC36F6"/>
    <w:rsid w:val="00CD6172"/>
    <w:rsid w:val="00D221D9"/>
    <w:rsid w:val="00D26756"/>
    <w:rsid w:val="00D41D4F"/>
    <w:rsid w:val="00DA5DFE"/>
    <w:rsid w:val="00DB0C2C"/>
    <w:rsid w:val="00E17A90"/>
    <w:rsid w:val="00E26B61"/>
    <w:rsid w:val="00E31D6F"/>
    <w:rsid w:val="00E52563"/>
    <w:rsid w:val="00E8379D"/>
    <w:rsid w:val="00E92E10"/>
    <w:rsid w:val="00E96C4C"/>
    <w:rsid w:val="00EB1406"/>
    <w:rsid w:val="00EB2930"/>
    <w:rsid w:val="00EB3BDF"/>
    <w:rsid w:val="00ED774F"/>
    <w:rsid w:val="00EF35A3"/>
    <w:rsid w:val="00EF56A0"/>
    <w:rsid w:val="00F36D04"/>
    <w:rsid w:val="00F50C9E"/>
    <w:rsid w:val="00F52B07"/>
    <w:rsid w:val="00F60759"/>
    <w:rsid w:val="00FA5523"/>
    <w:rsid w:val="00FA640C"/>
    <w:rsid w:val="00FD3F52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1A146"/>
  <w15:chartTrackingRefBased/>
  <w15:docId w15:val="{16357AA9-FC8B-412A-91BC-0E78918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C4"/>
    <w:rPr>
      <w:rFonts w:ascii="Arial" w:hAnsi="Arial"/>
      <w:color w:val="000000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7466"/>
    <w:pPr>
      <w:keepNext/>
      <w:keepLines/>
      <w:spacing w:before="240" w:after="0" w:line="28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BB05C4"/>
    <w:pPr>
      <w:keepNext/>
      <w:keepLines/>
      <w:spacing w:after="0" w:line="280" w:lineRule="atLeast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BB05C4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BB05C4"/>
    <w:pPr>
      <w:keepNext/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D221E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80766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80766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544E4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44E4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2AA"/>
    <w:pPr>
      <w:tabs>
        <w:tab w:val="center" w:pos="4819"/>
        <w:tab w:val="right" w:pos="9638"/>
      </w:tabs>
    </w:pPr>
    <w:rPr>
      <w:sz w:val="18"/>
    </w:rPr>
  </w:style>
  <w:style w:type="paragraph" w:styleId="Footer">
    <w:name w:val="footer"/>
    <w:basedOn w:val="Normal"/>
    <w:rsid w:val="009672AA"/>
    <w:pPr>
      <w:tabs>
        <w:tab w:val="center" w:pos="4819"/>
        <w:tab w:val="right" w:pos="9638"/>
      </w:tabs>
    </w:pPr>
    <w:rPr>
      <w:sz w:val="16"/>
    </w:rPr>
  </w:style>
  <w:style w:type="character" w:styleId="Hyperlink">
    <w:name w:val="Hyperlink"/>
    <w:basedOn w:val="DefaultParagraphFont"/>
    <w:semiHidden/>
    <w:rsid w:val="002803AE"/>
    <w:rPr>
      <w:rFonts w:ascii="Verdana" w:hAnsi="Verdana"/>
      <w:color w:val="0000FF"/>
      <w:sz w:val="20"/>
      <w:u w:val="single"/>
    </w:rPr>
  </w:style>
  <w:style w:type="paragraph" w:styleId="NormalWeb">
    <w:name w:val="Normal (Web)"/>
    <w:basedOn w:val="Normal"/>
    <w:semiHidden/>
    <w:rsid w:val="002803AE"/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0D7466"/>
    <w:rPr>
      <w:rFonts w:ascii="Arial" w:eastAsiaTheme="majorEastAsia" w:hAnsi="Arial" w:cstheme="majorBidi"/>
      <w:b/>
      <w:bCs/>
      <w:color w:val="000000"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BB05C4"/>
    <w:rPr>
      <w:rFonts w:ascii="Arial" w:eastAsiaTheme="majorEastAsia" w:hAnsi="Arial" w:cstheme="majorBidi"/>
      <w:b/>
      <w:bCs/>
      <w:color w:val="000000"/>
      <w:sz w:val="20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A01204"/>
    <w:pPr>
      <w:spacing w:after="140" w:line="480" w:lineRule="atLeast"/>
    </w:pPr>
    <w:rPr>
      <w:rFonts w:eastAsiaTheme="majorEastAsia" w:cstheme="majorBidi"/>
      <w:b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1204"/>
    <w:rPr>
      <w:rFonts w:ascii="Arial" w:eastAsiaTheme="majorEastAsia" w:hAnsi="Arial" w:cstheme="majorBidi"/>
      <w:b/>
      <w:color w:val="2D0028"/>
      <w:sz w:val="40"/>
      <w:szCs w:val="52"/>
      <w:lang w:val="en-US"/>
    </w:rPr>
  </w:style>
  <w:style w:type="paragraph" w:styleId="Caption">
    <w:name w:val="caption"/>
    <w:basedOn w:val="Normal"/>
    <w:next w:val="Normal"/>
    <w:uiPriority w:val="4"/>
    <w:qFormat/>
    <w:rsid w:val="00A01204"/>
    <w:pPr>
      <w:spacing w:before="150" w:after="0" w:line="280" w:lineRule="atLeast"/>
      <w:contextualSpacing/>
    </w:pPr>
    <w:rPr>
      <w:bCs/>
      <w:szCs w:val="18"/>
    </w:rPr>
  </w:style>
  <w:style w:type="paragraph" w:styleId="ListBullet">
    <w:name w:val="List Bullet"/>
    <w:basedOn w:val="Normal"/>
    <w:uiPriority w:val="3"/>
    <w:qFormat/>
    <w:rsid w:val="00C3411A"/>
    <w:pPr>
      <w:numPr>
        <w:numId w:val="1"/>
      </w:numPr>
      <w:spacing w:after="0" w:line="280" w:lineRule="atLeast"/>
      <w:contextualSpacing/>
    </w:pPr>
    <w:rPr>
      <w:szCs w:val="20"/>
      <w:lang w:val="da-DK"/>
    </w:rPr>
  </w:style>
  <w:style w:type="paragraph" w:styleId="ListNumber">
    <w:name w:val="List Number"/>
    <w:basedOn w:val="Normal"/>
    <w:uiPriority w:val="3"/>
    <w:qFormat/>
    <w:rsid w:val="00F5548A"/>
    <w:pPr>
      <w:numPr>
        <w:numId w:val="2"/>
      </w:numPr>
      <w:spacing w:after="0" w:line="280" w:lineRule="atLeast"/>
      <w:contextualSpacing/>
    </w:pPr>
    <w:rPr>
      <w:szCs w:val="20"/>
    </w:rPr>
  </w:style>
  <w:style w:type="paragraph" w:customStyle="1" w:styleId="Introduction">
    <w:name w:val="Introduction"/>
    <w:basedOn w:val="Normal"/>
    <w:uiPriority w:val="1"/>
    <w:qFormat/>
    <w:rsid w:val="00BB05C4"/>
    <w:pPr>
      <w:spacing w:after="540" w:line="280" w:lineRule="atLeast"/>
      <w:contextualSpacing/>
    </w:pPr>
    <w:rPr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BB05C4"/>
    <w:rPr>
      <w:rFonts w:ascii="Arial" w:eastAsiaTheme="majorEastAsia" w:hAnsi="Arial" w:cstheme="majorBidi"/>
      <w:bCs/>
      <w:color w:val="000000"/>
      <w:sz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BB05C4"/>
    <w:rPr>
      <w:rFonts w:ascii="Arial" w:eastAsiaTheme="majorEastAsia" w:hAnsi="Arial" w:cstheme="majorBidi"/>
      <w:bCs/>
      <w:i/>
      <w:iCs/>
      <w:color w:val="000000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170696"/>
    <w:rPr>
      <w:rFonts w:ascii="Verdana" w:eastAsiaTheme="majorEastAsia" w:hAnsi="Verdana" w:cstheme="majorBidi"/>
      <w:bCs/>
      <w:i/>
      <w:iCs/>
      <w:color w:val="332F2C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58"/>
    <w:rPr>
      <w:rFonts w:eastAsiaTheme="majorEastAsia" w:cstheme="majorBidi"/>
      <w:i/>
      <w:iCs/>
      <w:color w:val="80766F" w:themeColor="text1" w:themeTint="A6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58"/>
    <w:rPr>
      <w:rFonts w:eastAsiaTheme="majorEastAsia" w:cstheme="majorBidi"/>
      <w:color w:val="80766F" w:themeColor="text1" w:themeTint="A6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58"/>
    <w:rPr>
      <w:rFonts w:eastAsiaTheme="majorEastAsia" w:cstheme="majorBidi"/>
      <w:i/>
      <w:iCs/>
      <w:color w:val="544E49" w:themeColor="text1" w:themeTint="D8"/>
      <w:sz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58"/>
    <w:rPr>
      <w:rFonts w:eastAsiaTheme="majorEastAsia" w:cstheme="majorBidi"/>
      <w:color w:val="544E49" w:themeColor="text1" w:themeTint="D8"/>
      <w:sz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637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0766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3758"/>
    <w:rPr>
      <w:rFonts w:eastAsiaTheme="majorEastAsia" w:cstheme="majorBidi"/>
      <w:color w:val="80766F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3758"/>
    <w:pPr>
      <w:spacing w:before="160" w:after="160"/>
      <w:jc w:val="center"/>
    </w:pPr>
    <w:rPr>
      <w:i/>
      <w:iCs/>
      <w:color w:val="6A625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3758"/>
    <w:rPr>
      <w:rFonts w:ascii="Arial" w:hAnsi="Arial"/>
      <w:i/>
      <w:iCs/>
      <w:color w:val="6A625C" w:themeColor="text1" w:themeTint="BF"/>
      <w:sz w:val="20"/>
      <w:lang w:val="en-US"/>
    </w:rPr>
  </w:style>
  <w:style w:type="paragraph" w:styleId="ListParagraph">
    <w:name w:val="List Paragraph"/>
    <w:basedOn w:val="Normal"/>
    <w:uiPriority w:val="34"/>
    <w:semiHidden/>
    <w:qFormat/>
    <w:rsid w:val="00463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63758"/>
    <w:rPr>
      <w:i/>
      <w:iCs/>
      <w:color w:val="8595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3758"/>
    <w:pPr>
      <w:pBdr>
        <w:top w:val="single" w:sz="4" w:space="10" w:color="859500" w:themeColor="accent1" w:themeShade="BF"/>
        <w:bottom w:val="single" w:sz="4" w:space="10" w:color="859500" w:themeColor="accent1" w:themeShade="BF"/>
      </w:pBdr>
      <w:spacing w:before="360" w:after="360"/>
      <w:ind w:left="864" w:right="864"/>
      <w:jc w:val="center"/>
    </w:pPr>
    <w:rPr>
      <w:i/>
      <w:iCs/>
      <w:color w:val="8595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3758"/>
    <w:rPr>
      <w:rFonts w:ascii="Arial" w:hAnsi="Arial"/>
      <w:i/>
      <w:iCs/>
      <w:color w:val="859500" w:themeColor="accent1" w:themeShade="BF"/>
      <w:sz w:val="20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463758"/>
    <w:rPr>
      <w:b/>
      <w:bCs/>
      <w:smallCaps/>
      <w:color w:val="8595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ovozymes Template 2023">
  <a:themeElements>
    <a:clrScheme name="Novozymes 2023">
      <a:dk1>
        <a:srgbClr val="332F2C"/>
      </a:dk1>
      <a:lt1>
        <a:srgbClr val="FFFFFF"/>
      </a:lt1>
      <a:dk2>
        <a:srgbClr val="4F4945"/>
      </a:dk2>
      <a:lt2>
        <a:srgbClr val="E5E1D5"/>
      </a:lt2>
      <a:accent1>
        <a:srgbClr val="B3C800"/>
      </a:accent1>
      <a:accent2>
        <a:srgbClr val="2C5728"/>
      </a:accent2>
      <a:accent3>
        <a:srgbClr val="164951"/>
      </a:accent3>
      <a:accent4>
        <a:srgbClr val="CAE0E1"/>
      </a:accent4>
      <a:accent5>
        <a:srgbClr val="AB7968"/>
      </a:accent5>
      <a:accent6>
        <a:srgbClr val="FFDAD8"/>
      </a:accent6>
      <a:hlink>
        <a:srgbClr val="0000FF"/>
      </a:hlink>
      <a:folHlink>
        <a:srgbClr val="800080"/>
      </a:folHlink>
    </a:clrScheme>
    <a:fontScheme name="Novozymes">
      <a:majorFont>
        <a:latin typeface="Novozymes"/>
        <a:ea typeface=""/>
        <a:cs typeface=""/>
      </a:majorFont>
      <a:minorFont>
        <a:latin typeface="Novozyme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25999" tIns="90000" rIns="125999" bIns="90000" numCol="1" spcCol="38100" rtlCol="0" anchor="t">
        <a:noAutofit/>
      </a:bodyPr>
      <a:lstStyle>
        <a:defPPr marL="0" marR="0" indent="0" algn="l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 dirty="0" smtClean="0">
            <a:ln>
              <a:noFill/>
            </a:ln>
            <a:solidFill>
              <a:schemeClr val="bg1"/>
            </a:solidFill>
            <a:effectLst/>
            <a:uFillTx/>
            <a:latin typeface="Novozymes" panose="020F0503040000020004" pitchFamily="34" charset="77"/>
            <a:sym typeface="Helvetica Light"/>
          </a:defRPr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ln w="9525">
          <a:solidFill>
            <a:srgbClr val="2D002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ct val="97000"/>
          </a:lnSpc>
          <a:defRPr dirty="0" err="1" smtClean="0">
            <a:solidFill>
              <a:schemeClr val="accent2"/>
            </a:solidFill>
          </a:defRPr>
        </a:defPPr>
      </a:lstStyle>
    </a:txDef>
  </a:objectDefaults>
  <a:extraClrSchemeLst/>
  <a:custClrLst>
    <a:custClr name="White / 100">
      <a:srgbClr val="FFFFFF"/>
    </a:custClr>
    <a:custClr name="Coal black / 100">
      <a:srgbClr val="322F2D"/>
    </a:custClr>
    <a:custClr name="Sand gray / 100">
      <a:srgbClr val="E5E1D5"/>
    </a:custClr>
    <a:custClr name="Charcoal gray / 100">
      <a:srgbClr val="4F4945"/>
    </a:custClr>
    <a:custClr name="Spring green / 100">
      <a:srgbClr val="B3C800"/>
    </a:custClr>
    <a:custClr name="Forest green / 100">
      <a:srgbClr val="2C5728"/>
    </a:custClr>
    <a:custClr name="Ocean blue / 100">
      <a:srgbClr val="164951"/>
    </a:custClr>
    <a:custClr name="Sky blue / 100">
      <a:srgbClr val="95C2C3"/>
    </a:custClr>
    <a:custClr name="Pecan brown / 100">
      <a:srgbClr val="AB7A68"/>
    </a:custClr>
    <a:custClr name="Blossom pink / 100">
      <a:srgbClr val="FFB6B2"/>
    </a:custClr>
    <a:custClr name="White / 75">
      <a:srgbClr val="FFFFFF"/>
    </a:custClr>
    <a:custClr name="Coal black / 75">
      <a:srgbClr val="656361"/>
    </a:custClr>
    <a:custClr name="Sand gray / 75">
      <a:srgbClr val="EBE8DF"/>
    </a:custClr>
    <a:custClr name="Charcoal gray / 75">
      <a:srgbClr val="7B7673"/>
    </a:custClr>
    <a:custClr name="Spring green / 75">
      <a:srgbClr val="C6D640"/>
    </a:custClr>
    <a:custClr name="Forest green / 75">
      <a:srgbClr val="61815E"/>
    </a:custClr>
    <a:custClr name="Ocean blue / 75">
      <a:srgbClr val="50767C"/>
    </a:custClr>
    <a:custClr name="Sky blue / 75">
      <a:srgbClr val="AFD1D2"/>
    </a:custClr>
    <a:custClr name="Pecan brown / 75">
      <a:srgbClr val="C09B8E"/>
    </a:custClr>
    <a:custClr name="Blossom pink / 75">
      <a:srgbClr val="FFC8C5"/>
    </a:custClr>
    <a:custClr name="White / 50">
      <a:srgbClr val="FFFFFF"/>
    </a:custClr>
    <a:custClr name="Coal black / 50">
      <a:srgbClr val="989796"/>
    </a:custClr>
    <a:custClr name="Sand gray / 50">
      <a:srgbClr val="F2F0EA"/>
    </a:custClr>
    <a:custClr name="Charcoal gray / 50">
      <a:srgbClr val="A7A4A2"/>
    </a:custClr>
    <a:custClr name="Spring green / 50">
      <a:srgbClr val="D9E380"/>
    </a:custClr>
    <a:custClr name="Forest green / 50">
      <a:srgbClr val="95AB93"/>
    </a:custClr>
    <a:custClr name="Ocean blue / 50">
      <a:srgbClr val="8AA4A8"/>
    </a:custClr>
    <a:custClr name="Sky blue / 50">
      <a:srgbClr val="CAE0E1"/>
    </a:custClr>
    <a:custClr name="Pecan brown / 50">
      <a:srgbClr val="D5BCB3"/>
    </a:custClr>
    <a:custClr name="Blossom pink / 50">
      <a:srgbClr val="FFDAD8"/>
    </a:custClr>
    <a:custClr name="White / 25">
      <a:srgbClr val="FFFFFF"/>
    </a:custClr>
    <a:custClr name="Coal black / 25">
      <a:srgbClr val="CCCBCA"/>
    </a:custClr>
    <a:custClr name="Sand gray / 25">
      <a:srgbClr val="F8F7F4"/>
    </a:custClr>
    <a:custClr name="Charcoal gray / 25">
      <a:srgbClr val="D3D1D0"/>
    </a:custClr>
    <a:custClr name="Spring green / 25">
      <a:srgbClr val="ECF1BF"/>
    </a:custClr>
    <a:custClr name="Forest green / 25">
      <a:srgbClr val="CAD5C9"/>
    </a:custClr>
    <a:custClr name="Ocean blue / 25">
      <a:srgbClr val="C5D1D3"/>
    </a:custClr>
    <a:custClr name="Sky blue / 25">
      <a:srgbClr val="E4F0F0"/>
    </a:custClr>
    <a:custClr name="Pecan brown / 25">
      <a:srgbClr val="EADED9"/>
    </a:custClr>
    <a:custClr name="Blossom pink / 25">
      <a:srgbClr val="FFEDEC"/>
    </a:custClr>
    <a:custClr name="Signal green">
      <a:srgbClr val="55A500"/>
    </a:custClr>
    <a:custClr name="Signal yellow">
      <a:srgbClr val="FFB400"/>
    </a:custClr>
    <a:custClr name="Signal red">
      <a:srgbClr val="E40521"/>
    </a:custClr>
  </a:custClrLst>
  <a:extLst>
    <a:ext uri="{05A4C25C-085E-4340-85A3-A5531E510DB2}">
      <thm15:themeFamily xmlns:thm15="http://schemas.microsoft.com/office/thememl/2012/main" name="Basic template.pptx" id="{28FD9D03-BCFB-4BA8-B780-661B54EA8470}" vid="{4432D3DF-7E4C-4A06-9B96-4C549BA69D6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Seamans</dc:creator>
  <cp:keywords>Verdana, Normal.dot</cp:keywords>
  <dc:description/>
  <cp:lastModifiedBy>Kelly Seamans</cp:lastModifiedBy>
  <cp:revision>1</cp:revision>
  <dcterms:created xsi:type="dcterms:W3CDTF">2025-08-21T13:04:00Z</dcterms:created>
  <dcterms:modified xsi:type="dcterms:W3CDTF">2025-08-21T13:10:00Z</dcterms:modified>
</cp:coreProperties>
</file>