
<file path=[Content_Types].xml><?xml version="1.0" encoding="utf-8"?>
<Types xmlns="http://schemas.openxmlformats.org/package/2006/content-types">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3418E" w14:textId="77777777" w:rsidR="0042005E" w:rsidRDefault="004A7712">
      <w:pPr>
        <w:pStyle w:val="NoSpacing"/>
        <w:jc w:val="center"/>
        <w:rPr>
          <w:rFonts w:ascii="Arial" w:hAnsi="Arial" w:cs="Arial"/>
          <w:b/>
          <w:bCs/>
          <w:sz w:val="22"/>
        </w:rPr>
      </w:pPr>
      <w:r>
        <w:rPr>
          <w:rFonts w:ascii="Arial" w:hAnsi="Arial" w:cs="Arial"/>
          <w:b/>
          <w:bCs/>
          <w:sz w:val="22"/>
        </w:rPr>
        <w:t>Supplemental Digital Content 1</w:t>
      </w:r>
    </w:p>
    <w:p w14:paraId="5B26B7E8" w14:textId="77777777" w:rsidR="0042005E" w:rsidRDefault="0042005E">
      <w:pPr>
        <w:pStyle w:val="NoSpacing"/>
        <w:rPr>
          <w:rFonts w:ascii="Arial" w:hAnsi="Arial" w:cs="Arial"/>
          <w:b/>
          <w:iCs/>
          <w:sz w:val="22"/>
          <w:szCs w:val="19"/>
        </w:rPr>
      </w:pPr>
    </w:p>
    <w:p w14:paraId="776A1885" w14:textId="77777777" w:rsidR="0042005E" w:rsidRDefault="004A7712">
      <w:pPr>
        <w:pStyle w:val="NoSpacing"/>
        <w:rPr>
          <w:rFonts w:ascii="Arial" w:hAnsi="Arial" w:cs="Arial"/>
          <w:b/>
          <w:iCs/>
          <w:sz w:val="22"/>
          <w:szCs w:val="19"/>
        </w:rPr>
      </w:pPr>
      <w:r>
        <w:rPr>
          <w:rFonts w:ascii="Arial" w:hAnsi="Arial" w:cs="Arial"/>
          <w:b/>
          <w:iCs/>
          <w:noProof/>
          <w:sz w:val="22"/>
          <w:szCs w:val="19"/>
        </w:rPr>
        <w:drawing>
          <wp:anchor distT="0" distB="0" distL="114300" distR="114300" simplePos="0" relativeHeight="3" behindDoc="0" locked="0" layoutInCell="0" allowOverlap="1" wp14:anchorId="4A598269" wp14:editId="66ECC305">
            <wp:simplePos x="0" y="0"/>
            <wp:positionH relativeFrom="column">
              <wp:posOffset>-3175</wp:posOffset>
            </wp:positionH>
            <wp:positionV relativeFrom="paragraph">
              <wp:posOffset>168910</wp:posOffset>
            </wp:positionV>
            <wp:extent cx="6112510" cy="213487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5"/>
                    <a:stretch>
                      <a:fillRect/>
                    </a:stretch>
                  </pic:blipFill>
                  <pic:spPr bwMode="auto">
                    <a:xfrm>
                      <a:off x="0" y="0"/>
                      <a:ext cx="6112510" cy="2134870"/>
                    </a:xfrm>
                    <a:prstGeom prst="rect">
                      <a:avLst/>
                    </a:prstGeom>
                  </pic:spPr>
                </pic:pic>
              </a:graphicData>
            </a:graphic>
          </wp:anchor>
        </w:drawing>
      </w:r>
    </w:p>
    <w:p w14:paraId="3C3B8CF8" w14:textId="0E42BB53" w:rsidR="0042005E" w:rsidRPr="00B84623" w:rsidRDefault="004A7712" w:rsidP="00B84623">
      <w:pPr>
        <w:shd w:val="clear" w:color="auto" w:fill="FFFFFF" w:themeFill="background1"/>
        <w:snapToGrid w:val="0"/>
        <w:spacing w:before="120" w:line="480" w:lineRule="auto"/>
        <w:rPr>
          <w:rFonts w:ascii="Arial" w:hAnsi="Arial" w:cs="Verdana"/>
          <w:b/>
          <w:bCs/>
          <w:i/>
          <w:iCs/>
          <w:sz w:val="22"/>
          <w:szCs w:val="22"/>
        </w:rPr>
      </w:pPr>
      <w:r w:rsidRPr="00B84623">
        <w:rPr>
          <w:rFonts w:ascii="Arial" w:hAnsi="Arial"/>
          <w:b/>
          <w:bCs/>
          <w:i/>
          <w:iCs/>
          <w:sz w:val="22"/>
        </w:rPr>
        <w:t xml:space="preserve">Individual data points </w:t>
      </w:r>
      <w:r w:rsidR="00B84623" w:rsidRPr="00B84623">
        <w:rPr>
          <w:rFonts w:ascii="Arial" w:hAnsi="Arial"/>
          <w:b/>
          <w:bCs/>
          <w:i/>
          <w:iCs/>
          <w:sz w:val="22"/>
        </w:rPr>
        <w:t>for</w:t>
      </w:r>
      <w:r w:rsidR="00B84623" w:rsidRPr="00B84623">
        <w:rPr>
          <w:rFonts w:ascii="Arial" w:hAnsi="Arial" w:cs="Verdana"/>
          <w:b/>
          <w:bCs/>
          <w:i/>
          <w:iCs/>
          <w:sz w:val="22"/>
          <w:szCs w:val="22"/>
        </w:rPr>
        <w:t xml:space="preserve"> reinforcers earned per session with baseline levels.</w:t>
      </w:r>
    </w:p>
    <w:p w14:paraId="539BDA3D" w14:textId="435E5D40" w:rsidR="0042005E" w:rsidRDefault="004A7712">
      <w:pPr>
        <w:spacing w:after="0" w:line="480" w:lineRule="auto"/>
        <w:rPr>
          <w:rFonts w:ascii="Arial" w:hAnsi="Arial"/>
          <w:sz w:val="22"/>
          <w:szCs w:val="22"/>
        </w:rPr>
      </w:pPr>
      <w:r>
        <w:rPr>
          <w:rFonts w:ascii="Arial" w:hAnsi="Arial"/>
          <w:sz w:val="22"/>
          <w:szCs w:val="22"/>
        </w:rPr>
        <w:t xml:space="preserve">Alcohol reinforcers per session as a function of exendin-4 dose (dark grey triangles) when microinfused into the NAc (A), LS (B), </w:t>
      </w:r>
      <w:proofErr w:type="spellStart"/>
      <w:r>
        <w:rPr>
          <w:rFonts w:ascii="Arial" w:hAnsi="Arial"/>
          <w:sz w:val="22"/>
          <w:szCs w:val="22"/>
        </w:rPr>
        <w:t>vHip</w:t>
      </w:r>
      <w:proofErr w:type="spellEnd"/>
      <w:r>
        <w:rPr>
          <w:rFonts w:ascii="Arial" w:hAnsi="Arial"/>
          <w:sz w:val="22"/>
          <w:szCs w:val="22"/>
        </w:rPr>
        <w:t xml:space="preserve"> </w:t>
      </w:r>
      <w:r w:rsidR="00B84623">
        <w:rPr>
          <w:rFonts w:ascii="Arial" w:hAnsi="Arial"/>
          <w:sz w:val="22"/>
          <w:szCs w:val="22"/>
        </w:rPr>
        <w:t>(</w:t>
      </w:r>
      <w:r>
        <w:rPr>
          <w:rFonts w:ascii="Arial" w:hAnsi="Arial"/>
          <w:sz w:val="22"/>
          <w:szCs w:val="22"/>
        </w:rPr>
        <w:t xml:space="preserve">C), or </w:t>
      </w:r>
      <w:proofErr w:type="spellStart"/>
      <w:r>
        <w:rPr>
          <w:rFonts w:ascii="Arial" w:hAnsi="Arial"/>
          <w:sz w:val="22"/>
          <w:szCs w:val="22"/>
        </w:rPr>
        <w:t>CPu</w:t>
      </w:r>
      <w:proofErr w:type="spellEnd"/>
      <w:r>
        <w:rPr>
          <w:rFonts w:ascii="Arial" w:hAnsi="Arial"/>
          <w:sz w:val="22"/>
          <w:szCs w:val="22"/>
        </w:rPr>
        <w:t xml:space="preserve"> </w:t>
      </w:r>
      <w:r w:rsidR="00B84623">
        <w:rPr>
          <w:rFonts w:ascii="Arial" w:hAnsi="Arial"/>
          <w:sz w:val="22"/>
          <w:szCs w:val="22"/>
        </w:rPr>
        <w:t>(</w:t>
      </w:r>
      <w:r>
        <w:rPr>
          <w:rFonts w:ascii="Arial" w:hAnsi="Arial"/>
          <w:sz w:val="22"/>
          <w:szCs w:val="22"/>
        </w:rPr>
        <w:t>D). “B”: baseline intake levels before (open squares, left side) and between/after test days (open squares, right side), “V”: vehicle (artificial cerebrospinal fluid; light grey triangles)</w:t>
      </w:r>
      <w:r w:rsidR="00B84623">
        <w:rPr>
          <w:rFonts w:ascii="Arial" w:hAnsi="Arial"/>
          <w:sz w:val="22"/>
          <w:szCs w:val="22"/>
        </w:rPr>
        <w:t xml:space="preserve">, NAc: nucleus accumbens, LS: lateral septum, </w:t>
      </w:r>
      <w:proofErr w:type="spellStart"/>
      <w:r w:rsidR="00B84623">
        <w:rPr>
          <w:rFonts w:ascii="Arial" w:hAnsi="Arial"/>
          <w:sz w:val="22"/>
          <w:szCs w:val="22"/>
        </w:rPr>
        <w:t>vHip</w:t>
      </w:r>
      <w:proofErr w:type="spellEnd"/>
      <w:r w:rsidR="00B84623">
        <w:rPr>
          <w:rFonts w:ascii="Arial" w:hAnsi="Arial"/>
          <w:sz w:val="22"/>
          <w:szCs w:val="22"/>
        </w:rPr>
        <w:t xml:space="preserve">: ventral hippocampus, </w:t>
      </w:r>
      <w:proofErr w:type="spellStart"/>
      <w:r w:rsidR="00B84623">
        <w:rPr>
          <w:rFonts w:ascii="Arial" w:hAnsi="Arial"/>
          <w:sz w:val="22"/>
          <w:szCs w:val="22"/>
        </w:rPr>
        <w:t>CPu</w:t>
      </w:r>
      <w:proofErr w:type="spellEnd"/>
      <w:r w:rsidR="00B84623">
        <w:rPr>
          <w:rFonts w:ascii="Arial" w:hAnsi="Arial"/>
          <w:sz w:val="22"/>
          <w:szCs w:val="22"/>
        </w:rPr>
        <w:t xml:space="preserve">: </w:t>
      </w:r>
      <w:proofErr w:type="gramStart"/>
      <w:r w:rsidR="00B84623">
        <w:rPr>
          <w:rFonts w:ascii="Arial" w:hAnsi="Arial"/>
          <w:sz w:val="22"/>
          <w:szCs w:val="22"/>
        </w:rPr>
        <w:t>caudate-putamen</w:t>
      </w:r>
      <w:proofErr w:type="gramEnd"/>
      <w:r>
        <w:rPr>
          <w:rFonts w:ascii="Arial" w:hAnsi="Arial"/>
          <w:sz w:val="22"/>
          <w:szCs w:val="22"/>
        </w:rPr>
        <w:t>. Shown as individual data points, n=7-8.</w:t>
      </w:r>
    </w:p>
    <w:tbl>
      <w:tblPr>
        <w:tblStyle w:val="TableGrid"/>
        <w:tblW w:w="4950" w:type="pct"/>
        <w:tblLayout w:type="fixed"/>
        <w:tblLook w:val="04A0" w:firstRow="1" w:lastRow="0" w:firstColumn="1" w:lastColumn="0" w:noHBand="0" w:noVBand="1"/>
      </w:tblPr>
      <w:tblGrid>
        <w:gridCol w:w="3177"/>
        <w:gridCol w:w="3177"/>
        <w:gridCol w:w="3178"/>
      </w:tblGrid>
      <w:tr w:rsidR="0042005E" w14:paraId="7F4F59C6" w14:textId="77777777">
        <w:tc>
          <w:tcPr>
            <w:tcW w:w="3180" w:type="dxa"/>
          </w:tcPr>
          <w:p w14:paraId="1D102F54" w14:textId="77777777" w:rsidR="0042005E" w:rsidRDefault="004A7712">
            <w:pPr>
              <w:spacing w:after="0"/>
              <w:rPr>
                <w:rFonts w:ascii="Arial" w:hAnsi="Arial"/>
                <w:sz w:val="22"/>
                <w:szCs w:val="22"/>
              </w:rPr>
            </w:pPr>
            <w:r>
              <w:rPr>
                <w:rFonts w:ascii="Arial" w:hAnsi="Arial"/>
                <w:sz w:val="22"/>
                <w:szCs w:val="22"/>
              </w:rPr>
              <w:t>Brain region and condition</w:t>
            </w:r>
          </w:p>
        </w:tc>
        <w:tc>
          <w:tcPr>
            <w:tcW w:w="3180" w:type="dxa"/>
          </w:tcPr>
          <w:p w14:paraId="10F462D7" w14:textId="77777777" w:rsidR="0042005E" w:rsidRDefault="004A7712">
            <w:pPr>
              <w:spacing w:after="0"/>
              <w:rPr>
                <w:rFonts w:ascii="Arial" w:hAnsi="Arial"/>
                <w:sz w:val="22"/>
                <w:szCs w:val="22"/>
              </w:rPr>
            </w:pPr>
            <w:r>
              <w:rPr>
                <w:rFonts w:ascii="Arial" w:hAnsi="Arial"/>
                <w:sz w:val="22"/>
                <w:szCs w:val="22"/>
              </w:rPr>
              <w:t>Lower 95% confidence limit</w:t>
            </w:r>
          </w:p>
        </w:tc>
        <w:tc>
          <w:tcPr>
            <w:tcW w:w="3181" w:type="dxa"/>
          </w:tcPr>
          <w:p w14:paraId="0A8083DD" w14:textId="77777777" w:rsidR="0042005E" w:rsidRDefault="004A7712">
            <w:pPr>
              <w:spacing w:after="0"/>
              <w:rPr>
                <w:rFonts w:ascii="Arial" w:hAnsi="Arial"/>
                <w:sz w:val="22"/>
                <w:szCs w:val="22"/>
              </w:rPr>
            </w:pPr>
            <w:r>
              <w:rPr>
                <w:rFonts w:ascii="Arial" w:hAnsi="Arial"/>
                <w:sz w:val="22"/>
                <w:szCs w:val="22"/>
              </w:rPr>
              <w:t>Upper 95% confidence limit</w:t>
            </w:r>
          </w:p>
        </w:tc>
      </w:tr>
      <w:tr w:rsidR="0042005E" w14:paraId="2CD06C37" w14:textId="77777777">
        <w:tc>
          <w:tcPr>
            <w:tcW w:w="3180" w:type="dxa"/>
          </w:tcPr>
          <w:p w14:paraId="2233EC61" w14:textId="77777777" w:rsidR="0042005E" w:rsidRDefault="004A7712">
            <w:pPr>
              <w:spacing w:after="0"/>
              <w:rPr>
                <w:rFonts w:ascii="Arial" w:hAnsi="Arial"/>
                <w:sz w:val="22"/>
                <w:szCs w:val="22"/>
              </w:rPr>
            </w:pPr>
            <w:r>
              <w:rPr>
                <w:rFonts w:ascii="Arial" w:hAnsi="Arial"/>
                <w:sz w:val="22"/>
                <w:szCs w:val="22"/>
              </w:rPr>
              <w:t>NAc  vehicle</w:t>
            </w:r>
          </w:p>
          <w:p w14:paraId="3D000AFF" w14:textId="77777777" w:rsidR="0042005E" w:rsidRDefault="004A7712">
            <w:pPr>
              <w:spacing w:after="0"/>
              <w:rPr>
                <w:rFonts w:ascii="Arial" w:hAnsi="Arial"/>
                <w:sz w:val="22"/>
                <w:szCs w:val="22"/>
              </w:rPr>
            </w:pPr>
            <w:r>
              <w:rPr>
                <w:rFonts w:ascii="Arial" w:hAnsi="Arial"/>
                <w:sz w:val="22"/>
                <w:szCs w:val="22"/>
              </w:rPr>
              <w:t xml:space="preserve">         3.2 ng/side</w:t>
            </w:r>
          </w:p>
          <w:p w14:paraId="45B2B699" w14:textId="77777777" w:rsidR="0042005E" w:rsidRDefault="004A7712">
            <w:pPr>
              <w:spacing w:after="0"/>
              <w:rPr>
                <w:rFonts w:ascii="Arial" w:hAnsi="Arial"/>
                <w:sz w:val="22"/>
                <w:szCs w:val="22"/>
              </w:rPr>
            </w:pPr>
            <w:r>
              <w:rPr>
                <w:rFonts w:ascii="Arial" w:hAnsi="Arial"/>
                <w:sz w:val="22"/>
                <w:szCs w:val="22"/>
              </w:rPr>
              <w:t xml:space="preserve">         10 ng/side</w:t>
            </w:r>
          </w:p>
          <w:p w14:paraId="7413DCE0" w14:textId="77777777" w:rsidR="0042005E" w:rsidRDefault="004A7712">
            <w:pPr>
              <w:spacing w:after="0"/>
              <w:rPr>
                <w:rFonts w:ascii="Arial" w:hAnsi="Arial"/>
                <w:sz w:val="22"/>
                <w:szCs w:val="22"/>
              </w:rPr>
            </w:pPr>
            <w:r>
              <w:rPr>
                <w:rFonts w:ascii="Arial" w:hAnsi="Arial"/>
                <w:sz w:val="22"/>
                <w:szCs w:val="22"/>
              </w:rPr>
              <w:t xml:space="preserve">         32 ng/side</w:t>
            </w:r>
          </w:p>
        </w:tc>
        <w:tc>
          <w:tcPr>
            <w:tcW w:w="3180" w:type="dxa"/>
          </w:tcPr>
          <w:p w14:paraId="390D80A6" w14:textId="77777777" w:rsidR="0042005E" w:rsidRDefault="004A7712">
            <w:pPr>
              <w:spacing w:after="0"/>
              <w:rPr>
                <w:rFonts w:ascii="Arial" w:hAnsi="Arial"/>
                <w:sz w:val="22"/>
                <w:szCs w:val="22"/>
              </w:rPr>
            </w:pPr>
            <w:r>
              <w:rPr>
                <w:rFonts w:ascii="Arial" w:hAnsi="Arial"/>
                <w:sz w:val="22"/>
                <w:szCs w:val="22"/>
              </w:rPr>
              <w:t>12.50</w:t>
            </w:r>
          </w:p>
          <w:p w14:paraId="560D4322" w14:textId="77777777" w:rsidR="0042005E" w:rsidRDefault="004A7712">
            <w:pPr>
              <w:spacing w:after="0"/>
              <w:rPr>
                <w:rFonts w:ascii="Arial" w:hAnsi="Arial"/>
                <w:sz w:val="22"/>
                <w:szCs w:val="22"/>
              </w:rPr>
            </w:pPr>
            <w:r>
              <w:rPr>
                <w:rFonts w:ascii="Arial" w:hAnsi="Arial"/>
                <w:sz w:val="22"/>
                <w:szCs w:val="22"/>
              </w:rPr>
              <w:t xml:space="preserve">  1.31</w:t>
            </w:r>
          </w:p>
          <w:p w14:paraId="55D55F98" w14:textId="77777777" w:rsidR="0042005E" w:rsidRDefault="004A7712">
            <w:pPr>
              <w:spacing w:after="0"/>
              <w:rPr>
                <w:rFonts w:ascii="Arial" w:hAnsi="Arial"/>
                <w:sz w:val="22"/>
                <w:szCs w:val="22"/>
              </w:rPr>
            </w:pPr>
            <w:r>
              <w:rPr>
                <w:rFonts w:ascii="Arial" w:hAnsi="Arial"/>
                <w:sz w:val="22"/>
                <w:szCs w:val="22"/>
              </w:rPr>
              <w:t xml:space="preserve">  2.52</w:t>
            </w:r>
          </w:p>
          <w:p w14:paraId="75C127CD" w14:textId="77777777" w:rsidR="0042005E" w:rsidRDefault="004A7712">
            <w:pPr>
              <w:spacing w:after="0"/>
              <w:rPr>
                <w:rFonts w:ascii="Arial" w:hAnsi="Arial"/>
                <w:sz w:val="22"/>
                <w:szCs w:val="22"/>
              </w:rPr>
            </w:pPr>
            <w:r>
              <w:rPr>
                <w:rFonts w:ascii="Arial" w:hAnsi="Arial"/>
                <w:sz w:val="22"/>
                <w:szCs w:val="22"/>
              </w:rPr>
              <w:t xml:space="preserve"> -1.37</w:t>
            </w:r>
          </w:p>
        </w:tc>
        <w:tc>
          <w:tcPr>
            <w:tcW w:w="3181" w:type="dxa"/>
          </w:tcPr>
          <w:p w14:paraId="0E20DEA8" w14:textId="77777777" w:rsidR="0042005E" w:rsidRDefault="004A7712">
            <w:pPr>
              <w:spacing w:after="0"/>
              <w:rPr>
                <w:rFonts w:ascii="Arial" w:hAnsi="Arial"/>
                <w:sz w:val="22"/>
                <w:szCs w:val="22"/>
              </w:rPr>
            </w:pPr>
            <w:r>
              <w:rPr>
                <w:rFonts w:ascii="Arial" w:hAnsi="Arial"/>
                <w:sz w:val="22"/>
                <w:szCs w:val="22"/>
              </w:rPr>
              <w:t>29.62</w:t>
            </w:r>
          </w:p>
          <w:p w14:paraId="1E0A9E30" w14:textId="77777777" w:rsidR="0042005E" w:rsidRDefault="004A7712">
            <w:pPr>
              <w:spacing w:after="0"/>
              <w:rPr>
                <w:rFonts w:ascii="Arial" w:hAnsi="Arial"/>
                <w:sz w:val="22"/>
                <w:szCs w:val="22"/>
              </w:rPr>
            </w:pPr>
            <w:r>
              <w:rPr>
                <w:rFonts w:ascii="Arial" w:hAnsi="Arial"/>
                <w:sz w:val="22"/>
                <w:szCs w:val="22"/>
              </w:rPr>
              <w:t>23.69</w:t>
            </w:r>
          </w:p>
          <w:p w14:paraId="18635209" w14:textId="77777777" w:rsidR="0042005E" w:rsidRDefault="004A7712">
            <w:pPr>
              <w:spacing w:after="0"/>
              <w:rPr>
                <w:rFonts w:ascii="Arial" w:hAnsi="Arial"/>
                <w:sz w:val="22"/>
                <w:szCs w:val="22"/>
              </w:rPr>
            </w:pPr>
            <w:r>
              <w:rPr>
                <w:rFonts w:ascii="Arial" w:hAnsi="Arial"/>
                <w:sz w:val="22"/>
                <w:szCs w:val="22"/>
              </w:rPr>
              <w:t>13.23</w:t>
            </w:r>
          </w:p>
          <w:p w14:paraId="354ED865" w14:textId="77777777" w:rsidR="0042005E" w:rsidRDefault="004A7712">
            <w:pPr>
              <w:spacing w:after="0"/>
              <w:rPr>
                <w:rFonts w:ascii="Arial" w:hAnsi="Arial"/>
                <w:sz w:val="22"/>
                <w:szCs w:val="22"/>
              </w:rPr>
            </w:pPr>
            <w:r>
              <w:rPr>
                <w:rFonts w:ascii="Arial" w:hAnsi="Arial"/>
                <w:sz w:val="22"/>
                <w:szCs w:val="22"/>
              </w:rPr>
              <w:t>15.62</w:t>
            </w:r>
          </w:p>
        </w:tc>
      </w:tr>
      <w:tr w:rsidR="0042005E" w14:paraId="457FB9D0" w14:textId="77777777">
        <w:tc>
          <w:tcPr>
            <w:tcW w:w="3180" w:type="dxa"/>
          </w:tcPr>
          <w:p w14:paraId="52D4456F" w14:textId="77777777" w:rsidR="0042005E" w:rsidRDefault="004A7712">
            <w:pPr>
              <w:spacing w:after="0"/>
              <w:rPr>
                <w:rFonts w:ascii="Arial" w:hAnsi="Arial"/>
                <w:sz w:val="22"/>
                <w:szCs w:val="22"/>
              </w:rPr>
            </w:pPr>
            <w:r>
              <w:rPr>
                <w:rFonts w:ascii="Arial" w:hAnsi="Arial"/>
                <w:sz w:val="22"/>
                <w:szCs w:val="22"/>
              </w:rPr>
              <w:t>LS  vehicle</w:t>
            </w:r>
          </w:p>
          <w:p w14:paraId="347889CB" w14:textId="77777777" w:rsidR="0042005E" w:rsidRDefault="004A7712">
            <w:pPr>
              <w:spacing w:after="0"/>
              <w:rPr>
                <w:rFonts w:ascii="Arial" w:hAnsi="Arial"/>
                <w:sz w:val="22"/>
                <w:szCs w:val="22"/>
              </w:rPr>
            </w:pPr>
            <w:r>
              <w:rPr>
                <w:rFonts w:ascii="Arial" w:hAnsi="Arial"/>
                <w:sz w:val="22"/>
                <w:szCs w:val="22"/>
              </w:rPr>
              <w:t xml:space="preserve">       3.2 ng/side</w:t>
            </w:r>
          </w:p>
          <w:p w14:paraId="0F4AFBC1" w14:textId="77777777" w:rsidR="0042005E" w:rsidRDefault="004A7712">
            <w:pPr>
              <w:spacing w:after="0"/>
              <w:rPr>
                <w:rFonts w:ascii="Arial" w:hAnsi="Arial"/>
                <w:sz w:val="22"/>
                <w:szCs w:val="22"/>
              </w:rPr>
            </w:pPr>
            <w:r>
              <w:rPr>
                <w:rFonts w:ascii="Arial" w:hAnsi="Arial"/>
                <w:sz w:val="22"/>
                <w:szCs w:val="22"/>
              </w:rPr>
              <w:t xml:space="preserve">       10 ng/side</w:t>
            </w:r>
          </w:p>
          <w:p w14:paraId="4AA8C7C5" w14:textId="77777777" w:rsidR="0042005E" w:rsidRDefault="004A7712">
            <w:pPr>
              <w:spacing w:after="0"/>
              <w:rPr>
                <w:rFonts w:ascii="Arial" w:hAnsi="Arial"/>
                <w:sz w:val="22"/>
                <w:szCs w:val="22"/>
                <w:lang w:val="da-DK"/>
              </w:rPr>
            </w:pPr>
            <w:r>
              <w:rPr>
                <w:rFonts w:ascii="Arial" w:hAnsi="Arial"/>
                <w:sz w:val="22"/>
                <w:szCs w:val="22"/>
              </w:rPr>
              <w:t xml:space="preserve">       </w:t>
            </w:r>
            <w:r>
              <w:rPr>
                <w:rFonts w:ascii="Arial" w:hAnsi="Arial"/>
                <w:sz w:val="22"/>
                <w:szCs w:val="22"/>
                <w:lang w:val="da-DK"/>
              </w:rPr>
              <w:t xml:space="preserve">32 </w:t>
            </w:r>
            <w:proofErr w:type="spellStart"/>
            <w:r>
              <w:rPr>
                <w:rFonts w:ascii="Arial" w:hAnsi="Arial"/>
                <w:sz w:val="22"/>
                <w:szCs w:val="22"/>
                <w:lang w:val="da-DK"/>
              </w:rPr>
              <w:t>ng</w:t>
            </w:r>
            <w:proofErr w:type="spellEnd"/>
            <w:r>
              <w:rPr>
                <w:rFonts w:ascii="Arial" w:hAnsi="Arial"/>
                <w:sz w:val="22"/>
                <w:szCs w:val="22"/>
                <w:lang w:val="da-DK"/>
              </w:rPr>
              <w:t>/side</w:t>
            </w:r>
          </w:p>
        </w:tc>
        <w:tc>
          <w:tcPr>
            <w:tcW w:w="3180" w:type="dxa"/>
          </w:tcPr>
          <w:p w14:paraId="4804B44C" w14:textId="77777777" w:rsidR="0042005E" w:rsidRDefault="004A7712">
            <w:pPr>
              <w:spacing w:after="0"/>
              <w:rPr>
                <w:rFonts w:ascii="Arial" w:hAnsi="Arial"/>
                <w:sz w:val="22"/>
                <w:szCs w:val="22"/>
              </w:rPr>
            </w:pPr>
            <w:r>
              <w:rPr>
                <w:rFonts w:ascii="Arial" w:hAnsi="Arial"/>
                <w:sz w:val="22"/>
                <w:szCs w:val="22"/>
              </w:rPr>
              <w:t>22.78</w:t>
            </w:r>
          </w:p>
          <w:p w14:paraId="77859861" w14:textId="77777777" w:rsidR="0042005E" w:rsidRDefault="004A7712">
            <w:pPr>
              <w:spacing w:after="0"/>
              <w:rPr>
                <w:rFonts w:ascii="Arial" w:hAnsi="Arial"/>
                <w:sz w:val="22"/>
                <w:szCs w:val="22"/>
              </w:rPr>
            </w:pPr>
            <w:r>
              <w:rPr>
                <w:rFonts w:ascii="Arial" w:hAnsi="Arial"/>
                <w:sz w:val="22"/>
                <w:szCs w:val="22"/>
              </w:rPr>
              <w:t>11.19</w:t>
            </w:r>
          </w:p>
          <w:p w14:paraId="5B33BA19" w14:textId="77777777" w:rsidR="0042005E" w:rsidRDefault="004A7712">
            <w:pPr>
              <w:spacing w:after="0"/>
              <w:rPr>
                <w:rFonts w:ascii="Arial" w:hAnsi="Arial"/>
                <w:sz w:val="22"/>
                <w:szCs w:val="22"/>
              </w:rPr>
            </w:pPr>
            <w:r>
              <w:rPr>
                <w:rFonts w:ascii="Arial" w:hAnsi="Arial"/>
                <w:sz w:val="22"/>
                <w:szCs w:val="22"/>
              </w:rPr>
              <w:t xml:space="preserve">  0.83</w:t>
            </w:r>
          </w:p>
          <w:p w14:paraId="6A772A78" w14:textId="77777777" w:rsidR="0042005E" w:rsidRDefault="004A7712">
            <w:pPr>
              <w:spacing w:after="0"/>
              <w:rPr>
                <w:rFonts w:ascii="Arial" w:hAnsi="Arial"/>
                <w:sz w:val="22"/>
                <w:szCs w:val="22"/>
              </w:rPr>
            </w:pPr>
            <w:r>
              <w:rPr>
                <w:rFonts w:ascii="Arial" w:hAnsi="Arial"/>
                <w:sz w:val="22"/>
                <w:szCs w:val="22"/>
              </w:rPr>
              <w:t xml:space="preserve"> -1.13</w:t>
            </w:r>
          </w:p>
        </w:tc>
        <w:tc>
          <w:tcPr>
            <w:tcW w:w="3181" w:type="dxa"/>
          </w:tcPr>
          <w:p w14:paraId="78A5322E" w14:textId="77777777" w:rsidR="0042005E" w:rsidRDefault="004A7712">
            <w:pPr>
              <w:spacing w:after="0"/>
              <w:rPr>
                <w:rFonts w:ascii="Arial" w:hAnsi="Arial"/>
                <w:sz w:val="22"/>
                <w:szCs w:val="22"/>
              </w:rPr>
            </w:pPr>
            <w:r>
              <w:rPr>
                <w:rFonts w:ascii="Arial" w:hAnsi="Arial"/>
                <w:sz w:val="22"/>
                <w:szCs w:val="22"/>
              </w:rPr>
              <w:t>34.35</w:t>
            </w:r>
          </w:p>
          <w:p w14:paraId="748300D3" w14:textId="77777777" w:rsidR="0042005E" w:rsidRDefault="004A7712">
            <w:pPr>
              <w:spacing w:after="0"/>
              <w:rPr>
                <w:rFonts w:ascii="Arial" w:hAnsi="Arial"/>
                <w:sz w:val="22"/>
                <w:szCs w:val="22"/>
              </w:rPr>
            </w:pPr>
            <w:r>
              <w:rPr>
                <w:rFonts w:ascii="Arial" w:hAnsi="Arial"/>
                <w:sz w:val="22"/>
                <w:szCs w:val="22"/>
              </w:rPr>
              <w:t>34.06</w:t>
            </w:r>
          </w:p>
          <w:p w14:paraId="60C39111" w14:textId="77777777" w:rsidR="0042005E" w:rsidRDefault="004A7712">
            <w:pPr>
              <w:spacing w:after="0"/>
              <w:rPr>
                <w:rFonts w:ascii="Arial" w:hAnsi="Arial"/>
                <w:sz w:val="22"/>
                <w:szCs w:val="22"/>
              </w:rPr>
            </w:pPr>
            <w:r>
              <w:rPr>
                <w:rFonts w:ascii="Arial" w:hAnsi="Arial"/>
                <w:sz w:val="22"/>
                <w:szCs w:val="22"/>
              </w:rPr>
              <w:t>24.42</w:t>
            </w:r>
          </w:p>
          <w:p w14:paraId="49A1211A" w14:textId="77777777" w:rsidR="0042005E" w:rsidRDefault="004A7712">
            <w:pPr>
              <w:spacing w:after="0"/>
              <w:rPr>
                <w:rFonts w:ascii="Arial" w:hAnsi="Arial"/>
                <w:sz w:val="22"/>
                <w:szCs w:val="22"/>
              </w:rPr>
            </w:pPr>
            <w:r>
              <w:rPr>
                <w:rFonts w:ascii="Arial" w:hAnsi="Arial"/>
                <w:sz w:val="22"/>
                <w:szCs w:val="22"/>
              </w:rPr>
              <w:t>15.13 *</w:t>
            </w:r>
          </w:p>
        </w:tc>
      </w:tr>
      <w:tr w:rsidR="0042005E" w14:paraId="2102BBCE" w14:textId="77777777">
        <w:tc>
          <w:tcPr>
            <w:tcW w:w="3180" w:type="dxa"/>
          </w:tcPr>
          <w:p w14:paraId="50083275" w14:textId="77777777" w:rsidR="0042005E" w:rsidRDefault="004A7712">
            <w:pPr>
              <w:spacing w:after="0"/>
              <w:rPr>
                <w:rFonts w:ascii="Arial" w:hAnsi="Arial"/>
                <w:sz w:val="22"/>
                <w:szCs w:val="22"/>
              </w:rPr>
            </w:pPr>
            <w:r>
              <w:rPr>
                <w:rFonts w:ascii="Arial" w:hAnsi="Arial"/>
                <w:sz w:val="22"/>
                <w:szCs w:val="22"/>
              </w:rPr>
              <w:t>vHip vehicle</w:t>
            </w:r>
          </w:p>
          <w:p w14:paraId="6584A0CC" w14:textId="77777777" w:rsidR="0042005E" w:rsidRDefault="004A7712">
            <w:pPr>
              <w:spacing w:after="0"/>
              <w:rPr>
                <w:rFonts w:ascii="Arial" w:hAnsi="Arial"/>
                <w:sz w:val="22"/>
                <w:szCs w:val="22"/>
              </w:rPr>
            </w:pPr>
            <w:r>
              <w:rPr>
                <w:rFonts w:ascii="Arial" w:hAnsi="Arial"/>
                <w:sz w:val="22"/>
                <w:szCs w:val="22"/>
              </w:rPr>
              <w:t xml:space="preserve">         32 ng/side</w:t>
            </w:r>
          </w:p>
        </w:tc>
        <w:tc>
          <w:tcPr>
            <w:tcW w:w="3180" w:type="dxa"/>
          </w:tcPr>
          <w:p w14:paraId="2C199A56" w14:textId="77777777" w:rsidR="0042005E" w:rsidRDefault="004A7712">
            <w:pPr>
              <w:spacing w:after="0"/>
              <w:rPr>
                <w:rFonts w:ascii="Arial" w:hAnsi="Arial"/>
                <w:sz w:val="22"/>
                <w:szCs w:val="22"/>
              </w:rPr>
            </w:pPr>
            <w:r>
              <w:rPr>
                <w:rFonts w:ascii="Arial" w:hAnsi="Arial"/>
                <w:sz w:val="22"/>
                <w:szCs w:val="22"/>
              </w:rPr>
              <w:t>12.51</w:t>
            </w:r>
          </w:p>
          <w:p w14:paraId="6D42A21E" w14:textId="77777777" w:rsidR="0042005E" w:rsidRDefault="004A7712">
            <w:pPr>
              <w:spacing w:after="0"/>
              <w:rPr>
                <w:rFonts w:ascii="Arial" w:hAnsi="Arial"/>
                <w:sz w:val="22"/>
                <w:szCs w:val="22"/>
              </w:rPr>
            </w:pPr>
            <w:r>
              <w:rPr>
                <w:rFonts w:ascii="Arial" w:hAnsi="Arial"/>
                <w:sz w:val="22"/>
                <w:szCs w:val="22"/>
              </w:rPr>
              <w:t xml:space="preserve"> -3.32</w:t>
            </w:r>
          </w:p>
        </w:tc>
        <w:tc>
          <w:tcPr>
            <w:tcW w:w="3181" w:type="dxa"/>
          </w:tcPr>
          <w:p w14:paraId="305240AD" w14:textId="77777777" w:rsidR="0042005E" w:rsidRDefault="004A7712">
            <w:pPr>
              <w:spacing w:after="0"/>
              <w:rPr>
                <w:rFonts w:ascii="Arial" w:hAnsi="Arial"/>
                <w:sz w:val="22"/>
                <w:szCs w:val="22"/>
              </w:rPr>
            </w:pPr>
            <w:r>
              <w:rPr>
                <w:rFonts w:ascii="Arial" w:hAnsi="Arial"/>
                <w:sz w:val="22"/>
                <w:szCs w:val="22"/>
              </w:rPr>
              <w:t>32.24</w:t>
            </w:r>
          </w:p>
          <w:p w14:paraId="5E87F65A" w14:textId="77777777" w:rsidR="0042005E" w:rsidRDefault="004A7712">
            <w:pPr>
              <w:spacing w:after="0"/>
              <w:rPr>
                <w:rFonts w:ascii="Arial" w:hAnsi="Arial"/>
                <w:sz w:val="22"/>
                <w:szCs w:val="22"/>
              </w:rPr>
            </w:pPr>
            <w:r>
              <w:rPr>
                <w:rFonts w:ascii="Arial" w:hAnsi="Arial"/>
                <w:sz w:val="22"/>
                <w:szCs w:val="22"/>
              </w:rPr>
              <w:t>21.82</w:t>
            </w:r>
          </w:p>
        </w:tc>
      </w:tr>
      <w:tr w:rsidR="0042005E" w14:paraId="1BF7988A" w14:textId="77777777">
        <w:tc>
          <w:tcPr>
            <w:tcW w:w="3180" w:type="dxa"/>
          </w:tcPr>
          <w:p w14:paraId="00EB90E7" w14:textId="77777777" w:rsidR="0042005E" w:rsidRDefault="004A7712">
            <w:pPr>
              <w:spacing w:after="0"/>
              <w:rPr>
                <w:rFonts w:ascii="Arial" w:hAnsi="Arial"/>
                <w:sz w:val="22"/>
                <w:szCs w:val="22"/>
              </w:rPr>
            </w:pPr>
            <w:proofErr w:type="spellStart"/>
            <w:r>
              <w:rPr>
                <w:rFonts w:ascii="Arial" w:hAnsi="Arial"/>
                <w:sz w:val="22"/>
                <w:szCs w:val="22"/>
              </w:rPr>
              <w:t>CPu</w:t>
            </w:r>
            <w:proofErr w:type="spellEnd"/>
            <w:r>
              <w:rPr>
                <w:rFonts w:ascii="Arial" w:hAnsi="Arial"/>
                <w:sz w:val="22"/>
                <w:szCs w:val="22"/>
              </w:rPr>
              <w:t xml:space="preserve"> vehicle</w:t>
            </w:r>
          </w:p>
          <w:p w14:paraId="682290D5" w14:textId="77777777" w:rsidR="0042005E" w:rsidRDefault="004A7712">
            <w:pPr>
              <w:spacing w:after="0"/>
              <w:rPr>
                <w:rFonts w:ascii="Arial" w:hAnsi="Arial"/>
                <w:sz w:val="22"/>
                <w:szCs w:val="22"/>
              </w:rPr>
            </w:pPr>
            <w:r>
              <w:rPr>
                <w:rFonts w:ascii="Arial" w:hAnsi="Arial"/>
                <w:sz w:val="22"/>
                <w:szCs w:val="22"/>
              </w:rPr>
              <w:t xml:space="preserve">        3.2 ng/side</w:t>
            </w:r>
          </w:p>
          <w:p w14:paraId="111B2DF3" w14:textId="77777777" w:rsidR="0042005E" w:rsidRDefault="004A7712">
            <w:pPr>
              <w:spacing w:after="0"/>
              <w:rPr>
                <w:rFonts w:ascii="Arial" w:hAnsi="Arial"/>
                <w:sz w:val="22"/>
                <w:szCs w:val="22"/>
              </w:rPr>
            </w:pPr>
            <w:r>
              <w:rPr>
                <w:rFonts w:ascii="Arial" w:hAnsi="Arial"/>
                <w:sz w:val="22"/>
                <w:szCs w:val="22"/>
              </w:rPr>
              <w:t xml:space="preserve">        10 ng/side</w:t>
            </w:r>
          </w:p>
          <w:p w14:paraId="5ABE77CD" w14:textId="77777777" w:rsidR="0042005E" w:rsidRDefault="004A7712">
            <w:pPr>
              <w:spacing w:after="0"/>
              <w:rPr>
                <w:rFonts w:ascii="Arial" w:hAnsi="Arial"/>
                <w:sz w:val="22"/>
                <w:szCs w:val="22"/>
              </w:rPr>
            </w:pPr>
            <w:r>
              <w:rPr>
                <w:rFonts w:ascii="Arial" w:hAnsi="Arial"/>
                <w:sz w:val="22"/>
                <w:szCs w:val="22"/>
              </w:rPr>
              <w:t xml:space="preserve">        </w:t>
            </w:r>
            <w:r>
              <w:rPr>
                <w:rFonts w:ascii="Arial" w:hAnsi="Arial"/>
                <w:sz w:val="22"/>
                <w:szCs w:val="22"/>
                <w:lang w:val="da-DK"/>
              </w:rPr>
              <w:t xml:space="preserve">32 </w:t>
            </w:r>
            <w:proofErr w:type="spellStart"/>
            <w:r>
              <w:rPr>
                <w:rFonts w:ascii="Arial" w:hAnsi="Arial"/>
                <w:sz w:val="22"/>
                <w:szCs w:val="22"/>
                <w:lang w:val="da-DK"/>
              </w:rPr>
              <w:t>ng</w:t>
            </w:r>
            <w:proofErr w:type="spellEnd"/>
            <w:r>
              <w:rPr>
                <w:rFonts w:ascii="Arial" w:hAnsi="Arial"/>
                <w:sz w:val="22"/>
                <w:szCs w:val="22"/>
                <w:lang w:val="da-DK"/>
              </w:rPr>
              <w:t>/side</w:t>
            </w:r>
          </w:p>
        </w:tc>
        <w:tc>
          <w:tcPr>
            <w:tcW w:w="3180" w:type="dxa"/>
          </w:tcPr>
          <w:p w14:paraId="5806D9F9" w14:textId="77777777" w:rsidR="0042005E" w:rsidRDefault="004A7712">
            <w:pPr>
              <w:spacing w:after="0"/>
              <w:rPr>
                <w:rFonts w:ascii="Arial" w:hAnsi="Arial"/>
                <w:sz w:val="22"/>
                <w:szCs w:val="22"/>
              </w:rPr>
            </w:pPr>
            <w:r>
              <w:rPr>
                <w:rFonts w:ascii="Arial" w:hAnsi="Arial"/>
                <w:sz w:val="22"/>
                <w:szCs w:val="22"/>
              </w:rPr>
              <w:t xml:space="preserve">  9.79</w:t>
            </w:r>
          </w:p>
          <w:p w14:paraId="19E511E2" w14:textId="77777777" w:rsidR="0042005E" w:rsidRDefault="004A7712">
            <w:pPr>
              <w:spacing w:after="0"/>
              <w:rPr>
                <w:rFonts w:ascii="Arial" w:hAnsi="Arial"/>
                <w:sz w:val="22"/>
                <w:szCs w:val="22"/>
              </w:rPr>
            </w:pPr>
            <w:r>
              <w:rPr>
                <w:rFonts w:ascii="Arial" w:hAnsi="Arial"/>
                <w:sz w:val="22"/>
                <w:szCs w:val="22"/>
              </w:rPr>
              <w:t xml:space="preserve">  8.60</w:t>
            </w:r>
          </w:p>
          <w:p w14:paraId="03EBB836" w14:textId="77777777" w:rsidR="0042005E" w:rsidRDefault="004A7712">
            <w:pPr>
              <w:spacing w:after="0"/>
              <w:rPr>
                <w:rFonts w:ascii="Arial" w:hAnsi="Arial"/>
                <w:sz w:val="22"/>
                <w:szCs w:val="22"/>
              </w:rPr>
            </w:pPr>
            <w:r>
              <w:rPr>
                <w:rFonts w:ascii="Arial" w:hAnsi="Arial"/>
                <w:sz w:val="22"/>
                <w:szCs w:val="22"/>
              </w:rPr>
              <w:t xml:space="preserve">  5.04</w:t>
            </w:r>
          </w:p>
          <w:p w14:paraId="0506B06F" w14:textId="77777777" w:rsidR="0042005E" w:rsidRDefault="004A7712">
            <w:pPr>
              <w:spacing w:after="0"/>
              <w:rPr>
                <w:rFonts w:ascii="Arial" w:hAnsi="Arial"/>
                <w:sz w:val="22"/>
                <w:szCs w:val="22"/>
              </w:rPr>
            </w:pPr>
            <w:r>
              <w:rPr>
                <w:rFonts w:ascii="Arial" w:hAnsi="Arial"/>
                <w:sz w:val="22"/>
                <w:szCs w:val="22"/>
              </w:rPr>
              <w:t xml:space="preserve">  2.90</w:t>
            </w:r>
          </w:p>
        </w:tc>
        <w:tc>
          <w:tcPr>
            <w:tcW w:w="3181" w:type="dxa"/>
          </w:tcPr>
          <w:p w14:paraId="6CAB4A5E" w14:textId="77777777" w:rsidR="0042005E" w:rsidRDefault="004A7712">
            <w:pPr>
              <w:spacing w:after="0"/>
              <w:rPr>
                <w:rFonts w:ascii="Arial" w:hAnsi="Arial"/>
                <w:sz w:val="22"/>
                <w:szCs w:val="22"/>
              </w:rPr>
            </w:pPr>
            <w:r>
              <w:rPr>
                <w:rFonts w:ascii="Arial" w:hAnsi="Arial"/>
                <w:sz w:val="22"/>
                <w:szCs w:val="22"/>
              </w:rPr>
              <w:t>31.07</w:t>
            </w:r>
          </w:p>
          <w:p w14:paraId="0250F342" w14:textId="77777777" w:rsidR="0042005E" w:rsidRDefault="004A7712">
            <w:pPr>
              <w:spacing w:after="0"/>
              <w:rPr>
                <w:rFonts w:ascii="Arial" w:hAnsi="Arial"/>
                <w:sz w:val="22"/>
                <w:szCs w:val="22"/>
              </w:rPr>
            </w:pPr>
            <w:r>
              <w:rPr>
                <w:rFonts w:ascii="Arial" w:hAnsi="Arial"/>
                <w:sz w:val="22"/>
                <w:szCs w:val="22"/>
              </w:rPr>
              <w:t>21.55</w:t>
            </w:r>
          </w:p>
          <w:p w14:paraId="7690EF3C" w14:textId="77777777" w:rsidR="0042005E" w:rsidRDefault="004A7712">
            <w:pPr>
              <w:spacing w:after="0"/>
              <w:rPr>
                <w:rFonts w:ascii="Arial" w:hAnsi="Arial"/>
                <w:sz w:val="22"/>
                <w:szCs w:val="22"/>
              </w:rPr>
            </w:pPr>
            <w:r>
              <w:rPr>
                <w:rFonts w:ascii="Arial" w:hAnsi="Arial"/>
                <w:sz w:val="22"/>
                <w:szCs w:val="22"/>
              </w:rPr>
              <w:t>26.67</w:t>
            </w:r>
          </w:p>
          <w:p w14:paraId="3136BCD9" w14:textId="77777777" w:rsidR="0042005E" w:rsidRDefault="004A7712">
            <w:pPr>
              <w:spacing w:after="0"/>
              <w:rPr>
                <w:rFonts w:ascii="Arial" w:hAnsi="Arial"/>
                <w:sz w:val="22"/>
                <w:szCs w:val="22"/>
              </w:rPr>
            </w:pPr>
            <w:r>
              <w:rPr>
                <w:rFonts w:ascii="Arial" w:hAnsi="Arial"/>
                <w:sz w:val="22"/>
                <w:szCs w:val="22"/>
              </w:rPr>
              <w:t>21.38</w:t>
            </w:r>
          </w:p>
        </w:tc>
      </w:tr>
    </w:tbl>
    <w:p w14:paraId="04A3B975" w14:textId="77777777" w:rsidR="0042005E" w:rsidRDefault="0042005E">
      <w:pPr>
        <w:rPr>
          <w:rFonts w:ascii="Arial" w:hAnsi="Arial"/>
          <w:sz w:val="22"/>
          <w:szCs w:val="22"/>
        </w:rPr>
      </w:pPr>
    </w:p>
    <w:p w14:paraId="180E7062" w14:textId="77777777" w:rsidR="0042005E" w:rsidRDefault="004A7712">
      <w:pPr>
        <w:rPr>
          <w:rFonts w:ascii="Arial" w:hAnsi="Arial"/>
          <w:sz w:val="22"/>
          <w:szCs w:val="22"/>
        </w:rPr>
      </w:pPr>
      <w:r>
        <w:rPr>
          <w:rFonts w:ascii="Arial" w:hAnsi="Arial"/>
          <w:sz w:val="22"/>
          <w:szCs w:val="22"/>
        </w:rPr>
        <w:t>*Non-overlapping confidence intervals from vehicle test in the same animals.</w:t>
      </w:r>
    </w:p>
    <w:p w14:paraId="7CFA1FE3" w14:textId="77777777" w:rsidR="0042005E" w:rsidRDefault="0042005E">
      <w:pPr>
        <w:rPr>
          <w:rFonts w:ascii="Arial" w:hAnsi="Arial"/>
          <w:sz w:val="22"/>
          <w:szCs w:val="22"/>
        </w:rPr>
      </w:pPr>
    </w:p>
    <w:p w14:paraId="22A641D3" w14:textId="77777777" w:rsidR="0042005E" w:rsidRDefault="004A7712">
      <w:pPr>
        <w:pStyle w:val="NoSpacing"/>
        <w:rPr>
          <w:rFonts w:ascii="Arial" w:hAnsi="Arial" w:cs="Arial"/>
          <w:sz w:val="22"/>
        </w:rPr>
      </w:pPr>
      <w:r>
        <w:br w:type="page"/>
      </w:r>
    </w:p>
    <w:p w14:paraId="5F3806F4" w14:textId="77777777" w:rsidR="0042005E" w:rsidRDefault="004A7712">
      <w:pPr>
        <w:pStyle w:val="NoSpacing"/>
        <w:jc w:val="center"/>
        <w:rPr>
          <w:rFonts w:ascii="Arial" w:hAnsi="Arial" w:cs="Arial"/>
          <w:b/>
          <w:bCs/>
          <w:sz w:val="22"/>
        </w:rPr>
      </w:pPr>
      <w:r>
        <w:rPr>
          <w:rFonts w:ascii="Arial" w:hAnsi="Arial" w:cs="Arial"/>
          <w:b/>
          <w:bCs/>
          <w:sz w:val="22"/>
        </w:rPr>
        <w:lastRenderedPageBreak/>
        <w:t>Supplemental Digital Content 2</w:t>
      </w:r>
    </w:p>
    <w:p w14:paraId="036FAD8A" w14:textId="77777777" w:rsidR="0042005E" w:rsidRDefault="0042005E">
      <w:pPr>
        <w:pStyle w:val="NoSpacing"/>
        <w:jc w:val="center"/>
        <w:rPr>
          <w:rFonts w:ascii="Arial" w:hAnsi="Arial" w:cs="Arial"/>
          <w:b/>
          <w:bCs/>
          <w:sz w:val="22"/>
        </w:rPr>
      </w:pPr>
    </w:p>
    <w:p w14:paraId="6E613403" w14:textId="3CE0641F" w:rsidR="0042005E" w:rsidRDefault="00BC4DDF">
      <w:pPr>
        <w:pStyle w:val="NoSpacing"/>
        <w:rPr>
          <w:b/>
        </w:rPr>
      </w:pPr>
      <w:r>
        <w:rPr>
          <w:noProof/>
        </w:rPr>
        <w:drawing>
          <wp:anchor distT="0" distB="0" distL="114300" distR="114300" simplePos="0" relativeHeight="4" behindDoc="0" locked="0" layoutInCell="0" allowOverlap="1" wp14:anchorId="24027E98" wp14:editId="29349970">
            <wp:simplePos x="0" y="0"/>
            <wp:positionH relativeFrom="column">
              <wp:posOffset>220641</wp:posOffset>
            </wp:positionH>
            <wp:positionV relativeFrom="paragraph">
              <wp:posOffset>165735</wp:posOffset>
            </wp:positionV>
            <wp:extent cx="2108835" cy="243205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6"/>
                    <a:srcRect l="60106"/>
                    <a:stretch/>
                  </pic:blipFill>
                  <pic:spPr bwMode="auto">
                    <a:xfrm>
                      <a:off x="0" y="0"/>
                      <a:ext cx="2108835"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154FBA" w14:textId="00BBBA22" w:rsidR="0042005E" w:rsidRDefault="0042005E">
      <w:pPr>
        <w:pStyle w:val="NoSpacing"/>
        <w:rPr>
          <w:b/>
        </w:rPr>
      </w:pPr>
    </w:p>
    <w:p w14:paraId="26A05722" w14:textId="77777777" w:rsidR="0042005E" w:rsidRDefault="0042005E">
      <w:pPr>
        <w:pStyle w:val="NoSpacing"/>
        <w:spacing w:after="120" w:line="480" w:lineRule="auto"/>
        <w:jc w:val="center"/>
        <w:rPr>
          <w:rFonts w:ascii="Arial" w:hAnsi="Arial" w:cs="Arial"/>
          <w:sz w:val="22"/>
        </w:rPr>
      </w:pPr>
    </w:p>
    <w:p w14:paraId="703B6E8B" w14:textId="77777777" w:rsidR="0042005E" w:rsidRDefault="0042005E">
      <w:pPr>
        <w:pStyle w:val="NoSpacing"/>
        <w:spacing w:after="120" w:line="480" w:lineRule="auto"/>
        <w:jc w:val="center"/>
        <w:rPr>
          <w:rFonts w:ascii="Arial" w:hAnsi="Arial" w:cs="Arial"/>
          <w:sz w:val="22"/>
        </w:rPr>
      </w:pPr>
    </w:p>
    <w:p w14:paraId="330CB75E" w14:textId="77777777" w:rsidR="0042005E" w:rsidRDefault="0042005E">
      <w:pPr>
        <w:pStyle w:val="NoSpacing"/>
        <w:spacing w:after="120" w:line="480" w:lineRule="auto"/>
        <w:jc w:val="center"/>
        <w:rPr>
          <w:rFonts w:ascii="Arial" w:hAnsi="Arial" w:cs="Arial"/>
          <w:sz w:val="22"/>
        </w:rPr>
      </w:pPr>
    </w:p>
    <w:p w14:paraId="09E36825" w14:textId="77777777" w:rsidR="0042005E" w:rsidRDefault="0042005E">
      <w:pPr>
        <w:pStyle w:val="NoSpacing"/>
        <w:spacing w:after="120" w:line="480" w:lineRule="auto"/>
        <w:jc w:val="center"/>
        <w:rPr>
          <w:rFonts w:ascii="Arial" w:hAnsi="Arial" w:cs="Arial"/>
          <w:sz w:val="22"/>
        </w:rPr>
      </w:pPr>
    </w:p>
    <w:p w14:paraId="741F027E" w14:textId="77777777" w:rsidR="0042005E" w:rsidRDefault="0042005E">
      <w:pPr>
        <w:pStyle w:val="NoSpacing"/>
        <w:spacing w:after="120" w:line="480" w:lineRule="auto"/>
        <w:jc w:val="center"/>
        <w:rPr>
          <w:rFonts w:ascii="Arial" w:hAnsi="Arial" w:cs="Arial"/>
          <w:sz w:val="22"/>
        </w:rPr>
      </w:pPr>
    </w:p>
    <w:p w14:paraId="64AF9EAC" w14:textId="77777777" w:rsidR="0042005E" w:rsidRDefault="0042005E">
      <w:pPr>
        <w:pStyle w:val="NoSpacing"/>
        <w:spacing w:after="120" w:line="480" w:lineRule="auto"/>
        <w:jc w:val="center"/>
        <w:rPr>
          <w:rFonts w:ascii="Arial" w:hAnsi="Arial" w:cs="Arial"/>
          <w:sz w:val="22"/>
        </w:rPr>
      </w:pPr>
    </w:p>
    <w:p w14:paraId="406712E9" w14:textId="7B4694AA" w:rsidR="0042005E" w:rsidRDefault="004A7712">
      <w:pPr>
        <w:pStyle w:val="NoSpacing"/>
        <w:spacing w:line="480" w:lineRule="auto"/>
        <w:rPr>
          <w:rFonts w:ascii="Arial" w:hAnsi="Arial" w:cs="Verdana"/>
          <w:b/>
          <w:bCs/>
          <w:sz w:val="22"/>
        </w:rPr>
      </w:pPr>
      <w:r>
        <w:rPr>
          <w:rFonts w:ascii="Arial" w:hAnsi="Arial" w:cs="Arial"/>
          <w:b/>
          <w:bCs/>
          <w:i/>
          <w:iCs/>
          <w:sz w:val="22"/>
        </w:rPr>
        <w:t>Baseline alcohol self-administration</w:t>
      </w:r>
      <w:r w:rsidR="00F75B4F">
        <w:rPr>
          <w:rFonts w:ascii="Arial" w:hAnsi="Arial" w:cs="Arial"/>
          <w:b/>
          <w:bCs/>
          <w:i/>
          <w:iCs/>
          <w:sz w:val="22"/>
        </w:rPr>
        <w:t xml:space="preserve"> and blood alcohol</w:t>
      </w:r>
      <w:r>
        <w:rPr>
          <w:rFonts w:ascii="Arial" w:hAnsi="Arial" w:cs="Arial"/>
          <w:b/>
          <w:bCs/>
          <w:i/>
          <w:iCs/>
          <w:sz w:val="22"/>
        </w:rPr>
        <w:t xml:space="preserve"> levels</w:t>
      </w:r>
    </w:p>
    <w:p w14:paraId="4D4D5A19" w14:textId="4998FD65" w:rsidR="0042005E" w:rsidRDefault="004A7712">
      <w:pPr>
        <w:spacing w:after="0" w:line="480" w:lineRule="auto"/>
        <w:rPr>
          <w:rFonts w:ascii="Arial" w:hAnsi="Arial"/>
          <w:sz w:val="22"/>
          <w:szCs w:val="22"/>
        </w:rPr>
      </w:pPr>
      <w:r>
        <w:rPr>
          <w:rFonts w:ascii="Arial" w:hAnsi="Arial"/>
          <w:sz w:val="22"/>
          <w:szCs w:val="22"/>
        </w:rPr>
        <w:t xml:space="preserve">Blood alcohol measured after the last baseline test after ended testing yielded an average blood alcohol of 0.59±0.11 mg/ml and correlated </w:t>
      </w:r>
      <w:r w:rsidR="00BC4DDF">
        <w:rPr>
          <w:rFonts w:ascii="Arial" w:hAnsi="Arial"/>
          <w:sz w:val="22"/>
          <w:szCs w:val="22"/>
        </w:rPr>
        <w:t xml:space="preserve">moderately </w:t>
      </w:r>
      <w:r>
        <w:rPr>
          <w:rFonts w:ascii="Arial" w:hAnsi="Arial"/>
          <w:sz w:val="22"/>
          <w:szCs w:val="22"/>
        </w:rPr>
        <w:t xml:space="preserve">with alcohol reinforcers taken during the session (Pearson correlation, r and two-tailed p value </w:t>
      </w:r>
      <w:proofErr w:type="gramStart"/>
      <w:r>
        <w:rPr>
          <w:rFonts w:ascii="Arial" w:hAnsi="Arial"/>
          <w:sz w:val="22"/>
          <w:szCs w:val="22"/>
        </w:rPr>
        <w:t>are</w:t>
      </w:r>
      <w:proofErr w:type="gramEnd"/>
      <w:r>
        <w:rPr>
          <w:rFonts w:ascii="Arial" w:hAnsi="Arial"/>
          <w:sz w:val="22"/>
          <w:szCs w:val="22"/>
        </w:rPr>
        <w:t xml:space="preserve"> shown; n=21, note </w:t>
      </w:r>
      <w:proofErr w:type="spellStart"/>
      <w:r>
        <w:rPr>
          <w:rFonts w:ascii="Arial" w:hAnsi="Arial"/>
          <w:sz w:val="22"/>
          <w:szCs w:val="22"/>
        </w:rPr>
        <w:t>CPu</w:t>
      </w:r>
      <w:proofErr w:type="spellEnd"/>
      <w:r>
        <w:rPr>
          <w:rFonts w:ascii="Arial" w:hAnsi="Arial"/>
          <w:sz w:val="22"/>
          <w:szCs w:val="22"/>
        </w:rPr>
        <w:t xml:space="preserve"> group was not tested). Line indicates simple linear regression best fit.</w:t>
      </w:r>
      <w:r>
        <w:br w:type="page"/>
      </w:r>
    </w:p>
    <w:p w14:paraId="2B8648AD" w14:textId="77777777" w:rsidR="0042005E" w:rsidRDefault="004A7712">
      <w:pPr>
        <w:pStyle w:val="NoSpacing"/>
        <w:spacing w:after="120" w:line="480" w:lineRule="auto"/>
        <w:jc w:val="center"/>
        <w:rPr>
          <w:rFonts w:ascii="Arial" w:hAnsi="Arial"/>
          <w:b/>
          <w:bCs/>
          <w:sz w:val="22"/>
        </w:rPr>
      </w:pPr>
      <w:r>
        <w:rPr>
          <w:rFonts w:ascii="Arial" w:hAnsi="Arial"/>
          <w:b/>
          <w:bCs/>
          <w:sz w:val="22"/>
        </w:rPr>
        <w:lastRenderedPageBreak/>
        <w:t xml:space="preserve"> </w:t>
      </w:r>
    </w:p>
    <w:p w14:paraId="599ED549" w14:textId="77777777" w:rsidR="0042005E" w:rsidRDefault="0042005E">
      <w:pPr>
        <w:pStyle w:val="NoSpacing"/>
        <w:spacing w:after="120" w:line="480" w:lineRule="auto"/>
        <w:rPr>
          <w:rFonts w:ascii="Arial" w:hAnsi="Arial" w:cs="Arial"/>
          <w:b/>
          <w:bCs/>
          <w:sz w:val="22"/>
        </w:rPr>
      </w:pPr>
    </w:p>
    <w:p w14:paraId="3D693374" w14:textId="77777777" w:rsidR="0042005E" w:rsidRDefault="0042005E">
      <w:pPr>
        <w:pStyle w:val="NoSpacing"/>
        <w:spacing w:after="120" w:line="480" w:lineRule="auto"/>
        <w:rPr>
          <w:rFonts w:ascii="Arial" w:hAnsi="Arial" w:cs="Arial"/>
          <w:b/>
          <w:bCs/>
          <w:sz w:val="22"/>
        </w:rPr>
      </w:pPr>
    </w:p>
    <w:p w14:paraId="07E7AC21" w14:textId="77777777" w:rsidR="0042005E" w:rsidRDefault="004A7712">
      <w:pPr>
        <w:pStyle w:val="NoSpacing"/>
        <w:spacing w:after="120" w:line="480" w:lineRule="auto"/>
        <w:jc w:val="center"/>
        <w:rPr>
          <w:rFonts w:ascii="Arial" w:hAnsi="Arial" w:cs="Arial"/>
          <w:b/>
          <w:bCs/>
          <w:sz w:val="22"/>
        </w:rPr>
      </w:pPr>
      <w:r>
        <w:rPr>
          <w:rFonts w:ascii="Arial" w:hAnsi="Arial" w:cs="Arial"/>
          <w:b/>
          <w:bCs/>
          <w:sz w:val="22"/>
        </w:rPr>
        <w:t>Supplemental Digital Content 3</w:t>
      </w:r>
    </w:p>
    <w:p w14:paraId="5DC3304C" w14:textId="77777777" w:rsidR="0042005E" w:rsidRDefault="004A7712">
      <w:pPr>
        <w:spacing w:after="0" w:line="480" w:lineRule="auto"/>
        <w:rPr>
          <w:rFonts w:ascii="Arial" w:hAnsi="Arial"/>
          <w:sz w:val="22"/>
          <w:szCs w:val="22"/>
        </w:rPr>
      </w:pPr>
      <w:r>
        <w:rPr>
          <w:rFonts w:ascii="Arial" w:hAnsi="Arial"/>
          <w:sz w:val="22"/>
          <w:szCs w:val="22"/>
        </w:rPr>
        <w:t>Video, rotating three-dimensional view of VT750-Exendin-4 distribution after intra-LS infusion, 45 min. after infusion.</w:t>
      </w:r>
    </w:p>
    <w:p w14:paraId="2420CA4C" w14:textId="77777777" w:rsidR="0042005E" w:rsidRDefault="0042005E">
      <w:pPr>
        <w:pStyle w:val="NoSpacing"/>
        <w:spacing w:line="480" w:lineRule="auto"/>
        <w:rPr>
          <w:rFonts w:ascii="Arial" w:hAnsi="Arial" w:cs="Arial"/>
          <w:b/>
          <w:bCs/>
          <w:sz w:val="22"/>
        </w:rPr>
      </w:pPr>
    </w:p>
    <w:p w14:paraId="18FD94A9" w14:textId="77777777" w:rsidR="0042005E" w:rsidRDefault="0042005E">
      <w:pPr>
        <w:pStyle w:val="NoSpacing"/>
        <w:spacing w:line="480" w:lineRule="auto"/>
        <w:rPr>
          <w:rFonts w:ascii="Arial" w:hAnsi="Arial" w:cs="Arial"/>
          <w:b/>
          <w:bCs/>
          <w:sz w:val="22"/>
        </w:rPr>
      </w:pPr>
    </w:p>
    <w:p w14:paraId="533CE312" w14:textId="77777777" w:rsidR="0042005E" w:rsidRDefault="0042005E">
      <w:pPr>
        <w:pStyle w:val="NoSpacing"/>
        <w:spacing w:line="480" w:lineRule="auto"/>
        <w:rPr>
          <w:rFonts w:ascii="Arial" w:hAnsi="Arial" w:cs="Arial"/>
          <w:b/>
          <w:bCs/>
          <w:sz w:val="22"/>
        </w:rPr>
      </w:pPr>
    </w:p>
    <w:p w14:paraId="61E014E9" w14:textId="77777777" w:rsidR="0042005E" w:rsidRDefault="004A7712">
      <w:pPr>
        <w:pStyle w:val="NoSpacing"/>
        <w:spacing w:after="120" w:line="480" w:lineRule="auto"/>
        <w:jc w:val="center"/>
        <w:rPr>
          <w:rFonts w:ascii="Arial" w:hAnsi="Arial" w:cs="Arial"/>
          <w:b/>
          <w:bCs/>
          <w:sz w:val="22"/>
        </w:rPr>
      </w:pPr>
      <w:r>
        <w:rPr>
          <w:rFonts w:ascii="Arial" w:hAnsi="Arial" w:cs="Arial"/>
          <w:b/>
          <w:bCs/>
          <w:sz w:val="22"/>
        </w:rPr>
        <w:t>Supplemental Digital Content 4</w:t>
      </w:r>
    </w:p>
    <w:p w14:paraId="6C8F13A5" w14:textId="77777777" w:rsidR="0042005E" w:rsidRDefault="004A7712">
      <w:pPr>
        <w:spacing w:after="0" w:line="480" w:lineRule="auto"/>
        <w:rPr>
          <w:rFonts w:ascii="Arial" w:hAnsi="Arial"/>
          <w:sz w:val="22"/>
          <w:szCs w:val="22"/>
        </w:rPr>
      </w:pPr>
      <w:r>
        <w:rPr>
          <w:rFonts w:ascii="Arial" w:hAnsi="Arial"/>
          <w:sz w:val="22"/>
          <w:szCs w:val="22"/>
        </w:rPr>
        <w:t>Video, horizontal view of VT750-Exendin-4 distribution after intra-LS infusion, 45 min. after infusion.</w:t>
      </w:r>
    </w:p>
    <w:p w14:paraId="47F19B73" w14:textId="77777777" w:rsidR="0042005E" w:rsidRDefault="004A7712">
      <w:pPr>
        <w:spacing w:after="0"/>
        <w:rPr>
          <w:rFonts w:ascii="Arial" w:hAnsi="Arial"/>
          <w:iCs/>
          <w:sz w:val="22"/>
          <w:szCs w:val="19"/>
        </w:rPr>
      </w:pPr>
      <w:r>
        <w:br w:type="page"/>
      </w:r>
    </w:p>
    <w:p w14:paraId="1AE56405" w14:textId="77777777" w:rsidR="0042005E" w:rsidRDefault="004A7712">
      <w:pPr>
        <w:pStyle w:val="NoSpacing"/>
        <w:spacing w:after="120"/>
        <w:jc w:val="center"/>
        <w:rPr>
          <w:rFonts w:ascii="Arial" w:hAnsi="Arial" w:cs="Arial"/>
          <w:b/>
          <w:bCs/>
          <w:sz w:val="22"/>
        </w:rPr>
      </w:pPr>
      <w:r>
        <w:rPr>
          <w:rFonts w:ascii="Arial" w:hAnsi="Arial" w:cs="Arial"/>
          <w:b/>
          <w:bCs/>
          <w:sz w:val="22"/>
        </w:rPr>
        <w:lastRenderedPageBreak/>
        <w:t>Supplemental Digital Content 5</w:t>
      </w:r>
    </w:p>
    <w:p w14:paraId="6D3AD41A" w14:textId="77777777" w:rsidR="0042005E" w:rsidRDefault="004A7712">
      <w:pPr>
        <w:spacing w:after="0"/>
        <w:rPr>
          <w:rFonts w:ascii="Arial" w:hAnsi="Arial"/>
          <w:b/>
          <w:iCs/>
          <w:sz w:val="22"/>
          <w:szCs w:val="19"/>
        </w:rPr>
      </w:pPr>
      <w:r>
        <w:rPr>
          <w:noProof/>
        </w:rPr>
        <w:drawing>
          <wp:inline distT="0" distB="0" distL="0" distR="0" wp14:anchorId="5D6BF871" wp14:editId="1226F499">
            <wp:extent cx="6332220" cy="1555115"/>
            <wp:effectExtent l="0" t="0" r="0" b="0"/>
            <wp:docPr id="3" name="Picture 0" descr="S7_Ex4distrib_systemi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S7_Ex4distrib_systemic.tiff"/>
                    <pic:cNvPicPr>
                      <a:picLocks noChangeAspect="1" noChangeArrowheads="1"/>
                    </pic:cNvPicPr>
                  </pic:nvPicPr>
                  <pic:blipFill>
                    <a:blip r:embed="rId7"/>
                    <a:stretch>
                      <a:fillRect/>
                    </a:stretch>
                  </pic:blipFill>
                  <pic:spPr bwMode="auto">
                    <a:xfrm>
                      <a:off x="0" y="0"/>
                      <a:ext cx="6332220" cy="1555115"/>
                    </a:xfrm>
                    <a:prstGeom prst="rect">
                      <a:avLst/>
                    </a:prstGeom>
                  </pic:spPr>
                </pic:pic>
              </a:graphicData>
            </a:graphic>
          </wp:inline>
        </w:drawing>
      </w:r>
    </w:p>
    <w:p w14:paraId="04E7E3CF" w14:textId="77777777" w:rsidR="0042005E" w:rsidRDefault="0042005E">
      <w:pPr>
        <w:spacing w:after="0"/>
        <w:rPr>
          <w:rFonts w:ascii="Arial" w:hAnsi="Arial"/>
          <w:b/>
          <w:iCs/>
          <w:sz w:val="22"/>
          <w:szCs w:val="19"/>
        </w:rPr>
      </w:pPr>
    </w:p>
    <w:p w14:paraId="4F1B2123" w14:textId="2209E17F" w:rsidR="0042005E" w:rsidRDefault="008B0171">
      <w:pPr>
        <w:spacing w:after="0" w:line="480" w:lineRule="auto"/>
        <w:rPr>
          <w:rFonts w:ascii="Arial" w:hAnsi="Arial"/>
          <w:b/>
          <w:bCs/>
          <w:sz w:val="22"/>
          <w:szCs w:val="22"/>
        </w:rPr>
      </w:pPr>
      <w:r>
        <w:rPr>
          <w:rFonts w:ascii="Arial" w:hAnsi="Arial"/>
          <w:b/>
          <w:bCs/>
          <w:i/>
          <w:iCs/>
          <w:sz w:val="22"/>
          <w:szCs w:val="22"/>
        </w:rPr>
        <w:t>VT750-e</w:t>
      </w:r>
      <w:r w:rsidR="004A7712">
        <w:rPr>
          <w:rFonts w:ascii="Arial" w:hAnsi="Arial"/>
          <w:b/>
          <w:bCs/>
          <w:i/>
          <w:iCs/>
          <w:sz w:val="22"/>
          <w:szCs w:val="22"/>
        </w:rPr>
        <w:t>xendin</w:t>
      </w:r>
      <w:r w:rsidR="00885B31">
        <w:rPr>
          <w:rFonts w:ascii="Arial" w:hAnsi="Arial"/>
          <w:b/>
          <w:bCs/>
          <w:i/>
          <w:iCs/>
          <w:sz w:val="22"/>
          <w:szCs w:val="22"/>
        </w:rPr>
        <w:t>-</w:t>
      </w:r>
      <w:r>
        <w:rPr>
          <w:rFonts w:ascii="Arial" w:hAnsi="Arial"/>
          <w:b/>
          <w:bCs/>
          <w:i/>
          <w:iCs/>
          <w:sz w:val="22"/>
          <w:szCs w:val="22"/>
        </w:rPr>
        <w:t>4</w:t>
      </w:r>
      <w:r w:rsidR="004A7712">
        <w:rPr>
          <w:rFonts w:ascii="Arial" w:hAnsi="Arial"/>
          <w:b/>
          <w:bCs/>
          <w:i/>
          <w:iCs/>
          <w:sz w:val="22"/>
          <w:szCs w:val="22"/>
        </w:rPr>
        <w:t xml:space="preserve"> distribution in mouse brain</w:t>
      </w:r>
      <w:r>
        <w:rPr>
          <w:rFonts w:ascii="Arial" w:hAnsi="Arial"/>
          <w:b/>
          <w:bCs/>
          <w:i/>
          <w:iCs/>
          <w:sz w:val="22"/>
          <w:szCs w:val="22"/>
        </w:rPr>
        <w:t xml:space="preserve"> after systemic administration</w:t>
      </w:r>
    </w:p>
    <w:p w14:paraId="5ED32A9B" w14:textId="42B50457" w:rsidR="0042005E" w:rsidRDefault="004A7712">
      <w:pPr>
        <w:spacing w:after="0" w:line="480" w:lineRule="auto"/>
        <w:rPr>
          <w:rFonts w:ascii="Arial" w:hAnsi="Arial"/>
          <w:sz w:val="22"/>
          <w:szCs w:val="22"/>
        </w:rPr>
      </w:pPr>
      <w:r>
        <w:rPr>
          <w:rFonts w:ascii="Arial" w:hAnsi="Arial"/>
          <w:i/>
          <w:iCs/>
          <w:sz w:val="22"/>
          <w:szCs w:val="22"/>
        </w:rPr>
        <w:t>Note.</w:t>
      </w:r>
      <w:r>
        <w:rPr>
          <w:rFonts w:ascii="Arial" w:hAnsi="Arial"/>
          <w:sz w:val="22"/>
          <w:szCs w:val="22"/>
        </w:rPr>
        <w:t xml:space="preserve"> (A-B) Representative image of maximum intensity projection of the VT750-exendin-4 signal from a mouse brain following peripheral administration of VT750-exendin-4. The brain tissue was scanned at 620 nm and 710 nm, representing both autofluorescence from the tissue (grey, A) and specific signal (green A-C). (C) Enlarged single plane image of the septal region. Abbreviations: ARH: Arcuate nucleus of the hypothalamus; VT750-exendin-</w:t>
      </w:r>
      <w:r w:rsidR="00F75B4F">
        <w:rPr>
          <w:rFonts w:ascii="Arial" w:hAnsi="Arial"/>
          <w:sz w:val="22"/>
          <w:szCs w:val="22"/>
        </w:rPr>
        <w:t>4:</w:t>
      </w:r>
      <w:r>
        <w:rPr>
          <w:rFonts w:ascii="Arial" w:hAnsi="Arial"/>
          <w:sz w:val="22"/>
          <w:szCs w:val="22"/>
        </w:rPr>
        <w:t xml:space="preserve"> VivoTag750-S–labelled exendin-4; LS: lateral septal nucleus; SFO: </w:t>
      </w:r>
      <w:proofErr w:type="spellStart"/>
      <w:r>
        <w:rPr>
          <w:rFonts w:ascii="Arial" w:hAnsi="Arial"/>
          <w:sz w:val="22"/>
          <w:szCs w:val="22"/>
        </w:rPr>
        <w:t>subfornical</w:t>
      </w:r>
      <w:proofErr w:type="spellEnd"/>
      <w:r>
        <w:rPr>
          <w:rFonts w:ascii="Arial" w:hAnsi="Arial"/>
          <w:sz w:val="22"/>
          <w:szCs w:val="22"/>
        </w:rPr>
        <w:t xml:space="preserve"> nucleus.</w:t>
      </w:r>
    </w:p>
    <w:p w14:paraId="661675EA" w14:textId="77777777" w:rsidR="0042005E" w:rsidRDefault="0042005E">
      <w:pPr>
        <w:spacing w:after="0" w:line="480" w:lineRule="auto"/>
        <w:rPr>
          <w:b/>
          <w:bCs/>
        </w:rPr>
      </w:pPr>
    </w:p>
    <w:p w14:paraId="06B68AA5" w14:textId="77777777" w:rsidR="0042005E" w:rsidRDefault="004A7712">
      <w:pPr>
        <w:spacing w:after="0" w:line="480" w:lineRule="auto"/>
        <w:jc w:val="center"/>
        <w:rPr>
          <w:rFonts w:ascii="Arial" w:hAnsi="Arial"/>
          <w:b/>
          <w:bCs/>
          <w:sz w:val="22"/>
          <w:szCs w:val="22"/>
        </w:rPr>
      </w:pPr>
      <w:r>
        <w:rPr>
          <w:rFonts w:ascii="Arial" w:hAnsi="Arial"/>
          <w:b/>
          <w:bCs/>
          <w:sz w:val="22"/>
          <w:szCs w:val="22"/>
        </w:rPr>
        <w:t>Methods</w:t>
      </w:r>
    </w:p>
    <w:p w14:paraId="23F1A05A" w14:textId="47ED6895" w:rsidR="0042005E" w:rsidRDefault="004A7712">
      <w:pPr>
        <w:spacing w:after="0" w:line="480" w:lineRule="auto"/>
        <w:rPr>
          <w:rFonts w:ascii="Arial" w:hAnsi="Arial"/>
          <w:sz w:val="22"/>
          <w:szCs w:val="22"/>
        </w:rPr>
      </w:pPr>
      <w:r>
        <w:rPr>
          <w:rFonts w:ascii="Arial" w:hAnsi="Arial"/>
          <w:sz w:val="22"/>
          <w:szCs w:val="22"/>
        </w:rPr>
        <w:t xml:space="preserve">The systemic VT750-exendin-4 distribution study was performed at Novo Nordisk A/S. All in vivo studies were conducted in accordance with approved national regulations in Denmark, which are fully compliant with internationally accepted principles for the care and use of laboratory animals, and with animal experimental licenses granted by the Danish Ministry of Justice. C57BL/6J male mice were obtained from Taconic, Denmark, and housed in standard, temperature-controlled conditions with a 12-hour-light/dark cycle. The animals had ad libitum access to water and regular chow (no. 1324, </w:t>
      </w:r>
      <w:proofErr w:type="spellStart"/>
      <w:r>
        <w:rPr>
          <w:rFonts w:ascii="Arial" w:hAnsi="Arial"/>
          <w:sz w:val="22"/>
          <w:szCs w:val="22"/>
        </w:rPr>
        <w:t>Altromin</w:t>
      </w:r>
      <w:proofErr w:type="spellEnd"/>
      <w:r>
        <w:rPr>
          <w:rFonts w:ascii="Arial" w:hAnsi="Arial"/>
          <w:sz w:val="22"/>
          <w:szCs w:val="22"/>
        </w:rPr>
        <w:t xml:space="preserve">, </w:t>
      </w:r>
      <w:proofErr w:type="spellStart"/>
      <w:r>
        <w:rPr>
          <w:rFonts w:ascii="Arial" w:hAnsi="Arial"/>
          <w:sz w:val="22"/>
          <w:szCs w:val="22"/>
        </w:rPr>
        <w:t>Brogaarden</w:t>
      </w:r>
      <w:proofErr w:type="spellEnd"/>
      <w:r>
        <w:rPr>
          <w:rFonts w:ascii="Arial" w:hAnsi="Arial"/>
          <w:sz w:val="22"/>
          <w:szCs w:val="22"/>
        </w:rPr>
        <w:t xml:space="preserve">, Denmark). To visualize the access and distribution of exendin-4 in the brain, fluorescently labeled exendin-4 was synthesized by conjugating </w:t>
      </w:r>
      <w:proofErr w:type="spellStart"/>
      <w:r>
        <w:rPr>
          <w:rFonts w:ascii="Arial" w:hAnsi="Arial"/>
          <w:sz w:val="22"/>
          <w:szCs w:val="22"/>
        </w:rPr>
        <w:t>VivoTag</w:t>
      </w:r>
      <w:proofErr w:type="spellEnd"/>
      <w:r>
        <w:rPr>
          <w:rFonts w:ascii="Arial" w:hAnsi="Arial"/>
          <w:sz w:val="22"/>
          <w:szCs w:val="22"/>
        </w:rPr>
        <w:t>-S 750 NIR FLUOROCHROME LABEL (Perkin Elmer) to the peptide. VT750-Exendin-4 (120 nmol/kg) or vehicle (PBS) were injected twice with 2 hours interval intravenously (n = 4</w:t>
      </w:r>
      <w:proofErr w:type="gramStart"/>
      <w:r>
        <w:rPr>
          <w:rFonts w:ascii="Arial" w:hAnsi="Arial"/>
          <w:sz w:val="22"/>
          <w:szCs w:val="22"/>
        </w:rPr>
        <w:t>), and</w:t>
      </w:r>
      <w:proofErr w:type="gramEnd"/>
      <w:r>
        <w:rPr>
          <w:rFonts w:ascii="Arial" w:hAnsi="Arial"/>
          <w:sz w:val="22"/>
          <w:szCs w:val="22"/>
        </w:rPr>
        <w:t xml:space="preserve"> left to circulate for 2 hours in the animals following the last administration. The animals were anesthetized with isoflurane 2 hours following the last injection and </w:t>
      </w:r>
      <w:proofErr w:type="spellStart"/>
      <w:r>
        <w:rPr>
          <w:rFonts w:ascii="Arial" w:hAnsi="Arial"/>
          <w:sz w:val="22"/>
          <w:szCs w:val="22"/>
        </w:rPr>
        <w:t>transcardially</w:t>
      </w:r>
      <w:proofErr w:type="spellEnd"/>
      <w:r>
        <w:rPr>
          <w:rFonts w:ascii="Arial" w:hAnsi="Arial"/>
          <w:sz w:val="22"/>
          <w:szCs w:val="22"/>
        </w:rPr>
        <w:t xml:space="preserve"> perfused with heparinized (10 U/ml) saline (10 ml) followed by 10% neutral buffered formalin (NBF) (10 ml). Brains were removed, immersed in 10% NBF, and stored at 4°C overnight. The brain tissue was dehydrated and cleared </w:t>
      </w:r>
      <w:r>
        <w:rPr>
          <w:rFonts w:ascii="Arial" w:hAnsi="Arial"/>
          <w:sz w:val="22"/>
          <w:szCs w:val="22"/>
        </w:rPr>
        <w:lastRenderedPageBreak/>
        <w:t xml:space="preserve">at room temperature, as described in Becker et al. 2012. The tissue was dehydrated in increasing concentrations (50 vol%, 80 vol%, 96 vol%, 2 × 100 vol%) of </w:t>
      </w:r>
      <w:proofErr w:type="spellStart"/>
      <w:r>
        <w:rPr>
          <w:rFonts w:ascii="Arial" w:hAnsi="Arial"/>
          <w:sz w:val="22"/>
          <w:szCs w:val="22"/>
        </w:rPr>
        <w:t>tetrahydrofurane</w:t>
      </w:r>
      <w:proofErr w:type="spellEnd"/>
      <w:r>
        <w:rPr>
          <w:rFonts w:ascii="Arial" w:hAnsi="Arial"/>
          <w:sz w:val="22"/>
          <w:szCs w:val="22"/>
        </w:rPr>
        <w:t xml:space="preserve">, at 3 to 12 hours per step. The dehydrated </w:t>
      </w:r>
      <w:r w:rsidR="008976BA">
        <w:rPr>
          <w:rFonts w:ascii="Arial" w:hAnsi="Arial"/>
          <w:sz w:val="22"/>
          <w:szCs w:val="22"/>
        </w:rPr>
        <w:t>tissues</w:t>
      </w:r>
      <w:r>
        <w:rPr>
          <w:rFonts w:ascii="Arial" w:hAnsi="Arial"/>
          <w:sz w:val="22"/>
          <w:szCs w:val="22"/>
        </w:rPr>
        <w:t xml:space="preserve"> were then cleared until transparent by incubating with 3 × </w:t>
      </w:r>
      <w:proofErr w:type="spellStart"/>
      <w:r>
        <w:rPr>
          <w:rFonts w:ascii="Arial" w:hAnsi="Arial"/>
          <w:sz w:val="22"/>
          <w:szCs w:val="22"/>
        </w:rPr>
        <w:t>dibenzylether</w:t>
      </w:r>
      <w:proofErr w:type="spellEnd"/>
      <w:r>
        <w:rPr>
          <w:rFonts w:ascii="Arial" w:hAnsi="Arial"/>
          <w:sz w:val="22"/>
          <w:szCs w:val="22"/>
        </w:rPr>
        <w:t xml:space="preserve"> for 1 to 2 days in total. Visualization of fluorescence was acquired using an </w:t>
      </w:r>
      <w:proofErr w:type="spellStart"/>
      <w:r>
        <w:rPr>
          <w:rFonts w:ascii="Arial" w:hAnsi="Arial"/>
          <w:sz w:val="22"/>
          <w:szCs w:val="22"/>
        </w:rPr>
        <w:t>UltraMicroscope</w:t>
      </w:r>
      <w:proofErr w:type="spellEnd"/>
      <w:r>
        <w:rPr>
          <w:rFonts w:ascii="Arial" w:hAnsi="Arial"/>
          <w:sz w:val="22"/>
          <w:szCs w:val="22"/>
        </w:rPr>
        <w:t xml:space="preserve"> I </w:t>
      </w:r>
      <w:r w:rsidR="008976BA">
        <w:rPr>
          <w:rFonts w:ascii="Arial" w:hAnsi="Arial"/>
          <w:sz w:val="22"/>
          <w:szCs w:val="22"/>
        </w:rPr>
        <w:t xml:space="preserve">light sheet fluorescence microscopy </w:t>
      </w:r>
      <w:r>
        <w:rPr>
          <w:rFonts w:ascii="Arial" w:hAnsi="Arial"/>
          <w:sz w:val="22"/>
          <w:szCs w:val="22"/>
        </w:rPr>
        <w:t>system (</w:t>
      </w:r>
      <w:proofErr w:type="spellStart"/>
      <w:r>
        <w:rPr>
          <w:rFonts w:ascii="Arial" w:hAnsi="Arial"/>
          <w:sz w:val="22"/>
          <w:szCs w:val="22"/>
        </w:rPr>
        <w:t>Lavision</w:t>
      </w:r>
      <w:proofErr w:type="spellEnd"/>
      <w:r>
        <w:rPr>
          <w:rFonts w:ascii="Arial" w:hAnsi="Arial"/>
          <w:sz w:val="22"/>
          <w:szCs w:val="22"/>
        </w:rPr>
        <w:t xml:space="preserve"> </w:t>
      </w:r>
      <w:proofErr w:type="spellStart"/>
      <w:r>
        <w:rPr>
          <w:rFonts w:ascii="Arial" w:hAnsi="Arial"/>
          <w:sz w:val="22"/>
          <w:szCs w:val="22"/>
        </w:rPr>
        <w:t>Biotec</w:t>
      </w:r>
      <w:proofErr w:type="spellEnd"/>
      <w:r>
        <w:rPr>
          <w:rFonts w:ascii="Arial" w:hAnsi="Arial"/>
          <w:sz w:val="22"/>
          <w:szCs w:val="22"/>
        </w:rPr>
        <w:t xml:space="preserve">, Bielefeld, Germany) coupled to a </w:t>
      </w:r>
      <w:proofErr w:type="spellStart"/>
      <w:r>
        <w:rPr>
          <w:rFonts w:ascii="Arial" w:hAnsi="Arial"/>
          <w:sz w:val="22"/>
          <w:szCs w:val="22"/>
        </w:rPr>
        <w:t>SuperK</w:t>
      </w:r>
      <w:proofErr w:type="spellEnd"/>
      <w:r>
        <w:rPr>
          <w:rFonts w:ascii="Arial" w:hAnsi="Arial"/>
          <w:sz w:val="22"/>
          <w:szCs w:val="22"/>
        </w:rPr>
        <w:t xml:space="preserve"> EXTREME (EXR-15) laser system and scanned in 5 </w:t>
      </w:r>
      <w:proofErr w:type="spellStart"/>
      <w:r>
        <w:rPr>
          <w:rFonts w:ascii="Arial" w:hAnsi="Arial"/>
          <w:sz w:val="22"/>
          <w:szCs w:val="22"/>
        </w:rPr>
        <w:t>μm</w:t>
      </w:r>
      <w:proofErr w:type="spellEnd"/>
      <w:r>
        <w:rPr>
          <w:rFonts w:ascii="Arial" w:hAnsi="Arial"/>
          <w:sz w:val="22"/>
          <w:szCs w:val="22"/>
        </w:rPr>
        <w:t xml:space="preserve"> isotropic resolution. Data acquisition was performed using settings of 620/700nm for autofluorescence signal and 710/775 nm for specific signal of exendin750. All samples were scanned with identical settings. Images were generated using </w:t>
      </w:r>
      <w:proofErr w:type="spellStart"/>
      <w:r>
        <w:rPr>
          <w:rFonts w:ascii="Arial" w:hAnsi="Arial"/>
          <w:sz w:val="22"/>
          <w:szCs w:val="22"/>
        </w:rPr>
        <w:t>Imaris</w:t>
      </w:r>
      <w:proofErr w:type="spellEnd"/>
      <w:r>
        <w:rPr>
          <w:rFonts w:ascii="Arial" w:hAnsi="Arial"/>
          <w:sz w:val="22"/>
          <w:szCs w:val="22"/>
        </w:rPr>
        <w:t xml:space="preserve"> </w:t>
      </w:r>
      <w:proofErr w:type="spellStart"/>
      <w:r>
        <w:rPr>
          <w:rFonts w:ascii="Arial" w:hAnsi="Arial"/>
          <w:sz w:val="22"/>
          <w:szCs w:val="22"/>
        </w:rPr>
        <w:t>Bitplane</w:t>
      </w:r>
      <w:proofErr w:type="spellEnd"/>
      <w:r>
        <w:rPr>
          <w:rFonts w:ascii="Arial" w:hAnsi="Arial"/>
          <w:sz w:val="22"/>
          <w:szCs w:val="22"/>
        </w:rPr>
        <w:t xml:space="preserve"> software (</w:t>
      </w:r>
      <w:proofErr w:type="spellStart"/>
      <w:r>
        <w:rPr>
          <w:rFonts w:ascii="Arial" w:hAnsi="Arial"/>
          <w:sz w:val="22"/>
          <w:szCs w:val="22"/>
        </w:rPr>
        <w:t>Imaris</w:t>
      </w:r>
      <w:proofErr w:type="spellEnd"/>
      <w:r>
        <w:rPr>
          <w:rFonts w:ascii="Arial" w:hAnsi="Arial"/>
          <w:sz w:val="22"/>
          <w:szCs w:val="22"/>
        </w:rPr>
        <w:t xml:space="preserve"> x64 7.5.1). </w:t>
      </w:r>
    </w:p>
    <w:p w14:paraId="07A17052" w14:textId="77777777" w:rsidR="0042005E" w:rsidRDefault="0042005E">
      <w:pPr>
        <w:spacing w:after="0" w:line="480" w:lineRule="auto"/>
        <w:rPr>
          <w:rFonts w:ascii="Arial" w:hAnsi="Arial"/>
          <w:sz w:val="22"/>
          <w:szCs w:val="22"/>
        </w:rPr>
      </w:pPr>
    </w:p>
    <w:p w14:paraId="575EA22D" w14:textId="77777777" w:rsidR="0042005E" w:rsidRDefault="004A7712">
      <w:pPr>
        <w:spacing w:after="0" w:line="480" w:lineRule="auto"/>
        <w:rPr>
          <w:rFonts w:ascii="Arial" w:hAnsi="Arial"/>
          <w:sz w:val="22"/>
          <w:szCs w:val="22"/>
        </w:rPr>
      </w:pPr>
      <w:r>
        <w:rPr>
          <w:rFonts w:ascii="Arial" w:hAnsi="Arial"/>
          <w:sz w:val="22"/>
          <w:szCs w:val="22"/>
        </w:rPr>
        <w:t xml:space="preserve">Becker K, </w:t>
      </w:r>
      <w:proofErr w:type="spellStart"/>
      <w:r>
        <w:rPr>
          <w:rFonts w:ascii="Arial" w:hAnsi="Arial"/>
          <w:sz w:val="22"/>
          <w:szCs w:val="22"/>
        </w:rPr>
        <w:t>Jährling</w:t>
      </w:r>
      <w:proofErr w:type="spellEnd"/>
      <w:r>
        <w:rPr>
          <w:rFonts w:ascii="Arial" w:hAnsi="Arial"/>
          <w:sz w:val="22"/>
          <w:szCs w:val="22"/>
        </w:rPr>
        <w:t xml:space="preserve"> N, </w:t>
      </w:r>
      <w:proofErr w:type="spellStart"/>
      <w:r>
        <w:rPr>
          <w:rFonts w:ascii="Arial" w:hAnsi="Arial"/>
          <w:sz w:val="22"/>
          <w:szCs w:val="22"/>
        </w:rPr>
        <w:t>Saghafi</w:t>
      </w:r>
      <w:proofErr w:type="spellEnd"/>
      <w:r>
        <w:rPr>
          <w:rFonts w:ascii="Arial" w:hAnsi="Arial"/>
          <w:sz w:val="22"/>
          <w:szCs w:val="22"/>
        </w:rPr>
        <w:t xml:space="preserve"> S, </w:t>
      </w:r>
      <w:proofErr w:type="spellStart"/>
      <w:r>
        <w:rPr>
          <w:rFonts w:ascii="Arial" w:hAnsi="Arial"/>
          <w:sz w:val="22"/>
          <w:szCs w:val="22"/>
        </w:rPr>
        <w:t>Weiler</w:t>
      </w:r>
      <w:proofErr w:type="spellEnd"/>
      <w:r>
        <w:rPr>
          <w:rFonts w:ascii="Arial" w:hAnsi="Arial"/>
          <w:sz w:val="22"/>
          <w:szCs w:val="22"/>
        </w:rPr>
        <w:t xml:space="preserve"> R, </w:t>
      </w:r>
      <w:proofErr w:type="spellStart"/>
      <w:r>
        <w:rPr>
          <w:rFonts w:ascii="Arial" w:hAnsi="Arial"/>
          <w:sz w:val="22"/>
          <w:szCs w:val="22"/>
        </w:rPr>
        <w:t>Dodt</w:t>
      </w:r>
      <w:proofErr w:type="spellEnd"/>
      <w:r>
        <w:rPr>
          <w:rFonts w:ascii="Arial" w:hAnsi="Arial"/>
          <w:sz w:val="22"/>
          <w:szCs w:val="22"/>
        </w:rPr>
        <w:t xml:space="preserve"> HU. Chemical clearing and dehydration of GFP expressing mouse brains. </w:t>
      </w:r>
      <w:proofErr w:type="spellStart"/>
      <w:r>
        <w:rPr>
          <w:rFonts w:ascii="Arial" w:hAnsi="Arial"/>
          <w:sz w:val="22"/>
          <w:szCs w:val="22"/>
        </w:rPr>
        <w:t>PLoS</w:t>
      </w:r>
      <w:proofErr w:type="spellEnd"/>
      <w:r>
        <w:rPr>
          <w:rFonts w:ascii="Arial" w:hAnsi="Arial"/>
          <w:sz w:val="22"/>
          <w:szCs w:val="22"/>
        </w:rPr>
        <w:t xml:space="preserve"> One. 2012;7(3):e33916.</w:t>
      </w:r>
    </w:p>
    <w:p w14:paraId="64806E83" w14:textId="77777777" w:rsidR="0042005E" w:rsidRDefault="0042005E">
      <w:pPr>
        <w:spacing w:after="0" w:line="480" w:lineRule="auto"/>
        <w:rPr>
          <w:rFonts w:ascii="Arial" w:hAnsi="Arial"/>
          <w:sz w:val="22"/>
          <w:szCs w:val="22"/>
        </w:rPr>
      </w:pPr>
    </w:p>
    <w:p w14:paraId="2E1C9373" w14:textId="77777777" w:rsidR="0042005E" w:rsidRDefault="004A7712">
      <w:pPr>
        <w:spacing w:after="120"/>
        <w:rPr>
          <w:rFonts w:ascii="Arial" w:hAnsi="Arial"/>
          <w:b/>
          <w:sz w:val="22"/>
        </w:rPr>
      </w:pPr>
      <w:r>
        <w:br w:type="page"/>
      </w:r>
    </w:p>
    <w:p w14:paraId="19515FEC" w14:textId="77777777" w:rsidR="0042005E" w:rsidRDefault="004A7712">
      <w:pPr>
        <w:pStyle w:val="NoSpacing"/>
        <w:spacing w:after="120"/>
        <w:jc w:val="center"/>
        <w:rPr>
          <w:rFonts w:ascii="Arial" w:hAnsi="Arial" w:cs="Arial"/>
          <w:b/>
          <w:bCs/>
          <w:sz w:val="22"/>
        </w:rPr>
      </w:pPr>
      <w:r>
        <w:rPr>
          <w:rFonts w:ascii="Arial" w:hAnsi="Arial" w:cs="Arial"/>
          <w:b/>
          <w:bCs/>
          <w:sz w:val="22"/>
        </w:rPr>
        <w:lastRenderedPageBreak/>
        <w:t>Supplemental Digital Content 6</w:t>
      </w:r>
    </w:p>
    <w:p w14:paraId="61D99C9A" w14:textId="77777777" w:rsidR="0042005E" w:rsidRDefault="004A7712">
      <w:pPr>
        <w:spacing w:after="0"/>
        <w:rPr>
          <w:rFonts w:ascii="Arial" w:hAnsi="Arial"/>
          <w:iCs/>
          <w:sz w:val="22"/>
          <w:szCs w:val="19"/>
        </w:rPr>
      </w:pPr>
      <w:r>
        <w:rPr>
          <w:rFonts w:ascii="Arial" w:hAnsi="Arial"/>
          <w:iCs/>
          <w:noProof/>
          <w:sz w:val="22"/>
          <w:szCs w:val="19"/>
        </w:rPr>
        <w:drawing>
          <wp:anchor distT="0" distB="0" distL="114300" distR="114300" simplePos="0" relativeHeight="5" behindDoc="0" locked="0" layoutInCell="0" allowOverlap="1" wp14:anchorId="7B825A7C" wp14:editId="52D63D22">
            <wp:simplePos x="0" y="0"/>
            <wp:positionH relativeFrom="column">
              <wp:posOffset>222250</wp:posOffset>
            </wp:positionH>
            <wp:positionV relativeFrom="paragraph">
              <wp:posOffset>173990</wp:posOffset>
            </wp:positionV>
            <wp:extent cx="2856230" cy="3207385"/>
            <wp:effectExtent l="0"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srcRect l="50943" t="43242"/>
                    <a:stretch>
                      <a:fillRect/>
                    </a:stretch>
                  </pic:blipFill>
                  <pic:spPr bwMode="auto">
                    <a:xfrm>
                      <a:off x="0" y="0"/>
                      <a:ext cx="2856230" cy="3207385"/>
                    </a:xfrm>
                    <a:prstGeom prst="rect">
                      <a:avLst/>
                    </a:prstGeom>
                  </pic:spPr>
                </pic:pic>
              </a:graphicData>
            </a:graphic>
          </wp:anchor>
        </w:drawing>
      </w:r>
    </w:p>
    <w:p w14:paraId="74599ECD" w14:textId="77777777" w:rsidR="0042005E" w:rsidRDefault="0042005E">
      <w:pPr>
        <w:pStyle w:val="NoSpacing"/>
        <w:rPr>
          <w:rFonts w:ascii="Arial" w:hAnsi="Arial" w:cs="Arial"/>
          <w:b/>
          <w:iCs/>
          <w:sz w:val="22"/>
          <w:szCs w:val="19"/>
        </w:rPr>
      </w:pPr>
    </w:p>
    <w:p w14:paraId="2D2E1D07" w14:textId="77777777" w:rsidR="0042005E" w:rsidRDefault="004A7712">
      <w:pPr>
        <w:pStyle w:val="NoSpacing"/>
        <w:spacing w:line="480" w:lineRule="auto"/>
        <w:rPr>
          <w:rFonts w:ascii="Arial" w:hAnsi="Arial" w:cs="Verdana"/>
          <w:b/>
          <w:bCs/>
          <w:i/>
          <w:iCs/>
          <w:sz w:val="22"/>
        </w:rPr>
      </w:pPr>
      <w:r>
        <w:rPr>
          <w:rFonts w:ascii="Arial" w:hAnsi="Arial" w:cs="Arial"/>
          <w:b/>
          <w:bCs/>
          <w:i/>
          <w:iCs/>
          <w:sz w:val="22"/>
        </w:rPr>
        <w:t>Locomotor activity</w:t>
      </w:r>
    </w:p>
    <w:p w14:paraId="5D1C6770" w14:textId="4A1CB2D8" w:rsidR="0042005E" w:rsidRDefault="004A7712">
      <w:pPr>
        <w:spacing w:after="0" w:line="480" w:lineRule="auto"/>
        <w:rPr>
          <w:rFonts w:ascii="Arial" w:hAnsi="Arial"/>
          <w:sz w:val="22"/>
          <w:szCs w:val="22"/>
        </w:rPr>
      </w:pPr>
      <w:r>
        <w:rPr>
          <w:rFonts w:ascii="Arial" w:hAnsi="Arial"/>
          <w:sz w:val="22"/>
          <w:szCs w:val="22"/>
        </w:rPr>
        <w:t xml:space="preserve">Female C57BL/6JRj mice (one generation bred in-house at Laboratory of Neuropsychiatry from breeders acquired from Janvier Labs, France) were used. Mice were implanted with guide cannulas in the LS (bilateral) or vHip (unilateral) as for the alcohol studies. After recovery and habituation to the sham injection, mice were allowed to habituate to the test chamber for one 60-min session. The next day, they were microinfused with vehicle or 32 ng/side exendin-4, returned to their home cage, then allowed to explore the test chamber for 60 min. After two </w:t>
      </w:r>
      <w:proofErr w:type="spellStart"/>
      <w:r>
        <w:rPr>
          <w:rFonts w:ascii="Arial" w:hAnsi="Arial"/>
          <w:sz w:val="22"/>
          <w:szCs w:val="22"/>
        </w:rPr>
        <w:t>days</w:t>
      </w:r>
      <w:proofErr w:type="spellEnd"/>
      <w:r>
        <w:rPr>
          <w:rFonts w:ascii="Arial" w:hAnsi="Arial"/>
          <w:sz w:val="22"/>
          <w:szCs w:val="22"/>
        </w:rPr>
        <w:t xml:space="preserve"> rest, they were tested once more, testing vehicle and exendin-4 within-subjects with the dose order counterbalanced between mice and test chambers. Distance traveled was comparable between vehicle and exendin-4 treatment for both infusion sites. n=6.</w:t>
      </w:r>
      <w:r w:rsidR="00B84623">
        <w:rPr>
          <w:rFonts w:ascii="Arial" w:hAnsi="Arial"/>
          <w:sz w:val="22"/>
          <w:szCs w:val="22"/>
        </w:rPr>
        <w:t xml:space="preserve"> V: vehicle, LS: lateral septum, vHip: ventral hippocampus.</w:t>
      </w:r>
    </w:p>
    <w:p w14:paraId="25B921FC" w14:textId="77777777" w:rsidR="0042005E" w:rsidRDefault="0042005E">
      <w:pPr>
        <w:spacing w:after="120" w:line="480" w:lineRule="auto"/>
        <w:rPr>
          <w:rFonts w:ascii="Arial" w:hAnsi="Arial"/>
          <w:b/>
          <w:bCs/>
          <w:sz w:val="22"/>
          <w:szCs w:val="22"/>
        </w:rPr>
      </w:pPr>
    </w:p>
    <w:sectPr w:rsidR="0042005E">
      <w:pgSz w:w="11906" w:h="16838"/>
      <w:pgMar w:top="1134" w:right="1134" w:bottom="1134" w:left="1134"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05E"/>
    <w:rsid w:val="00031A9B"/>
    <w:rsid w:val="000B0937"/>
    <w:rsid w:val="00234A8A"/>
    <w:rsid w:val="0042005E"/>
    <w:rsid w:val="00451B94"/>
    <w:rsid w:val="004A7712"/>
    <w:rsid w:val="00632215"/>
    <w:rsid w:val="00667C26"/>
    <w:rsid w:val="00696483"/>
    <w:rsid w:val="0070423C"/>
    <w:rsid w:val="00830C0D"/>
    <w:rsid w:val="00885B31"/>
    <w:rsid w:val="008976BA"/>
    <w:rsid w:val="008B0171"/>
    <w:rsid w:val="00B84623"/>
    <w:rsid w:val="00B90192"/>
    <w:rsid w:val="00BC4DDF"/>
    <w:rsid w:val="00BC5B7B"/>
    <w:rsid w:val="00CA17C5"/>
    <w:rsid w:val="00E13698"/>
    <w:rsid w:val="00E15D12"/>
    <w:rsid w:val="00E201A1"/>
    <w:rsid w:val="00F75B4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1454"/>
  <w15:docId w15:val="{2C3A0BFA-D031-406E-AE67-87B269C8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7C4C"/>
    <w:pPr>
      <w:spacing w:after="200"/>
    </w:pPr>
    <w:rPr>
      <w:rFonts w:ascii="Times New Roman" w:eastAsiaTheme="minorEastAsia" w:hAnsi="Times New Roman"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qFormat/>
    <w:rsid w:val="00FD73F1"/>
    <w:rPr>
      <w:sz w:val="16"/>
      <w:szCs w:val="16"/>
    </w:rPr>
  </w:style>
  <w:style w:type="character" w:customStyle="1" w:styleId="CommentTextChar">
    <w:name w:val="Comment Text Char"/>
    <w:basedOn w:val="DefaultParagraphFont"/>
    <w:link w:val="CommentText"/>
    <w:qFormat/>
    <w:rsid w:val="00FD73F1"/>
    <w:rPr>
      <w:rFonts w:ascii="Times New Roman" w:eastAsiaTheme="minorEastAsia" w:hAnsi="Times New Roman"/>
      <w:color w:val="000000"/>
      <w:sz w:val="20"/>
      <w:szCs w:val="20"/>
    </w:rPr>
  </w:style>
  <w:style w:type="character" w:customStyle="1" w:styleId="CommentSubjectChar">
    <w:name w:val="Comment Subject Char"/>
    <w:basedOn w:val="CommentTextChar"/>
    <w:link w:val="CommentSubject"/>
    <w:semiHidden/>
    <w:qFormat/>
    <w:rsid w:val="00FD73F1"/>
    <w:rPr>
      <w:rFonts w:ascii="Times New Roman" w:eastAsiaTheme="minorEastAsia" w:hAnsi="Times New Roman"/>
      <w:b/>
      <w:bCs/>
      <w:color w:val="000000"/>
      <w:sz w:val="20"/>
      <w:szCs w:val="20"/>
    </w:rPr>
  </w:style>
  <w:style w:type="paragraph" w:styleId="TOCHeading">
    <w:name w:val="TOC 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ks">
    <w:name w:val="Indeks"/>
    <w:basedOn w:val="Normal"/>
    <w:qFormat/>
    <w:pPr>
      <w:suppressLineNumbers/>
    </w:pPr>
  </w:style>
  <w:style w:type="paragraph" w:styleId="NoSpacing">
    <w:name w:val="No Spacing"/>
    <w:uiPriority w:val="1"/>
    <w:qFormat/>
    <w:rsid w:val="003B5D55"/>
    <w:rPr>
      <w:rFonts w:ascii="Times New Roman" w:hAnsi="Times New Roman" w:cs="Times New Roman"/>
      <w:szCs w:val="22"/>
    </w:rPr>
  </w:style>
  <w:style w:type="paragraph" w:styleId="NormalWeb">
    <w:name w:val="Normal (Web)"/>
    <w:basedOn w:val="Normal"/>
    <w:uiPriority w:val="99"/>
    <w:qFormat/>
    <w:rsid w:val="00E94949"/>
    <w:rPr>
      <w:rFonts w:ascii="Times" w:hAnsi="Times" w:cs="Times New Roman"/>
      <w:color w:val="auto"/>
      <w:sz w:val="20"/>
      <w:szCs w:val="20"/>
    </w:rPr>
  </w:style>
  <w:style w:type="paragraph" w:styleId="CommentText">
    <w:name w:val="annotation text"/>
    <w:basedOn w:val="Normal"/>
    <w:link w:val="CommentTextChar"/>
    <w:unhideWhenUsed/>
    <w:qFormat/>
    <w:rsid w:val="00FD73F1"/>
    <w:rPr>
      <w:sz w:val="20"/>
      <w:szCs w:val="20"/>
    </w:rPr>
  </w:style>
  <w:style w:type="paragraph" w:styleId="CommentSubject">
    <w:name w:val="annotation subject"/>
    <w:basedOn w:val="CommentText"/>
    <w:next w:val="CommentText"/>
    <w:link w:val="CommentSubjectChar"/>
    <w:semiHidden/>
    <w:unhideWhenUsed/>
    <w:qFormat/>
    <w:rsid w:val="00FD73F1"/>
    <w:rPr>
      <w:b/>
      <w:bCs/>
    </w:rPr>
  </w:style>
  <w:style w:type="table" w:styleId="TableGrid">
    <w:name w:val="Table Grid"/>
    <w:basedOn w:val="TableNormal"/>
    <w:uiPriority w:val="59"/>
    <w:rsid w:val="00CB7C4C"/>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semiHidden/>
    <w:rsid w:val="00E201A1"/>
    <w:pPr>
      <w:suppressAutoHyphens w:val="0"/>
    </w:pPr>
    <w:rPr>
      <w:rFonts w:ascii="Times New Roman" w:eastAsiaTheme="minorEastAsia" w:hAnsi="Times New Roman"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87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FC87E-31AD-44A4-900E-7FF98DDDB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867</Words>
  <Characters>4943</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McLean Hospital</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Morgane Thomsen</dc:creator>
  <dc:description/>
  <cp:lastModifiedBy>Morgane Thomsen</cp:lastModifiedBy>
  <cp:revision>3</cp:revision>
  <dcterms:created xsi:type="dcterms:W3CDTF">2022-09-28T09:51:00Z</dcterms:created>
  <dcterms:modified xsi:type="dcterms:W3CDTF">2022-09-29T07:33:00Z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2630e2-1ac5-455e-8217-0156b1936a76_Enabled">
    <vt:lpwstr>true</vt:lpwstr>
  </property>
  <property fmtid="{D5CDD505-2E9C-101B-9397-08002B2CF9AE}" pid="3" name="MSIP_Label_6a2630e2-1ac5-455e-8217-0156b1936a76_SetDate">
    <vt:lpwstr>2022-09-01T19:41:52Z</vt:lpwstr>
  </property>
  <property fmtid="{D5CDD505-2E9C-101B-9397-08002B2CF9AE}" pid="4" name="MSIP_Label_6a2630e2-1ac5-455e-8217-0156b1936a76_Method">
    <vt:lpwstr>Standard</vt:lpwstr>
  </property>
  <property fmtid="{D5CDD505-2E9C-101B-9397-08002B2CF9AE}" pid="5" name="MSIP_Label_6a2630e2-1ac5-455e-8217-0156b1936a76_Name">
    <vt:lpwstr>Notclass</vt:lpwstr>
  </property>
  <property fmtid="{D5CDD505-2E9C-101B-9397-08002B2CF9AE}" pid="6" name="MSIP_Label_6a2630e2-1ac5-455e-8217-0156b1936a76_SiteId">
    <vt:lpwstr>a3927f91-cda1-4696-af89-8c9f1ceffa91</vt:lpwstr>
  </property>
  <property fmtid="{D5CDD505-2E9C-101B-9397-08002B2CF9AE}" pid="7" name="MSIP_Label_6a2630e2-1ac5-455e-8217-0156b1936a76_ActionId">
    <vt:lpwstr>ebe0711c-5242-43ab-b09a-dff40e972795</vt:lpwstr>
  </property>
  <property fmtid="{D5CDD505-2E9C-101B-9397-08002B2CF9AE}" pid="8" name="MSIP_Label_6a2630e2-1ac5-455e-8217-0156b1936a76_ContentBits">
    <vt:lpwstr>0</vt:lpwstr>
  </property>
</Properties>
</file>