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E709" w14:textId="49B09B0A" w:rsidR="0067626C" w:rsidRPr="0067626C" w:rsidRDefault="0067626C" w:rsidP="0067626C">
      <w:pPr>
        <w:spacing w:line="480" w:lineRule="auto"/>
        <w:rPr>
          <w:rFonts w:ascii="Times New Roman" w:eastAsia="Times New Roman" w:hAnsi="Times New Roman" w:cs="Times New Roman"/>
          <w:b/>
          <w:bCs/>
          <w:kern w:val="0"/>
          <w:sz w:val="24"/>
          <w:lang w:val="en-US" w:eastAsia="en-GB"/>
          <w14:ligatures w14:val="none"/>
        </w:rPr>
      </w:pPr>
      <w:r>
        <w:rPr>
          <w:rFonts w:ascii="Times New Roman" w:eastAsia="Times New Roman" w:hAnsi="Times New Roman" w:cs="Times New Roman"/>
          <w:b/>
          <w:bCs/>
          <w:kern w:val="0"/>
          <w:sz w:val="24"/>
          <w:lang w:val="en-US" w:eastAsia="en-GB"/>
          <w14:ligatures w14:val="none"/>
        </w:rPr>
        <w:t>Supplementary Table 1</w:t>
      </w:r>
    </w:p>
    <w:p w14:paraId="4BB520BB" w14:textId="77777777" w:rsidR="0067626C" w:rsidRPr="0067626C" w:rsidRDefault="0067626C" w:rsidP="0067626C">
      <w:pPr>
        <w:spacing w:line="480" w:lineRule="auto"/>
        <w:rPr>
          <w:rFonts w:ascii="Times New Roman" w:eastAsia="Times New Roman" w:hAnsi="Times New Roman" w:cs="Times New Roman"/>
          <w:i/>
          <w:iCs/>
          <w:kern w:val="0"/>
          <w:sz w:val="24"/>
          <w:lang w:val="en-US" w:eastAsia="en-GB"/>
          <w14:ligatures w14:val="none"/>
        </w:rPr>
      </w:pPr>
      <w:r w:rsidRPr="0067626C">
        <w:rPr>
          <w:rFonts w:ascii="Times New Roman" w:eastAsia="Times New Roman" w:hAnsi="Times New Roman" w:cs="Times New Roman"/>
          <w:i/>
          <w:iCs/>
          <w:kern w:val="0"/>
          <w:sz w:val="24"/>
          <w:lang w:val="en-US" w:eastAsia="en-GB"/>
          <w14:ligatures w14:val="none"/>
        </w:rPr>
        <w:t>Search Strategy</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760"/>
      </w:tblGrid>
      <w:tr w:rsidR="0067626C" w:rsidRPr="0067626C" w14:paraId="27CC9979" w14:textId="77777777" w:rsidTr="009F21C5">
        <w:tc>
          <w:tcPr>
            <w:tcW w:w="3256" w:type="dxa"/>
            <w:tcBorders>
              <w:top w:val="single" w:sz="4" w:space="0" w:color="auto"/>
              <w:bottom w:val="single" w:sz="4" w:space="0" w:color="auto"/>
            </w:tcBorders>
          </w:tcPr>
          <w:p w14:paraId="7EB58550" w14:textId="77777777" w:rsidR="0067626C" w:rsidRPr="0067626C" w:rsidRDefault="0067626C" w:rsidP="0067626C">
            <w:pPr>
              <w:jc w:val="center"/>
              <w:rPr>
                <w:rFonts w:eastAsia="Aptos"/>
              </w:rPr>
            </w:pPr>
            <w:r w:rsidRPr="0067626C">
              <w:rPr>
                <w:rFonts w:eastAsia="Aptos"/>
              </w:rPr>
              <w:t>Database</w:t>
            </w:r>
          </w:p>
        </w:tc>
        <w:tc>
          <w:tcPr>
            <w:tcW w:w="5760" w:type="dxa"/>
            <w:tcBorders>
              <w:top w:val="single" w:sz="4" w:space="0" w:color="auto"/>
              <w:bottom w:val="single" w:sz="4" w:space="0" w:color="auto"/>
            </w:tcBorders>
          </w:tcPr>
          <w:p w14:paraId="14C85709" w14:textId="77777777" w:rsidR="0067626C" w:rsidRPr="0067626C" w:rsidRDefault="0067626C" w:rsidP="0067626C">
            <w:pPr>
              <w:jc w:val="center"/>
              <w:rPr>
                <w:rFonts w:eastAsia="Aptos"/>
              </w:rPr>
            </w:pPr>
            <w:r w:rsidRPr="0067626C">
              <w:rPr>
                <w:rFonts w:eastAsia="Aptos"/>
              </w:rPr>
              <w:t>Search terms</w:t>
            </w:r>
          </w:p>
          <w:p w14:paraId="64BFA93E" w14:textId="77777777" w:rsidR="0067626C" w:rsidRPr="0067626C" w:rsidRDefault="0067626C" w:rsidP="0067626C">
            <w:pPr>
              <w:jc w:val="center"/>
              <w:rPr>
                <w:rFonts w:eastAsia="Aptos"/>
              </w:rPr>
            </w:pPr>
          </w:p>
        </w:tc>
      </w:tr>
      <w:tr w:rsidR="0067626C" w:rsidRPr="0067626C" w14:paraId="43D26761" w14:textId="77777777" w:rsidTr="009F21C5">
        <w:tc>
          <w:tcPr>
            <w:tcW w:w="3256" w:type="dxa"/>
            <w:tcBorders>
              <w:top w:val="single" w:sz="4" w:space="0" w:color="auto"/>
            </w:tcBorders>
          </w:tcPr>
          <w:p w14:paraId="6F288AA6" w14:textId="77777777" w:rsidR="0067626C" w:rsidRPr="0067626C" w:rsidRDefault="0067626C" w:rsidP="0067626C">
            <w:pPr>
              <w:rPr>
                <w:rFonts w:eastAsia="Aptos"/>
              </w:rPr>
            </w:pPr>
            <w:r w:rsidRPr="0067626C">
              <w:rPr>
                <w:rFonts w:eastAsia="Aptos"/>
              </w:rPr>
              <w:t>Embase</w:t>
            </w:r>
          </w:p>
        </w:tc>
        <w:tc>
          <w:tcPr>
            <w:tcW w:w="5760" w:type="dxa"/>
            <w:tcBorders>
              <w:top w:val="single" w:sz="4" w:space="0" w:color="auto"/>
            </w:tcBorders>
          </w:tcPr>
          <w:p w14:paraId="015BFE64" w14:textId="77777777" w:rsidR="0067626C" w:rsidRPr="0067626C" w:rsidRDefault="0067626C" w:rsidP="0067626C">
            <w:pPr>
              <w:numPr>
                <w:ilvl w:val="0"/>
                <w:numId w:val="28"/>
              </w:numPr>
              <w:rPr>
                <w:rFonts w:eastAsia="Aptos"/>
              </w:rPr>
            </w:pPr>
            <w:r w:rsidRPr="0067626C">
              <w:rPr>
                <w:rFonts w:eastAsia="Aptos"/>
              </w:rPr>
              <w:t>(trust* or mistrust* or untrust* or distrust or cooperation).</w:t>
            </w:r>
            <w:proofErr w:type="spellStart"/>
            <w:r w:rsidRPr="0067626C">
              <w:rPr>
                <w:rFonts w:eastAsia="Aptos"/>
              </w:rPr>
              <w:t>mp</w:t>
            </w:r>
            <w:proofErr w:type="spellEnd"/>
            <w:r w:rsidRPr="0067626C">
              <w:rPr>
                <w:rFonts w:eastAsia="Aptos"/>
              </w:rPr>
              <w:t>.</w:t>
            </w:r>
          </w:p>
          <w:p w14:paraId="413AEE03" w14:textId="77777777" w:rsidR="0067626C" w:rsidRPr="0067626C" w:rsidRDefault="0067626C" w:rsidP="0067626C">
            <w:pPr>
              <w:numPr>
                <w:ilvl w:val="0"/>
                <w:numId w:val="28"/>
              </w:numPr>
              <w:rPr>
                <w:rFonts w:eastAsia="Aptos"/>
              </w:rPr>
            </w:pPr>
            <w:r w:rsidRPr="0067626C">
              <w:rPr>
                <w:rFonts w:eastAsia="Aptos"/>
              </w:rPr>
              <w:t>exp trust game/ or exp trust/ or exp cooperation/</w:t>
            </w:r>
          </w:p>
          <w:p w14:paraId="0CC9BEF6" w14:textId="77777777" w:rsidR="0067626C" w:rsidRPr="0067626C" w:rsidRDefault="0067626C" w:rsidP="0067626C">
            <w:pPr>
              <w:numPr>
                <w:ilvl w:val="0"/>
                <w:numId w:val="28"/>
              </w:numPr>
              <w:rPr>
                <w:rFonts w:eastAsia="Aptos"/>
              </w:rPr>
            </w:pPr>
            <w:r w:rsidRPr="0067626C">
              <w:rPr>
                <w:rFonts w:eastAsia="Aptos"/>
              </w:rPr>
              <w:t>(borderline personality disorder or BPD).</w:t>
            </w:r>
            <w:proofErr w:type="spellStart"/>
            <w:r w:rsidRPr="0067626C">
              <w:rPr>
                <w:rFonts w:eastAsia="Aptos"/>
              </w:rPr>
              <w:t>mp</w:t>
            </w:r>
            <w:proofErr w:type="spellEnd"/>
            <w:r w:rsidRPr="0067626C">
              <w:rPr>
                <w:rFonts w:eastAsia="Aptos"/>
              </w:rPr>
              <w:t>.</w:t>
            </w:r>
          </w:p>
          <w:p w14:paraId="32AFA874" w14:textId="77777777" w:rsidR="0067626C" w:rsidRPr="0067626C" w:rsidRDefault="0067626C" w:rsidP="0067626C">
            <w:pPr>
              <w:numPr>
                <w:ilvl w:val="0"/>
                <w:numId w:val="28"/>
              </w:numPr>
              <w:rPr>
                <w:rFonts w:eastAsia="Aptos"/>
              </w:rPr>
            </w:pPr>
            <w:r w:rsidRPr="0067626C">
              <w:rPr>
                <w:rFonts w:eastAsia="Aptos"/>
              </w:rPr>
              <w:t>exp borderline state/</w:t>
            </w:r>
          </w:p>
          <w:p w14:paraId="17DE2FC0" w14:textId="77777777" w:rsidR="0067626C" w:rsidRPr="0067626C" w:rsidRDefault="0067626C" w:rsidP="0067626C">
            <w:pPr>
              <w:numPr>
                <w:ilvl w:val="0"/>
                <w:numId w:val="28"/>
              </w:numPr>
              <w:rPr>
                <w:rFonts w:eastAsia="Aptos"/>
              </w:rPr>
            </w:pPr>
            <w:r w:rsidRPr="0067626C">
              <w:rPr>
                <w:rFonts w:eastAsia="Aptos"/>
              </w:rPr>
              <w:t>1 or 2</w:t>
            </w:r>
          </w:p>
          <w:p w14:paraId="41DAA8C6" w14:textId="77777777" w:rsidR="0067626C" w:rsidRPr="0067626C" w:rsidRDefault="0067626C" w:rsidP="0067626C">
            <w:pPr>
              <w:numPr>
                <w:ilvl w:val="0"/>
                <w:numId w:val="28"/>
              </w:numPr>
              <w:rPr>
                <w:rFonts w:eastAsia="Aptos"/>
              </w:rPr>
            </w:pPr>
            <w:r w:rsidRPr="0067626C">
              <w:rPr>
                <w:rFonts w:eastAsia="Aptos"/>
              </w:rPr>
              <w:t>3 or 4</w:t>
            </w:r>
          </w:p>
          <w:p w14:paraId="7C898D77" w14:textId="77777777" w:rsidR="0067626C" w:rsidRPr="0067626C" w:rsidRDefault="0067626C" w:rsidP="0067626C">
            <w:pPr>
              <w:numPr>
                <w:ilvl w:val="0"/>
                <w:numId w:val="28"/>
              </w:numPr>
              <w:rPr>
                <w:rFonts w:eastAsia="Aptos"/>
              </w:rPr>
            </w:pPr>
            <w:r w:rsidRPr="0067626C">
              <w:rPr>
                <w:rFonts w:eastAsia="Aptos"/>
              </w:rPr>
              <w:t>5 and 6</w:t>
            </w:r>
          </w:p>
          <w:p w14:paraId="440510C1" w14:textId="77777777" w:rsidR="0067626C" w:rsidRPr="0067626C" w:rsidRDefault="0067626C" w:rsidP="0067626C">
            <w:pPr>
              <w:rPr>
                <w:rFonts w:eastAsia="Aptos"/>
                <w:i/>
                <w:iCs/>
              </w:rPr>
            </w:pPr>
            <w:r w:rsidRPr="0067626C">
              <w:rPr>
                <w:rFonts w:eastAsia="Aptos"/>
                <w:i/>
                <w:iCs/>
              </w:rPr>
              <w:t xml:space="preserve">Exp = exploding subject heading; </w:t>
            </w:r>
            <w:proofErr w:type="spellStart"/>
            <w:r w:rsidRPr="0067626C">
              <w:rPr>
                <w:rFonts w:eastAsia="Aptos"/>
                <w:i/>
                <w:iCs/>
              </w:rPr>
              <w:t>mp</w:t>
            </w:r>
            <w:proofErr w:type="spellEnd"/>
            <w:r w:rsidRPr="0067626C">
              <w:rPr>
                <w:rFonts w:eastAsia="Aptos"/>
                <w:i/>
                <w:iCs/>
              </w:rPr>
              <w:t xml:space="preserve"> = title, abstract, heading word, drug trade name, original title, device manufacturer, drug manufacturer, device trade name, keyword heading word, floating subheading word, candidate term word </w:t>
            </w:r>
          </w:p>
          <w:p w14:paraId="1160A624" w14:textId="77777777" w:rsidR="0067626C" w:rsidRPr="0067626C" w:rsidRDefault="0067626C" w:rsidP="0067626C">
            <w:pPr>
              <w:rPr>
                <w:rFonts w:eastAsia="Aptos"/>
              </w:rPr>
            </w:pPr>
          </w:p>
        </w:tc>
      </w:tr>
      <w:tr w:rsidR="0067626C" w:rsidRPr="0067626C" w14:paraId="6F683B5C" w14:textId="77777777" w:rsidTr="009F21C5">
        <w:tc>
          <w:tcPr>
            <w:tcW w:w="3256" w:type="dxa"/>
          </w:tcPr>
          <w:p w14:paraId="79D4C5D5" w14:textId="77777777" w:rsidR="0067626C" w:rsidRPr="0067626C" w:rsidRDefault="0067626C" w:rsidP="0067626C">
            <w:pPr>
              <w:rPr>
                <w:rFonts w:eastAsia="Aptos"/>
              </w:rPr>
            </w:pPr>
            <w:r w:rsidRPr="0067626C">
              <w:rPr>
                <w:rFonts w:eastAsia="Aptos"/>
              </w:rPr>
              <w:t>Medline</w:t>
            </w:r>
          </w:p>
        </w:tc>
        <w:tc>
          <w:tcPr>
            <w:tcW w:w="5760" w:type="dxa"/>
          </w:tcPr>
          <w:p w14:paraId="72B67529" w14:textId="77777777" w:rsidR="0067626C" w:rsidRPr="0067626C" w:rsidRDefault="0067626C" w:rsidP="0067626C">
            <w:pPr>
              <w:numPr>
                <w:ilvl w:val="0"/>
                <w:numId w:val="29"/>
              </w:numPr>
              <w:rPr>
                <w:rFonts w:eastAsia="Aptos"/>
              </w:rPr>
            </w:pPr>
            <w:r w:rsidRPr="0067626C">
              <w:rPr>
                <w:rFonts w:eastAsia="Aptos"/>
              </w:rPr>
              <w:t>(trust* or mistrust* or untrust* or distrust or cooperation).</w:t>
            </w:r>
            <w:proofErr w:type="spellStart"/>
            <w:r w:rsidRPr="0067626C">
              <w:rPr>
                <w:rFonts w:eastAsia="Aptos"/>
              </w:rPr>
              <w:t>mp</w:t>
            </w:r>
            <w:proofErr w:type="spellEnd"/>
            <w:r w:rsidRPr="0067626C">
              <w:rPr>
                <w:rFonts w:eastAsia="Aptos"/>
              </w:rPr>
              <w:t>.</w:t>
            </w:r>
          </w:p>
          <w:p w14:paraId="5CB99E9A" w14:textId="77777777" w:rsidR="0067626C" w:rsidRPr="0067626C" w:rsidRDefault="0067626C" w:rsidP="0067626C">
            <w:pPr>
              <w:numPr>
                <w:ilvl w:val="0"/>
                <w:numId w:val="29"/>
              </w:numPr>
              <w:contextualSpacing/>
              <w:rPr>
                <w:rFonts w:eastAsia="Aptos"/>
              </w:rPr>
            </w:pPr>
            <w:r w:rsidRPr="0067626C">
              <w:rPr>
                <w:rFonts w:eastAsia="Aptos"/>
              </w:rPr>
              <w:t xml:space="preserve">exp trust/ or exp cooperative </w:t>
            </w:r>
            <w:proofErr w:type="spellStart"/>
            <w:r w:rsidRPr="0067626C">
              <w:rPr>
                <w:rFonts w:eastAsia="Aptos"/>
              </w:rPr>
              <w:t>behavior</w:t>
            </w:r>
            <w:proofErr w:type="spellEnd"/>
            <w:r w:rsidRPr="0067626C">
              <w:rPr>
                <w:rFonts w:eastAsia="Aptos"/>
              </w:rPr>
              <w:t>/</w:t>
            </w:r>
          </w:p>
          <w:p w14:paraId="58066BC3" w14:textId="77777777" w:rsidR="0067626C" w:rsidRPr="0067626C" w:rsidRDefault="0067626C" w:rsidP="0067626C">
            <w:pPr>
              <w:numPr>
                <w:ilvl w:val="0"/>
                <w:numId w:val="29"/>
              </w:numPr>
              <w:rPr>
                <w:rFonts w:eastAsia="Aptos"/>
              </w:rPr>
            </w:pPr>
            <w:r w:rsidRPr="0067626C">
              <w:rPr>
                <w:rFonts w:eastAsia="Aptos"/>
              </w:rPr>
              <w:t>(borderline personality disorder or BPD).</w:t>
            </w:r>
            <w:proofErr w:type="spellStart"/>
            <w:r w:rsidRPr="0067626C">
              <w:rPr>
                <w:rFonts w:eastAsia="Aptos"/>
              </w:rPr>
              <w:t>mp</w:t>
            </w:r>
            <w:proofErr w:type="spellEnd"/>
            <w:r w:rsidRPr="0067626C">
              <w:rPr>
                <w:rFonts w:eastAsia="Aptos"/>
              </w:rPr>
              <w:t>.</w:t>
            </w:r>
          </w:p>
          <w:p w14:paraId="0960EE50" w14:textId="77777777" w:rsidR="0067626C" w:rsidRPr="0067626C" w:rsidRDefault="0067626C" w:rsidP="0067626C">
            <w:pPr>
              <w:numPr>
                <w:ilvl w:val="0"/>
                <w:numId w:val="29"/>
              </w:numPr>
              <w:contextualSpacing/>
              <w:rPr>
                <w:rFonts w:eastAsia="Aptos"/>
              </w:rPr>
            </w:pPr>
            <w:r w:rsidRPr="0067626C">
              <w:rPr>
                <w:rFonts w:eastAsia="Aptos"/>
              </w:rPr>
              <w:t>exp Borderline Personality Disorder/</w:t>
            </w:r>
          </w:p>
          <w:p w14:paraId="66A317B3" w14:textId="77777777" w:rsidR="0067626C" w:rsidRPr="0067626C" w:rsidRDefault="0067626C" w:rsidP="0067626C">
            <w:pPr>
              <w:numPr>
                <w:ilvl w:val="0"/>
                <w:numId w:val="29"/>
              </w:numPr>
              <w:contextualSpacing/>
              <w:rPr>
                <w:rFonts w:eastAsia="Aptos"/>
              </w:rPr>
            </w:pPr>
            <w:r w:rsidRPr="0067626C">
              <w:rPr>
                <w:rFonts w:eastAsia="Aptos"/>
              </w:rPr>
              <w:t>1 or 2</w:t>
            </w:r>
          </w:p>
          <w:p w14:paraId="19D1276A" w14:textId="77777777" w:rsidR="0067626C" w:rsidRPr="0067626C" w:rsidRDefault="0067626C" w:rsidP="0067626C">
            <w:pPr>
              <w:numPr>
                <w:ilvl w:val="0"/>
                <w:numId w:val="29"/>
              </w:numPr>
              <w:contextualSpacing/>
              <w:rPr>
                <w:rFonts w:eastAsia="Aptos"/>
              </w:rPr>
            </w:pPr>
            <w:r w:rsidRPr="0067626C">
              <w:rPr>
                <w:rFonts w:eastAsia="Aptos"/>
              </w:rPr>
              <w:t>3 or 4</w:t>
            </w:r>
          </w:p>
          <w:p w14:paraId="07E1CAE1" w14:textId="77777777" w:rsidR="0067626C" w:rsidRPr="0067626C" w:rsidRDefault="0067626C" w:rsidP="0067626C">
            <w:pPr>
              <w:numPr>
                <w:ilvl w:val="0"/>
                <w:numId w:val="29"/>
              </w:numPr>
              <w:contextualSpacing/>
              <w:rPr>
                <w:rFonts w:eastAsia="Aptos"/>
              </w:rPr>
            </w:pPr>
            <w:r w:rsidRPr="0067626C">
              <w:rPr>
                <w:rFonts w:eastAsia="Aptos"/>
              </w:rPr>
              <w:t>5 and 6</w:t>
            </w:r>
          </w:p>
          <w:p w14:paraId="7C30C425" w14:textId="77777777" w:rsidR="0067626C" w:rsidRPr="0067626C" w:rsidRDefault="0067626C" w:rsidP="0067626C">
            <w:pPr>
              <w:rPr>
                <w:rFonts w:eastAsia="Aptos"/>
                <w:i/>
                <w:iCs/>
              </w:rPr>
            </w:pPr>
            <w:r w:rsidRPr="0067626C">
              <w:rPr>
                <w:rFonts w:eastAsia="Aptos"/>
                <w:i/>
                <w:iCs/>
              </w:rPr>
              <w:t xml:space="preserve">Exp = exploding subject heading; </w:t>
            </w:r>
            <w:proofErr w:type="spellStart"/>
            <w:r w:rsidRPr="0067626C">
              <w:rPr>
                <w:rFonts w:eastAsia="Aptos"/>
                <w:i/>
                <w:iCs/>
              </w:rPr>
              <w:t>mp</w:t>
            </w:r>
            <w:proofErr w:type="spellEnd"/>
            <w:r w:rsidRPr="0067626C">
              <w:rPr>
                <w:rFonts w:eastAsia="Aptos"/>
                <w:i/>
                <w:iCs/>
              </w:rPr>
              <w:t xml:space="preserve"> = title, book title, abstract, original title, name of substance word, subject heading word, floating sub-heading word, keyword heading word, organism supplementary concept word, protocol supplementary concept word, rare disease supplementary concept word, unique identifier, synonyms </w:t>
            </w:r>
          </w:p>
          <w:p w14:paraId="75E1B84C" w14:textId="77777777" w:rsidR="0067626C" w:rsidRPr="0067626C" w:rsidRDefault="0067626C" w:rsidP="006762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Aptos" w:cs="Times New Roman"/>
              </w:rPr>
            </w:pPr>
          </w:p>
        </w:tc>
      </w:tr>
      <w:tr w:rsidR="0067626C" w:rsidRPr="0067626C" w14:paraId="66BCA5FD" w14:textId="77777777" w:rsidTr="009F21C5">
        <w:tc>
          <w:tcPr>
            <w:tcW w:w="3256" w:type="dxa"/>
          </w:tcPr>
          <w:p w14:paraId="0CBA2D17" w14:textId="77777777" w:rsidR="0067626C" w:rsidRPr="0067626C" w:rsidRDefault="0067626C" w:rsidP="0067626C">
            <w:pPr>
              <w:rPr>
                <w:rFonts w:eastAsia="Aptos"/>
              </w:rPr>
            </w:pPr>
            <w:r w:rsidRPr="0067626C">
              <w:rPr>
                <w:rFonts w:eastAsia="Aptos"/>
              </w:rPr>
              <w:t>PsycINFO</w:t>
            </w:r>
          </w:p>
        </w:tc>
        <w:tc>
          <w:tcPr>
            <w:tcW w:w="5760" w:type="dxa"/>
          </w:tcPr>
          <w:p w14:paraId="5D6077C9" w14:textId="77777777" w:rsidR="0067626C" w:rsidRPr="0067626C" w:rsidRDefault="0067626C" w:rsidP="0067626C">
            <w:pPr>
              <w:numPr>
                <w:ilvl w:val="0"/>
                <w:numId w:val="30"/>
              </w:numPr>
              <w:rPr>
                <w:rFonts w:eastAsia="Aptos"/>
              </w:rPr>
            </w:pPr>
            <w:r w:rsidRPr="0067626C">
              <w:rPr>
                <w:rFonts w:eastAsia="Aptos"/>
              </w:rPr>
              <w:t>(trust* or mistrust* or untrust* or distrust or cooperation).</w:t>
            </w:r>
            <w:proofErr w:type="spellStart"/>
            <w:r w:rsidRPr="0067626C">
              <w:rPr>
                <w:rFonts w:eastAsia="Aptos"/>
              </w:rPr>
              <w:t>mp</w:t>
            </w:r>
            <w:proofErr w:type="spellEnd"/>
            <w:r w:rsidRPr="0067626C">
              <w:rPr>
                <w:rFonts w:eastAsia="Aptos"/>
              </w:rPr>
              <w:t>.</w:t>
            </w:r>
          </w:p>
          <w:p w14:paraId="58E04F35" w14:textId="77777777" w:rsidR="0067626C" w:rsidRPr="0067626C" w:rsidRDefault="0067626C" w:rsidP="0067626C">
            <w:pPr>
              <w:numPr>
                <w:ilvl w:val="0"/>
                <w:numId w:val="30"/>
              </w:numPr>
              <w:contextualSpacing/>
              <w:rPr>
                <w:rFonts w:eastAsia="Aptos"/>
              </w:rPr>
            </w:pPr>
            <w:r w:rsidRPr="0067626C">
              <w:rPr>
                <w:rFonts w:eastAsia="Aptos"/>
              </w:rPr>
              <w:t xml:space="preserve">exp Cooperation/ or exp "Trust (Social </w:t>
            </w:r>
            <w:proofErr w:type="spellStart"/>
            <w:r w:rsidRPr="0067626C">
              <w:rPr>
                <w:rFonts w:eastAsia="Aptos"/>
              </w:rPr>
              <w:t>Behavior</w:t>
            </w:r>
            <w:proofErr w:type="spellEnd"/>
            <w:r w:rsidRPr="0067626C">
              <w:rPr>
                <w:rFonts w:eastAsia="Aptos"/>
              </w:rPr>
              <w:t>)"/</w:t>
            </w:r>
          </w:p>
          <w:p w14:paraId="304B8164" w14:textId="77777777" w:rsidR="0067626C" w:rsidRPr="0067626C" w:rsidRDefault="0067626C" w:rsidP="0067626C">
            <w:pPr>
              <w:numPr>
                <w:ilvl w:val="0"/>
                <w:numId w:val="30"/>
              </w:numPr>
              <w:contextualSpacing/>
              <w:rPr>
                <w:rFonts w:eastAsia="Aptos"/>
              </w:rPr>
            </w:pPr>
            <w:r w:rsidRPr="0067626C">
              <w:rPr>
                <w:rFonts w:eastAsia="Aptos"/>
              </w:rPr>
              <w:t>(borderline personality disorder or BPD).</w:t>
            </w:r>
            <w:proofErr w:type="spellStart"/>
            <w:r w:rsidRPr="0067626C">
              <w:rPr>
                <w:rFonts w:eastAsia="Aptos"/>
              </w:rPr>
              <w:t>mp</w:t>
            </w:r>
            <w:proofErr w:type="spellEnd"/>
            <w:r w:rsidRPr="0067626C">
              <w:rPr>
                <w:rFonts w:eastAsia="Aptos"/>
              </w:rPr>
              <w:t>.</w:t>
            </w:r>
          </w:p>
          <w:p w14:paraId="5BAFAAB3" w14:textId="77777777" w:rsidR="0067626C" w:rsidRPr="0067626C" w:rsidRDefault="0067626C" w:rsidP="0067626C">
            <w:pPr>
              <w:numPr>
                <w:ilvl w:val="0"/>
                <w:numId w:val="30"/>
              </w:numPr>
              <w:contextualSpacing/>
              <w:rPr>
                <w:rFonts w:eastAsia="Aptos"/>
              </w:rPr>
            </w:pPr>
            <w:r w:rsidRPr="0067626C">
              <w:rPr>
                <w:rFonts w:eastAsia="Aptos"/>
              </w:rPr>
              <w:t>exp Borderline Personality Disorder/</w:t>
            </w:r>
          </w:p>
          <w:p w14:paraId="7D3478E7" w14:textId="77777777" w:rsidR="0067626C" w:rsidRPr="0067626C" w:rsidRDefault="0067626C" w:rsidP="0067626C">
            <w:pPr>
              <w:numPr>
                <w:ilvl w:val="0"/>
                <w:numId w:val="30"/>
              </w:numPr>
              <w:contextualSpacing/>
              <w:rPr>
                <w:rFonts w:eastAsia="Aptos"/>
              </w:rPr>
            </w:pPr>
            <w:r w:rsidRPr="0067626C">
              <w:rPr>
                <w:rFonts w:eastAsia="Aptos"/>
              </w:rPr>
              <w:t>1 or 2</w:t>
            </w:r>
          </w:p>
          <w:p w14:paraId="610F3AFD" w14:textId="77777777" w:rsidR="0067626C" w:rsidRPr="0067626C" w:rsidRDefault="0067626C" w:rsidP="0067626C">
            <w:pPr>
              <w:numPr>
                <w:ilvl w:val="0"/>
                <w:numId w:val="30"/>
              </w:numPr>
              <w:contextualSpacing/>
              <w:rPr>
                <w:rFonts w:eastAsia="Aptos"/>
              </w:rPr>
            </w:pPr>
            <w:r w:rsidRPr="0067626C">
              <w:rPr>
                <w:rFonts w:eastAsia="Aptos"/>
              </w:rPr>
              <w:t>3 or 4</w:t>
            </w:r>
          </w:p>
          <w:p w14:paraId="2056EC88" w14:textId="77777777" w:rsidR="0067626C" w:rsidRPr="0067626C" w:rsidRDefault="0067626C" w:rsidP="0067626C">
            <w:pPr>
              <w:numPr>
                <w:ilvl w:val="0"/>
                <w:numId w:val="30"/>
              </w:numPr>
              <w:contextualSpacing/>
              <w:rPr>
                <w:rFonts w:eastAsia="Aptos"/>
              </w:rPr>
            </w:pPr>
            <w:r w:rsidRPr="0067626C">
              <w:rPr>
                <w:rFonts w:eastAsia="Aptos"/>
              </w:rPr>
              <w:t>5 and 6</w:t>
            </w:r>
          </w:p>
          <w:p w14:paraId="41BCD11B" w14:textId="77777777" w:rsidR="0067626C" w:rsidRPr="0067626C" w:rsidRDefault="0067626C" w:rsidP="0067626C">
            <w:pPr>
              <w:contextualSpacing/>
              <w:rPr>
                <w:rFonts w:eastAsia="Aptos"/>
                <w:i/>
                <w:iCs/>
              </w:rPr>
            </w:pPr>
            <w:r w:rsidRPr="0067626C">
              <w:rPr>
                <w:rFonts w:eastAsia="Aptos"/>
                <w:i/>
                <w:iCs/>
              </w:rPr>
              <w:t xml:space="preserve">Exp = exploding subject heading; </w:t>
            </w:r>
            <w:proofErr w:type="spellStart"/>
            <w:r w:rsidRPr="0067626C">
              <w:rPr>
                <w:rFonts w:eastAsia="Aptos"/>
                <w:i/>
                <w:iCs/>
              </w:rPr>
              <w:t>mp</w:t>
            </w:r>
            <w:proofErr w:type="spellEnd"/>
            <w:r w:rsidRPr="0067626C">
              <w:rPr>
                <w:rFonts w:eastAsia="Aptos"/>
                <w:i/>
                <w:iCs/>
              </w:rPr>
              <w:t xml:space="preserve"> = title, abstract, heading word, table of contents, key concepts, original title, tests &amp; measures, mesh word</w:t>
            </w:r>
          </w:p>
          <w:p w14:paraId="03AEDF64" w14:textId="77777777" w:rsidR="0067626C" w:rsidRPr="0067626C" w:rsidRDefault="0067626C" w:rsidP="0067626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Aptos" w:cs="Times New Roman"/>
              </w:rPr>
            </w:pPr>
          </w:p>
        </w:tc>
      </w:tr>
      <w:tr w:rsidR="0067626C" w:rsidRPr="0067626C" w14:paraId="0FA90E86" w14:textId="77777777" w:rsidTr="009F21C5">
        <w:tc>
          <w:tcPr>
            <w:tcW w:w="3256" w:type="dxa"/>
          </w:tcPr>
          <w:p w14:paraId="6E38D09F" w14:textId="77777777" w:rsidR="0067626C" w:rsidRPr="0067626C" w:rsidRDefault="0067626C" w:rsidP="0067626C">
            <w:pPr>
              <w:rPr>
                <w:rFonts w:eastAsia="Aptos"/>
              </w:rPr>
            </w:pPr>
            <w:r w:rsidRPr="0067626C">
              <w:rPr>
                <w:rFonts w:eastAsia="Aptos"/>
              </w:rPr>
              <w:lastRenderedPageBreak/>
              <w:t>Scopus</w:t>
            </w:r>
          </w:p>
        </w:tc>
        <w:tc>
          <w:tcPr>
            <w:tcW w:w="5760" w:type="dxa"/>
          </w:tcPr>
          <w:p w14:paraId="14A84B51" w14:textId="77777777" w:rsidR="0067626C" w:rsidRPr="0067626C" w:rsidRDefault="0067626C" w:rsidP="0067626C">
            <w:pPr>
              <w:rPr>
                <w:rFonts w:eastAsia="Aptos"/>
              </w:rPr>
            </w:pPr>
            <w:r w:rsidRPr="0067626C">
              <w:rPr>
                <w:rFonts w:eastAsia="Aptos"/>
              </w:rPr>
              <w:t>(TITLE-ABS-KEY(trust* or mistrust* or untrust* or distrust or cooperation) AND TITLE-ABS-KEY(“borderline personality” or BPD))</w:t>
            </w:r>
          </w:p>
          <w:p w14:paraId="175E171A" w14:textId="77777777" w:rsidR="0067626C" w:rsidRPr="0067626C" w:rsidRDefault="0067626C" w:rsidP="0067626C">
            <w:pPr>
              <w:rPr>
                <w:rFonts w:eastAsia="Aptos"/>
              </w:rPr>
            </w:pPr>
          </w:p>
        </w:tc>
      </w:tr>
      <w:tr w:rsidR="0067626C" w:rsidRPr="0067626C" w14:paraId="51619731" w14:textId="77777777" w:rsidTr="009F21C5">
        <w:tc>
          <w:tcPr>
            <w:tcW w:w="3256" w:type="dxa"/>
          </w:tcPr>
          <w:p w14:paraId="639EE87E" w14:textId="77777777" w:rsidR="0067626C" w:rsidRPr="0067626C" w:rsidRDefault="0067626C" w:rsidP="0067626C">
            <w:pPr>
              <w:rPr>
                <w:rFonts w:eastAsia="Aptos"/>
              </w:rPr>
            </w:pPr>
            <w:r w:rsidRPr="0067626C">
              <w:rPr>
                <w:rFonts w:eastAsia="Aptos"/>
              </w:rPr>
              <w:t>Web of Science</w:t>
            </w:r>
          </w:p>
        </w:tc>
        <w:tc>
          <w:tcPr>
            <w:tcW w:w="5760" w:type="dxa"/>
          </w:tcPr>
          <w:p w14:paraId="4D95CBC4" w14:textId="77777777" w:rsidR="0067626C" w:rsidRDefault="0067626C" w:rsidP="0067626C">
            <w:pPr>
              <w:rPr>
                <w:rFonts w:eastAsia="Aptos"/>
              </w:rPr>
            </w:pPr>
            <w:r w:rsidRPr="0067626C">
              <w:rPr>
                <w:rFonts w:eastAsia="Aptos"/>
              </w:rPr>
              <w:t>(TS=(trust* OR mistrust* OR untrust* OR distrust OR cooperation)) AND TS=("borderline personality disorder" OR BPD)</w:t>
            </w:r>
          </w:p>
          <w:p w14:paraId="624A245B" w14:textId="77777777" w:rsidR="0092521D" w:rsidRPr="0067626C" w:rsidRDefault="0092521D" w:rsidP="0067626C">
            <w:pPr>
              <w:rPr>
                <w:rFonts w:eastAsia="Aptos"/>
              </w:rPr>
            </w:pPr>
          </w:p>
        </w:tc>
      </w:tr>
      <w:tr w:rsidR="008A14EF" w:rsidRPr="0067626C" w14:paraId="7A710712" w14:textId="77777777" w:rsidTr="009F21C5">
        <w:tc>
          <w:tcPr>
            <w:tcW w:w="3256" w:type="dxa"/>
          </w:tcPr>
          <w:p w14:paraId="59D8F51C" w14:textId="09D5FA99" w:rsidR="008A14EF" w:rsidRPr="0067626C" w:rsidRDefault="008A14EF" w:rsidP="0067626C">
            <w:pPr>
              <w:rPr>
                <w:rFonts w:eastAsia="Aptos"/>
              </w:rPr>
            </w:pPr>
            <w:r>
              <w:rPr>
                <w:rFonts w:eastAsia="Aptos"/>
              </w:rPr>
              <w:t>ProQuest</w:t>
            </w:r>
            <w:r w:rsidR="001041A9">
              <w:rPr>
                <w:rFonts w:eastAsia="Aptos"/>
              </w:rPr>
              <w:t xml:space="preserve"> Dissertations &amp; Theses Global</w:t>
            </w:r>
          </w:p>
        </w:tc>
        <w:tc>
          <w:tcPr>
            <w:tcW w:w="5760" w:type="dxa"/>
          </w:tcPr>
          <w:p w14:paraId="3789CAD0" w14:textId="77777777" w:rsidR="008A14EF" w:rsidRDefault="0008659F" w:rsidP="0067626C">
            <w:pPr>
              <w:rPr>
                <w:rFonts w:eastAsia="Aptos"/>
              </w:rPr>
            </w:pPr>
            <w:proofErr w:type="spellStart"/>
            <w:r w:rsidRPr="0008659F">
              <w:rPr>
                <w:rFonts w:eastAsia="Aptos"/>
              </w:rPr>
              <w:t>noft</w:t>
            </w:r>
            <w:proofErr w:type="spellEnd"/>
            <w:r w:rsidRPr="0008659F">
              <w:rPr>
                <w:rFonts w:eastAsia="Aptos"/>
              </w:rPr>
              <w:t xml:space="preserve">(trust* OR mistrust* OR untrust* OR distrust OR cooperation) AND </w:t>
            </w:r>
            <w:proofErr w:type="spellStart"/>
            <w:r w:rsidRPr="0008659F">
              <w:rPr>
                <w:rFonts w:eastAsia="Aptos"/>
              </w:rPr>
              <w:t>noft</w:t>
            </w:r>
            <w:proofErr w:type="spellEnd"/>
            <w:r w:rsidRPr="0008659F">
              <w:rPr>
                <w:rFonts w:eastAsia="Aptos"/>
              </w:rPr>
              <w:t>(borderline personality disorder or BPD)</w:t>
            </w:r>
          </w:p>
          <w:p w14:paraId="7340079D" w14:textId="2BA8A188" w:rsidR="0092521D" w:rsidRPr="0067626C" w:rsidRDefault="0092521D" w:rsidP="0067626C">
            <w:pPr>
              <w:rPr>
                <w:rFonts w:eastAsia="Aptos"/>
              </w:rPr>
            </w:pPr>
          </w:p>
        </w:tc>
      </w:tr>
      <w:tr w:rsidR="0092521D" w:rsidRPr="0067626C" w14:paraId="0C0867A9" w14:textId="77777777" w:rsidTr="009F21C5">
        <w:tc>
          <w:tcPr>
            <w:tcW w:w="3256" w:type="dxa"/>
          </w:tcPr>
          <w:p w14:paraId="7A034264" w14:textId="2068F157" w:rsidR="0092521D" w:rsidRDefault="0092521D" w:rsidP="0092521D">
            <w:pPr>
              <w:rPr>
                <w:rFonts w:eastAsia="Aptos"/>
              </w:rPr>
            </w:pPr>
            <w:proofErr w:type="spellStart"/>
            <w:r w:rsidRPr="0067626C">
              <w:rPr>
                <w:rFonts w:eastAsia="Aptos"/>
              </w:rPr>
              <w:t>Psyc</w:t>
            </w:r>
            <w:r>
              <w:rPr>
                <w:rFonts w:eastAsia="Aptos"/>
              </w:rPr>
              <w:t>Extra</w:t>
            </w:r>
            <w:proofErr w:type="spellEnd"/>
          </w:p>
        </w:tc>
        <w:tc>
          <w:tcPr>
            <w:tcW w:w="5760" w:type="dxa"/>
          </w:tcPr>
          <w:p w14:paraId="5F4ED78B" w14:textId="43B24F84" w:rsidR="0092521D" w:rsidRPr="0092521D" w:rsidRDefault="0092521D" w:rsidP="0092521D">
            <w:pPr>
              <w:pStyle w:val="ListParagraph"/>
              <w:numPr>
                <w:ilvl w:val="0"/>
                <w:numId w:val="31"/>
              </w:numPr>
              <w:rPr>
                <w:rFonts w:eastAsia="Aptos"/>
              </w:rPr>
            </w:pPr>
            <w:r w:rsidRPr="0092521D">
              <w:rPr>
                <w:rFonts w:eastAsia="Aptos"/>
              </w:rPr>
              <w:t>(trust* or mistrust* or untrust* or distrust or cooperation).</w:t>
            </w:r>
            <w:proofErr w:type="spellStart"/>
            <w:r w:rsidRPr="0092521D">
              <w:rPr>
                <w:rFonts w:eastAsia="Aptos"/>
              </w:rPr>
              <w:t>mp</w:t>
            </w:r>
            <w:proofErr w:type="spellEnd"/>
            <w:r w:rsidRPr="0092521D">
              <w:rPr>
                <w:rFonts w:eastAsia="Aptos"/>
              </w:rPr>
              <w:t>.</w:t>
            </w:r>
          </w:p>
          <w:p w14:paraId="69476B5B" w14:textId="77777777" w:rsidR="0092521D" w:rsidRPr="0067626C" w:rsidRDefault="0092521D" w:rsidP="0092521D">
            <w:pPr>
              <w:numPr>
                <w:ilvl w:val="0"/>
                <w:numId w:val="31"/>
              </w:numPr>
              <w:contextualSpacing/>
              <w:rPr>
                <w:rFonts w:eastAsia="Aptos"/>
              </w:rPr>
            </w:pPr>
            <w:r w:rsidRPr="0067626C">
              <w:rPr>
                <w:rFonts w:eastAsia="Aptos"/>
              </w:rPr>
              <w:t>(borderline personality disorder or BPD).</w:t>
            </w:r>
            <w:proofErr w:type="spellStart"/>
            <w:r w:rsidRPr="0067626C">
              <w:rPr>
                <w:rFonts w:eastAsia="Aptos"/>
              </w:rPr>
              <w:t>mp</w:t>
            </w:r>
            <w:proofErr w:type="spellEnd"/>
            <w:r w:rsidRPr="0067626C">
              <w:rPr>
                <w:rFonts w:eastAsia="Aptos"/>
              </w:rPr>
              <w:t>.</w:t>
            </w:r>
          </w:p>
          <w:p w14:paraId="1B0BCF6F" w14:textId="59B37034" w:rsidR="0092521D" w:rsidRPr="0067626C" w:rsidRDefault="0092521D" w:rsidP="0092521D">
            <w:pPr>
              <w:numPr>
                <w:ilvl w:val="0"/>
                <w:numId w:val="31"/>
              </w:numPr>
              <w:contextualSpacing/>
              <w:rPr>
                <w:rFonts w:eastAsia="Aptos"/>
              </w:rPr>
            </w:pPr>
            <w:r w:rsidRPr="0067626C">
              <w:rPr>
                <w:rFonts w:eastAsia="Aptos"/>
              </w:rPr>
              <w:t xml:space="preserve">1 </w:t>
            </w:r>
            <w:r>
              <w:rPr>
                <w:rFonts w:eastAsia="Aptos"/>
              </w:rPr>
              <w:t>and</w:t>
            </w:r>
            <w:r w:rsidRPr="0067626C">
              <w:rPr>
                <w:rFonts w:eastAsia="Aptos"/>
              </w:rPr>
              <w:t xml:space="preserve"> 2</w:t>
            </w:r>
          </w:p>
          <w:p w14:paraId="6A16E97E" w14:textId="4A940CFC" w:rsidR="0092521D" w:rsidRPr="0092521D" w:rsidRDefault="0092521D" w:rsidP="0092521D">
            <w:pPr>
              <w:contextualSpacing/>
              <w:rPr>
                <w:rFonts w:eastAsia="Aptos"/>
                <w:i/>
                <w:iCs/>
              </w:rPr>
            </w:pPr>
            <w:proofErr w:type="spellStart"/>
            <w:r w:rsidRPr="0067626C">
              <w:rPr>
                <w:rFonts w:eastAsia="Aptos"/>
                <w:i/>
                <w:iCs/>
              </w:rPr>
              <w:t>mp</w:t>
            </w:r>
            <w:proofErr w:type="spellEnd"/>
            <w:r w:rsidRPr="0067626C">
              <w:rPr>
                <w:rFonts w:eastAsia="Aptos"/>
                <w:i/>
                <w:iCs/>
              </w:rPr>
              <w:t xml:space="preserve"> = title, abstract, heading word, table of contents, key concepts, original title, tests &amp; measures, mesh word</w:t>
            </w:r>
          </w:p>
        </w:tc>
      </w:tr>
      <w:tr w:rsidR="0092521D" w:rsidRPr="0067626C" w14:paraId="0C1DDE47" w14:textId="77777777" w:rsidTr="009F21C5">
        <w:tc>
          <w:tcPr>
            <w:tcW w:w="9016" w:type="dxa"/>
            <w:gridSpan w:val="2"/>
            <w:tcBorders>
              <w:bottom w:val="single" w:sz="4" w:space="0" w:color="auto"/>
            </w:tcBorders>
          </w:tcPr>
          <w:p w14:paraId="27F20E5D" w14:textId="77777777" w:rsidR="0092521D" w:rsidRPr="001041A9" w:rsidRDefault="0092521D" w:rsidP="0092521D">
            <w:pPr>
              <w:rPr>
                <w:rFonts w:eastAsia="Aptos" w:cs="Times New Roman"/>
              </w:rPr>
            </w:pPr>
          </w:p>
        </w:tc>
      </w:tr>
    </w:tbl>
    <w:p w14:paraId="70E5111F"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1ECECF78"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7EF9F626"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5664FB8D"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7B1331DA"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2A6C6C09"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1C796838"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789FE2BD"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28CA67EB"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78017490"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6AE1C27A"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71EEC06C"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6F58E40C"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40318118"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46323C60"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1BEEB58B"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2FB752B7" w14:textId="75183CB5" w:rsidR="0067626C" w:rsidRPr="0067626C" w:rsidRDefault="0067626C" w:rsidP="0067626C">
      <w:pPr>
        <w:spacing w:line="480" w:lineRule="auto"/>
        <w:ind w:left="709" w:hanging="709"/>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kern w:val="0"/>
          <w:sz w:val="24"/>
          <w:lang w:eastAsia="en-GB"/>
          <w14:ligatures w14:val="none"/>
        </w:rPr>
        <w:lastRenderedPageBreak/>
        <w:t>Supplementary Table 2</w:t>
      </w:r>
    </w:p>
    <w:p w14:paraId="26ECF952" w14:textId="77777777" w:rsidR="0067626C" w:rsidRPr="0067626C" w:rsidRDefault="0067626C" w:rsidP="0067626C">
      <w:pPr>
        <w:spacing w:line="480" w:lineRule="auto"/>
        <w:rPr>
          <w:rFonts w:ascii="Times New Roman" w:eastAsia="Times New Roman" w:hAnsi="Times New Roman" w:cs="Times New Roman"/>
          <w:i/>
          <w:iCs/>
          <w:kern w:val="0"/>
          <w:sz w:val="24"/>
          <w:lang w:eastAsia="en-GB"/>
          <w14:ligatures w14:val="none"/>
        </w:rPr>
      </w:pPr>
      <w:r w:rsidRPr="0067626C">
        <w:rPr>
          <w:rFonts w:ascii="Times New Roman" w:eastAsia="Times New Roman" w:hAnsi="Times New Roman" w:cs="Times New Roman"/>
          <w:i/>
          <w:iCs/>
          <w:kern w:val="0"/>
          <w:sz w:val="24"/>
          <w:lang w:eastAsia="en-GB"/>
          <w14:ligatures w14:val="none"/>
        </w:rPr>
        <w:t>Included Records</w:t>
      </w:r>
    </w:p>
    <w:p w14:paraId="6C257329"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Abramov, G., </w:t>
      </w:r>
      <w:proofErr w:type="spellStart"/>
      <w:r w:rsidRPr="0067626C">
        <w:rPr>
          <w:rFonts w:ascii="Times New Roman" w:eastAsia="Times New Roman" w:hAnsi="Times New Roman" w:cs="Times New Roman"/>
          <w:kern w:val="0"/>
          <w:sz w:val="24"/>
          <w:lang w:eastAsia="en-GB"/>
          <w14:ligatures w14:val="none"/>
        </w:rPr>
        <w:t>Miellet</w:t>
      </w:r>
      <w:proofErr w:type="spellEnd"/>
      <w:r w:rsidRPr="0067626C">
        <w:rPr>
          <w:rFonts w:ascii="Times New Roman" w:eastAsia="Times New Roman" w:hAnsi="Times New Roman" w:cs="Times New Roman"/>
          <w:kern w:val="0"/>
          <w:sz w:val="24"/>
          <w:lang w:eastAsia="en-GB"/>
          <w14:ligatures w14:val="none"/>
        </w:rPr>
        <w:t xml:space="preserve">, S., Kautz, J., </w:t>
      </w:r>
      <w:proofErr w:type="spellStart"/>
      <w:r w:rsidRPr="0067626C">
        <w:rPr>
          <w:rFonts w:ascii="Times New Roman" w:eastAsia="Times New Roman" w:hAnsi="Times New Roman" w:cs="Times New Roman"/>
          <w:kern w:val="0"/>
          <w:sz w:val="24"/>
          <w:lang w:eastAsia="en-GB"/>
          <w14:ligatures w14:val="none"/>
        </w:rPr>
        <w:t>Grenyer</w:t>
      </w:r>
      <w:proofErr w:type="spellEnd"/>
      <w:r w:rsidRPr="0067626C">
        <w:rPr>
          <w:rFonts w:ascii="Times New Roman" w:eastAsia="Times New Roman" w:hAnsi="Times New Roman" w:cs="Times New Roman"/>
          <w:kern w:val="0"/>
          <w:sz w:val="24"/>
          <w:lang w:eastAsia="en-GB"/>
          <w14:ligatures w14:val="none"/>
        </w:rPr>
        <w:t>, B. F. S., &amp; Deane, F. P. (2020). The paradoxical decline and growth of trust as a function of borderline personality disorder trait count: Using discontinuous growth modelling to examine trust dynamics in response to violation and repair. </w:t>
      </w:r>
      <w:proofErr w:type="spellStart"/>
      <w:r w:rsidRPr="0067626C">
        <w:rPr>
          <w:rFonts w:ascii="Times New Roman" w:eastAsia="Times New Roman" w:hAnsi="Times New Roman" w:cs="Times New Roman"/>
          <w:i/>
          <w:iCs/>
          <w:kern w:val="0"/>
          <w:sz w:val="24"/>
          <w:lang w:eastAsia="en-GB"/>
          <w14:ligatures w14:val="none"/>
        </w:rPr>
        <w:t>PLoS</w:t>
      </w:r>
      <w:proofErr w:type="spellEnd"/>
      <w:r w:rsidRPr="0067626C">
        <w:rPr>
          <w:rFonts w:ascii="Times New Roman" w:eastAsia="Times New Roman" w:hAnsi="Times New Roman" w:cs="Times New Roman"/>
          <w:i/>
          <w:iCs/>
          <w:kern w:val="0"/>
          <w:sz w:val="24"/>
          <w:lang w:eastAsia="en-GB"/>
          <w14:ligatures w14:val="none"/>
        </w:rPr>
        <w:t xml:space="preserve"> ONE, 15</w:t>
      </w:r>
      <w:r w:rsidRPr="0067626C">
        <w:rPr>
          <w:rFonts w:ascii="Times New Roman" w:eastAsia="Times New Roman" w:hAnsi="Times New Roman" w:cs="Times New Roman"/>
          <w:kern w:val="0"/>
          <w:sz w:val="24"/>
          <w:lang w:eastAsia="en-GB"/>
          <w14:ligatures w14:val="none"/>
        </w:rPr>
        <w:t>(7), Article e0236170. </w:t>
      </w:r>
      <w:hyperlink r:id="rId7" w:tgtFrame="_blank" w:history="1">
        <w:r w:rsidRPr="0067626C">
          <w:rPr>
            <w:rFonts w:ascii="Times New Roman" w:eastAsia="Times New Roman" w:hAnsi="Times New Roman" w:cs="Times New Roman"/>
            <w:color w:val="0563C1"/>
            <w:kern w:val="0"/>
            <w:sz w:val="24"/>
            <w:u w:val="single"/>
            <w:lang w:eastAsia="en-GB"/>
            <w14:ligatures w14:val="none"/>
          </w:rPr>
          <w:t>https://doi.org/10.1371/journal.pone.0236170</w:t>
        </w:r>
      </w:hyperlink>
    </w:p>
    <w:p w14:paraId="73BFEAD2"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Bartz, J., Simeon, D., Hamilton, H., Kim, S., Crystal, S., Braun, A., Vicens, V., &amp; Hollander, E. (2011). Oxytocin can hinder trust and cooperation in borderline personality disorder. </w:t>
      </w:r>
      <w:r w:rsidRPr="0067626C">
        <w:rPr>
          <w:rFonts w:ascii="Times New Roman" w:eastAsia="Times New Roman" w:hAnsi="Times New Roman" w:cs="Times New Roman"/>
          <w:i/>
          <w:iCs/>
          <w:kern w:val="0"/>
          <w:sz w:val="24"/>
          <w:lang w:eastAsia="en-GB"/>
          <w14:ligatures w14:val="none"/>
        </w:rPr>
        <w:t>Social Cognitive and Affective Neuroscience, 6</w:t>
      </w:r>
      <w:r w:rsidRPr="0067626C">
        <w:rPr>
          <w:rFonts w:ascii="Times New Roman" w:eastAsia="Times New Roman" w:hAnsi="Times New Roman" w:cs="Times New Roman"/>
          <w:kern w:val="0"/>
          <w:sz w:val="24"/>
          <w:lang w:eastAsia="en-GB"/>
          <w14:ligatures w14:val="none"/>
        </w:rPr>
        <w:t>(5), 556–563. </w:t>
      </w:r>
      <w:hyperlink r:id="rId8" w:tgtFrame="_new" w:history="1">
        <w:r w:rsidRPr="0067626C">
          <w:rPr>
            <w:rFonts w:ascii="Times New Roman" w:eastAsia="Times New Roman" w:hAnsi="Times New Roman" w:cs="Times New Roman"/>
            <w:color w:val="0563C1"/>
            <w:kern w:val="0"/>
            <w:sz w:val="24"/>
            <w:u w:val="single"/>
            <w:lang w:eastAsia="en-GB"/>
            <w14:ligatures w14:val="none"/>
          </w:rPr>
          <w:t>https://doi.org/10.1093/scan/nsq085</w:t>
        </w:r>
      </w:hyperlink>
    </w:p>
    <w:p w14:paraId="24A06F1B"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Biermann, M., Schulze, A., Unterseher, F., Hamm, M., Atanasova, K., Stahlberg, D., &amp; Lis, S. (2022). Trustworthiness judgments and borderline personality disorder: An experimental study on the interplay of happiness and trustworthiness appraisals and the effects of wearing face masks during the COVID-19 pandemic in Germany. </w:t>
      </w:r>
      <w:r w:rsidRPr="0067626C">
        <w:rPr>
          <w:rFonts w:ascii="Times New Roman" w:eastAsia="Times New Roman" w:hAnsi="Times New Roman" w:cs="Times New Roman"/>
          <w:i/>
          <w:iCs/>
          <w:kern w:val="0"/>
          <w:sz w:val="24"/>
          <w:lang w:eastAsia="en-GB"/>
          <w14:ligatures w14:val="none"/>
        </w:rPr>
        <w:t>Borderline Personality Disorder and Emotion Dysregulation, 9</w:t>
      </w:r>
      <w:r w:rsidRPr="0067626C">
        <w:rPr>
          <w:rFonts w:ascii="Times New Roman" w:eastAsia="Times New Roman" w:hAnsi="Times New Roman" w:cs="Times New Roman"/>
          <w:kern w:val="0"/>
          <w:sz w:val="24"/>
          <w:lang w:eastAsia="en-GB"/>
          <w14:ligatures w14:val="none"/>
        </w:rPr>
        <w:t>, Article 27. </w:t>
      </w:r>
      <w:hyperlink r:id="rId9" w:history="1">
        <w:r w:rsidRPr="0067626C">
          <w:rPr>
            <w:rFonts w:ascii="Times New Roman" w:eastAsia="Times New Roman" w:hAnsi="Times New Roman" w:cs="Times New Roman"/>
            <w:color w:val="0563C1"/>
            <w:kern w:val="0"/>
            <w:sz w:val="24"/>
            <w:u w:val="single"/>
            <w:lang w:eastAsia="en-GB"/>
            <w14:ligatures w14:val="none"/>
          </w:rPr>
          <w:t>https://doi.org/10.1186/s40479-022-00196-4</w:t>
        </w:r>
      </w:hyperlink>
    </w:p>
    <w:p w14:paraId="39D3192E" w14:textId="77777777" w:rsidR="0067626C" w:rsidRDefault="0067626C" w:rsidP="0067626C">
      <w:pPr>
        <w:spacing w:line="480" w:lineRule="auto"/>
        <w:ind w:left="709" w:hanging="709"/>
      </w:pPr>
      <w:r w:rsidRPr="0067626C">
        <w:rPr>
          <w:rFonts w:ascii="Times New Roman" w:eastAsia="Times New Roman" w:hAnsi="Times New Roman" w:cs="Times New Roman"/>
          <w:kern w:val="0"/>
          <w:sz w:val="24"/>
          <w:lang w:eastAsia="en-GB"/>
          <w14:ligatures w14:val="none"/>
        </w:rPr>
        <w:t xml:space="preserve">Botsford, J., Schulze, L., </w:t>
      </w:r>
      <w:proofErr w:type="spellStart"/>
      <w:r w:rsidRPr="0067626C">
        <w:rPr>
          <w:rFonts w:ascii="Times New Roman" w:eastAsia="Times New Roman" w:hAnsi="Times New Roman" w:cs="Times New Roman"/>
          <w:kern w:val="0"/>
          <w:sz w:val="24"/>
          <w:lang w:eastAsia="en-GB"/>
          <w14:ligatures w14:val="none"/>
        </w:rPr>
        <w:t>Bohländer</w:t>
      </w:r>
      <w:proofErr w:type="spellEnd"/>
      <w:r w:rsidRPr="0067626C">
        <w:rPr>
          <w:rFonts w:ascii="Times New Roman" w:eastAsia="Times New Roman" w:hAnsi="Times New Roman" w:cs="Times New Roman"/>
          <w:kern w:val="0"/>
          <w:sz w:val="24"/>
          <w:lang w:eastAsia="en-GB"/>
          <w14:ligatures w14:val="none"/>
        </w:rPr>
        <w:t>, J., &amp; Renneberg, B. (2021). Interpersonal trust: Development and validation of a self-report inventory and clinical application in patients with borderline personality disorder. </w:t>
      </w:r>
      <w:r w:rsidRPr="0067626C">
        <w:rPr>
          <w:rFonts w:ascii="Times New Roman" w:eastAsia="Times New Roman" w:hAnsi="Times New Roman" w:cs="Times New Roman"/>
          <w:i/>
          <w:iCs/>
          <w:kern w:val="0"/>
          <w:sz w:val="24"/>
          <w:lang w:eastAsia="en-GB"/>
          <w14:ligatures w14:val="none"/>
        </w:rPr>
        <w:t>Journal of Personality Disorders, 35</w:t>
      </w:r>
      <w:r w:rsidRPr="0067626C">
        <w:rPr>
          <w:rFonts w:ascii="Times New Roman" w:eastAsia="Times New Roman" w:hAnsi="Times New Roman" w:cs="Times New Roman"/>
          <w:kern w:val="0"/>
          <w:sz w:val="24"/>
          <w:lang w:eastAsia="en-GB"/>
          <w14:ligatures w14:val="none"/>
        </w:rPr>
        <w:t>(3), 447–468. </w:t>
      </w:r>
      <w:hyperlink r:id="rId10" w:history="1">
        <w:r w:rsidRPr="0067626C">
          <w:rPr>
            <w:rFonts w:ascii="Times New Roman" w:eastAsia="Times New Roman" w:hAnsi="Times New Roman" w:cs="Times New Roman"/>
            <w:color w:val="0563C1"/>
            <w:kern w:val="0"/>
            <w:sz w:val="24"/>
            <w:u w:val="single"/>
            <w:lang w:eastAsia="en-GB"/>
            <w14:ligatures w14:val="none"/>
          </w:rPr>
          <w:t>https://doi.org/10.1521/pedi_2019_33_462</w:t>
        </w:r>
      </w:hyperlink>
    </w:p>
    <w:p w14:paraId="7279C04A"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Ebert, A., Kolb, M., Heller, J., Edel, M.-A., Roser, P., &amp; </w:t>
      </w:r>
      <w:proofErr w:type="spellStart"/>
      <w:r w:rsidRPr="0067626C">
        <w:rPr>
          <w:rFonts w:ascii="Times New Roman" w:eastAsia="Times New Roman" w:hAnsi="Times New Roman" w:cs="Times New Roman"/>
          <w:kern w:val="0"/>
          <w:sz w:val="24"/>
          <w:lang w:eastAsia="en-GB"/>
          <w14:ligatures w14:val="none"/>
        </w:rPr>
        <w:t>Brüne</w:t>
      </w:r>
      <w:proofErr w:type="spellEnd"/>
      <w:r w:rsidRPr="0067626C">
        <w:rPr>
          <w:rFonts w:ascii="Times New Roman" w:eastAsia="Times New Roman" w:hAnsi="Times New Roman" w:cs="Times New Roman"/>
          <w:kern w:val="0"/>
          <w:sz w:val="24"/>
          <w:lang w:eastAsia="en-GB"/>
          <w14:ligatures w14:val="none"/>
        </w:rPr>
        <w:t>, M. (2013). Modulation of interpersonal trust in borderline personality disorder by intranasal oxytocin and childhood trauma. </w:t>
      </w:r>
      <w:r w:rsidRPr="0067626C">
        <w:rPr>
          <w:rFonts w:ascii="Times New Roman" w:eastAsia="Times New Roman" w:hAnsi="Times New Roman" w:cs="Times New Roman"/>
          <w:i/>
          <w:iCs/>
          <w:kern w:val="0"/>
          <w:sz w:val="24"/>
          <w:lang w:eastAsia="en-GB"/>
          <w14:ligatures w14:val="none"/>
        </w:rPr>
        <w:t>Social Neuroscience, 8</w:t>
      </w:r>
      <w:r w:rsidRPr="0067626C">
        <w:rPr>
          <w:rFonts w:ascii="Times New Roman" w:eastAsia="Times New Roman" w:hAnsi="Times New Roman" w:cs="Times New Roman"/>
          <w:kern w:val="0"/>
          <w:sz w:val="24"/>
          <w:lang w:eastAsia="en-GB"/>
          <w14:ligatures w14:val="none"/>
        </w:rPr>
        <w:t>(4), 305–313. </w:t>
      </w:r>
      <w:hyperlink r:id="rId11" w:tgtFrame="_blank" w:history="1">
        <w:r w:rsidRPr="0067626C">
          <w:rPr>
            <w:rFonts w:ascii="Times New Roman" w:eastAsia="Times New Roman" w:hAnsi="Times New Roman" w:cs="Times New Roman"/>
            <w:color w:val="0563C1"/>
            <w:kern w:val="0"/>
            <w:sz w:val="24"/>
            <w:u w:val="single"/>
            <w:lang w:eastAsia="en-GB"/>
            <w14:ligatures w14:val="none"/>
          </w:rPr>
          <w:t>https://doi.org/10.1080/17470919.2013.807301</w:t>
        </w:r>
      </w:hyperlink>
    </w:p>
    <w:p w14:paraId="43D2DB22"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roofErr w:type="spellStart"/>
      <w:r w:rsidRPr="0067626C">
        <w:rPr>
          <w:rFonts w:ascii="Times New Roman" w:eastAsia="Times New Roman" w:hAnsi="Times New Roman" w:cs="Times New Roman"/>
          <w:kern w:val="0"/>
          <w:sz w:val="24"/>
          <w:lang w:eastAsia="en-GB"/>
          <w14:ligatures w14:val="none"/>
        </w:rPr>
        <w:lastRenderedPageBreak/>
        <w:t>Felsenheimer</w:t>
      </w:r>
      <w:proofErr w:type="spellEnd"/>
      <w:r w:rsidRPr="0067626C">
        <w:rPr>
          <w:rFonts w:ascii="Times New Roman" w:eastAsia="Times New Roman" w:hAnsi="Times New Roman" w:cs="Times New Roman"/>
          <w:kern w:val="0"/>
          <w:sz w:val="24"/>
          <w:lang w:eastAsia="en-GB"/>
          <w14:ligatures w14:val="none"/>
        </w:rPr>
        <w:t xml:space="preserve">, A. K., </w:t>
      </w:r>
      <w:proofErr w:type="spellStart"/>
      <w:r w:rsidRPr="0067626C">
        <w:rPr>
          <w:rFonts w:ascii="Times New Roman" w:eastAsia="Times New Roman" w:hAnsi="Times New Roman" w:cs="Times New Roman"/>
          <w:kern w:val="0"/>
          <w:sz w:val="24"/>
          <w:lang w:eastAsia="en-GB"/>
          <w14:ligatures w14:val="none"/>
        </w:rPr>
        <w:t>Kieckhäfer</w:t>
      </w:r>
      <w:proofErr w:type="spellEnd"/>
      <w:r w:rsidRPr="0067626C">
        <w:rPr>
          <w:rFonts w:ascii="Times New Roman" w:eastAsia="Times New Roman" w:hAnsi="Times New Roman" w:cs="Times New Roman"/>
          <w:kern w:val="0"/>
          <w:sz w:val="24"/>
          <w:lang w:eastAsia="en-GB"/>
          <w14:ligatures w14:val="none"/>
        </w:rPr>
        <w:t>, C., &amp; Rapp, A. M. (2022). Irony detection in patients with borderline personality disorder: An experimental study examining schizotypal traits, response biases, and empathy. </w:t>
      </w:r>
      <w:r w:rsidRPr="0067626C">
        <w:rPr>
          <w:rFonts w:ascii="Times New Roman" w:eastAsia="Times New Roman" w:hAnsi="Times New Roman" w:cs="Times New Roman"/>
          <w:i/>
          <w:iCs/>
          <w:kern w:val="0"/>
          <w:sz w:val="24"/>
          <w:lang w:eastAsia="en-GB"/>
          <w14:ligatures w14:val="none"/>
        </w:rPr>
        <w:t>Borderline Personality Disorder and Emotion Dysregulation, 9</w:t>
      </w:r>
      <w:r w:rsidRPr="0067626C">
        <w:rPr>
          <w:rFonts w:ascii="Times New Roman" w:eastAsia="Times New Roman" w:hAnsi="Times New Roman" w:cs="Times New Roman"/>
          <w:kern w:val="0"/>
          <w:sz w:val="24"/>
          <w:lang w:eastAsia="en-GB"/>
          <w14:ligatures w14:val="none"/>
        </w:rPr>
        <w:t>, Article 24. </w:t>
      </w:r>
      <w:hyperlink r:id="rId12" w:history="1">
        <w:r w:rsidRPr="0067626C">
          <w:rPr>
            <w:rFonts w:ascii="Times New Roman" w:eastAsia="Times New Roman" w:hAnsi="Times New Roman" w:cs="Times New Roman"/>
            <w:color w:val="0563C1"/>
            <w:kern w:val="0"/>
            <w:sz w:val="24"/>
            <w:u w:val="single"/>
            <w:lang w:eastAsia="en-GB"/>
            <w14:ligatures w14:val="none"/>
          </w:rPr>
          <w:t>https://doi.org/10.1186/s40479-022-00194-6</w:t>
        </w:r>
      </w:hyperlink>
    </w:p>
    <w:p w14:paraId="0B2D71C2"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roofErr w:type="spellStart"/>
      <w:r w:rsidRPr="0067626C">
        <w:rPr>
          <w:rFonts w:ascii="Times New Roman" w:eastAsia="Times New Roman" w:hAnsi="Times New Roman" w:cs="Times New Roman"/>
          <w:kern w:val="0"/>
          <w:sz w:val="24"/>
          <w:lang w:eastAsia="en-GB"/>
          <w14:ligatures w14:val="none"/>
        </w:rPr>
        <w:t>Fertuck</w:t>
      </w:r>
      <w:proofErr w:type="spellEnd"/>
      <w:r w:rsidRPr="0067626C">
        <w:rPr>
          <w:rFonts w:ascii="Times New Roman" w:eastAsia="Times New Roman" w:hAnsi="Times New Roman" w:cs="Times New Roman"/>
          <w:kern w:val="0"/>
          <w:sz w:val="24"/>
          <w:lang w:eastAsia="en-GB"/>
          <w14:ligatures w14:val="none"/>
        </w:rPr>
        <w:t xml:space="preserve">, E. A., Fischer, S. A., &amp; Melara, R. D. (2023). Atypical neural plasticity and </w:t>
      </w:r>
      <w:proofErr w:type="spellStart"/>
      <w:r w:rsidRPr="0067626C">
        <w:rPr>
          <w:rFonts w:ascii="Times New Roman" w:eastAsia="Times New Roman" w:hAnsi="Times New Roman" w:cs="Times New Roman"/>
          <w:kern w:val="0"/>
          <w:sz w:val="24"/>
          <w:lang w:eastAsia="en-GB"/>
          <w14:ligatures w14:val="none"/>
        </w:rPr>
        <w:t>behavioral</w:t>
      </w:r>
      <w:proofErr w:type="spellEnd"/>
      <w:r w:rsidRPr="0067626C">
        <w:rPr>
          <w:rFonts w:ascii="Times New Roman" w:eastAsia="Times New Roman" w:hAnsi="Times New Roman" w:cs="Times New Roman"/>
          <w:kern w:val="0"/>
          <w:sz w:val="24"/>
          <w:lang w:eastAsia="en-GB"/>
          <w14:ligatures w14:val="none"/>
        </w:rPr>
        <w:t xml:space="preserve"> effects of trustworthiness learning in borderline personality disorder features. </w:t>
      </w:r>
      <w:r w:rsidRPr="0067626C">
        <w:rPr>
          <w:rFonts w:ascii="Times New Roman" w:eastAsia="Times New Roman" w:hAnsi="Times New Roman" w:cs="Times New Roman"/>
          <w:i/>
          <w:iCs/>
          <w:kern w:val="0"/>
          <w:sz w:val="24"/>
          <w:lang w:eastAsia="en-GB"/>
          <w14:ligatures w14:val="none"/>
        </w:rPr>
        <w:t>Journal of Personality Disorders, 37</w:t>
      </w:r>
      <w:r w:rsidRPr="0067626C">
        <w:rPr>
          <w:rFonts w:ascii="Times New Roman" w:eastAsia="Times New Roman" w:hAnsi="Times New Roman" w:cs="Times New Roman"/>
          <w:kern w:val="0"/>
          <w:sz w:val="24"/>
          <w:lang w:eastAsia="en-GB"/>
          <w14:ligatures w14:val="none"/>
        </w:rPr>
        <w:t>(5), 542–558. </w:t>
      </w:r>
      <w:hyperlink r:id="rId13" w:tgtFrame="_blank" w:history="1">
        <w:r w:rsidRPr="0067626C">
          <w:rPr>
            <w:rFonts w:ascii="Times New Roman" w:eastAsia="Times New Roman" w:hAnsi="Times New Roman" w:cs="Times New Roman"/>
            <w:color w:val="0563C1"/>
            <w:kern w:val="0"/>
            <w:sz w:val="24"/>
            <w:u w:val="single"/>
            <w:lang w:eastAsia="en-GB"/>
            <w14:ligatures w14:val="none"/>
          </w:rPr>
          <w:t>https://doi.org/10.1521/pedi.2023.37.5.542</w:t>
        </w:r>
      </w:hyperlink>
    </w:p>
    <w:p w14:paraId="6971E11D"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roofErr w:type="spellStart"/>
      <w:r w:rsidRPr="0067626C">
        <w:rPr>
          <w:rFonts w:ascii="Times New Roman" w:eastAsia="Times New Roman" w:hAnsi="Times New Roman" w:cs="Times New Roman"/>
          <w:kern w:val="0"/>
          <w:sz w:val="24"/>
          <w:lang w:eastAsia="en-GB"/>
          <w14:ligatures w14:val="none"/>
        </w:rPr>
        <w:t>Fertuck</w:t>
      </w:r>
      <w:proofErr w:type="spellEnd"/>
      <w:r w:rsidRPr="0067626C">
        <w:rPr>
          <w:rFonts w:ascii="Times New Roman" w:eastAsia="Times New Roman" w:hAnsi="Times New Roman" w:cs="Times New Roman"/>
          <w:kern w:val="0"/>
          <w:sz w:val="24"/>
          <w:lang w:eastAsia="en-GB"/>
          <w14:ligatures w14:val="none"/>
        </w:rPr>
        <w:t xml:space="preserve">, E. A., </w:t>
      </w:r>
      <w:proofErr w:type="spellStart"/>
      <w:r w:rsidRPr="0067626C">
        <w:rPr>
          <w:rFonts w:ascii="Times New Roman" w:eastAsia="Times New Roman" w:hAnsi="Times New Roman" w:cs="Times New Roman"/>
          <w:kern w:val="0"/>
          <w:sz w:val="24"/>
          <w:lang w:eastAsia="en-GB"/>
          <w14:ligatures w14:val="none"/>
        </w:rPr>
        <w:t>Grinband</w:t>
      </w:r>
      <w:proofErr w:type="spellEnd"/>
      <w:r w:rsidRPr="0067626C">
        <w:rPr>
          <w:rFonts w:ascii="Times New Roman" w:eastAsia="Times New Roman" w:hAnsi="Times New Roman" w:cs="Times New Roman"/>
          <w:kern w:val="0"/>
          <w:sz w:val="24"/>
          <w:lang w:eastAsia="en-GB"/>
          <w14:ligatures w14:val="none"/>
        </w:rPr>
        <w:t>, J., &amp; Stanley, B. (2013). Facial trust appraisal negatively biased in borderline personality disorder. </w:t>
      </w:r>
      <w:r w:rsidRPr="0067626C">
        <w:rPr>
          <w:rFonts w:ascii="Times New Roman" w:eastAsia="Times New Roman" w:hAnsi="Times New Roman" w:cs="Times New Roman"/>
          <w:i/>
          <w:iCs/>
          <w:kern w:val="0"/>
          <w:sz w:val="24"/>
          <w:lang w:eastAsia="en-GB"/>
          <w14:ligatures w14:val="none"/>
        </w:rPr>
        <w:t>Psychiatry Research, 207</w:t>
      </w:r>
      <w:r w:rsidRPr="0067626C">
        <w:rPr>
          <w:rFonts w:ascii="Times New Roman" w:eastAsia="Times New Roman" w:hAnsi="Times New Roman" w:cs="Times New Roman"/>
          <w:kern w:val="0"/>
          <w:sz w:val="24"/>
          <w:lang w:eastAsia="en-GB"/>
          <w14:ligatures w14:val="none"/>
        </w:rPr>
        <w:t>(3), 195–202. </w:t>
      </w:r>
      <w:hyperlink r:id="rId14" w:tgtFrame="_blank" w:history="1">
        <w:r w:rsidRPr="0067626C">
          <w:rPr>
            <w:rFonts w:ascii="Times New Roman" w:eastAsia="Times New Roman" w:hAnsi="Times New Roman" w:cs="Times New Roman"/>
            <w:color w:val="0563C1"/>
            <w:kern w:val="0"/>
            <w:sz w:val="24"/>
            <w:u w:val="single"/>
            <w:lang w:eastAsia="en-GB"/>
            <w14:ligatures w14:val="none"/>
          </w:rPr>
          <w:t>https://doi.org/10.1016/j.psychres.2013.01.004</w:t>
        </w:r>
      </w:hyperlink>
    </w:p>
    <w:p w14:paraId="50D5F3DF"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roofErr w:type="spellStart"/>
      <w:r w:rsidRPr="0067626C">
        <w:rPr>
          <w:rFonts w:ascii="Times New Roman" w:eastAsia="Times New Roman" w:hAnsi="Times New Roman" w:cs="Times New Roman"/>
          <w:kern w:val="0"/>
          <w:sz w:val="24"/>
          <w:lang w:eastAsia="en-GB"/>
          <w14:ligatures w14:val="none"/>
        </w:rPr>
        <w:t>Fertuck</w:t>
      </w:r>
      <w:proofErr w:type="spellEnd"/>
      <w:r w:rsidRPr="0067626C">
        <w:rPr>
          <w:rFonts w:ascii="Times New Roman" w:eastAsia="Times New Roman" w:hAnsi="Times New Roman" w:cs="Times New Roman"/>
          <w:kern w:val="0"/>
          <w:sz w:val="24"/>
          <w:lang w:eastAsia="en-GB"/>
          <w14:ligatures w14:val="none"/>
        </w:rPr>
        <w:t xml:space="preserve">, E. A., </w:t>
      </w:r>
      <w:proofErr w:type="spellStart"/>
      <w:r w:rsidRPr="0067626C">
        <w:rPr>
          <w:rFonts w:ascii="Times New Roman" w:eastAsia="Times New Roman" w:hAnsi="Times New Roman" w:cs="Times New Roman"/>
          <w:kern w:val="0"/>
          <w:sz w:val="24"/>
          <w:lang w:eastAsia="en-GB"/>
          <w14:ligatures w14:val="none"/>
        </w:rPr>
        <w:t>Grinband</w:t>
      </w:r>
      <w:proofErr w:type="spellEnd"/>
      <w:r w:rsidRPr="0067626C">
        <w:rPr>
          <w:rFonts w:ascii="Times New Roman" w:eastAsia="Times New Roman" w:hAnsi="Times New Roman" w:cs="Times New Roman"/>
          <w:kern w:val="0"/>
          <w:sz w:val="24"/>
          <w:lang w:eastAsia="en-GB"/>
          <w14:ligatures w14:val="none"/>
        </w:rPr>
        <w:t xml:space="preserve">, J., Mann, J. J., Hirsch, J., Ochsner, K., </w:t>
      </w:r>
      <w:proofErr w:type="spellStart"/>
      <w:r w:rsidRPr="0067626C">
        <w:rPr>
          <w:rFonts w:ascii="Times New Roman" w:eastAsia="Times New Roman" w:hAnsi="Times New Roman" w:cs="Times New Roman"/>
          <w:kern w:val="0"/>
          <w:sz w:val="24"/>
          <w:lang w:eastAsia="en-GB"/>
          <w14:ligatures w14:val="none"/>
        </w:rPr>
        <w:t>Pilkonis</w:t>
      </w:r>
      <w:proofErr w:type="spellEnd"/>
      <w:r w:rsidRPr="0067626C">
        <w:rPr>
          <w:rFonts w:ascii="Times New Roman" w:eastAsia="Times New Roman" w:hAnsi="Times New Roman" w:cs="Times New Roman"/>
          <w:kern w:val="0"/>
          <w:sz w:val="24"/>
          <w:lang w:eastAsia="en-GB"/>
          <w14:ligatures w14:val="none"/>
        </w:rPr>
        <w:t>, P., Erbe, J., &amp; Stanley, B. (2018). Trustworthiness appraisal deficits in borderline personality disorder are associated with prefrontal cortex, not amygdala, impairment. </w:t>
      </w:r>
      <w:proofErr w:type="spellStart"/>
      <w:r w:rsidRPr="0067626C">
        <w:rPr>
          <w:rFonts w:ascii="Times New Roman" w:eastAsia="Times New Roman" w:hAnsi="Times New Roman" w:cs="Times New Roman"/>
          <w:i/>
          <w:iCs/>
          <w:kern w:val="0"/>
          <w:sz w:val="24"/>
          <w:lang w:eastAsia="en-GB"/>
          <w14:ligatures w14:val="none"/>
        </w:rPr>
        <w:t>NeuroImage</w:t>
      </w:r>
      <w:proofErr w:type="spellEnd"/>
      <w:r w:rsidRPr="0067626C">
        <w:rPr>
          <w:rFonts w:ascii="Times New Roman" w:eastAsia="Times New Roman" w:hAnsi="Times New Roman" w:cs="Times New Roman"/>
          <w:i/>
          <w:iCs/>
          <w:kern w:val="0"/>
          <w:sz w:val="24"/>
          <w:lang w:eastAsia="en-GB"/>
          <w14:ligatures w14:val="none"/>
        </w:rPr>
        <w:t>: Clinical, 21</w:t>
      </w:r>
      <w:r w:rsidRPr="0067626C">
        <w:rPr>
          <w:rFonts w:ascii="Times New Roman" w:eastAsia="Times New Roman" w:hAnsi="Times New Roman" w:cs="Times New Roman"/>
          <w:kern w:val="0"/>
          <w:sz w:val="24"/>
          <w:lang w:eastAsia="en-GB"/>
          <w14:ligatures w14:val="none"/>
        </w:rPr>
        <w:t>, Article 101616. </w:t>
      </w:r>
      <w:hyperlink r:id="rId15" w:history="1">
        <w:r w:rsidRPr="0067626C">
          <w:rPr>
            <w:rFonts w:ascii="Times New Roman" w:eastAsia="Times New Roman" w:hAnsi="Times New Roman" w:cs="Times New Roman"/>
            <w:color w:val="0563C1"/>
            <w:kern w:val="0"/>
            <w:sz w:val="24"/>
            <w:u w:val="single"/>
            <w:lang w:eastAsia="en-GB"/>
            <w14:ligatures w14:val="none"/>
          </w:rPr>
          <w:t>https://doi.org/10.1016/j.nicl.2018.101616</w:t>
        </w:r>
      </w:hyperlink>
    </w:p>
    <w:p w14:paraId="3AF97FCA"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Fineberg, S. K., Leavitt, J., Stahl, D. S., </w:t>
      </w:r>
      <w:proofErr w:type="spellStart"/>
      <w:r w:rsidRPr="0067626C">
        <w:rPr>
          <w:rFonts w:ascii="Times New Roman" w:eastAsia="Times New Roman" w:hAnsi="Times New Roman" w:cs="Times New Roman"/>
          <w:kern w:val="0"/>
          <w:sz w:val="24"/>
          <w:lang w:eastAsia="en-GB"/>
          <w14:ligatures w14:val="none"/>
        </w:rPr>
        <w:t>Kronemer</w:t>
      </w:r>
      <w:proofErr w:type="spellEnd"/>
      <w:r w:rsidRPr="0067626C">
        <w:rPr>
          <w:rFonts w:ascii="Times New Roman" w:eastAsia="Times New Roman" w:hAnsi="Times New Roman" w:cs="Times New Roman"/>
          <w:kern w:val="0"/>
          <w:sz w:val="24"/>
          <w:lang w:eastAsia="en-GB"/>
          <w14:ligatures w14:val="none"/>
        </w:rPr>
        <w:t xml:space="preserve">, S., Landry, C. D., Alexander-Bloch, A., Hunt, L. T., &amp; Corlett, P. R. (2018). Differential valuation and learning from social and </w:t>
      </w:r>
      <w:proofErr w:type="spellStart"/>
      <w:r w:rsidRPr="0067626C">
        <w:rPr>
          <w:rFonts w:ascii="Times New Roman" w:eastAsia="Times New Roman" w:hAnsi="Times New Roman" w:cs="Times New Roman"/>
          <w:kern w:val="0"/>
          <w:sz w:val="24"/>
          <w:lang w:eastAsia="en-GB"/>
          <w14:ligatures w14:val="none"/>
        </w:rPr>
        <w:t>nonsocial</w:t>
      </w:r>
      <w:proofErr w:type="spellEnd"/>
      <w:r w:rsidRPr="0067626C">
        <w:rPr>
          <w:rFonts w:ascii="Times New Roman" w:eastAsia="Times New Roman" w:hAnsi="Times New Roman" w:cs="Times New Roman"/>
          <w:kern w:val="0"/>
          <w:sz w:val="24"/>
          <w:lang w:eastAsia="en-GB"/>
          <w14:ligatures w14:val="none"/>
        </w:rPr>
        <w:t xml:space="preserve"> cues in borderline personality disorder. </w:t>
      </w:r>
      <w:r w:rsidRPr="0067626C">
        <w:rPr>
          <w:rFonts w:ascii="Times New Roman" w:eastAsia="Times New Roman" w:hAnsi="Times New Roman" w:cs="Times New Roman"/>
          <w:i/>
          <w:iCs/>
          <w:kern w:val="0"/>
          <w:sz w:val="24"/>
          <w:lang w:eastAsia="en-GB"/>
          <w14:ligatures w14:val="none"/>
        </w:rPr>
        <w:t>Biological Psychiatry, 84</w:t>
      </w:r>
      <w:r w:rsidRPr="0067626C">
        <w:rPr>
          <w:rFonts w:ascii="Times New Roman" w:eastAsia="Times New Roman" w:hAnsi="Times New Roman" w:cs="Times New Roman"/>
          <w:kern w:val="0"/>
          <w:sz w:val="24"/>
          <w:lang w:eastAsia="en-GB"/>
          <w14:ligatures w14:val="none"/>
        </w:rPr>
        <w:t>(11), 838–845. </w:t>
      </w:r>
      <w:hyperlink r:id="rId16" w:tgtFrame="_blank" w:history="1">
        <w:r w:rsidRPr="0067626C">
          <w:rPr>
            <w:rFonts w:ascii="Times New Roman" w:eastAsia="Times New Roman" w:hAnsi="Times New Roman" w:cs="Times New Roman"/>
            <w:color w:val="0563C1"/>
            <w:kern w:val="0"/>
            <w:sz w:val="24"/>
            <w:u w:val="single"/>
            <w:lang w:eastAsia="en-GB"/>
            <w14:ligatures w14:val="none"/>
          </w:rPr>
          <w:t>https://doi.org/10.1016/j.biopsych.2018.05.020</w:t>
        </w:r>
      </w:hyperlink>
    </w:p>
    <w:p w14:paraId="10A830B1"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Hepp, J., Kieslich, P. J., Schmitz, M., Schmahl, C., &amp; </w:t>
      </w:r>
      <w:proofErr w:type="spellStart"/>
      <w:r w:rsidRPr="0067626C">
        <w:rPr>
          <w:rFonts w:ascii="Times New Roman" w:eastAsia="Times New Roman" w:hAnsi="Times New Roman" w:cs="Times New Roman"/>
          <w:kern w:val="0"/>
          <w:sz w:val="24"/>
          <w:lang w:eastAsia="en-GB"/>
          <w14:ligatures w14:val="none"/>
        </w:rPr>
        <w:t>Niedtfeld</w:t>
      </w:r>
      <w:proofErr w:type="spellEnd"/>
      <w:r w:rsidRPr="0067626C">
        <w:rPr>
          <w:rFonts w:ascii="Times New Roman" w:eastAsia="Times New Roman" w:hAnsi="Times New Roman" w:cs="Times New Roman"/>
          <w:kern w:val="0"/>
          <w:sz w:val="24"/>
          <w:lang w:eastAsia="en-GB"/>
          <w14:ligatures w14:val="none"/>
        </w:rPr>
        <w:t>, I. (2021). Negativity on two sides: Individuals with borderline personality disorder form negative first impressions of others and are perceived negatively by them. </w:t>
      </w:r>
      <w:r w:rsidRPr="0067626C">
        <w:rPr>
          <w:rFonts w:ascii="Times New Roman" w:eastAsia="Times New Roman" w:hAnsi="Times New Roman" w:cs="Times New Roman"/>
          <w:i/>
          <w:iCs/>
          <w:kern w:val="0"/>
          <w:sz w:val="24"/>
          <w:lang w:eastAsia="en-GB"/>
          <w14:ligatures w14:val="none"/>
        </w:rPr>
        <w:t>Personality Disorders: Theory, Research, and Treatment, 12</w:t>
      </w:r>
      <w:r w:rsidRPr="0067626C">
        <w:rPr>
          <w:rFonts w:ascii="Times New Roman" w:eastAsia="Times New Roman" w:hAnsi="Times New Roman" w:cs="Times New Roman"/>
          <w:kern w:val="0"/>
          <w:sz w:val="24"/>
          <w:lang w:eastAsia="en-GB"/>
          <w14:ligatures w14:val="none"/>
        </w:rPr>
        <w:t>(6), 514–525. </w:t>
      </w:r>
      <w:hyperlink r:id="rId17" w:tgtFrame="_blank" w:history="1">
        <w:r w:rsidRPr="0067626C">
          <w:rPr>
            <w:rFonts w:ascii="Times New Roman" w:eastAsia="Times New Roman" w:hAnsi="Times New Roman" w:cs="Times New Roman"/>
            <w:color w:val="0563C1"/>
            <w:kern w:val="0"/>
            <w:sz w:val="24"/>
            <w:u w:val="single"/>
            <w:lang w:eastAsia="en-GB"/>
            <w14:ligatures w14:val="none"/>
          </w:rPr>
          <w:t>https://doi.org/10.1037/per0000412</w:t>
        </w:r>
      </w:hyperlink>
    </w:p>
    <w:p w14:paraId="5BFED636" w14:textId="77777777" w:rsidR="0067626C" w:rsidRPr="0067626C" w:rsidRDefault="0067626C" w:rsidP="29E7A7FD">
      <w:pPr>
        <w:spacing w:line="480" w:lineRule="auto"/>
        <w:ind w:left="709" w:hanging="709"/>
        <w:rPr>
          <w:rFonts w:ascii="Times New Roman" w:eastAsia="Times New Roman" w:hAnsi="Times New Roman" w:cs="Times New Roman"/>
          <w:kern w:val="0"/>
          <w:sz w:val="24"/>
          <w:lang w:eastAsia="en-GB"/>
          <w14:ligatures w14:val="none"/>
        </w:rPr>
      </w:pPr>
      <w:r w:rsidRPr="29E7A7FD">
        <w:rPr>
          <w:rFonts w:ascii="Times New Roman" w:eastAsia="Times New Roman" w:hAnsi="Times New Roman" w:cs="Times New Roman"/>
          <w:kern w:val="0"/>
          <w:sz w:val="24"/>
          <w:lang w:eastAsia="en-GB"/>
          <w14:ligatures w14:val="none"/>
        </w:rPr>
        <w:lastRenderedPageBreak/>
        <w:t xml:space="preserve">Lévay, E. E., </w:t>
      </w:r>
      <w:proofErr w:type="spellStart"/>
      <w:r w:rsidRPr="29E7A7FD">
        <w:rPr>
          <w:rFonts w:ascii="Times New Roman" w:eastAsia="Times New Roman" w:hAnsi="Times New Roman" w:cs="Times New Roman"/>
          <w:kern w:val="0"/>
          <w:sz w:val="24"/>
          <w:lang w:eastAsia="en-GB"/>
          <w14:ligatures w14:val="none"/>
        </w:rPr>
        <w:t>Bajzát</w:t>
      </w:r>
      <w:proofErr w:type="spellEnd"/>
      <w:r w:rsidRPr="29E7A7FD">
        <w:rPr>
          <w:rFonts w:ascii="Times New Roman" w:eastAsia="Times New Roman" w:hAnsi="Times New Roman" w:cs="Times New Roman"/>
          <w:kern w:val="0"/>
          <w:sz w:val="24"/>
          <w:lang w:eastAsia="en-GB"/>
          <w14:ligatures w14:val="none"/>
        </w:rPr>
        <w:t>, B., &amp; Unoka, Z. S. (2021). Expectation of selfishness from others in borderline personality disorder. </w:t>
      </w:r>
      <w:r w:rsidRPr="29E7A7FD">
        <w:rPr>
          <w:rFonts w:ascii="Times New Roman" w:eastAsia="Times New Roman" w:hAnsi="Times New Roman" w:cs="Times New Roman"/>
          <w:i/>
          <w:iCs/>
          <w:kern w:val="0"/>
          <w:sz w:val="24"/>
          <w:lang w:eastAsia="en-GB"/>
          <w14:ligatures w14:val="none"/>
        </w:rPr>
        <w:t>Frontiers in Psychology, 12,</w:t>
      </w:r>
      <w:r w:rsidRPr="29E7A7FD">
        <w:rPr>
          <w:rFonts w:ascii="Times New Roman" w:eastAsia="Times New Roman" w:hAnsi="Times New Roman" w:cs="Times New Roman"/>
          <w:kern w:val="0"/>
          <w:sz w:val="24"/>
          <w:lang w:eastAsia="en-GB"/>
          <w14:ligatures w14:val="none"/>
        </w:rPr>
        <w:t> Article 702227. </w:t>
      </w:r>
      <w:hyperlink r:id="rId18" w:tgtFrame="_blank" w:history="1">
        <w:r w:rsidRPr="29E7A7FD">
          <w:rPr>
            <w:rFonts w:ascii="Times New Roman" w:eastAsia="Times New Roman" w:hAnsi="Times New Roman" w:cs="Times New Roman"/>
            <w:color w:val="0563C1"/>
            <w:kern w:val="0"/>
            <w:sz w:val="24"/>
            <w:u w:val="single"/>
            <w:lang w:eastAsia="en-GB"/>
            <w14:ligatures w14:val="none"/>
          </w:rPr>
          <w:t>https://doi.org/10.3389/fpsyg.2021.702227</w:t>
        </w:r>
      </w:hyperlink>
    </w:p>
    <w:p w14:paraId="5A6CBF44" w14:textId="77777777" w:rsidR="0067626C" w:rsidRPr="0067626C" w:rsidRDefault="0067626C" w:rsidP="29E7A7FD">
      <w:pPr>
        <w:spacing w:line="480" w:lineRule="auto"/>
        <w:ind w:left="709" w:hanging="709"/>
        <w:rPr>
          <w:rFonts w:ascii="Times New Roman" w:eastAsia="Times New Roman" w:hAnsi="Times New Roman" w:cs="Times New Roman"/>
          <w:kern w:val="0"/>
          <w:sz w:val="24"/>
          <w:lang w:eastAsia="en-GB"/>
          <w14:ligatures w14:val="none"/>
        </w:rPr>
      </w:pPr>
      <w:r w:rsidRPr="29E7A7FD">
        <w:rPr>
          <w:rFonts w:ascii="Times New Roman" w:eastAsia="Times New Roman" w:hAnsi="Times New Roman" w:cs="Times New Roman"/>
          <w:kern w:val="0"/>
          <w:sz w:val="24"/>
          <w:lang w:eastAsia="en-GB"/>
          <w14:ligatures w14:val="none"/>
        </w:rPr>
        <w:t>Masland, S. R., &amp; Hooley, J. M. (2020). When trust does not come easily: Negative emotional information unduly influences trustworthiness appraisals for individuals with borderline personality features. </w:t>
      </w:r>
      <w:r w:rsidRPr="29E7A7FD">
        <w:rPr>
          <w:rFonts w:ascii="Times New Roman" w:eastAsia="Times New Roman" w:hAnsi="Times New Roman" w:cs="Times New Roman"/>
          <w:i/>
          <w:iCs/>
          <w:kern w:val="0"/>
          <w:sz w:val="24"/>
          <w:lang w:eastAsia="en-GB"/>
          <w14:ligatures w14:val="none"/>
        </w:rPr>
        <w:t>Journal of Personality Disorders, 34</w:t>
      </w:r>
      <w:r w:rsidRPr="29E7A7FD">
        <w:rPr>
          <w:rFonts w:ascii="Times New Roman" w:eastAsia="Times New Roman" w:hAnsi="Times New Roman" w:cs="Times New Roman"/>
          <w:kern w:val="0"/>
          <w:sz w:val="24"/>
          <w:lang w:eastAsia="en-GB"/>
          <w14:ligatures w14:val="none"/>
        </w:rPr>
        <w:t>(3), 394–409. </w:t>
      </w:r>
      <w:hyperlink r:id="rId19" w:tgtFrame="_blank" w:history="1">
        <w:r w:rsidRPr="29E7A7FD">
          <w:rPr>
            <w:rFonts w:ascii="Times New Roman" w:eastAsia="Times New Roman" w:hAnsi="Times New Roman" w:cs="Times New Roman"/>
            <w:color w:val="0563C1"/>
            <w:kern w:val="0"/>
            <w:sz w:val="24"/>
            <w:u w:val="single"/>
            <w:lang w:eastAsia="en-GB"/>
            <w14:ligatures w14:val="none"/>
          </w:rPr>
          <w:t>https://doi.org/10.1521/pedi_2019_33_404</w:t>
        </w:r>
      </w:hyperlink>
    </w:p>
    <w:p w14:paraId="18F271E4"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Miano, A., </w:t>
      </w:r>
      <w:proofErr w:type="spellStart"/>
      <w:r w:rsidRPr="0067626C">
        <w:rPr>
          <w:rFonts w:ascii="Times New Roman" w:eastAsia="Times New Roman" w:hAnsi="Times New Roman" w:cs="Times New Roman"/>
          <w:kern w:val="0"/>
          <w:sz w:val="24"/>
          <w:lang w:eastAsia="en-GB"/>
          <w14:ligatures w14:val="none"/>
        </w:rPr>
        <w:t>Fertuck</w:t>
      </w:r>
      <w:proofErr w:type="spellEnd"/>
      <w:r w:rsidRPr="0067626C">
        <w:rPr>
          <w:rFonts w:ascii="Times New Roman" w:eastAsia="Times New Roman" w:hAnsi="Times New Roman" w:cs="Times New Roman"/>
          <w:kern w:val="0"/>
          <w:sz w:val="24"/>
          <w:lang w:eastAsia="en-GB"/>
          <w14:ligatures w14:val="none"/>
        </w:rPr>
        <w:t>, E. A., Arntz, A., &amp; Stanley, B. (2013). Rejection sensitivity is a mediator between borderline personality disorder features and facial trust appraisal. </w:t>
      </w:r>
      <w:r w:rsidRPr="0067626C">
        <w:rPr>
          <w:rFonts w:ascii="Times New Roman" w:eastAsia="Times New Roman" w:hAnsi="Times New Roman" w:cs="Times New Roman"/>
          <w:i/>
          <w:iCs/>
          <w:kern w:val="0"/>
          <w:sz w:val="24"/>
          <w:lang w:eastAsia="en-GB"/>
          <w14:ligatures w14:val="none"/>
        </w:rPr>
        <w:t>Journal of Personality Disorders, 27</w:t>
      </w:r>
      <w:r w:rsidRPr="0067626C">
        <w:rPr>
          <w:rFonts w:ascii="Times New Roman" w:eastAsia="Times New Roman" w:hAnsi="Times New Roman" w:cs="Times New Roman"/>
          <w:kern w:val="0"/>
          <w:sz w:val="24"/>
          <w:lang w:eastAsia="en-GB"/>
          <w14:ligatures w14:val="none"/>
        </w:rPr>
        <w:t>(4), 442–456. </w:t>
      </w:r>
      <w:hyperlink r:id="rId20" w:tgtFrame="_blank" w:history="1">
        <w:r w:rsidRPr="0067626C">
          <w:rPr>
            <w:rFonts w:ascii="Times New Roman" w:eastAsia="Times New Roman" w:hAnsi="Times New Roman" w:cs="Times New Roman"/>
            <w:color w:val="0563C1"/>
            <w:kern w:val="0"/>
            <w:sz w:val="24"/>
            <w:u w:val="single"/>
            <w:lang w:eastAsia="en-GB"/>
            <w14:ligatures w14:val="none"/>
          </w:rPr>
          <w:t>https://doi.org/10.1521/pedi_2013_27_096</w:t>
        </w:r>
      </w:hyperlink>
    </w:p>
    <w:p w14:paraId="2807F7AB"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Miano, A., </w:t>
      </w:r>
      <w:proofErr w:type="spellStart"/>
      <w:r w:rsidRPr="0067626C">
        <w:rPr>
          <w:rFonts w:ascii="Times New Roman" w:eastAsia="Times New Roman" w:hAnsi="Times New Roman" w:cs="Times New Roman"/>
          <w:kern w:val="0"/>
          <w:sz w:val="24"/>
          <w:lang w:eastAsia="en-GB"/>
          <w14:ligatures w14:val="none"/>
        </w:rPr>
        <w:t>Fertuck</w:t>
      </w:r>
      <w:proofErr w:type="spellEnd"/>
      <w:r w:rsidRPr="0067626C">
        <w:rPr>
          <w:rFonts w:ascii="Times New Roman" w:eastAsia="Times New Roman" w:hAnsi="Times New Roman" w:cs="Times New Roman"/>
          <w:kern w:val="0"/>
          <w:sz w:val="24"/>
          <w:lang w:eastAsia="en-GB"/>
          <w14:ligatures w14:val="none"/>
        </w:rPr>
        <w:t xml:space="preserve">, E. A., Roepke, S., &amp; </w:t>
      </w:r>
      <w:proofErr w:type="spellStart"/>
      <w:r w:rsidRPr="0067626C">
        <w:rPr>
          <w:rFonts w:ascii="Times New Roman" w:eastAsia="Times New Roman" w:hAnsi="Times New Roman" w:cs="Times New Roman"/>
          <w:kern w:val="0"/>
          <w:sz w:val="24"/>
          <w:lang w:eastAsia="en-GB"/>
          <w14:ligatures w14:val="none"/>
        </w:rPr>
        <w:t>Dziobek</w:t>
      </w:r>
      <w:proofErr w:type="spellEnd"/>
      <w:r w:rsidRPr="0067626C">
        <w:rPr>
          <w:rFonts w:ascii="Times New Roman" w:eastAsia="Times New Roman" w:hAnsi="Times New Roman" w:cs="Times New Roman"/>
          <w:kern w:val="0"/>
          <w:sz w:val="24"/>
          <w:lang w:eastAsia="en-GB"/>
          <w14:ligatures w14:val="none"/>
        </w:rPr>
        <w:t>, I. (2017). Romantic relationship dysfunction in borderline personality disorder—a naturalistic approach to trustworthiness perception. </w:t>
      </w:r>
      <w:r w:rsidRPr="0067626C">
        <w:rPr>
          <w:rFonts w:ascii="Times New Roman" w:eastAsia="Times New Roman" w:hAnsi="Times New Roman" w:cs="Times New Roman"/>
          <w:i/>
          <w:iCs/>
          <w:kern w:val="0"/>
          <w:sz w:val="24"/>
          <w:lang w:eastAsia="en-GB"/>
          <w14:ligatures w14:val="none"/>
        </w:rPr>
        <w:t>Personality Disorders: Theory, Research, and Treatment, 8</w:t>
      </w:r>
      <w:r w:rsidRPr="0067626C">
        <w:rPr>
          <w:rFonts w:ascii="Times New Roman" w:eastAsia="Times New Roman" w:hAnsi="Times New Roman" w:cs="Times New Roman"/>
          <w:kern w:val="0"/>
          <w:sz w:val="24"/>
          <w:lang w:eastAsia="en-GB"/>
          <w14:ligatures w14:val="none"/>
        </w:rPr>
        <w:t>(3), 281–286. </w:t>
      </w:r>
      <w:hyperlink r:id="rId21" w:tgtFrame="_blank" w:history="1">
        <w:r w:rsidRPr="0067626C">
          <w:rPr>
            <w:rFonts w:ascii="Times New Roman" w:eastAsia="Times New Roman" w:hAnsi="Times New Roman" w:cs="Times New Roman"/>
            <w:color w:val="0563C1"/>
            <w:kern w:val="0"/>
            <w:sz w:val="24"/>
            <w:u w:val="single"/>
            <w:lang w:eastAsia="en-GB"/>
            <w14:ligatures w14:val="none"/>
          </w:rPr>
          <w:t>https://doi.org/10.1037/per0000196</w:t>
        </w:r>
      </w:hyperlink>
    </w:p>
    <w:p w14:paraId="54B52BAB"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Miano, A., Lustig, S., </w:t>
      </w:r>
      <w:proofErr w:type="spellStart"/>
      <w:r w:rsidRPr="0067626C">
        <w:rPr>
          <w:rFonts w:ascii="Times New Roman" w:eastAsia="Times New Roman" w:hAnsi="Times New Roman" w:cs="Times New Roman"/>
          <w:kern w:val="0"/>
          <w:sz w:val="24"/>
          <w:lang w:eastAsia="en-GB"/>
          <w14:ligatures w14:val="none"/>
        </w:rPr>
        <w:t>Meyerding</w:t>
      </w:r>
      <w:proofErr w:type="spellEnd"/>
      <w:r w:rsidRPr="0067626C">
        <w:rPr>
          <w:rFonts w:ascii="Times New Roman" w:eastAsia="Times New Roman" w:hAnsi="Times New Roman" w:cs="Times New Roman"/>
          <w:kern w:val="0"/>
          <w:sz w:val="24"/>
          <w:lang w:eastAsia="en-GB"/>
          <w14:ligatures w14:val="none"/>
        </w:rPr>
        <w:t>, L., &amp; Barnow, S. (2023). Accuracy and bias in facial trustworthiness appraisals in borderline personality disorder. </w:t>
      </w:r>
      <w:r w:rsidRPr="0067626C">
        <w:rPr>
          <w:rFonts w:ascii="Times New Roman" w:eastAsia="Times New Roman" w:hAnsi="Times New Roman" w:cs="Times New Roman"/>
          <w:i/>
          <w:iCs/>
          <w:kern w:val="0"/>
          <w:sz w:val="24"/>
          <w:lang w:eastAsia="en-GB"/>
          <w14:ligatures w14:val="none"/>
        </w:rPr>
        <w:t>Journal of Personality Disorders, 37</w:t>
      </w:r>
      <w:r w:rsidRPr="0067626C">
        <w:rPr>
          <w:rFonts w:ascii="Times New Roman" w:eastAsia="Times New Roman" w:hAnsi="Times New Roman" w:cs="Times New Roman"/>
          <w:kern w:val="0"/>
          <w:sz w:val="24"/>
          <w:lang w:eastAsia="en-GB"/>
          <w14:ligatures w14:val="none"/>
        </w:rPr>
        <w:t>(5), 525–541. </w:t>
      </w:r>
      <w:hyperlink r:id="rId22" w:tgtFrame="_blank" w:history="1">
        <w:r w:rsidRPr="0067626C">
          <w:rPr>
            <w:rFonts w:ascii="Times New Roman" w:eastAsia="Times New Roman" w:hAnsi="Times New Roman" w:cs="Times New Roman"/>
            <w:color w:val="0563C1"/>
            <w:kern w:val="0"/>
            <w:sz w:val="24"/>
            <w:u w:val="single"/>
            <w:lang w:eastAsia="en-GB"/>
            <w14:ligatures w14:val="none"/>
          </w:rPr>
          <w:t>https://doi.org/10.1521/pedi.2023.37.5.525</w:t>
        </w:r>
      </w:hyperlink>
    </w:p>
    <w:p w14:paraId="45592313"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Nicol, K., Pope, M., Sprengelmeyer, R., Young, A. W., &amp; Hall, J. (2013). Social judgement in borderline personality disorder. </w:t>
      </w:r>
      <w:proofErr w:type="spellStart"/>
      <w:r w:rsidRPr="0067626C">
        <w:rPr>
          <w:rFonts w:ascii="Times New Roman" w:eastAsia="Times New Roman" w:hAnsi="Times New Roman" w:cs="Times New Roman"/>
          <w:i/>
          <w:iCs/>
          <w:kern w:val="0"/>
          <w:sz w:val="24"/>
          <w:lang w:eastAsia="en-GB"/>
          <w14:ligatures w14:val="none"/>
        </w:rPr>
        <w:t>PLoS</w:t>
      </w:r>
      <w:proofErr w:type="spellEnd"/>
      <w:r w:rsidRPr="0067626C">
        <w:rPr>
          <w:rFonts w:ascii="Times New Roman" w:eastAsia="Times New Roman" w:hAnsi="Times New Roman" w:cs="Times New Roman"/>
          <w:i/>
          <w:iCs/>
          <w:kern w:val="0"/>
          <w:sz w:val="24"/>
          <w:lang w:eastAsia="en-GB"/>
          <w14:ligatures w14:val="none"/>
        </w:rPr>
        <w:t xml:space="preserve"> ONE, 8</w:t>
      </w:r>
      <w:r w:rsidRPr="0067626C">
        <w:rPr>
          <w:rFonts w:ascii="Times New Roman" w:eastAsia="Times New Roman" w:hAnsi="Times New Roman" w:cs="Times New Roman"/>
          <w:kern w:val="0"/>
          <w:sz w:val="24"/>
          <w:lang w:eastAsia="en-GB"/>
          <w14:ligatures w14:val="none"/>
        </w:rPr>
        <w:t>(11), Article e73440. </w:t>
      </w:r>
      <w:hyperlink r:id="rId23" w:tgtFrame="_blank" w:history="1">
        <w:r w:rsidRPr="0067626C">
          <w:rPr>
            <w:rFonts w:ascii="Times New Roman" w:eastAsia="Times New Roman" w:hAnsi="Times New Roman" w:cs="Times New Roman"/>
            <w:color w:val="0563C1"/>
            <w:kern w:val="0"/>
            <w:sz w:val="24"/>
            <w:u w:val="single"/>
            <w:lang w:eastAsia="en-GB"/>
            <w14:ligatures w14:val="none"/>
          </w:rPr>
          <w:t>https://doi.org/10.1371/journal.pone.0073440</w:t>
        </w:r>
      </w:hyperlink>
    </w:p>
    <w:p w14:paraId="07A37595"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roofErr w:type="spellStart"/>
      <w:r w:rsidRPr="0067626C">
        <w:rPr>
          <w:rFonts w:ascii="Times New Roman" w:eastAsia="Times New Roman" w:hAnsi="Times New Roman" w:cs="Times New Roman"/>
          <w:kern w:val="0"/>
          <w:sz w:val="24"/>
          <w:lang w:eastAsia="en-GB"/>
          <w14:ligatures w14:val="none"/>
        </w:rPr>
        <w:t>Niedtfeld</w:t>
      </w:r>
      <w:proofErr w:type="spellEnd"/>
      <w:r w:rsidRPr="0067626C">
        <w:rPr>
          <w:rFonts w:ascii="Times New Roman" w:eastAsia="Times New Roman" w:hAnsi="Times New Roman" w:cs="Times New Roman"/>
          <w:kern w:val="0"/>
          <w:sz w:val="24"/>
          <w:lang w:eastAsia="en-GB"/>
          <w14:ligatures w14:val="none"/>
        </w:rPr>
        <w:t xml:space="preserve">, I., &amp; </w:t>
      </w:r>
      <w:proofErr w:type="spellStart"/>
      <w:r w:rsidRPr="0067626C">
        <w:rPr>
          <w:rFonts w:ascii="Times New Roman" w:eastAsia="Times New Roman" w:hAnsi="Times New Roman" w:cs="Times New Roman"/>
          <w:kern w:val="0"/>
          <w:sz w:val="24"/>
          <w:lang w:eastAsia="en-GB"/>
          <w14:ligatures w14:val="none"/>
        </w:rPr>
        <w:t>Kroneisen</w:t>
      </w:r>
      <w:proofErr w:type="spellEnd"/>
      <w:r w:rsidRPr="0067626C">
        <w:rPr>
          <w:rFonts w:ascii="Times New Roman" w:eastAsia="Times New Roman" w:hAnsi="Times New Roman" w:cs="Times New Roman"/>
          <w:kern w:val="0"/>
          <w:sz w:val="24"/>
          <w:lang w:eastAsia="en-GB"/>
          <w14:ligatures w14:val="none"/>
        </w:rPr>
        <w:t>, M. (2020). Impaired memory for cooperative interaction partners in borderline personality disorder. </w:t>
      </w:r>
      <w:r w:rsidRPr="0067626C">
        <w:rPr>
          <w:rFonts w:ascii="Times New Roman" w:eastAsia="Times New Roman" w:hAnsi="Times New Roman" w:cs="Times New Roman"/>
          <w:i/>
          <w:iCs/>
          <w:kern w:val="0"/>
          <w:sz w:val="24"/>
          <w:lang w:eastAsia="en-GB"/>
          <w14:ligatures w14:val="none"/>
        </w:rPr>
        <w:t>Borderline Personality Disorder and Emotion Dysregulation, 7,</w:t>
      </w:r>
      <w:r w:rsidRPr="0067626C">
        <w:rPr>
          <w:rFonts w:ascii="Times New Roman" w:eastAsia="Times New Roman" w:hAnsi="Times New Roman" w:cs="Times New Roman"/>
          <w:kern w:val="0"/>
          <w:sz w:val="24"/>
          <w:lang w:eastAsia="en-GB"/>
          <w14:ligatures w14:val="none"/>
        </w:rPr>
        <w:t> Article 22. </w:t>
      </w:r>
      <w:hyperlink r:id="rId24" w:tgtFrame="_blank" w:history="1">
        <w:r w:rsidRPr="0067626C">
          <w:rPr>
            <w:rFonts w:ascii="Times New Roman" w:eastAsia="Times New Roman" w:hAnsi="Times New Roman" w:cs="Times New Roman"/>
            <w:color w:val="0563C1"/>
            <w:kern w:val="0"/>
            <w:sz w:val="24"/>
            <w:u w:val="single"/>
            <w:lang w:eastAsia="en-GB"/>
            <w14:ligatures w14:val="none"/>
          </w:rPr>
          <w:t>https://doi.org/10.1186/s40479-020-00137-3</w:t>
        </w:r>
      </w:hyperlink>
    </w:p>
    <w:p w14:paraId="24E29B44"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lastRenderedPageBreak/>
        <w:t>Ooi, J., Francová, A., Székely, M., &amp; Michael, J. (2018). The sense of commitment in individuals with borderline personality traits in a non-clinical population. </w:t>
      </w:r>
      <w:r w:rsidRPr="0067626C">
        <w:rPr>
          <w:rFonts w:ascii="Times New Roman" w:eastAsia="Times New Roman" w:hAnsi="Times New Roman" w:cs="Times New Roman"/>
          <w:i/>
          <w:iCs/>
          <w:kern w:val="0"/>
          <w:sz w:val="24"/>
          <w:lang w:eastAsia="en-GB"/>
          <w14:ligatures w14:val="none"/>
        </w:rPr>
        <w:t>Frontiers in Psychiatry, 9,</w:t>
      </w:r>
      <w:r w:rsidRPr="0067626C">
        <w:rPr>
          <w:rFonts w:ascii="Times New Roman" w:eastAsia="Times New Roman" w:hAnsi="Times New Roman" w:cs="Times New Roman"/>
          <w:kern w:val="0"/>
          <w:sz w:val="24"/>
          <w:lang w:eastAsia="en-GB"/>
          <w14:ligatures w14:val="none"/>
        </w:rPr>
        <w:t> Article 519. </w:t>
      </w:r>
      <w:hyperlink r:id="rId25" w:tgtFrame="_blank" w:history="1">
        <w:r w:rsidRPr="0067626C">
          <w:rPr>
            <w:rFonts w:ascii="Times New Roman" w:eastAsia="Times New Roman" w:hAnsi="Times New Roman" w:cs="Times New Roman"/>
            <w:color w:val="0563C1"/>
            <w:kern w:val="0"/>
            <w:sz w:val="24"/>
            <w:u w:val="single"/>
            <w:lang w:eastAsia="en-GB"/>
            <w14:ligatures w14:val="none"/>
          </w:rPr>
          <w:t>https://doi.org/10.3389/fpsyt.2018.00519</w:t>
        </w:r>
      </w:hyperlink>
    </w:p>
    <w:p w14:paraId="246B33C8"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roofErr w:type="spellStart"/>
      <w:r w:rsidRPr="0067626C">
        <w:rPr>
          <w:rFonts w:ascii="Times New Roman" w:eastAsia="Times New Roman" w:hAnsi="Times New Roman" w:cs="Times New Roman"/>
          <w:kern w:val="0"/>
          <w:sz w:val="24"/>
          <w:lang w:eastAsia="en-GB"/>
          <w14:ligatures w14:val="none"/>
        </w:rPr>
        <w:t>Richetin</w:t>
      </w:r>
      <w:proofErr w:type="spellEnd"/>
      <w:r w:rsidRPr="0067626C">
        <w:rPr>
          <w:rFonts w:ascii="Times New Roman" w:eastAsia="Times New Roman" w:hAnsi="Times New Roman" w:cs="Times New Roman"/>
          <w:kern w:val="0"/>
          <w:sz w:val="24"/>
          <w:lang w:eastAsia="en-GB"/>
          <w14:ligatures w14:val="none"/>
        </w:rPr>
        <w:t xml:space="preserve">, J., Poggi, A., Ricciardelli, P., </w:t>
      </w:r>
      <w:proofErr w:type="spellStart"/>
      <w:r w:rsidRPr="0067626C">
        <w:rPr>
          <w:rFonts w:ascii="Times New Roman" w:eastAsia="Times New Roman" w:hAnsi="Times New Roman" w:cs="Times New Roman"/>
          <w:kern w:val="0"/>
          <w:sz w:val="24"/>
          <w:lang w:eastAsia="en-GB"/>
          <w14:ligatures w14:val="none"/>
        </w:rPr>
        <w:t>Fertuck</w:t>
      </w:r>
      <w:proofErr w:type="spellEnd"/>
      <w:r w:rsidRPr="0067626C">
        <w:rPr>
          <w:rFonts w:ascii="Times New Roman" w:eastAsia="Times New Roman" w:hAnsi="Times New Roman" w:cs="Times New Roman"/>
          <w:kern w:val="0"/>
          <w:sz w:val="24"/>
          <w:lang w:eastAsia="en-GB"/>
          <w14:ligatures w14:val="none"/>
        </w:rPr>
        <w:t>, E. A., &amp; Preti, E. (2018). The emotional components of rejection sensitivity as a mediator between Borderline Personality Disorder and biased appraisal of trust in faces. </w:t>
      </w:r>
      <w:r w:rsidRPr="0067626C">
        <w:rPr>
          <w:rFonts w:ascii="Times New Roman" w:eastAsia="Times New Roman" w:hAnsi="Times New Roman" w:cs="Times New Roman"/>
          <w:i/>
          <w:iCs/>
          <w:kern w:val="0"/>
          <w:sz w:val="24"/>
          <w:lang w:eastAsia="en-GB"/>
          <w14:ligatures w14:val="none"/>
        </w:rPr>
        <w:t>Clinical Neuropsychiatry: Journal of Treatment Evaluation, 15</w:t>
      </w:r>
      <w:r w:rsidRPr="0067626C">
        <w:rPr>
          <w:rFonts w:ascii="Times New Roman" w:eastAsia="Times New Roman" w:hAnsi="Times New Roman" w:cs="Times New Roman"/>
          <w:kern w:val="0"/>
          <w:sz w:val="24"/>
          <w:lang w:eastAsia="en-GB"/>
          <w14:ligatures w14:val="none"/>
        </w:rPr>
        <w:t>(4), 200–205.</w:t>
      </w:r>
    </w:p>
    <w:p w14:paraId="3FAE3C59"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Roberts, I. D., </w:t>
      </w:r>
      <w:proofErr w:type="spellStart"/>
      <w:r w:rsidRPr="0067626C">
        <w:rPr>
          <w:rFonts w:ascii="Times New Roman" w:eastAsia="Times New Roman" w:hAnsi="Times New Roman" w:cs="Times New Roman"/>
          <w:kern w:val="0"/>
          <w:sz w:val="24"/>
          <w:lang w:eastAsia="en-GB"/>
          <w14:ligatures w14:val="none"/>
        </w:rPr>
        <w:t>Krajbich</w:t>
      </w:r>
      <w:proofErr w:type="spellEnd"/>
      <w:r w:rsidRPr="0067626C">
        <w:rPr>
          <w:rFonts w:ascii="Times New Roman" w:eastAsia="Times New Roman" w:hAnsi="Times New Roman" w:cs="Times New Roman"/>
          <w:kern w:val="0"/>
          <w:sz w:val="24"/>
          <w:lang w:eastAsia="en-GB"/>
          <w14:ligatures w14:val="none"/>
        </w:rPr>
        <w:t xml:space="preserve">, I., </w:t>
      </w:r>
      <w:proofErr w:type="spellStart"/>
      <w:r w:rsidRPr="0067626C">
        <w:rPr>
          <w:rFonts w:ascii="Times New Roman" w:eastAsia="Times New Roman" w:hAnsi="Times New Roman" w:cs="Times New Roman"/>
          <w:kern w:val="0"/>
          <w:sz w:val="24"/>
          <w:lang w:eastAsia="en-GB"/>
          <w14:ligatures w14:val="none"/>
        </w:rPr>
        <w:t>Cheavens</w:t>
      </w:r>
      <w:proofErr w:type="spellEnd"/>
      <w:r w:rsidRPr="0067626C">
        <w:rPr>
          <w:rFonts w:ascii="Times New Roman" w:eastAsia="Times New Roman" w:hAnsi="Times New Roman" w:cs="Times New Roman"/>
          <w:kern w:val="0"/>
          <w:sz w:val="24"/>
          <w:lang w:eastAsia="en-GB"/>
          <w14:ligatures w14:val="none"/>
        </w:rPr>
        <w:t>, J. S., Campo, J. V., &amp; Way, B. M. (2018). Acetaminophen reduces distrust in individuals with borderline personality disorder features. </w:t>
      </w:r>
      <w:r w:rsidRPr="0067626C">
        <w:rPr>
          <w:rFonts w:ascii="Times New Roman" w:eastAsia="Times New Roman" w:hAnsi="Times New Roman" w:cs="Times New Roman"/>
          <w:i/>
          <w:iCs/>
          <w:kern w:val="0"/>
          <w:sz w:val="24"/>
          <w:lang w:eastAsia="en-GB"/>
          <w14:ligatures w14:val="none"/>
        </w:rPr>
        <w:t>Clinical Psychological Science, 6</w:t>
      </w:r>
      <w:r w:rsidRPr="0067626C">
        <w:rPr>
          <w:rFonts w:ascii="Times New Roman" w:eastAsia="Times New Roman" w:hAnsi="Times New Roman" w:cs="Times New Roman"/>
          <w:kern w:val="0"/>
          <w:sz w:val="24"/>
          <w:lang w:eastAsia="en-GB"/>
          <w14:ligatures w14:val="none"/>
        </w:rPr>
        <w:t>(1), 145–154. </w:t>
      </w:r>
      <w:hyperlink r:id="rId26" w:tgtFrame="_blank" w:history="1">
        <w:r w:rsidRPr="0067626C">
          <w:rPr>
            <w:rFonts w:ascii="Times New Roman" w:eastAsia="Times New Roman" w:hAnsi="Times New Roman" w:cs="Times New Roman"/>
            <w:color w:val="0563C1"/>
            <w:kern w:val="0"/>
            <w:sz w:val="24"/>
            <w:u w:val="single"/>
            <w:lang w:eastAsia="en-GB"/>
            <w14:ligatures w14:val="none"/>
          </w:rPr>
          <w:t>https://doi.org/10.1177/2167702617731374</w:t>
        </w:r>
      </w:hyperlink>
    </w:p>
    <w:p w14:paraId="1A4E011E"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Scheunemann, J., Jelinek, L., Biedermann, S. V., Lipp, M., </w:t>
      </w:r>
      <w:proofErr w:type="spellStart"/>
      <w:r w:rsidRPr="0067626C">
        <w:rPr>
          <w:rFonts w:ascii="Times New Roman" w:eastAsia="Times New Roman" w:hAnsi="Times New Roman" w:cs="Times New Roman"/>
          <w:kern w:val="0"/>
          <w:sz w:val="24"/>
          <w:lang w:eastAsia="en-GB"/>
          <w14:ligatures w14:val="none"/>
        </w:rPr>
        <w:t>Yassari</w:t>
      </w:r>
      <w:proofErr w:type="spellEnd"/>
      <w:r w:rsidRPr="0067626C">
        <w:rPr>
          <w:rFonts w:ascii="Times New Roman" w:eastAsia="Times New Roman" w:hAnsi="Times New Roman" w:cs="Times New Roman"/>
          <w:kern w:val="0"/>
          <w:sz w:val="24"/>
          <w:lang w:eastAsia="en-GB"/>
          <w14:ligatures w14:val="none"/>
        </w:rPr>
        <w:t>, A. H., Kühn, S., Gallinat, J., &amp; Moritz, S. (2023). Can you trust this source? Advice taking in borderline personality disorder. </w:t>
      </w:r>
      <w:r w:rsidRPr="0067626C">
        <w:rPr>
          <w:rFonts w:ascii="Times New Roman" w:eastAsia="Times New Roman" w:hAnsi="Times New Roman" w:cs="Times New Roman"/>
          <w:i/>
          <w:iCs/>
          <w:kern w:val="0"/>
          <w:sz w:val="24"/>
          <w:lang w:eastAsia="en-GB"/>
          <w14:ligatures w14:val="none"/>
        </w:rPr>
        <w:t>European Archives of Psychiatry and Clinical Neuroscience, 273</w:t>
      </w:r>
      <w:r w:rsidRPr="0067626C">
        <w:rPr>
          <w:rFonts w:ascii="Times New Roman" w:eastAsia="Times New Roman" w:hAnsi="Times New Roman" w:cs="Times New Roman"/>
          <w:kern w:val="0"/>
          <w:sz w:val="24"/>
          <w:lang w:eastAsia="en-GB"/>
          <w14:ligatures w14:val="none"/>
        </w:rPr>
        <w:t>(4), 875–885. </w:t>
      </w:r>
      <w:hyperlink r:id="rId27" w:tgtFrame="_blank" w:history="1">
        <w:r w:rsidRPr="0067626C">
          <w:rPr>
            <w:rFonts w:ascii="Times New Roman" w:eastAsia="Times New Roman" w:hAnsi="Times New Roman" w:cs="Times New Roman"/>
            <w:color w:val="0563C1"/>
            <w:kern w:val="0"/>
            <w:sz w:val="24"/>
            <w:u w:val="single"/>
            <w:lang w:eastAsia="en-GB"/>
            <w14:ligatures w14:val="none"/>
          </w:rPr>
          <w:t>https://doi.org/10.1007/s00406-022-01539-w</w:t>
        </w:r>
      </w:hyperlink>
    </w:p>
    <w:p w14:paraId="3D8DAD1F"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Shapiro-Thompson, R., Shah, T. V., Yi, C., Jackson, N., Diaz, D. T., &amp; Fineberg, S. K. (2023). Modulation of trust in borderline personality disorder by script-based imaginal exposure to betrayal. </w:t>
      </w:r>
      <w:r w:rsidRPr="0067626C">
        <w:rPr>
          <w:rFonts w:ascii="Times New Roman" w:eastAsia="Times New Roman" w:hAnsi="Times New Roman" w:cs="Times New Roman"/>
          <w:i/>
          <w:iCs/>
          <w:kern w:val="0"/>
          <w:sz w:val="24"/>
          <w:lang w:eastAsia="en-GB"/>
          <w14:ligatures w14:val="none"/>
        </w:rPr>
        <w:t>Journal of Personality Disorders, 37</w:t>
      </w:r>
      <w:r w:rsidRPr="0067626C">
        <w:rPr>
          <w:rFonts w:ascii="Times New Roman" w:eastAsia="Times New Roman" w:hAnsi="Times New Roman" w:cs="Times New Roman"/>
          <w:kern w:val="0"/>
          <w:sz w:val="24"/>
          <w:lang w:eastAsia="en-GB"/>
          <w14:ligatures w14:val="none"/>
        </w:rPr>
        <w:t>(5), 508–524. </w:t>
      </w:r>
      <w:hyperlink r:id="rId28" w:tgtFrame="_blank" w:history="1">
        <w:r w:rsidRPr="0067626C">
          <w:rPr>
            <w:rFonts w:ascii="Times New Roman" w:eastAsia="Times New Roman" w:hAnsi="Times New Roman" w:cs="Times New Roman"/>
            <w:color w:val="0563C1"/>
            <w:kern w:val="0"/>
            <w:sz w:val="24"/>
            <w:u w:val="single"/>
            <w:lang w:eastAsia="en-GB"/>
            <w14:ligatures w14:val="none"/>
          </w:rPr>
          <w:t>https://doi.org/10.1521/pedi.2023.37.5.508</w:t>
        </w:r>
      </w:hyperlink>
    </w:p>
    <w:p w14:paraId="7F375433"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Sharp, C., Venta, A., &amp; McLaren, V. (2023). Interpersonal trust in adolescents with borderline personality disorder: Comparisons with healthy and psychiatric controls. </w:t>
      </w:r>
      <w:r w:rsidRPr="0067626C">
        <w:rPr>
          <w:rFonts w:ascii="Times New Roman" w:eastAsia="Times New Roman" w:hAnsi="Times New Roman" w:cs="Times New Roman"/>
          <w:i/>
          <w:iCs/>
          <w:kern w:val="0"/>
          <w:sz w:val="24"/>
          <w:lang w:eastAsia="en-GB"/>
          <w14:ligatures w14:val="none"/>
        </w:rPr>
        <w:t>Journal of Personality Disorders, 37</w:t>
      </w:r>
      <w:r w:rsidRPr="0067626C">
        <w:rPr>
          <w:rFonts w:ascii="Times New Roman" w:eastAsia="Times New Roman" w:hAnsi="Times New Roman" w:cs="Times New Roman"/>
          <w:kern w:val="0"/>
          <w:sz w:val="24"/>
          <w:lang w:eastAsia="en-GB"/>
          <w14:ligatures w14:val="none"/>
        </w:rPr>
        <w:t>(5), 475–489. </w:t>
      </w:r>
      <w:hyperlink r:id="rId29" w:tgtFrame="_blank" w:history="1">
        <w:r w:rsidRPr="0067626C">
          <w:rPr>
            <w:rFonts w:ascii="Times New Roman" w:eastAsia="Times New Roman" w:hAnsi="Times New Roman" w:cs="Times New Roman"/>
            <w:color w:val="0563C1"/>
            <w:kern w:val="0"/>
            <w:sz w:val="24"/>
            <w:u w:val="single"/>
            <w:lang w:eastAsia="en-GB"/>
            <w14:ligatures w14:val="none"/>
          </w:rPr>
          <w:t>https://doi.org/10.1521/pedi.2023.37.5.475</w:t>
        </w:r>
      </w:hyperlink>
    </w:p>
    <w:p w14:paraId="08A635D9"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Siegel, J. Z., </w:t>
      </w:r>
      <w:proofErr w:type="spellStart"/>
      <w:r w:rsidRPr="0067626C">
        <w:rPr>
          <w:rFonts w:ascii="Times New Roman" w:eastAsia="Times New Roman" w:hAnsi="Times New Roman" w:cs="Times New Roman"/>
          <w:kern w:val="0"/>
          <w:sz w:val="24"/>
          <w:lang w:eastAsia="en-GB"/>
          <w14:ligatures w14:val="none"/>
        </w:rPr>
        <w:t>Curwell</w:t>
      </w:r>
      <w:proofErr w:type="spellEnd"/>
      <w:r w:rsidRPr="0067626C">
        <w:rPr>
          <w:rFonts w:ascii="Times New Roman" w:eastAsia="Times New Roman" w:hAnsi="Times New Roman" w:cs="Times New Roman"/>
          <w:kern w:val="0"/>
          <w:sz w:val="24"/>
          <w:lang w:eastAsia="en-GB"/>
          <w14:ligatures w14:val="none"/>
        </w:rPr>
        <w:t xml:space="preserve">-Parry, O., Pearce, S., Saunders, K. E. A., &amp; Crockett, M. J. (2020). A computational phenotype of disrupted moral inference in borderline personality </w:t>
      </w:r>
      <w:r w:rsidRPr="0067626C">
        <w:rPr>
          <w:rFonts w:ascii="Times New Roman" w:eastAsia="Times New Roman" w:hAnsi="Times New Roman" w:cs="Times New Roman"/>
          <w:kern w:val="0"/>
          <w:sz w:val="24"/>
          <w:lang w:eastAsia="en-GB"/>
          <w14:ligatures w14:val="none"/>
        </w:rPr>
        <w:lastRenderedPageBreak/>
        <w:t>disorder. </w:t>
      </w:r>
      <w:r w:rsidRPr="0067626C">
        <w:rPr>
          <w:rFonts w:ascii="Times New Roman" w:eastAsia="Times New Roman" w:hAnsi="Times New Roman" w:cs="Times New Roman"/>
          <w:i/>
          <w:iCs/>
          <w:kern w:val="0"/>
          <w:sz w:val="24"/>
          <w:lang w:eastAsia="en-GB"/>
          <w14:ligatures w14:val="none"/>
        </w:rPr>
        <w:t>Biological Psychiatry: Cognitive Neuroscience and Neuroimaging, 5</w:t>
      </w:r>
      <w:r w:rsidRPr="0067626C">
        <w:rPr>
          <w:rFonts w:ascii="Times New Roman" w:eastAsia="Times New Roman" w:hAnsi="Times New Roman" w:cs="Times New Roman"/>
          <w:kern w:val="0"/>
          <w:sz w:val="24"/>
          <w:lang w:eastAsia="en-GB"/>
          <w14:ligatures w14:val="none"/>
        </w:rPr>
        <w:t>(12), 1134–1141. </w:t>
      </w:r>
      <w:hyperlink r:id="rId30" w:history="1">
        <w:r w:rsidRPr="0067626C">
          <w:rPr>
            <w:rFonts w:ascii="Times New Roman" w:eastAsia="Times New Roman" w:hAnsi="Times New Roman" w:cs="Times New Roman"/>
            <w:color w:val="0563C1"/>
            <w:kern w:val="0"/>
            <w:sz w:val="24"/>
            <w:u w:val="single"/>
            <w:lang w:eastAsia="en-GB"/>
            <w14:ligatures w14:val="none"/>
          </w:rPr>
          <w:t>https://doi.org/10.1016/j.bpsc.2020.07.013</w:t>
        </w:r>
      </w:hyperlink>
    </w:p>
    <w:p w14:paraId="6CE073C1" w14:textId="259BB1EC" w:rsidR="0067626C" w:rsidRPr="0067626C" w:rsidRDefault="0067626C" w:rsidP="002C670A">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Unoka, Z., Seres, I., </w:t>
      </w:r>
      <w:proofErr w:type="spellStart"/>
      <w:r w:rsidRPr="0067626C">
        <w:rPr>
          <w:rFonts w:ascii="Times New Roman" w:eastAsia="Times New Roman" w:hAnsi="Times New Roman" w:cs="Times New Roman"/>
          <w:kern w:val="0"/>
          <w:sz w:val="24"/>
          <w:lang w:eastAsia="en-GB"/>
          <w14:ligatures w14:val="none"/>
        </w:rPr>
        <w:t>Áspán</w:t>
      </w:r>
      <w:proofErr w:type="spellEnd"/>
      <w:r w:rsidRPr="0067626C">
        <w:rPr>
          <w:rFonts w:ascii="Times New Roman" w:eastAsia="Times New Roman" w:hAnsi="Times New Roman" w:cs="Times New Roman"/>
          <w:kern w:val="0"/>
          <w:sz w:val="24"/>
          <w:lang w:eastAsia="en-GB"/>
          <w14:ligatures w14:val="none"/>
        </w:rPr>
        <w:t>, N., Bódi, N., &amp; Kéri, S. (2009). Trust game reveals restricted interpersonal transactions in patients with borderline personality disorder. </w:t>
      </w:r>
      <w:r w:rsidRPr="0067626C">
        <w:rPr>
          <w:rFonts w:ascii="Times New Roman" w:eastAsia="Times New Roman" w:hAnsi="Times New Roman" w:cs="Times New Roman"/>
          <w:i/>
          <w:iCs/>
          <w:kern w:val="0"/>
          <w:sz w:val="24"/>
          <w:lang w:eastAsia="en-GB"/>
          <w14:ligatures w14:val="none"/>
        </w:rPr>
        <w:t>Journal of Personality Disorders, 23</w:t>
      </w:r>
      <w:r w:rsidRPr="0067626C">
        <w:rPr>
          <w:rFonts w:ascii="Times New Roman" w:eastAsia="Times New Roman" w:hAnsi="Times New Roman" w:cs="Times New Roman"/>
          <w:kern w:val="0"/>
          <w:sz w:val="24"/>
          <w:lang w:eastAsia="en-GB"/>
          <w14:ligatures w14:val="none"/>
        </w:rPr>
        <w:t>(4), 399–409. </w:t>
      </w:r>
      <w:hyperlink r:id="rId31" w:tgtFrame="_blank" w:history="1">
        <w:r w:rsidRPr="0067626C">
          <w:rPr>
            <w:rFonts w:ascii="Times New Roman" w:eastAsia="Times New Roman" w:hAnsi="Times New Roman" w:cs="Times New Roman"/>
            <w:color w:val="0563C1"/>
            <w:kern w:val="0"/>
            <w:sz w:val="24"/>
            <w:u w:val="single"/>
            <w:lang w:eastAsia="en-GB"/>
            <w14:ligatures w14:val="none"/>
          </w:rPr>
          <w:t>https://doi.org/10.1521/pedi.2009.23.4.399</w:t>
        </w:r>
      </w:hyperlink>
    </w:p>
    <w:p w14:paraId="79C59E55"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2D582063"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28DF3308"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15B5952C" w14:textId="77777777" w:rsidR="0067626C" w:rsidRPr="0067626C" w:rsidRDefault="0067626C" w:rsidP="0067626C">
      <w:pPr>
        <w:spacing w:line="480" w:lineRule="auto"/>
        <w:ind w:left="709" w:hanging="709"/>
        <w:rPr>
          <w:rFonts w:ascii="Times New Roman" w:eastAsia="Times New Roman" w:hAnsi="Times New Roman" w:cs="Times New Roman"/>
          <w:kern w:val="0"/>
          <w:sz w:val="24"/>
          <w:lang w:eastAsia="en-GB"/>
          <w14:ligatures w14:val="none"/>
        </w:rPr>
      </w:pPr>
    </w:p>
    <w:p w14:paraId="3317129D" w14:textId="77777777" w:rsidR="0067626C" w:rsidRDefault="0067626C" w:rsidP="003B71E0">
      <w:pPr>
        <w:spacing w:line="480" w:lineRule="auto"/>
        <w:rPr>
          <w:rFonts w:ascii="Times New Roman" w:eastAsia="Times New Roman" w:hAnsi="Times New Roman" w:cs="Times New Roman"/>
          <w:kern w:val="0"/>
          <w:sz w:val="24"/>
          <w:lang w:eastAsia="en-GB"/>
          <w14:ligatures w14:val="none"/>
        </w:rPr>
      </w:pPr>
    </w:p>
    <w:p w14:paraId="65E34020" w14:textId="77777777" w:rsidR="00F41DAF" w:rsidRDefault="00F41DAF" w:rsidP="003B71E0">
      <w:pPr>
        <w:spacing w:line="480" w:lineRule="auto"/>
        <w:rPr>
          <w:rFonts w:ascii="Times New Roman" w:eastAsia="Times New Roman" w:hAnsi="Times New Roman" w:cs="Times New Roman"/>
          <w:kern w:val="0"/>
          <w:sz w:val="24"/>
          <w:lang w:eastAsia="en-GB"/>
          <w14:ligatures w14:val="none"/>
        </w:rPr>
      </w:pPr>
    </w:p>
    <w:p w14:paraId="1A0B1A59" w14:textId="77777777" w:rsidR="00F41DAF" w:rsidRDefault="00F41DAF" w:rsidP="003B71E0">
      <w:pPr>
        <w:spacing w:line="480" w:lineRule="auto"/>
        <w:rPr>
          <w:rFonts w:ascii="Times New Roman" w:eastAsia="Times New Roman" w:hAnsi="Times New Roman" w:cs="Times New Roman"/>
          <w:kern w:val="0"/>
          <w:sz w:val="24"/>
          <w:lang w:eastAsia="en-GB"/>
          <w14:ligatures w14:val="none"/>
        </w:rPr>
      </w:pPr>
    </w:p>
    <w:p w14:paraId="5B0BCF71" w14:textId="77777777" w:rsidR="00F41DAF" w:rsidRDefault="00F41DAF" w:rsidP="003B71E0">
      <w:pPr>
        <w:spacing w:line="480" w:lineRule="auto"/>
        <w:rPr>
          <w:rFonts w:ascii="Times New Roman" w:eastAsia="Times New Roman" w:hAnsi="Times New Roman" w:cs="Times New Roman"/>
          <w:kern w:val="0"/>
          <w:sz w:val="24"/>
          <w:lang w:eastAsia="en-GB"/>
          <w14:ligatures w14:val="none"/>
        </w:rPr>
      </w:pPr>
    </w:p>
    <w:p w14:paraId="056D2FA4" w14:textId="77777777" w:rsidR="00F41DAF" w:rsidRDefault="00F41DAF" w:rsidP="003B71E0">
      <w:pPr>
        <w:spacing w:line="480" w:lineRule="auto"/>
        <w:rPr>
          <w:rFonts w:ascii="Times New Roman" w:eastAsia="Times New Roman" w:hAnsi="Times New Roman" w:cs="Times New Roman"/>
          <w:kern w:val="0"/>
          <w:sz w:val="24"/>
          <w:lang w:eastAsia="en-GB"/>
          <w14:ligatures w14:val="none"/>
        </w:rPr>
      </w:pPr>
    </w:p>
    <w:p w14:paraId="2B7C8FEC" w14:textId="77777777" w:rsidR="002C670A" w:rsidRDefault="002C670A" w:rsidP="003B71E0">
      <w:pPr>
        <w:spacing w:line="480" w:lineRule="auto"/>
        <w:rPr>
          <w:rFonts w:ascii="Times New Roman" w:eastAsia="Times New Roman" w:hAnsi="Times New Roman" w:cs="Times New Roman"/>
          <w:kern w:val="0"/>
          <w:sz w:val="24"/>
          <w:lang w:eastAsia="en-GB"/>
          <w14:ligatures w14:val="none"/>
        </w:rPr>
      </w:pPr>
    </w:p>
    <w:p w14:paraId="6B75C602" w14:textId="77777777" w:rsidR="002C670A" w:rsidRDefault="002C670A" w:rsidP="003B71E0">
      <w:pPr>
        <w:spacing w:line="480" w:lineRule="auto"/>
        <w:rPr>
          <w:rFonts w:ascii="Times New Roman" w:eastAsia="Times New Roman" w:hAnsi="Times New Roman" w:cs="Times New Roman"/>
          <w:kern w:val="0"/>
          <w:sz w:val="24"/>
          <w:lang w:eastAsia="en-GB"/>
          <w14:ligatures w14:val="none"/>
        </w:rPr>
      </w:pPr>
    </w:p>
    <w:p w14:paraId="72F3E53A" w14:textId="77777777" w:rsidR="002C670A" w:rsidRDefault="002C670A" w:rsidP="003B71E0">
      <w:pPr>
        <w:spacing w:line="480" w:lineRule="auto"/>
        <w:rPr>
          <w:rFonts w:ascii="Times New Roman" w:eastAsia="Times New Roman" w:hAnsi="Times New Roman" w:cs="Times New Roman"/>
          <w:kern w:val="0"/>
          <w:sz w:val="24"/>
          <w:lang w:eastAsia="en-GB"/>
          <w14:ligatures w14:val="none"/>
        </w:rPr>
      </w:pPr>
    </w:p>
    <w:p w14:paraId="52BAF80C" w14:textId="77777777" w:rsidR="002C670A" w:rsidRDefault="002C670A" w:rsidP="003B71E0">
      <w:pPr>
        <w:spacing w:line="480" w:lineRule="auto"/>
        <w:rPr>
          <w:rFonts w:ascii="Times New Roman" w:eastAsia="Times New Roman" w:hAnsi="Times New Roman" w:cs="Times New Roman"/>
          <w:kern w:val="0"/>
          <w:sz w:val="24"/>
          <w:lang w:eastAsia="en-GB"/>
          <w14:ligatures w14:val="none"/>
        </w:rPr>
      </w:pPr>
    </w:p>
    <w:p w14:paraId="21D59D5E" w14:textId="77777777" w:rsidR="002C670A" w:rsidRDefault="002C670A" w:rsidP="003B71E0">
      <w:pPr>
        <w:spacing w:line="480" w:lineRule="auto"/>
        <w:rPr>
          <w:rFonts w:ascii="Times New Roman" w:eastAsia="Times New Roman" w:hAnsi="Times New Roman" w:cs="Times New Roman"/>
          <w:kern w:val="0"/>
          <w:sz w:val="24"/>
          <w:lang w:eastAsia="en-GB"/>
          <w14:ligatures w14:val="none"/>
        </w:rPr>
      </w:pPr>
    </w:p>
    <w:p w14:paraId="5614F8C5" w14:textId="77777777" w:rsidR="002C670A" w:rsidRDefault="002C670A" w:rsidP="003B71E0">
      <w:pPr>
        <w:spacing w:line="480" w:lineRule="auto"/>
        <w:rPr>
          <w:rFonts w:ascii="Times New Roman" w:eastAsia="Times New Roman" w:hAnsi="Times New Roman" w:cs="Times New Roman"/>
          <w:kern w:val="0"/>
          <w:sz w:val="24"/>
          <w:lang w:eastAsia="en-GB"/>
          <w14:ligatures w14:val="none"/>
        </w:rPr>
      </w:pPr>
    </w:p>
    <w:p w14:paraId="5FCD240F" w14:textId="77777777" w:rsidR="002C670A" w:rsidRDefault="002C670A" w:rsidP="003B71E0">
      <w:pPr>
        <w:spacing w:line="480" w:lineRule="auto"/>
        <w:rPr>
          <w:rFonts w:ascii="Times New Roman" w:eastAsia="Times New Roman" w:hAnsi="Times New Roman" w:cs="Times New Roman"/>
          <w:kern w:val="0"/>
          <w:sz w:val="24"/>
          <w:lang w:eastAsia="en-GB"/>
          <w14:ligatures w14:val="none"/>
        </w:rPr>
      </w:pPr>
    </w:p>
    <w:p w14:paraId="0517D4F7" w14:textId="77777777" w:rsidR="009E155B" w:rsidRDefault="009E155B" w:rsidP="003B71E0">
      <w:pPr>
        <w:spacing w:line="480" w:lineRule="auto"/>
        <w:rPr>
          <w:rFonts w:ascii="Times New Roman" w:eastAsia="Times New Roman" w:hAnsi="Times New Roman" w:cs="Times New Roman"/>
          <w:kern w:val="0"/>
          <w:sz w:val="24"/>
          <w:lang w:eastAsia="en-GB"/>
          <w14:ligatures w14:val="none"/>
        </w:rPr>
      </w:pPr>
    </w:p>
    <w:p w14:paraId="21062C3D" w14:textId="77777777" w:rsidR="009E155B" w:rsidRDefault="009E155B" w:rsidP="003B71E0">
      <w:pPr>
        <w:spacing w:line="480" w:lineRule="auto"/>
        <w:rPr>
          <w:rFonts w:ascii="Times New Roman" w:eastAsia="Times New Roman" w:hAnsi="Times New Roman" w:cs="Times New Roman"/>
          <w:kern w:val="0"/>
          <w:sz w:val="24"/>
          <w:lang w:eastAsia="en-GB"/>
          <w14:ligatures w14:val="none"/>
        </w:rPr>
      </w:pPr>
    </w:p>
    <w:p w14:paraId="01D9D44D" w14:textId="77777777" w:rsidR="009E155B" w:rsidRDefault="009E155B" w:rsidP="003B71E0">
      <w:pPr>
        <w:spacing w:line="480" w:lineRule="auto"/>
        <w:rPr>
          <w:rFonts w:ascii="Times New Roman" w:eastAsia="Times New Roman" w:hAnsi="Times New Roman" w:cs="Times New Roman"/>
          <w:kern w:val="0"/>
          <w:sz w:val="24"/>
          <w:lang w:eastAsia="en-GB"/>
          <w14:ligatures w14:val="none"/>
        </w:rPr>
      </w:pPr>
    </w:p>
    <w:p w14:paraId="7FB3515C" w14:textId="77777777" w:rsidR="009E155B" w:rsidRPr="0067626C" w:rsidRDefault="009E155B" w:rsidP="003B71E0">
      <w:pPr>
        <w:spacing w:line="480" w:lineRule="auto"/>
        <w:rPr>
          <w:rFonts w:ascii="Times New Roman" w:eastAsia="Times New Roman" w:hAnsi="Times New Roman" w:cs="Times New Roman"/>
          <w:kern w:val="0"/>
          <w:sz w:val="24"/>
          <w:lang w:eastAsia="en-GB"/>
          <w14:ligatures w14:val="none"/>
        </w:rPr>
      </w:pPr>
    </w:p>
    <w:p w14:paraId="105E1A1B" w14:textId="77777777" w:rsidR="00980119" w:rsidRPr="0067626C" w:rsidRDefault="00980119" w:rsidP="00980119">
      <w:pPr>
        <w:spacing w:line="480" w:lineRule="auto"/>
        <w:rPr>
          <w:rFonts w:ascii="Times New Roman" w:eastAsia="Times New Roman" w:hAnsi="Times New Roman" w:cs="Times New Roman"/>
          <w:b/>
          <w:bCs/>
          <w:kern w:val="0"/>
          <w:sz w:val="24"/>
          <w:lang w:val="en-US" w:eastAsia="en-GB"/>
          <w14:ligatures w14:val="none"/>
        </w:rPr>
      </w:pPr>
      <w:r>
        <w:rPr>
          <w:rFonts w:ascii="Times New Roman" w:eastAsia="Times New Roman" w:hAnsi="Times New Roman" w:cs="Times New Roman"/>
          <w:b/>
          <w:bCs/>
          <w:kern w:val="0"/>
          <w:sz w:val="24"/>
          <w:lang w:val="en-US" w:eastAsia="en-GB"/>
          <w14:ligatures w14:val="none"/>
        </w:rPr>
        <w:lastRenderedPageBreak/>
        <w:t>Supplementary Table 3</w:t>
      </w:r>
    </w:p>
    <w:p w14:paraId="051C33D6" w14:textId="77777777" w:rsidR="00980119" w:rsidRPr="0067626C" w:rsidRDefault="00980119" w:rsidP="00980119">
      <w:pPr>
        <w:spacing w:line="480" w:lineRule="auto"/>
        <w:rPr>
          <w:rFonts w:ascii="Times New Roman" w:eastAsia="Times New Roman" w:hAnsi="Times New Roman" w:cs="Times New Roman"/>
          <w:i/>
          <w:iCs/>
          <w:kern w:val="0"/>
          <w:sz w:val="24"/>
          <w:lang w:val="en-US" w:eastAsia="en-GB"/>
          <w14:ligatures w14:val="none"/>
        </w:rPr>
      </w:pPr>
      <w:r w:rsidRPr="0067626C">
        <w:rPr>
          <w:rFonts w:ascii="Times New Roman" w:eastAsia="Times New Roman" w:hAnsi="Times New Roman" w:cs="Times New Roman"/>
          <w:i/>
          <w:iCs/>
          <w:kern w:val="0"/>
          <w:sz w:val="24"/>
          <w:lang w:val="en-US" w:eastAsia="en-GB"/>
          <w14:ligatures w14:val="none"/>
        </w:rPr>
        <w:t>Excluded Records</w:t>
      </w:r>
    </w:p>
    <w:p w14:paraId="25FD4ACC" w14:textId="77777777" w:rsidR="00980119" w:rsidRPr="0067626C" w:rsidRDefault="00980119" w:rsidP="00980119">
      <w:pPr>
        <w:spacing w:line="480" w:lineRule="auto"/>
        <w:ind w:left="709" w:hanging="709"/>
        <w:rPr>
          <w:rFonts w:ascii="Times New Roman" w:eastAsia="Times New Roman" w:hAnsi="Times New Roman" w:cs="Times New Roman"/>
          <w:b/>
          <w:bCs/>
          <w:color w:val="0D0D0D"/>
          <w:kern w:val="0"/>
          <w:sz w:val="24"/>
          <w:lang w:eastAsia="en-GB"/>
          <w14:ligatures w14:val="none"/>
        </w:rPr>
      </w:pPr>
      <w:r w:rsidRPr="0067626C">
        <w:rPr>
          <w:rFonts w:ascii="Times New Roman" w:eastAsia="Times New Roman" w:hAnsi="Times New Roman" w:cs="Times New Roman"/>
          <w:b/>
          <w:bCs/>
          <w:color w:val="0D0D0D"/>
          <w:kern w:val="0"/>
          <w:sz w:val="24"/>
          <w:lang w:eastAsia="en-GB"/>
          <w14:ligatures w14:val="none"/>
        </w:rPr>
        <w:t>Task did not measure mistrust (n = 16)</w:t>
      </w:r>
    </w:p>
    <w:p w14:paraId="012B347A"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Duda, J. M., Fineberg, S. K., Deng, W. S. R., Ma, Y. T., Everaert, J., Cannon, T. D., &amp; </w:t>
      </w:r>
      <w:proofErr w:type="spellStart"/>
      <w:r w:rsidRPr="0067626C">
        <w:rPr>
          <w:rFonts w:ascii="Times New Roman" w:eastAsia="Aptos" w:hAnsi="Times New Roman" w:cs="Times New Roman"/>
          <w:kern w:val="0"/>
          <w:sz w:val="24"/>
        </w:rPr>
        <w:t>Joormann</w:t>
      </w:r>
      <w:proofErr w:type="spellEnd"/>
      <w:r w:rsidRPr="0067626C">
        <w:rPr>
          <w:rFonts w:ascii="Times New Roman" w:eastAsia="Aptos" w:hAnsi="Times New Roman" w:cs="Times New Roman"/>
          <w:kern w:val="0"/>
          <w:sz w:val="24"/>
        </w:rPr>
        <w:t xml:space="preserve">, J. (2024). Borderline personality disorder features are associated with inflexible social interpretations. </w:t>
      </w:r>
      <w:r w:rsidRPr="0067626C">
        <w:rPr>
          <w:rFonts w:ascii="Times New Roman" w:eastAsia="Aptos" w:hAnsi="Times New Roman" w:cs="Times New Roman"/>
          <w:i/>
          <w:iCs/>
          <w:kern w:val="0"/>
          <w:sz w:val="24"/>
        </w:rPr>
        <w:t>Journal of Affective Disorders</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348</w:t>
      </w:r>
      <w:r w:rsidRPr="0067626C">
        <w:rPr>
          <w:rFonts w:ascii="Times New Roman" w:eastAsia="Aptos" w:hAnsi="Times New Roman" w:cs="Times New Roman"/>
          <w:kern w:val="0"/>
          <w:sz w:val="24"/>
        </w:rPr>
        <w:t xml:space="preserve">, 78-87. https://doi.org/10.1016/j.jad.2023.12.036 </w:t>
      </w:r>
    </w:p>
    <w:p w14:paraId="7188E0EB"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De </w:t>
      </w:r>
      <w:proofErr w:type="spellStart"/>
      <w:r w:rsidRPr="0067626C">
        <w:rPr>
          <w:rFonts w:ascii="Times New Roman" w:eastAsia="Aptos" w:hAnsi="Times New Roman" w:cs="Times New Roman"/>
          <w:kern w:val="0"/>
          <w:sz w:val="24"/>
        </w:rPr>
        <w:t>Panfilis</w:t>
      </w:r>
      <w:proofErr w:type="spellEnd"/>
      <w:r w:rsidRPr="0067626C">
        <w:rPr>
          <w:rFonts w:ascii="Times New Roman" w:eastAsia="Aptos" w:hAnsi="Times New Roman" w:cs="Times New Roman"/>
          <w:kern w:val="0"/>
          <w:sz w:val="24"/>
        </w:rPr>
        <w:t xml:space="preserve">, C., </w:t>
      </w:r>
      <w:proofErr w:type="spellStart"/>
      <w:r w:rsidRPr="0067626C">
        <w:rPr>
          <w:rFonts w:ascii="Times New Roman" w:eastAsia="Aptos" w:hAnsi="Times New Roman" w:cs="Times New Roman"/>
          <w:kern w:val="0"/>
          <w:sz w:val="24"/>
        </w:rPr>
        <w:t>Schito</w:t>
      </w:r>
      <w:proofErr w:type="spellEnd"/>
      <w:r w:rsidRPr="0067626C">
        <w:rPr>
          <w:rFonts w:ascii="Times New Roman" w:eastAsia="Aptos" w:hAnsi="Times New Roman" w:cs="Times New Roman"/>
          <w:kern w:val="0"/>
          <w:sz w:val="24"/>
        </w:rPr>
        <w:t xml:space="preserve">, G., Generali, I., Gozzi, L. A., Ossola, P., Marchesi, C., &amp; </w:t>
      </w:r>
      <w:proofErr w:type="spellStart"/>
      <w:r w:rsidRPr="0067626C">
        <w:rPr>
          <w:rFonts w:ascii="Times New Roman" w:eastAsia="Aptos" w:hAnsi="Times New Roman" w:cs="Times New Roman"/>
          <w:kern w:val="0"/>
          <w:sz w:val="24"/>
        </w:rPr>
        <w:t>Grecucci</w:t>
      </w:r>
      <w:proofErr w:type="spellEnd"/>
      <w:r w:rsidRPr="0067626C">
        <w:rPr>
          <w:rFonts w:ascii="Times New Roman" w:eastAsia="Aptos" w:hAnsi="Times New Roman" w:cs="Times New Roman"/>
          <w:kern w:val="0"/>
          <w:sz w:val="24"/>
        </w:rPr>
        <w:t xml:space="preserve">, A. (2019). Emotions at the border: Increased punishment </w:t>
      </w:r>
      <w:proofErr w:type="spellStart"/>
      <w:r w:rsidRPr="0067626C">
        <w:rPr>
          <w:rFonts w:ascii="Times New Roman" w:eastAsia="Aptos" w:hAnsi="Times New Roman" w:cs="Times New Roman"/>
          <w:kern w:val="0"/>
          <w:sz w:val="24"/>
        </w:rPr>
        <w:t>behavior</w:t>
      </w:r>
      <w:proofErr w:type="spellEnd"/>
      <w:r w:rsidRPr="0067626C">
        <w:rPr>
          <w:rFonts w:ascii="Times New Roman" w:eastAsia="Aptos" w:hAnsi="Times New Roman" w:cs="Times New Roman"/>
          <w:kern w:val="0"/>
          <w:sz w:val="24"/>
        </w:rPr>
        <w:t xml:space="preserve"> during fair interpersonal exchanges in borderline personality disorder. </w:t>
      </w:r>
      <w:r w:rsidRPr="0067626C">
        <w:rPr>
          <w:rFonts w:ascii="Times New Roman" w:eastAsia="Aptos" w:hAnsi="Times New Roman" w:cs="Times New Roman"/>
          <w:i/>
          <w:iCs/>
          <w:kern w:val="0"/>
          <w:sz w:val="24"/>
        </w:rPr>
        <w:t>Journal of Abnormal Psychology</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128</w:t>
      </w:r>
      <w:r w:rsidRPr="0067626C">
        <w:rPr>
          <w:rFonts w:ascii="Times New Roman" w:eastAsia="Aptos" w:hAnsi="Times New Roman" w:cs="Times New Roman"/>
          <w:kern w:val="0"/>
          <w:sz w:val="24"/>
        </w:rPr>
        <w:t xml:space="preserve">(2), 162-172. https://doi.org/https://dx.doi.org/10.1037/abn0000404 </w:t>
      </w:r>
    </w:p>
    <w:p w14:paraId="2B2984D8"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Domes, G., </w:t>
      </w:r>
      <w:proofErr w:type="spellStart"/>
      <w:r w:rsidRPr="0067626C">
        <w:rPr>
          <w:rFonts w:ascii="Times New Roman" w:eastAsia="Aptos" w:hAnsi="Times New Roman" w:cs="Times New Roman"/>
          <w:kern w:val="0"/>
          <w:sz w:val="24"/>
        </w:rPr>
        <w:t>Ower</w:t>
      </w:r>
      <w:proofErr w:type="spellEnd"/>
      <w:r w:rsidRPr="0067626C">
        <w:rPr>
          <w:rFonts w:ascii="Times New Roman" w:eastAsia="Aptos" w:hAnsi="Times New Roman" w:cs="Times New Roman"/>
          <w:kern w:val="0"/>
          <w:sz w:val="24"/>
        </w:rPr>
        <w:t xml:space="preserve">, N., von Dawans, B., Spengler, F. B., </w:t>
      </w:r>
      <w:proofErr w:type="spellStart"/>
      <w:r w:rsidRPr="0067626C">
        <w:rPr>
          <w:rFonts w:ascii="Times New Roman" w:eastAsia="Aptos" w:hAnsi="Times New Roman" w:cs="Times New Roman"/>
          <w:kern w:val="0"/>
          <w:sz w:val="24"/>
        </w:rPr>
        <w:t>Dziobek</w:t>
      </w:r>
      <w:proofErr w:type="spellEnd"/>
      <w:r w:rsidRPr="0067626C">
        <w:rPr>
          <w:rFonts w:ascii="Times New Roman" w:eastAsia="Aptos" w:hAnsi="Times New Roman" w:cs="Times New Roman"/>
          <w:kern w:val="0"/>
          <w:sz w:val="24"/>
        </w:rPr>
        <w:t xml:space="preserve">, I., Bohus, M., Matthies, S., Philipsen, A., &amp; Heinrichs, M. (2019). Effects of intranasal oxytocin administration on empathy and approach motivation in women with borderline personality disorder: a randomized controlled trial. </w:t>
      </w:r>
      <w:r w:rsidRPr="0067626C">
        <w:rPr>
          <w:rFonts w:ascii="Times New Roman" w:eastAsia="Aptos" w:hAnsi="Times New Roman" w:cs="Times New Roman"/>
          <w:i/>
          <w:iCs/>
          <w:kern w:val="0"/>
          <w:sz w:val="24"/>
        </w:rPr>
        <w:t>Translational Psychiatry</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9</w:t>
      </w:r>
      <w:r w:rsidRPr="0067626C">
        <w:rPr>
          <w:rFonts w:ascii="Times New Roman" w:eastAsia="Aptos" w:hAnsi="Times New Roman" w:cs="Times New Roman"/>
          <w:kern w:val="0"/>
          <w:sz w:val="24"/>
        </w:rPr>
        <w:t xml:space="preserve">, 9, Article 328. https://doi.org/10.1038/s41398-019-0658-4 </w:t>
      </w:r>
    </w:p>
    <w:p w14:paraId="72DA2004"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proofErr w:type="spellStart"/>
      <w:r w:rsidRPr="0067626C">
        <w:rPr>
          <w:rFonts w:ascii="Times New Roman" w:eastAsia="Aptos" w:hAnsi="Times New Roman" w:cs="Times New Roman"/>
          <w:kern w:val="0"/>
          <w:sz w:val="24"/>
        </w:rPr>
        <w:t>Harpoth</w:t>
      </w:r>
      <w:proofErr w:type="spellEnd"/>
      <w:r w:rsidRPr="0067626C">
        <w:rPr>
          <w:rFonts w:ascii="Times New Roman" w:eastAsia="Aptos" w:hAnsi="Times New Roman" w:cs="Times New Roman"/>
          <w:kern w:val="0"/>
          <w:sz w:val="24"/>
        </w:rPr>
        <w:t xml:space="preserve">, T. S. D., Kongerslev, M. T., Trull, T. J., Hepp, J., Bateman, A. W., &amp; Simonsen, E. (2020). Associations of Positive and Negative Emotions With Ego-Resiliency and Quality of Life in Borderline Personality Disorder: A Daily Diary Study. </w:t>
      </w:r>
      <w:r w:rsidRPr="0067626C">
        <w:rPr>
          <w:rFonts w:ascii="Times New Roman" w:eastAsia="Aptos" w:hAnsi="Times New Roman" w:cs="Times New Roman"/>
          <w:i/>
          <w:iCs/>
          <w:kern w:val="0"/>
          <w:sz w:val="24"/>
        </w:rPr>
        <w:t>Personality Disorders-Theory Research and Treatment</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11</w:t>
      </w:r>
      <w:r w:rsidRPr="0067626C">
        <w:rPr>
          <w:rFonts w:ascii="Times New Roman" w:eastAsia="Aptos" w:hAnsi="Times New Roman" w:cs="Times New Roman"/>
          <w:kern w:val="0"/>
          <w:sz w:val="24"/>
        </w:rPr>
        <w:t xml:space="preserve">(1), 13-23. https://doi.org/10.1037/per0000350 </w:t>
      </w:r>
    </w:p>
    <w:p w14:paraId="350B3995"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Hepp, J., Gebhardt, S., Kieslich, P. J., Storkel, L. M., &amp; </w:t>
      </w:r>
      <w:proofErr w:type="spellStart"/>
      <w:r w:rsidRPr="0067626C">
        <w:rPr>
          <w:rFonts w:ascii="Times New Roman" w:eastAsia="Aptos" w:hAnsi="Times New Roman" w:cs="Times New Roman"/>
          <w:kern w:val="0"/>
          <w:sz w:val="24"/>
        </w:rPr>
        <w:t>Niedtfeld</w:t>
      </w:r>
      <w:proofErr w:type="spellEnd"/>
      <w:r w:rsidRPr="0067626C">
        <w:rPr>
          <w:rFonts w:ascii="Times New Roman" w:eastAsia="Aptos" w:hAnsi="Times New Roman" w:cs="Times New Roman"/>
          <w:kern w:val="0"/>
          <w:sz w:val="24"/>
        </w:rPr>
        <w:t xml:space="preserve">, I. (2019). Low positive affect display mediates the association between borderline personality disorder and negative evaluations at zero acquaintance. </w:t>
      </w:r>
      <w:r w:rsidRPr="0067626C">
        <w:rPr>
          <w:rFonts w:ascii="Times New Roman" w:eastAsia="Aptos" w:hAnsi="Times New Roman" w:cs="Times New Roman"/>
          <w:i/>
          <w:iCs/>
          <w:kern w:val="0"/>
          <w:sz w:val="24"/>
        </w:rPr>
        <w:t xml:space="preserve">Borderline Personality Disorder and </w:t>
      </w:r>
      <w:r w:rsidRPr="0067626C">
        <w:rPr>
          <w:rFonts w:ascii="Times New Roman" w:eastAsia="Aptos" w:hAnsi="Times New Roman" w:cs="Times New Roman"/>
          <w:i/>
          <w:iCs/>
          <w:kern w:val="0"/>
          <w:sz w:val="24"/>
        </w:rPr>
        <w:lastRenderedPageBreak/>
        <w:t>Emotion Dysregulation</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6</w:t>
      </w:r>
      <w:r w:rsidRPr="0067626C">
        <w:rPr>
          <w:rFonts w:ascii="Times New Roman" w:eastAsia="Aptos" w:hAnsi="Times New Roman" w:cs="Times New Roman"/>
          <w:kern w:val="0"/>
          <w:sz w:val="24"/>
        </w:rPr>
        <w:t xml:space="preserve">, 4. https://doi.org/https://dx.doi.org/10.1186/s40479-019-0103-6 </w:t>
      </w:r>
    </w:p>
    <w:p w14:paraId="0AACD3FC"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Hepp, J., Storkel, L. M., Kieslich, P. J., Schmahl, C., &amp; </w:t>
      </w:r>
      <w:proofErr w:type="spellStart"/>
      <w:r w:rsidRPr="0067626C">
        <w:rPr>
          <w:rFonts w:ascii="Times New Roman" w:eastAsia="Aptos" w:hAnsi="Times New Roman" w:cs="Times New Roman"/>
          <w:kern w:val="0"/>
          <w:sz w:val="24"/>
        </w:rPr>
        <w:t>Niedtfeld</w:t>
      </w:r>
      <w:proofErr w:type="spellEnd"/>
      <w:r w:rsidRPr="0067626C">
        <w:rPr>
          <w:rFonts w:ascii="Times New Roman" w:eastAsia="Aptos" w:hAnsi="Times New Roman" w:cs="Times New Roman"/>
          <w:kern w:val="0"/>
          <w:sz w:val="24"/>
        </w:rPr>
        <w:t xml:space="preserve">, I. (2018). Negative evaluation of individuals with borderline personality disorder at zero acquaintance. </w:t>
      </w:r>
      <w:r w:rsidRPr="0067626C">
        <w:rPr>
          <w:rFonts w:ascii="Times New Roman" w:eastAsia="Aptos" w:hAnsi="Times New Roman" w:cs="Times New Roman"/>
          <w:i/>
          <w:iCs/>
          <w:kern w:val="0"/>
          <w:sz w:val="24"/>
        </w:rPr>
        <w:t>Behaviour Research and Therapy</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111</w:t>
      </w:r>
      <w:r w:rsidRPr="0067626C">
        <w:rPr>
          <w:rFonts w:ascii="Times New Roman" w:eastAsia="Aptos" w:hAnsi="Times New Roman" w:cs="Times New Roman"/>
          <w:kern w:val="0"/>
          <w:sz w:val="24"/>
        </w:rPr>
        <w:t xml:space="preserve">, 84-91. https://doi.org/https://dx.doi.org/10.1016/j.brat.2018.09.009 </w:t>
      </w:r>
    </w:p>
    <w:p w14:paraId="234D2FA2"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Jeung, H., Vollmann, M., </w:t>
      </w:r>
      <w:proofErr w:type="spellStart"/>
      <w:r w:rsidRPr="0067626C">
        <w:rPr>
          <w:rFonts w:ascii="Times New Roman" w:eastAsia="Aptos" w:hAnsi="Times New Roman" w:cs="Times New Roman"/>
          <w:kern w:val="0"/>
          <w:sz w:val="24"/>
        </w:rPr>
        <w:t>Herpertz</w:t>
      </w:r>
      <w:proofErr w:type="spellEnd"/>
      <w:r w:rsidRPr="0067626C">
        <w:rPr>
          <w:rFonts w:ascii="Times New Roman" w:eastAsia="Aptos" w:hAnsi="Times New Roman" w:cs="Times New Roman"/>
          <w:kern w:val="0"/>
          <w:sz w:val="24"/>
        </w:rPr>
        <w:t xml:space="preserve">, S. C., &amp; </w:t>
      </w:r>
      <w:proofErr w:type="spellStart"/>
      <w:r w:rsidRPr="0067626C">
        <w:rPr>
          <w:rFonts w:ascii="Times New Roman" w:eastAsia="Aptos" w:hAnsi="Times New Roman" w:cs="Times New Roman"/>
          <w:kern w:val="0"/>
          <w:sz w:val="24"/>
        </w:rPr>
        <w:t>Schwieren</w:t>
      </w:r>
      <w:proofErr w:type="spellEnd"/>
      <w:r w:rsidRPr="0067626C">
        <w:rPr>
          <w:rFonts w:ascii="Times New Roman" w:eastAsia="Aptos" w:hAnsi="Times New Roman" w:cs="Times New Roman"/>
          <w:kern w:val="0"/>
          <w:sz w:val="24"/>
        </w:rPr>
        <w:t xml:space="preserve">, C. (2020). Consider others better than yourself: Social decision-making and partner preference in Borderline Personality Disorder. </w:t>
      </w:r>
      <w:r w:rsidRPr="0067626C">
        <w:rPr>
          <w:rFonts w:ascii="Times New Roman" w:eastAsia="Aptos" w:hAnsi="Times New Roman" w:cs="Times New Roman"/>
          <w:i/>
          <w:iCs/>
          <w:kern w:val="0"/>
          <w:sz w:val="24"/>
        </w:rPr>
        <w:t xml:space="preserve">Journal of </w:t>
      </w:r>
      <w:proofErr w:type="spellStart"/>
      <w:r w:rsidRPr="0067626C">
        <w:rPr>
          <w:rFonts w:ascii="Times New Roman" w:eastAsia="Aptos" w:hAnsi="Times New Roman" w:cs="Times New Roman"/>
          <w:i/>
          <w:iCs/>
          <w:kern w:val="0"/>
          <w:sz w:val="24"/>
        </w:rPr>
        <w:t>Behavior</w:t>
      </w:r>
      <w:proofErr w:type="spellEnd"/>
      <w:r w:rsidRPr="0067626C">
        <w:rPr>
          <w:rFonts w:ascii="Times New Roman" w:eastAsia="Aptos" w:hAnsi="Times New Roman" w:cs="Times New Roman"/>
          <w:i/>
          <w:iCs/>
          <w:kern w:val="0"/>
          <w:sz w:val="24"/>
        </w:rPr>
        <w:t xml:space="preserve"> Therapy &amp; Experimental Psychiatry</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67</w:t>
      </w:r>
      <w:r w:rsidRPr="0067626C">
        <w:rPr>
          <w:rFonts w:ascii="Times New Roman" w:eastAsia="Aptos" w:hAnsi="Times New Roman" w:cs="Times New Roman"/>
          <w:kern w:val="0"/>
          <w:sz w:val="24"/>
        </w:rPr>
        <w:t xml:space="preserve">, 101436. https://doi.org/https://dx.doi.org/10.1016/j.jbtep.2018.11.004 </w:t>
      </w:r>
    </w:p>
    <w:p w14:paraId="63291F75"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proofErr w:type="spellStart"/>
      <w:r w:rsidRPr="0067626C">
        <w:rPr>
          <w:rFonts w:ascii="Times New Roman" w:eastAsia="Aptos" w:hAnsi="Times New Roman" w:cs="Times New Roman"/>
          <w:kern w:val="0"/>
          <w:sz w:val="24"/>
        </w:rPr>
        <w:t>Kobeleva</w:t>
      </w:r>
      <w:proofErr w:type="spellEnd"/>
      <w:r w:rsidRPr="0067626C">
        <w:rPr>
          <w:rFonts w:ascii="Times New Roman" w:eastAsia="Aptos" w:hAnsi="Times New Roman" w:cs="Times New Roman"/>
          <w:kern w:val="0"/>
          <w:sz w:val="24"/>
        </w:rPr>
        <w:t xml:space="preserve">, X., Seidel, E. M., Kohler, C., Schneider, F., Habel, U., &amp; </w:t>
      </w:r>
      <w:proofErr w:type="spellStart"/>
      <w:r w:rsidRPr="0067626C">
        <w:rPr>
          <w:rFonts w:ascii="Times New Roman" w:eastAsia="Aptos" w:hAnsi="Times New Roman" w:cs="Times New Roman"/>
          <w:kern w:val="0"/>
          <w:sz w:val="24"/>
        </w:rPr>
        <w:t>Derntl</w:t>
      </w:r>
      <w:proofErr w:type="spellEnd"/>
      <w:r w:rsidRPr="0067626C">
        <w:rPr>
          <w:rFonts w:ascii="Times New Roman" w:eastAsia="Aptos" w:hAnsi="Times New Roman" w:cs="Times New Roman"/>
          <w:kern w:val="0"/>
          <w:sz w:val="24"/>
        </w:rPr>
        <w:t xml:space="preserve">, B. (2014). Dissociation of explicit and implicit measures of the </w:t>
      </w:r>
      <w:proofErr w:type="spellStart"/>
      <w:r w:rsidRPr="0067626C">
        <w:rPr>
          <w:rFonts w:ascii="Times New Roman" w:eastAsia="Aptos" w:hAnsi="Times New Roman" w:cs="Times New Roman"/>
          <w:kern w:val="0"/>
          <w:sz w:val="24"/>
        </w:rPr>
        <w:t>behavioral</w:t>
      </w:r>
      <w:proofErr w:type="spellEnd"/>
      <w:r w:rsidRPr="0067626C">
        <w:rPr>
          <w:rFonts w:ascii="Times New Roman" w:eastAsia="Aptos" w:hAnsi="Times New Roman" w:cs="Times New Roman"/>
          <w:kern w:val="0"/>
          <w:sz w:val="24"/>
        </w:rPr>
        <w:t xml:space="preserve"> inhibition and activation system in borderline personality disorder. </w:t>
      </w:r>
      <w:r w:rsidRPr="0067626C">
        <w:rPr>
          <w:rFonts w:ascii="Times New Roman" w:eastAsia="Aptos" w:hAnsi="Times New Roman" w:cs="Times New Roman"/>
          <w:i/>
          <w:iCs/>
          <w:kern w:val="0"/>
          <w:sz w:val="24"/>
        </w:rPr>
        <w:t>Psychiatry Research</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218</w:t>
      </w:r>
      <w:r w:rsidRPr="0067626C">
        <w:rPr>
          <w:rFonts w:ascii="Times New Roman" w:eastAsia="Aptos" w:hAnsi="Times New Roman" w:cs="Times New Roman"/>
          <w:kern w:val="0"/>
          <w:sz w:val="24"/>
        </w:rPr>
        <w:t xml:space="preserve">(1-2), 134-142. https://doi.org/10.1016/j.psychres.2014.04.027 </w:t>
      </w:r>
    </w:p>
    <w:p w14:paraId="3BA8C1E4"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Koshelev, M., Lohrenz, T., Vannucci, M., &amp; Montague, P. R. (2010). Biosensor Approach to Psychopathology Classification. </w:t>
      </w:r>
      <w:proofErr w:type="spellStart"/>
      <w:r w:rsidRPr="0067626C">
        <w:rPr>
          <w:rFonts w:ascii="Times New Roman" w:eastAsia="Aptos" w:hAnsi="Times New Roman" w:cs="Times New Roman"/>
          <w:i/>
          <w:iCs/>
          <w:kern w:val="0"/>
          <w:sz w:val="24"/>
        </w:rPr>
        <w:t>Plos</w:t>
      </w:r>
      <w:proofErr w:type="spellEnd"/>
      <w:r w:rsidRPr="0067626C">
        <w:rPr>
          <w:rFonts w:ascii="Times New Roman" w:eastAsia="Aptos" w:hAnsi="Times New Roman" w:cs="Times New Roman"/>
          <w:i/>
          <w:iCs/>
          <w:kern w:val="0"/>
          <w:sz w:val="24"/>
        </w:rPr>
        <w:t xml:space="preserve"> Computational Biology</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6</w:t>
      </w:r>
      <w:r w:rsidRPr="0067626C">
        <w:rPr>
          <w:rFonts w:ascii="Times New Roman" w:eastAsia="Aptos" w:hAnsi="Times New Roman" w:cs="Times New Roman"/>
          <w:kern w:val="0"/>
          <w:sz w:val="24"/>
        </w:rPr>
        <w:t xml:space="preserve">(10), 12, Article e1000966. https://doi.org/10.1371/journal.pcbi.1000966 </w:t>
      </w:r>
    </w:p>
    <w:p w14:paraId="5423215E"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Michael, J., </w:t>
      </w:r>
      <w:proofErr w:type="spellStart"/>
      <w:r w:rsidRPr="0067626C">
        <w:rPr>
          <w:rFonts w:ascii="Times New Roman" w:eastAsia="Aptos" w:hAnsi="Times New Roman" w:cs="Times New Roman"/>
          <w:kern w:val="0"/>
          <w:sz w:val="24"/>
        </w:rPr>
        <w:t>Chennells</w:t>
      </w:r>
      <w:proofErr w:type="spellEnd"/>
      <w:r w:rsidRPr="0067626C">
        <w:rPr>
          <w:rFonts w:ascii="Times New Roman" w:eastAsia="Aptos" w:hAnsi="Times New Roman" w:cs="Times New Roman"/>
          <w:kern w:val="0"/>
          <w:sz w:val="24"/>
        </w:rPr>
        <w:t xml:space="preserve">, M., Nolte, T., Ooi, J., Griem, J., Christensen, W., Feigenbaum, J., King-Casas, B., Fonagy, P., Montague, P. R., &amp; London Personality Mood Disorder, R. (2021). Probing commitment in individuals with borderline personality disorder. </w:t>
      </w:r>
      <w:r w:rsidRPr="0067626C">
        <w:rPr>
          <w:rFonts w:ascii="Times New Roman" w:eastAsia="Aptos" w:hAnsi="Times New Roman" w:cs="Times New Roman"/>
          <w:i/>
          <w:iCs/>
          <w:kern w:val="0"/>
          <w:sz w:val="24"/>
        </w:rPr>
        <w:t>Journal of Psychiatric Research</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137</w:t>
      </w:r>
      <w:r w:rsidRPr="0067626C">
        <w:rPr>
          <w:rFonts w:ascii="Times New Roman" w:eastAsia="Aptos" w:hAnsi="Times New Roman" w:cs="Times New Roman"/>
          <w:kern w:val="0"/>
          <w:sz w:val="24"/>
        </w:rPr>
        <w:t xml:space="preserve">, 335-341. https://doi.org/10.1016/j.jpsychires.2021.02.062 </w:t>
      </w:r>
    </w:p>
    <w:p w14:paraId="62C3EF4F"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proofErr w:type="spellStart"/>
      <w:r w:rsidRPr="0067626C">
        <w:rPr>
          <w:rFonts w:ascii="Times New Roman" w:eastAsia="Aptos" w:hAnsi="Times New Roman" w:cs="Times New Roman"/>
          <w:kern w:val="0"/>
          <w:sz w:val="24"/>
        </w:rPr>
        <w:t>Niedtfeld</w:t>
      </w:r>
      <w:proofErr w:type="spellEnd"/>
      <w:r w:rsidRPr="0067626C">
        <w:rPr>
          <w:rFonts w:ascii="Times New Roman" w:eastAsia="Aptos" w:hAnsi="Times New Roman" w:cs="Times New Roman"/>
          <w:kern w:val="0"/>
          <w:sz w:val="24"/>
        </w:rPr>
        <w:t xml:space="preserve">, I., </w:t>
      </w:r>
      <w:proofErr w:type="spellStart"/>
      <w:r w:rsidRPr="0067626C">
        <w:rPr>
          <w:rFonts w:ascii="Times New Roman" w:eastAsia="Aptos" w:hAnsi="Times New Roman" w:cs="Times New Roman"/>
          <w:kern w:val="0"/>
          <w:sz w:val="24"/>
        </w:rPr>
        <w:t>Renkewitz</w:t>
      </w:r>
      <w:proofErr w:type="spellEnd"/>
      <w:r w:rsidRPr="0067626C">
        <w:rPr>
          <w:rFonts w:ascii="Times New Roman" w:eastAsia="Aptos" w:hAnsi="Times New Roman" w:cs="Times New Roman"/>
          <w:kern w:val="0"/>
          <w:sz w:val="24"/>
        </w:rPr>
        <w:t xml:space="preserve">, F., </w:t>
      </w:r>
      <w:proofErr w:type="spellStart"/>
      <w:r w:rsidRPr="0067626C">
        <w:rPr>
          <w:rFonts w:ascii="Times New Roman" w:eastAsia="Aptos" w:hAnsi="Times New Roman" w:cs="Times New Roman"/>
          <w:kern w:val="0"/>
          <w:sz w:val="24"/>
        </w:rPr>
        <w:t>Madebach</w:t>
      </w:r>
      <w:proofErr w:type="spellEnd"/>
      <w:r w:rsidRPr="0067626C">
        <w:rPr>
          <w:rFonts w:ascii="Times New Roman" w:eastAsia="Aptos" w:hAnsi="Times New Roman" w:cs="Times New Roman"/>
          <w:kern w:val="0"/>
          <w:sz w:val="24"/>
        </w:rPr>
        <w:t xml:space="preserve">, A., Hillmann, K., Kleindienst, N., Schmahl, C., &amp; Schulze, L. (2020). Enhanced memory for negative social information in borderline </w:t>
      </w:r>
      <w:r w:rsidRPr="0067626C">
        <w:rPr>
          <w:rFonts w:ascii="Times New Roman" w:eastAsia="Aptos" w:hAnsi="Times New Roman" w:cs="Times New Roman"/>
          <w:kern w:val="0"/>
          <w:sz w:val="24"/>
        </w:rPr>
        <w:lastRenderedPageBreak/>
        <w:t xml:space="preserve">personality disorder. </w:t>
      </w:r>
      <w:r w:rsidRPr="0067626C">
        <w:rPr>
          <w:rFonts w:ascii="Times New Roman" w:eastAsia="Aptos" w:hAnsi="Times New Roman" w:cs="Times New Roman"/>
          <w:i/>
          <w:iCs/>
          <w:kern w:val="0"/>
          <w:sz w:val="24"/>
        </w:rPr>
        <w:t>Journal of Abnormal Psychology</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129</w:t>
      </w:r>
      <w:r w:rsidRPr="0067626C">
        <w:rPr>
          <w:rFonts w:ascii="Times New Roman" w:eastAsia="Aptos" w:hAnsi="Times New Roman" w:cs="Times New Roman"/>
          <w:kern w:val="0"/>
          <w:sz w:val="24"/>
        </w:rPr>
        <w:t xml:space="preserve">(5), 480-491. https://doi.org/https://dx.doi.org/10.1037/abn0000540 </w:t>
      </w:r>
    </w:p>
    <w:p w14:paraId="11C09393"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Polgar, P., Fogd, D., Unoka, Z., </w:t>
      </w:r>
      <w:proofErr w:type="spellStart"/>
      <w:r w:rsidRPr="0067626C">
        <w:rPr>
          <w:rFonts w:ascii="Times New Roman" w:eastAsia="Aptos" w:hAnsi="Times New Roman" w:cs="Times New Roman"/>
          <w:kern w:val="0"/>
          <w:sz w:val="24"/>
        </w:rPr>
        <w:t>Siraly</w:t>
      </w:r>
      <w:proofErr w:type="spellEnd"/>
      <w:r w:rsidRPr="0067626C">
        <w:rPr>
          <w:rFonts w:ascii="Times New Roman" w:eastAsia="Aptos" w:hAnsi="Times New Roman" w:cs="Times New Roman"/>
          <w:kern w:val="0"/>
          <w:sz w:val="24"/>
        </w:rPr>
        <w:t xml:space="preserve">, E., &amp; </w:t>
      </w:r>
      <w:proofErr w:type="spellStart"/>
      <w:r w:rsidRPr="0067626C">
        <w:rPr>
          <w:rFonts w:ascii="Times New Roman" w:eastAsia="Aptos" w:hAnsi="Times New Roman" w:cs="Times New Roman"/>
          <w:kern w:val="0"/>
          <w:sz w:val="24"/>
        </w:rPr>
        <w:t>Csukly</w:t>
      </w:r>
      <w:proofErr w:type="spellEnd"/>
      <w:r w:rsidRPr="0067626C">
        <w:rPr>
          <w:rFonts w:ascii="Times New Roman" w:eastAsia="Aptos" w:hAnsi="Times New Roman" w:cs="Times New Roman"/>
          <w:kern w:val="0"/>
          <w:sz w:val="24"/>
        </w:rPr>
        <w:t xml:space="preserve">, G. (2014). Altered social decision making in borderline personality disorder: An ultimatum game study. </w:t>
      </w:r>
      <w:r w:rsidRPr="0067626C">
        <w:rPr>
          <w:rFonts w:ascii="Times New Roman" w:eastAsia="Aptos" w:hAnsi="Times New Roman" w:cs="Times New Roman"/>
          <w:i/>
          <w:iCs/>
          <w:kern w:val="0"/>
          <w:sz w:val="24"/>
        </w:rPr>
        <w:t>Journal of Personality Disorders</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28</w:t>
      </w:r>
      <w:r w:rsidRPr="0067626C">
        <w:rPr>
          <w:rFonts w:ascii="Times New Roman" w:eastAsia="Aptos" w:hAnsi="Times New Roman" w:cs="Times New Roman"/>
          <w:kern w:val="0"/>
          <w:sz w:val="24"/>
        </w:rPr>
        <w:t xml:space="preserve">(6), 841-852. https://doi.org/https://dx.doi.org/10.1521/pedi_2014_28_142 </w:t>
      </w:r>
    </w:p>
    <w:p w14:paraId="23EA3B22"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Reinhard, M. A., Padberg, F., Dewald-Kaufmann, J., </w:t>
      </w:r>
      <w:proofErr w:type="spellStart"/>
      <w:r w:rsidRPr="0067626C">
        <w:rPr>
          <w:rFonts w:ascii="Times New Roman" w:eastAsia="Aptos" w:hAnsi="Times New Roman" w:cs="Times New Roman"/>
          <w:kern w:val="0"/>
          <w:sz w:val="24"/>
        </w:rPr>
        <w:t>Wustenberg</w:t>
      </w:r>
      <w:proofErr w:type="spellEnd"/>
      <w:r w:rsidRPr="0067626C">
        <w:rPr>
          <w:rFonts w:ascii="Times New Roman" w:eastAsia="Aptos" w:hAnsi="Times New Roman" w:cs="Times New Roman"/>
          <w:kern w:val="0"/>
          <w:sz w:val="24"/>
        </w:rPr>
        <w:t xml:space="preserve">, T., </w:t>
      </w:r>
      <w:proofErr w:type="spellStart"/>
      <w:r w:rsidRPr="0067626C">
        <w:rPr>
          <w:rFonts w:ascii="Times New Roman" w:eastAsia="Aptos" w:hAnsi="Times New Roman" w:cs="Times New Roman"/>
          <w:kern w:val="0"/>
          <w:sz w:val="24"/>
        </w:rPr>
        <w:t>Goerigk</w:t>
      </w:r>
      <w:proofErr w:type="spellEnd"/>
      <w:r w:rsidRPr="0067626C">
        <w:rPr>
          <w:rFonts w:ascii="Times New Roman" w:eastAsia="Aptos" w:hAnsi="Times New Roman" w:cs="Times New Roman"/>
          <w:kern w:val="0"/>
          <w:sz w:val="24"/>
        </w:rPr>
        <w:t xml:space="preserve">, S., Barton, B. B., Zulch, A., Brandl, L., Windmuller, H., Fernandes, F., </w:t>
      </w:r>
      <w:proofErr w:type="spellStart"/>
      <w:r w:rsidRPr="0067626C">
        <w:rPr>
          <w:rFonts w:ascii="Times New Roman" w:eastAsia="Aptos" w:hAnsi="Times New Roman" w:cs="Times New Roman"/>
          <w:kern w:val="0"/>
          <w:sz w:val="24"/>
        </w:rPr>
        <w:t>Brunoni</w:t>
      </w:r>
      <w:proofErr w:type="spellEnd"/>
      <w:r w:rsidRPr="0067626C">
        <w:rPr>
          <w:rFonts w:ascii="Times New Roman" w:eastAsia="Aptos" w:hAnsi="Times New Roman" w:cs="Times New Roman"/>
          <w:kern w:val="0"/>
          <w:sz w:val="24"/>
        </w:rPr>
        <w:t xml:space="preserve">, A. R., Musil, R., &amp; Jobst, A. (2022). Sequential Social Exclusion in a Novel </w:t>
      </w:r>
      <w:proofErr w:type="spellStart"/>
      <w:r w:rsidRPr="0067626C">
        <w:rPr>
          <w:rFonts w:ascii="Times New Roman" w:eastAsia="Aptos" w:hAnsi="Times New Roman" w:cs="Times New Roman"/>
          <w:kern w:val="0"/>
          <w:sz w:val="24"/>
        </w:rPr>
        <w:t>Cyberball</w:t>
      </w:r>
      <w:proofErr w:type="spellEnd"/>
      <w:r w:rsidRPr="0067626C">
        <w:rPr>
          <w:rFonts w:ascii="Times New Roman" w:eastAsia="Aptos" w:hAnsi="Times New Roman" w:cs="Times New Roman"/>
          <w:kern w:val="0"/>
          <w:sz w:val="24"/>
        </w:rPr>
        <w:t xml:space="preserve"> Paradigm Leads to Reduced </w:t>
      </w:r>
      <w:proofErr w:type="spellStart"/>
      <w:r w:rsidRPr="0067626C">
        <w:rPr>
          <w:rFonts w:ascii="Times New Roman" w:eastAsia="Aptos" w:hAnsi="Times New Roman" w:cs="Times New Roman"/>
          <w:kern w:val="0"/>
          <w:sz w:val="24"/>
        </w:rPr>
        <w:t>Behavioral</w:t>
      </w:r>
      <w:proofErr w:type="spellEnd"/>
      <w:r w:rsidRPr="0067626C">
        <w:rPr>
          <w:rFonts w:ascii="Times New Roman" w:eastAsia="Aptos" w:hAnsi="Times New Roman" w:cs="Times New Roman"/>
          <w:kern w:val="0"/>
          <w:sz w:val="24"/>
        </w:rPr>
        <w:t xml:space="preserve"> Repair and Plasma Oxytocin in Borderline Personality Disorder. </w:t>
      </w:r>
      <w:r w:rsidRPr="0067626C">
        <w:rPr>
          <w:rFonts w:ascii="Times New Roman" w:eastAsia="Aptos" w:hAnsi="Times New Roman" w:cs="Times New Roman"/>
          <w:i/>
          <w:iCs/>
          <w:kern w:val="0"/>
          <w:sz w:val="24"/>
        </w:rPr>
        <w:t>Journal of Personality Disorders</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36</w:t>
      </w:r>
      <w:r w:rsidRPr="0067626C">
        <w:rPr>
          <w:rFonts w:ascii="Times New Roman" w:eastAsia="Aptos" w:hAnsi="Times New Roman" w:cs="Times New Roman"/>
          <w:kern w:val="0"/>
          <w:sz w:val="24"/>
        </w:rPr>
        <w:t xml:space="preserve">(1), 99-115. https://doi.org/https://dx.doi.org/10.1521/pedi_2021_35_532 </w:t>
      </w:r>
    </w:p>
    <w:p w14:paraId="6BEB3AD3"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Saunders, K., Goodwin, G., &amp; Rogers, R. (2015). Borderline personality disorder, but not euthymic bipolar disorder, is associated with a failure to sustain reciprocal cooperative behaviour: Implications for spectrum models of mood disorders. </w:t>
      </w:r>
      <w:r w:rsidRPr="0067626C">
        <w:rPr>
          <w:rFonts w:ascii="Times New Roman" w:eastAsia="Aptos" w:hAnsi="Times New Roman" w:cs="Times New Roman"/>
          <w:i/>
          <w:iCs/>
          <w:kern w:val="0"/>
          <w:sz w:val="24"/>
        </w:rPr>
        <w:t>Psychological Medicine</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45</w:t>
      </w:r>
      <w:r w:rsidRPr="0067626C">
        <w:rPr>
          <w:rFonts w:ascii="Times New Roman" w:eastAsia="Aptos" w:hAnsi="Times New Roman" w:cs="Times New Roman"/>
          <w:kern w:val="0"/>
          <w:sz w:val="24"/>
        </w:rPr>
        <w:t xml:space="preserve">(8), 1591-1600. https://doi.org/https://dx.doi.org/10.1017/S0033291714002475 </w:t>
      </w:r>
    </w:p>
    <w:p w14:paraId="3A3CA8B0"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Staebler, K., Renneberg, B., </w:t>
      </w:r>
      <w:proofErr w:type="spellStart"/>
      <w:r w:rsidRPr="0067626C">
        <w:rPr>
          <w:rFonts w:ascii="Times New Roman" w:eastAsia="Aptos" w:hAnsi="Times New Roman" w:cs="Times New Roman"/>
          <w:kern w:val="0"/>
          <w:sz w:val="24"/>
        </w:rPr>
        <w:t>Stopsack</w:t>
      </w:r>
      <w:proofErr w:type="spellEnd"/>
      <w:r w:rsidRPr="0067626C">
        <w:rPr>
          <w:rFonts w:ascii="Times New Roman" w:eastAsia="Aptos" w:hAnsi="Times New Roman" w:cs="Times New Roman"/>
          <w:kern w:val="0"/>
          <w:sz w:val="24"/>
        </w:rPr>
        <w:t xml:space="preserve">, M., Fiedler, P., Weiler, M., &amp; Roepke, S. (2011). Facial emotional expression in reaction to social exclusion in borderline personality disorder. </w:t>
      </w:r>
      <w:r w:rsidRPr="0067626C">
        <w:rPr>
          <w:rFonts w:ascii="Times New Roman" w:eastAsia="Aptos" w:hAnsi="Times New Roman" w:cs="Times New Roman"/>
          <w:i/>
          <w:iCs/>
          <w:kern w:val="0"/>
          <w:sz w:val="24"/>
        </w:rPr>
        <w:t>Psychological Medicine</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41</w:t>
      </w:r>
      <w:r w:rsidRPr="0067626C">
        <w:rPr>
          <w:rFonts w:ascii="Times New Roman" w:eastAsia="Aptos" w:hAnsi="Times New Roman" w:cs="Times New Roman"/>
          <w:kern w:val="0"/>
          <w:sz w:val="24"/>
        </w:rPr>
        <w:t xml:space="preserve">(9), 1929-1938. https://doi.org/10.1017/s0033291711000080 </w:t>
      </w:r>
    </w:p>
    <w:p w14:paraId="4420417A"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Thielmann, I., Hilbig, B. E., &amp; </w:t>
      </w:r>
      <w:proofErr w:type="spellStart"/>
      <w:r w:rsidRPr="0067626C">
        <w:rPr>
          <w:rFonts w:ascii="Times New Roman" w:eastAsia="Aptos" w:hAnsi="Times New Roman" w:cs="Times New Roman"/>
          <w:kern w:val="0"/>
          <w:sz w:val="24"/>
        </w:rPr>
        <w:t>Niedtfeld</w:t>
      </w:r>
      <w:proofErr w:type="spellEnd"/>
      <w:r w:rsidRPr="0067626C">
        <w:rPr>
          <w:rFonts w:ascii="Times New Roman" w:eastAsia="Aptos" w:hAnsi="Times New Roman" w:cs="Times New Roman"/>
          <w:kern w:val="0"/>
          <w:sz w:val="24"/>
        </w:rPr>
        <w:t xml:space="preserve">, I. (2014). Willing to give but not to forgive: Borderline personality features and cooperative </w:t>
      </w:r>
      <w:proofErr w:type="spellStart"/>
      <w:r w:rsidRPr="0067626C">
        <w:rPr>
          <w:rFonts w:ascii="Times New Roman" w:eastAsia="Aptos" w:hAnsi="Times New Roman" w:cs="Times New Roman"/>
          <w:kern w:val="0"/>
          <w:sz w:val="24"/>
        </w:rPr>
        <w:t>behavior</w:t>
      </w:r>
      <w:proofErr w:type="spellEnd"/>
      <w:r w:rsidRPr="0067626C">
        <w:rPr>
          <w:rFonts w:ascii="Times New Roman" w:eastAsia="Aptos" w:hAnsi="Times New Roman" w:cs="Times New Roman"/>
          <w:kern w:val="0"/>
          <w:sz w:val="24"/>
        </w:rPr>
        <w:t xml:space="preserve">. </w:t>
      </w:r>
      <w:r w:rsidRPr="0067626C">
        <w:rPr>
          <w:rFonts w:ascii="Times New Roman" w:eastAsia="Aptos" w:hAnsi="Times New Roman" w:cs="Times New Roman"/>
          <w:i/>
          <w:iCs/>
          <w:kern w:val="0"/>
          <w:sz w:val="24"/>
        </w:rPr>
        <w:t>Journal of Personality Disorders</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28</w:t>
      </w:r>
      <w:r w:rsidRPr="0067626C">
        <w:rPr>
          <w:rFonts w:ascii="Times New Roman" w:eastAsia="Aptos" w:hAnsi="Times New Roman" w:cs="Times New Roman"/>
          <w:kern w:val="0"/>
          <w:sz w:val="24"/>
        </w:rPr>
        <w:t xml:space="preserve">(6), 778-795. https://doi.org/https://dx.doi.org/10.1521/pedi_2014_28_135 </w:t>
      </w:r>
    </w:p>
    <w:p w14:paraId="247CC17C" w14:textId="77777777" w:rsidR="00980119" w:rsidRPr="0067626C" w:rsidRDefault="00980119" w:rsidP="00980119">
      <w:pPr>
        <w:spacing w:line="480" w:lineRule="auto"/>
        <w:ind w:left="709" w:hanging="709"/>
        <w:rPr>
          <w:rFonts w:ascii="Times New Roman" w:eastAsia="Times New Roman" w:hAnsi="Times New Roman" w:cs="Times New Roman"/>
          <w:b/>
          <w:iCs/>
          <w:color w:val="0D0D0D"/>
          <w:kern w:val="0"/>
          <w:sz w:val="24"/>
          <w:lang w:eastAsia="en-GB"/>
          <w14:ligatures w14:val="none"/>
        </w:rPr>
      </w:pPr>
      <w:r w:rsidRPr="0067626C">
        <w:rPr>
          <w:rFonts w:ascii="Times New Roman" w:eastAsia="Times New Roman" w:hAnsi="Times New Roman" w:cs="Times New Roman"/>
          <w:b/>
          <w:iCs/>
          <w:color w:val="0D0D0D"/>
          <w:kern w:val="0"/>
          <w:sz w:val="24"/>
          <w:lang w:eastAsia="en-GB"/>
          <w14:ligatures w14:val="none"/>
        </w:rPr>
        <w:lastRenderedPageBreak/>
        <w:t>Study was qualitative (n = 3)</w:t>
      </w:r>
    </w:p>
    <w:p w14:paraId="6117758E"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Botsford, J., &amp; Renneberg, B. (2020). Autobiographical memories of interpersonal trust in borderline personality disorder. </w:t>
      </w:r>
      <w:r w:rsidRPr="0067626C">
        <w:rPr>
          <w:rFonts w:ascii="Times New Roman" w:eastAsia="Aptos" w:hAnsi="Times New Roman" w:cs="Times New Roman"/>
          <w:i/>
          <w:iCs/>
          <w:kern w:val="0"/>
          <w:sz w:val="24"/>
        </w:rPr>
        <w:t xml:space="preserve">Borderline Personality Disorder and Emotion Dysregulation Vol 7, 2020, </w:t>
      </w:r>
      <w:proofErr w:type="spellStart"/>
      <w:r w:rsidRPr="0067626C">
        <w:rPr>
          <w:rFonts w:ascii="Times New Roman" w:eastAsia="Aptos" w:hAnsi="Times New Roman" w:cs="Times New Roman"/>
          <w:i/>
          <w:iCs/>
          <w:kern w:val="0"/>
          <w:sz w:val="24"/>
        </w:rPr>
        <w:t>ArtID</w:t>
      </w:r>
      <w:proofErr w:type="spellEnd"/>
      <w:r w:rsidRPr="0067626C">
        <w:rPr>
          <w:rFonts w:ascii="Times New Roman" w:eastAsia="Aptos" w:hAnsi="Times New Roman" w:cs="Times New Roman"/>
          <w:i/>
          <w:iCs/>
          <w:kern w:val="0"/>
          <w:sz w:val="24"/>
        </w:rPr>
        <w:t xml:space="preserve"> 14</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7</w:t>
      </w:r>
      <w:r w:rsidRPr="0067626C">
        <w:rPr>
          <w:rFonts w:ascii="Times New Roman" w:eastAsia="Aptos" w:hAnsi="Times New Roman" w:cs="Times New Roman"/>
          <w:kern w:val="0"/>
          <w:sz w:val="24"/>
        </w:rPr>
        <w:t xml:space="preserve">. https://doi.org/https://dx.doi.org/10.1186/s40479-020-00130-w </w:t>
      </w:r>
    </w:p>
    <w:p w14:paraId="5C05BBAD"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Drapeau, M., Perry, J. C., &amp; Korner, A. (2010). Interpersonal behaviours and BPD. Are specific interpersonal behaviours related to borderline personality disorder? An empirical study using the Core Conflictual Relationship Theme standard categories. </w:t>
      </w:r>
      <w:r w:rsidRPr="0067626C">
        <w:rPr>
          <w:rFonts w:ascii="Times New Roman" w:eastAsia="Aptos" w:hAnsi="Times New Roman" w:cs="Times New Roman"/>
          <w:i/>
          <w:iCs/>
          <w:kern w:val="0"/>
          <w:sz w:val="24"/>
        </w:rPr>
        <w:t>Archives of Psychiatry and Psychotherapy</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12</w:t>
      </w:r>
      <w:r w:rsidRPr="0067626C">
        <w:rPr>
          <w:rFonts w:ascii="Times New Roman" w:eastAsia="Aptos" w:hAnsi="Times New Roman" w:cs="Times New Roman"/>
          <w:kern w:val="0"/>
          <w:sz w:val="24"/>
        </w:rPr>
        <w:t xml:space="preserve">(3), 5-10. </w:t>
      </w:r>
    </w:p>
    <w:p w14:paraId="62FDB5AF"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Perry, J., &amp; </w:t>
      </w:r>
      <w:proofErr w:type="spellStart"/>
      <w:r w:rsidRPr="0067626C">
        <w:rPr>
          <w:rFonts w:ascii="Times New Roman" w:eastAsia="Aptos" w:hAnsi="Times New Roman" w:cs="Times New Roman"/>
          <w:kern w:val="0"/>
          <w:sz w:val="24"/>
        </w:rPr>
        <w:t>Despland</w:t>
      </w:r>
      <w:proofErr w:type="spellEnd"/>
      <w:r w:rsidRPr="0067626C">
        <w:rPr>
          <w:rFonts w:ascii="Times New Roman" w:eastAsia="Aptos" w:hAnsi="Times New Roman" w:cs="Times New Roman"/>
          <w:kern w:val="0"/>
          <w:sz w:val="24"/>
        </w:rPr>
        <w:t xml:space="preserve">, J.-N. (2011). A pilot study of wishes and fears (motives) among personality disorders. </w:t>
      </w:r>
      <w:r w:rsidRPr="0067626C">
        <w:rPr>
          <w:rFonts w:ascii="Times New Roman" w:eastAsia="Aptos" w:hAnsi="Times New Roman" w:cs="Times New Roman"/>
          <w:i/>
          <w:iCs/>
          <w:kern w:val="0"/>
          <w:sz w:val="24"/>
        </w:rPr>
        <w:t xml:space="preserve">Canadian Journal of Psychoanalysis / Revue Canadienne de </w:t>
      </w:r>
      <w:proofErr w:type="spellStart"/>
      <w:r w:rsidRPr="0067626C">
        <w:rPr>
          <w:rFonts w:ascii="Times New Roman" w:eastAsia="Aptos" w:hAnsi="Times New Roman" w:cs="Times New Roman"/>
          <w:i/>
          <w:iCs/>
          <w:kern w:val="0"/>
          <w:sz w:val="24"/>
        </w:rPr>
        <w:t>Psychanalyse</w:t>
      </w:r>
      <w:proofErr w:type="spellEnd"/>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19</w:t>
      </w:r>
      <w:r w:rsidRPr="0067626C">
        <w:rPr>
          <w:rFonts w:ascii="Times New Roman" w:eastAsia="Aptos" w:hAnsi="Times New Roman" w:cs="Times New Roman"/>
          <w:kern w:val="0"/>
          <w:sz w:val="24"/>
        </w:rPr>
        <w:t xml:space="preserve">(1), 3-31. </w:t>
      </w:r>
    </w:p>
    <w:p w14:paraId="3A2FF29C" w14:textId="01DA9AA2" w:rsidR="00980119" w:rsidRPr="0067626C" w:rsidRDefault="00980119" w:rsidP="00980119">
      <w:pPr>
        <w:spacing w:line="480" w:lineRule="auto"/>
        <w:ind w:left="709" w:hanging="709"/>
        <w:rPr>
          <w:rFonts w:ascii="Times New Roman" w:eastAsia="Times New Roman" w:hAnsi="Times New Roman" w:cs="Times New Roman"/>
          <w:b/>
          <w:iCs/>
          <w:color w:val="0D0D0D"/>
          <w:kern w:val="0"/>
          <w:sz w:val="24"/>
          <w:lang w:eastAsia="en-GB"/>
          <w14:ligatures w14:val="none"/>
        </w:rPr>
      </w:pPr>
      <w:r w:rsidRPr="0067626C">
        <w:rPr>
          <w:rFonts w:ascii="Times New Roman" w:eastAsia="Times New Roman" w:hAnsi="Times New Roman" w:cs="Times New Roman"/>
          <w:b/>
          <w:iCs/>
          <w:color w:val="0D0D0D"/>
          <w:kern w:val="0"/>
          <w:sz w:val="24"/>
          <w:lang w:eastAsia="en-GB"/>
          <w14:ligatures w14:val="none"/>
        </w:rPr>
        <w:t xml:space="preserve">Self-reported mistrust (n = </w:t>
      </w:r>
      <w:r w:rsidR="009E155B">
        <w:rPr>
          <w:rFonts w:ascii="Times New Roman" w:eastAsia="Times New Roman" w:hAnsi="Times New Roman" w:cs="Times New Roman"/>
          <w:b/>
          <w:iCs/>
          <w:color w:val="0D0D0D"/>
          <w:kern w:val="0"/>
          <w:sz w:val="24"/>
          <w:lang w:eastAsia="en-GB"/>
          <w14:ligatures w14:val="none"/>
        </w:rPr>
        <w:t>3</w:t>
      </w:r>
      <w:r w:rsidRPr="0067626C">
        <w:rPr>
          <w:rFonts w:ascii="Times New Roman" w:eastAsia="Times New Roman" w:hAnsi="Times New Roman" w:cs="Times New Roman"/>
          <w:b/>
          <w:iCs/>
          <w:color w:val="0D0D0D"/>
          <w:kern w:val="0"/>
          <w:sz w:val="24"/>
          <w:lang w:eastAsia="en-GB"/>
          <w14:ligatures w14:val="none"/>
        </w:rPr>
        <w:t>)</w:t>
      </w:r>
    </w:p>
    <w:p w14:paraId="5C7B240F"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Clifton, A., </w:t>
      </w:r>
      <w:proofErr w:type="spellStart"/>
      <w:r w:rsidRPr="0067626C">
        <w:rPr>
          <w:rFonts w:ascii="Times New Roman" w:eastAsia="Aptos" w:hAnsi="Times New Roman" w:cs="Times New Roman"/>
          <w:kern w:val="0"/>
          <w:sz w:val="24"/>
        </w:rPr>
        <w:t>Pilkonis</w:t>
      </w:r>
      <w:proofErr w:type="spellEnd"/>
      <w:r w:rsidRPr="0067626C">
        <w:rPr>
          <w:rFonts w:ascii="Times New Roman" w:eastAsia="Aptos" w:hAnsi="Times New Roman" w:cs="Times New Roman"/>
          <w:kern w:val="0"/>
          <w:sz w:val="24"/>
        </w:rPr>
        <w:t xml:space="preserve">, P. A., &amp; McCarty, C. (2007). Social network in borderline personality disorder. </w:t>
      </w:r>
      <w:r w:rsidRPr="0067626C">
        <w:rPr>
          <w:rFonts w:ascii="Times New Roman" w:eastAsia="Aptos" w:hAnsi="Times New Roman" w:cs="Times New Roman"/>
          <w:i/>
          <w:iCs/>
          <w:kern w:val="0"/>
          <w:sz w:val="24"/>
        </w:rPr>
        <w:t>Journal of Personality Disorders</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21</w:t>
      </w:r>
      <w:r w:rsidRPr="0067626C">
        <w:rPr>
          <w:rFonts w:ascii="Times New Roman" w:eastAsia="Aptos" w:hAnsi="Times New Roman" w:cs="Times New Roman"/>
          <w:kern w:val="0"/>
          <w:sz w:val="24"/>
        </w:rPr>
        <w:t xml:space="preserve">(4), 434-441. https://doi.org/https://dx.doi.org/10.1521/pedi.2007.21.4.434 </w:t>
      </w:r>
    </w:p>
    <w:p w14:paraId="7B234809" w14:textId="77777777" w:rsidR="00980119"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Graves, M., Penner, F., &amp; Sharp, C. (2021). Interpersonal trust in adolescents with psychiatric disorders and borderline pathology. </w:t>
      </w:r>
      <w:r w:rsidRPr="0067626C">
        <w:rPr>
          <w:rFonts w:ascii="Times New Roman" w:eastAsia="Aptos" w:hAnsi="Times New Roman" w:cs="Times New Roman"/>
          <w:i/>
          <w:iCs/>
          <w:kern w:val="0"/>
          <w:sz w:val="24"/>
        </w:rPr>
        <w:t>Scandinavian Journal of Child and Adolescent Psychiatry and Psychology</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9</w:t>
      </w:r>
      <w:r w:rsidRPr="0067626C">
        <w:rPr>
          <w:rFonts w:ascii="Times New Roman" w:eastAsia="Aptos" w:hAnsi="Times New Roman" w:cs="Times New Roman"/>
          <w:kern w:val="0"/>
          <w:sz w:val="24"/>
        </w:rPr>
        <w:t xml:space="preserve">, 176-186. https://doi.org/https://dx.doi.org/10.21307/sjcapp-2021-020 </w:t>
      </w:r>
    </w:p>
    <w:p w14:paraId="59041039" w14:textId="31715D0B" w:rsidR="00677E68" w:rsidRPr="00677E68" w:rsidRDefault="00677E68" w:rsidP="00677E68">
      <w:pPr>
        <w:spacing w:line="480" w:lineRule="auto"/>
        <w:ind w:left="709" w:hanging="709"/>
        <w:rPr>
          <w:rFonts w:ascii="Times New Roman" w:eastAsia="Times New Roman" w:hAnsi="Times New Roman" w:cs="Times New Roman"/>
          <w:kern w:val="0"/>
          <w:sz w:val="24"/>
          <w:lang w:eastAsia="en-GB"/>
          <w14:ligatures w14:val="none"/>
        </w:rPr>
      </w:pPr>
      <w:r w:rsidRPr="0067626C">
        <w:rPr>
          <w:rFonts w:ascii="Times New Roman" w:eastAsia="Times New Roman" w:hAnsi="Times New Roman" w:cs="Times New Roman"/>
          <w:kern w:val="0"/>
          <w:sz w:val="24"/>
          <w:lang w:eastAsia="en-GB"/>
          <w14:ligatures w14:val="none"/>
        </w:rPr>
        <w:t xml:space="preserve">Houben, M., Claes, L., </w:t>
      </w:r>
      <w:proofErr w:type="spellStart"/>
      <w:r w:rsidRPr="0067626C">
        <w:rPr>
          <w:rFonts w:ascii="Times New Roman" w:eastAsia="Times New Roman" w:hAnsi="Times New Roman" w:cs="Times New Roman"/>
          <w:kern w:val="0"/>
          <w:sz w:val="24"/>
          <w:lang w:eastAsia="en-GB"/>
          <w14:ligatures w14:val="none"/>
        </w:rPr>
        <w:t>Sleuwaegen</w:t>
      </w:r>
      <w:proofErr w:type="spellEnd"/>
      <w:r w:rsidRPr="0067626C">
        <w:rPr>
          <w:rFonts w:ascii="Times New Roman" w:eastAsia="Times New Roman" w:hAnsi="Times New Roman" w:cs="Times New Roman"/>
          <w:kern w:val="0"/>
          <w:sz w:val="24"/>
          <w:lang w:eastAsia="en-GB"/>
          <w14:ligatures w14:val="none"/>
        </w:rPr>
        <w:t xml:space="preserve">, E., Berens, A., &amp; </w:t>
      </w:r>
      <w:proofErr w:type="spellStart"/>
      <w:r w:rsidRPr="0067626C">
        <w:rPr>
          <w:rFonts w:ascii="Times New Roman" w:eastAsia="Times New Roman" w:hAnsi="Times New Roman" w:cs="Times New Roman"/>
          <w:kern w:val="0"/>
          <w:sz w:val="24"/>
          <w:lang w:eastAsia="en-GB"/>
          <w14:ligatures w14:val="none"/>
        </w:rPr>
        <w:t>Vansteelandt</w:t>
      </w:r>
      <w:proofErr w:type="spellEnd"/>
      <w:r w:rsidRPr="0067626C">
        <w:rPr>
          <w:rFonts w:ascii="Times New Roman" w:eastAsia="Times New Roman" w:hAnsi="Times New Roman" w:cs="Times New Roman"/>
          <w:kern w:val="0"/>
          <w:sz w:val="24"/>
          <w:lang w:eastAsia="en-GB"/>
          <w14:ligatures w14:val="none"/>
        </w:rPr>
        <w:t>, K. (2018). Emotional reactivity to appraisals in patients with a borderline personality disorder: A daily life study. </w:t>
      </w:r>
      <w:r w:rsidRPr="0067626C">
        <w:rPr>
          <w:rFonts w:ascii="Times New Roman" w:eastAsia="Times New Roman" w:hAnsi="Times New Roman" w:cs="Times New Roman"/>
          <w:i/>
          <w:iCs/>
          <w:kern w:val="0"/>
          <w:sz w:val="24"/>
          <w:lang w:eastAsia="en-GB"/>
          <w14:ligatures w14:val="none"/>
        </w:rPr>
        <w:t>Borderline Personality Disorder and Emotion Dysregulation, 5</w:t>
      </w:r>
      <w:r w:rsidRPr="0067626C">
        <w:rPr>
          <w:rFonts w:ascii="Times New Roman" w:eastAsia="Times New Roman" w:hAnsi="Times New Roman" w:cs="Times New Roman"/>
          <w:kern w:val="0"/>
          <w:sz w:val="24"/>
          <w:lang w:eastAsia="en-GB"/>
          <w14:ligatures w14:val="none"/>
        </w:rPr>
        <w:t>, Article 18. </w:t>
      </w:r>
      <w:hyperlink r:id="rId32" w:history="1">
        <w:r w:rsidRPr="0067626C">
          <w:rPr>
            <w:rFonts w:ascii="Times New Roman" w:eastAsia="Times New Roman" w:hAnsi="Times New Roman" w:cs="Times New Roman"/>
            <w:color w:val="0563C1"/>
            <w:kern w:val="0"/>
            <w:sz w:val="24"/>
            <w:u w:val="single"/>
            <w:lang w:eastAsia="en-GB"/>
            <w14:ligatures w14:val="none"/>
          </w:rPr>
          <w:t>https://doi.org/10.1186/s40479-018-0096-8</w:t>
        </w:r>
      </w:hyperlink>
    </w:p>
    <w:p w14:paraId="138F7363" w14:textId="77777777" w:rsidR="00980119" w:rsidRPr="0067626C" w:rsidRDefault="00980119" w:rsidP="00980119">
      <w:pPr>
        <w:spacing w:line="480" w:lineRule="auto"/>
        <w:ind w:left="709" w:hanging="709"/>
        <w:rPr>
          <w:rFonts w:ascii="Times New Roman" w:eastAsia="Times New Roman" w:hAnsi="Times New Roman" w:cs="Times New Roman"/>
          <w:b/>
          <w:iCs/>
          <w:color w:val="0D0D0D"/>
          <w:kern w:val="0"/>
          <w:sz w:val="24"/>
          <w:lang w:eastAsia="en-GB"/>
          <w14:ligatures w14:val="none"/>
        </w:rPr>
      </w:pPr>
      <w:r w:rsidRPr="0067626C">
        <w:rPr>
          <w:rFonts w:ascii="Times New Roman" w:eastAsia="Times New Roman" w:hAnsi="Times New Roman" w:cs="Times New Roman"/>
          <w:b/>
          <w:iCs/>
          <w:color w:val="0D0D0D"/>
          <w:kern w:val="0"/>
          <w:sz w:val="24"/>
          <w:lang w:eastAsia="en-GB"/>
          <w14:ligatures w14:val="none"/>
        </w:rPr>
        <w:t>Theoretical article (n = 1)</w:t>
      </w:r>
    </w:p>
    <w:p w14:paraId="014A6905"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lastRenderedPageBreak/>
        <w:t xml:space="preserve">Erbe, J. K., Diamond, D., &amp; </w:t>
      </w:r>
      <w:proofErr w:type="spellStart"/>
      <w:r w:rsidRPr="0067626C">
        <w:rPr>
          <w:rFonts w:ascii="Times New Roman" w:eastAsia="Aptos" w:hAnsi="Times New Roman" w:cs="Times New Roman"/>
          <w:kern w:val="0"/>
          <w:sz w:val="24"/>
        </w:rPr>
        <w:t>Fertuck</w:t>
      </w:r>
      <w:proofErr w:type="spellEnd"/>
      <w:r w:rsidRPr="0067626C">
        <w:rPr>
          <w:rFonts w:ascii="Times New Roman" w:eastAsia="Aptos" w:hAnsi="Times New Roman" w:cs="Times New Roman"/>
          <w:kern w:val="0"/>
          <w:sz w:val="24"/>
        </w:rPr>
        <w:t xml:space="preserve">, E. A. (2012). Mental representation, social cognition, and the neural underpinnings of borderline personality disorder: A multilevel approach. </w:t>
      </w:r>
      <w:proofErr w:type="spellStart"/>
      <w:r w:rsidRPr="0067626C">
        <w:rPr>
          <w:rFonts w:ascii="Times New Roman" w:eastAsia="Aptos" w:hAnsi="Times New Roman" w:cs="Times New Roman"/>
          <w:i/>
          <w:iCs/>
          <w:kern w:val="0"/>
          <w:sz w:val="24"/>
        </w:rPr>
        <w:t>Neuropsychoanalysis</w:t>
      </w:r>
      <w:proofErr w:type="spellEnd"/>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14</w:t>
      </w:r>
      <w:r w:rsidRPr="0067626C">
        <w:rPr>
          <w:rFonts w:ascii="Times New Roman" w:eastAsia="Aptos" w:hAnsi="Times New Roman" w:cs="Times New Roman"/>
          <w:kern w:val="0"/>
          <w:sz w:val="24"/>
        </w:rPr>
        <w:t xml:space="preserve">(2), 195-203. https://doi.org/https://dx.doi.org/10.1080/15294145.2012.10773703 </w:t>
      </w:r>
    </w:p>
    <w:p w14:paraId="1EABA64E" w14:textId="77777777" w:rsidR="00980119" w:rsidRPr="0067626C" w:rsidRDefault="00980119" w:rsidP="00980119">
      <w:pPr>
        <w:spacing w:line="480" w:lineRule="auto"/>
        <w:ind w:left="709" w:hanging="709"/>
        <w:rPr>
          <w:rFonts w:ascii="Times New Roman" w:eastAsia="Times New Roman" w:hAnsi="Times New Roman" w:cs="Times New Roman"/>
          <w:b/>
          <w:iCs/>
          <w:color w:val="0D0D0D"/>
          <w:kern w:val="0"/>
          <w:sz w:val="24"/>
          <w:lang w:eastAsia="en-GB"/>
          <w14:ligatures w14:val="none"/>
        </w:rPr>
      </w:pPr>
      <w:r w:rsidRPr="0067626C">
        <w:rPr>
          <w:rFonts w:ascii="Times New Roman" w:eastAsia="Times New Roman" w:hAnsi="Times New Roman" w:cs="Times New Roman"/>
          <w:b/>
          <w:iCs/>
          <w:color w:val="0D0D0D"/>
          <w:kern w:val="0"/>
          <w:sz w:val="24"/>
          <w:lang w:eastAsia="en-GB"/>
          <w14:ligatures w14:val="none"/>
        </w:rPr>
        <w:t>Duplicate Data (n = 1):</w:t>
      </w:r>
    </w:p>
    <w:p w14:paraId="3A17CEBC"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Abramov, G., Kautz, J., </w:t>
      </w:r>
      <w:proofErr w:type="spellStart"/>
      <w:r w:rsidRPr="0067626C">
        <w:rPr>
          <w:rFonts w:ascii="Times New Roman" w:eastAsia="Aptos" w:hAnsi="Times New Roman" w:cs="Times New Roman"/>
          <w:kern w:val="0"/>
          <w:sz w:val="24"/>
        </w:rPr>
        <w:t>Miellet</w:t>
      </w:r>
      <w:proofErr w:type="spellEnd"/>
      <w:r w:rsidRPr="0067626C">
        <w:rPr>
          <w:rFonts w:ascii="Times New Roman" w:eastAsia="Aptos" w:hAnsi="Times New Roman" w:cs="Times New Roman"/>
          <w:kern w:val="0"/>
          <w:sz w:val="24"/>
        </w:rPr>
        <w:t xml:space="preserve">, S., &amp; Deane, F. P. (2022). The influence of attachment style, self-protective beliefs, and feelings of rejection on the decline and growth of trust as a function of borderline personality disorder trait count. </w:t>
      </w:r>
      <w:r w:rsidRPr="0067626C">
        <w:rPr>
          <w:rFonts w:ascii="Times New Roman" w:eastAsia="Aptos" w:hAnsi="Times New Roman" w:cs="Times New Roman"/>
          <w:i/>
          <w:iCs/>
          <w:kern w:val="0"/>
          <w:sz w:val="24"/>
        </w:rPr>
        <w:t xml:space="preserve">Journal of Psychopathology and </w:t>
      </w:r>
      <w:proofErr w:type="spellStart"/>
      <w:r w:rsidRPr="0067626C">
        <w:rPr>
          <w:rFonts w:ascii="Times New Roman" w:eastAsia="Aptos" w:hAnsi="Times New Roman" w:cs="Times New Roman"/>
          <w:i/>
          <w:iCs/>
          <w:kern w:val="0"/>
          <w:sz w:val="24"/>
        </w:rPr>
        <w:t>Behavioral</w:t>
      </w:r>
      <w:proofErr w:type="spellEnd"/>
      <w:r w:rsidRPr="0067626C">
        <w:rPr>
          <w:rFonts w:ascii="Times New Roman" w:eastAsia="Aptos" w:hAnsi="Times New Roman" w:cs="Times New Roman"/>
          <w:i/>
          <w:iCs/>
          <w:kern w:val="0"/>
          <w:sz w:val="24"/>
        </w:rPr>
        <w:t xml:space="preserve"> Assessment</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44</w:t>
      </w:r>
      <w:r w:rsidRPr="0067626C">
        <w:rPr>
          <w:rFonts w:ascii="Times New Roman" w:eastAsia="Aptos" w:hAnsi="Times New Roman" w:cs="Times New Roman"/>
          <w:kern w:val="0"/>
          <w:sz w:val="24"/>
        </w:rPr>
        <w:t xml:space="preserve">(3), 773-786. https://doi.org/https://dx.doi.org/10.1007/s10862-022-09965-9 </w:t>
      </w:r>
    </w:p>
    <w:p w14:paraId="3E62E3D1" w14:textId="77777777" w:rsidR="00980119" w:rsidRPr="0067626C" w:rsidRDefault="00980119" w:rsidP="00980119">
      <w:pPr>
        <w:spacing w:line="480" w:lineRule="auto"/>
        <w:ind w:left="709" w:hanging="709"/>
        <w:rPr>
          <w:rFonts w:ascii="Times New Roman" w:eastAsia="Times New Roman" w:hAnsi="Times New Roman" w:cs="Times New Roman"/>
          <w:b/>
          <w:iCs/>
          <w:color w:val="0D0D0D"/>
          <w:kern w:val="0"/>
          <w:sz w:val="24"/>
          <w:lang w:eastAsia="en-GB"/>
          <w14:ligatures w14:val="none"/>
        </w:rPr>
      </w:pPr>
      <w:r w:rsidRPr="0067626C">
        <w:rPr>
          <w:rFonts w:ascii="Times New Roman" w:eastAsia="Times New Roman" w:hAnsi="Times New Roman" w:cs="Times New Roman"/>
          <w:b/>
          <w:iCs/>
          <w:color w:val="0D0D0D"/>
          <w:kern w:val="0"/>
          <w:sz w:val="24"/>
          <w:lang w:eastAsia="en-GB"/>
          <w14:ligatures w14:val="none"/>
        </w:rPr>
        <w:t>No primary data (n = 1):</w:t>
      </w:r>
    </w:p>
    <w:p w14:paraId="72CA9F17"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Hula, A., </w:t>
      </w:r>
      <w:proofErr w:type="spellStart"/>
      <w:r w:rsidRPr="0067626C">
        <w:rPr>
          <w:rFonts w:ascii="Times New Roman" w:eastAsia="Aptos" w:hAnsi="Times New Roman" w:cs="Times New Roman"/>
          <w:kern w:val="0"/>
          <w:sz w:val="24"/>
        </w:rPr>
        <w:t>Vilares</w:t>
      </w:r>
      <w:proofErr w:type="spellEnd"/>
      <w:r w:rsidRPr="0067626C">
        <w:rPr>
          <w:rFonts w:ascii="Times New Roman" w:eastAsia="Aptos" w:hAnsi="Times New Roman" w:cs="Times New Roman"/>
          <w:kern w:val="0"/>
          <w:sz w:val="24"/>
        </w:rPr>
        <w:t xml:space="preserve">, I., Lohrenz, T., Dayan, P., &amp; Montague, P. R. (2018). A model of risk and mental state shifts during social interaction. </w:t>
      </w:r>
      <w:proofErr w:type="spellStart"/>
      <w:r w:rsidRPr="0067626C">
        <w:rPr>
          <w:rFonts w:ascii="Times New Roman" w:eastAsia="Aptos" w:hAnsi="Times New Roman" w:cs="Times New Roman"/>
          <w:i/>
          <w:iCs/>
          <w:kern w:val="0"/>
          <w:sz w:val="24"/>
        </w:rPr>
        <w:t>PLoS</w:t>
      </w:r>
      <w:proofErr w:type="spellEnd"/>
      <w:r w:rsidRPr="0067626C">
        <w:rPr>
          <w:rFonts w:ascii="Times New Roman" w:eastAsia="Aptos" w:hAnsi="Times New Roman" w:cs="Times New Roman"/>
          <w:i/>
          <w:iCs/>
          <w:kern w:val="0"/>
          <w:sz w:val="24"/>
        </w:rPr>
        <w:t xml:space="preserve"> Computational Biology</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14</w:t>
      </w:r>
      <w:r w:rsidRPr="0067626C">
        <w:rPr>
          <w:rFonts w:ascii="Times New Roman" w:eastAsia="Aptos" w:hAnsi="Times New Roman" w:cs="Times New Roman"/>
          <w:kern w:val="0"/>
          <w:sz w:val="24"/>
        </w:rPr>
        <w:t xml:space="preserve">(2), e1005935. https://doi.org/https://dx.doi.org/10.1371/journal.pcbi.1005935 </w:t>
      </w:r>
    </w:p>
    <w:p w14:paraId="62463136" w14:textId="77777777" w:rsidR="00980119" w:rsidRPr="0067626C" w:rsidRDefault="00980119" w:rsidP="00980119">
      <w:pPr>
        <w:spacing w:line="480" w:lineRule="auto"/>
        <w:ind w:left="709" w:hanging="709"/>
        <w:rPr>
          <w:rFonts w:ascii="Times New Roman" w:eastAsia="Times New Roman" w:hAnsi="Times New Roman" w:cs="Times New Roman"/>
          <w:b/>
          <w:iCs/>
          <w:color w:val="0D0D0D"/>
          <w:kern w:val="0"/>
          <w:sz w:val="24"/>
          <w:lang w:eastAsia="en-GB"/>
          <w14:ligatures w14:val="none"/>
        </w:rPr>
      </w:pPr>
      <w:r w:rsidRPr="0067626C">
        <w:rPr>
          <w:rFonts w:ascii="Times New Roman" w:eastAsia="Times New Roman" w:hAnsi="Times New Roman" w:cs="Times New Roman"/>
          <w:b/>
          <w:iCs/>
          <w:color w:val="0D0D0D"/>
          <w:kern w:val="0"/>
          <w:sz w:val="24"/>
          <w:lang w:eastAsia="en-GB"/>
          <w14:ligatures w14:val="none"/>
        </w:rPr>
        <w:t>No BPD group or measure (n = 1):</w:t>
      </w:r>
    </w:p>
    <w:p w14:paraId="39DAC833"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proofErr w:type="spellStart"/>
      <w:r w:rsidRPr="0067626C">
        <w:rPr>
          <w:rFonts w:ascii="Times New Roman" w:eastAsia="Aptos" w:hAnsi="Times New Roman" w:cs="Times New Roman"/>
          <w:kern w:val="0"/>
          <w:sz w:val="24"/>
        </w:rPr>
        <w:t>Lonnqvist</w:t>
      </w:r>
      <w:proofErr w:type="spellEnd"/>
      <w:r w:rsidRPr="0067626C">
        <w:rPr>
          <w:rFonts w:ascii="Times New Roman" w:eastAsia="Aptos" w:hAnsi="Times New Roman" w:cs="Times New Roman"/>
          <w:kern w:val="0"/>
          <w:sz w:val="24"/>
        </w:rPr>
        <w:t xml:space="preserve">, J.-E., </w:t>
      </w:r>
      <w:proofErr w:type="spellStart"/>
      <w:r w:rsidRPr="0067626C">
        <w:rPr>
          <w:rFonts w:ascii="Times New Roman" w:eastAsia="Aptos" w:hAnsi="Times New Roman" w:cs="Times New Roman"/>
          <w:kern w:val="0"/>
          <w:sz w:val="24"/>
        </w:rPr>
        <w:t>Verkasalo</w:t>
      </w:r>
      <w:proofErr w:type="spellEnd"/>
      <w:r w:rsidRPr="0067626C">
        <w:rPr>
          <w:rFonts w:ascii="Times New Roman" w:eastAsia="Aptos" w:hAnsi="Times New Roman" w:cs="Times New Roman"/>
          <w:kern w:val="0"/>
          <w:sz w:val="24"/>
        </w:rPr>
        <w:t xml:space="preserve">, M., </w:t>
      </w:r>
      <w:proofErr w:type="spellStart"/>
      <w:r w:rsidRPr="0067626C">
        <w:rPr>
          <w:rFonts w:ascii="Times New Roman" w:eastAsia="Aptos" w:hAnsi="Times New Roman" w:cs="Times New Roman"/>
          <w:kern w:val="0"/>
          <w:sz w:val="24"/>
        </w:rPr>
        <w:t>Wichardt</w:t>
      </w:r>
      <w:proofErr w:type="spellEnd"/>
      <w:r w:rsidRPr="0067626C">
        <w:rPr>
          <w:rFonts w:ascii="Times New Roman" w:eastAsia="Aptos" w:hAnsi="Times New Roman" w:cs="Times New Roman"/>
          <w:kern w:val="0"/>
          <w:sz w:val="24"/>
        </w:rPr>
        <w:t xml:space="preserve">, P. C., &amp; </w:t>
      </w:r>
      <w:proofErr w:type="spellStart"/>
      <w:r w:rsidRPr="0067626C">
        <w:rPr>
          <w:rFonts w:ascii="Times New Roman" w:eastAsia="Aptos" w:hAnsi="Times New Roman" w:cs="Times New Roman"/>
          <w:kern w:val="0"/>
          <w:sz w:val="24"/>
        </w:rPr>
        <w:t>Walkowitz</w:t>
      </w:r>
      <w:proofErr w:type="spellEnd"/>
      <w:r w:rsidRPr="0067626C">
        <w:rPr>
          <w:rFonts w:ascii="Times New Roman" w:eastAsia="Aptos" w:hAnsi="Times New Roman" w:cs="Times New Roman"/>
          <w:kern w:val="0"/>
          <w:sz w:val="24"/>
        </w:rPr>
        <w:t xml:space="preserve">, G. (2012). Personality disorder categories as combinations of dimensions: Translating cooperative </w:t>
      </w:r>
      <w:proofErr w:type="spellStart"/>
      <w:r w:rsidRPr="0067626C">
        <w:rPr>
          <w:rFonts w:ascii="Times New Roman" w:eastAsia="Aptos" w:hAnsi="Times New Roman" w:cs="Times New Roman"/>
          <w:kern w:val="0"/>
          <w:sz w:val="24"/>
        </w:rPr>
        <w:t>behavior</w:t>
      </w:r>
      <w:proofErr w:type="spellEnd"/>
      <w:r w:rsidRPr="0067626C">
        <w:rPr>
          <w:rFonts w:ascii="Times New Roman" w:eastAsia="Aptos" w:hAnsi="Times New Roman" w:cs="Times New Roman"/>
          <w:kern w:val="0"/>
          <w:sz w:val="24"/>
        </w:rPr>
        <w:t xml:space="preserve"> into the Five-Factor framework. </w:t>
      </w:r>
      <w:r w:rsidRPr="0067626C">
        <w:rPr>
          <w:rFonts w:ascii="Times New Roman" w:eastAsia="Aptos" w:hAnsi="Times New Roman" w:cs="Times New Roman"/>
          <w:i/>
          <w:iCs/>
          <w:kern w:val="0"/>
          <w:sz w:val="24"/>
        </w:rPr>
        <w:t>Journal of Personality Disorders</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26</w:t>
      </w:r>
      <w:r w:rsidRPr="0067626C">
        <w:rPr>
          <w:rFonts w:ascii="Times New Roman" w:eastAsia="Aptos" w:hAnsi="Times New Roman" w:cs="Times New Roman"/>
          <w:kern w:val="0"/>
          <w:sz w:val="24"/>
        </w:rPr>
        <w:t xml:space="preserve">(2), 298-304. https://doi.org/https://dx.doi.org/10.1521/pedi.2012.26.2.298 </w:t>
      </w:r>
    </w:p>
    <w:p w14:paraId="193F0F5E" w14:textId="77777777" w:rsidR="00980119" w:rsidRPr="0067626C" w:rsidRDefault="00980119" w:rsidP="00980119">
      <w:pPr>
        <w:spacing w:line="480" w:lineRule="auto"/>
        <w:ind w:left="709" w:hanging="709"/>
        <w:rPr>
          <w:rFonts w:ascii="Times New Roman" w:eastAsia="Times New Roman" w:hAnsi="Times New Roman" w:cs="Times New Roman"/>
          <w:b/>
          <w:iCs/>
          <w:color w:val="0D0D0D"/>
          <w:kern w:val="0"/>
          <w:sz w:val="24"/>
          <w:lang w:eastAsia="en-GB"/>
          <w14:ligatures w14:val="none"/>
        </w:rPr>
      </w:pPr>
      <w:r w:rsidRPr="0067626C">
        <w:rPr>
          <w:rFonts w:ascii="Times New Roman" w:eastAsia="Times New Roman" w:hAnsi="Times New Roman" w:cs="Times New Roman"/>
          <w:b/>
          <w:iCs/>
          <w:color w:val="0D0D0D"/>
          <w:kern w:val="0"/>
          <w:sz w:val="24"/>
          <w:lang w:eastAsia="en-GB"/>
          <w14:ligatures w14:val="none"/>
        </w:rPr>
        <w:t>No Reported Group Differences or Association (n = 5)</w:t>
      </w:r>
    </w:p>
    <w:p w14:paraId="233D3D87"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Franzen, N., Hagenhoff, M., Baer, N., Schmidt, A., Mier, D., Sammer, G., </w:t>
      </w:r>
      <w:proofErr w:type="spellStart"/>
      <w:r w:rsidRPr="0067626C">
        <w:rPr>
          <w:rFonts w:ascii="Times New Roman" w:eastAsia="Aptos" w:hAnsi="Times New Roman" w:cs="Times New Roman"/>
          <w:kern w:val="0"/>
          <w:sz w:val="24"/>
        </w:rPr>
        <w:t>Gallhofer</w:t>
      </w:r>
      <w:proofErr w:type="spellEnd"/>
      <w:r w:rsidRPr="0067626C">
        <w:rPr>
          <w:rFonts w:ascii="Times New Roman" w:eastAsia="Aptos" w:hAnsi="Times New Roman" w:cs="Times New Roman"/>
          <w:kern w:val="0"/>
          <w:sz w:val="24"/>
        </w:rPr>
        <w:t xml:space="preserve">, B., Kirsch, P., &amp; Lis, S. (2011). Superior 'theory of mind' in borderline personality disorder: An analysis of interaction </w:t>
      </w:r>
      <w:proofErr w:type="spellStart"/>
      <w:r w:rsidRPr="0067626C">
        <w:rPr>
          <w:rFonts w:ascii="Times New Roman" w:eastAsia="Aptos" w:hAnsi="Times New Roman" w:cs="Times New Roman"/>
          <w:kern w:val="0"/>
          <w:sz w:val="24"/>
        </w:rPr>
        <w:t>behavior</w:t>
      </w:r>
      <w:proofErr w:type="spellEnd"/>
      <w:r w:rsidRPr="0067626C">
        <w:rPr>
          <w:rFonts w:ascii="Times New Roman" w:eastAsia="Aptos" w:hAnsi="Times New Roman" w:cs="Times New Roman"/>
          <w:kern w:val="0"/>
          <w:sz w:val="24"/>
        </w:rPr>
        <w:t xml:space="preserve"> in a virtual trust game. </w:t>
      </w:r>
      <w:r w:rsidRPr="0067626C">
        <w:rPr>
          <w:rFonts w:ascii="Times New Roman" w:eastAsia="Aptos" w:hAnsi="Times New Roman" w:cs="Times New Roman"/>
          <w:i/>
          <w:iCs/>
          <w:kern w:val="0"/>
          <w:sz w:val="24"/>
        </w:rPr>
        <w:t>Psychiatry Research</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187</w:t>
      </w:r>
      <w:r w:rsidRPr="0067626C">
        <w:rPr>
          <w:rFonts w:ascii="Times New Roman" w:eastAsia="Aptos" w:hAnsi="Times New Roman" w:cs="Times New Roman"/>
          <w:kern w:val="0"/>
          <w:sz w:val="24"/>
        </w:rPr>
        <w:t xml:space="preserve">(1-2), 224-233. https://doi.org/https://dx.doi.org/10.1016/j.psychres.2010.11.012 </w:t>
      </w:r>
    </w:p>
    <w:p w14:paraId="7F6E163E"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lastRenderedPageBreak/>
        <w:t xml:space="preserve">King-Casas, B., Sharp, C., Lomax-Bream, L., Lohrenz, T., Fonagy, P., &amp; Montague, P. R. (2008). The rupture and repair of cooperation in borderline personality disorder. </w:t>
      </w:r>
      <w:r w:rsidRPr="0067626C">
        <w:rPr>
          <w:rFonts w:ascii="Times New Roman" w:eastAsia="Aptos" w:hAnsi="Times New Roman" w:cs="Times New Roman"/>
          <w:i/>
          <w:iCs/>
          <w:kern w:val="0"/>
          <w:sz w:val="24"/>
        </w:rPr>
        <w:t>Science</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321</w:t>
      </w:r>
      <w:r w:rsidRPr="0067626C">
        <w:rPr>
          <w:rFonts w:ascii="Times New Roman" w:eastAsia="Aptos" w:hAnsi="Times New Roman" w:cs="Times New Roman"/>
          <w:kern w:val="0"/>
          <w:sz w:val="24"/>
        </w:rPr>
        <w:t xml:space="preserve">(5890), 806-810. https://doi.org/https://dx.doi.org/10.1126/science.1156902 </w:t>
      </w:r>
    </w:p>
    <w:p w14:paraId="3D583D30"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proofErr w:type="spellStart"/>
      <w:r w:rsidRPr="0067626C">
        <w:rPr>
          <w:rFonts w:ascii="Times New Roman" w:eastAsia="Aptos" w:hAnsi="Times New Roman" w:cs="Times New Roman"/>
          <w:kern w:val="0"/>
          <w:sz w:val="24"/>
        </w:rPr>
        <w:t>Liebke</w:t>
      </w:r>
      <w:proofErr w:type="spellEnd"/>
      <w:r w:rsidRPr="0067626C">
        <w:rPr>
          <w:rFonts w:ascii="Times New Roman" w:eastAsia="Aptos" w:hAnsi="Times New Roman" w:cs="Times New Roman"/>
          <w:kern w:val="0"/>
          <w:sz w:val="24"/>
        </w:rPr>
        <w:t xml:space="preserve">, L., Koppe, G., Bungert, M., Thome, J., Hauschild, S., </w:t>
      </w:r>
      <w:proofErr w:type="spellStart"/>
      <w:r w:rsidRPr="0067626C">
        <w:rPr>
          <w:rFonts w:ascii="Times New Roman" w:eastAsia="Aptos" w:hAnsi="Times New Roman" w:cs="Times New Roman"/>
          <w:kern w:val="0"/>
          <w:sz w:val="24"/>
        </w:rPr>
        <w:t>Defiebre</w:t>
      </w:r>
      <w:proofErr w:type="spellEnd"/>
      <w:r w:rsidRPr="0067626C">
        <w:rPr>
          <w:rFonts w:ascii="Times New Roman" w:eastAsia="Aptos" w:hAnsi="Times New Roman" w:cs="Times New Roman"/>
          <w:kern w:val="0"/>
          <w:sz w:val="24"/>
        </w:rPr>
        <w:t xml:space="preserve">, N., Izurieta Hidalgo, N. A., Schmahl, C., Bohus, M., &amp; Lis, S. (2018). Difficulties with being socially accepted: An experimental study in borderline personality disorder. </w:t>
      </w:r>
      <w:r w:rsidRPr="0067626C">
        <w:rPr>
          <w:rFonts w:ascii="Times New Roman" w:eastAsia="Aptos" w:hAnsi="Times New Roman" w:cs="Times New Roman"/>
          <w:i/>
          <w:iCs/>
          <w:kern w:val="0"/>
          <w:sz w:val="24"/>
        </w:rPr>
        <w:t>Journal of Abnormal Psychology</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127</w:t>
      </w:r>
      <w:r w:rsidRPr="0067626C">
        <w:rPr>
          <w:rFonts w:ascii="Times New Roman" w:eastAsia="Aptos" w:hAnsi="Times New Roman" w:cs="Times New Roman"/>
          <w:kern w:val="0"/>
          <w:sz w:val="24"/>
        </w:rPr>
        <w:t xml:space="preserve">(7), 670-682. https://doi.org/https://dx.doi.org/10.1037/abn0000373 </w:t>
      </w:r>
    </w:p>
    <w:p w14:paraId="7D302D3B" w14:textId="77777777" w:rsidR="00980119" w:rsidRPr="0067626C" w:rsidRDefault="00980119" w:rsidP="00980119">
      <w:pPr>
        <w:autoSpaceDE w:val="0"/>
        <w:autoSpaceDN w:val="0"/>
        <w:adjustRightInd w:val="0"/>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Preuss, N., Brandle, L. S., Hager, O. M., Haynes, M., Fischbacher, U., &amp; Hasler, G. (2016). Inconsistency and social decision making in patients with Borderline Personality Disorder. </w:t>
      </w:r>
      <w:r w:rsidRPr="0067626C">
        <w:rPr>
          <w:rFonts w:ascii="Times New Roman" w:eastAsia="Aptos" w:hAnsi="Times New Roman" w:cs="Times New Roman"/>
          <w:i/>
          <w:iCs/>
          <w:kern w:val="0"/>
          <w:sz w:val="24"/>
        </w:rPr>
        <w:t>Psychiatry Research</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243</w:t>
      </w:r>
      <w:r w:rsidRPr="0067626C">
        <w:rPr>
          <w:rFonts w:ascii="Times New Roman" w:eastAsia="Aptos" w:hAnsi="Times New Roman" w:cs="Times New Roman"/>
          <w:kern w:val="0"/>
          <w:sz w:val="24"/>
        </w:rPr>
        <w:t xml:space="preserve">, 115-122. https://doi.org/https://dx.doi.org/10.1016/j.psychres.2016.06.017 </w:t>
      </w:r>
    </w:p>
    <w:p w14:paraId="3C44259F" w14:textId="77777777" w:rsidR="00980119" w:rsidRPr="0067626C" w:rsidRDefault="00980119" w:rsidP="00980119">
      <w:pPr>
        <w:spacing w:line="480" w:lineRule="auto"/>
        <w:ind w:left="709" w:hanging="709"/>
        <w:rPr>
          <w:rFonts w:ascii="Times New Roman" w:eastAsia="Aptos" w:hAnsi="Times New Roman" w:cs="Times New Roman"/>
          <w:kern w:val="0"/>
          <w:sz w:val="24"/>
        </w:rPr>
      </w:pPr>
      <w:r w:rsidRPr="0067626C">
        <w:rPr>
          <w:rFonts w:ascii="Times New Roman" w:eastAsia="Aptos" w:hAnsi="Times New Roman" w:cs="Times New Roman"/>
          <w:kern w:val="0"/>
          <w:sz w:val="24"/>
        </w:rPr>
        <w:t xml:space="preserve">van Schie, C. C., Whiting, L., &amp; </w:t>
      </w:r>
      <w:proofErr w:type="spellStart"/>
      <w:r w:rsidRPr="0067626C">
        <w:rPr>
          <w:rFonts w:ascii="Times New Roman" w:eastAsia="Aptos" w:hAnsi="Times New Roman" w:cs="Times New Roman"/>
          <w:kern w:val="0"/>
          <w:sz w:val="24"/>
        </w:rPr>
        <w:t>Grenyer</w:t>
      </w:r>
      <w:proofErr w:type="spellEnd"/>
      <w:r w:rsidRPr="0067626C">
        <w:rPr>
          <w:rFonts w:ascii="Times New Roman" w:eastAsia="Aptos" w:hAnsi="Times New Roman" w:cs="Times New Roman"/>
          <w:kern w:val="0"/>
          <w:sz w:val="24"/>
        </w:rPr>
        <w:t xml:space="preserve">, B. F. (2024). How negative self-views may interfere with building positive relationships: An experimental analogue of identity dysfunction in borderline personality disorder. </w:t>
      </w:r>
      <w:proofErr w:type="spellStart"/>
      <w:r w:rsidRPr="0067626C">
        <w:rPr>
          <w:rFonts w:ascii="Times New Roman" w:eastAsia="Aptos" w:hAnsi="Times New Roman" w:cs="Times New Roman"/>
          <w:i/>
          <w:iCs/>
          <w:kern w:val="0"/>
          <w:sz w:val="24"/>
        </w:rPr>
        <w:t>PLoS</w:t>
      </w:r>
      <w:proofErr w:type="spellEnd"/>
      <w:r w:rsidRPr="0067626C">
        <w:rPr>
          <w:rFonts w:ascii="Times New Roman" w:eastAsia="Aptos" w:hAnsi="Times New Roman" w:cs="Times New Roman"/>
          <w:i/>
          <w:iCs/>
          <w:kern w:val="0"/>
          <w:sz w:val="24"/>
        </w:rPr>
        <w:t xml:space="preserve"> ONE Vol 19(3), 2024, </w:t>
      </w:r>
      <w:proofErr w:type="spellStart"/>
      <w:r w:rsidRPr="0067626C">
        <w:rPr>
          <w:rFonts w:ascii="Times New Roman" w:eastAsia="Aptos" w:hAnsi="Times New Roman" w:cs="Times New Roman"/>
          <w:i/>
          <w:iCs/>
          <w:kern w:val="0"/>
          <w:sz w:val="24"/>
        </w:rPr>
        <w:t>ArtID</w:t>
      </w:r>
      <w:proofErr w:type="spellEnd"/>
      <w:r w:rsidRPr="0067626C">
        <w:rPr>
          <w:rFonts w:ascii="Times New Roman" w:eastAsia="Aptos" w:hAnsi="Times New Roman" w:cs="Times New Roman"/>
          <w:i/>
          <w:iCs/>
          <w:kern w:val="0"/>
          <w:sz w:val="24"/>
        </w:rPr>
        <w:t xml:space="preserve"> e0301196</w:t>
      </w:r>
      <w:r w:rsidRPr="0067626C">
        <w:rPr>
          <w:rFonts w:ascii="Times New Roman" w:eastAsia="Aptos" w:hAnsi="Times New Roman" w:cs="Times New Roman"/>
          <w:kern w:val="0"/>
          <w:sz w:val="24"/>
        </w:rPr>
        <w:t>,</w:t>
      </w:r>
      <w:r w:rsidRPr="0067626C">
        <w:rPr>
          <w:rFonts w:ascii="Times New Roman" w:eastAsia="Aptos" w:hAnsi="Times New Roman" w:cs="Times New Roman"/>
          <w:i/>
          <w:iCs/>
          <w:kern w:val="0"/>
          <w:sz w:val="24"/>
        </w:rPr>
        <w:t xml:space="preserve"> 19</w:t>
      </w:r>
      <w:r w:rsidRPr="0067626C">
        <w:rPr>
          <w:rFonts w:ascii="Times New Roman" w:eastAsia="Aptos" w:hAnsi="Times New Roman" w:cs="Times New Roman"/>
          <w:kern w:val="0"/>
          <w:sz w:val="24"/>
        </w:rPr>
        <w:t xml:space="preserve">(3). </w:t>
      </w:r>
      <w:hyperlink r:id="rId33" w:history="1">
        <w:r w:rsidRPr="0067626C">
          <w:rPr>
            <w:rFonts w:ascii="Times New Roman" w:eastAsia="Aptos" w:hAnsi="Times New Roman" w:cs="Times New Roman"/>
            <w:color w:val="0563C1"/>
            <w:kern w:val="0"/>
            <w:sz w:val="24"/>
            <w:u w:val="single"/>
          </w:rPr>
          <w:t>https://doi.org/https://dx.doi.org/10.1371/journal.pone.0301196</w:t>
        </w:r>
      </w:hyperlink>
    </w:p>
    <w:p w14:paraId="090B84DB" w14:textId="77777777" w:rsidR="0067626C" w:rsidRPr="0067626C" w:rsidRDefault="0067626C" w:rsidP="0067626C">
      <w:pPr>
        <w:spacing w:line="480" w:lineRule="auto"/>
        <w:ind w:left="709" w:hanging="709"/>
        <w:rPr>
          <w:rFonts w:ascii="Times New Roman" w:eastAsia="Aptos" w:hAnsi="Times New Roman" w:cs="Times New Roman"/>
          <w:kern w:val="0"/>
          <w:sz w:val="24"/>
        </w:rPr>
      </w:pPr>
    </w:p>
    <w:p w14:paraId="19F47A89" w14:textId="77777777" w:rsidR="0067626C" w:rsidRPr="0067626C" w:rsidRDefault="0067626C" w:rsidP="0067626C">
      <w:pPr>
        <w:spacing w:line="480" w:lineRule="auto"/>
        <w:ind w:left="709" w:hanging="709"/>
        <w:rPr>
          <w:rFonts w:ascii="Times New Roman" w:eastAsia="Aptos" w:hAnsi="Times New Roman" w:cs="Times New Roman"/>
          <w:kern w:val="0"/>
          <w:sz w:val="24"/>
        </w:rPr>
      </w:pPr>
    </w:p>
    <w:p w14:paraId="2FCE916D" w14:textId="77777777" w:rsidR="0067626C" w:rsidRPr="0067626C" w:rsidRDefault="0067626C" w:rsidP="00316AAC">
      <w:pPr>
        <w:spacing w:line="480" w:lineRule="auto"/>
        <w:rPr>
          <w:rFonts w:ascii="Times New Roman" w:eastAsia="Aptos" w:hAnsi="Times New Roman" w:cs="Times New Roman"/>
          <w:kern w:val="0"/>
          <w:sz w:val="24"/>
        </w:rPr>
      </w:pPr>
    </w:p>
    <w:p w14:paraId="22ADD878" w14:textId="77777777" w:rsidR="0067626C" w:rsidRPr="0067626C" w:rsidRDefault="0067626C" w:rsidP="0067626C">
      <w:pPr>
        <w:spacing w:line="480" w:lineRule="auto"/>
        <w:ind w:left="709" w:hanging="709"/>
        <w:rPr>
          <w:rFonts w:ascii="Times New Roman" w:eastAsia="Aptos" w:hAnsi="Times New Roman" w:cs="Times New Roman"/>
          <w:kern w:val="0"/>
          <w:sz w:val="24"/>
        </w:rPr>
      </w:pPr>
    </w:p>
    <w:p w14:paraId="02562D38" w14:textId="77777777" w:rsidR="0067626C" w:rsidRPr="0067626C" w:rsidRDefault="0067626C" w:rsidP="0067626C">
      <w:pPr>
        <w:spacing w:line="480" w:lineRule="auto"/>
        <w:ind w:left="709" w:hanging="709"/>
        <w:rPr>
          <w:rFonts w:ascii="Times New Roman" w:eastAsia="Aptos" w:hAnsi="Times New Roman" w:cs="Times New Roman"/>
          <w:kern w:val="0"/>
          <w:sz w:val="24"/>
        </w:rPr>
      </w:pPr>
    </w:p>
    <w:p w14:paraId="3F11649B" w14:textId="77777777" w:rsidR="0067626C" w:rsidRPr="0067626C" w:rsidRDefault="0067626C" w:rsidP="0067626C">
      <w:pPr>
        <w:spacing w:line="480" w:lineRule="auto"/>
        <w:ind w:left="709" w:hanging="709"/>
        <w:rPr>
          <w:rFonts w:ascii="Times New Roman" w:eastAsia="Aptos" w:hAnsi="Times New Roman" w:cs="Times New Roman"/>
          <w:kern w:val="0"/>
          <w:sz w:val="24"/>
        </w:rPr>
      </w:pPr>
    </w:p>
    <w:p w14:paraId="194D6F0C" w14:textId="77777777" w:rsidR="0067626C" w:rsidRPr="0067626C" w:rsidRDefault="0067626C" w:rsidP="0067626C">
      <w:pPr>
        <w:spacing w:line="480" w:lineRule="auto"/>
        <w:ind w:left="709" w:hanging="709"/>
        <w:rPr>
          <w:rFonts w:ascii="Times New Roman" w:eastAsia="Aptos" w:hAnsi="Times New Roman" w:cs="Times New Roman"/>
          <w:kern w:val="0"/>
          <w:sz w:val="24"/>
        </w:rPr>
      </w:pPr>
    </w:p>
    <w:p w14:paraId="4AA9D695" w14:textId="77777777" w:rsidR="0067626C" w:rsidRPr="0067626C" w:rsidRDefault="0067626C" w:rsidP="0067626C">
      <w:pPr>
        <w:spacing w:line="480" w:lineRule="auto"/>
        <w:ind w:left="709" w:hanging="709"/>
        <w:rPr>
          <w:rFonts w:ascii="Times New Roman" w:eastAsia="Aptos" w:hAnsi="Times New Roman" w:cs="Times New Roman"/>
          <w:kern w:val="0"/>
          <w:sz w:val="24"/>
        </w:rPr>
        <w:sectPr w:rsidR="0067626C" w:rsidRPr="0067626C" w:rsidSect="0067626C">
          <w:headerReference w:type="even" r:id="rId34"/>
          <w:headerReference w:type="default" r:id="rId35"/>
          <w:pgSz w:w="11906" w:h="16838"/>
          <w:pgMar w:top="1440" w:right="1440" w:bottom="1440" w:left="1440" w:header="567" w:footer="708" w:gutter="0"/>
          <w:pgNumType w:start="1"/>
          <w:cols w:space="708"/>
          <w:titlePg/>
          <w:docGrid w:linePitch="360"/>
        </w:sectPr>
      </w:pPr>
    </w:p>
    <w:p w14:paraId="7099E6F2" w14:textId="3A7B066C" w:rsidR="0067626C" w:rsidRPr="0067626C" w:rsidRDefault="0067626C" w:rsidP="0067626C">
      <w:pPr>
        <w:spacing w:line="480" w:lineRule="auto"/>
        <w:rPr>
          <w:rFonts w:ascii="Times New Roman" w:eastAsia="Times New Roman" w:hAnsi="Times New Roman" w:cs="Times New Roman"/>
          <w:b/>
          <w:bCs/>
          <w:kern w:val="0"/>
          <w:sz w:val="24"/>
          <w:lang w:val="en-US" w:eastAsia="en-GB"/>
          <w14:ligatures w14:val="none"/>
        </w:rPr>
      </w:pPr>
      <w:r>
        <w:rPr>
          <w:rFonts w:ascii="Times New Roman" w:eastAsia="Times New Roman" w:hAnsi="Times New Roman" w:cs="Times New Roman"/>
          <w:b/>
          <w:bCs/>
          <w:kern w:val="0"/>
          <w:sz w:val="24"/>
          <w:lang w:val="en-US" w:eastAsia="en-GB"/>
          <w14:ligatures w14:val="none"/>
        </w:rPr>
        <w:lastRenderedPageBreak/>
        <w:t>Supplementary Table 4</w:t>
      </w:r>
    </w:p>
    <w:p w14:paraId="5B3DC36E" w14:textId="77777777" w:rsidR="0067626C" w:rsidRPr="0067626C" w:rsidRDefault="0067626C" w:rsidP="0067626C">
      <w:pPr>
        <w:spacing w:line="480" w:lineRule="auto"/>
        <w:ind w:left="709" w:hanging="709"/>
        <w:rPr>
          <w:rFonts w:ascii="Times New Roman" w:eastAsia="Times New Roman" w:hAnsi="Times New Roman" w:cs="Times New Roman"/>
          <w:i/>
          <w:iCs/>
          <w:kern w:val="0"/>
          <w:sz w:val="24"/>
          <w:lang w:eastAsia="en-GB"/>
          <w14:ligatures w14:val="none"/>
        </w:rPr>
      </w:pPr>
      <w:r w:rsidRPr="0067626C">
        <w:rPr>
          <w:rFonts w:ascii="Times New Roman" w:eastAsia="Times New Roman" w:hAnsi="Times New Roman" w:cs="Times New Roman"/>
          <w:i/>
          <w:iCs/>
          <w:kern w:val="0"/>
          <w:sz w:val="24"/>
          <w:lang w:eastAsia="en-GB"/>
          <w14:ligatures w14:val="none"/>
        </w:rPr>
        <w:t>All Studies and Their Effect Sizes</w:t>
      </w:r>
    </w:p>
    <w:tbl>
      <w:tblPr>
        <w:tblW w:w="5000" w:type="pct"/>
        <w:tblLayout w:type="fixed"/>
        <w:tblLook w:val="04A0" w:firstRow="1" w:lastRow="0" w:firstColumn="1" w:lastColumn="0" w:noHBand="0" w:noVBand="1"/>
      </w:tblPr>
      <w:tblGrid>
        <w:gridCol w:w="2124"/>
        <w:gridCol w:w="1770"/>
        <w:gridCol w:w="888"/>
        <w:gridCol w:w="1030"/>
        <w:gridCol w:w="1133"/>
        <w:gridCol w:w="1136"/>
        <w:gridCol w:w="1136"/>
        <w:gridCol w:w="1561"/>
        <w:gridCol w:w="2130"/>
        <w:gridCol w:w="1050"/>
      </w:tblGrid>
      <w:tr w:rsidR="0067626C" w:rsidRPr="0067626C" w14:paraId="59F38E3D" w14:textId="77777777" w:rsidTr="00677E68">
        <w:trPr>
          <w:trHeight w:val="340"/>
          <w:tblHeader/>
        </w:trPr>
        <w:tc>
          <w:tcPr>
            <w:tcW w:w="761" w:type="pct"/>
            <w:tcBorders>
              <w:top w:val="single" w:sz="4" w:space="0" w:color="auto"/>
              <w:bottom w:val="single" w:sz="4" w:space="0" w:color="auto"/>
            </w:tcBorders>
            <w:shd w:val="clear" w:color="auto" w:fill="auto"/>
            <w:hideMark/>
          </w:tcPr>
          <w:p w14:paraId="6B7F33FE"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Author</w:t>
            </w:r>
          </w:p>
        </w:tc>
        <w:tc>
          <w:tcPr>
            <w:tcW w:w="634" w:type="pct"/>
            <w:tcBorders>
              <w:top w:val="single" w:sz="4" w:space="0" w:color="auto"/>
              <w:bottom w:val="single" w:sz="4" w:space="0" w:color="auto"/>
            </w:tcBorders>
            <w:shd w:val="clear" w:color="auto" w:fill="auto"/>
            <w:hideMark/>
          </w:tcPr>
          <w:p w14:paraId="09FA79BC"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 xml:space="preserve">N </w:t>
            </w:r>
          </w:p>
        </w:tc>
        <w:tc>
          <w:tcPr>
            <w:tcW w:w="318" w:type="pct"/>
            <w:tcBorders>
              <w:top w:val="single" w:sz="4" w:space="0" w:color="auto"/>
              <w:bottom w:val="single" w:sz="4" w:space="0" w:color="auto"/>
            </w:tcBorders>
            <w:shd w:val="clear" w:color="auto" w:fill="auto"/>
            <w:hideMark/>
          </w:tcPr>
          <w:p w14:paraId="691CC87B"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 xml:space="preserve">Country </w:t>
            </w:r>
          </w:p>
        </w:tc>
        <w:tc>
          <w:tcPr>
            <w:tcW w:w="369" w:type="pct"/>
            <w:tcBorders>
              <w:top w:val="single" w:sz="4" w:space="0" w:color="auto"/>
              <w:bottom w:val="single" w:sz="4" w:space="0" w:color="auto"/>
            </w:tcBorders>
            <w:shd w:val="clear" w:color="auto" w:fill="auto"/>
            <w:hideMark/>
          </w:tcPr>
          <w:p w14:paraId="104416D0"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i/>
                <w:iCs/>
                <w:color w:val="000000"/>
                <w:kern w:val="0"/>
                <w:sz w:val="18"/>
                <w:szCs w:val="18"/>
                <w:lang w:eastAsia="en-GB"/>
                <w14:ligatures w14:val="none"/>
              </w:rPr>
              <w:t xml:space="preserve">M </w:t>
            </w:r>
            <w:r w:rsidRPr="0067626C">
              <w:rPr>
                <w:rFonts w:ascii="Times New Roman" w:eastAsia="Times New Roman" w:hAnsi="Times New Roman" w:cs="Times New Roman"/>
                <w:b/>
                <w:bCs/>
                <w:color w:val="000000"/>
                <w:kern w:val="0"/>
                <w:sz w:val="18"/>
                <w:szCs w:val="18"/>
                <w:lang w:eastAsia="en-GB"/>
                <w14:ligatures w14:val="none"/>
              </w:rPr>
              <w:t xml:space="preserve">Age </w:t>
            </w:r>
          </w:p>
          <w:p w14:paraId="1F2BF445"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(BPD)</w:t>
            </w:r>
          </w:p>
        </w:tc>
        <w:tc>
          <w:tcPr>
            <w:tcW w:w="406" w:type="pct"/>
            <w:tcBorders>
              <w:top w:val="single" w:sz="4" w:space="0" w:color="auto"/>
              <w:bottom w:val="single" w:sz="4" w:space="0" w:color="auto"/>
            </w:tcBorders>
            <w:shd w:val="clear" w:color="auto" w:fill="auto"/>
            <w:hideMark/>
          </w:tcPr>
          <w:p w14:paraId="7446B236"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i/>
                <w:iCs/>
                <w:color w:val="000000"/>
                <w:kern w:val="0"/>
                <w:sz w:val="18"/>
                <w:szCs w:val="18"/>
                <w:lang w:eastAsia="en-GB"/>
                <w14:ligatures w14:val="none"/>
              </w:rPr>
              <w:t xml:space="preserve">M </w:t>
            </w:r>
            <w:r w:rsidRPr="0067626C">
              <w:rPr>
                <w:rFonts w:ascii="Times New Roman" w:eastAsia="Times New Roman" w:hAnsi="Times New Roman" w:cs="Times New Roman"/>
                <w:b/>
                <w:bCs/>
                <w:color w:val="000000"/>
                <w:kern w:val="0"/>
                <w:sz w:val="18"/>
                <w:szCs w:val="18"/>
                <w:lang w:eastAsia="en-GB"/>
                <w14:ligatures w14:val="none"/>
              </w:rPr>
              <w:t xml:space="preserve">Age </w:t>
            </w:r>
          </w:p>
          <w:p w14:paraId="572FB5D4"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(Controls)</w:t>
            </w:r>
          </w:p>
        </w:tc>
        <w:tc>
          <w:tcPr>
            <w:tcW w:w="407" w:type="pct"/>
            <w:tcBorders>
              <w:top w:val="single" w:sz="4" w:space="0" w:color="auto"/>
              <w:bottom w:val="single" w:sz="4" w:space="0" w:color="auto"/>
            </w:tcBorders>
            <w:shd w:val="clear" w:color="auto" w:fill="auto"/>
            <w:hideMark/>
          </w:tcPr>
          <w:p w14:paraId="5C5F7BBA"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 Female</w:t>
            </w:r>
          </w:p>
        </w:tc>
        <w:tc>
          <w:tcPr>
            <w:tcW w:w="407" w:type="pct"/>
            <w:tcBorders>
              <w:top w:val="single" w:sz="4" w:space="0" w:color="auto"/>
              <w:bottom w:val="single" w:sz="4" w:space="0" w:color="auto"/>
            </w:tcBorders>
            <w:shd w:val="clear" w:color="auto" w:fill="auto"/>
            <w:hideMark/>
          </w:tcPr>
          <w:p w14:paraId="561A761F"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BPD</w:t>
            </w:r>
          </w:p>
          <w:p w14:paraId="50325E26"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 xml:space="preserve">Assessment </w:t>
            </w:r>
          </w:p>
        </w:tc>
        <w:tc>
          <w:tcPr>
            <w:tcW w:w="559" w:type="pct"/>
            <w:tcBorders>
              <w:top w:val="single" w:sz="4" w:space="0" w:color="auto"/>
              <w:bottom w:val="single" w:sz="4" w:space="0" w:color="auto"/>
            </w:tcBorders>
            <w:shd w:val="clear" w:color="auto" w:fill="auto"/>
            <w:hideMark/>
          </w:tcPr>
          <w:p w14:paraId="3752BE4F"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Mistrust Task</w:t>
            </w:r>
          </w:p>
        </w:tc>
        <w:tc>
          <w:tcPr>
            <w:tcW w:w="763" w:type="pct"/>
            <w:tcBorders>
              <w:top w:val="single" w:sz="4" w:space="0" w:color="auto"/>
              <w:bottom w:val="single" w:sz="4" w:space="0" w:color="auto"/>
            </w:tcBorders>
            <w:shd w:val="clear" w:color="auto" w:fill="auto"/>
            <w:hideMark/>
          </w:tcPr>
          <w:p w14:paraId="7C5BA2C1"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ES</w:t>
            </w:r>
          </w:p>
        </w:tc>
        <w:tc>
          <w:tcPr>
            <w:tcW w:w="376" w:type="pct"/>
            <w:tcBorders>
              <w:top w:val="single" w:sz="4" w:space="0" w:color="auto"/>
              <w:bottom w:val="single" w:sz="4" w:space="0" w:color="auto"/>
            </w:tcBorders>
            <w:shd w:val="clear" w:color="auto" w:fill="auto"/>
            <w:hideMark/>
          </w:tcPr>
          <w:p w14:paraId="627FBFF2" w14:textId="77777777" w:rsidR="0067626C" w:rsidRPr="0067626C" w:rsidRDefault="0067626C" w:rsidP="0067626C">
            <w:pP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QA</w:t>
            </w:r>
          </w:p>
        </w:tc>
      </w:tr>
      <w:tr w:rsidR="0067626C" w:rsidRPr="0067626C" w14:paraId="0E119EE8" w14:textId="77777777" w:rsidTr="00677E68">
        <w:trPr>
          <w:trHeight w:val="680"/>
        </w:trPr>
        <w:tc>
          <w:tcPr>
            <w:tcW w:w="761" w:type="pct"/>
            <w:tcBorders>
              <w:top w:val="single" w:sz="4" w:space="0" w:color="auto"/>
            </w:tcBorders>
            <w:shd w:val="clear" w:color="D9D9D9" w:fill="D9D9D9"/>
            <w:noWrap/>
            <w:hideMark/>
          </w:tcPr>
          <w:p w14:paraId="6FA4A68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Abramov et al. </w:t>
            </w:r>
          </w:p>
          <w:p w14:paraId="1A9495B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(2020)</w:t>
            </w:r>
          </w:p>
        </w:tc>
        <w:tc>
          <w:tcPr>
            <w:tcW w:w="634" w:type="pct"/>
            <w:tcBorders>
              <w:top w:val="single" w:sz="4" w:space="0" w:color="auto"/>
            </w:tcBorders>
            <w:shd w:val="clear" w:color="D9D9D9" w:fill="D9D9D9"/>
            <w:noWrap/>
            <w:hideMark/>
          </w:tcPr>
          <w:p w14:paraId="5140EBF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234 (BPD = 16, </w:t>
            </w:r>
          </w:p>
          <w:p w14:paraId="42A8618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234)</w:t>
            </w:r>
          </w:p>
        </w:tc>
        <w:tc>
          <w:tcPr>
            <w:tcW w:w="318" w:type="pct"/>
            <w:tcBorders>
              <w:top w:val="single" w:sz="4" w:space="0" w:color="auto"/>
            </w:tcBorders>
            <w:shd w:val="clear" w:color="D9D9D9" w:fill="D9D9D9"/>
            <w:noWrap/>
            <w:hideMark/>
          </w:tcPr>
          <w:p w14:paraId="50B358B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Australia</w:t>
            </w:r>
          </w:p>
        </w:tc>
        <w:tc>
          <w:tcPr>
            <w:tcW w:w="369" w:type="pct"/>
            <w:tcBorders>
              <w:top w:val="single" w:sz="4" w:space="0" w:color="auto"/>
            </w:tcBorders>
            <w:shd w:val="clear" w:color="D9D9D9" w:fill="D9D9D9"/>
            <w:hideMark/>
          </w:tcPr>
          <w:p w14:paraId="0B5FD71A"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18.94</w:t>
            </w:r>
          </w:p>
        </w:tc>
        <w:tc>
          <w:tcPr>
            <w:tcW w:w="406" w:type="pct"/>
            <w:tcBorders>
              <w:top w:val="single" w:sz="4" w:space="0" w:color="auto"/>
            </w:tcBorders>
            <w:shd w:val="clear" w:color="D9D9D9" w:fill="D9D9D9"/>
            <w:hideMark/>
          </w:tcPr>
          <w:p w14:paraId="76CBB9C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21.01</w:t>
            </w:r>
          </w:p>
        </w:tc>
        <w:tc>
          <w:tcPr>
            <w:tcW w:w="407" w:type="pct"/>
            <w:tcBorders>
              <w:top w:val="single" w:sz="4" w:space="0" w:color="auto"/>
            </w:tcBorders>
            <w:shd w:val="clear" w:color="D9D9D9" w:fill="D9D9D9"/>
            <w:hideMark/>
          </w:tcPr>
          <w:p w14:paraId="00A26C5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68.7 (BPD); </w:t>
            </w:r>
          </w:p>
          <w:p w14:paraId="722250A4"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63.3 (HC)</w:t>
            </w:r>
          </w:p>
        </w:tc>
        <w:tc>
          <w:tcPr>
            <w:tcW w:w="407" w:type="pct"/>
            <w:tcBorders>
              <w:top w:val="single" w:sz="4" w:space="0" w:color="auto"/>
            </w:tcBorders>
            <w:shd w:val="clear" w:color="D9D9D9" w:fill="D9D9D9"/>
            <w:noWrap/>
            <w:hideMark/>
          </w:tcPr>
          <w:p w14:paraId="297C8F0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MSI-BPD</w:t>
            </w:r>
          </w:p>
        </w:tc>
        <w:tc>
          <w:tcPr>
            <w:tcW w:w="559" w:type="pct"/>
            <w:tcBorders>
              <w:top w:val="single" w:sz="4" w:space="0" w:color="auto"/>
            </w:tcBorders>
            <w:shd w:val="clear" w:color="D9D9D9" w:fill="D9D9D9"/>
            <w:hideMark/>
          </w:tcPr>
          <w:p w14:paraId="2A87D0B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Trust Game</w:t>
            </w:r>
          </w:p>
        </w:tc>
        <w:tc>
          <w:tcPr>
            <w:tcW w:w="763" w:type="pct"/>
            <w:tcBorders>
              <w:top w:val="single" w:sz="4" w:space="0" w:color="auto"/>
            </w:tcBorders>
            <w:shd w:val="clear" w:color="D9D9D9" w:fill="D9D9D9"/>
            <w:hideMark/>
          </w:tcPr>
          <w:p w14:paraId="375DE54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ES1: 0.07; ES2: 0.32; </w:t>
            </w:r>
          </w:p>
          <w:p w14:paraId="2831998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ES3: 0.12; ES4: 0.18</w:t>
            </w:r>
          </w:p>
        </w:tc>
        <w:tc>
          <w:tcPr>
            <w:tcW w:w="376" w:type="pct"/>
            <w:tcBorders>
              <w:top w:val="single" w:sz="4" w:space="0" w:color="auto"/>
            </w:tcBorders>
            <w:shd w:val="clear" w:color="D9D9D9" w:fill="D9D9D9"/>
            <w:hideMark/>
          </w:tcPr>
          <w:p w14:paraId="11DAB2F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0.75</w:t>
            </w:r>
          </w:p>
        </w:tc>
      </w:tr>
      <w:tr w:rsidR="0067626C" w:rsidRPr="0067626C" w14:paraId="7083ABC3" w14:textId="77777777" w:rsidTr="00677E68">
        <w:trPr>
          <w:trHeight w:val="340"/>
        </w:trPr>
        <w:tc>
          <w:tcPr>
            <w:tcW w:w="761" w:type="pct"/>
            <w:shd w:val="clear" w:color="auto" w:fill="auto"/>
            <w:noWrap/>
            <w:hideMark/>
          </w:tcPr>
          <w:p w14:paraId="5509DB95"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Bartz et al. </w:t>
            </w:r>
          </w:p>
          <w:p w14:paraId="7639D0E5"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(2011)</w:t>
            </w:r>
          </w:p>
        </w:tc>
        <w:tc>
          <w:tcPr>
            <w:tcW w:w="634" w:type="pct"/>
            <w:shd w:val="clear" w:color="auto" w:fill="auto"/>
            <w:noWrap/>
            <w:hideMark/>
          </w:tcPr>
          <w:p w14:paraId="230FE55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27 (BPD = 13, </w:t>
            </w:r>
          </w:p>
          <w:p w14:paraId="33DF0A8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14)</w:t>
            </w:r>
          </w:p>
        </w:tc>
        <w:tc>
          <w:tcPr>
            <w:tcW w:w="318" w:type="pct"/>
            <w:shd w:val="clear" w:color="auto" w:fill="auto"/>
            <w:noWrap/>
            <w:hideMark/>
          </w:tcPr>
          <w:p w14:paraId="0EA30262"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USA</w:t>
            </w:r>
          </w:p>
        </w:tc>
        <w:tc>
          <w:tcPr>
            <w:tcW w:w="369" w:type="pct"/>
            <w:shd w:val="clear" w:color="auto" w:fill="auto"/>
            <w:noWrap/>
            <w:hideMark/>
          </w:tcPr>
          <w:p w14:paraId="1E9F2552"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35</w:t>
            </w:r>
          </w:p>
        </w:tc>
        <w:tc>
          <w:tcPr>
            <w:tcW w:w="406" w:type="pct"/>
            <w:shd w:val="clear" w:color="auto" w:fill="auto"/>
            <w:noWrap/>
            <w:hideMark/>
          </w:tcPr>
          <w:p w14:paraId="5A678BB6"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35</w:t>
            </w:r>
          </w:p>
        </w:tc>
        <w:tc>
          <w:tcPr>
            <w:tcW w:w="407" w:type="pct"/>
            <w:shd w:val="clear" w:color="auto" w:fill="auto"/>
            <w:hideMark/>
          </w:tcPr>
          <w:p w14:paraId="5167A58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71.4 (BPD); </w:t>
            </w:r>
          </w:p>
          <w:p w14:paraId="1046E34C"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46.2 (HC)</w:t>
            </w:r>
          </w:p>
        </w:tc>
        <w:tc>
          <w:tcPr>
            <w:tcW w:w="407" w:type="pct"/>
            <w:shd w:val="clear" w:color="auto" w:fill="auto"/>
            <w:noWrap/>
            <w:hideMark/>
          </w:tcPr>
          <w:p w14:paraId="0A8AA29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SCID-II </w:t>
            </w:r>
          </w:p>
        </w:tc>
        <w:tc>
          <w:tcPr>
            <w:tcW w:w="559" w:type="pct"/>
            <w:shd w:val="clear" w:color="auto" w:fill="auto"/>
            <w:hideMark/>
          </w:tcPr>
          <w:p w14:paraId="038D503C"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Assurance Game</w:t>
            </w:r>
          </w:p>
        </w:tc>
        <w:tc>
          <w:tcPr>
            <w:tcW w:w="763" w:type="pct"/>
            <w:shd w:val="clear" w:color="auto" w:fill="auto"/>
            <w:hideMark/>
          </w:tcPr>
          <w:p w14:paraId="5F4BB030"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ES1: 0.58; ES2: 0.50</w:t>
            </w:r>
          </w:p>
        </w:tc>
        <w:tc>
          <w:tcPr>
            <w:tcW w:w="376" w:type="pct"/>
            <w:shd w:val="clear" w:color="auto" w:fill="auto"/>
            <w:hideMark/>
          </w:tcPr>
          <w:p w14:paraId="75B30996"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0.89</w:t>
            </w:r>
          </w:p>
        </w:tc>
      </w:tr>
      <w:tr w:rsidR="0067626C" w:rsidRPr="0067626C" w14:paraId="15C7946E" w14:textId="77777777" w:rsidTr="00677E68">
        <w:trPr>
          <w:trHeight w:val="340"/>
        </w:trPr>
        <w:tc>
          <w:tcPr>
            <w:tcW w:w="761" w:type="pct"/>
            <w:shd w:val="clear" w:color="D9D9D9" w:fill="D9D9D9"/>
            <w:noWrap/>
            <w:hideMark/>
          </w:tcPr>
          <w:p w14:paraId="066143D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Biermann et al. </w:t>
            </w:r>
          </w:p>
          <w:p w14:paraId="5C7352A9"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(2022)</w:t>
            </w:r>
          </w:p>
        </w:tc>
        <w:tc>
          <w:tcPr>
            <w:tcW w:w="634" w:type="pct"/>
            <w:shd w:val="clear" w:color="D9D9D9" w:fill="D9D9D9"/>
            <w:noWrap/>
            <w:hideMark/>
          </w:tcPr>
          <w:p w14:paraId="4F36FDE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149 (BPD = 75, </w:t>
            </w:r>
          </w:p>
          <w:p w14:paraId="0BB75EF6"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67)</w:t>
            </w:r>
          </w:p>
        </w:tc>
        <w:tc>
          <w:tcPr>
            <w:tcW w:w="318" w:type="pct"/>
            <w:shd w:val="clear" w:color="D9D9D9" w:fill="D9D9D9"/>
            <w:noWrap/>
            <w:hideMark/>
          </w:tcPr>
          <w:p w14:paraId="14C2C74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Germany</w:t>
            </w:r>
          </w:p>
        </w:tc>
        <w:tc>
          <w:tcPr>
            <w:tcW w:w="369" w:type="pct"/>
            <w:shd w:val="clear" w:color="D9D9D9" w:fill="D9D9D9"/>
            <w:noWrap/>
            <w:hideMark/>
          </w:tcPr>
          <w:p w14:paraId="0F62D1D2"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33.72</w:t>
            </w:r>
          </w:p>
        </w:tc>
        <w:tc>
          <w:tcPr>
            <w:tcW w:w="406" w:type="pct"/>
            <w:shd w:val="clear" w:color="D9D9D9" w:fill="D9D9D9"/>
            <w:noWrap/>
            <w:hideMark/>
          </w:tcPr>
          <w:p w14:paraId="5D182A85"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33.06</w:t>
            </w:r>
          </w:p>
        </w:tc>
        <w:tc>
          <w:tcPr>
            <w:tcW w:w="407" w:type="pct"/>
            <w:shd w:val="clear" w:color="D9D9D9" w:fill="D9D9D9"/>
            <w:hideMark/>
          </w:tcPr>
          <w:p w14:paraId="03242A3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100</w:t>
            </w:r>
          </w:p>
        </w:tc>
        <w:tc>
          <w:tcPr>
            <w:tcW w:w="407" w:type="pct"/>
            <w:shd w:val="clear" w:color="D9D9D9" w:fill="D9D9D9"/>
            <w:noWrap/>
            <w:hideMark/>
          </w:tcPr>
          <w:p w14:paraId="1D74BAD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IPDE</w:t>
            </w:r>
          </w:p>
        </w:tc>
        <w:tc>
          <w:tcPr>
            <w:tcW w:w="559" w:type="pct"/>
            <w:shd w:val="clear" w:color="D9D9D9" w:fill="D9D9D9"/>
            <w:hideMark/>
          </w:tcPr>
          <w:p w14:paraId="2231177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Facial Trustworthiness Task</w:t>
            </w:r>
          </w:p>
        </w:tc>
        <w:tc>
          <w:tcPr>
            <w:tcW w:w="763" w:type="pct"/>
            <w:shd w:val="clear" w:color="D9D9D9" w:fill="D9D9D9"/>
            <w:hideMark/>
          </w:tcPr>
          <w:p w14:paraId="505EDC2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0.97</w:t>
            </w:r>
          </w:p>
        </w:tc>
        <w:tc>
          <w:tcPr>
            <w:tcW w:w="376" w:type="pct"/>
            <w:shd w:val="clear" w:color="D9D9D9" w:fill="D9D9D9"/>
            <w:hideMark/>
          </w:tcPr>
          <w:p w14:paraId="62313B94"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0.89</w:t>
            </w:r>
          </w:p>
        </w:tc>
      </w:tr>
      <w:tr w:rsidR="0067626C" w:rsidRPr="0067626C" w14:paraId="03986C79" w14:textId="77777777" w:rsidTr="00677E68">
        <w:trPr>
          <w:trHeight w:val="340"/>
        </w:trPr>
        <w:tc>
          <w:tcPr>
            <w:tcW w:w="761" w:type="pct"/>
            <w:shd w:val="clear" w:color="auto" w:fill="auto"/>
            <w:noWrap/>
            <w:hideMark/>
          </w:tcPr>
          <w:p w14:paraId="2495F68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Botsford et al. </w:t>
            </w:r>
          </w:p>
          <w:p w14:paraId="281EBC0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(2021)</w:t>
            </w:r>
          </w:p>
        </w:tc>
        <w:tc>
          <w:tcPr>
            <w:tcW w:w="634" w:type="pct"/>
            <w:shd w:val="clear" w:color="auto" w:fill="auto"/>
            <w:noWrap/>
            <w:hideMark/>
          </w:tcPr>
          <w:p w14:paraId="3E215554"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754 (BPD = 41, </w:t>
            </w:r>
          </w:p>
          <w:p w14:paraId="1FD3551A"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713)</w:t>
            </w:r>
          </w:p>
        </w:tc>
        <w:tc>
          <w:tcPr>
            <w:tcW w:w="318" w:type="pct"/>
            <w:shd w:val="clear" w:color="auto" w:fill="auto"/>
            <w:noWrap/>
            <w:hideMark/>
          </w:tcPr>
          <w:p w14:paraId="09749B45"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Germany</w:t>
            </w:r>
          </w:p>
        </w:tc>
        <w:tc>
          <w:tcPr>
            <w:tcW w:w="369" w:type="pct"/>
            <w:shd w:val="clear" w:color="auto" w:fill="auto"/>
            <w:noWrap/>
            <w:hideMark/>
          </w:tcPr>
          <w:p w14:paraId="59754AD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29.61</w:t>
            </w:r>
          </w:p>
        </w:tc>
        <w:tc>
          <w:tcPr>
            <w:tcW w:w="406" w:type="pct"/>
            <w:shd w:val="clear" w:color="auto" w:fill="auto"/>
            <w:noWrap/>
            <w:hideMark/>
          </w:tcPr>
          <w:p w14:paraId="03C59485"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29.6</w:t>
            </w:r>
          </w:p>
        </w:tc>
        <w:tc>
          <w:tcPr>
            <w:tcW w:w="407" w:type="pct"/>
            <w:shd w:val="clear" w:color="auto" w:fill="auto"/>
            <w:hideMark/>
          </w:tcPr>
          <w:p w14:paraId="4DDF677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85 (BPD); </w:t>
            </w:r>
          </w:p>
          <w:p w14:paraId="0E902B9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72 (HC)</w:t>
            </w:r>
          </w:p>
        </w:tc>
        <w:tc>
          <w:tcPr>
            <w:tcW w:w="407" w:type="pct"/>
            <w:shd w:val="clear" w:color="auto" w:fill="auto"/>
            <w:noWrap/>
            <w:hideMark/>
          </w:tcPr>
          <w:p w14:paraId="4BE471D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SCID-II</w:t>
            </w:r>
          </w:p>
        </w:tc>
        <w:tc>
          <w:tcPr>
            <w:tcW w:w="559" w:type="pct"/>
            <w:shd w:val="clear" w:color="auto" w:fill="auto"/>
            <w:hideMark/>
          </w:tcPr>
          <w:p w14:paraId="15F0B50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Trust Game</w:t>
            </w:r>
          </w:p>
        </w:tc>
        <w:tc>
          <w:tcPr>
            <w:tcW w:w="763" w:type="pct"/>
            <w:shd w:val="clear" w:color="auto" w:fill="auto"/>
            <w:hideMark/>
          </w:tcPr>
          <w:p w14:paraId="4E5D988C"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0.54</w:t>
            </w:r>
          </w:p>
        </w:tc>
        <w:tc>
          <w:tcPr>
            <w:tcW w:w="376" w:type="pct"/>
            <w:shd w:val="clear" w:color="auto" w:fill="auto"/>
            <w:hideMark/>
          </w:tcPr>
          <w:p w14:paraId="77B205E0"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0.78</w:t>
            </w:r>
          </w:p>
        </w:tc>
      </w:tr>
      <w:tr w:rsidR="0067626C" w:rsidRPr="0067626C" w14:paraId="78936E06" w14:textId="77777777" w:rsidTr="00677E68">
        <w:trPr>
          <w:trHeight w:val="340"/>
        </w:trPr>
        <w:tc>
          <w:tcPr>
            <w:tcW w:w="761" w:type="pct"/>
            <w:shd w:val="clear" w:color="D9D9D9" w:fill="D9D9D9"/>
            <w:noWrap/>
            <w:hideMark/>
          </w:tcPr>
          <w:p w14:paraId="09860872"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Ebert et al. </w:t>
            </w:r>
          </w:p>
          <w:p w14:paraId="75FEB08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(2013)</w:t>
            </w:r>
          </w:p>
        </w:tc>
        <w:tc>
          <w:tcPr>
            <w:tcW w:w="634" w:type="pct"/>
            <w:shd w:val="clear" w:color="D9D9D9" w:fill="D9D9D9"/>
            <w:noWrap/>
            <w:hideMark/>
          </w:tcPr>
          <w:p w14:paraId="46C68D26"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26 (BPD = 13, </w:t>
            </w:r>
          </w:p>
          <w:p w14:paraId="4A21B28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13)</w:t>
            </w:r>
          </w:p>
        </w:tc>
        <w:tc>
          <w:tcPr>
            <w:tcW w:w="318" w:type="pct"/>
            <w:shd w:val="clear" w:color="D9D9D9" w:fill="D9D9D9"/>
            <w:noWrap/>
            <w:hideMark/>
          </w:tcPr>
          <w:p w14:paraId="09CA1EEA"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Germany</w:t>
            </w:r>
          </w:p>
        </w:tc>
        <w:tc>
          <w:tcPr>
            <w:tcW w:w="369" w:type="pct"/>
            <w:shd w:val="clear" w:color="D9D9D9" w:fill="D9D9D9"/>
            <w:noWrap/>
            <w:hideMark/>
          </w:tcPr>
          <w:p w14:paraId="2A10A9E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28.6</w:t>
            </w:r>
          </w:p>
        </w:tc>
        <w:tc>
          <w:tcPr>
            <w:tcW w:w="406" w:type="pct"/>
            <w:shd w:val="clear" w:color="D9D9D9" w:fill="D9D9D9"/>
            <w:noWrap/>
            <w:hideMark/>
          </w:tcPr>
          <w:p w14:paraId="5C5229C0"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25.7</w:t>
            </w:r>
          </w:p>
        </w:tc>
        <w:tc>
          <w:tcPr>
            <w:tcW w:w="407" w:type="pct"/>
            <w:shd w:val="clear" w:color="D9D9D9" w:fill="D9D9D9"/>
            <w:hideMark/>
          </w:tcPr>
          <w:p w14:paraId="5718A51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61.5 (BPD); </w:t>
            </w:r>
          </w:p>
          <w:p w14:paraId="6782EE66"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76.9 (HC)</w:t>
            </w:r>
          </w:p>
        </w:tc>
        <w:tc>
          <w:tcPr>
            <w:tcW w:w="407" w:type="pct"/>
            <w:shd w:val="clear" w:color="D9D9D9" w:fill="D9D9D9"/>
            <w:noWrap/>
            <w:hideMark/>
          </w:tcPr>
          <w:p w14:paraId="2500A6F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SCID-II</w:t>
            </w:r>
          </w:p>
        </w:tc>
        <w:tc>
          <w:tcPr>
            <w:tcW w:w="559" w:type="pct"/>
            <w:shd w:val="clear" w:color="D9D9D9" w:fill="D9D9D9"/>
            <w:hideMark/>
          </w:tcPr>
          <w:p w14:paraId="2512C28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Trust Game</w:t>
            </w:r>
          </w:p>
        </w:tc>
        <w:tc>
          <w:tcPr>
            <w:tcW w:w="763" w:type="pct"/>
            <w:shd w:val="clear" w:color="D9D9D9" w:fill="D9D9D9"/>
            <w:hideMark/>
          </w:tcPr>
          <w:p w14:paraId="5BBE6D1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ES1: -0.30; ES2: 0.83</w:t>
            </w:r>
          </w:p>
        </w:tc>
        <w:tc>
          <w:tcPr>
            <w:tcW w:w="376" w:type="pct"/>
            <w:shd w:val="clear" w:color="D9D9D9" w:fill="D9D9D9"/>
            <w:hideMark/>
          </w:tcPr>
          <w:p w14:paraId="336D0632"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0.44</w:t>
            </w:r>
          </w:p>
        </w:tc>
      </w:tr>
      <w:tr w:rsidR="0067626C" w:rsidRPr="0067626C" w14:paraId="14997C33" w14:textId="77777777" w:rsidTr="00677E68">
        <w:trPr>
          <w:trHeight w:val="340"/>
        </w:trPr>
        <w:tc>
          <w:tcPr>
            <w:tcW w:w="761" w:type="pct"/>
            <w:shd w:val="clear" w:color="auto" w:fill="auto"/>
            <w:noWrap/>
            <w:hideMark/>
          </w:tcPr>
          <w:p w14:paraId="4AF0CF6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Felsenheimer</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w:t>
            </w:r>
          </w:p>
          <w:p w14:paraId="135223C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(2022)</w:t>
            </w:r>
          </w:p>
        </w:tc>
        <w:tc>
          <w:tcPr>
            <w:tcW w:w="634" w:type="pct"/>
            <w:shd w:val="clear" w:color="auto" w:fill="auto"/>
            <w:noWrap/>
            <w:hideMark/>
          </w:tcPr>
          <w:p w14:paraId="5134207A"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60 (BPD = 30, </w:t>
            </w:r>
          </w:p>
          <w:p w14:paraId="57CEBA3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30)</w:t>
            </w:r>
          </w:p>
        </w:tc>
        <w:tc>
          <w:tcPr>
            <w:tcW w:w="318" w:type="pct"/>
            <w:shd w:val="clear" w:color="auto" w:fill="auto"/>
            <w:noWrap/>
            <w:hideMark/>
          </w:tcPr>
          <w:p w14:paraId="30CABE4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Germany</w:t>
            </w:r>
          </w:p>
        </w:tc>
        <w:tc>
          <w:tcPr>
            <w:tcW w:w="369" w:type="pct"/>
            <w:shd w:val="clear" w:color="auto" w:fill="auto"/>
            <w:noWrap/>
            <w:hideMark/>
          </w:tcPr>
          <w:p w14:paraId="6CF26BA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29.72</w:t>
            </w:r>
          </w:p>
        </w:tc>
        <w:tc>
          <w:tcPr>
            <w:tcW w:w="406" w:type="pct"/>
            <w:shd w:val="clear" w:color="auto" w:fill="auto"/>
            <w:noWrap/>
            <w:hideMark/>
          </w:tcPr>
          <w:p w14:paraId="2B18D8E9"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27.2</w:t>
            </w:r>
          </w:p>
        </w:tc>
        <w:tc>
          <w:tcPr>
            <w:tcW w:w="407" w:type="pct"/>
            <w:shd w:val="clear" w:color="auto" w:fill="auto"/>
            <w:hideMark/>
          </w:tcPr>
          <w:p w14:paraId="73462434"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83.3 (BPD); </w:t>
            </w:r>
          </w:p>
          <w:p w14:paraId="64E7DC9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76.7 (HC)</w:t>
            </w:r>
          </w:p>
        </w:tc>
        <w:tc>
          <w:tcPr>
            <w:tcW w:w="407" w:type="pct"/>
            <w:shd w:val="clear" w:color="auto" w:fill="auto"/>
            <w:noWrap/>
            <w:hideMark/>
          </w:tcPr>
          <w:p w14:paraId="2E0791C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SCID-II </w:t>
            </w:r>
          </w:p>
        </w:tc>
        <w:tc>
          <w:tcPr>
            <w:tcW w:w="559" w:type="pct"/>
            <w:shd w:val="clear" w:color="auto" w:fill="auto"/>
            <w:hideMark/>
          </w:tcPr>
          <w:p w14:paraId="73718810"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Irony Detection Task</w:t>
            </w:r>
          </w:p>
        </w:tc>
        <w:tc>
          <w:tcPr>
            <w:tcW w:w="763" w:type="pct"/>
            <w:shd w:val="clear" w:color="auto" w:fill="auto"/>
            <w:hideMark/>
          </w:tcPr>
          <w:p w14:paraId="657DD428"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ES1: -0.66; ES2: -0.59; </w:t>
            </w:r>
          </w:p>
          <w:p w14:paraId="2740F699"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ES3: 0.89; ES4: -0.29</w:t>
            </w:r>
          </w:p>
        </w:tc>
        <w:tc>
          <w:tcPr>
            <w:tcW w:w="376" w:type="pct"/>
            <w:shd w:val="clear" w:color="auto" w:fill="auto"/>
            <w:hideMark/>
          </w:tcPr>
          <w:p w14:paraId="02410CEC"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0.89</w:t>
            </w:r>
          </w:p>
        </w:tc>
      </w:tr>
      <w:tr w:rsidR="0067626C" w:rsidRPr="0067626C" w14:paraId="33BC3CB3" w14:textId="77777777" w:rsidTr="00677E68">
        <w:trPr>
          <w:trHeight w:val="340"/>
        </w:trPr>
        <w:tc>
          <w:tcPr>
            <w:tcW w:w="761" w:type="pct"/>
            <w:shd w:val="clear" w:color="D9D9D9" w:fill="D9D9D9"/>
            <w:noWrap/>
            <w:hideMark/>
          </w:tcPr>
          <w:p w14:paraId="5F3E686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Fertuck</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w:t>
            </w:r>
          </w:p>
          <w:p w14:paraId="7838FB68"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(2013)</w:t>
            </w:r>
          </w:p>
        </w:tc>
        <w:tc>
          <w:tcPr>
            <w:tcW w:w="634" w:type="pct"/>
            <w:shd w:val="clear" w:color="D9D9D9" w:fill="D9D9D9"/>
            <w:noWrap/>
            <w:hideMark/>
          </w:tcPr>
          <w:p w14:paraId="3D11AE8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36 (BPD = 17, </w:t>
            </w:r>
          </w:p>
          <w:p w14:paraId="6A60701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19)</w:t>
            </w:r>
          </w:p>
        </w:tc>
        <w:tc>
          <w:tcPr>
            <w:tcW w:w="318" w:type="pct"/>
            <w:shd w:val="clear" w:color="D9D9D9" w:fill="D9D9D9"/>
            <w:noWrap/>
            <w:hideMark/>
          </w:tcPr>
          <w:p w14:paraId="10B90B68"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USA</w:t>
            </w:r>
          </w:p>
        </w:tc>
        <w:tc>
          <w:tcPr>
            <w:tcW w:w="369" w:type="pct"/>
            <w:shd w:val="clear" w:color="D9D9D9" w:fill="D9D9D9"/>
            <w:noWrap/>
            <w:hideMark/>
          </w:tcPr>
          <w:p w14:paraId="25F76196"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35.29</w:t>
            </w:r>
          </w:p>
        </w:tc>
        <w:tc>
          <w:tcPr>
            <w:tcW w:w="406" w:type="pct"/>
            <w:shd w:val="clear" w:color="D9D9D9" w:fill="D9D9D9"/>
            <w:noWrap/>
            <w:hideMark/>
          </w:tcPr>
          <w:p w14:paraId="1E6771F0"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25.89</w:t>
            </w:r>
          </w:p>
        </w:tc>
        <w:tc>
          <w:tcPr>
            <w:tcW w:w="407" w:type="pct"/>
            <w:shd w:val="clear" w:color="D9D9D9" w:fill="D9D9D9"/>
            <w:hideMark/>
          </w:tcPr>
          <w:p w14:paraId="018AD1B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76.5 (BPD);</w:t>
            </w:r>
          </w:p>
          <w:p w14:paraId="459D196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68.4 (HC)</w:t>
            </w:r>
          </w:p>
        </w:tc>
        <w:tc>
          <w:tcPr>
            <w:tcW w:w="407" w:type="pct"/>
            <w:shd w:val="clear" w:color="D9D9D9" w:fill="D9D9D9"/>
            <w:noWrap/>
            <w:hideMark/>
          </w:tcPr>
          <w:p w14:paraId="36E5354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SCID-II</w:t>
            </w:r>
          </w:p>
        </w:tc>
        <w:tc>
          <w:tcPr>
            <w:tcW w:w="559" w:type="pct"/>
            <w:shd w:val="clear" w:color="D9D9D9" w:fill="D9D9D9"/>
            <w:hideMark/>
          </w:tcPr>
          <w:p w14:paraId="123AB3F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Facial Trustworthiness Task</w:t>
            </w:r>
          </w:p>
        </w:tc>
        <w:tc>
          <w:tcPr>
            <w:tcW w:w="763" w:type="pct"/>
            <w:shd w:val="clear" w:color="D9D9D9" w:fill="D9D9D9"/>
            <w:hideMark/>
          </w:tcPr>
          <w:p w14:paraId="7116371C"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0.7</w:t>
            </w:r>
          </w:p>
        </w:tc>
        <w:tc>
          <w:tcPr>
            <w:tcW w:w="376" w:type="pct"/>
            <w:shd w:val="clear" w:color="D9D9D9" w:fill="D9D9D9"/>
            <w:hideMark/>
          </w:tcPr>
          <w:p w14:paraId="7C4D1219"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0.67</w:t>
            </w:r>
          </w:p>
        </w:tc>
      </w:tr>
      <w:tr w:rsidR="0067626C" w:rsidRPr="0067626C" w14:paraId="09EED180" w14:textId="77777777" w:rsidTr="00677E68">
        <w:trPr>
          <w:trHeight w:val="340"/>
        </w:trPr>
        <w:tc>
          <w:tcPr>
            <w:tcW w:w="761" w:type="pct"/>
            <w:shd w:val="clear" w:color="auto" w:fill="auto"/>
            <w:noWrap/>
            <w:hideMark/>
          </w:tcPr>
          <w:p w14:paraId="57715CF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Fertuck</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w:t>
            </w:r>
          </w:p>
          <w:p w14:paraId="33095E6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(2019)</w:t>
            </w:r>
          </w:p>
        </w:tc>
        <w:tc>
          <w:tcPr>
            <w:tcW w:w="634" w:type="pct"/>
            <w:shd w:val="clear" w:color="auto" w:fill="auto"/>
            <w:noWrap/>
            <w:hideMark/>
          </w:tcPr>
          <w:p w14:paraId="097879D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33 (BPD = 16, </w:t>
            </w:r>
          </w:p>
          <w:p w14:paraId="6DE77C8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17)</w:t>
            </w:r>
          </w:p>
        </w:tc>
        <w:tc>
          <w:tcPr>
            <w:tcW w:w="318" w:type="pct"/>
            <w:shd w:val="clear" w:color="auto" w:fill="auto"/>
            <w:noWrap/>
            <w:hideMark/>
          </w:tcPr>
          <w:p w14:paraId="64A058AC"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USA</w:t>
            </w:r>
          </w:p>
        </w:tc>
        <w:tc>
          <w:tcPr>
            <w:tcW w:w="369" w:type="pct"/>
            <w:shd w:val="clear" w:color="auto" w:fill="auto"/>
            <w:noWrap/>
            <w:hideMark/>
          </w:tcPr>
          <w:p w14:paraId="7676A96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25.94</w:t>
            </w:r>
          </w:p>
        </w:tc>
        <w:tc>
          <w:tcPr>
            <w:tcW w:w="406" w:type="pct"/>
            <w:shd w:val="clear" w:color="auto" w:fill="auto"/>
            <w:noWrap/>
            <w:hideMark/>
          </w:tcPr>
          <w:p w14:paraId="414DDC5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23.71</w:t>
            </w:r>
          </w:p>
        </w:tc>
        <w:tc>
          <w:tcPr>
            <w:tcW w:w="407" w:type="pct"/>
            <w:shd w:val="clear" w:color="auto" w:fill="auto"/>
            <w:hideMark/>
          </w:tcPr>
          <w:p w14:paraId="630ABC4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100</w:t>
            </w:r>
          </w:p>
        </w:tc>
        <w:tc>
          <w:tcPr>
            <w:tcW w:w="407" w:type="pct"/>
            <w:shd w:val="clear" w:color="auto" w:fill="auto"/>
            <w:noWrap/>
            <w:hideMark/>
          </w:tcPr>
          <w:p w14:paraId="2DE53B32"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SCID-II</w:t>
            </w:r>
          </w:p>
        </w:tc>
        <w:tc>
          <w:tcPr>
            <w:tcW w:w="559" w:type="pct"/>
            <w:shd w:val="clear" w:color="auto" w:fill="auto"/>
            <w:hideMark/>
          </w:tcPr>
          <w:p w14:paraId="4E1CB35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Facial Trustworthiness Task</w:t>
            </w:r>
          </w:p>
        </w:tc>
        <w:tc>
          <w:tcPr>
            <w:tcW w:w="763" w:type="pct"/>
            <w:shd w:val="clear" w:color="auto" w:fill="auto"/>
            <w:hideMark/>
          </w:tcPr>
          <w:p w14:paraId="3E1A24E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3.14</w:t>
            </w:r>
          </w:p>
        </w:tc>
        <w:tc>
          <w:tcPr>
            <w:tcW w:w="376" w:type="pct"/>
            <w:shd w:val="clear" w:color="auto" w:fill="auto"/>
            <w:hideMark/>
          </w:tcPr>
          <w:p w14:paraId="0C072A4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0.89</w:t>
            </w:r>
          </w:p>
        </w:tc>
      </w:tr>
      <w:tr w:rsidR="0067626C" w:rsidRPr="0067626C" w14:paraId="790AFB75" w14:textId="77777777" w:rsidTr="00677E68">
        <w:trPr>
          <w:trHeight w:val="340"/>
        </w:trPr>
        <w:tc>
          <w:tcPr>
            <w:tcW w:w="761" w:type="pct"/>
            <w:shd w:val="clear" w:color="D9D9D9" w:fill="D9D9D9"/>
            <w:noWrap/>
            <w:hideMark/>
          </w:tcPr>
          <w:p w14:paraId="29E7C2D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Fertuck</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w:t>
            </w:r>
          </w:p>
          <w:p w14:paraId="3B2A7372"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(2023)</w:t>
            </w:r>
          </w:p>
        </w:tc>
        <w:tc>
          <w:tcPr>
            <w:tcW w:w="634" w:type="pct"/>
            <w:shd w:val="clear" w:color="D9D9D9" w:fill="D9D9D9"/>
            <w:noWrap/>
            <w:hideMark/>
          </w:tcPr>
          <w:p w14:paraId="669B9EE0"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26 (BPD = 12, </w:t>
            </w:r>
          </w:p>
          <w:p w14:paraId="7B2AD5A2"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14)</w:t>
            </w:r>
          </w:p>
        </w:tc>
        <w:tc>
          <w:tcPr>
            <w:tcW w:w="318" w:type="pct"/>
            <w:shd w:val="clear" w:color="D9D9D9" w:fill="D9D9D9"/>
            <w:noWrap/>
            <w:hideMark/>
          </w:tcPr>
          <w:p w14:paraId="35529506"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USA</w:t>
            </w:r>
          </w:p>
        </w:tc>
        <w:tc>
          <w:tcPr>
            <w:tcW w:w="369" w:type="pct"/>
            <w:shd w:val="clear" w:color="D9D9D9" w:fill="D9D9D9"/>
            <w:noWrap/>
            <w:hideMark/>
          </w:tcPr>
          <w:p w14:paraId="3C2BD3A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20.9</w:t>
            </w:r>
          </w:p>
        </w:tc>
        <w:tc>
          <w:tcPr>
            <w:tcW w:w="406" w:type="pct"/>
            <w:shd w:val="clear" w:color="D9D9D9" w:fill="D9D9D9"/>
            <w:noWrap/>
            <w:hideMark/>
          </w:tcPr>
          <w:p w14:paraId="7864A58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20.38</w:t>
            </w:r>
          </w:p>
        </w:tc>
        <w:tc>
          <w:tcPr>
            <w:tcW w:w="407" w:type="pct"/>
            <w:shd w:val="clear" w:color="D9D9D9" w:fill="D9D9D9"/>
            <w:hideMark/>
          </w:tcPr>
          <w:p w14:paraId="482E4A4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45.5 (BPD); </w:t>
            </w:r>
          </w:p>
          <w:p w14:paraId="32E3C4A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46.2 (HC)</w:t>
            </w:r>
          </w:p>
        </w:tc>
        <w:tc>
          <w:tcPr>
            <w:tcW w:w="407" w:type="pct"/>
            <w:shd w:val="clear" w:color="D9D9D9" w:fill="D9D9D9"/>
            <w:noWrap/>
            <w:hideMark/>
          </w:tcPr>
          <w:p w14:paraId="66FD26F8"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PAI-BOR</w:t>
            </w:r>
          </w:p>
        </w:tc>
        <w:tc>
          <w:tcPr>
            <w:tcW w:w="559" w:type="pct"/>
            <w:shd w:val="clear" w:color="D9D9D9" w:fill="D9D9D9"/>
            <w:hideMark/>
          </w:tcPr>
          <w:p w14:paraId="18CCD72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Facial Trustworthiness Task</w:t>
            </w:r>
          </w:p>
        </w:tc>
        <w:tc>
          <w:tcPr>
            <w:tcW w:w="763" w:type="pct"/>
            <w:shd w:val="clear" w:color="D9D9D9" w:fill="D9D9D9"/>
            <w:hideMark/>
          </w:tcPr>
          <w:p w14:paraId="0567C672"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1.1</w:t>
            </w:r>
          </w:p>
        </w:tc>
        <w:tc>
          <w:tcPr>
            <w:tcW w:w="376" w:type="pct"/>
            <w:shd w:val="clear" w:color="D9D9D9" w:fill="D9D9D9"/>
            <w:hideMark/>
          </w:tcPr>
          <w:p w14:paraId="7934C8D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0.56</w:t>
            </w:r>
          </w:p>
        </w:tc>
      </w:tr>
      <w:tr w:rsidR="0067626C" w:rsidRPr="0067626C" w14:paraId="2889BADC" w14:textId="77777777" w:rsidTr="00677E68">
        <w:trPr>
          <w:trHeight w:val="340"/>
        </w:trPr>
        <w:tc>
          <w:tcPr>
            <w:tcW w:w="761" w:type="pct"/>
            <w:shd w:val="clear" w:color="auto" w:fill="auto"/>
            <w:noWrap/>
            <w:hideMark/>
          </w:tcPr>
          <w:p w14:paraId="355DBFC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Fineberg et al. </w:t>
            </w:r>
          </w:p>
          <w:p w14:paraId="6893DE88"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(2018)</w:t>
            </w:r>
          </w:p>
        </w:tc>
        <w:tc>
          <w:tcPr>
            <w:tcW w:w="634" w:type="pct"/>
            <w:shd w:val="clear" w:color="auto" w:fill="auto"/>
            <w:noWrap/>
            <w:hideMark/>
          </w:tcPr>
          <w:p w14:paraId="0BCCF70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43 (BPD = 20, </w:t>
            </w:r>
          </w:p>
          <w:p w14:paraId="512E79E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23)</w:t>
            </w:r>
          </w:p>
        </w:tc>
        <w:tc>
          <w:tcPr>
            <w:tcW w:w="318" w:type="pct"/>
            <w:shd w:val="clear" w:color="auto" w:fill="auto"/>
            <w:noWrap/>
            <w:hideMark/>
          </w:tcPr>
          <w:p w14:paraId="7F084885"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USA</w:t>
            </w:r>
          </w:p>
        </w:tc>
        <w:tc>
          <w:tcPr>
            <w:tcW w:w="369" w:type="pct"/>
            <w:shd w:val="clear" w:color="auto" w:fill="auto"/>
            <w:noWrap/>
            <w:hideMark/>
          </w:tcPr>
          <w:p w14:paraId="7BD304D5"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35.8</w:t>
            </w:r>
          </w:p>
        </w:tc>
        <w:tc>
          <w:tcPr>
            <w:tcW w:w="406" w:type="pct"/>
            <w:shd w:val="clear" w:color="auto" w:fill="auto"/>
            <w:noWrap/>
            <w:hideMark/>
          </w:tcPr>
          <w:p w14:paraId="696D5C95"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33.86</w:t>
            </w:r>
          </w:p>
        </w:tc>
        <w:tc>
          <w:tcPr>
            <w:tcW w:w="407" w:type="pct"/>
            <w:shd w:val="clear" w:color="auto" w:fill="auto"/>
            <w:hideMark/>
          </w:tcPr>
          <w:p w14:paraId="2385AE0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100</w:t>
            </w:r>
          </w:p>
        </w:tc>
        <w:tc>
          <w:tcPr>
            <w:tcW w:w="407" w:type="pct"/>
            <w:shd w:val="clear" w:color="auto" w:fill="auto"/>
            <w:noWrap/>
            <w:hideMark/>
          </w:tcPr>
          <w:p w14:paraId="5A72EE1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DIB-R</w:t>
            </w:r>
          </w:p>
        </w:tc>
        <w:tc>
          <w:tcPr>
            <w:tcW w:w="559" w:type="pct"/>
            <w:shd w:val="clear" w:color="auto" w:fill="auto"/>
            <w:hideMark/>
          </w:tcPr>
          <w:p w14:paraId="0625634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Social Valuation Task</w:t>
            </w:r>
          </w:p>
        </w:tc>
        <w:tc>
          <w:tcPr>
            <w:tcW w:w="763" w:type="pct"/>
            <w:shd w:val="clear" w:color="auto" w:fill="auto"/>
            <w:hideMark/>
          </w:tcPr>
          <w:p w14:paraId="635EF3C9"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ES1: -0.79; ES2: -0.71;</w:t>
            </w:r>
          </w:p>
          <w:p w14:paraId="4CBB410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ES3: 0.65; ES4: -0.61</w:t>
            </w:r>
          </w:p>
        </w:tc>
        <w:tc>
          <w:tcPr>
            <w:tcW w:w="376" w:type="pct"/>
            <w:shd w:val="clear" w:color="auto" w:fill="auto"/>
            <w:hideMark/>
          </w:tcPr>
          <w:p w14:paraId="46BBAA86"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w:t>
            </w:r>
          </w:p>
        </w:tc>
      </w:tr>
      <w:tr w:rsidR="0067626C" w:rsidRPr="0067626C" w14:paraId="70CF618E" w14:textId="77777777" w:rsidTr="00677E68">
        <w:trPr>
          <w:trHeight w:val="340"/>
        </w:trPr>
        <w:tc>
          <w:tcPr>
            <w:tcW w:w="761" w:type="pct"/>
            <w:shd w:val="clear" w:color="D9D9D9" w:fill="D9D9D9"/>
            <w:noWrap/>
          </w:tcPr>
          <w:p w14:paraId="46D25E24"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Hepp et al.</w:t>
            </w:r>
          </w:p>
          <w:p w14:paraId="0F726B3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(2020) </w:t>
            </w:r>
          </w:p>
        </w:tc>
        <w:tc>
          <w:tcPr>
            <w:tcW w:w="634" w:type="pct"/>
            <w:shd w:val="clear" w:color="D9D9D9" w:fill="D9D9D9"/>
            <w:noWrap/>
          </w:tcPr>
          <w:p w14:paraId="3387D22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S1: 69 (BPD = 32, </w:t>
            </w:r>
          </w:p>
          <w:p w14:paraId="7C970733"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37)</w:t>
            </w:r>
            <w:r w:rsidRPr="0067626C">
              <w:rPr>
                <w:rFonts w:ascii="Times New Roman" w:eastAsia="Times New Roman" w:hAnsi="Times New Roman" w:cs="Times New Roman"/>
                <w:color w:val="000000"/>
                <w:kern w:val="0"/>
                <w:sz w:val="18"/>
                <w:szCs w:val="18"/>
                <w:lang w:eastAsia="en-GB"/>
                <w14:ligatures w14:val="none"/>
              </w:rPr>
              <w:br/>
              <w:t xml:space="preserve">S2: 61 (BPD = 32, </w:t>
            </w:r>
          </w:p>
          <w:p w14:paraId="48FC1D39"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29)</w:t>
            </w:r>
          </w:p>
        </w:tc>
        <w:tc>
          <w:tcPr>
            <w:tcW w:w="318" w:type="pct"/>
            <w:shd w:val="clear" w:color="D9D9D9" w:fill="D9D9D9"/>
            <w:noWrap/>
          </w:tcPr>
          <w:p w14:paraId="0AF9EA8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Germany</w:t>
            </w:r>
          </w:p>
        </w:tc>
        <w:tc>
          <w:tcPr>
            <w:tcW w:w="369" w:type="pct"/>
            <w:shd w:val="clear" w:color="D9D9D9" w:fill="D9D9D9"/>
            <w:noWrap/>
          </w:tcPr>
          <w:p w14:paraId="30A7EAB5"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29.22</w:t>
            </w:r>
          </w:p>
        </w:tc>
        <w:tc>
          <w:tcPr>
            <w:tcW w:w="406" w:type="pct"/>
            <w:shd w:val="clear" w:color="D9D9D9" w:fill="D9D9D9"/>
            <w:noWrap/>
          </w:tcPr>
          <w:p w14:paraId="34E3E02C"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S1: 29.65</w:t>
            </w:r>
            <w:r w:rsidRPr="0067626C">
              <w:rPr>
                <w:rFonts w:ascii="Times New Roman" w:eastAsia="Times New Roman" w:hAnsi="Times New Roman" w:cs="Times New Roman"/>
                <w:color w:val="000000"/>
                <w:kern w:val="0"/>
                <w:sz w:val="18"/>
                <w:szCs w:val="18"/>
                <w:lang w:eastAsia="en-GB"/>
                <w14:ligatures w14:val="none"/>
              </w:rPr>
              <w:br/>
            </w:r>
            <w:r w:rsidRPr="0067626C">
              <w:rPr>
                <w:rFonts w:ascii="Times New Roman" w:eastAsia="Times New Roman" w:hAnsi="Times New Roman" w:cs="Times New Roman"/>
                <w:color w:val="000000"/>
                <w:kern w:val="0"/>
                <w:sz w:val="18"/>
                <w:szCs w:val="18"/>
                <w:lang w:eastAsia="en-GB"/>
                <w14:ligatures w14:val="none"/>
              </w:rPr>
              <w:br/>
              <w:t>S2: 27.5</w:t>
            </w:r>
          </w:p>
        </w:tc>
        <w:tc>
          <w:tcPr>
            <w:tcW w:w="407" w:type="pct"/>
            <w:shd w:val="clear" w:color="D9D9D9" w:fill="D9D9D9"/>
          </w:tcPr>
          <w:p w14:paraId="251BB73A"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100</w:t>
            </w:r>
          </w:p>
        </w:tc>
        <w:tc>
          <w:tcPr>
            <w:tcW w:w="407" w:type="pct"/>
            <w:shd w:val="clear" w:color="D9D9D9" w:fill="D9D9D9"/>
            <w:noWrap/>
          </w:tcPr>
          <w:p w14:paraId="3350EB3C"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IPDE</w:t>
            </w:r>
          </w:p>
        </w:tc>
        <w:tc>
          <w:tcPr>
            <w:tcW w:w="559" w:type="pct"/>
            <w:shd w:val="clear" w:color="D9D9D9" w:fill="D9D9D9"/>
          </w:tcPr>
          <w:p w14:paraId="425D3B5B"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Trustworthiness Appraisal Task (Video)</w:t>
            </w:r>
          </w:p>
        </w:tc>
        <w:tc>
          <w:tcPr>
            <w:tcW w:w="763" w:type="pct"/>
            <w:shd w:val="clear" w:color="D9D9D9" w:fill="D9D9D9"/>
          </w:tcPr>
          <w:p w14:paraId="0DBAF4B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ES1: 0.75; ES2: 0.30</w:t>
            </w:r>
          </w:p>
        </w:tc>
        <w:tc>
          <w:tcPr>
            <w:tcW w:w="376" w:type="pct"/>
            <w:shd w:val="clear" w:color="D9D9D9" w:fill="D9D9D9"/>
          </w:tcPr>
          <w:p w14:paraId="584BD8F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0.89</w:t>
            </w:r>
          </w:p>
        </w:tc>
      </w:tr>
      <w:tr w:rsidR="00677E68" w:rsidRPr="0067626C" w14:paraId="4A9D0D19" w14:textId="77777777" w:rsidTr="00677E68">
        <w:trPr>
          <w:trHeight w:val="340"/>
        </w:trPr>
        <w:tc>
          <w:tcPr>
            <w:tcW w:w="761" w:type="pct"/>
            <w:shd w:val="clear" w:color="auto" w:fill="auto"/>
            <w:noWrap/>
            <w:hideMark/>
          </w:tcPr>
          <w:p w14:paraId="74361538"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Lévay et al. </w:t>
            </w:r>
          </w:p>
          <w:p w14:paraId="18BBB52A" w14:textId="59D902A0"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(2021)</w:t>
            </w:r>
          </w:p>
        </w:tc>
        <w:tc>
          <w:tcPr>
            <w:tcW w:w="634" w:type="pct"/>
            <w:shd w:val="clear" w:color="auto" w:fill="auto"/>
            <w:noWrap/>
            <w:hideMark/>
          </w:tcPr>
          <w:p w14:paraId="2EC6CE25"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60 (BPD = 30, </w:t>
            </w:r>
          </w:p>
          <w:p w14:paraId="515A57B7" w14:textId="1BDF329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30)</w:t>
            </w:r>
          </w:p>
        </w:tc>
        <w:tc>
          <w:tcPr>
            <w:tcW w:w="318" w:type="pct"/>
            <w:shd w:val="clear" w:color="auto" w:fill="auto"/>
            <w:noWrap/>
            <w:hideMark/>
          </w:tcPr>
          <w:p w14:paraId="11E3D6AF" w14:textId="31AE451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Hungary</w:t>
            </w:r>
          </w:p>
        </w:tc>
        <w:tc>
          <w:tcPr>
            <w:tcW w:w="369" w:type="pct"/>
            <w:shd w:val="clear" w:color="auto" w:fill="auto"/>
            <w:noWrap/>
            <w:hideMark/>
          </w:tcPr>
          <w:p w14:paraId="6CAFAAD3" w14:textId="7E8C15AC"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26.27</w:t>
            </w:r>
          </w:p>
        </w:tc>
        <w:tc>
          <w:tcPr>
            <w:tcW w:w="406" w:type="pct"/>
            <w:shd w:val="clear" w:color="auto" w:fill="auto"/>
            <w:noWrap/>
            <w:hideMark/>
          </w:tcPr>
          <w:p w14:paraId="2A3943C9" w14:textId="2BCB408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25.7</w:t>
            </w:r>
          </w:p>
        </w:tc>
        <w:tc>
          <w:tcPr>
            <w:tcW w:w="407" w:type="pct"/>
            <w:shd w:val="clear" w:color="auto" w:fill="auto"/>
            <w:hideMark/>
          </w:tcPr>
          <w:p w14:paraId="75F07FF0"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80 (BPD); </w:t>
            </w:r>
          </w:p>
          <w:p w14:paraId="4112AA1E" w14:textId="2669001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66.7 (HC)</w:t>
            </w:r>
          </w:p>
        </w:tc>
        <w:tc>
          <w:tcPr>
            <w:tcW w:w="407" w:type="pct"/>
            <w:shd w:val="clear" w:color="auto" w:fill="auto"/>
            <w:noWrap/>
            <w:hideMark/>
          </w:tcPr>
          <w:p w14:paraId="04151340" w14:textId="08E6E9C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SCID-II-5-PD</w:t>
            </w:r>
          </w:p>
        </w:tc>
        <w:tc>
          <w:tcPr>
            <w:tcW w:w="559" w:type="pct"/>
            <w:shd w:val="clear" w:color="auto" w:fill="auto"/>
            <w:hideMark/>
          </w:tcPr>
          <w:p w14:paraId="37902344" w14:textId="0DB9CBD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Social Value Orientation</w:t>
            </w:r>
          </w:p>
        </w:tc>
        <w:tc>
          <w:tcPr>
            <w:tcW w:w="763" w:type="pct"/>
            <w:shd w:val="clear" w:color="auto" w:fill="auto"/>
            <w:hideMark/>
          </w:tcPr>
          <w:p w14:paraId="2FA5B734" w14:textId="760865C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0.56</w:t>
            </w:r>
          </w:p>
        </w:tc>
        <w:tc>
          <w:tcPr>
            <w:tcW w:w="376" w:type="pct"/>
            <w:shd w:val="clear" w:color="auto" w:fill="auto"/>
            <w:hideMark/>
          </w:tcPr>
          <w:p w14:paraId="03721505" w14:textId="25CDAA5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0.89</w:t>
            </w:r>
          </w:p>
        </w:tc>
      </w:tr>
      <w:tr w:rsidR="00677E68" w:rsidRPr="0067626C" w14:paraId="447D36DE" w14:textId="77777777" w:rsidTr="00677E68">
        <w:trPr>
          <w:trHeight w:val="340"/>
        </w:trPr>
        <w:tc>
          <w:tcPr>
            <w:tcW w:w="761" w:type="pct"/>
            <w:shd w:val="clear" w:color="D9D9D9" w:fill="D9D9D9"/>
            <w:noWrap/>
            <w:hideMark/>
          </w:tcPr>
          <w:p w14:paraId="380B6A97"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Masland &amp; Hooley </w:t>
            </w:r>
          </w:p>
          <w:p w14:paraId="23B22542" w14:textId="2904E1A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(2020)</w:t>
            </w:r>
          </w:p>
        </w:tc>
        <w:tc>
          <w:tcPr>
            <w:tcW w:w="634" w:type="pct"/>
            <w:shd w:val="clear" w:color="D9D9D9" w:fill="D9D9D9"/>
            <w:noWrap/>
            <w:hideMark/>
          </w:tcPr>
          <w:p w14:paraId="3AD10C1A"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77 (BPD = 30, </w:t>
            </w:r>
          </w:p>
          <w:p w14:paraId="784B4980" w14:textId="00CA21E2"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47)</w:t>
            </w:r>
          </w:p>
        </w:tc>
        <w:tc>
          <w:tcPr>
            <w:tcW w:w="318" w:type="pct"/>
            <w:shd w:val="clear" w:color="D9D9D9" w:fill="D9D9D9"/>
            <w:noWrap/>
            <w:hideMark/>
          </w:tcPr>
          <w:p w14:paraId="7B4FBB6B" w14:textId="5B544492"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USA</w:t>
            </w:r>
          </w:p>
        </w:tc>
        <w:tc>
          <w:tcPr>
            <w:tcW w:w="369" w:type="pct"/>
            <w:shd w:val="clear" w:color="D9D9D9" w:fill="D9D9D9"/>
            <w:noWrap/>
            <w:hideMark/>
          </w:tcPr>
          <w:p w14:paraId="3CD5E4E4" w14:textId="44F0C8F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23.2</w:t>
            </w:r>
          </w:p>
        </w:tc>
        <w:tc>
          <w:tcPr>
            <w:tcW w:w="406" w:type="pct"/>
            <w:shd w:val="clear" w:color="D9D9D9" w:fill="D9D9D9"/>
            <w:noWrap/>
            <w:hideMark/>
          </w:tcPr>
          <w:p w14:paraId="74BAE3C1" w14:textId="1665FEFE"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36.85</w:t>
            </w:r>
          </w:p>
        </w:tc>
        <w:tc>
          <w:tcPr>
            <w:tcW w:w="407" w:type="pct"/>
            <w:shd w:val="clear" w:color="D9D9D9" w:fill="D9D9D9"/>
            <w:hideMark/>
          </w:tcPr>
          <w:p w14:paraId="2DC9221B" w14:textId="6C99803A"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72.7</w:t>
            </w:r>
          </w:p>
        </w:tc>
        <w:tc>
          <w:tcPr>
            <w:tcW w:w="407" w:type="pct"/>
            <w:shd w:val="clear" w:color="D9D9D9" w:fill="D9D9D9"/>
            <w:noWrap/>
            <w:hideMark/>
          </w:tcPr>
          <w:p w14:paraId="182E2CB2" w14:textId="3FCBB8A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SCID-II Screener</w:t>
            </w:r>
          </w:p>
        </w:tc>
        <w:tc>
          <w:tcPr>
            <w:tcW w:w="559" w:type="pct"/>
            <w:shd w:val="clear" w:color="D9D9D9" w:fill="D9D9D9"/>
            <w:hideMark/>
          </w:tcPr>
          <w:p w14:paraId="3E7555B2" w14:textId="394D5F40"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Facial Trustworthiness Task</w:t>
            </w:r>
          </w:p>
        </w:tc>
        <w:tc>
          <w:tcPr>
            <w:tcW w:w="763" w:type="pct"/>
            <w:shd w:val="clear" w:color="D9D9D9" w:fill="D9D9D9"/>
            <w:hideMark/>
          </w:tcPr>
          <w:p w14:paraId="43F152C3"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ES1: 0.55; ES2: 0.79; </w:t>
            </w:r>
          </w:p>
          <w:p w14:paraId="1C00D903"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ES3: 0.4604; ES4: 0.64; </w:t>
            </w:r>
          </w:p>
          <w:p w14:paraId="36656DDF" w14:textId="6791F73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ES5: 0.78; ES6: 0.57</w:t>
            </w:r>
          </w:p>
        </w:tc>
        <w:tc>
          <w:tcPr>
            <w:tcW w:w="376" w:type="pct"/>
            <w:shd w:val="clear" w:color="D9D9D9" w:fill="D9D9D9"/>
            <w:hideMark/>
          </w:tcPr>
          <w:p w14:paraId="7868210F"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QA1: 0.56;</w:t>
            </w:r>
          </w:p>
          <w:p w14:paraId="6C34E68A" w14:textId="4DC941AC"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QA2: 0.63</w:t>
            </w:r>
          </w:p>
        </w:tc>
      </w:tr>
      <w:tr w:rsidR="00677E68" w:rsidRPr="0067626C" w14:paraId="79AB1E5C" w14:textId="77777777" w:rsidTr="00677E68">
        <w:trPr>
          <w:trHeight w:val="680"/>
        </w:trPr>
        <w:tc>
          <w:tcPr>
            <w:tcW w:w="761" w:type="pct"/>
            <w:shd w:val="clear" w:color="auto" w:fill="auto"/>
            <w:noWrap/>
            <w:hideMark/>
          </w:tcPr>
          <w:p w14:paraId="5AA8ED69"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lastRenderedPageBreak/>
              <w:t xml:space="preserve">Miano et al. </w:t>
            </w:r>
          </w:p>
          <w:p w14:paraId="51CFF81F" w14:textId="1DA8B43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(2013)</w:t>
            </w:r>
          </w:p>
        </w:tc>
        <w:tc>
          <w:tcPr>
            <w:tcW w:w="634" w:type="pct"/>
            <w:shd w:val="clear" w:color="auto" w:fill="auto"/>
            <w:noWrap/>
            <w:hideMark/>
          </w:tcPr>
          <w:p w14:paraId="56546160" w14:textId="49BAF11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95</w:t>
            </w:r>
          </w:p>
        </w:tc>
        <w:tc>
          <w:tcPr>
            <w:tcW w:w="318" w:type="pct"/>
            <w:shd w:val="clear" w:color="auto" w:fill="auto"/>
            <w:noWrap/>
            <w:hideMark/>
          </w:tcPr>
          <w:p w14:paraId="7E289330" w14:textId="02F0522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Germany</w:t>
            </w:r>
          </w:p>
        </w:tc>
        <w:tc>
          <w:tcPr>
            <w:tcW w:w="369" w:type="pct"/>
            <w:shd w:val="clear" w:color="auto" w:fill="auto"/>
            <w:noWrap/>
            <w:hideMark/>
          </w:tcPr>
          <w:p w14:paraId="75A3872E" w14:textId="035DB9E0"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19.8</w:t>
            </w:r>
          </w:p>
        </w:tc>
        <w:tc>
          <w:tcPr>
            <w:tcW w:w="406" w:type="pct"/>
            <w:shd w:val="clear" w:color="auto" w:fill="auto"/>
            <w:noWrap/>
            <w:hideMark/>
          </w:tcPr>
          <w:p w14:paraId="1D85DB89" w14:textId="37A101F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19.8</w:t>
            </w:r>
          </w:p>
        </w:tc>
        <w:tc>
          <w:tcPr>
            <w:tcW w:w="407" w:type="pct"/>
            <w:shd w:val="clear" w:color="auto" w:fill="auto"/>
            <w:hideMark/>
          </w:tcPr>
          <w:p w14:paraId="3343D8EF" w14:textId="262A75C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69</w:t>
            </w:r>
          </w:p>
        </w:tc>
        <w:tc>
          <w:tcPr>
            <w:tcW w:w="407" w:type="pct"/>
            <w:shd w:val="clear" w:color="auto" w:fill="auto"/>
            <w:noWrap/>
            <w:hideMark/>
          </w:tcPr>
          <w:p w14:paraId="4CE60B36" w14:textId="08870152"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SCID-II</w:t>
            </w:r>
          </w:p>
        </w:tc>
        <w:tc>
          <w:tcPr>
            <w:tcW w:w="559" w:type="pct"/>
            <w:shd w:val="clear" w:color="auto" w:fill="auto"/>
            <w:hideMark/>
          </w:tcPr>
          <w:p w14:paraId="3048EDE9" w14:textId="468C87D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Facial Trustworthiness Task</w:t>
            </w:r>
          </w:p>
        </w:tc>
        <w:tc>
          <w:tcPr>
            <w:tcW w:w="763" w:type="pct"/>
            <w:shd w:val="clear" w:color="auto" w:fill="auto"/>
            <w:hideMark/>
          </w:tcPr>
          <w:p w14:paraId="7FC1AF10" w14:textId="7A1C829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0.43</w:t>
            </w:r>
          </w:p>
        </w:tc>
        <w:tc>
          <w:tcPr>
            <w:tcW w:w="376" w:type="pct"/>
            <w:shd w:val="clear" w:color="auto" w:fill="auto"/>
            <w:hideMark/>
          </w:tcPr>
          <w:p w14:paraId="16B0048C" w14:textId="2F72CFE2"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0.38</w:t>
            </w:r>
          </w:p>
        </w:tc>
      </w:tr>
      <w:tr w:rsidR="00677E68" w:rsidRPr="0067626C" w14:paraId="0BA9DA5F" w14:textId="77777777" w:rsidTr="00677E68">
        <w:trPr>
          <w:trHeight w:val="340"/>
        </w:trPr>
        <w:tc>
          <w:tcPr>
            <w:tcW w:w="761" w:type="pct"/>
            <w:shd w:val="clear" w:color="D9D9D9" w:fill="D9D9D9"/>
            <w:noWrap/>
            <w:hideMark/>
          </w:tcPr>
          <w:p w14:paraId="5ED51686"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Miano et al. </w:t>
            </w:r>
          </w:p>
          <w:p w14:paraId="2D221445" w14:textId="2FCDFB9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(2017)</w:t>
            </w:r>
          </w:p>
        </w:tc>
        <w:tc>
          <w:tcPr>
            <w:tcW w:w="634" w:type="pct"/>
            <w:shd w:val="clear" w:color="D9D9D9" w:fill="D9D9D9"/>
            <w:noWrap/>
            <w:hideMark/>
          </w:tcPr>
          <w:p w14:paraId="0BA59654"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67 (BPD = 31, </w:t>
            </w:r>
          </w:p>
          <w:p w14:paraId="0F705C68" w14:textId="6A84BAF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=36)</w:t>
            </w:r>
          </w:p>
        </w:tc>
        <w:tc>
          <w:tcPr>
            <w:tcW w:w="318" w:type="pct"/>
            <w:shd w:val="clear" w:color="D9D9D9" w:fill="D9D9D9"/>
            <w:noWrap/>
            <w:hideMark/>
          </w:tcPr>
          <w:p w14:paraId="6495C43E" w14:textId="3862205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Germany</w:t>
            </w:r>
          </w:p>
        </w:tc>
        <w:tc>
          <w:tcPr>
            <w:tcW w:w="369" w:type="pct"/>
            <w:shd w:val="clear" w:color="D9D9D9" w:fill="D9D9D9"/>
            <w:noWrap/>
            <w:hideMark/>
          </w:tcPr>
          <w:p w14:paraId="60965CC8" w14:textId="50A0705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30.6</w:t>
            </w:r>
          </w:p>
        </w:tc>
        <w:tc>
          <w:tcPr>
            <w:tcW w:w="406" w:type="pct"/>
            <w:shd w:val="clear" w:color="D9D9D9" w:fill="D9D9D9"/>
            <w:noWrap/>
            <w:hideMark/>
          </w:tcPr>
          <w:p w14:paraId="037251D5" w14:textId="04399E7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28.1</w:t>
            </w:r>
          </w:p>
        </w:tc>
        <w:tc>
          <w:tcPr>
            <w:tcW w:w="407" w:type="pct"/>
            <w:shd w:val="clear" w:color="D9D9D9" w:fill="D9D9D9"/>
            <w:hideMark/>
          </w:tcPr>
          <w:p w14:paraId="53B9FE71" w14:textId="249561C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100</w:t>
            </w:r>
          </w:p>
        </w:tc>
        <w:tc>
          <w:tcPr>
            <w:tcW w:w="407" w:type="pct"/>
            <w:shd w:val="clear" w:color="D9D9D9" w:fill="D9D9D9"/>
            <w:noWrap/>
            <w:hideMark/>
          </w:tcPr>
          <w:p w14:paraId="21631962" w14:textId="523FC49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SCID-II </w:t>
            </w:r>
          </w:p>
        </w:tc>
        <w:tc>
          <w:tcPr>
            <w:tcW w:w="559" w:type="pct"/>
            <w:shd w:val="clear" w:color="D9D9D9" w:fill="D9D9D9"/>
            <w:hideMark/>
          </w:tcPr>
          <w:p w14:paraId="71D18064" w14:textId="0FB1E3B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Mistrust Levels After a Discussion</w:t>
            </w:r>
          </w:p>
        </w:tc>
        <w:tc>
          <w:tcPr>
            <w:tcW w:w="763" w:type="pct"/>
            <w:shd w:val="clear" w:color="D9D9D9" w:fill="D9D9D9"/>
            <w:hideMark/>
          </w:tcPr>
          <w:p w14:paraId="6427A1DD"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ES1: 0.28; ES2: 0.57; </w:t>
            </w:r>
          </w:p>
          <w:p w14:paraId="0D377A96" w14:textId="5F79977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ES3: 0.72</w:t>
            </w:r>
          </w:p>
        </w:tc>
        <w:tc>
          <w:tcPr>
            <w:tcW w:w="376" w:type="pct"/>
            <w:shd w:val="clear" w:color="D9D9D9" w:fill="D9D9D9"/>
            <w:hideMark/>
          </w:tcPr>
          <w:p w14:paraId="24668284" w14:textId="448394EC"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0.89</w:t>
            </w:r>
          </w:p>
        </w:tc>
      </w:tr>
      <w:tr w:rsidR="00677E68" w:rsidRPr="0067626C" w14:paraId="540B7B6E" w14:textId="77777777" w:rsidTr="00677E68">
        <w:trPr>
          <w:trHeight w:val="340"/>
        </w:trPr>
        <w:tc>
          <w:tcPr>
            <w:tcW w:w="761" w:type="pct"/>
            <w:shd w:val="clear" w:color="auto" w:fill="auto"/>
            <w:noWrap/>
            <w:hideMark/>
          </w:tcPr>
          <w:p w14:paraId="005E1CD4"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Miano et al. </w:t>
            </w:r>
          </w:p>
          <w:p w14:paraId="29B22257" w14:textId="358496C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(2023)</w:t>
            </w:r>
          </w:p>
        </w:tc>
        <w:tc>
          <w:tcPr>
            <w:tcW w:w="634" w:type="pct"/>
            <w:shd w:val="clear" w:color="auto" w:fill="auto"/>
            <w:noWrap/>
            <w:hideMark/>
          </w:tcPr>
          <w:p w14:paraId="24171633"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68 (BPD = 34, </w:t>
            </w:r>
          </w:p>
          <w:p w14:paraId="665F706A" w14:textId="24BB7420"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34)</w:t>
            </w:r>
          </w:p>
        </w:tc>
        <w:tc>
          <w:tcPr>
            <w:tcW w:w="318" w:type="pct"/>
            <w:shd w:val="clear" w:color="auto" w:fill="auto"/>
            <w:noWrap/>
            <w:hideMark/>
          </w:tcPr>
          <w:p w14:paraId="76688CB6" w14:textId="55BB18B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Germany</w:t>
            </w:r>
          </w:p>
        </w:tc>
        <w:tc>
          <w:tcPr>
            <w:tcW w:w="369" w:type="pct"/>
            <w:shd w:val="clear" w:color="auto" w:fill="auto"/>
            <w:noWrap/>
            <w:hideMark/>
          </w:tcPr>
          <w:p w14:paraId="23EB2C23" w14:textId="3E121EDA"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29</w:t>
            </w:r>
          </w:p>
        </w:tc>
        <w:tc>
          <w:tcPr>
            <w:tcW w:w="406" w:type="pct"/>
            <w:shd w:val="clear" w:color="auto" w:fill="auto"/>
            <w:noWrap/>
            <w:hideMark/>
          </w:tcPr>
          <w:p w14:paraId="100904AC" w14:textId="3919FC70"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28</w:t>
            </w:r>
          </w:p>
        </w:tc>
        <w:tc>
          <w:tcPr>
            <w:tcW w:w="407" w:type="pct"/>
            <w:shd w:val="clear" w:color="auto" w:fill="auto"/>
            <w:hideMark/>
          </w:tcPr>
          <w:p w14:paraId="5FA68DC7"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91.2 (BPD); </w:t>
            </w:r>
          </w:p>
          <w:p w14:paraId="4504F8AD" w14:textId="139A024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82.4 (HC)</w:t>
            </w:r>
          </w:p>
        </w:tc>
        <w:tc>
          <w:tcPr>
            <w:tcW w:w="407" w:type="pct"/>
            <w:shd w:val="clear" w:color="auto" w:fill="auto"/>
            <w:noWrap/>
            <w:hideMark/>
          </w:tcPr>
          <w:p w14:paraId="6AC4D58B" w14:textId="0730760A"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SCID-II </w:t>
            </w:r>
          </w:p>
        </w:tc>
        <w:tc>
          <w:tcPr>
            <w:tcW w:w="559" w:type="pct"/>
            <w:shd w:val="clear" w:color="auto" w:fill="auto"/>
            <w:hideMark/>
          </w:tcPr>
          <w:p w14:paraId="1C412764" w14:textId="03D05000"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Facial Trustworthiness Task</w:t>
            </w:r>
          </w:p>
        </w:tc>
        <w:tc>
          <w:tcPr>
            <w:tcW w:w="763" w:type="pct"/>
            <w:shd w:val="clear" w:color="auto" w:fill="auto"/>
            <w:hideMark/>
          </w:tcPr>
          <w:p w14:paraId="493804A6"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ES1: 0.77; ES2: 0.70; </w:t>
            </w:r>
          </w:p>
          <w:p w14:paraId="72B0DC4C" w14:textId="05173A49"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ES3: 0.60; ES4: 0.18</w:t>
            </w:r>
          </w:p>
        </w:tc>
        <w:tc>
          <w:tcPr>
            <w:tcW w:w="376" w:type="pct"/>
            <w:shd w:val="clear" w:color="auto" w:fill="auto"/>
            <w:hideMark/>
          </w:tcPr>
          <w:p w14:paraId="0600495F" w14:textId="61431B3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0.78</w:t>
            </w:r>
          </w:p>
        </w:tc>
      </w:tr>
      <w:tr w:rsidR="00677E68" w:rsidRPr="0067626C" w14:paraId="0681AEBD" w14:textId="77777777" w:rsidTr="00677E68">
        <w:trPr>
          <w:trHeight w:val="340"/>
        </w:trPr>
        <w:tc>
          <w:tcPr>
            <w:tcW w:w="761" w:type="pct"/>
            <w:shd w:val="clear" w:color="D9D9D9" w:fill="D9D9D9"/>
            <w:noWrap/>
            <w:hideMark/>
          </w:tcPr>
          <w:p w14:paraId="1CBA27AF"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Nicol et al. </w:t>
            </w:r>
          </w:p>
          <w:p w14:paraId="0D9CC31E" w14:textId="2C91301A"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(2013)</w:t>
            </w:r>
          </w:p>
        </w:tc>
        <w:tc>
          <w:tcPr>
            <w:tcW w:w="634" w:type="pct"/>
            <w:shd w:val="clear" w:color="D9D9D9" w:fill="D9D9D9"/>
            <w:noWrap/>
            <w:hideMark/>
          </w:tcPr>
          <w:p w14:paraId="6B7FCEFB"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41 (BPD = 20, </w:t>
            </w:r>
          </w:p>
          <w:p w14:paraId="69E8F5FB" w14:textId="21346CF2"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21)</w:t>
            </w:r>
          </w:p>
        </w:tc>
        <w:tc>
          <w:tcPr>
            <w:tcW w:w="318" w:type="pct"/>
            <w:shd w:val="clear" w:color="D9D9D9" w:fill="D9D9D9"/>
            <w:noWrap/>
            <w:hideMark/>
          </w:tcPr>
          <w:p w14:paraId="2931892F" w14:textId="1B6B89E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Scotland</w:t>
            </w:r>
          </w:p>
        </w:tc>
        <w:tc>
          <w:tcPr>
            <w:tcW w:w="369" w:type="pct"/>
            <w:shd w:val="clear" w:color="D9D9D9" w:fill="D9D9D9"/>
            <w:noWrap/>
            <w:hideMark/>
          </w:tcPr>
          <w:p w14:paraId="6C68923C" w14:textId="05B74DFF"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34.3</w:t>
            </w:r>
          </w:p>
        </w:tc>
        <w:tc>
          <w:tcPr>
            <w:tcW w:w="406" w:type="pct"/>
            <w:shd w:val="clear" w:color="D9D9D9" w:fill="D9D9D9"/>
            <w:noWrap/>
            <w:hideMark/>
          </w:tcPr>
          <w:p w14:paraId="02BEF08D" w14:textId="4D8F7289"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34.5</w:t>
            </w:r>
          </w:p>
        </w:tc>
        <w:tc>
          <w:tcPr>
            <w:tcW w:w="407" w:type="pct"/>
            <w:shd w:val="clear" w:color="D9D9D9" w:fill="D9D9D9"/>
            <w:hideMark/>
          </w:tcPr>
          <w:p w14:paraId="47A857FF"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75 (BPD); </w:t>
            </w:r>
          </w:p>
          <w:p w14:paraId="2AA81CD7" w14:textId="2044A8EE"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76.2 (HC)</w:t>
            </w:r>
          </w:p>
        </w:tc>
        <w:tc>
          <w:tcPr>
            <w:tcW w:w="407" w:type="pct"/>
            <w:shd w:val="clear" w:color="D9D9D9" w:fill="D9D9D9"/>
            <w:noWrap/>
            <w:hideMark/>
          </w:tcPr>
          <w:p w14:paraId="0E673EFF" w14:textId="0B043162"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SCID-II </w:t>
            </w:r>
          </w:p>
        </w:tc>
        <w:tc>
          <w:tcPr>
            <w:tcW w:w="559" w:type="pct"/>
            <w:shd w:val="clear" w:color="D9D9D9" w:fill="D9D9D9"/>
            <w:hideMark/>
          </w:tcPr>
          <w:p w14:paraId="29E87CC7" w14:textId="5445C8C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Facial Trustworthiness Task</w:t>
            </w:r>
          </w:p>
        </w:tc>
        <w:tc>
          <w:tcPr>
            <w:tcW w:w="763" w:type="pct"/>
            <w:shd w:val="clear" w:color="D9D9D9" w:fill="D9D9D9"/>
            <w:hideMark/>
          </w:tcPr>
          <w:p w14:paraId="5B38E42A" w14:textId="137B61E9"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ES1: 0.77; ES2: 1.29</w:t>
            </w:r>
          </w:p>
        </w:tc>
        <w:tc>
          <w:tcPr>
            <w:tcW w:w="376" w:type="pct"/>
            <w:shd w:val="clear" w:color="D9D9D9" w:fill="D9D9D9"/>
            <w:hideMark/>
          </w:tcPr>
          <w:p w14:paraId="3096066F" w14:textId="50FD070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0.67</w:t>
            </w:r>
          </w:p>
        </w:tc>
      </w:tr>
      <w:tr w:rsidR="00677E68" w:rsidRPr="0067626C" w14:paraId="23B58511" w14:textId="77777777" w:rsidTr="00677E68">
        <w:trPr>
          <w:trHeight w:val="340"/>
        </w:trPr>
        <w:tc>
          <w:tcPr>
            <w:tcW w:w="761" w:type="pct"/>
            <w:shd w:val="clear" w:color="auto" w:fill="auto"/>
            <w:noWrap/>
            <w:hideMark/>
          </w:tcPr>
          <w:p w14:paraId="19337B8A"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Niedtfeld</w:t>
            </w:r>
            <w:proofErr w:type="spellEnd"/>
            <w:r w:rsidRPr="0067626C">
              <w:rPr>
                <w:rFonts w:ascii="Times New Roman" w:eastAsia="Times New Roman" w:hAnsi="Times New Roman" w:cs="Times New Roman"/>
                <w:color w:val="000000"/>
                <w:kern w:val="0"/>
                <w:sz w:val="18"/>
                <w:szCs w:val="18"/>
                <w:lang w:eastAsia="en-GB"/>
                <w14:ligatures w14:val="none"/>
              </w:rPr>
              <w:t xml:space="preserve"> &amp; </w:t>
            </w:r>
            <w:proofErr w:type="spellStart"/>
            <w:r w:rsidRPr="0067626C">
              <w:rPr>
                <w:rFonts w:ascii="Times New Roman" w:eastAsia="Times New Roman" w:hAnsi="Times New Roman" w:cs="Times New Roman"/>
                <w:color w:val="000000"/>
                <w:kern w:val="0"/>
                <w:sz w:val="18"/>
                <w:szCs w:val="18"/>
                <w:lang w:eastAsia="en-GB"/>
                <w14:ligatures w14:val="none"/>
              </w:rPr>
              <w:t>Kroneisen</w:t>
            </w:r>
            <w:proofErr w:type="spellEnd"/>
            <w:r w:rsidRPr="0067626C">
              <w:rPr>
                <w:rFonts w:ascii="Times New Roman" w:eastAsia="Times New Roman" w:hAnsi="Times New Roman" w:cs="Times New Roman"/>
                <w:color w:val="000000"/>
                <w:kern w:val="0"/>
                <w:sz w:val="18"/>
                <w:szCs w:val="18"/>
                <w:lang w:eastAsia="en-GB"/>
                <w14:ligatures w14:val="none"/>
              </w:rPr>
              <w:t xml:space="preserve"> </w:t>
            </w:r>
          </w:p>
          <w:p w14:paraId="3A61652E" w14:textId="6717271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(2020)</w:t>
            </w:r>
          </w:p>
        </w:tc>
        <w:tc>
          <w:tcPr>
            <w:tcW w:w="634" w:type="pct"/>
            <w:shd w:val="clear" w:color="auto" w:fill="auto"/>
            <w:noWrap/>
            <w:hideMark/>
          </w:tcPr>
          <w:p w14:paraId="791BDA8E"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101 (BPD = 51, </w:t>
            </w:r>
          </w:p>
          <w:p w14:paraId="7A3A727E" w14:textId="3C9C6B8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50)</w:t>
            </w:r>
          </w:p>
        </w:tc>
        <w:tc>
          <w:tcPr>
            <w:tcW w:w="318" w:type="pct"/>
            <w:shd w:val="clear" w:color="auto" w:fill="auto"/>
            <w:noWrap/>
            <w:hideMark/>
          </w:tcPr>
          <w:p w14:paraId="2F47472F" w14:textId="6A10971E"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Germany</w:t>
            </w:r>
          </w:p>
        </w:tc>
        <w:tc>
          <w:tcPr>
            <w:tcW w:w="369" w:type="pct"/>
            <w:shd w:val="clear" w:color="auto" w:fill="auto"/>
            <w:noWrap/>
            <w:hideMark/>
          </w:tcPr>
          <w:p w14:paraId="5C828FD8" w14:textId="37407AB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28.67</w:t>
            </w:r>
          </w:p>
        </w:tc>
        <w:tc>
          <w:tcPr>
            <w:tcW w:w="406" w:type="pct"/>
            <w:shd w:val="clear" w:color="auto" w:fill="auto"/>
            <w:noWrap/>
            <w:hideMark/>
          </w:tcPr>
          <w:p w14:paraId="17D52D09" w14:textId="6700B28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29.5</w:t>
            </w:r>
          </w:p>
        </w:tc>
        <w:tc>
          <w:tcPr>
            <w:tcW w:w="407" w:type="pct"/>
            <w:shd w:val="clear" w:color="auto" w:fill="auto"/>
            <w:hideMark/>
          </w:tcPr>
          <w:p w14:paraId="30716463" w14:textId="168CEBC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100</w:t>
            </w:r>
          </w:p>
        </w:tc>
        <w:tc>
          <w:tcPr>
            <w:tcW w:w="407" w:type="pct"/>
            <w:shd w:val="clear" w:color="auto" w:fill="auto"/>
            <w:noWrap/>
            <w:hideMark/>
          </w:tcPr>
          <w:p w14:paraId="092500CF" w14:textId="021BBA00"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IPDE</w:t>
            </w:r>
          </w:p>
        </w:tc>
        <w:tc>
          <w:tcPr>
            <w:tcW w:w="559" w:type="pct"/>
            <w:shd w:val="clear" w:color="auto" w:fill="auto"/>
            <w:hideMark/>
          </w:tcPr>
          <w:p w14:paraId="6B9CCCAE" w14:textId="381D22B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Memory Paradigm &amp; Trust Game</w:t>
            </w:r>
          </w:p>
        </w:tc>
        <w:tc>
          <w:tcPr>
            <w:tcW w:w="763" w:type="pct"/>
            <w:shd w:val="clear" w:color="auto" w:fill="auto"/>
            <w:hideMark/>
          </w:tcPr>
          <w:p w14:paraId="66344C20"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ES1: 0.39; ES2: 0.11; </w:t>
            </w:r>
          </w:p>
          <w:p w14:paraId="7F595B3C"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ES3; 0.33; ES4: 0.29; </w:t>
            </w:r>
          </w:p>
          <w:p w14:paraId="796513FC" w14:textId="220E176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ES5: 0.11; ES6: 0.14</w:t>
            </w:r>
          </w:p>
        </w:tc>
        <w:tc>
          <w:tcPr>
            <w:tcW w:w="376" w:type="pct"/>
            <w:shd w:val="clear" w:color="auto" w:fill="auto"/>
            <w:hideMark/>
          </w:tcPr>
          <w:p w14:paraId="35BCB697" w14:textId="05B7006C"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0.56</w:t>
            </w:r>
          </w:p>
        </w:tc>
      </w:tr>
      <w:tr w:rsidR="00677E68" w:rsidRPr="0067626C" w14:paraId="32E7F743" w14:textId="77777777" w:rsidTr="00677E68">
        <w:trPr>
          <w:trHeight w:val="680"/>
        </w:trPr>
        <w:tc>
          <w:tcPr>
            <w:tcW w:w="761" w:type="pct"/>
            <w:shd w:val="clear" w:color="D9D9D9" w:fill="D9D9D9"/>
            <w:noWrap/>
            <w:hideMark/>
          </w:tcPr>
          <w:p w14:paraId="54F57C65"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Ooi et al. </w:t>
            </w:r>
          </w:p>
          <w:p w14:paraId="7BE27B46" w14:textId="68B200BC"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(2018)</w:t>
            </w:r>
          </w:p>
        </w:tc>
        <w:tc>
          <w:tcPr>
            <w:tcW w:w="634" w:type="pct"/>
            <w:shd w:val="clear" w:color="D9D9D9" w:fill="D9D9D9"/>
            <w:noWrap/>
            <w:hideMark/>
          </w:tcPr>
          <w:p w14:paraId="32C6A307"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S1: 537 (BPD = 265, </w:t>
            </w:r>
          </w:p>
          <w:p w14:paraId="0969112C"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272)</w:t>
            </w:r>
            <w:r w:rsidRPr="0067626C">
              <w:rPr>
                <w:rFonts w:ascii="Times New Roman" w:eastAsia="Times New Roman" w:hAnsi="Times New Roman" w:cs="Times New Roman"/>
                <w:color w:val="000000"/>
                <w:kern w:val="0"/>
                <w:sz w:val="18"/>
                <w:szCs w:val="18"/>
                <w:lang w:eastAsia="en-GB"/>
                <w14:ligatures w14:val="none"/>
              </w:rPr>
              <w:br/>
              <w:t xml:space="preserve">S2: 170 (BPD = 95, </w:t>
            </w:r>
          </w:p>
          <w:p w14:paraId="2EA92B7E" w14:textId="1EC47F5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95)</w:t>
            </w:r>
          </w:p>
        </w:tc>
        <w:tc>
          <w:tcPr>
            <w:tcW w:w="318" w:type="pct"/>
            <w:shd w:val="clear" w:color="D9D9D9" w:fill="D9D9D9"/>
            <w:noWrap/>
            <w:hideMark/>
          </w:tcPr>
          <w:p w14:paraId="2AF6500D" w14:textId="5A5E4D7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England</w:t>
            </w:r>
          </w:p>
        </w:tc>
        <w:tc>
          <w:tcPr>
            <w:tcW w:w="369" w:type="pct"/>
            <w:shd w:val="clear" w:color="D9D9D9" w:fill="D9D9D9"/>
            <w:noWrap/>
            <w:hideMark/>
          </w:tcPr>
          <w:p w14:paraId="4669BCF1" w14:textId="06C266D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S1: 34</w:t>
            </w:r>
            <w:r w:rsidRPr="0067626C">
              <w:rPr>
                <w:rFonts w:ascii="Times New Roman" w:eastAsia="Times New Roman" w:hAnsi="Times New Roman" w:cs="Times New Roman"/>
                <w:color w:val="000000"/>
                <w:kern w:val="0"/>
                <w:sz w:val="18"/>
                <w:szCs w:val="18"/>
                <w:lang w:eastAsia="en-GB"/>
                <w14:ligatures w14:val="none"/>
              </w:rPr>
              <w:br/>
              <w:t xml:space="preserve">S2: 31.45                                        </w:t>
            </w:r>
          </w:p>
        </w:tc>
        <w:tc>
          <w:tcPr>
            <w:tcW w:w="406" w:type="pct"/>
            <w:shd w:val="clear" w:color="D9D9D9" w:fill="D9D9D9"/>
            <w:noWrap/>
            <w:hideMark/>
          </w:tcPr>
          <w:p w14:paraId="6182488F" w14:textId="2AF20A2F"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S1: 40.38</w:t>
            </w:r>
            <w:r w:rsidRPr="0067626C">
              <w:rPr>
                <w:rFonts w:ascii="Times New Roman" w:eastAsia="Times New Roman" w:hAnsi="Times New Roman" w:cs="Times New Roman"/>
                <w:color w:val="000000"/>
                <w:kern w:val="0"/>
                <w:sz w:val="18"/>
                <w:szCs w:val="18"/>
                <w:lang w:eastAsia="en-GB"/>
                <w14:ligatures w14:val="none"/>
              </w:rPr>
              <w:br/>
              <w:t>S2: 38.6</w:t>
            </w:r>
          </w:p>
        </w:tc>
        <w:tc>
          <w:tcPr>
            <w:tcW w:w="407" w:type="pct"/>
            <w:shd w:val="clear" w:color="D9D9D9" w:fill="D9D9D9"/>
            <w:hideMark/>
          </w:tcPr>
          <w:p w14:paraId="5E267C13" w14:textId="4212AEAF"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S1: (BPD = 43.4, Controls = 50)</w:t>
            </w:r>
            <w:r w:rsidRPr="0067626C">
              <w:rPr>
                <w:rFonts w:ascii="Times New Roman" w:eastAsia="Times New Roman" w:hAnsi="Times New Roman" w:cs="Times New Roman"/>
                <w:color w:val="000000"/>
                <w:kern w:val="0"/>
                <w:sz w:val="18"/>
                <w:szCs w:val="18"/>
                <w:lang w:eastAsia="en-GB"/>
                <w14:ligatures w14:val="none"/>
              </w:rPr>
              <w:br/>
              <w:t>S2: (BPD = 40, Controls: 37.9)</w:t>
            </w:r>
          </w:p>
        </w:tc>
        <w:tc>
          <w:tcPr>
            <w:tcW w:w="407" w:type="pct"/>
            <w:shd w:val="clear" w:color="D9D9D9" w:fill="D9D9D9"/>
            <w:noWrap/>
            <w:hideMark/>
          </w:tcPr>
          <w:p w14:paraId="0572D4D9" w14:textId="41BCFF2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FFBI-SF </w:t>
            </w:r>
          </w:p>
        </w:tc>
        <w:tc>
          <w:tcPr>
            <w:tcW w:w="559" w:type="pct"/>
            <w:shd w:val="clear" w:color="D9D9D9" w:fill="D9D9D9"/>
            <w:hideMark/>
          </w:tcPr>
          <w:p w14:paraId="215C4A8C" w14:textId="7B05115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Commitment Task</w:t>
            </w:r>
          </w:p>
        </w:tc>
        <w:tc>
          <w:tcPr>
            <w:tcW w:w="763" w:type="pct"/>
            <w:shd w:val="clear" w:color="D9D9D9" w:fill="D9D9D9"/>
            <w:hideMark/>
          </w:tcPr>
          <w:p w14:paraId="67D8A7BE" w14:textId="53A9BE8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ES1: 0.32; ES2: 0.21</w:t>
            </w:r>
          </w:p>
        </w:tc>
        <w:tc>
          <w:tcPr>
            <w:tcW w:w="376" w:type="pct"/>
            <w:shd w:val="clear" w:color="D9D9D9" w:fill="D9D9D9"/>
            <w:hideMark/>
          </w:tcPr>
          <w:p w14:paraId="7DA80C2C" w14:textId="1227408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0.67</w:t>
            </w:r>
          </w:p>
        </w:tc>
      </w:tr>
      <w:tr w:rsidR="00677E68" w:rsidRPr="0067626C" w14:paraId="6AE3670D" w14:textId="77777777" w:rsidTr="00677E68">
        <w:trPr>
          <w:trHeight w:val="680"/>
        </w:trPr>
        <w:tc>
          <w:tcPr>
            <w:tcW w:w="761" w:type="pct"/>
            <w:shd w:val="clear" w:color="auto" w:fill="auto"/>
            <w:noWrap/>
            <w:hideMark/>
          </w:tcPr>
          <w:p w14:paraId="5CBD36EF"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Richetin</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w:t>
            </w:r>
          </w:p>
          <w:p w14:paraId="5651AC14" w14:textId="61F149EF"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(2018)</w:t>
            </w:r>
          </w:p>
        </w:tc>
        <w:tc>
          <w:tcPr>
            <w:tcW w:w="634" w:type="pct"/>
            <w:shd w:val="clear" w:color="auto" w:fill="auto"/>
            <w:hideMark/>
          </w:tcPr>
          <w:p w14:paraId="166CFC9C" w14:textId="3A6F247E"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110</w:t>
            </w:r>
          </w:p>
        </w:tc>
        <w:tc>
          <w:tcPr>
            <w:tcW w:w="318" w:type="pct"/>
            <w:shd w:val="clear" w:color="auto" w:fill="auto"/>
            <w:noWrap/>
            <w:hideMark/>
          </w:tcPr>
          <w:p w14:paraId="6E23A743" w14:textId="757B6039"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Italy</w:t>
            </w:r>
          </w:p>
        </w:tc>
        <w:tc>
          <w:tcPr>
            <w:tcW w:w="369" w:type="pct"/>
            <w:shd w:val="clear" w:color="auto" w:fill="auto"/>
            <w:hideMark/>
          </w:tcPr>
          <w:p w14:paraId="68D4B730" w14:textId="14354CBF"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22.21</w:t>
            </w:r>
          </w:p>
        </w:tc>
        <w:tc>
          <w:tcPr>
            <w:tcW w:w="406" w:type="pct"/>
            <w:shd w:val="clear" w:color="auto" w:fill="auto"/>
            <w:hideMark/>
          </w:tcPr>
          <w:p w14:paraId="4384A466" w14:textId="097EE15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22.21</w:t>
            </w:r>
          </w:p>
        </w:tc>
        <w:tc>
          <w:tcPr>
            <w:tcW w:w="407" w:type="pct"/>
            <w:shd w:val="clear" w:color="auto" w:fill="auto"/>
            <w:hideMark/>
          </w:tcPr>
          <w:p w14:paraId="52A3AF7A" w14:textId="6553374C"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100</w:t>
            </w:r>
          </w:p>
        </w:tc>
        <w:tc>
          <w:tcPr>
            <w:tcW w:w="407" w:type="pct"/>
            <w:shd w:val="clear" w:color="auto" w:fill="auto"/>
            <w:noWrap/>
            <w:hideMark/>
          </w:tcPr>
          <w:p w14:paraId="6C8FADAA" w14:textId="16AE5A2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BPD-CL</w:t>
            </w:r>
          </w:p>
        </w:tc>
        <w:tc>
          <w:tcPr>
            <w:tcW w:w="559" w:type="pct"/>
            <w:shd w:val="clear" w:color="auto" w:fill="auto"/>
            <w:hideMark/>
          </w:tcPr>
          <w:p w14:paraId="5F06447F" w14:textId="3C5F21C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Facial Trustworthiness Task</w:t>
            </w:r>
          </w:p>
        </w:tc>
        <w:tc>
          <w:tcPr>
            <w:tcW w:w="763" w:type="pct"/>
            <w:shd w:val="clear" w:color="auto" w:fill="auto"/>
            <w:hideMark/>
          </w:tcPr>
          <w:p w14:paraId="0E7EB227" w14:textId="09B9392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ES1: 0.36; ES2: 0.43</w:t>
            </w:r>
          </w:p>
        </w:tc>
        <w:tc>
          <w:tcPr>
            <w:tcW w:w="376" w:type="pct"/>
            <w:shd w:val="clear" w:color="auto" w:fill="auto"/>
            <w:hideMark/>
          </w:tcPr>
          <w:p w14:paraId="2D8538DE" w14:textId="7AA4951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0.5</w:t>
            </w:r>
          </w:p>
        </w:tc>
      </w:tr>
      <w:tr w:rsidR="00677E68" w:rsidRPr="0067626C" w14:paraId="4F56810D" w14:textId="77777777" w:rsidTr="00677E68">
        <w:trPr>
          <w:trHeight w:val="340"/>
        </w:trPr>
        <w:tc>
          <w:tcPr>
            <w:tcW w:w="761" w:type="pct"/>
            <w:shd w:val="clear" w:color="D9D9D9" w:fill="D9D9D9"/>
            <w:noWrap/>
            <w:hideMark/>
          </w:tcPr>
          <w:p w14:paraId="4398C03E"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Roberts et al. </w:t>
            </w:r>
          </w:p>
          <w:p w14:paraId="4C80A88B" w14:textId="5613D3C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(2018)</w:t>
            </w:r>
          </w:p>
        </w:tc>
        <w:tc>
          <w:tcPr>
            <w:tcW w:w="634" w:type="pct"/>
            <w:shd w:val="clear" w:color="D9D9D9" w:fill="D9D9D9"/>
            <w:noWrap/>
            <w:hideMark/>
          </w:tcPr>
          <w:p w14:paraId="1AA5190F"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S1: 135 (BPD = 17, </w:t>
            </w:r>
          </w:p>
          <w:p w14:paraId="4ABF1C9B"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Controls = 118) </w:t>
            </w:r>
            <w:r w:rsidRPr="0067626C">
              <w:rPr>
                <w:rFonts w:ascii="Times New Roman" w:eastAsia="Times New Roman" w:hAnsi="Times New Roman" w:cs="Times New Roman"/>
                <w:color w:val="000000"/>
                <w:kern w:val="0"/>
                <w:sz w:val="18"/>
                <w:szCs w:val="18"/>
                <w:lang w:eastAsia="en-GB"/>
                <w14:ligatures w14:val="none"/>
              </w:rPr>
              <w:br/>
              <w:t xml:space="preserve">S2: 137 (BPD = 20, </w:t>
            </w:r>
          </w:p>
          <w:p w14:paraId="7ECEAA45" w14:textId="20B93D1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117)</w:t>
            </w:r>
          </w:p>
        </w:tc>
        <w:tc>
          <w:tcPr>
            <w:tcW w:w="318" w:type="pct"/>
            <w:shd w:val="clear" w:color="D9D9D9" w:fill="D9D9D9"/>
            <w:noWrap/>
            <w:hideMark/>
          </w:tcPr>
          <w:p w14:paraId="596707BC" w14:textId="3CB7033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USA</w:t>
            </w:r>
          </w:p>
        </w:tc>
        <w:tc>
          <w:tcPr>
            <w:tcW w:w="369" w:type="pct"/>
            <w:shd w:val="clear" w:color="D9D9D9" w:fill="D9D9D9"/>
            <w:noWrap/>
            <w:hideMark/>
          </w:tcPr>
          <w:p w14:paraId="60A09C13" w14:textId="5402540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p>
        </w:tc>
        <w:tc>
          <w:tcPr>
            <w:tcW w:w="406" w:type="pct"/>
            <w:shd w:val="clear" w:color="D9D9D9" w:fill="D9D9D9"/>
            <w:noWrap/>
            <w:hideMark/>
          </w:tcPr>
          <w:p w14:paraId="0C906A82" w14:textId="785E799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p>
        </w:tc>
        <w:tc>
          <w:tcPr>
            <w:tcW w:w="407" w:type="pct"/>
            <w:shd w:val="clear" w:color="D9D9D9" w:fill="D9D9D9"/>
            <w:hideMark/>
          </w:tcPr>
          <w:p w14:paraId="1B52BC65" w14:textId="477465B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49.3</w:t>
            </w:r>
          </w:p>
        </w:tc>
        <w:tc>
          <w:tcPr>
            <w:tcW w:w="407" w:type="pct"/>
            <w:shd w:val="clear" w:color="D9D9D9" w:fill="D9D9D9"/>
            <w:noWrap/>
            <w:hideMark/>
          </w:tcPr>
          <w:p w14:paraId="501226E3" w14:textId="3F47C88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PAI-BOR</w:t>
            </w:r>
          </w:p>
        </w:tc>
        <w:tc>
          <w:tcPr>
            <w:tcW w:w="559" w:type="pct"/>
            <w:shd w:val="clear" w:color="D9D9D9" w:fill="D9D9D9"/>
            <w:hideMark/>
          </w:tcPr>
          <w:p w14:paraId="636AB525" w14:textId="207A428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Trust Game</w:t>
            </w:r>
          </w:p>
        </w:tc>
        <w:tc>
          <w:tcPr>
            <w:tcW w:w="763" w:type="pct"/>
            <w:shd w:val="clear" w:color="D9D9D9" w:fill="D9D9D9"/>
            <w:hideMark/>
          </w:tcPr>
          <w:p w14:paraId="0FB42EC0" w14:textId="71FF552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ES1: 0.59; ES2: -0.44</w:t>
            </w:r>
          </w:p>
        </w:tc>
        <w:tc>
          <w:tcPr>
            <w:tcW w:w="376" w:type="pct"/>
            <w:shd w:val="clear" w:color="D9D9D9" w:fill="D9D9D9"/>
            <w:hideMark/>
          </w:tcPr>
          <w:p w14:paraId="0E723B38" w14:textId="409C6D3A"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0.44</w:t>
            </w:r>
          </w:p>
        </w:tc>
      </w:tr>
      <w:tr w:rsidR="00677E68" w:rsidRPr="0067626C" w14:paraId="5F2D781E" w14:textId="77777777" w:rsidTr="00677E68">
        <w:trPr>
          <w:trHeight w:val="680"/>
        </w:trPr>
        <w:tc>
          <w:tcPr>
            <w:tcW w:w="761" w:type="pct"/>
            <w:shd w:val="clear" w:color="auto" w:fill="auto"/>
            <w:noWrap/>
            <w:hideMark/>
          </w:tcPr>
          <w:p w14:paraId="2E61F7F9"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Scheunemann et al. </w:t>
            </w:r>
          </w:p>
          <w:p w14:paraId="07CD982E" w14:textId="7F72DFBF"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(2023)</w:t>
            </w:r>
          </w:p>
        </w:tc>
        <w:tc>
          <w:tcPr>
            <w:tcW w:w="634" w:type="pct"/>
            <w:shd w:val="clear" w:color="auto" w:fill="auto"/>
            <w:hideMark/>
          </w:tcPr>
          <w:p w14:paraId="69AD15A2"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68 (BPD = 38, </w:t>
            </w:r>
          </w:p>
          <w:p w14:paraId="0972DDC7" w14:textId="3023E72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30)</w:t>
            </w:r>
          </w:p>
        </w:tc>
        <w:tc>
          <w:tcPr>
            <w:tcW w:w="318" w:type="pct"/>
            <w:shd w:val="clear" w:color="auto" w:fill="auto"/>
            <w:noWrap/>
            <w:hideMark/>
          </w:tcPr>
          <w:p w14:paraId="16B2C69B" w14:textId="617D1F2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Germany</w:t>
            </w:r>
          </w:p>
        </w:tc>
        <w:tc>
          <w:tcPr>
            <w:tcW w:w="369" w:type="pct"/>
            <w:shd w:val="clear" w:color="auto" w:fill="auto"/>
            <w:noWrap/>
            <w:hideMark/>
          </w:tcPr>
          <w:p w14:paraId="6379DB55" w14:textId="1821F18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25.7</w:t>
            </w:r>
          </w:p>
        </w:tc>
        <w:tc>
          <w:tcPr>
            <w:tcW w:w="406" w:type="pct"/>
            <w:shd w:val="clear" w:color="auto" w:fill="auto"/>
            <w:noWrap/>
            <w:hideMark/>
          </w:tcPr>
          <w:p w14:paraId="54E04077" w14:textId="693B2B91" w:rsidR="00677E68" w:rsidRPr="0067626C" w:rsidRDefault="00677E68" w:rsidP="0067626C">
            <w:pPr>
              <w:rPr>
                <w:rFonts w:ascii="Times New Roman" w:eastAsia="Times New Roman" w:hAnsi="Times New Roman" w:cs="Times New Roman"/>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27.8</w:t>
            </w:r>
          </w:p>
        </w:tc>
        <w:tc>
          <w:tcPr>
            <w:tcW w:w="407" w:type="pct"/>
            <w:shd w:val="clear" w:color="auto" w:fill="auto"/>
            <w:hideMark/>
          </w:tcPr>
          <w:p w14:paraId="01795FF7"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84.2 (BPD); </w:t>
            </w:r>
          </w:p>
          <w:p w14:paraId="3A160759" w14:textId="286344D9"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80 (HC)</w:t>
            </w:r>
          </w:p>
        </w:tc>
        <w:tc>
          <w:tcPr>
            <w:tcW w:w="407" w:type="pct"/>
            <w:shd w:val="clear" w:color="auto" w:fill="auto"/>
            <w:noWrap/>
            <w:hideMark/>
          </w:tcPr>
          <w:p w14:paraId="7A24AD4E" w14:textId="6F50297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SCID-II, BSL-23</w:t>
            </w:r>
          </w:p>
        </w:tc>
        <w:tc>
          <w:tcPr>
            <w:tcW w:w="559" w:type="pct"/>
            <w:shd w:val="clear" w:color="auto" w:fill="auto"/>
            <w:hideMark/>
          </w:tcPr>
          <w:p w14:paraId="6C199094" w14:textId="2B5232B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Judge-Advisor Task</w:t>
            </w:r>
          </w:p>
        </w:tc>
        <w:tc>
          <w:tcPr>
            <w:tcW w:w="763" w:type="pct"/>
            <w:shd w:val="clear" w:color="auto" w:fill="auto"/>
            <w:hideMark/>
          </w:tcPr>
          <w:p w14:paraId="5928FBA2"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ES1: -0.27; ES2: -0.282; </w:t>
            </w:r>
          </w:p>
          <w:p w14:paraId="2BCC78B9" w14:textId="144A686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ES3: 0.78; ES4: -0.04</w:t>
            </w:r>
          </w:p>
        </w:tc>
        <w:tc>
          <w:tcPr>
            <w:tcW w:w="376" w:type="pct"/>
            <w:shd w:val="clear" w:color="auto" w:fill="auto"/>
            <w:hideMark/>
          </w:tcPr>
          <w:p w14:paraId="31D64BC4"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QA1: 0.56; </w:t>
            </w:r>
          </w:p>
          <w:p w14:paraId="5E402DE4" w14:textId="052574F9"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QA2: 0.75</w:t>
            </w:r>
          </w:p>
        </w:tc>
      </w:tr>
      <w:tr w:rsidR="00677E68" w:rsidRPr="0067626C" w14:paraId="0340E9BD" w14:textId="77777777" w:rsidTr="00677E68">
        <w:trPr>
          <w:trHeight w:val="680"/>
        </w:trPr>
        <w:tc>
          <w:tcPr>
            <w:tcW w:w="761" w:type="pct"/>
            <w:shd w:val="clear" w:color="D9D9D9" w:fill="D9D9D9"/>
            <w:noWrap/>
            <w:hideMark/>
          </w:tcPr>
          <w:p w14:paraId="27CDF6FF"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Shapiro-Thompson et al. </w:t>
            </w:r>
          </w:p>
          <w:p w14:paraId="57475A8A" w14:textId="2389538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(2023)</w:t>
            </w:r>
          </w:p>
        </w:tc>
        <w:tc>
          <w:tcPr>
            <w:tcW w:w="634" w:type="pct"/>
            <w:shd w:val="clear" w:color="D9D9D9" w:fill="D9D9D9"/>
            <w:hideMark/>
          </w:tcPr>
          <w:p w14:paraId="6F4D7406"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41 (BPD = 21, </w:t>
            </w:r>
          </w:p>
          <w:p w14:paraId="4BBC4D4D" w14:textId="0968EAFE"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20)</w:t>
            </w:r>
          </w:p>
        </w:tc>
        <w:tc>
          <w:tcPr>
            <w:tcW w:w="318" w:type="pct"/>
            <w:shd w:val="clear" w:color="D9D9D9" w:fill="D9D9D9"/>
            <w:noWrap/>
            <w:hideMark/>
          </w:tcPr>
          <w:p w14:paraId="11EE5612" w14:textId="71D6BDA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USA</w:t>
            </w:r>
          </w:p>
        </w:tc>
        <w:tc>
          <w:tcPr>
            <w:tcW w:w="369" w:type="pct"/>
            <w:shd w:val="clear" w:color="D9D9D9" w:fill="D9D9D9"/>
            <w:noWrap/>
            <w:hideMark/>
          </w:tcPr>
          <w:p w14:paraId="7F68B4DF" w14:textId="6642B72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33.2</w:t>
            </w:r>
          </w:p>
        </w:tc>
        <w:tc>
          <w:tcPr>
            <w:tcW w:w="406" w:type="pct"/>
            <w:shd w:val="clear" w:color="D9D9D9" w:fill="D9D9D9"/>
            <w:noWrap/>
            <w:hideMark/>
          </w:tcPr>
          <w:p w14:paraId="6EEFC206" w14:textId="67BE94F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38.4</w:t>
            </w:r>
          </w:p>
        </w:tc>
        <w:tc>
          <w:tcPr>
            <w:tcW w:w="407" w:type="pct"/>
            <w:shd w:val="clear" w:color="D9D9D9" w:fill="D9D9D9"/>
            <w:hideMark/>
          </w:tcPr>
          <w:p w14:paraId="1A83B623"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76.2 (BPD); </w:t>
            </w:r>
          </w:p>
          <w:p w14:paraId="58BCED3F" w14:textId="49EF2E3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75 (HC)</w:t>
            </w:r>
          </w:p>
        </w:tc>
        <w:tc>
          <w:tcPr>
            <w:tcW w:w="407" w:type="pct"/>
            <w:shd w:val="clear" w:color="D9D9D9" w:fill="D9D9D9"/>
            <w:noWrap/>
            <w:hideMark/>
          </w:tcPr>
          <w:p w14:paraId="62E665D2" w14:textId="27574E8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DIPD-BPD, BSL-23</w:t>
            </w:r>
          </w:p>
        </w:tc>
        <w:tc>
          <w:tcPr>
            <w:tcW w:w="559" w:type="pct"/>
            <w:shd w:val="clear" w:color="D9D9D9" w:fill="D9D9D9"/>
            <w:hideMark/>
          </w:tcPr>
          <w:p w14:paraId="3BDD249F" w14:textId="449B5869"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Social Valuation Task</w:t>
            </w:r>
          </w:p>
        </w:tc>
        <w:tc>
          <w:tcPr>
            <w:tcW w:w="763" w:type="pct"/>
            <w:shd w:val="clear" w:color="D9D9D9" w:fill="D9D9D9"/>
            <w:hideMark/>
          </w:tcPr>
          <w:p w14:paraId="68E20B5F"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ES1: 0.51; ES2: 0.12; </w:t>
            </w:r>
          </w:p>
          <w:p w14:paraId="093D43EA" w14:textId="42DB2D5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ES3: 0.09; ES4: -0.36</w:t>
            </w:r>
          </w:p>
        </w:tc>
        <w:tc>
          <w:tcPr>
            <w:tcW w:w="376" w:type="pct"/>
            <w:shd w:val="clear" w:color="D9D9D9" w:fill="D9D9D9"/>
            <w:hideMark/>
          </w:tcPr>
          <w:p w14:paraId="0B7E3195" w14:textId="1AC61F8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0.67</w:t>
            </w:r>
          </w:p>
        </w:tc>
      </w:tr>
      <w:tr w:rsidR="00677E68" w:rsidRPr="0067626C" w14:paraId="747C9E8A" w14:textId="77777777" w:rsidTr="00677E68">
        <w:trPr>
          <w:trHeight w:val="340"/>
        </w:trPr>
        <w:tc>
          <w:tcPr>
            <w:tcW w:w="761" w:type="pct"/>
            <w:shd w:val="clear" w:color="auto" w:fill="auto"/>
            <w:noWrap/>
            <w:hideMark/>
          </w:tcPr>
          <w:p w14:paraId="6C18091F"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Sharp et al. </w:t>
            </w:r>
          </w:p>
          <w:p w14:paraId="60E78EBE" w14:textId="7122DD4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(2023)</w:t>
            </w:r>
          </w:p>
        </w:tc>
        <w:tc>
          <w:tcPr>
            <w:tcW w:w="634" w:type="pct"/>
            <w:shd w:val="clear" w:color="auto" w:fill="auto"/>
            <w:hideMark/>
          </w:tcPr>
          <w:p w14:paraId="62BB927F"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S1: 185 (BPD = 59, </w:t>
            </w:r>
          </w:p>
          <w:p w14:paraId="50EFEE00"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126)</w:t>
            </w:r>
            <w:r w:rsidRPr="0067626C">
              <w:rPr>
                <w:rFonts w:ascii="Times New Roman" w:eastAsia="Times New Roman" w:hAnsi="Times New Roman" w:cs="Times New Roman"/>
                <w:color w:val="000000"/>
                <w:kern w:val="0"/>
                <w:sz w:val="18"/>
                <w:szCs w:val="18"/>
                <w:lang w:eastAsia="en-GB"/>
                <w14:ligatures w14:val="none"/>
              </w:rPr>
              <w:br/>
              <w:t xml:space="preserve">S2: 196 (BPD = 59, </w:t>
            </w:r>
          </w:p>
          <w:p w14:paraId="174BF499" w14:textId="1F8A440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137)</w:t>
            </w:r>
          </w:p>
        </w:tc>
        <w:tc>
          <w:tcPr>
            <w:tcW w:w="318" w:type="pct"/>
            <w:shd w:val="clear" w:color="auto" w:fill="auto"/>
            <w:noWrap/>
            <w:hideMark/>
          </w:tcPr>
          <w:p w14:paraId="57F34C8D" w14:textId="6B529CF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USA</w:t>
            </w:r>
          </w:p>
        </w:tc>
        <w:tc>
          <w:tcPr>
            <w:tcW w:w="369" w:type="pct"/>
            <w:shd w:val="clear" w:color="auto" w:fill="auto"/>
            <w:noWrap/>
            <w:hideMark/>
          </w:tcPr>
          <w:p w14:paraId="2BCC9531" w14:textId="7D7A1212"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14.63</w:t>
            </w:r>
          </w:p>
        </w:tc>
        <w:tc>
          <w:tcPr>
            <w:tcW w:w="406" w:type="pct"/>
            <w:shd w:val="clear" w:color="auto" w:fill="auto"/>
            <w:noWrap/>
            <w:hideMark/>
          </w:tcPr>
          <w:p w14:paraId="628435B7" w14:textId="55A4BFC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S1: 15.23</w:t>
            </w:r>
            <w:r w:rsidRPr="0067626C">
              <w:rPr>
                <w:rFonts w:ascii="Times New Roman" w:eastAsia="Times New Roman" w:hAnsi="Times New Roman" w:cs="Times New Roman"/>
                <w:color w:val="000000"/>
                <w:kern w:val="0"/>
                <w:sz w:val="18"/>
                <w:szCs w:val="18"/>
                <w:lang w:eastAsia="en-GB"/>
                <w14:ligatures w14:val="none"/>
              </w:rPr>
              <w:br/>
              <w:t>S2: 14.75</w:t>
            </w:r>
          </w:p>
        </w:tc>
        <w:tc>
          <w:tcPr>
            <w:tcW w:w="407" w:type="pct"/>
            <w:shd w:val="clear" w:color="auto" w:fill="auto"/>
            <w:hideMark/>
          </w:tcPr>
          <w:p w14:paraId="229C111B"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84.7 (BPD)</w:t>
            </w:r>
            <w:r w:rsidRPr="0067626C">
              <w:rPr>
                <w:rFonts w:ascii="Times New Roman" w:eastAsia="Times New Roman" w:hAnsi="Times New Roman" w:cs="Times New Roman"/>
                <w:color w:val="000000"/>
                <w:kern w:val="0"/>
                <w:sz w:val="18"/>
                <w:szCs w:val="18"/>
                <w:lang w:eastAsia="en-GB"/>
                <w14:ligatures w14:val="none"/>
              </w:rPr>
              <w:br/>
              <w:t>S1: 71.4 (Controls 1)</w:t>
            </w:r>
          </w:p>
          <w:p w14:paraId="76ECD9D7" w14:textId="5848EBC2"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S2: 54.7 (Controls 2)</w:t>
            </w:r>
          </w:p>
        </w:tc>
        <w:tc>
          <w:tcPr>
            <w:tcW w:w="407" w:type="pct"/>
            <w:shd w:val="clear" w:color="auto" w:fill="auto"/>
            <w:noWrap/>
            <w:hideMark/>
          </w:tcPr>
          <w:p w14:paraId="776E0A88" w14:textId="311211F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CI-BPD</w:t>
            </w:r>
          </w:p>
        </w:tc>
        <w:tc>
          <w:tcPr>
            <w:tcW w:w="559" w:type="pct"/>
            <w:shd w:val="clear" w:color="auto" w:fill="auto"/>
            <w:hideMark/>
          </w:tcPr>
          <w:p w14:paraId="5397064E" w14:textId="6228BD3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Trust Game</w:t>
            </w:r>
          </w:p>
        </w:tc>
        <w:tc>
          <w:tcPr>
            <w:tcW w:w="763" w:type="pct"/>
            <w:shd w:val="clear" w:color="auto" w:fill="auto"/>
            <w:hideMark/>
          </w:tcPr>
          <w:p w14:paraId="345E524B" w14:textId="3A81A88C"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ES1: -0.10; ES2: -0.18</w:t>
            </w:r>
          </w:p>
        </w:tc>
        <w:tc>
          <w:tcPr>
            <w:tcW w:w="376" w:type="pct"/>
            <w:shd w:val="clear" w:color="auto" w:fill="auto"/>
            <w:hideMark/>
          </w:tcPr>
          <w:p w14:paraId="2187DED7" w14:textId="7DB005D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0.56</w:t>
            </w:r>
          </w:p>
        </w:tc>
      </w:tr>
      <w:tr w:rsidR="00677E68" w:rsidRPr="0067626C" w14:paraId="0FF9EBAA" w14:textId="77777777" w:rsidTr="00677E68">
        <w:trPr>
          <w:trHeight w:val="1020"/>
        </w:trPr>
        <w:tc>
          <w:tcPr>
            <w:tcW w:w="761" w:type="pct"/>
            <w:shd w:val="clear" w:color="D9D9D9" w:fill="D9D9D9"/>
            <w:noWrap/>
            <w:hideMark/>
          </w:tcPr>
          <w:p w14:paraId="0307B435"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lastRenderedPageBreak/>
              <w:t xml:space="preserve">Siegel et al. </w:t>
            </w:r>
          </w:p>
          <w:p w14:paraId="4FDE6B05" w14:textId="59990CB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(2020)</w:t>
            </w:r>
          </w:p>
        </w:tc>
        <w:tc>
          <w:tcPr>
            <w:tcW w:w="634" w:type="pct"/>
            <w:shd w:val="clear" w:color="D9D9D9" w:fill="D9D9D9"/>
            <w:hideMark/>
          </w:tcPr>
          <w:p w14:paraId="298779E8"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126 (BPD = 20, </w:t>
            </w:r>
          </w:p>
          <w:p w14:paraId="568C18DA" w14:textId="4D5C924C"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106)</w:t>
            </w:r>
          </w:p>
        </w:tc>
        <w:tc>
          <w:tcPr>
            <w:tcW w:w="318" w:type="pct"/>
            <w:shd w:val="clear" w:color="D9D9D9" w:fill="D9D9D9"/>
            <w:hideMark/>
          </w:tcPr>
          <w:p w14:paraId="57A25217" w14:textId="0E3C666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England</w:t>
            </w:r>
          </w:p>
        </w:tc>
        <w:tc>
          <w:tcPr>
            <w:tcW w:w="369" w:type="pct"/>
            <w:shd w:val="clear" w:color="D9D9D9" w:fill="D9D9D9"/>
            <w:hideMark/>
          </w:tcPr>
          <w:p w14:paraId="09340F9B" w14:textId="1A9662B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39.5</w:t>
            </w:r>
          </w:p>
        </w:tc>
        <w:tc>
          <w:tcPr>
            <w:tcW w:w="406" w:type="pct"/>
            <w:shd w:val="clear" w:color="D9D9D9" w:fill="D9D9D9"/>
            <w:hideMark/>
          </w:tcPr>
          <w:p w14:paraId="2D475938" w14:textId="5135F4F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40.96</w:t>
            </w:r>
          </w:p>
        </w:tc>
        <w:tc>
          <w:tcPr>
            <w:tcW w:w="407" w:type="pct"/>
            <w:shd w:val="clear" w:color="D9D9D9" w:fill="D9D9D9"/>
            <w:hideMark/>
          </w:tcPr>
          <w:p w14:paraId="368328BC" w14:textId="1CFB18F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Not Reported</w:t>
            </w:r>
          </w:p>
        </w:tc>
        <w:tc>
          <w:tcPr>
            <w:tcW w:w="407" w:type="pct"/>
            <w:shd w:val="clear" w:color="D9D9D9" w:fill="D9D9D9"/>
            <w:noWrap/>
            <w:hideMark/>
          </w:tcPr>
          <w:p w14:paraId="60BE830B" w14:textId="6194965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SCID-II </w:t>
            </w:r>
          </w:p>
        </w:tc>
        <w:tc>
          <w:tcPr>
            <w:tcW w:w="559" w:type="pct"/>
            <w:shd w:val="clear" w:color="D9D9D9" w:fill="D9D9D9"/>
            <w:hideMark/>
          </w:tcPr>
          <w:p w14:paraId="07B63988" w14:textId="7728CAA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Moral Inference Task</w:t>
            </w:r>
          </w:p>
        </w:tc>
        <w:tc>
          <w:tcPr>
            <w:tcW w:w="763" w:type="pct"/>
            <w:shd w:val="clear" w:color="D9D9D9" w:fill="D9D9D9"/>
            <w:hideMark/>
          </w:tcPr>
          <w:p w14:paraId="74C9C589" w14:textId="010AADBE"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ES1: 0.78; ES2: 0.55</w:t>
            </w:r>
          </w:p>
        </w:tc>
        <w:tc>
          <w:tcPr>
            <w:tcW w:w="376" w:type="pct"/>
            <w:shd w:val="clear" w:color="D9D9D9" w:fill="D9D9D9"/>
            <w:hideMark/>
          </w:tcPr>
          <w:p w14:paraId="7BABFC45" w14:textId="5C028DCF"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0.89</w:t>
            </w:r>
          </w:p>
        </w:tc>
      </w:tr>
      <w:tr w:rsidR="00677E68" w:rsidRPr="0067626C" w14:paraId="4BDE563F" w14:textId="77777777" w:rsidTr="00677E68">
        <w:trPr>
          <w:trHeight w:val="340"/>
        </w:trPr>
        <w:tc>
          <w:tcPr>
            <w:tcW w:w="761" w:type="pct"/>
            <w:tcBorders>
              <w:bottom w:val="single" w:sz="4" w:space="0" w:color="auto"/>
            </w:tcBorders>
            <w:shd w:val="clear" w:color="auto" w:fill="auto"/>
            <w:noWrap/>
            <w:hideMark/>
          </w:tcPr>
          <w:p w14:paraId="530AB88F"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Unoka et al. </w:t>
            </w:r>
          </w:p>
          <w:p w14:paraId="061E22AE" w14:textId="5D5719F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(2009)</w:t>
            </w:r>
          </w:p>
        </w:tc>
        <w:tc>
          <w:tcPr>
            <w:tcW w:w="634" w:type="pct"/>
            <w:tcBorders>
              <w:bottom w:val="single" w:sz="4" w:space="0" w:color="auto"/>
            </w:tcBorders>
            <w:shd w:val="clear" w:color="auto" w:fill="auto"/>
            <w:noWrap/>
            <w:hideMark/>
          </w:tcPr>
          <w:p w14:paraId="01F66102"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50 (BPD = 25, </w:t>
            </w:r>
          </w:p>
          <w:p w14:paraId="22923D8E" w14:textId="63F43ACD"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Controls = 25)</w:t>
            </w:r>
          </w:p>
        </w:tc>
        <w:tc>
          <w:tcPr>
            <w:tcW w:w="318" w:type="pct"/>
            <w:tcBorders>
              <w:bottom w:val="single" w:sz="4" w:space="0" w:color="auto"/>
            </w:tcBorders>
            <w:shd w:val="clear" w:color="auto" w:fill="auto"/>
            <w:noWrap/>
            <w:hideMark/>
          </w:tcPr>
          <w:p w14:paraId="5F50410F" w14:textId="06C6D93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Hungary</w:t>
            </w:r>
          </w:p>
        </w:tc>
        <w:tc>
          <w:tcPr>
            <w:tcW w:w="369" w:type="pct"/>
            <w:tcBorders>
              <w:bottom w:val="single" w:sz="4" w:space="0" w:color="auto"/>
            </w:tcBorders>
            <w:shd w:val="clear" w:color="auto" w:fill="auto"/>
            <w:noWrap/>
            <w:hideMark/>
          </w:tcPr>
          <w:p w14:paraId="24DCB970" w14:textId="0A3042C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29.2</w:t>
            </w:r>
          </w:p>
        </w:tc>
        <w:tc>
          <w:tcPr>
            <w:tcW w:w="406" w:type="pct"/>
            <w:tcBorders>
              <w:bottom w:val="single" w:sz="4" w:space="0" w:color="auto"/>
            </w:tcBorders>
            <w:shd w:val="clear" w:color="auto" w:fill="auto"/>
            <w:noWrap/>
            <w:hideMark/>
          </w:tcPr>
          <w:p w14:paraId="42C2C120" w14:textId="2CB583AA"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S1: 29.3</w:t>
            </w:r>
            <w:r w:rsidRPr="0067626C">
              <w:rPr>
                <w:rFonts w:ascii="Times New Roman" w:eastAsia="Times New Roman" w:hAnsi="Times New Roman" w:cs="Times New Roman"/>
                <w:color w:val="000000"/>
                <w:kern w:val="0"/>
                <w:sz w:val="18"/>
                <w:szCs w:val="18"/>
                <w:lang w:eastAsia="en-GB"/>
                <w14:ligatures w14:val="none"/>
              </w:rPr>
              <w:br/>
              <w:t>S2: 30.1</w:t>
            </w:r>
          </w:p>
        </w:tc>
        <w:tc>
          <w:tcPr>
            <w:tcW w:w="407" w:type="pct"/>
            <w:tcBorders>
              <w:bottom w:val="single" w:sz="4" w:space="0" w:color="auto"/>
            </w:tcBorders>
            <w:shd w:val="clear" w:color="auto" w:fill="auto"/>
            <w:hideMark/>
          </w:tcPr>
          <w:p w14:paraId="4477AE62" w14:textId="7FA2D80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80 (BPD)</w:t>
            </w:r>
            <w:r w:rsidRPr="0067626C">
              <w:rPr>
                <w:rFonts w:ascii="Times New Roman" w:eastAsia="Times New Roman" w:hAnsi="Times New Roman" w:cs="Times New Roman"/>
                <w:color w:val="000000"/>
                <w:kern w:val="0"/>
                <w:sz w:val="18"/>
                <w:szCs w:val="18"/>
                <w:lang w:eastAsia="en-GB"/>
                <w14:ligatures w14:val="none"/>
              </w:rPr>
              <w:br/>
              <w:t>S1: 80 (Controls 1)</w:t>
            </w:r>
            <w:r w:rsidRPr="0067626C">
              <w:rPr>
                <w:rFonts w:ascii="Times New Roman" w:eastAsia="Times New Roman" w:hAnsi="Times New Roman" w:cs="Times New Roman"/>
                <w:color w:val="000000"/>
                <w:kern w:val="0"/>
                <w:sz w:val="18"/>
                <w:szCs w:val="18"/>
                <w:lang w:eastAsia="en-GB"/>
                <w14:ligatures w14:val="none"/>
              </w:rPr>
              <w:br/>
              <w:t>S2: 80 (Controls 2)</w:t>
            </w:r>
          </w:p>
        </w:tc>
        <w:tc>
          <w:tcPr>
            <w:tcW w:w="407" w:type="pct"/>
            <w:tcBorders>
              <w:bottom w:val="single" w:sz="4" w:space="0" w:color="auto"/>
            </w:tcBorders>
            <w:shd w:val="clear" w:color="auto" w:fill="auto"/>
            <w:noWrap/>
            <w:hideMark/>
          </w:tcPr>
          <w:p w14:paraId="3E69C390" w14:textId="05C534FB"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SCID-II </w:t>
            </w:r>
          </w:p>
        </w:tc>
        <w:tc>
          <w:tcPr>
            <w:tcW w:w="559" w:type="pct"/>
            <w:tcBorders>
              <w:bottom w:val="single" w:sz="4" w:space="0" w:color="auto"/>
            </w:tcBorders>
            <w:shd w:val="clear" w:color="auto" w:fill="auto"/>
            <w:hideMark/>
          </w:tcPr>
          <w:p w14:paraId="7A803C9B" w14:textId="5F5BEB0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Trust Game</w:t>
            </w:r>
          </w:p>
        </w:tc>
        <w:tc>
          <w:tcPr>
            <w:tcW w:w="763" w:type="pct"/>
            <w:tcBorders>
              <w:bottom w:val="single" w:sz="4" w:space="0" w:color="auto"/>
            </w:tcBorders>
            <w:shd w:val="clear" w:color="auto" w:fill="auto"/>
            <w:hideMark/>
          </w:tcPr>
          <w:p w14:paraId="70ED77BA"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ES1: 0.74; ES2: 1.21; </w:t>
            </w:r>
          </w:p>
          <w:p w14:paraId="24A20996" w14:textId="6117170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ES3: 0.77; ES4: 0.92</w:t>
            </w:r>
          </w:p>
        </w:tc>
        <w:tc>
          <w:tcPr>
            <w:tcW w:w="376" w:type="pct"/>
            <w:tcBorders>
              <w:bottom w:val="single" w:sz="4" w:space="0" w:color="auto"/>
            </w:tcBorders>
            <w:shd w:val="clear" w:color="auto" w:fill="auto"/>
            <w:hideMark/>
          </w:tcPr>
          <w:p w14:paraId="6DB8F1AB" w14:textId="7777777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 xml:space="preserve">QA1: 0.56; </w:t>
            </w:r>
          </w:p>
          <w:p w14:paraId="77567BF5" w14:textId="6B1C3138"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QA2:0.67</w:t>
            </w:r>
          </w:p>
        </w:tc>
      </w:tr>
    </w:tbl>
    <w:p w14:paraId="00EEB23D"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603880E3"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72B5742D"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3636C8C7"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6EC13974"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05C61C11"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1C2F74A5"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639AA7D2"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3F2500E0"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43205751" w14:textId="77777777" w:rsidR="0067626C" w:rsidRDefault="0067626C" w:rsidP="0067626C">
      <w:pPr>
        <w:spacing w:line="480" w:lineRule="auto"/>
        <w:rPr>
          <w:rFonts w:ascii="Times New Roman" w:eastAsia="Times New Roman" w:hAnsi="Times New Roman" w:cs="Times New Roman"/>
          <w:kern w:val="0"/>
          <w:sz w:val="24"/>
          <w:lang w:eastAsia="en-GB"/>
          <w14:ligatures w14:val="none"/>
        </w:rPr>
      </w:pPr>
    </w:p>
    <w:p w14:paraId="3824577B" w14:textId="77777777" w:rsidR="00677E68" w:rsidRDefault="00677E68" w:rsidP="0067626C">
      <w:pPr>
        <w:spacing w:line="480" w:lineRule="auto"/>
        <w:rPr>
          <w:rFonts w:ascii="Times New Roman" w:eastAsia="Times New Roman" w:hAnsi="Times New Roman" w:cs="Times New Roman"/>
          <w:kern w:val="0"/>
          <w:sz w:val="24"/>
          <w:lang w:eastAsia="en-GB"/>
          <w14:ligatures w14:val="none"/>
        </w:rPr>
      </w:pPr>
    </w:p>
    <w:p w14:paraId="69B27737" w14:textId="77777777" w:rsidR="00677E68" w:rsidRPr="0067626C" w:rsidRDefault="00677E68" w:rsidP="0067626C">
      <w:pPr>
        <w:spacing w:line="480" w:lineRule="auto"/>
        <w:rPr>
          <w:rFonts w:ascii="Times New Roman" w:eastAsia="Times New Roman" w:hAnsi="Times New Roman" w:cs="Times New Roman"/>
          <w:kern w:val="0"/>
          <w:sz w:val="24"/>
          <w:lang w:eastAsia="en-GB"/>
          <w14:ligatures w14:val="none"/>
        </w:rPr>
      </w:pPr>
    </w:p>
    <w:p w14:paraId="4AC29F62" w14:textId="62133AFA" w:rsidR="0067626C" w:rsidRPr="0067626C" w:rsidRDefault="0067626C" w:rsidP="0067626C">
      <w:pPr>
        <w:spacing w:line="480" w:lineRule="auto"/>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kern w:val="0"/>
          <w:sz w:val="24"/>
          <w:lang w:eastAsia="en-GB"/>
          <w14:ligatures w14:val="none"/>
        </w:rPr>
        <w:lastRenderedPageBreak/>
        <w:t>Supplementary Table 5</w:t>
      </w:r>
    </w:p>
    <w:p w14:paraId="27694E17" w14:textId="77777777" w:rsidR="0067626C" w:rsidRPr="0067626C" w:rsidRDefault="0067626C" w:rsidP="0067626C">
      <w:pPr>
        <w:spacing w:line="480" w:lineRule="auto"/>
        <w:rPr>
          <w:rFonts w:ascii="Times New Roman" w:eastAsia="Times New Roman" w:hAnsi="Times New Roman" w:cs="Times New Roman"/>
          <w:i/>
          <w:iCs/>
          <w:kern w:val="0"/>
          <w:sz w:val="24"/>
          <w:lang w:eastAsia="en-GB"/>
          <w14:ligatures w14:val="none"/>
        </w:rPr>
      </w:pPr>
      <w:r w:rsidRPr="0067626C">
        <w:rPr>
          <w:rFonts w:ascii="Times New Roman" w:eastAsia="Times New Roman" w:hAnsi="Times New Roman" w:cs="Times New Roman"/>
          <w:i/>
          <w:iCs/>
          <w:kern w:val="0"/>
          <w:sz w:val="24"/>
          <w:lang w:eastAsia="en-GB"/>
          <w14:ligatures w14:val="none"/>
        </w:rPr>
        <w:t>Quality Assessment of Correlational Effect Sizes</w:t>
      </w:r>
    </w:p>
    <w:tbl>
      <w:tblPr>
        <w:tblW w:w="0" w:type="auto"/>
        <w:tblLayout w:type="fixed"/>
        <w:tblLook w:val="04A0" w:firstRow="1" w:lastRow="0" w:firstColumn="1" w:lastColumn="0" w:noHBand="0" w:noVBand="1"/>
      </w:tblPr>
      <w:tblGrid>
        <w:gridCol w:w="1550"/>
        <w:gridCol w:w="1551"/>
        <w:gridCol w:w="1551"/>
        <w:gridCol w:w="1551"/>
        <w:gridCol w:w="1551"/>
        <w:gridCol w:w="1551"/>
        <w:gridCol w:w="1551"/>
        <w:gridCol w:w="1551"/>
        <w:gridCol w:w="1551"/>
      </w:tblGrid>
      <w:tr w:rsidR="0067626C" w:rsidRPr="0067626C" w14:paraId="4B4AD14D" w14:textId="77777777" w:rsidTr="009F21C5">
        <w:trPr>
          <w:trHeight w:val="1020"/>
        </w:trPr>
        <w:tc>
          <w:tcPr>
            <w:tcW w:w="1550" w:type="dxa"/>
            <w:tcBorders>
              <w:top w:val="single" w:sz="4" w:space="0" w:color="000000"/>
              <w:left w:val="nil"/>
              <w:bottom w:val="single" w:sz="4" w:space="0" w:color="000000"/>
              <w:right w:val="nil"/>
            </w:tcBorders>
            <w:shd w:val="clear" w:color="auto" w:fill="auto"/>
            <w:noWrap/>
            <w:vAlign w:val="center"/>
            <w:hideMark/>
          </w:tcPr>
          <w:p w14:paraId="0DE599E1" w14:textId="77777777" w:rsidR="0067626C" w:rsidRPr="0067626C" w:rsidRDefault="0067626C" w:rsidP="0067626C">
            <w:pPr>
              <w:jc w:val="center"/>
              <w:rPr>
                <w:rFonts w:ascii="TimesNewRomanPSMT" w:eastAsia="Times New Roman" w:hAnsi="TimesNewRomanPSMT" w:cs="Times New Roman"/>
                <w:b/>
                <w:bCs/>
                <w:color w:val="000000"/>
                <w:kern w:val="0"/>
                <w:sz w:val="18"/>
                <w:szCs w:val="18"/>
                <w:lang w:eastAsia="en-GB"/>
                <w14:ligatures w14:val="none"/>
              </w:rPr>
            </w:pPr>
            <w:r w:rsidRPr="0067626C">
              <w:rPr>
                <w:rFonts w:ascii="TimesNewRomanPSMT" w:eastAsia="Times New Roman" w:hAnsi="TimesNewRomanPSMT" w:cs="Times New Roman"/>
                <w:b/>
                <w:bCs/>
                <w:color w:val="000000"/>
                <w:kern w:val="0"/>
                <w:sz w:val="18"/>
                <w:szCs w:val="18"/>
                <w:lang w:eastAsia="en-GB"/>
                <w14:ligatures w14:val="none"/>
              </w:rPr>
              <w:t>Author (Year)</w:t>
            </w:r>
          </w:p>
        </w:tc>
        <w:tc>
          <w:tcPr>
            <w:tcW w:w="1551" w:type="dxa"/>
            <w:tcBorders>
              <w:top w:val="single" w:sz="4" w:space="0" w:color="000000"/>
              <w:left w:val="nil"/>
              <w:bottom w:val="single" w:sz="4" w:space="0" w:color="000000"/>
              <w:right w:val="nil"/>
            </w:tcBorders>
            <w:shd w:val="clear" w:color="auto" w:fill="auto"/>
            <w:vAlign w:val="center"/>
            <w:hideMark/>
          </w:tcPr>
          <w:p w14:paraId="3C4D1831" w14:textId="77777777" w:rsidR="0067626C" w:rsidRPr="0067626C" w:rsidRDefault="0067626C" w:rsidP="0067626C">
            <w:pPr>
              <w:jc w:val="center"/>
              <w:rPr>
                <w:rFonts w:ascii="TimesNewRomanPSMT" w:eastAsia="Times New Roman" w:hAnsi="TimesNewRomanPSMT" w:cs="Times New Roman"/>
                <w:b/>
                <w:bCs/>
                <w:color w:val="000000"/>
                <w:kern w:val="0"/>
                <w:sz w:val="18"/>
                <w:szCs w:val="18"/>
                <w:lang w:eastAsia="en-GB"/>
                <w14:ligatures w14:val="none"/>
              </w:rPr>
            </w:pPr>
            <w:r w:rsidRPr="0067626C">
              <w:rPr>
                <w:rFonts w:ascii="TimesNewRomanPSMT" w:eastAsia="Times New Roman" w:hAnsi="TimesNewRomanPSMT" w:cs="Times New Roman"/>
                <w:b/>
                <w:bCs/>
                <w:color w:val="000000"/>
                <w:kern w:val="0"/>
                <w:sz w:val="18"/>
                <w:szCs w:val="18"/>
                <w:lang w:eastAsia="en-GB"/>
                <w14:ligatures w14:val="none"/>
              </w:rPr>
              <w:t xml:space="preserve">Clear Inclusion and Exclusion Criteria </w:t>
            </w:r>
          </w:p>
        </w:tc>
        <w:tc>
          <w:tcPr>
            <w:tcW w:w="1551" w:type="dxa"/>
            <w:tcBorders>
              <w:top w:val="single" w:sz="4" w:space="0" w:color="000000"/>
              <w:left w:val="nil"/>
              <w:bottom w:val="single" w:sz="4" w:space="0" w:color="000000"/>
              <w:right w:val="nil"/>
            </w:tcBorders>
            <w:shd w:val="clear" w:color="auto" w:fill="auto"/>
            <w:vAlign w:val="center"/>
            <w:hideMark/>
          </w:tcPr>
          <w:p w14:paraId="74A5E644" w14:textId="77777777" w:rsidR="0067626C" w:rsidRPr="0067626C" w:rsidRDefault="0067626C" w:rsidP="0067626C">
            <w:pPr>
              <w:jc w:val="center"/>
              <w:rPr>
                <w:rFonts w:ascii="TimesNewRomanPSMT" w:eastAsia="Times New Roman" w:hAnsi="TimesNewRomanPSMT" w:cs="Times New Roman"/>
                <w:b/>
                <w:bCs/>
                <w:color w:val="000000"/>
                <w:kern w:val="0"/>
                <w:sz w:val="18"/>
                <w:szCs w:val="18"/>
                <w:lang w:eastAsia="en-GB"/>
                <w14:ligatures w14:val="none"/>
              </w:rPr>
            </w:pPr>
            <w:r w:rsidRPr="0067626C">
              <w:rPr>
                <w:rFonts w:ascii="TimesNewRomanPSMT" w:eastAsia="Times New Roman" w:hAnsi="TimesNewRomanPSMT" w:cs="Times New Roman"/>
                <w:b/>
                <w:bCs/>
                <w:color w:val="000000"/>
                <w:kern w:val="0"/>
                <w:sz w:val="18"/>
                <w:szCs w:val="18"/>
                <w:lang w:eastAsia="en-GB"/>
                <w14:ligatures w14:val="none"/>
              </w:rPr>
              <w:t>Adequate Description of Sample and Settings</w:t>
            </w:r>
          </w:p>
        </w:tc>
        <w:tc>
          <w:tcPr>
            <w:tcW w:w="1551" w:type="dxa"/>
            <w:tcBorders>
              <w:top w:val="single" w:sz="4" w:space="0" w:color="000000"/>
              <w:left w:val="nil"/>
              <w:bottom w:val="single" w:sz="4" w:space="0" w:color="000000"/>
              <w:right w:val="nil"/>
            </w:tcBorders>
            <w:shd w:val="clear" w:color="auto" w:fill="auto"/>
            <w:vAlign w:val="center"/>
            <w:hideMark/>
          </w:tcPr>
          <w:p w14:paraId="1B7FB012" w14:textId="77777777" w:rsidR="0067626C" w:rsidRPr="0067626C" w:rsidRDefault="0067626C" w:rsidP="0067626C">
            <w:pPr>
              <w:jc w:val="center"/>
              <w:rPr>
                <w:rFonts w:ascii="TimesNewRomanPSMT" w:eastAsia="Times New Roman" w:hAnsi="TimesNewRomanPSMT" w:cs="Times New Roman"/>
                <w:b/>
                <w:bCs/>
                <w:color w:val="000000"/>
                <w:kern w:val="0"/>
                <w:sz w:val="18"/>
                <w:szCs w:val="18"/>
                <w:lang w:eastAsia="en-GB"/>
                <w14:ligatures w14:val="none"/>
              </w:rPr>
            </w:pPr>
            <w:r w:rsidRPr="0067626C">
              <w:rPr>
                <w:rFonts w:ascii="TimesNewRomanPSMT" w:eastAsia="Times New Roman" w:hAnsi="TimesNewRomanPSMT" w:cs="Times New Roman"/>
                <w:b/>
                <w:bCs/>
                <w:color w:val="000000"/>
                <w:kern w:val="0"/>
                <w:sz w:val="18"/>
                <w:szCs w:val="18"/>
                <w:lang w:eastAsia="en-GB"/>
                <w14:ligatures w14:val="none"/>
              </w:rPr>
              <w:t>Valid and Reliable Exposure Measure</w:t>
            </w:r>
          </w:p>
        </w:tc>
        <w:tc>
          <w:tcPr>
            <w:tcW w:w="1551" w:type="dxa"/>
            <w:tcBorders>
              <w:top w:val="single" w:sz="4" w:space="0" w:color="000000"/>
              <w:left w:val="nil"/>
              <w:bottom w:val="single" w:sz="4" w:space="0" w:color="000000"/>
              <w:right w:val="nil"/>
            </w:tcBorders>
            <w:shd w:val="clear" w:color="auto" w:fill="auto"/>
            <w:noWrap/>
            <w:vAlign w:val="center"/>
            <w:hideMark/>
          </w:tcPr>
          <w:p w14:paraId="0C9275A3" w14:textId="77777777" w:rsidR="0067626C" w:rsidRPr="0067626C" w:rsidRDefault="0067626C" w:rsidP="0067626C">
            <w:pPr>
              <w:jc w:val="center"/>
              <w:rPr>
                <w:rFonts w:ascii="TimesNewRomanPSMT" w:eastAsia="Times New Roman" w:hAnsi="TimesNewRomanPSMT" w:cs="Times New Roman"/>
                <w:b/>
                <w:bCs/>
                <w:color w:val="000000"/>
                <w:kern w:val="0"/>
                <w:sz w:val="18"/>
                <w:szCs w:val="18"/>
                <w:lang w:eastAsia="en-GB"/>
                <w14:ligatures w14:val="none"/>
              </w:rPr>
            </w:pPr>
            <w:r w:rsidRPr="0067626C">
              <w:rPr>
                <w:rFonts w:ascii="TimesNewRomanPSMT" w:eastAsia="Times New Roman" w:hAnsi="TimesNewRomanPSMT" w:cs="Times New Roman"/>
                <w:b/>
                <w:bCs/>
                <w:color w:val="000000"/>
                <w:kern w:val="0"/>
                <w:sz w:val="18"/>
                <w:szCs w:val="18"/>
                <w:lang w:eastAsia="en-GB"/>
                <w14:ligatures w14:val="none"/>
              </w:rPr>
              <w:t>Objective Measure of Condition</w:t>
            </w:r>
          </w:p>
        </w:tc>
        <w:tc>
          <w:tcPr>
            <w:tcW w:w="1551" w:type="dxa"/>
            <w:tcBorders>
              <w:top w:val="single" w:sz="4" w:space="0" w:color="000000"/>
              <w:left w:val="nil"/>
              <w:bottom w:val="single" w:sz="4" w:space="0" w:color="000000"/>
              <w:right w:val="nil"/>
            </w:tcBorders>
            <w:shd w:val="clear" w:color="auto" w:fill="auto"/>
            <w:noWrap/>
            <w:vAlign w:val="center"/>
            <w:hideMark/>
          </w:tcPr>
          <w:p w14:paraId="69B7B28C" w14:textId="77777777" w:rsidR="0067626C" w:rsidRPr="0067626C" w:rsidRDefault="0067626C" w:rsidP="0067626C">
            <w:pPr>
              <w:jc w:val="center"/>
              <w:rPr>
                <w:rFonts w:ascii="TimesNewRomanPSMT" w:eastAsia="Times New Roman" w:hAnsi="TimesNewRomanPSMT" w:cs="Times New Roman"/>
                <w:b/>
                <w:bCs/>
                <w:color w:val="000000"/>
                <w:kern w:val="0"/>
                <w:sz w:val="18"/>
                <w:szCs w:val="18"/>
                <w:lang w:eastAsia="en-GB"/>
                <w14:ligatures w14:val="none"/>
              </w:rPr>
            </w:pPr>
            <w:r w:rsidRPr="0067626C">
              <w:rPr>
                <w:rFonts w:ascii="TimesNewRomanPSMT" w:eastAsia="Times New Roman" w:hAnsi="TimesNewRomanPSMT" w:cs="Times New Roman"/>
                <w:b/>
                <w:bCs/>
                <w:color w:val="000000"/>
                <w:kern w:val="0"/>
                <w:sz w:val="18"/>
                <w:szCs w:val="18"/>
                <w:lang w:eastAsia="en-GB"/>
                <w14:ligatures w14:val="none"/>
              </w:rPr>
              <w:t>Confounders Identified</w:t>
            </w:r>
          </w:p>
        </w:tc>
        <w:tc>
          <w:tcPr>
            <w:tcW w:w="1551" w:type="dxa"/>
            <w:tcBorders>
              <w:top w:val="single" w:sz="4" w:space="0" w:color="000000"/>
              <w:left w:val="nil"/>
              <w:bottom w:val="single" w:sz="4" w:space="0" w:color="000000"/>
              <w:right w:val="nil"/>
            </w:tcBorders>
            <w:shd w:val="clear" w:color="auto" w:fill="auto"/>
            <w:noWrap/>
            <w:vAlign w:val="center"/>
            <w:hideMark/>
          </w:tcPr>
          <w:p w14:paraId="474997E0" w14:textId="77777777" w:rsidR="0067626C" w:rsidRPr="0067626C" w:rsidRDefault="0067626C" w:rsidP="0067626C">
            <w:pPr>
              <w:jc w:val="center"/>
              <w:rPr>
                <w:rFonts w:ascii="TimesNewRomanPSMT" w:eastAsia="Times New Roman" w:hAnsi="TimesNewRomanPSMT" w:cs="Times New Roman"/>
                <w:b/>
                <w:bCs/>
                <w:color w:val="000000"/>
                <w:kern w:val="0"/>
                <w:sz w:val="18"/>
                <w:szCs w:val="18"/>
                <w:lang w:eastAsia="en-GB"/>
                <w14:ligatures w14:val="none"/>
              </w:rPr>
            </w:pPr>
            <w:r w:rsidRPr="0067626C">
              <w:rPr>
                <w:rFonts w:ascii="TimesNewRomanPSMT" w:eastAsia="Times New Roman" w:hAnsi="TimesNewRomanPSMT" w:cs="Times New Roman"/>
                <w:b/>
                <w:bCs/>
                <w:color w:val="000000"/>
                <w:kern w:val="0"/>
                <w:sz w:val="18"/>
                <w:szCs w:val="18"/>
                <w:lang w:eastAsia="en-GB"/>
                <w14:ligatures w14:val="none"/>
              </w:rPr>
              <w:t>Confounders Dealt with</w:t>
            </w:r>
          </w:p>
        </w:tc>
        <w:tc>
          <w:tcPr>
            <w:tcW w:w="1551" w:type="dxa"/>
            <w:tcBorders>
              <w:top w:val="single" w:sz="4" w:space="0" w:color="000000"/>
              <w:left w:val="nil"/>
              <w:bottom w:val="single" w:sz="4" w:space="0" w:color="000000"/>
              <w:right w:val="nil"/>
            </w:tcBorders>
            <w:shd w:val="clear" w:color="auto" w:fill="auto"/>
            <w:vAlign w:val="center"/>
            <w:hideMark/>
          </w:tcPr>
          <w:p w14:paraId="6D543F3E" w14:textId="77777777" w:rsidR="0067626C" w:rsidRPr="0067626C" w:rsidRDefault="0067626C" w:rsidP="0067626C">
            <w:pPr>
              <w:jc w:val="center"/>
              <w:rPr>
                <w:rFonts w:ascii="TimesNewRomanPSMT" w:eastAsia="Times New Roman" w:hAnsi="TimesNewRomanPSMT" w:cs="Times New Roman"/>
                <w:b/>
                <w:bCs/>
                <w:color w:val="000000"/>
                <w:kern w:val="0"/>
                <w:sz w:val="18"/>
                <w:szCs w:val="18"/>
                <w:lang w:eastAsia="en-GB"/>
                <w14:ligatures w14:val="none"/>
              </w:rPr>
            </w:pPr>
            <w:r w:rsidRPr="0067626C">
              <w:rPr>
                <w:rFonts w:ascii="TimesNewRomanPSMT" w:eastAsia="Times New Roman" w:hAnsi="TimesNewRomanPSMT" w:cs="Times New Roman"/>
                <w:b/>
                <w:bCs/>
                <w:color w:val="000000"/>
                <w:kern w:val="0"/>
                <w:sz w:val="18"/>
                <w:szCs w:val="18"/>
                <w:lang w:eastAsia="en-GB"/>
                <w14:ligatures w14:val="none"/>
              </w:rPr>
              <w:t>Valid and Reliable Outcome Measure</w:t>
            </w:r>
          </w:p>
        </w:tc>
        <w:tc>
          <w:tcPr>
            <w:tcW w:w="1551" w:type="dxa"/>
            <w:tcBorders>
              <w:top w:val="single" w:sz="4" w:space="0" w:color="000000"/>
              <w:left w:val="nil"/>
              <w:bottom w:val="single" w:sz="4" w:space="0" w:color="000000"/>
              <w:right w:val="nil"/>
            </w:tcBorders>
            <w:shd w:val="clear" w:color="auto" w:fill="auto"/>
            <w:vAlign w:val="center"/>
            <w:hideMark/>
          </w:tcPr>
          <w:p w14:paraId="540B29AE" w14:textId="77777777" w:rsidR="0067626C" w:rsidRPr="0067626C" w:rsidRDefault="0067626C" w:rsidP="0067626C">
            <w:pPr>
              <w:jc w:val="center"/>
              <w:rPr>
                <w:rFonts w:ascii="TimesNewRomanPSMT" w:eastAsia="Times New Roman" w:hAnsi="TimesNewRomanPSMT" w:cs="Times New Roman"/>
                <w:b/>
                <w:bCs/>
                <w:color w:val="000000"/>
                <w:kern w:val="0"/>
                <w:sz w:val="18"/>
                <w:szCs w:val="18"/>
                <w:lang w:eastAsia="en-GB"/>
                <w14:ligatures w14:val="none"/>
              </w:rPr>
            </w:pPr>
            <w:r w:rsidRPr="0067626C">
              <w:rPr>
                <w:rFonts w:ascii="TimesNewRomanPSMT" w:eastAsia="Times New Roman" w:hAnsi="TimesNewRomanPSMT" w:cs="Times New Roman"/>
                <w:b/>
                <w:bCs/>
                <w:color w:val="000000"/>
                <w:kern w:val="0"/>
                <w:sz w:val="18"/>
                <w:szCs w:val="18"/>
                <w:lang w:eastAsia="en-GB"/>
                <w14:ligatures w14:val="none"/>
              </w:rPr>
              <w:t>Appropriate Statistical Analysis</w:t>
            </w:r>
          </w:p>
        </w:tc>
      </w:tr>
      <w:tr w:rsidR="0067626C" w:rsidRPr="0067626C" w14:paraId="1AF922E4" w14:textId="77777777" w:rsidTr="009F21C5">
        <w:trPr>
          <w:trHeight w:val="320"/>
        </w:trPr>
        <w:tc>
          <w:tcPr>
            <w:tcW w:w="1550" w:type="dxa"/>
            <w:tcBorders>
              <w:top w:val="nil"/>
              <w:left w:val="nil"/>
              <w:bottom w:val="nil"/>
              <w:right w:val="nil"/>
            </w:tcBorders>
            <w:shd w:val="clear" w:color="D9D9D9" w:fill="D9D9D9"/>
            <w:noWrap/>
            <w:vAlign w:val="center"/>
            <w:hideMark/>
          </w:tcPr>
          <w:p w14:paraId="104C4FB1"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Abramov et al. (2020)</w:t>
            </w:r>
          </w:p>
        </w:tc>
        <w:tc>
          <w:tcPr>
            <w:tcW w:w="1551" w:type="dxa"/>
            <w:tcBorders>
              <w:top w:val="nil"/>
              <w:left w:val="nil"/>
              <w:bottom w:val="nil"/>
              <w:right w:val="nil"/>
            </w:tcBorders>
            <w:shd w:val="clear" w:color="D9D9D9" w:fill="D9D9D9"/>
            <w:noWrap/>
            <w:vAlign w:val="center"/>
            <w:hideMark/>
          </w:tcPr>
          <w:p w14:paraId="5A99EF2C"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D9D9D9" w:fill="D9D9D9"/>
            <w:noWrap/>
            <w:vAlign w:val="center"/>
            <w:hideMark/>
          </w:tcPr>
          <w:p w14:paraId="5E795BD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70C49C9E"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41B959F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D9D9D9" w:fill="D9D9D9"/>
            <w:noWrap/>
            <w:vAlign w:val="center"/>
            <w:hideMark/>
          </w:tcPr>
          <w:p w14:paraId="7EBD99F8"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4AC8AA3E"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0F37DCC6"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6D1D6002"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2ADB7B93" w14:textId="77777777" w:rsidTr="009F21C5">
        <w:trPr>
          <w:trHeight w:val="320"/>
        </w:trPr>
        <w:tc>
          <w:tcPr>
            <w:tcW w:w="1550" w:type="dxa"/>
            <w:tcBorders>
              <w:top w:val="nil"/>
              <w:left w:val="nil"/>
              <w:bottom w:val="nil"/>
              <w:right w:val="nil"/>
            </w:tcBorders>
            <w:shd w:val="clear" w:color="auto" w:fill="auto"/>
            <w:noWrap/>
            <w:vAlign w:val="center"/>
            <w:hideMark/>
          </w:tcPr>
          <w:p w14:paraId="62BC4989"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Masland &amp; Hooley (2020)</w:t>
            </w:r>
          </w:p>
        </w:tc>
        <w:tc>
          <w:tcPr>
            <w:tcW w:w="1551" w:type="dxa"/>
            <w:tcBorders>
              <w:top w:val="nil"/>
              <w:left w:val="nil"/>
              <w:bottom w:val="nil"/>
              <w:right w:val="nil"/>
            </w:tcBorders>
            <w:shd w:val="clear" w:color="auto" w:fill="auto"/>
            <w:noWrap/>
            <w:vAlign w:val="center"/>
            <w:hideMark/>
          </w:tcPr>
          <w:p w14:paraId="6C5DFC4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auto" w:fill="auto"/>
            <w:noWrap/>
            <w:vAlign w:val="center"/>
            <w:hideMark/>
          </w:tcPr>
          <w:p w14:paraId="6CA37AF7"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auto" w:fill="auto"/>
            <w:noWrap/>
            <w:vAlign w:val="center"/>
            <w:hideMark/>
          </w:tcPr>
          <w:p w14:paraId="56B153D5"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auto" w:fill="auto"/>
            <w:noWrap/>
            <w:vAlign w:val="center"/>
            <w:hideMark/>
          </w:tcPr>
          <w:p w14:paraId="6BEA0731"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auto" w:fill="auto"/>
            <w:noWrap/>
            <w:vAlign w:val="center"/>
            <w:hideMark/>
          </w:tcPr>
          <w:p w14:paraId="0C22C376"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auto" w:fill="auto"/>
            <w:noWrap/>
            <w:vAlign w:val="center"/>
            <w:hideMark/>
          </w:tcPr>
          <w:p w14:paraId="2CB145A2"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auto" w:fill="auto"/>
            <w:noWrap/>
            <w:vAlign w:val="center"/>
            <w:hideMark/>
          </w:tcPr>
          <w:p w14:paraId="27C9216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auto" w:fill="auto"/>
            <w:noWrap/>
            <w:vAlign w:val="center"/>
            <w:hideMark/>
          </w:tcPr>
          <w:p w14:paraId="6A146109"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3E5F0C56" w14:textId="77777777" w:rsidTr="009F21C5">
        <w:trPr>
          <w:trHeight w:val="320"/>
        </w:trPr>
        <w:tc>
          <w:tcPr>
            <w:tcW w:w="1550" w:type="dxa"/>
            <w:tcBorders>
              <w:top w:val="nil"/>
              <w:left w:val="nil"/>
              <w:bottom w:val="nil"/>
              <w:right w:val="nil"/>
            </w:tcBorders>
            <w:shd w:val="clear" w:color="D9D9D9" w:fill="D9D9D9"/>
            <w:noWrap/>
            <w:vAlign w:val="center"/>
            <w:hideMark/>
          </w:tcPr>
          <w:p w14:paraId="4120800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Miano et al. (2013)</w:t>
            </w:r>
          </w:p>
        </w:tc>
        <w:tc>
          <w:tcPr>
            <w:tcW w:w="1551" w:type="dxa"/>
            <w:tcBorders>
              <w:top w:val="nil"/>
              <w:left w:val="nil"/>
              <w:bottom w:val="nil"/>
              <w:right w:val="nil"/>
            </w:tcBorders>
            <w:shd w:val="clear" w:color="D9D9D9" w:fill="D9D9D9"/>
            <w:noWrap/>
            <w:vAlign w:val="center"/>
            <w:hideMark/>
          </w:tcPr>
          <w:p w14:paraId="16DD8822"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D9D9D9" w:fill="D9D9D9"/>
            <w:noWrap/>
            <w:vAlign w:val="center"/>
            <w:hideMark/>
          </w:tcPr>
          <w:p w14:paraId="4BBC3B2B"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D9D9D9" w:fill="D9D9D9"/>
            <w:noWrap/>
            <w:vAlign w:val="center"/>
            <w:hideMark/>
          </w:tcPr>
          <w:p w14:paraId="0F36D104"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44FD4B9D"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D9D9D9" w:fill="D9D9D9"/>
            <w:noWrap/>
            <w:vAlign w:val="center"/>
            <w:hideMark/>
          </w:tcPr>
          <w:p w14:paraId="444A929D"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D9D9D9" w:fill="D9D9D9"/>
            <w:noWrap/>
            <w:vAlign w:val="center"/>
            <w:hideMark/>
          </w:tcPr>
          <w:p w14:paraId="7BE75CE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D9D9D9" w:fill="D9D9D9"/>
            <w:noWrap/>
            <w:vAlign w:val="center"/>
            <w:hideMark/>
          </w:tcPr>
          <w:p w14:paraId="75E53D19"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7665E715"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06FC2635" w14:textId="77777777" w:rsidTr="009F21C5">
        <w:trPr>
          <w:trHeight w:val="320"/>
        </w:trPr>
        <w:tc>
          <w:tcPr>
            <w:tcW w:w="1550" w:type="dxa"/>
            <w:tcBorders>
              <w:top w:val="nil"/>
              <w:left w:val="nil"/>
              <w:bottom w:val="nil"/>
              <w:right w:val="nil"/>
            </w:tcBorders>
            <w:shd w:val="clear" w:color="auto" w:fill="auto"/>
            <w:noWrap/>
            <w:vAlign w:val="center"/>
            <w:hideMark/>
          </w:tcPr>
          <w:p w14:paraId="5F6914E2"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Richetin</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(2018)</w:t>
            </w:r>
          </w:p>
        </w:tc>
        <w:tc>
          <w:tcPr>
            <w:tcW w:w="1551" w:type="dxa"/>
            <w:tcBorders>
              <w:top w:val="nil"/>
              <w:left w:val="nil"/>
              <w:bottom w:val="nil"/>
              <w:right w:val="nil"/>
            </w:tcBorders>
            <w:shd w:val="clear" w:color="auto" w:fill="auto"/>
            <w:noWrap/>
            <w:vAlign w:val="center"/>
            <w:hideMark/>
          </w:tcPr>
          <w:p w14:paraId="5D53138B"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auto" w:fill="auto"/>
            <w:noWrap/>
            <w:vAlign w:val="center"/>
            <w:hideMark/>
          </w:tcPr>
          <w:p w14:paraId="5721957C"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auto" w:fill="auto"/>
            <w:noWrap/>
            <w:vAlign w:val="center"/>
            <w:hideMark/>
          </w:tcPr>
          <w:p w14:paraId="3E7095A8"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auto" w:fill="auto"/>
            <w:noWrap/>
            <w:vAlign w:val="center"/>
            <w:hideMark/>
          </w:tcPr>
          <w:p w14:paraId="002A1F2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auto" w:fill="auto"/>
            <w:noWrap/>
            <w:vAlign w:val="center"/>
            <w:hideMark/>
          </w:tcPr>
          <w:p w14:paraId="6AFAF6A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auto" w:fill="auto"/>
            <w:noWrap/>
            <w:vAlign w:val="center"/>
            <w:hideMark/>
          </w:tcPr>
          <w:p w14:paraId="38D682A6"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auto" w:fill="auto"/>
            <w:noWrap/>
            <w:vAlign w:val="center"/>
            <w:hideMark/>
          </w:tcPr>
          <w:p w14:paraId="185EF1E6"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auto" w:fill="auto"/>
            <w:noWrap/>
            <w:vAlign w:val="center"/>
            <w:hideMark/>
          </w:tcPr>
          <w:p w14:paraId="0D72C4F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3E3589E6" w14:textId="77777777" w:rsidTr="009F21C5">
        <w:trPr>
          <w:trHeight w:val="320"/>
        </w:trPr>
        <w:tc>
          <w:tcPr>
            <w:tcW w:w="1550" w:type="dxa"/>
            <w:tcBorders>
              <w:top w:val="nil"/>
              <w:left w:val="nil"/>
              <w:bottom w:val="nil"/>
              <w:right w:val="nil"/>
            </w:tcBorders>
            <w:shd w:val="clear" w:color="D9D9D9" w:fill="D9D9D9"/>
            <w:noWrap/>
            <w:vAlign w:val="center"/>
            <w:hideMark/>
          </w:tcPr>
          <w:p w14:paraId="1252823E"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Scheneumann</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(2023)</w:t>
            </w:r>
          </w:p>
        </w:tc>
        <w:tc>
          <w:tcPr>
            <w:tcW w:w="1551" w:type="dxa"/>
            <w:tcBorders>
              <w:top w:val="nil"/>
              <w:left w:val="nil"/>
              <w:bottom w:val="nil"/>
              <w:right w:val="nil"/>
            </w:tcBorders>
            <w:shd w:val="clear" w:color="D9D9D9" w:fill="D9D9D9"/>
            <w:noWrap/>
            <w:vAlign w:val="center"/>
            <w:hideMark/>
          </w:tcPr>
          <w:p w14:paraId="025B46D7"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02B95012"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1A416B3B"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5ABB72B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642DE411"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D9D9D9" w:fill="D9D9D9"/>
            <w:noWrap/>
            <w:vAlign w:val="center"/>
            <w:hideMark/>
          </w:tcPr>
          <w:p w14:paraId="4F935045"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nil"/>
              <w:right w:val="nil"/>
            </w:tcBorders>
            <w:shd w:val="clear" w:color="D9D9D9" w:fill="D9D9D9"/>
            <w:noWrap/>
            <w:vAlign w:val="center"/>
            <w:hideMark/>
          </w:tcPr>
          <w:p w14:paraId="617B36B7"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nil"/>
              <w:right w:val="nil"/>
            </w:tcBorders>
            <w:shd w:val="clear" w:color="D9D9D9" w:fill="D9D9D9"/>
            <w:noWrap/>
            <w:vAlign w:val="center"/>
            <w:hideMark/>
          </w:tcPr>
          <w:p w14:paraId="4EEEE78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177705A1" w14:textId="77777777" w:rsidTr="009F21C5">
        <w:trPr>
          <w:trHeight w:val="320"/>
        </w:trPr>
        <w:tc>
          <w:tcPr>
            <w:tcW w:w="1550" w:type="dxa"/>
            <w:tcBorders>
              <w:top w:val="nil"/>
              <w:left w:val="nil"/>
              <w:bottom w:val="single" w:sz="4" w:space="0" w:color="000000"/>
              <w:right w:val="nil"/>
            </w:tcBorders>
            <w:shd w:val="clear" w:color="auto" w:fill="auto"/>
            <w:noWrap/>
            <w:vAlign w:val="center"/>
            <w:hideMark/>
          </w:tcPr>
          <w:p w14:paraId="26F8248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Shapiro-Thompson et al. (2023)</w:t>
            </w:r>
          </w:p>
        </w:tc>
        <w:tc>
          <w:tcPr>
            <w:tcW w:w="1551" w:type="dxa"/>
            <w:tcBorders>
              <w:top w:val="nil"/>
              <w:left w:val="nil"/>
              <w:bottom w:val="single" w:sz="4" w:space="0" w:color="000000"/>
              <w:right w:val="nil"/>
            </w:tcBorders>
            <w:shd w:val="clear" w:color="auto" w:fill="auto"/>
            <w:noWrap/>
            <w:vAlign w:val="center"/>
            <w:hideMark/>
          </w:tcPr>
          <w:p w14:paraId="189F39EC"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single" w:sz="4" w:space="0" w:color="000000"/>
              <w:right w:val="nil"/>
            </w:tcBorders>
            <w:shd w:val="clear" w:color="auto" w:fill="auto"/>
            <w:noWrap/>
            <w:vAlign w:val="center"/>
            <w:hideMark/>
          </w:tcPr>
          <w:p w14:paraId="2F7DE08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single" w:sz="4" w:space="0" w:color="000000"/>
              <w:right w:val="nil"/>
            </w:tcBorders>
            <w:shd w:val="clear" w:color="auto" w:fill="auto"/>
            <w:noWrap/>
            <w:vAlign w:val="center"/>
            <w:hideMark/>
          </w:tcPr>
          <w:p w14:paraId="0B1AC9E6"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single" w:sz="4" w:space="0" w:color="000000"/>
              <w:right w:val="nil"/>
            </w:tcBorders>
            <w:shd w:val="clear" w:color="auto" w:fill="auto"/>
            <w:noWrap/>
            <w:vAlign w:val="center"/>
            <w:hideMark/>
          </w:tcPr>
          <w:p w14:paraId="1DC03AE6"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single" w:sz="4" w:space="0" w:color="000000"/>
              <w:right w:val="nil"/>
            </w:tcBorders>
            <w:shd w:val="clear" w:color="auto" w:fill="auto"/>
            <w:noWrap/>
            <w:vAlign w:val="center"/>
            <w:hideMark/>
          </w:tcPr>
          <w:p w14:paraId="72A041D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single" w:sz="4" w:space="0" w:color="000000"/>
              <w:right w:val="nil"/>
            </w:tcBorders>
            <w:shd w:val="clear" w:color="auto" w:fill="auto"/>
            <w:noWrap/>
            <w:vAlign w:val="center"/>
            <w:hideMark/>
          </w:tcPr>
          <w:p w14:paraId="090A254E"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1551" w:type="dxa"/>
            <w:tcBorders>
              <w:top w:val="nil"/>
              <w:left w:val="nil"/>
              <w:bottom w:val="single" w:sz="4" w:space="0" w:color="000000"/>
              <w:right w:val="nil"/>
            </w:tcBorders>
            <w:shd w:val="clear" w:color="auto" w:fill="auto"/>
            <w:noWrap/>
            <w:vAlign w:val="center"/>
            <w:hideMark/>
          </w:tcPr>
          <w:p w14:paraId="6545D94E"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1551" w:type="dxa"/>
            <w:tcBorders>
              <w:top w:val="nil"/>
              <w:left w:val="nil"/>
              <w:bottom w:val="single" w:sz="4" w:space="0" w:color="000000"/>
              <w:right w:val="nil"/>
            </w:tcBorders>
            <w:shd w:val="clear" w:color="auto" w:fill="auto"/>
            <w:noWrap/>
            <w:vAlign w:val="center"/>
            <w:hideMark/>
          </w:tcPr>
          <w:p w14:paraId="43AE797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bl>
    <w:p w14:paraId="4C1FAFD4"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76A936A6"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54A267F4"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757AD9F9"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0509199A"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4927CB0A"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16A50AEA"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54A06309" w14:textId="77777777" w:rsidR="0067626C" w:rsidRPr="0067626C" w:rsidRDefault="0067626C" w:rsidP="0067626C">
      <w:pPr>
        <w:spacing w:line="480" w:lineRule="auto"/>
        <w:rPr>
          <w:rFonts w:ascii="Times New Roman" w:eastAsia="Times New Roman" w:hAnsi="Times New Roman" w:cs="Times New Roman"/>
          <w:kern w:val="0"/>
          <w:sz w:val="24"/>
          <w:lang w:eastAsia="en-GB"/>
          <w14:ligatures w14:val="none"/>
        </w:rPr>
      </w:pPr>
    </w:p>
    <w:p w14:paraId="28043AAB" w14:textId="6CC2AAD7" w:rsidR="0067626C" w:rsidRPr="0067626C" w:rsidRDefault="0067626C" w:rsidP="0067626C">
      <w:pPr>
        <w:spacing w:line="480" w:lineRule="auto"/>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kern w:val="0"/>
          <w:sz w:val="24"/>
          <w:lang w:eastAsia="en-GB"/>
          <w14:ligatures w14:val="none"/>
        </w:rPr>
        <w:lastRenderedPageBreak/>
        <w:t>Supplementary Table 6</w:t>
      </w:r>
    </w:p>
    <w:p w14:paraId="454B8943" w14:textId="77777777" w:rsidR="0067626C" w:rsidRPr="0067626C" w:rsidRDefault="0067626C" w:rsidP="0067626C">
      <w:pPr>
        <w:spacing w:line="480" w:lineRule="auto"/>
        <w:rPr>
          <w:rFonts w:ascii="Times New Roman" w:eastAsia="Times New Roman" w:hAnsi="Times New Roman" w:cs="Times New Roman"/>
          <w:i/>
          <w:iCs/>
          <w:kern w:val="0"/>
          <w:sz w:val="24"/>
          <w:lang w:eastAsia="en-GB"/>
          <w14:ligatures w14:val="none"/>
        </w:rPr>
      </w:pPr>
      <w:r w:rsidRPr="0067626C">
        <w:rPr>
          <w:rFonts w:ascii="Times New Roman" w:eastAsia="Times New Roman" w:hAnsi="Times New Roman" w:cs="Times New Roman"/>
          <w:i/>
          <w:iCs/>
          <w:kern w:val="0"/>
          <w:sz w:val="24"/>
          <w:lang w:eastAsia="en-GB"/>
          <w14:ligatures w14:val="none"/>
        </w:rPr>
        <w:t>Quality Assessment of Case-Control Effect Sizes</w:t>
      </w:r>
    </w:p>
    <w:tbl>
      <w:tblPr>
        <w:tblW w:w="5000" w:type="pct"/>
        <w:tblLayout w:type="fixed"/>
        <w:tblLook w:val="04A0" w:firstRow="1" w:lastRow="0" w:firstColumn="1" w:lastColumn="0" w:noHBand="0" w:noVBand="1"/>
      </w:tblPr>
      <w:tblGrid>
        <w:gridCol w:w="1268"/>
        <w:gridCol w:w="1271"/>
        <w:gridCol w:w="1270"/>
        <w:gridCol w:w="1270"/>
        <w:gridCol w:w="1270"/>
        <w:gridCol w:w="1270"/>
        <w:gridCol w:w="1270"/>
        <w:gridCol w:w="1270"/>
        <w:gridCol w:w="1270"/>
        <w:gridCol w:w="1270"/>
        <w:gridCol w:w="1259"/>
      </w:tblGrid>
      <w:tr w:rsidR="0067626C" w:rsidRPr="0067626C" w14:paraId="7542B4C4" w14:textId="77777777" w:rsidTr="00677E68">
        <w:trPr>
          <w:trHeight w:val="1020"/>
        </w:trPr>
        <w:tc>
          <w:tcPr>
            <w:tcW w:w="454" w:type="pct"/>
            <w:tcBorders>
              <w:top w:val="single" w:sz="4" w:space="0" w:color="000000"/>
              <w:left w:val="nil"/>
              <w:bottom w:val="single" w:sz="4" w:space="0" w:color="000000"/>
              <w:right w:val="nil"/>
            </w:tcBorders>
            <w:shd w:val="clear" w:color="auto" w:fill="auto"/>
            <w:noWrap/>
            <w:vAlign w:val="center"/>
            <w:hideMark/>
          </w:tcPr>
          <w:p w14:paraId="7DDDB2B1"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Author (Year)</w:t>
            </w:r>
          </w:p>
        </w:tc>
        <w:tc>
          <w:tcPr>
            <w:tcW w:w="455" w:type="pct"/>
            <w:tcBorders>
              <w:top w:val="single" w:sz="4" w:space="0" w:color="000000"/>
              <w:left w:val="nil"/>
              <w:bottom w:val="single" w:sz="4" w:space="0" w:color="000000"/>
              <w:right w:val="nil"/>
            </w:tcBorders>
            <w:shd w:val="clear" w:color="auto" w:fill="auto"/>
            <w:vAlign w:val="center"/>
            <w:hideMark/>
          </w:tcPr>
          <w:p w14:paraId="3D1D2AF5"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Comparable Groups</w:t>
            </w:r>
          </w:p>
        </w:tc>
        <w:tc>
          <w:tcPr>
            <w:tcW w:w="455" w:type="pct"/>
            <w:tcBorders>
              <w:top w:val="single" w:sz="4" w:space="0" w:color="000000"/>
              <w:left w:val="nil"/>
              <w:bottom w:val="single" w:sz="4" w:space="0" w:color="000000"/>
              <w:right w:val="nil"/>
            </w:tcBorders>
            <w:shd w:val="clear" w:color="auto" w:fill="auto"/>
            <w:vAlign w:val="center"/>
            <w:hideMark/>
          </w:tcPr>
          <w:p w14:paraId="2305E02F"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Matching</w:t>
            </w:r>
          </w:p>
        </w:tc>
        <w:tc>
          <w:tcPr>
            <w:tcW w:w="455" w:type="pct"/>
            <w:tcBorders>
              <w:top w:val="single" w:sz="4" w:space="0" w:color="000000"/>
              <w:left w:val="nil"/>
              <w:bottom w:val="single" w:sz="4" w:space="0" w:color="000000"/>
              <w:right w:val="nil"/>
            </w:tcBorders>
            <w:shd w:val="clear" w:color="auto" w:fill="auto"/>
            <w:vAlign w:val="center"/>
            <w:hideMark/>
          </w:tcPr>
          <w:p w14:paraId="3376231F"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Same Identification Criteria</w:t>
            </w:r>
          </w:p>
        </w:tc>
        <w:tc>
          <w:tcPr>
            <w:tcW w:w="455" w:type="pct"/>
            <w:tcBorders>
              <w:top w:val="single" w:sz="4" w:space="0" w:color="000000"/>
              <w:left w:val="nil"/>
              <w:bottom w:val="single" w:sz="4" w:space="0" w:color="000000"/>
              <w:right w:val="nil"/>
            </w:tcBorders>
            <w:shd w:val="clear" w:color="auto" w:fill="auto"/>
            <w:vAlign w:val="center"/>
            <w:hideMark/>
          </w:tcPr>
          <w:p w14:paraId="562E3101"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Valid and Reliable Exposure Measure</w:t>
            </w:r>
          </w:p>
        </w:tc>
        <w:tc>
          <w:tcPr>
            <w:tcW w:w="455" w:type="pct"/>
            <w:tcBorders>
              <w:top w:val="single" w:sz="4" w:space="0" w:color="000000"/>
              <w:left w:val="nil"/>
              <w:bottom w:val="single" w:sz="4" w:space="0" w:color="000000"/>
              <w:right w:val="nil"/>
            </w:tcBorders>
            <w:shd w:val="clear" w:color="auto" w:fill="auto"/>
            <w:vAlign w:val="center"/>
            <w:hideMark/>
          </w:tcPr>
          <w:p w14:paraId="451ADDE9"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Consistency in Measuring Exposure for Cases and Controls</w:t>
            </w:r>
          </w:p>
        </w:tc>
        <w:tc>
          <w:tcPr>
            <w:tcW w:w="455" w:type="pct"/>
            <w:tcBorders>
              <w:top w:val="single" w:sz="4" w:space="0" w:color="000000"/>
              <w:left w:val="nil"/>
              <w:bottom w:val="single" w:sz="4" w:space="0" w:color="000000"/>
              <w:right w:val="nil"/>
            </w:tcBorders>
            <w:shd w:val="clear" w:color="auto" w:fill="auto"/>
            <w:vAlign w:val="center"/>
            <w:hideMark/>
          </w:tcPr>
          <w:p w14:paraId="32C018B9"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Confounder Identified</w:t>
            </w:r>
          </w:p>
        </w:tc>
        <w:tc>
          <w:tcPr>
            <w:tcW w:w="455" w:type="pct"/>
            <w:tcBorders>
              <w:top w:val="single" w:sz="4" w:space="0" w:color="000000"/>
              <w:left w:val="nil"/>
              <w:bottom w:val="single" w:sz="4" w:space="0" w:color="000000"/>
              <w:right w:val="nil"/>
            </w:tcBorders>
            <w:shd w:val="clear" w:color="auto" w:fill="auto"/>
            <w:noWrap/>
            <w:vAlign w:val="center"/>
            <w:hideMark/>
          </w:tcPr>
          <w:p w14:paraId="0E814C53"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Confounders Dealt with</w:t>
            </w:r>
          </w:p>
        </w:tc>
        <w:tc>
          <w:tcPr>
            <w:tcW w:w="455" w:type="pct"/>
            <w:tcBorders>
              <w:top w:val="single" w:sz="4" w:space="0" w:color="000000"/>
              <w:left w:val="nil"/>
              <w:bottom w:val="single" w:sz="4" w:space="0" w:color="000000"/>
              <w:right w:val="nil"/>
            </w:tcBorders>
            <w:shd w:val="clear" w:color="auto" w:fill="auto"/>
            <w:vAlign w:val="center"/>
            <w:hideMark/>
          </w:tcPr>
          <w:p w14:paraId="1159BAD6"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Valid and Reliable Outcome Measure</w:t>
            </w:r>
          </w:p>
        </w:tc>
        <w:tc>
          <w:tcPr>
            <w:tcW w:w="455" w:type="pct"/>
            <w:tcBorders>
              <w:top w:val="single" w:sz="4" w:space="0" w:color="000000"/>
              <w:left w:val="nil"/>
              <w:bottom w:val="single" w:sz="4" w:space="0" w:color="000000"/>
              <w:right w:val="nil"/>
            </w:tcBorders>
            <w:shd w:val="clear" w:color="auto" w:fill="auto"/>
            <w:vAlign w:val="center"/>
            <w:hideMark/>
          </w:tcPr>
          <w:p w14:paraId="3A615D70"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Adequate Exposure Period</w:t>
            </w:r>
          </w:p>
        </w:tc>
        <w:tc>
          <w:tcPr>
            <w:tcW w:w="451" w:type="pct"/>
            <w:tcBorders>
              <w:top w:val="single" w:sz="4" w:space="0" w:color="000000"/>
              <w:left w:val="nil"/>
              <w:bottom w:val="single" w:sz="4" w:space="0" w:color="000000"/>
              <w:right w:val="nil"/>
            </w:tcBorders>
            <w:shd w:val="clear" w:color="auto" w:fill="auto"/>
            <w:vAlign w:val="center"/>
            <w:hideMark/>
          </w:tcPr>
          <w:p w14:paraId="444A6648" w14:textId="77777777" w:rsidR="0067626C" w:rsidRPr="0067626C" w:rsidRDefault="0067626C" w:rsidP="0067626C">
            <w:pPr>
              <w:jc w:val="center"/>
              <w:rPr>
                <w:rFonts w:ascii="Times New Roman" w:eastAsia="Times New Roman" w:hAnsi="Times New Roman" w:cs="Times New Roman"/>
                <w:b/>
                <w:bCs/>
                <w:color w:val="000000"/>
                <w:kern w:val="0"/>
                <w:sz w:val="18"/>
                <w:szCs w:val="18"/>
                <w:lang w:eastAsia="en-GB"/>
                <w14:ligatures w14:val="none"/>
              </w:rPr>
            </w:pPr>
            <w:r w:rsidRPr="0067626C">
              <w:rPr>
                <w:rFonts w:ascii="Times New Roman" w:eastAsia="Times New Roman" w:hAnsi="Times New Roman" w:cs="Times New Roman"/>
                <w:b/>
                <w:bCs/>
                <w:color w:val="000000"/>
                <w:kern w:val="0"/>
                <w:sz w:val="18"/>
                <w:szCs w:val="18"/>
                <w:lang w:eastAsia="en-GB"/>
                <w14:ligatures w14:val="none"/>
              </w:rPr>
              <w:t>Appropriate Statistical Analysis</w:t>
            </w:r>
          </w:p>
        </w:tc>
      </w:tr>
      <w:tr w:rsidR="0067626C" w:rsidRPr="0067626C" w14:paraId="4F7D7662" w14:textId="77777777" w:rsidTr="00677E68">
        <w:trPr>
          <w:trHeight w:val="320"/>
        </w:trPr>
        <w:tc>
          <w:tcPr>
            <w:tcW w:w="454" w:type="pct"/>
            <w:tcBorders>
              <w:top w:val="nil"/>
              <w:left w:val="nil"/>
              <w:bottom w:val="nil"/>
              <w:right w:val="nil"/>
            </w:tcBorders>
            <w:shd w:val="clear" w:color="D9D9D9" w:fill="D9D9D9"/>
            <w:noWrap/>
            <w:vAlign w:val="center"/>
            <w:hideMark/>
          </w:tcPr>
          <w:p w14:paraId="1B1DB087"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Bartz et al. (2011)</w:t>
            </w:r>
          </w:p>
        </w:tc>
        <w:tc>
          <w:tcPr>
            <w:tcW w:w="455" w:type="pct"/>
            <w:tcBorders>
              <w:top w:val="nil"/>
              <w:left w:val="nil"/>
              <w:bottom w:val="nil"/>
              <w:right w:val="nil"/>
            </w:tcBorders>
            <w:shd w:val="clear" w:color="D9D9D9" w:fill="D9D9D9"/>
            <w:noWrap/>
            <w:vAlign w:val="center"/>
            <w:hideMark/>
          </w:tcPr>
          <w:p w14:paraId="5D09DF1E"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5EC164F4"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3C4AC36D"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1B37FDD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4E11373B"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0580B964"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3654D478"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6F67E0B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7F241C7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2764577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5749A482" w14:textId="77777777" w:rsidTr="00677E68">
        <w:trPr>
          <w:trHeight w:val="320"/>
        </w:trPr>
        <w:tc>
          <w:tcPr>
            <w:tcW w:w="454" w:type="pct"/>
            <w:tcBorders>
              <w:top w:val="nil"/>
              <w:left w:val="nil"/>
              <w:bottom w:val="nil"/>
              <w:right w:val="nil"/>
            </w:tcBorders>
            <w:shd w:val="clear" w:color="auto" w:fill="auto"/>
            <w:noWrap/>
            <w:vAlign w:val="center"/>
            <w:hideMark/>
          </w:tcPr>
          <w:p w14:paraId="1B335FE0"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Biermann et al. (2022)</w:t>
            </w:r>
          </w:p>
        </w:tc>
        <w:tc>
          <w:tcPr>
            <w:tcW w:w="455" w:type="pct"/>
            <w:tcBorders>
              <w:top w:val="nil"/>
              <w:left w:val="nil"/>
              <w:bottom w:val="nil"/>
              <w:right w:val="nil"/>
            </w:tcBorders>
            <w:shd w:val="clear" w:color="auto" w:fill="auto"/>
            <w:noWrap/>
            <w:vAlign w:val="center"/>
            <w:hideMark/>
          </w:tcPr>
          <w:p w14:paraId="1CF1D8C9"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05166AA5"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4805E454"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251540A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3B5F4F11"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Unclear</w:t>
            </w:r>
          </w:p>
        </w:tc>
        <w:tc>
          <w:tcPr>
            <w:tcW w:w="455" w:type="pct"/>
            <w:tcBorders>
              <w:top w:val="nil"/>
              <w:left w:val="nil"/>
              <w:bottom w:val="nil"/>
              <w:right w:val="nil"/>
            </w:tcBorders>
            <w:shd w:val="clear" w:color="auto" w:fill="auto"/>
            <w:noWrap/>
            <w:vAlign w:val="center"/>
            <w:hideMark/>
          </w:tcPr>
          <w:p w14:paraId="526922AE"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26644F72"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714880E8"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058642D7"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auto" w:fill="auto"/>
            <w:noWrap/>
            <w:vAlign w:val="center"/>
            <w:hideMark/>
          </w:tcPr>
          <w:p w14:paraId="0ABEDDA4"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476EB2B9" w14:textId="77777777" w:rsidTr="00677E68">
        <w:trPr>
          <w:trHeight w:val="320"/>
        </w:trPr>
        <w:tc>
          <w:tcPr>
            <w:tcW w:w="454" w:type="pct"/>
            <w:tcBorders>
              <w:top w:val="nil"/>
              <w:left w:val="nil"/>
              <w:bottom w:val="nil"/>
              <w:right w:val="nil"/>
            </w:tcBorders>
            <w:shd w:val="clear" w:color="D9D9D9" w:fill="D9D9D9"/>
            <w:noWrap/>
            <w:vAlign w:val="center"/>
            <w:hideMark/>
          </w:tcPr>
          <w:p w14:paraId="3F38F774"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Botsford et al. (2021)</w:t>
            </w:r>
          </w:p>
        </w:tc>
        <w:tc>
          <w:tcPr>
            <w:tcW w:w="455" w:type="pct"/>
            <w:tcBorders>
              <w:top w:val="nil"/>
              <w:left w:val="nil"/>
              <w:bottom w:val="nil"/>
              <w:right w:val="nil"/>
            </w:tcBorders>
            <w:shd w:val="clear" w:color="D9D9D9" w:fill="D9D9D9"/>
            <w:noWrap/>
            <w:vAlign w:val="center"/>
            <w:hideMark/>
          </w:tcPr>
          <w:p w14:paraId="0779EA05"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6B13833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669E37DC"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5ED1F36C"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377463C8"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Unclear</w:t>
            </w:r>
          </w:p>
        </w:tc>
        <w:tc>
          <w:tcPr>
            <w:tcW w:w="455" w:type="pct"/>
            <w:tcBorders>
              <w:top w:val="nil"/>
              <w:left w:val="nil"/>
              <w:bottom w:val="nil"/>
              <w:right w:val="nil"/>
            </w:tcBorders>
            <w:shd w:val="clear" w:color="D9D9D9" w:fill="D9D9D9"/>
            <w:noWrap/>
            <w:vAlign w:val="center"/>
            <w:hideMark/>
          </w:tcPr>
          <w:p w14:paraId="0724B891"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6C93C0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1111094D"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559E9541"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3FD0C6FD"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7E688725" w14:textId="77777777" w:rsidTr="00677E68">
        <w:trPr>
          <w:trHeight w:val="320"/>
        </w:trPr>
        <w:tc>
          <w:tcPr>
            <w:tcW w:w="454" w:type="pct"/>
            <w:tcBorders>
              <w:top w:val="nil"/>
              <w:left w:val="nil"/>
              <w:bottom w:val="nil"/>
              <w:right w:val="nil"/>
            </w:tcBorders>
            <w:shd w:val="clear" w:color="auto" w:fill="auto"/>
            <w:noWrap/>
            <w:vAlign w:val="center"/>
            <w:hideMark/>
          </w:tcPr>
          <w:p w14:paraId="7CCB42BD"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Ebert et al. (2013)</w:t>
            </w:r>
          </w:p>
        </w:tc>
        <w:tc>
          <w:tcPr>
            <w:tcW w:w="455" w:type="pct"/>
            <w:tcBorders>
              <w:top w:val="nil"/>
              <w:left w:val="nil"/>
              <w:bottom w:val="nil"/>
              <w:right w:val="nil"/>
            </w:tcBorders>
            <w:shd w:val="clear" w:color="auto" w:fill="auto"/>
            <w:noWrap/>
            <w:vAlign w:val="center"/>
            <w:hideMark/>
          </w:tcPr>
          <w:p w14:paraId="1CCC3D34"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Unclear</w:t>
            </w:r>
          </w:p>
        </w:tc>
        <w:tc>
          <w:tcPr>
            <w:tcW w:w="455" w:type="pct"/>
            <w:tcBorders>
              <w:top w:val="nil"/>
              <w:left w:val="nil"/>
              <w:bottom w:val="nil"/>
              <w:right w:val="nil"/>
            </w:tcBorders>
            <w:shd w:val="clear" w:color="auto" w:fill="auto"/>
            <w:noWrap/>
            <w:vAlign w:val="center"/>
            <w:hideMark/>
          </w:tcPr>
          <w:p w14:paraId="6254C722"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69685BFC"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639DBD51"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3574C669"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Unclear</w:t>
            </w:r>
          </w:p>
        </w:tc>
        <w:tc>
          <w:tcPr>
            <w:tcW w:w="455" w:type="pct"/>
            <w:tcBorders>
              <w:top w:val="nil"/>
              <w:left w:val="nil"/>
              <w:bottom w:val="nil"/>
              <w:right w:val="nil"/>
            </w:tcBorders>
            <w:shd w:val="clear" w:color="auto" w:fill="auto"/>
            <w:noWrap/>
            <w:vAlign w:val="center"/>
            <w:hideMark/>
          </w:tcPr>
          <w:p w14:paraId="5BEC78E5"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19E6BF5D"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444801E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197E5184"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auto" w:fill="auto"/>
            <w:noWrap/>
            <w:vAlign w:val="center"/>
            <w:hideMark/>
          </w:tcPr>
          <w:p w14:paraId="1E09F0D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41D02771" w14:textId="77777777" w:rsidTr="00677E68">
        <w:trPr>
          <w:trHeight w:val="320"/>
        </w:trPr>
        <w:tc>
          <w:tcPr>
            <w:tcW w:w="454" w:type="pct"/>
            <w:tcBorders>
              <w:top w:val="nil"/>
              <w:left w:val="nil"/>
              <w:bottom w:val="nil"/>
              <w:right w:val="nil"/>
            </w:tcBorders>
            <w:shd w:val="clear" w:color="D9D9D9" w:fill="D9D9D9"/>
            <w:noWrap/>
            <w:vAlign w:val="center"/>
            <w:hideMark/>
          </w:tcPr>
          <w:p w14:paraId="0B159500"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Felsenheimer</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(2022)</w:t>
            </w:r>
          </w:p>
        </w:tc>
        <w:tc>
          <w:tcPr>
            <w:tcW w:w="455" w:type="pct"/>
            <w:tcBorders>
              <w:top w:val="nil"/>
              <w:left w:val="nil"/>
              <w:bottom w:val="nil"/>
              <w:right w:val="nil"/>
            </w:tcBorders>
            <w:shd w:val="clear" w:color="D9D9D9" w:fill="D9D9D9"/>
            <w:noWrap/>
            <w:vAlign w:val="center"/>
            <w:hideMark/>
          </w:tcPr>
          <w:p w14:paraId="5601CC88"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1E106BB4"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77009A40"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6D2A7C7D"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11F6AF57"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Unclear</w:t>
            </w:r>
          </w:p>
        </w:tc>
        <w:tc>
          <w:tcPr>
            <w:tcW w:w="455" w:type="pct"/>
            <w:tcBorders>
              <w:top w:val="nil"/>
              <w:left w:val="nil"/>
              <w:bottom w:val="nil"/>
              <w:right w:val="nil"/>
            </w:tcBorders>
            <w:shd w:val="clear" w:color="D9D9D9" w:fill="D9D9D9"/>
            <w:noWrap/>
            <w:vAlign w:val="center"/>
            <w:hideMark/>
          </w:tcPr>
          <w:p w14:paraId="3FB14DA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0FFE0B71"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009B1DD"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EF92D86"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28543709"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7384E94D" w14:textId="77777777" w:rsidTr="00677E68">
        <w:trPr>
          <w:trHeight w:val="320"/>
        </w:trPr>
        <w:tc>
          <w:tcPr>
            <w:tcW w:w="454" w:type="pct"/>
            <w:tcBorders>
              <w:top w:val="nil"/>
              <w:left w:val="nil"/>
              <w:bottom w:val="nil"/>
              <w:right w:val="nil"/>
            </w:tcBorders>
            <w:shd w:val="clear" w:color="auto" w:fill="auto"/>
            <w:noWrap/>
            <w:vAlign w:val="center"/>
            <w:hideMark/>
          </w:tcPr>
          <w:p w14:paraId="6985E55A"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Fertuck</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(2023)</w:t>
            </w:r>
          </w:p>
        </w:tc>
        <w:tc>
          <w:tcPr>
            <w:tcW w:w="455" w:type="pct"/>
            <w:tcBorders>
              <w:top w:val="nil"/>
              <w:left w:val="nil"/>
              <w:bottom w:val="nil"/>
              <w:right w:val="nil"/>
            </w:tcBorders>
            <w:shd w:val="clear" w:color="auto" w:fill="auto"/>
            <w:noWrap/>
            <w:vAlign w:val="center"/>
            <w:hideMark/>
          </w:tcPr>
          <w:p w14:paraId="50BC9C97"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6ED02019"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416C57B8"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746DF266"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38F93AF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4C584F7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72EDE02C"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2ABDE48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51F5FD11"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auto" w:fill="auto"/>
            <w:noWrap/>
            <w:vAlign w:val="center"/>
            <w:hideMark/>
          </w:tcPr>
          <w:p w14:paraId="64FA5B14"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1DDD0F43" w14:textId="77777777" w:rsidTr="00677E68">
        <w:trPr>
          <w:trHeight w:val="320"/>
        </w:trPr>
        <w:tc>
          <w:tcPr>
            <w:tcW w:w="454" w:type="pct"/>
            <w:tcBorders>
              <w:top w:val="nil"/>
              <w:left w:val="nil"/>
              <w:bottom w:val="nil"/>
              <w:right w:val="nil"/>
            </w:tcBorders>
            <w:shd w:val="clear" w:color="D9D9D9" w:fill="D9D9D9"/>
            <w:noWrap/>
            <w:vAlign w:val="center"/>
            <w:hideMark/>
          </w:tcPr>
          <w:p w14:paraId="4CF72369"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Fertuck</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(2019)</w:t>
            </w:r>
          </w:p>
        </w:tc>
        <w:tc>
          <w:tcPr>
            <w:tcW w:w="455" w:type="pct"/>
            <w:tcBorders>
              <w:top w:val="nil"/>
              <w:left w:val="nil"/>
              <w:bottom w:val="nil"/>
              <w:right w:val="nil"/>
            </w:tcBorders>
            <w:shd w:val="clear" w:color="D9D9D9" w:fill="D9D9D9"/>
            <w:noWrap/>
            <w:vAlign w:val="center"/>
            <w:hideMark/>
          </w:tcPr>
          <w:p w14:paraId="40165779"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34269F1D"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48B2F36D"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143178E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48F85417"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Unclear</w:t>
            </w:r>
          </w:p>
        </w:tc>
        <w:tc>
          <w:tcPr>
            <w:tcW w:w="455" w:type="pct"/>
            <w:tcBorders>
              <w:top w:val="nil"/>
              <w:left w:val="nil"/>
              <w:bottom w:val="nil"/>
              <w:right w:val="nil"/>
            </w:tcBorders>
            <w:shd w:val="clear" w:color="D9D9D9" w:fill="D9D9D9"/>
            <w:noWrap/>
            <w:vAlign w:val="center"/>
            <w:hideMark/>
          </w:tcPr>
          <w:p w14:paraId="79BEE13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AD2627B"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6418D36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7725A7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6905C82B"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2BE7427B" w14:textId="77777777" w:rsidTr="00677E68">
        <w:trPr>
          <w:trHeight w:val="320"/>
        </w:trPr>
        <w:tc>
          <w:tcPr>
            <w:tcW w:w="454" w:type="pct"/>
            <w:tcBorders>
              <w:top w:val="nil"/>
              <w:left w:val="nil"/>
              <w:bottom w:val="nil"/>
              <w:right w:val="nil"/>
            </w:tcBorders>
            <w:shd w:val="clear" w:color="auto" w:fill="auto"/>
            <w:noWrap/>
            <w:vAlign w:val="center"/>
            <w:hideMark/>
          </w:tcPr>
          <w:p w14:paraId="449F378F"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Fertuck</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(2013)</w:t>
            </w:r>
          </w:p>
        </w:tc>
        <w:tc>
          <w:tcPr>
            <w:tcW w:w="455" w:type="pct"/>
            <w:tcBorders>
              <w:top w:val="nil"/>
              <w:left w:val="nil"/>
              <w:bottom w:val="nil"/>
              <w:right w:val="nil"/>
            </w:tcBorders>
            <w:shd w:val="clear" w:color="auto" w:fill="auto"/>
            <w:noWrap/>
            <w:vAlign w:val="center"/>
            <w:hideMark/>
          </w:tcPr>
          <w:p w14:paraId="2B2347F6"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038C682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3C83A9E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221AF78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7F972812"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64E92A8E"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601278B4"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3FAD798B"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7D1C8F67"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auto" w:fill="auto"/>
            <w:noWrap/>
            <w:vAlign w:val="center"/>
            <w:hideMark/>
          </w:tcPr>
          <w:p w14:paraId="4BB64E50"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626C" w:rsidRPr="0067626C" w14:paraId="1701F5E7" w14:textId="77777777" w:rsidTr="00677E68">
        <w:trPr>
          <w:trHeight w:val="320"/>
        </w:trPr>
        <w:tc>
          <w:tcPr>
            <w:tcW w:w="454" w:type="pct"/>
            <w:tcBorders>
              <w:top w:val="nil"/>
              <w:left w:val="nil"/>
              <w:bottom w:val="nil"/>
              <w:right w:val="nil"/>
            </w:tcBorders>
            <w:shd w:val="clear" w:color="D9D9D9" w:fill="D9D9D9"/>
            <w:noWrap/>
            <w:vAlign w:val="center"/>
            <w:hideMark/>
          </w:tcPr>
          <w:p w14:paraId="61EE4658" w14:textId="77777777" w:rsidR="0067626C" w:rsidRPr="0067626C" w:rsidRDefault="0067626C"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Fineberg et al. (2018)</w:t>
            </w:r>
          </w:p>
        </w:tc>
        <w:tc>
          <w:tcPr>
            <w:tcW w:w="455" w:type="pct"/>
            <w:tcBorders>
              <w:top w:val="nil"/>
              <w:left w:val="nil"/>
              <w:bottom w:val="nil"/>
              <w:right w:val="nil"/>
            </w:tcBorders>
            <w:shd w:val="clear" w:color="D9D9D9" w:fill="D9D9D9"/>
            <w:noWrap/>
            <w:vAlign w:val="center"/>
            <w:hideMark/>
          </w:tcPr>
          <w:p w14:paraId="0D0D79C2"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5904CE82"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873328F"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66676FE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93D474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EE4AF36"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16226F7B"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421B7263"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32001C5A"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494C811C" w14:textId="77777777" w:rsidR="0067626C" w:rsidRPr="0067626C" w:rsidRDefault="0067626C"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31626EB5" w14:textId="77777777" w:rsidTr="00677E68">
        <w:trPr>
          <w:trHeight w:val="320"/>
        </w:trPr>
        <w:tc>
          <w:tcPr>
            <w:tcW w:w="454" w:type="pct"/>
            <w:tcBorders>
              <w:top w:val="nil"/>
              <w:left w:val="nil"/>
              <w:bottom w:val="nil"/>
              <w:right w:val="nil"/>
            </w:tcBorders>
            <w:shd w:val="clear" w:color="D9D9D9" w:fill="D9D9D9"/>
            <w:noWrap/>
            <w:vAlign w:val="center"/>
            <w:hideMark/>
          </w:tcPr>
          <w:p w14:paraId="41435385" w14:textId="63E51A80"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Levay et al. (2021)</w:t>
            </w:r>
          </w:p>
        </w:tc>
        <w:tc>
          <w:tcPr>
            <w:tcW w:w="455" w:type="pct"/>
            <w:tcBorders>
              <w:top w:val="nil"/>
              <w:left w:val="nil"/>
              <w:bottom w:val="nil"/>
              <w:right w:val="nil"/>
            </w:tcBorders>
            <w:shd w:val="clear" w:color="D9D9D9" w:fill="D9D9D9"/>
            <w:noWrap/>
            <w:vAlign w:val="center"/>
            <w:hideMark/>
          </w:tcPr>
          <w:p w14:paraId="4EE7DC6C" w14:textId="33DA20EB"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30000389" w14:textId="3EC60CD9"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0B94729E" w14:textId="2BC8C07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58FDD4B0" w14:textId="4DA9C02B"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1CD5541C" w14:textId="59D7B039"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3F08666D" w14:textId="35253AC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404E3C8A" w14:textId="1FE38251"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147544EA" w14:textId="26AD44E1"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71E1831F" w14:textId="6554442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73702C5A" w14:textId="4F60E662"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4DA0CAD1" w14:textId="77777777" w:rsidTr="00677E68">
        <w:trPr>
          <w:trHeight w:val="320"/>
        </w:trPr>
        <w:tc>
          <w:tcPr>
            <w:tcW w:w="454" w:type="pct"/>
            <w:tcBorders>
              <w:top w:val="nil"/>
              <w:left w:val="nil"/>
              <w:bottom w:val="nil"/>
              <w:right w:val="nil"/>
            </w:tcBorders>
            <w:shd w:val="clear" w:color="auto" w:fill="auto"/>
            <w:noWrap/>
            <w:vAlign w:val="center"/>
            <w:hideMark/>
          </w:tcPr>
          <w:p w14:paraId="283DF2E4" w14:textId="035C847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Masland &amp; Hooley (2020)</w:t>
            </w:r>
          </w:p>
        </w:tc>
        <w:tc>
          <w:tcPr>
            <w:tcW w:w="455" w:type="pct"/>
            <w:tcBorders>
              <w:top w:val="nil"/>
              <w:left w:val="nil"/>
              <w:bottom w:val="nil"/>
              <w:right w:val="nil"/>
            </w:tcBorders>
            <w:shd w:val="clear" w:color="auto" w:fill="auto"/>
            <w:noWrap/>
            <w:vAlign w:val="center"/>
            <w:hideMark/>
          </w:tcPr>
          <w:p w14:paraId="6B9BE633" w14:textId="51885D4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56DB1668" w14:textId="2BD4AFC7"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2DF77291" w14:textId="4F284E93"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08F2F5E7" w14:textId="3FFB44D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6BD04E7F" w14:textId="178C3C9B"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31604517" w14:textId="193CBE1F"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55474D02" w14:textId="6F29C292"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2B6234C6" w14:textId="7B8A8987"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718F4ABF" w14:textId="64988E41"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auto" w:fill="auto"/>
            <w:noWrap/>
            <w:vAlign w:val="center"/>
            <w:hideMark/>
          </w:tcPr>
          <w:p w14:paraId="213371C8" w14:textId="5C0FA4A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62AA666D" w14:textId="77777777" w:rsidTr="00677E68">
        <w:trPr>
          <w:trHeight w:val="320"/>
        </w:trPr>
        <w:tc>
          <w:tcPr>
            <w:tcW w:w="454" w:type="pct"/>
            <w:tcBorders>
              <w:top w:val="nil"/>
              <w:left w:val="nil"/>
              <w:bottom w:val="nil"/>
              <w:right w:val="nil"/>
            </w:tcBorders>
            <w:shd w:val="clear" w:color="D9D9D9" w:fill="D9D9D9"/>
            <w:noWrap/>
            <w:vAlign w:val="center"/>
            <w:hideMark/>
          </w:tcPr>
          <w:p w14:paraId="2C918081" w14:textId="5A027BA4"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Miano et al. (2017)</w:t>
            </w:r>
          </w:p>
        </w:tc>
        <w:tc>
          <w:tcPr>
            <w:tcW w:w="455" w:type="pct"/>
            <w:tcBorders>
              <w:top w:val="nil"/>
              <w:left w:val="nil"/>
              <w:bottom w:val="nil"/>
              <w:right w:val="nil"/>
            </w:tcBorders>
            <w:shd w:val="clear" w:color="D9D9D9" w:fill="D9D9D9"/>
            <w:noWrap/>
            <w:vAlign w:val="center"/>
            <w:hideMark/>
          </w:tcPr>
          <w:p w14:paraId="64FBA0C4" w14:textId="4AC7B08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453591E" w14:textId="2C244214"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2C8EAC8A" w14:textId="7382B844"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787DFF66" w14:textId="5BE6841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14BBE105" w14:textId="43E11C3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06B44520" w14:textId="4A27CA97"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4CCC9AF7" w14:textId="08BA7F08"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6061D45D" w14:textId="4B853A6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41CDD70" w14:textId="6D028CE8"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0267C983" w14:textId="7EC5489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56AE436E" w14:textId="77777777" w:rsidTr="00677E68">
        <w:trPr>
          <w:trHeight w:val="320"/>
        </w:trPr>
        <w:tc>
          <w:tcPr>
            <w:tcW w:w="454" w:type="pct"/>
            <w:tcBorders>
              <w:top w:val="nil"/>
              <w:left w:val="nil"/>
              <w:bottom w:val="nil"/>
              <w:right w:val="nil"/>
            </w:tcBorders>
            <w:shd w:val="clear" w:color="auto" w:fill="auto"/>
            <w:noWrap/>
            <w:vAlign w:val="center"/>
            <w:hideMark/>
          </w:tcPr>
          <w:p w14:paraId="3E285A83" w14:textId="3753451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Miano et al. (2023)</w:t>
            </w:r>
          </w:p>
        </w:tc>
        <w:tc>
          <w:tcPr>
            <w:tcW w:w="455" w:type="pct"/>
            <w:tcBorders>
              <w:top w:val="nil"/>
              <w:left w:val="nil"/>
              <w:bottom w:val="nil"/>
              <w:right w:val="nil"/>
            </w:tcBorders>
            <w:shd w:val="clear" w:color="auto" w:fill="auto"/>
            <w:noWrap/>
            <w:vAlign w:val="center"/>
            <w:hideMark/>
          </w:tcPr>
          <w:p w14:paraId="2D25282F" w14:textId="2933A65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05836FB1" w14:textId="30BD3703"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1E6079E6" w14:textId="671C4B4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7631208D" w14:textId="33C48CC3"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55BAC3AC" w14:textId="6A50F75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Unclear</w:t>
            </w:r>
          </w:p>
        </w:tc>
        <w:tc>
          <w:tcPr>
            <w:tcW w:w="455" w:type="pct"/>
            <w:tcBorders>
              <w:top w:val="nil"/>
              <w:left w:val="nil"/>
              <w:bottom w:val="nil"/>
              <w:right w:val="nil"/>
            </w:tcBorders>
            <w:shd w:val="clear" w:color="auto" w:fill="auto"/>
            <w:noWrap/>
            <w:vAlign w:val="center"/>
            <w:hideMark/>
          </w:tcPr>
          <w:p w14:paraId="78F18076" w14:textId="4C36E864"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63DA2D0B" w14:textId="0D5B34AD"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43FEFAB4" w14:textId="54709856"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27E4A0F6" w14:textId="1CF6D732"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auto" w:fill="auto"/>
            <w:noWrap/>
            <w:vAlign w:val="center"/>
            <w:hideMark/>
          </w:tcPr>
          <w:p w14:paraId="08FFC17B" w14:textId="571F60A9"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6E9DABD9" w14:textId="77777777" w:rsidTr="00677E68">
        <w:trPr>
          <w:trHeight w:val="320"/>
        </w:trPr>
        <w:tc>
          <w:tcPr>
            <w:tcW w:w="454" w:type="pct"/>
            <w:tcBorders>
              <w:top w:val="nil"/>
              <w:left w:val="nil"/>
              <w:bottom w:val="nil"/>
              <w:right w:val="nil"/>
            </w:tcBorders>
            <w:shd w:val="clear" w:color="D9D9D9" w:fill="D9D9D9"/>
            <w:noWrap/>
            <w:vAlign w:val="center"/>
            <w:hideMark/>
          </w:tcPr>
          <w:p w14:paraId="765DB231" w14:textId="53ABCDE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Nicol et al. (2013)</w:t>
            </w:r>
          </w:p>
        </w:tc>
        <w:tc>
          <w:tcPr>
            <w:tcW w:w="455" w:type="pct"/>
            <w:tcBorders>
              <w:top w:val="nil"/>
              <w:left w:val="nil"/>
              <w:bottom w:val="nil"/>
              <w:right w:val="nil"/>
            </w:tcBorders>
            <w:shd w:val="clear" w:color="D9D9D9" w:fill="D9D9D9"/>
            <w:noWrap/>
            <w:vAlign w:val="center"/>
            <w:hideMark/>
          </w:tcPr>
          <w:p w14:paraId="0389FCD6" w14:textId="7F6F3541"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5FB55B1B" w14:textId="02FD5719"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4B7511F2" w14:textId="2DD2859D"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653E4368" w14:textId="7DF5BD7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0ACEC76" w14:textId="07932E5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4F83220" w14:textId="4597C802"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60A7C57F" w14:textId="4D5302F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1F508B1B" w14:textId="0AFADB4B"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6FF548D9" w14:textId="3808AEE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2FF895F5" w14:textId="50B7C097"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74540FC8" w14:textId="77777777" w:rsidTr="00677E68">
        <w:trPr>
          <w:trHeight w:val="320"/>
        </w:trPr>
        <w:tc>
          <w:tcPr>
            <w:tcW w:w="454" w:type="pct"/>
            <w:tcBorders>
              <w:top w:val="nil"/>
              <w:left w:val="nil"/>
              <w:bottom w:val="nil"/>
              <w:right w:val="nil"/>
            </w:tcBorders>
            <w:shd w:val="clear" w:color="auto" w:fill="auto"/>
            <w:noWrap/>
            <w:vAlign w:val="center"/>
            <w:hideMark/>
          </w:tcPr>
          <w:p w14:paraId="31D6877D" w14:textId="0648F80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Niedtfeld</w:t>
            </w:r>
            <w:proofErr w:type="spellEnd"/>
            <w:r w:rsidRPr="0067626C">
              <w:rPr>
                <w:rFonts w:ascii="Times New Roman" w:eastAsia="Times New Roman" w:hAnsi="Times New Roman" w:cs="Times New Roman"/>
                <w:color w:val="000000"/>
                <w:kern w:val="0"/>
                <w:sz w:val="18"/>
                <w:szCs w:val="18"/>
                <w:lang w:eastAsia="en-GB"/>
                <w14:ligatures w14:val="none"/>
              </w:rPr>
              <w:t xml:space="preserve"> &amp; </w:t>
            </w:r>
            <w:proofErr w:type="spellStart"/>
            <w:r w:rsidRPr="0067626C">
              <w:rPr>
                <w:rFonts w:ascii="Times New Roman" w:eastAsia="Times New Roman" w:hAnsi="Times New Roman" w:cs="Times New Roman"/>
                <w:color w:val="000000"/>
                <w:kern w:val="0"/>
                <w:sz w:val="18"/>
                <w:szCs w:val="18"/>
                <w:lang w:eastAsia="en-GB"/>
                <w14:ligatures w14:val="none"/>
              </w:rPr>
              <w:t>Kroneisen</w:t>
            </w:r>
            <w:proofErr w:type="spellEnd"/>
            <w:r w:rsidRPr="0067626C">
              <w:rPr>
                <w:rFonts w:ascii="Times New Roman" w:eastAsia="Times New Roman" w:hAnsi="Times New Roman" w:cs="Times New Roman"/>
                <w:color w:val="000000"/>
                <w:kern w:val="0"/>
                <w:sz w:val="18"/>
                <w:szCs w:val="18"/>
                <w:lang w:eastAsia="en-GB"/>
                <w14:ligatures w14:val="none"/>
              </w:rPr>
              <w:t xml:space="preserve"> (2020)</w:t>
            </w:r>
          </w:p>
        </w:tc>
        <w:tc>
          <w:tcPr>
            <w:tcW w:w="455" w:type="pct"/>
            <w:tcBorders>
              <w:top w:val="nil"/>
              <w:left w:val="nil"/>
              <w:bottom w:val="nil"/>
              <w:right w:val="nil"/>
            </w:tcBorders>
            <w:shd w:val="clear" w:color="auto" w:fill="auto"/>
            <w:noWrap/>
            <w:vAlign w:val="center"/>
            <w:hideMark/>
          </w:tcPr>
          <w:p w14:paraId="0E18905E" w14:textId="4EBE5732"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5F672456" w14:textId="3B56263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12E9EE4E" w14:textId="0ECEA94C"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3367F1DD" w14:textId="4F17371D"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35B688B9" w14:textId="448742F1"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Unclear</w:t>
            </w:r>
          </w:p>
        </w:tc>
        <w:tc>
          <w:tcPr>
            <w:tcW w:w="455" w:type="pct"/>
            <w:tcBorders>
              <w:top w:val="nil"/>
              <w:left w:val="nil"/>
              <w:bottom w:val="nil"/>
              <w:right w:val="nil"/>
            </w:tcBorders>
            <w:shd w:val="clear" w:color="auto" w:fill="auto"/>
            <w:noWrap/>
            <w:vAlign w:val="center"/>
            <w:hideMark/>
          </w:tcPr>
          <w:p w14:paraId="36A7E817" w14:textId="2984CF1B"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627F8DC0" w14:textId="043BE536"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526DDEF5" w14:textId="6EEBE9F9"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5C0F3F89" w14:textId="0BAEFB9D"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auto" w:fill="auto"/>
            <w:noWrap/>
            <w:vAlign w:val="center"/>
            <w:hideMark/>
          </w:tcPr>
          <w:p w14:paraId="50053F23" w14:textId="789D580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48996724" w14:textId="77777777" w:rsidTr="00677E68">
        <w:trPr>
          <w:trHeight w:val="320"/>
        </w:trPr>
        <w:tc>
          <w:tcPr>
            <w:tcW w:w="454" w:type="pct"/>
            <w:tcBorders>
              <w:top w:val="nil"/>
              <w:left w:val="nil"/>
              <w:bottom w:val="nil"/>
              <w:right w:val="nil"/>
            </w:tcBorders>
            <w:shd w:val="clear" w:color="D9D9D9" w:fill="D9D9D9"/>
            <w:noWrap/>
            <w:vAlign w:val="center"/>
            <w:hideMark/>
          </w:tcPr>
          <w:p w14:paraId="57EE6557" w14:textId="610243A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lastRenderedPageBreak/>
              <w:t>Roberts et al. (2018)</w:t>
            </w:r>
          </w:p>
        </w:tc>
        <w:tc>
          <w:tcPr>
            <w:tcW w:w="455" w:type="pct"/>
            <w:tcBorders>
              <w:top w:val="nil"/>
              <w:left w:val="nil"/>
              <w:bottom w:val="nil"/>
              <w:right w:val="nil"/>
            </w:tcBorders>
            <w:shd w:val="clear" w:color="D9D9D9" w:fill="D9D9D9"/>
            <w:noWrap/>
            <w:vAlign w:val="center"/>
            <w:hideMark/>
          </w:tcPr>
          <w:p w14:paraId="6FB293D8" w14:textId="5701C6FC"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Unclear</w:t>
            </w:r>
          </w:p>
        </w:tc>
        <w:tc>
          <w:tcPr>
            <w:tcW w:w="455" w:type="pct"/>
            <w:tcBorders>
              <w:top w:val="nil"/>
              <w:left w:val="nil"/>
              <w:bottom w:val="nil"/>
              <w:right w:val="nil"/>
            </w:tcBorders>
            <w:shd w:val="clear" w:color="D9D9D9" w:fill="D9D9D9"/>
            <w:noWrap/>
            <w:vAlign w:val="center"/>
            <w:hideMark/>
          </w:tcPr>
          <w:p w14:paraId="30DEAC1F" w14:textId="5B0B735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697DF567" w14:textId="3042DA9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203C6FF3" w14:textId="47F3F4EB"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499F7699" w14:textId="45DC11F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0595A3B4" w14:textId="74789B83"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58B5D4E1" w14:textId="70F822E3"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52B4A72F" w14:textId="3413A21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777EA20B" w14:textId="10791A82"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501B7662" w14:textId="7D18C6D9"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0CF9BC27" w14:textId="77777777" w:rsidTr="00677E68">
        <w:trPr>
          <w:trHeight w:val="320"/>
        </w:trPr>
        <w:tc>
          <w:tcPr>
            <w:tcW w:w="454" w:type="pct"/>
            <w:tcBorders>
              <w:top w:val="nil"/>
              <w:left w:val="nil"/>
              <w:bottom w:val="nil"/>
              <w:right w:val="nil"/>
            </w:tcBorders>
            <w:shd w:val="clear" w:color="auto" w:fill="auto"/>
            <w:noWrap/>
            <w:vAlign w:val="center"/>
            <w:hideMark/>
          </w:tcPr>
          <w:p w14:paraId="4016AC3E" w14:textId="7872B7F6"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proofErr w:type="spellStart"/>
            <w:r w:rsidRPr="0067626C">
              <w:rPr>
                <w:rFonts w:ascii="Times New Roman" w:eastAsia="Times New Roman" w:hAnsi="Times New Roman" w:cs="Times New Roman"/>
                <w:color w:val="000000"/>
                <w:kern w:val="0"/>
                <w:sz w:val="18"/>
                <w:szCs w:val="18"/>
                <w:lang w:eastAsia="en-GB"/>
                <w14:ligatures w14:val="none"/>
              </w:rPr>
              <w:t>Scheuneumann</w:t>
            </w:r>
            <w:proofErr w:type="spellEnd"/>
            <w:r w:rsidRPr="0067626C">
              <w:rPr>
                <w:rFonts w:ascii="Times New Roman" w:eastAsia="Times New Roman" w:hAnsi="Times New Roman" w:cs="Times New Roman"/>
                <w:color w:val="000000"/>
                <w:kern w:val="0"/>
                <w:sz w:val="18"/>
                <w:szCs w:val="18"/>
                <w:lang w:eastAsia="en-GB"/>
                <w14:ligatures w14:val="none"/>
              </w:rPr>
              <w:t xml:space="preserve"> et al. (2023)</w:t>
            </w:r>
          </w:p>
        </w:tc>
        <w:tc>
          <w:tcPr>
            <w:tcW w:w="455" w:type="pct"/>
            <w:tcBorders>
              <w:top w:val="nil"/>
              <w:left w:val="nil"/>
              <w:bottom w:val="nil"/>
              <w:right w:val="nil"/>
            </w:tcBorders>
            <w:shd w:val="clear" w:color="auto" w:fill="auto"/>
            <w:noWrap/>
            <w:vAlign w:val="center"/>
            <w:hideMark/>
          </w:tcPr>
          <w:p w14:paraId="40DA8A09" w14:textId="2FDE8357"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1AEE4800" w14:textId="63DCE202"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424CDB7A" w14:textId="7E2211D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198CA8FF" w14:textId="03720027"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443BF1AA" w14:textId="110E7EB8"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4AB2D4FC" w14:textId="0D20B07B"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49A1934D" w14:textId="561C7426"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569CBCF3" w14:textId="5F61B1DD"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56099729" w14:textId="64ACF7F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auto" w:fill="auto"/>
            <w:noWrap/>
            <w:vAlign w:val="center"/>
            <w:hideMark/>
          </w:tcPr>
          <w:p w14:paraId="48F8D46A" w14:textId="00782A64"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7AA80C57" w14:textId="77777777" w:rsidTr="00677E68">
        <w:trPr>
          <w:trHeight w:val="320"/>
        </w:trPr>
        <w:tc>
          <w:tcPr>
            <w:tcW w:w="454" w:type="pct"/>
            <w:tcBorders>
              <w:top w:val="nil"/>
              <w:left w:val="nil"/>
              <w:bottom w:val="nil"/>
              <w:right w:val="nil"/>
            </w:tcBorders>
            <w:shd w:val="clear" w:color="D9D9D9" w:fill="D9D9D9"/>
            <w:noWrap/>
            <w:vAlign w:val="center"/>
            <w:hideMark/>
          </w:tcPr>
          <w:p w14:paraId="63B3EF3F" w14:textId="7C023855"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Shapiro-Thompson et al. (2023)</w:t>
            </w:r>
          </w:p>
        </w:tc>
        <w:tc>
          <w:tcPr>
            <w:tcW w:w="455" w:type="pct"/>
            <w:tcBorders>
              <w:top w:val="nil"/>
              <w:left w:val="nil"/>
              <w:bottom w:val="nil"/>
              <w:right w:val="nil"/>
            </w:tcBorders>
            <w:shd w:val="clear" w:color="D9D9D9" w:fill="D9D9D9"/>
            <w:noWrap/>
            <w:vAlign w:val="center"/>
            <w:hideMark/>
          </w:tcPr>
          <w:p w14:paraId="08EE1DE1" w14:textId="0E80A90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31FCF9FC" w14:textId="46A222C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510F09B2" w14:textId="7D7A4B9F"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48F3C0A3" w14:textId="2FCA3C3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4A321849" w14:textId="03306F4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7EDA9802" w14:textId="25D699B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23068FB8" w14:textId="124E6844"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4DC45D96" w14:textId="352394E6"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014711DF" w14:textId="679FF6B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1E854B57" w14:textId="079EBA43"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7F08020A" w14:textId="77777777" w:rsidTr="00677E68">
        <w:trPr>
          <w:trHeight w:val="320"/>
        </w:trPr>
        <w:tc>
          <w:tcPr>
            <w:tcW w:w="454" w:type="pct"/>
            <w:tcBorders>
              <w:top w:val="nil"/>
              <w:left w:val="nil"/>
              <w:bottom w:val="nil"/>
              <w:right w:val="nil"/>
            </w:tcBorders>
            <w:shd w:val="clear" w:color="auto" w:fill="auto"/>
            <w:noWrap/>
            <w:vAlign w:val="center"/>
            <w:hideMark/>
          </w:tcPr>
          <w:p w14:paraId="1BEE52BE" w14:textId="45464163"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Sharp et al. (2023)</w:t>
            </w:r>
          </w:p>
        </w:tc>
        <w:tc>
          <w:tcPr>
            <w:tcW w:w="455" w:type="pct"/>
            <w:tcBorders>
              <w:top w:val="nil"/>
              <w:left w:val="nil"/>
              <w:bottom w:val="nil"/>
              <w:right w:val="nil"/>
            </w:tcBorders>
            <w:shd w:val="clear" w:color="auto" w:fill="auto"/>
            <w:noWrap/>
            <w:vAlign w:val="center"/>
            <w:hideMark/>
          </w:tcPr>
          <w:p w14:paraId="20E8F8E6" w14:textId="538233AD"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24A15A09" w14:textId="7998D28D"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5D07D3E0" w14:textId="017B85D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10581298" w14:textId="2E88074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1DCDF902" w14:textId="43645432"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01D68684" w14:textId="1F7B9654"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1DF31FB1" w14:textId="1774851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13138373" w14:textId="28E41204"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6EA69B75" w14:textId="54BA2256"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auto" w:fill="auto"/>
            <w:noWrap/>
            <w:vAlign w:val="center"/>
            <w:hideMark/>
          </w:tcPr>
          <w:p w14:paraId="08A6B8B1" w14:textId="15FE038F"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6E178402" w14:textId="77777777" w:rsidTr="00677E68">
        <w:trPr>
          <w:trHeight w:val="320"/>
        </w:trPr>
        <w:tc>
          <w:tcPr>
            <w:tcW w:w="454" w:type="pct"/>
            <w:tcBorders>
              <w:top w:val="nil"/>
              <w:left w:val="nil"/>
              <w:bottom w:val="nil"/>
              <w:right w:val="nil"/>
            </w:tcBorders>
            <w:shd w:val="clear" w:color="D9D9D9" w:fill="D9D9D9"/>
            <w:noWrap/>
            <w:vAlign w:val="center"/>
            <w:hideMark/>
          </w:tcPr>
          <w:p w14:paraId="71432C1F" w14:textId="1554CE21"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Siegel et al. (2020)</w:t>
            </w:r>
          </w:p>
        </w:tc>
        <w:tc>
          <w:tcPr>
            <w:tcW w:w="455" w:type="pct"/>
            <w:tcBorders>
              <w:top w:val="nil"/>
              <w:left w:val="nil"/>
              <w:bottom w:val="nil"/>
              <w:right w:val="nil"/>
            </w:tcBorders>
            <w:shd w:val="clear" w:color="D9D9D9" w:fill="D9D9D9"/>
            <w:noWrap/>
            <w:vAlign w:val="center"/>
            <w:hideMark/>
          </w:tcPr>
          <w:p w14:paraId="39009015" w14:textId="1DA88AC8"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65A441FB" w14:textId="00A08E5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6984178B" w14:textId="651A202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0B8815C7" w14:textId="1E155AB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7EB82471" w14:textId="20E642BD"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795B093F" w14:textId="24916BA9"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347E9C04" w14:textId="06D18DE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78340F1B" w14:textId="193102D7"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00346DDB" w14:textId="1995D371"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76672586" w14:textId="7C7A04C7"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2B011914" w14:textId="77777777" w:rsidTr="00677E68">
        <w:trPr>
          <w:trHeight w:val="320"/>
        </w:trPr>
        <w:tc>
          <w:tcPr>
            <w:tcW w:w="454" w:type="pct"/>
            <w:tcBorders>
              <w:top w:val="nil"/>
              <w:left w:val="nil"/>
              <w:bottom w:val="nil"/>
              <w:right w:val="nil"/>
            </w:tcBorders>
            <w:shd w:val="clear" w:color="auto" w:fill="auto"/>
            <w:noWrap/>
            <w:vAlign w:val="center"/>
            <w:hideMark/>
          </w:tcPr>
          <w:p w14:paraId="17303265" w14:textId="23057797"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Unoka et al. (2009)</w:t>
            </w:r>
          </w:p>
        </w:tc>
        <w:tc>
          <w:tcPr>
            <w:tcW w:w="455" w:type="pct"/>
            <w:tcBorders>
              <w:top w:val="nil"/>
              <w:left w:val="nil"/>
              <w:bottom w:val="nil"/>
              <w:right w:val="nil"/>
            </w:tcBorders>
            <w:shd w:val="clear" w:color="auto" w:fill="auto"/>
            <w:noWrap/>
            <w:vAlign w:val="center"/>
            <w:hideMark/>
          </w:tcPr>
          <w:p w14:paraId="2F0A154C" w14:textId="0A35976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30DFDED3" w14:textId="5354925C"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177412CE" w14:textId="37374632"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5B022D9E" w14:textId="5A2A5F4F"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7D9CFCDB" w14:textId="13F12C2B"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Unclear</w:t>
            </w:r>
          </w:p>
        </w:tc>
        <w:tc>
          <w:tcPr>
            <w:tcW w:w="455" w:type="pct"/>
            <w:tcBorders>
              <w:top w:val="nil"/>
              <w:left w:val="nil"/>
              <w:bottom w:val="nil"/>
              <w:right w:val="nil"/>
            </w:tcBorders>
            <w:shd w:val="clear" w:color="auto" w:fill="auto"/>
            <w:noWrap/>
            <w:vAlign w:val="center"/>
            <w:hideMark/>
          </w:tcPr>
          <w:p w14:paraId="0A9D646F" w14:textId="518B9711"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5322A800" w14:textId="7545DA7C"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auto" w:fill="auto"/>
            <w:noWrap/>
            <w:vAlign w:val="center"/>
            <w:hideMark/>
          </w:tcPr>
          <w:p w14:paraId="7393F23F" w14:textId="72DC23F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auto" w:fill="auto"/>
            <w:noWrap/>
            <w:vAlign w:val="center"/>
            <w:hideMark/>
          </w:tcPr>
          <w:p w14:paraId="0DC14A75" w14:textId="2E1F6309"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auto" w:fill="auto"/>
            <w:noWrap/>
            <w:vAlign w:val="center"/>
            <w:hideMark/>
          </w:tcPr>
          <w:p w14:paraId="4B522FD0" w14:textId="485C95C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6DA51830" w14:textId="77777777" w:rsidTr="00677E68">
        <w:trPr>
          <w:trHeight w:val="320"/>
        </w:trPr>
        <w:tc>
          <w:tcPr>
            <w:tcW w:w="454" w:type="pct"/>
            <w:tcBorders>
              <w:top w:val="nil"/>
              <w:left w:val="nil"/>
              <w:bottom w:val="nil"/>
              <w:right w:val="nil"/>
            </w:tcBorders>
            <w:shd w:val="clear" w:color="D9D9D9" w:fill="D9D9D9"/>
            <w:noWrap/>
            <w:vAlign w:val="center"/>
            <w:hideMark/>
          </w:tcPr>
          <w:p w14:paraId="642BD7ED" w14:textId="4FD37372"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Ooi et al. (2018)</w:t>
            </w:r>
          </w:p>
        </w:tc>
        <w:tc>
          <w:tcPr>
            <w:tcW w:w="455" w:type="pct"/>
            <w:tcBorders>
              <w:top w:val="nil"/>
              <w:left w:val="nil"/>
              <w:bottom w:val="nil"/>
              <w:right w:val="nil"/>
            </w:tcBorders>
            <w:shd w:val="clear" w:color="D9D9D9" w:fill="D9D9D9"/>
            <w:noWrap/>
            <w:vAlign w:val="center"/>
            <w:hideMark/>
          </w:tcPr>
          <w:p w14:paraId="010779C4" w14:textId="7E5C5643"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16D6FF71" w14:textId="69365709"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51123E1C" w14:textId="306B5A6B"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nil"/>
              <w:right w:val="nil"/>
            </w:tcBorders>
            <w:shd w:val="clear" w:color="D9D9D9" w:fill="D9D9D9"/>
            <w:noWrap/>
            <w:vAlign w:val="center"/>
            <w:hideMark/>
          </w:tcPr>
          <w:p w14:paraId="43E59605" w14:textId="2944436C"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59B917E1" w14:textId="0921D732"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CD5F951" w14:textId="0155DE0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27CA6574" w14:textId="031E8FC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1AA2E27E" w14:textId="51F8FDE9"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nil"/>
              <w:right w:val="nil"/>
            </w:tcBorders>
            <w:shd w:val="clear" w:color="D9D9D9" w:fill="D9D9D9"/>
            <w:noWrap/>
            <w:vAlign w:val="center"/>
            <w:hideMark/>
          </w:tcPr>
          <w:p w14:paraId="75D7BCF5" w14:textId="0796A02B"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nil"/>
              <w:right w:val="nil"/>
            </w:tcBorders>
            <w:shd w:val="clear" w:color="D9D9D9" w:fill="D9D9D9"/>
            <w:noWrap/>
            <w:vAlign w:val="center"/>
            <w:hideMark/>
          </w:tcPr>
          <w:p w14:paraId="70790441" w14:textId="509EF07F"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r w:rsidR="00677E68" w:rsidRPr="0067626C" w14:paraId="3955987E" w14:textId="77777777" w:rsidTr="00677E68">
        <w:trPr>
          <w:trHeight w:val="320"/>
        </w:trPr>
        <w:tc>
          <w:tcPr>
            <w:tcW w:w="454" w:type="pct"/>
            <w:tcBorders>
              <w:top w:val="nil"/>
              <w:left w:val="nil"/>
              <w:bottom w:val="single" w:sz="4" w:space="0" w:color="000000"/>
              <w:right w:val="nil"/>
            </w:tcBorders>
            <w:shd w:val="clear" w:color="auto" w:fill="auto"/>
            <w:noWrap/>
            <w:vAlign w:val="center"/>
            <w:hideMark/>
          </w:tcPr>
          <w:p w14:paraId="719DDCE6" w14:textId="668065F9" w:rsidR="00677E68" w:rsidRPr="0067626C" w:rsidRDefault="00677E68" w:rsidP="0067626C">
            <w:pP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Hepp et al. (2020)</w:t>
            </w:r>
          </w:p>
        </w:tc>
        <w:tc>
          <w:tcPr>
            <w:tcW w:w="455" w:type="pct"/>
            <w:tcBorders>
              <w:top w:val="nil"/>
              <w:left w:val="nil"/>
              <w:bottom w:val="single" w:sz="4" w:space="0" w:color="000000"/>
              <w:right w:val="nil"/>
            </w:tcBorders>
            <w:shd w:val="clear" w:color="auto" w:fill="auto"/>
            <w:noWrap/>
            <w:vAlign w:val="center"/>
            <w:hideMark/>
          </w:tcPr>
          <w:p w14:paraId="5030604F" w14:textId="0F833D8F"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single" w:sz="4" w:space="0" w:color="000000"/>
              <w:right w:val="nil"/>
            </w:tcBorders>
            <w:shd w:val="clear" w:color="auto" w:fill="auto"/>
            <w:noWrap/>
            <w:vAlign w:val="center"/>
            <w:hideMark/>
          </w:tcPr>
          <w:p w14:paraId="6AEBA12C" w14:textId="1ECD2EA1"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No</w:t>
            </w:r>
          </w:p>
        </w:tc>
        <w:tc>
          <w:tcPr>
            <w:tcW w:w="455" w:type="pct"/>
            <w:tcBorders>
              <w:top w:val="nil"/>
              <w:left w:val="nil"/>
              <w:bottom w:val="single" w:sz="4" w:space="0" w:color="000000"/>
              <w:right w:val="nil"/>
            </w:tcBorders>
            <w:shd w:val="clear" w:color="auto" w:fill="auto"/>
            <w:noWrap/>
            <w:vAlign w:val="center"/>
            <w:hideMark/>
          </w:tcPr>
          <w:p w14:paraId="6C92F318" w14:textId="6FE4617F"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single" w:sz="4" w:space="0" w:color="000000"/>
              <w:right w:val="nil"/>
            </w:tcBorders>
            <w:shd w:val="clear" w:color="auto" w:fill="auto"/>
            <w:noWrap/>
            <w:vAlign w:val="center"/>
            <w:hideMark/>
          </w:tcPr>
          <w:p w14:paraId="5C84BEF4" w14:textId="0A41BEB8"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single" w:sz="4" w:space="0" w:color="000000"/>
              <w:right w:val="nil"/>
            </w:tcBorders>
            <w:shd w:val="clear" w:color="auto" w:fill="auto"/>
            <w:noWrap/>
            <w:vAlign w:val="center"/>
            <w:hideMark/>
          </w:tcPr>
          <w:p w14:paraId="6B9E6B62" w14:textId="4E727B66"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single" w:sz="4" w:space="0" w:color="000000"/>
              <w:right w:val="nil"/>
            </w:tcBorders>
            <w:shd w:val="clear" w:color="auto" w:fill="auto"/>
            <w:noWrap/>
            <w:vAlign w:val="center"/>
            <w:hideMark/>
          </w:tcPr>
          <w:p w14:paraId="378A7927" w14:textId="014AC535"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single" w:sz="4" w:space="0" w:color="000000"/>
              <w:right w:val="nil"/>
            </w:tcBorders>
            <w:shd w:val="clear" w:color="auto" w:fill="auto"/>
            <w:noWrap/>
            <w:vAlign w:val="center"/>
            <w:hideMark/>
          </w:tcPr>
          <w:p w14:paraId="56568C08" w14:textId="327F8B9E"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single" w:sz="4" w:space="0" w:color="000000"/>
              <w:right w:val="nil"/>
            </w:tcBorders>
            <w:shd w:val="clear" w:color="auto" w:fill="auto"/>
            <w:noWrap/>
            <w:vAlign w:val="center"/>
            <w:hideMark/>
          </w:tcPr>
          <w:p w14:paraId="5146F7F4" w14:textId="689C8E98"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c>
          <w:tcPr>
            <w:tcW w:w="455" w:type="pct"/>
            <w:tcBorders>
              <w:top w:val="nil"/>
              <w:left w:val="nil"/>
              <w:bottom w:val="single" w:sz="4" w:space="0" w:color="000000"/>
              <w:right w:val="nil"/>
            </w:tcBorders>
            <w:shd w:val="clear" w:color="auto" w:fill="auto"/>
            <w:noWrap/>
            <w:vAlign w:val="center"/>
            <w:hideMark/>
          </w:tcPr>
          <w:p w14:paraId="2AA33ECF" w14:textId="6B7422F0"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N/A</w:t>
            </w:r>
          </w:p>
        </w:tc>
        <w:tc>
          <w:tcPr>
            <w:tcW w:w="451" w:type="pct"/>
            <w:tcBorders>
              <w:top w:val="nil"/>
              <w:left w:val="nil"/>
              <w:bottom w:val="single" w:sz="4" w:space="0" w:color="000000"/>
              <w:right w:val="nil"/>
            </w:tcBorders>
            <w:shd w:val="clear" w:color="auto" w:fill="auto"/>
            <w:noWrap/>
            <w:vAlign w:val="center"/>
            <w:hideMark/>
          </w:tcPr>
          <w:p w14:paraId="53AD45A4" w14:textId="362C454A" w:rsidR="00677E68" w:rsidRPr="0067626C" w:rsidRDefault="00677E68" w:rsidP="0067626C">
            <w:pPr>
              <w:jc w:val="center"/>
              <w:rPr>
                <w:rFonts w:ascii="Times New Roman" w:eastAsia="Times New Roman" w:hAnsi="Times New Roman" w:cs="Times New Roman"/>
                <w:color w:val="000000"/>
                <w:kern w:val="0"/>
                <w:sz w:val="18"/>
                <w:szCs w:val="18"/>
                <w:lang w:eastAsia="en-GB"/>
                <w14:ligatures w14:val="none"/>
              </w:rPr>
            </w:pPr>
            <w:r w:rsidRPr="0067626C">
              <w:rPr>
                <w:rFonts w:ascii="Times New Roman" w:eastAsia="Times New Roman" w:hAnsi="Times New Roman" w:cs="Times New Roman"/>
                <w:color w:val="000000"/>
                <w:kern w:val="0"/>
                <w:sz w:val="18"/>
                <w:szCs w:val="18"/>
                <w:lang w:eastAsia="en-GB"/>
                <w14:ligatures w14:val="none"/>
              </w:rPr>
              <w:t>Yes</w:t>
            </w:r>
          </w:p>
        </w:tc>
      </w:tr>
    </w:tbl>
    <w:p w14:paraId="440426F5" w14:textId="77777777" w:rsidR="0067626C" w:rsidRDefault="0067626C" w:rsidP="0067626C">
      <w:pPr>
        <w:spacing w:line="480" w:lineRule="auto"/>
        <w:rPr>
          <w:rFonts w:ascii="Times New Roman" w:eastAsia="Times New Roman" w:hAnsi="Times New Roman" w:cs="Times New Roman"/>
          <w:kern w:val="0"/>
          <w:sz w:val="24"/>
          <w:lang w:eastAsia="en-GB"/>
          <w14:ligatures w14:val="none"/>
        </w:rPr>
      </w:pPr>
    </w:p>
    <w:p w14:paraId="1ABE1574" w14:textId="77777777" w:rsidR="00163183" w:rsidRDefault="00163183" w:rsidP="002C3A08">
      <w:pPr>
        <w:spacing w:line="480" w:lineRule="auto"/>
        <w:rPr>
          <w:rFonts w:ascii="Times New Roman" w:eastAsia="Times New Roman" w:hAnsi="Times New Roman" w:cs="Times New Roman"/>
          <w:b/>
          <w:bCs/>
          <w:kern w:val="0"/>
          <w:sz w:val="24"/>
          <w:lang w:eastAsia="en-GB"/>
          <w14:ligatures w14:val="none"/>
        </w:rPr>
      </w:pPr>
    </w:p>
    <w:p w14:paraId="6B968114" w14:textId="77777777" w:rsidR="00163183" w:rsidRDefault="00163183" w:rsidP="002C3A08">
      <w:pPr>
        <w:spacing w:line="480" w:lineRule="auto"/>
        <w:rPr>
          <w:rFonts w:ascii="Times New Roman" w:eastAsia="Times New Roman" w:hAnsi="Times New Roman" w:cs="Times New Roman"/>
          <w:b/>
          <w:bCs/>
          <w:kern w:val="0"/>
          <w:sz w:val="24"/>
          <w:lang w:eastAsia="en-GB"/>
          <w14:ligatures w14:val="none"/>
        </w:rPr>
      </w:pPr>
    </w:p>
    <w:p w14:paraId="2145868D" w14:textId="77777777" w:rsidR="00163183" w:rsidRDefault="00163183" w:rsidP="002C3A08">
      <w:pPr>
        <w:spacing w:line="480" w:lineRule="auto"/>
        <w:rPr>
          <w:rFonts w:ascii="Times New Roman" w:eastAsia="Times New Roman" w:hAnsi="Times New Roman" w:cs="Times New Roman"/>
          <w:b/>
          <w:bCs/>
          <w:kern w:val="0"/>
          <w:sz w:val="24"/>
          <w:lang w:eastAsia="en-GB"/>
          <w14:ligatures w14:val="none"/>
        </w:rPr>
      </w:pPr>
    </w:p>
    <w:p w14:paraId="6E44C6F5" w14:textId="77777777" w:rsidR="00163183" w:rsidRDefault="00163183" w:rsidP="002C3A08">
      <w:pPr>
        <w:spacing w:line="480" w:lineRule="auto"/>
        <w:rPr>
          <w:rFonts w:ascii="Times New Roman" w:eastAsia="Times New Roman" w:hAnsi="Times New Roman" w:cs="Times New Roman"/>
          <w:b/>
          <w:bCs/>
          <w:kern w:val="0"/>
          <w:sz w:val="24"/>
          <w:lang w:eastAsia="en-GB"/>
          <w14:ligatures w14:val="none"/>
        </w:rPr>
      </w:pPr>
    </w:p>
    <w:p w14:paraId="6FB2BF90" w14:textId="77777777" w:rsidR="00163183" w:rsidRDefault="00163183" w:rsidP="002C3A08">
      <w:pPr>
        <w:spacing w:line="480" w:lineRule="auto"/>
        <w:rPr>
          <w:rFonts w:ascii="Times New Roman" w:eastAsia="Times New Roman" w:hAnsi="Times New Roman" w:cs="Times New Roman"/>
          <w:b/>
          <w:bCs/>
          <w:kern w:val="0"/>
          <w:sz w:val="24"/>
          <w:lang w:eastAsia="en-GB"/>
          <w14:ligatures w14:val="none"/>
        </w:rPr>
      </w:pPr>
    </w:p>
    <w:p w14:paraId="441773DF" w14:textId="77777777" w:rsidR="00163183" w:rsidRDefault="00163183" w:rsidP="002C3A08">
      <w:pPr>
        <w:spacing w:line="480" w:lineRule="auto"/>
        <w:rPr>
          <w:rFonts w:ascii="Times New Roman" w:eastAsia="Times New Roman" w:hAnsi="Times New Roman" w:cs="Times New Roman"/>
          <w:b/>
          <w:bCs/>
          <w:kern w:val="0"/>
          <w:sz w:val="24"/>
          <w:lang w:eastAsia="en-GB"/>
          <w14:ligatures w14:val="none"/>
        </w:rPr>
      </w:pPr>
    </w:p>
    <w:p w14:paraId="6A173660" w14:textId="77777777" w:rsidR="00163183" w:rsidRDefault="00163183" w:rsidP="002C3A08">
      <w:pPr>
        <w:spacing w:line="480" w:lineRule="auto"/>
        <w:rPr>
          <w:rFonts w:ascii="Times New Roman" w:eastAsia="Times New Roman" w:hAnsi="Times New Roman" w:cs="Times New Roman"/>
          <w:b/>
          <w:bCs/>
          <w:kern w:val="0"/>
          <w:sz w:val="24"/>
          <w:lang w:eastAsia="en-GB"/>
          <w14:ligatures w14:val="none"/>
        </w:rPr>
      </w:pPr>
    </w:p>
    <w:p w14:paraId="3DDA8D4B" w14:textId="77777777" w:rsidR="00163183" w:rsidRDefault="00163183" w:rsidP="002C3A08">
      <w:pPr>
        <w:spacing w:line="480" w:lineRule="auto"/>
        <w:rPr>
          <w:rFonts w:ascii="Times New Roman" w:eastAsia="Times New Roman" w:hAnsi="Times New Roman" w:cs="Times New Roman"/>
          <w:b/>
          <w:bCs/>
          <w:kern w:val="0"/>
          <w:sz w:val="24"/>
          <w:lang w:eastAsia="en-GB"/>
          <w14:ligatures w14:val="none"/>
        </w:rPr>
      </w:pPr>
    </w:p>
    <w:p w14:paraId="1174242E" w14:textId="77777777" w:rsidR="00677E68" w:rsidRDefault="00677E68" w:rsidP="002C3A08">
      <w:pPr>
        <w:spacing w:line="480" w:lineRule="auto"/>
        <w:rPr>
          <w:rFonts w:ascii="Times New Roman" w:eastAsia="Times New Roman" w:hAnsi="Times New Roman" w:cs="Times New Roman"/>
          <w:b/>
          <w:bCs/>
          <w:kern w:val="0"/>
          <w:sz w:val="24"/>
          <w:lang w:eastAsia="en-GB"/>
          <w14:ligatures w14:val="none"/>
        </w:rPr>
      </w:pPr>
    </w:p>
    <w:p w14:paraId="3EBABC22" w14:textId="361A076B" w:rsidR="001B0385" w:rsidRDefault="001B0385" w:rsidP="002C3A08">
      <w:pPr>
        <w:spacing w:line="480" w:lineRule="auto"/>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kern w:val="0"/>
          <w:sz w:val="24"/>
          <w:lang w:eastAsia="en-GB"/>
          <w14:ligatures w14:val="none"/>
        </w:rPr>
        <w:lastRenderedPageBreak/>
        <w:t>Supplementary Table 7</w:t>
      </w:r>
    </w:p>
    <w:p w14:paraId="5ED11F3D" w14:textId="77777777" w:rsidR="00F63F9F" w:rsidRDefault="00F63F9F" w:rsidP="002C3A08">
      <w:pPr>
        <w:spacing w:line="480" w:lineRule="auto"/>
        <w:rPr>
          <w:rFonts w:ascii="Times New Roman" w:eastAsia="Times New Roman" w:hAnsi="Times New Roman" w:cs="Times New Roman"/>
          <w:i/>
          <w:iCs/>
          <w:kern w:val="0"/>
          <w:sz w:val="24"/>
          <w:lang w:eastAsia="en-GB"/>
          <w14:ligatures w14:val="none"/>
        </w:rPr>
      </w:pPr>
      <w:r w:rsidRPr="00F63F9F">
        <w:rPr>
          <w:rFonts w:ascii="Times New Roman" w:eastAsia="Times New Roman" w:hAnsi="Times New Roman" w:cs="Times New Roman"/>
          <w:i/>
          <w:iCs/>
          <w:kern w:val="0"/>
          <w:sz w:val="24"/>
          <w:lang w:eastAsia="en-GB"/>
          <w14:ligatures w14:val="none"/>
        </w:rPr>
        <w:t>Descriptions of the Laboratory Tasks Used to Measure Mistrust</w:t>
      </w:r>
    </w:p>
    <w:tbl>
      <w:tblPr>
        <w:tblW w:w="1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7"/>
        <w:gridCol w:w="1226"/>
        <w:gridCol w:w="596"/>
        <w:gridCol w:w="1389"/>
        <w:gridCol w:w="5827"/>
      </w:tblGrid>
      <w:tr w:rsidR="003C3224" w:rsidRPr="00367658" w14:paraId="0249FA53" w14:textId="77777777" w:rsidTr="004E2945">
        <w:trPr>
          <w:trHeight w:val="400"/>
          <w:tblHeader/>
        </w:trPr>
        <w:tc>
          <w:tcPr>
            <w:tcW w:w="5717" w:type="dxa"/>
            <w:shd w:val="clear" w:color="auto" w:fill="auto"/>
            <w:noWrap/>
            <w:vAlign w:val="center"/>
            <w:hideMark/>
          </w:tcPr>
          <w:p w14:paraId="189CEFF7" w14:textId="77777777" w:rsidR="00367658" w:rsidRPr="00367658" w:rsidRDefault="00367658" w:rsidP="00367658">
            <w:pPr>
              <w:jc w:val="center"/>
              <w:rPr>
                <w:rFonts w:ascii="Times New Roman" w:eastAsia="Times New Roman" w:hAnsi="Times New Roman" w:cs="Times New Roman"/>
                <w:b/>
                <w:bCs/>
                <w:color w:val="000000"/>
                <w:kern w:val="0"/>
                <w:sz w:val="18"/>
                <w:szCs w:val="18"/>
                <w:lang w:eastAsia="en-GB"/>
                <w14:ligatures w14:val="none"/>
              </w:rPr>
            </w:pPr>
            <w:r w:rsidRPr="00367658">
              <w:rPr>
                <w:rFonts w:ascii="Times New Roman" w:eastAsia="Times New Roman" w:hAnsi="Times New Roman" w:cs="Times New Roman"/>
                <w:b/>
                <w:bCs/>
                <w:color w:val="000000"/>
                <w:kern w:val="0"/>
                <w:sz w:val="18"/>
                <w:szCs w:val="18"/>
                <w:lang w:eastAsia="en-GB"/>
                <w14:ligatures w14:val="none"/>
              </w:rPr>
              <w:t>Title</w:t>
            </w:r>
          </w:p>
        </w:tc>
        <w:tc>
          <w:tcPr>
            <w:tcW w:w="1226" w:type="dxa"/>
            <w:shd w:val="clear" w:color="auto" w:fill="auto"/>
            <w:noWrap/>
            <w:vAlign w:val="center"/>
            <w:hideMark/>
          </w:tcPr>
          <w:p w14:paraId="57AEA375" w14:textId="77777777" w:rsidR="00367658" w:rsidRPr="00367658" w:rsidRDefault="00367658" w:rsidP="00367658">
            <w:pPr>
              <w:jc w:val="center"/>
              <w:rPr>
                <w:rFonts w:ascii="Times New Roman" w:eastAsia="Times New Roman" w:hAnsi="Times New Roman" w:cs="Times New Roman"/>
                <w:b/>
                <w:bCs/>
                <w:color w:val="000000"/>
                <w:kern w:val="0"/>
                <w:sz w:val="18"/>
                <w:szCs w:val="18"/>
                <w:lang w:eastAsia="en-GB"/>
                <w14:ligatures w14:val="none"/>
              </w:rPr>
            </w:pPr>
            <w:r w:rsidRPr="00367658">
              <w:rPr>
                <w:rFonts w:ascii="Times New Roman" w:eastAsia="Times New Roman" w:hAnsi="Times New Roman" w:cs="Times New Roman"/>
                <w:b/>
                <w:bCs/>
                <w:color w:val="000000"/>
                <w:kern w:val="0"/>
                <w:sz w:val="18"/>
                <w:szCs w:val="18"/>
                <w:lang w:eastAsia="en-GB"/>
                <w14:ligatures w14:val="none"/>
              </w:rPr>
              <w:t>Author</w:t>
            </w:r>
          </w:p>
        </w:tc>
        <w:tc>
          <w:tcPr>
            <w:tcW w:w="596" w:type="dxa"/>
            <w:shd w:val="clear" w:color="auto" w:fill="auto"/>
            <w:noWrap/>
            <w:vAlign w:val="center"/>
            <w:hideMark/>
          </w:tcPr>
          <w:p w14:paraId="61C19957" w14:textId="77777777" w:rsidR="00367658" w:rsidRPr="00367658" w:rsidRDefault="00367658" w:rsidP="00367658">
            <w:pPr>
              <w:jc w:val="center"/>
              <w:rPr>
                <w:rFonts w:ascii="Times New Roman" w:eastAsia="Times New Roman" w:hAnsi="Times New Roman" w:cs="Times New Roman"/>
                <w:b/>
                <w:bCs/>
                <w:color w:val="000000"/>
                <w:kern w:val="0"/>
                <w:sz w:val="18"/>
                <w:szCs w:val="18"/>
                <w:lang w:eastAsia="en-GB"/>
                <w14:ligatures w14:val="none"/>
              </w:rPr>
            </w:pPr>
            <w:r w:rsidRPr="00367658">
              <w:rPr>
                <w:rFonts w:ascii="Times New Roman" w:eastAsia="Times New Roman" w:hAnsi="Times New Roman" w:cs="Times New Roman"/>
                <w:b/>
                <w:bCs/>
                <w:color w:val="000000"/>
                <w:kern w:val="0"/>
                <w:sz w:val="18"/>
                <w:szCs w:val="18"/>
                <w:lang w:eastAsia="en-GB"/>
                <w14:ligatures w14:val="none"/>
              </w:rPr>
              <w:t>Year</w:t>
            </w:r>
          </w:p>
        </w:tc>
        <w:tc>
          <w:tcPr>
            <w:tcW w:w="1389" w:type="dxa"/>
            <w:shd w:val="clear" w:color="auto" w:fill="auto"/>
            <w:noWrap/>
            <w:vAlign w:val="center"/>
            <w:hideMark/>
          </w:tcPr>
          <w:p w14:paraId="5B2496A4" w14:textId="0C1F3385" w:rsidR="00367658" w:rsidRPr="00367658" w:rsidRDefault="00ED78C8" w:rsidP="00367658">
            <w:pPr>
              <w:jc w:val="center"/>
              <w:rPr>
                <w:rFonts w:ascii="Times New Roman" w:eastAsia="Times New Roman" w:hAnsi="Times New Roman" w:cs="Times New Roman"/>
                <w:b/>
                <w:bCs/>
                <w:color w:val="000000"/>
                <w:kern w:val="0"/>
                <w:sz w:val="18"/>
                <w:szCs w:val="18"/>
                <w:lang w:eastAsia="en-GB"/>
                <w14:ligatures w14:val="none"/>
              </w:rPr>
            </w:pPr>
            <w:r w:rsidRPr="00367658">
              <w:rPr>
                <w:rFonts w:ascii="Times New Roman" w:eastAsia="Times New Roman" w:hAnsi="Times New Roman" w:cs="Times New Roman"/>
                <w:b/>
                <w:bCs/>
                <w:color w:val="000000"/>
                <w:kern w:val="0"/>
                <w:sz w:val="18"/>
                <w:szCs w:val="18"/>
                <w:lang w:eastAsia="en-GB"/>
                <w14:ligatures w14:val="none"/>
              </w:rPr>
              <w:t>Mistrust Paradigm</w:t>
            </w:r>
          </w:p>
        </w:tc>
        <w:tc>
          <w:tcPr>
            <w:tcW w:w="5827" w:type="dxa"/>
            <w:shd w:val="clear" w:color="auto" w:fill="auto"/>
            <w:noWrap/>
            <w:vAlign w:val="bottom"/>
            <w:hideMark/>
          </w:tcPr>
          <w:p w14:paraId="25B3EAF8" w14:textId="77777777" w:rsidR="00367658" w:rsidRPr="00367658" w:rsidRDefault="00367658" w:rsidP="00367658">
            <w:pPr>
              <w:jc w:val="center"/>
              <w:rPr>
                <w:rFonts w:ascii="Times New Roman" w:eastAsia="Times New Roman" w:hAnsi="Times New Roman" w:cs="Times New Roman"/>
                <w:b/>
                <w:bCs/>
                <w:color w:val="000000"/>
                <w:kern w:val="0"/>
                <w:sz w:val="18"/>
                <w:szCs w:val="18"/>
                <w:lang w:eastAsia="en-GB"/>
                <w14:ligatures w14:val="none"/>
              </w:rPr>
            </w:pPr>
          </w:p>
        </w:tc>
      </w:tr>
      <w:tr w:rsidR="003C3224" w:rsidRPr="00367658" w14:paraId="054AF31A" w14:textId="77777777" w:rsidTr="004E2945">
        <w:trPr>
          <w:trHeight w:val="1000"/>
        </w:trPr>
        <w:tc>
          <w:tcPr>
            <w:tcW w:w="5717" w:type="dxa"/>
            <w:shd w:val="clear" w:color="auto" w:fill="auto"/>
            <w:noWrap/>
            <w:vAlign w:val="center"/>
            <w:hideMark/>
          </w:tcPr>
          <w:p w14:paraId="6B14E78A"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The paradoxical decline and growth of trust as a function of borderline personality disorder trait count: Using discontinuous growth modelling to examine trust dynamics in response to violation and repair </w:t>
            </w:r>
          </w:p>
        </w:tc>
        <w:tc>
          <w:tcPr>
            <w:tcW w:w="1226" w:type="dxa"/>
            <w:shd w:val="clear" w:color="auto" w:fill="auto"/>
            <w:noWrap/>
            <w:vAlign w:val="center"/>
            <w:hideMark/>
          </w:tcPr>
          <w:p w14:paraId="1C038B7A"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Abramov et al.</w:t>
            </w:r>
          </w:p>
        </w:tc>
        <w:tc>
          <w:tcPr>
            <w:tcW w:w="596" w:type="dxa"/>
            <w:shd w:val="clear" w:color="auto" w:fill="auto"/>
            <w:noWrap/>
            <w:vAlign w:val="center"/>
            <w:hideMark/>
          </w:tcPr>
          <w:p w14:paraId="4F0A98EB"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649941CA"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val="restart"/>
            <w:shd w:val="clear" w:color="auto" w:fill="auto"/>
            <w:hideMark/>
          </w:tcPr>
          <w:p w14:paraId="2B3F3E91" w14:textId="77777777" w:rsidR="00190B92" w:rsidRDefault="00190B92" w:rsidP="00367658">
            <w:pPr>
              <w:rPr>
                <w:rFonts w:ascii="Times New Roman" w:eastAsia="Times New Roman" w:hAnsi="Times New Roman" w:cs="Times New Roman"/>
                <w:color w:val="000000"/>
                <w:kern w:val="0"/>
                <w:sz w:val="18"/>
                <w:szCs w:val="18"/>
                <w:lang w:eastAsia="en-GB"/>
                <w14:ligatures w14:val="none"/>
              </w:rPr>
            </w:pPr>
            <w:r w:rsidRPr="00190B92">
              <w:rPr>
                <w:rFonts w:ascii="Times New Roman" w:eastAsia="Times New Roman" w:hAnsi="Times New Roman" w:cs="Times New Roman"/>
                <w:color w:val="000000"/>
                <w:kern w:val="0"/>
                <w:sz w:val="18"/>
                <w:szCs w:val="18"/>
                <w:lang w:eastAsia="en-GB"/>
                <w14:ligatures w14:val="none"/>
              </w:rPr>
              <w:t xml:space="preserve">The trust game (TG) is a two-player economic exchange paradigm commonly used to examine trust and reciprocity. One player—the investor—is given an initial endowment (e.g., $10) and decides how much of it to transfer to the second player—the trustee. The transferred amount is automatically multiplied by a fixed factor, typically three, before being received by the trustee. The trustee then decides how much of this multiplied amount to return to the investor. Trust is operationalized as the proportion of the initial endowment sent by the investor, while reciprocity is measured as the proportion of the received amount that the trustee chooses to return. The TG can be implemented with human participants or simulated agents, enabling researchers to systematically manipulate trustee </w:t>
            </w:r>
            <w:proofErr w:type="spellStart"/>
            <w:r w:rsidRPr="00190B92">
              <w:rPr>
                <w:rFonts w:ascii="Times New Roman" w:eastAsia="Times New Roman" w:hAnsi="Times New Roman" w:cs="Times New Roman"/>
                <w:color w:val="000000"/>
                <w:kern w:val="0"/>
                <w:sz w:val="18"/>
                <w:szCs w:val="18"/>
                <w:lang w:eastAsia="en-GB"/>
                <w14:ligatures w14:val="none"/>
              </w:rPr>
              <w:t>behavior</w:t>
            </w:r>
            <w:proofErr w:type="spellEnd"/>
            <w:r w:rsidRPr="00190B92">
              <w:rPr>
                <w:rFonts w:ascii="Times New Roman" w:eastAsia="Times New Roman" w:hAnsi="Times New Roman" w:cs="Times New Roman"/>
                <w:color w:val="000000"/>
                <w:kern w:val="0"/>
                <w:sz w:val="18"/>
                <w:szCs w:val="18"/>
                <w:lang w:eastAsia="en-GB"/>
                <w14:ligatures w14:val="none"/>
              </w:rPr>
              <w:t xml:space="preserve"> (e.g., the amount returned) in order to examine how trust and reciprocity evolve over time or in response to specific events. </w:t>
            </w:r>
          </w:p>
          <w:p w14:paraId="7F7DB27A" w14:textId="77777777" w:rsidR="00190B92" w:rsidRDefault="00190B92" w:rsidP="00367658">
            <w:pPr>
              <w:rPr>
                <w:rFonts w:ascii="Times New Roman" w:eastAsia="Times New Roman" w:hAnsi="Times New Roman" w:cs="Times New Roman"/>
                <w:color w:val="000000"/>
                <w:kern w:val="0"/>
                <w:sz w:val="18"/>
                <w:szCs w:val="18"/>
                <w:lang w:eastAsia="en-GB"/>
                <w14:ligatures w14:val="none"/>
              </w:rPr>
            </w:pPr>
          </w:p>
          <w:p w14:paraId="667DDB17" w14:textId="32E85BFA" w:rsidR="00367658" w:rsidRPr="00367658" w:rsidRDefault="00C373DD" w:rsidP="00367658">
            <w:pPr>
              <w:rPr>
                <w:rFonts w:ascii="Times New Roman" w:eastAsia="Times New Roman" w:hAnsi="Times New Roman" w:cs="Times New Roman"/>
                <w:color w:val="000000"/>
                <w:kern w:val="0"/>
                <w:sz w:val="18"/>
                <w:szCs w:val="18"/>
                <w:lang w:eastAsia="en-GB"/>
                <w14:ligatures w14:val="none"/>
              </w:rPr>
            </w:pPr>
            <w:r w:rsidRPr="00C373DD">
              <w:rPr>
                <w:rFonts w:ascii="Times New Roman" w:eastAsia="Times New Roman" w:hAnsi="Times New Roman" w:cs="Times New Roman"/>
                <w:color w:val="000000"/>
                <w:kern w:val="0"/>
                <w:sz w:val="18"/>
                <w:szCs w:val="18"/>
                <w:lang w:eastAsia="en-GB"/>
                <w14:ligatures w14:val="none"/>
              </w:rPr>
              <w:t>The study employed a multi-round trust game consisting of 15 consecutive rounds with the same partner. In each round, the investor received 100 monetary units and chose how much to send to the trustee, with the amount sent being tripled. The trustee then returned a proportion of the tripled amount. During rounds 1–4 and 8–14, trustee repayments were randomly set between 34–44% of the tripled amount, reflecting typical human reciprocity. In rounds 5–7, repayments dropped to 0–10% to simulate a deliberate trust violation. This design allowed the task to model three trust phases: formation (rounds 1–5), dissolution (rounds 6–8), and restoration (rounds 9–15).</w:t>
            </w:r>
          </w:p>
        </w:tc>
      </w:tr>
      <w:tr w:rsidR="003C3224" w:rsidRPr="00367658" w14:paraId="1A108168" w14:textId="77777777" w:rsidTr="004E2945">
        <w:trPr>
          <w:trHeight w:val="880"/>
        </w:trPr>
        <w:tc>
          <w:tcPr>
            <w:tcW w:w="5717" w:type="dxa"/>
            <w:shd w:val="clear" w:color="auto" w:fill="auto"/>
            <w:noWrap/>
            <w:vAlign w:val="center"/>
            <w:hideMark/>
          </w:tcPr>
          <w:p w14:paraId="275CD595"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The paradoxical decline and growth of trust as a function of borderline personality disorder trait count: Using discontinuous growth modelling to examine trust dynamics in response to violation and repair </w:t>
            </w:r>
          </w:p>
        </w:tc>
        <w:tc>
          <w:tcPr>
            <w:tcW w:w="1226" w:type="dxa"/>
            <w:shd w:val="clear" w:color="auto" w:fill="auto"/>
            <w:noWrap/>
            <w:vAlign w:val="center"/>
            <w:hideMark/>
          </w:tcPr>
          <w:p w14:paraId="2F7A8441"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Abramov et al.</w:t>
            </w:r>
          </w:p>
        </w:tc>
        <w:tc>
          <w:tcPr>
            <w:tcW w:w="596" w:type="dxa"/>
            <w:shd w:val="clear" w:color="auto" w:fill="auto"/>
            <w:noWrap/>
            <w:vAlign w:val="center"/>
            <w:hideMark/>
          </w:tcPr>
          <w:p w14:paraId="0A308443"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024EBF3B"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vAlign w:val="center"/>
            <w:hideMark/>
          </w:tcPr>
          <w:p w14:paraId="220AF973" w14:textId="77777777"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p>
        </w:tc>
      </w:tr>
      <w:tr w:rsidR="003C3224" w:rsidRPr="00367658" w14:paraId="43D0DAF4" w14:textId="77777777" w:rsidTr="004E2945">
        <w:trPr>
          <w:trHeight w:val="880"/>
        </w:trPr>
        <w:tc>
          <w:tcPr>
            <w:tcW w:w="5717" w:type="dxa"/>
            <w:shd w:val="clear" w:color="auto" w:fill="auto"/>
            <w:noWrap/>
            <w:vAlign w:val="center"/>
            <w:hideMark/>
          </w:tcPr>
          <w:p w14:paraId="064127FC"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The paradoxical decline and growth of trust as a function of borderline personality disorder trait count: Using discontinuous growth modelling to examine trust dynamics in response to violation and repair </w:t>
            </w:r>
          </w:p>
        </w:tc>
        <w:tc>
          <w:tcPr>
            <w:tcW w:w="1226" w:type="dxa"/>
            <w:shd w:val="clear" w:color="auto" w:fill="auto"/>
            <w:noWrap/>
            <w:vAlign w:val="center"/>
            <w:hideMark/>
          </w:tcPr>
          <w:p w14:paraId="0CA7A0AD"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Abramov et al.</w:t>
            </w:r>
          </w:p>
        </w:tc>
        <w:tc>
          <w:tcPr>
            <w:tcW w:w="596" w:type="dxa"/>
            <w:shd w:val="clear" w:color="auto" w:fill="auto"/>
            <w:noWrap/>
            <w:vAlign w:val="center"/>
            <w:hideMark/>
          </w:tcPr>
          <w:p w14:paraId="15CBD42F"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4797BF8D"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vAlign w:val="center"/>
            <w:hideMark/>
          </w:tcPr>
          <w:p w14:paraId="239C7212" w14:textId="77777777"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p>
        </w:tc>
      </w:tr>
      <w:tr w:rsidR="003C3224" w:rsidRPr="00367658" w14:paraId="68242F2F" w14:textId="77777777" w:rsidTr="004E2945">
        <w:trPr>
          <w:trHeight w:val="360"/>
        </w:trPr>
        <w:tc>
          <w:tcPr>
            <w:tcW w:w="5717" w:type="dxa"/>
            <w:shd w:val="clear" w:color="auto" w:fill="auto"/>
            <w:noWrap/>
            <w:vAlign w:val="center"/>
            <w:hideMark/>
          </w:tcPr>
          <w:p w14:paraId="3E6CA83E"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The paradoxical decline and growth of trust as a function of borderline personality disorder trait count: Using discontinuous growth modelling to examine trust dynamics in response to violation and repair </w:t>
            </w:r>
          </w:p>
        </w:tc>
        <w:tc>
          <w:tcPr>
            <w:tcW w:w="1226" w:type="dxa"/>
            <w:shd w:val="clear" w:color="auto" w:fill="auto"/>
            <w:noWrap/>
            <w:vAlign w:val="center"/>
            <w:hideMark/>
          </w:tcPr>
          <w:p w14:paraId="697F380D"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Abramov et al.</w:t>
            </w:r>
          </w:p>
        </w:tc>
        <w:tc>
          <w:tcPr>
            <w:tcW w:w="596" w:type="dxa"/>
            <w:shd w:val="clear" w:color="auto" w:fill="auto"/>
            <w:noWrap/>
            <w:vAlign w:val="center"/>
            <w:hideMark/>
          </w:tcPr>
          <w:p w14:paraId="50962948"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2BBA91D7"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Self-Reported Mistrust After the Trust Game</w:t>
            </w:r>
          </w:p>
        </w:tc>
        <w:tc>
          <w:tcPr>
            <w:tcW w:w="5827" w:type="dxa"/>
            <w:shd w:val="clear" w:color="auto" w:fill="auto"/>
            <w:vAlign w:val="bottom"/>
            <w:hideMark/>
          </w:tcPr>
          <w:p w14:paraId="2F79A10D" w14:textId="0253AA8D" w:rsidR="00367658" w:rsidRPr="00367658" w:rsidRDefault="00F75752"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Self-reported</w:t>
            </w:r>
            <w:r w:rsidR="00367658" w:rsidRPr="00367658">
              <w:rPr>
                <w:rFonts w:ascii="Times New Roman" w:eastAsia="Times New Roman" w:hAnsi="Times New Roman" w:cs="Times New Roman"/>
                <w:color w:val="000000"/>
                <w:kern w:val="0"/>
                <w:sz w:val="18"/>
                <w:szCs w:val="18"/>
                <w:lang w:eastAsia="en-GB"/>
                <w14:ligatures w14:val="none"/>
              </w:rPr>
              <w:t xml:space="preserve"> trust following TG (example question: "Is the other player trustworthy?"). Measured using a 5-point </w:t>
            </w:r>
            <w:proofErr w:type="spellStart"/>
            <w:r w:rsidR="00367658" w:rsidRPr="00367658">
              <w:rPr>
                <w:rFonts w:ascii="Times New Roman" w:eastAsia="Times New Roman" w:hAnsi="Times New Roman" w:cs="Times New Roman"/>
                <w:color w:val="000000"/>
                <w:kern w:val="0"/>
                <w:sz w:val="18"/>
                <w:szCs w:val="18"/>
                <w:lang w:eastAsia="en-GB"/>
                <w14:ligatures w14:val="none"/>
              </w:rPr>
              <w:t>likert</w:t>
            </w:r>
            <w:proofErr w:type="spellEnd"/>
            <w:r w:rsidR="00367658" w:rsidRPr="00367658">
              <w:rPr>
                <w:rFonts w:ascii="Times New Roman" w:eastAsia="Times New Roman" w:hAnsi="Times New Roman" w:cs="Times New Roman"/>
                <w:color w:val="000000"/>
                <w:kern w:val="0"/>
                <w:sz w:val="18"/>
                <w:szCs w:val="18"/>
                <w:lang w:eastAsia="en-GB"/>
                <w14:ligatures w14:val="none"/>
              </w:rPr>
              <w:t xml:space="preserve"> scale (0=Not at all; 4=Absolutely)</w:t>
            </w:r>
          </w:p>
        </w:tc>
      </w:tr>
      <w:tr w:rsidR="003C3224" w:rsidRPr="00367658" w14:paraId="0E6B00F1" w14:textId="77777777" w:rsidTr="004E2945">
        <w:trPr>
          <w:trHeight w:val="720"/>
        </w:trPr>
        <w:tc>
          <w:tcPr>
            <w:tcW w:w="5717" w:type="dxa"/>
            <w:shd w:val="clear" w:color="auto" w:fill="auto"/>
            <w:noWrap/>
            <w:vAlign w:val="center"/>
            <w:hideMark/>
          </w:tcPr>
          <w:p w14:paraId="4F331882"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Oxytocin can hinder trust and cooperation in borderline personality disorder</w:t>
            </w:r>
          </w:p>
        </w:tc>
        <w:tc>
          <w:tcPr>
            <w:tcW w:w="1226" w:type="dxa"/>
            <w:shd w:val="clear" w:color="auto" w:fill="auto"/>
            <w:noWrap/>
            <w:vAlign w:val="center"/>
            <w:hideMark/>
          </w:tcPr>
          <w:p w14:paraId="7640056B"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Bartz et al.</w:t>
            </w:r>
          </w:p>
        </w:tc>
        <w:tc>
          <w:tcPr>
            <w:tcW w:w="596" w:type="dxa"/>
            <w:shd w:val="clear" w:color="auto" w:fill="auto"/>
            <w:noWrap/>
            <w:vAlign w:val="center"/>
            <w:hideMark/>
          </w:tcPr>
          <w:p w14:paraId="111CE40B"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2011</w:t>
            </w:r>
          </w:p>
        </w:tc>
        <w:tc>
          <w:tcPr>
            <w:tcW w:w="1389" w:type="dxa"/>
            <w:shd w:val="clear" w:color="auto" w:fill="auto"/>
            <w:noWrap/>
            <w:vAlign w:val="center"/>
            <w:hideMark/>
          </w:tcPr>
          <w:p w14:paraId="1C652B60"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Assurance Game</w:t>
            </w:r>
          </w:p>
        </w:tc>
        <w:tc>
          <w:tcPr>
            <w:tcW w:w="5827" w:type="dxa"/>
            <w:vMerge w:val="restart"/>
            <w:shd w:val="clear" w:color="auto" w:fill="auto"/>
            <w:hideMark/>
          </w:tcPr>
          <w:p w14:paraId="259EB1A3" w14:textId="77777777" w:rsidR="00F75752" w:rsidRDefault="0036765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played the Assurance Game (AG), a trust-based variation of the Prisoner’s Dilemma, where both players earn the highest payoff ($6 each) if they cooperate. However, cooperation requires trust—if a player expects their partner to defect, they should defect too, though this results in a lower payoff ($2) instead of risking getting nothing.</w:t>
            </w:r>
          </w:p>
          <w:p w14:paraId="3E75B0C5" w14:textId="77777777" w:rsidR="00F75752" w:rsidRDefault="00F75752" w:rsidP="00367658">
            <w:pPr>
              <w:rPr>
                <w:rFonts w:ascii="Times New Roman" w:eastAsia="Times New Roman" w:hAnsi="Times New Roman" w:cs="Times New Roman"/>
                <w:color w:val="000000"/>
                <w:kern w:val="0"/>
                <w:sz w:val="18"/>
                <w:szCs w:val="18"/>
                <w:lang w:eastAsia="en-GB"/>
                <w14:ligatures w14:val="none"/>
              </w:rPr>
            </w:pPr>
          </w:p>
          <w:p w14:paraId="703DD03F" w14:textId="02B74AC5"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Participants played 3 rounds against a programmed partner that always cooperated. They chose between Strategy A (cooperation) and Strategy B (defection) and also predicted their partner’s choice on a 5-point scale, and </w:t>
            </w:r>
            <w:r w:rsidRPr="00367658">
              <w:rPr>
                <w:rFonts w:ascii="Times New Roman" w:eastAsia="Times New Roman" w:hAnsi="Times New Roman" w:cs="Times New Roman"/>
                <w:color w:val="000000"/>
                <w:kern w:val="0"/>
                <w:sz w:val="18"/>
                <w:szCs w:val="18"/>
                <w:lang w:eastAsia="en-GB"/>
                <w14:ligatures w14:val="none"/>
              </w:rPr>
              <w:lastRenderedPageBreak/>
              <w:t>indicated what they would choose if they knew their partner would cooperate, helping distinguish between self-protective and hostile motives for defection</w:t>
            </w:r>
            <w:r w:rsidR="00D37D8E">
              <w:rPr>
                <w:rFonts w:ascii="Times New Roman" w:eastAsia="Times New Roman" w:hAnsi="Times New Roman" w:cs="Times New Roman"/>
                <w:color w:val="000000"/>
                <w:kern w:val="0"/>
                <w:sz w:val="18"/>
                <w:szCs w:val="18"/>
                <w:lang w:eastAsia="en-GB"/>
                <w14:ligatures w14:val="none"/>
              </w:rPr>
              <w:t>.</w:t>
            </w:r>
          </w:p>
        </w:tc>
      </w:tr>
      <w:tr w:rsidR="003C3224" w:rsidRPr="00367658" w14:paraId="3C589617" w14:textId="77777777" w:rsidTr="004E2945">
        <w:trPr>
          <w:trHeight w:val="600"/>
        </w:trPr>
        <w:tc>
          <w:tcPr>
            <w:tcW w:w="5717" w:type="dxa"/>
            <w:shd w:val="clear" w:color="auto" w:fill="auto"/>
            <w:noWrap/>
            <w:vAlign w:val="center"/>
            <w:hideMark/>
          </w:tcPr>
          <w:p w14:paraId="3A0FE15D"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Oxytocin can hinder trust and cooperation in borderline personality disorder</w:t>
            </w:r>
          </w:p>
        </w:tc>
        <w:tc>
          <w:tcPr>
            <w:tcW w:w="1226" w:type="dxa"/>
            <w:shd w:val="clear" w:color="auto" w:fill="auto"/>
            <w:noWrap/>
            <w:vAlign w:val="center"/>
            <w:hideMark/>
          </w:tcPr>
          <w:p w14:paraId="0E456F06"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Bartz et al.</w:t>
            </w:r>
          </w:p>
        </w:tc>
        <w:tc>
          <w:tcPr>
            <w:tcW w:w="596" w:type="dxa"/>
            <w:shd w:val="clear" w:color="auto" w:fill="auto"/>
            <w:noWrap/>
            <w:vAlign w:val="center"/>
            <w:hideMark/>
          </w:tcPr>
          <w:p w14:paraId="18C1028A"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2011</w:t>
            </w:r>
          </w:p>
        </w:tc>
        <w:tc>
          <w:tcPr>
            <w:tcW w:w="1389" w:type="dxa"/>
            <w:shd w:val="clear" w:color="auto" w:fill="auto"/>
            <w:noWrap/>
            <w:vAlign w:val="center"/>
            <w:hideMark/>
          </w:tcPr>
          <w:p w14:paraId="3F8B14F1"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Assurance Game</w:t>
            </w:r>
          </w:p>
        </w:tc>
        <w:tc>
          <w:tcPr>
            <w:tcW w:w="5827" w:type="dxa"/>
            <w:vMerge/>
            <w:vAlign w:val="center"/>
            <w:hideMark/>
          </w:tcPr>
          <w:p w14:paraId="55AF2CDA" w14:textId="77777777"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p>
        </w:tc>
      </w:tr>
      <w:tr w:rsidR="003C3224" w:rsidRPr="00367658" w14:paraId="48C2DD87" w14:textId="77777777" w:rsidTr="004E2945">
        <w:trPr>
          <w:trHeight w:val="700"/>
        </w:trPr>
        <w:tc>
          <w:tcPr>
            <w:tcW w:w="5717" w:type="dxa"/>
            <w:shd w:val="clear" w:color="auto" w:fill="auto"/>
            <w:noWrap/>
            <w:vAlign w:val="center"/>
            <w:hideMark/>
          </w:tcPr>
          <w:p w14:paraId="2D82C39A"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Trustworthiness judgments and Borderline Personality Disorder: an experimental study on the interplay of happiness and trustworthiness appraisals and the effects of wearing face masks during the Covid-19 pandemic in Germany</w:t>
            </w:r>
          </w:p>
        </w:tc>
        <w:tc>
          <w:tcPr>
            <w:tcW w:w="1226" w:type="dxa"/>
            <w:shd w:val="clear" w:color="auto" w:fill="auto"/>
            <w:noWrap/>
            <w:vAlign w:val="center"/>
            <w:hideMark/>
          </w:tcPr>
          <w:p w14:paraId="0C96BD38"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Biermann et al.</w:t>
            </w:r>
          </w:p>
        </w:tc>
        <w:tc>
          <w:tcPr>
            <w:tcW w:w="596" w:type="dxa"/>
            <w:shd w:val="clear" w:color="auto" w:fill="auto"/>
            <w:noWrap/>
            <w:vAlign w:val="center"/>
            <w:hideMark/>
          </w:tcPr>
          <w:p w14:paraId="0DE5D1C2"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2022</w:t>
            </w:r>
          </w:p>
        </w:tc>
        <w:tc>
          <w:tcPr>
            <w:tcW w:w="1389" w:type="dxa"/>
            <w:shd w:val="clear" w:color="auto" w:fill="auto"/>
            <w:noWrap/>
            <w:vAlign w:val="center"/>
            <w:hideMark/>
          </w:tcPr>
          <w:p w14:paraId="44ACACBC"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shd w:val="clear" w:color="auto" w:fill="auto"/>
            <w:vAlign w:val="bottom"/>
            <w:hideMark/>
          </w:tcPr>
          <w:p w14:paraId="2F6B770C" w14:textId="77777777"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rated happiness and trustworthiness of faces, along with their confidence, in two separate blocks consisting of two sub-blocks, where 12 faces (six with masks, six without) were shown. They evaluated the intensity of happiness and trustworthiness expressed and their confidence in these judgments using a 7-point Likert scale (1 = not at all, 7 = very much).</w:t>
            </w:r>
          </w:p>
        </w:tc>
      </w:tr>
      <w:tr w:rsidR="003C3224" w:rsidRPr="00367658" w14:paraId="325AAEA9" w14:textId="77777777" w:rsidTr="004E2945">
        <w:trPr>
          <w:trHeight w:val="680"/>
        </w:trPr>
        <w:tc>
          <w:tcPr>
            <w:tcW w:w="5717" w:type="dxa"/>
            <w:shd w:val="clear" w:color="auto" w:fill="auto"/>
            <w:noWrap/>
            <w:vAlign w:val="center"/>
            <w:hideMark/>
          </w:tcPr>
          <w:p w14:paraId="76B95988"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Interpersonal trust: Development and validation of a self-report inventory and clinical application in patients with borderline personality disorder</w:t>
            </w:r>
          </w:p>
        </w:tc>
        <w:tc>
          <w:tcPr>
            <w:tcW w:w="1226" w:type="dxa"/>
            <w:shd w:val="clear" w:color="auto" w:fill="auto"/>
            <w:noWrap/>
            <w:vAlign w:val="center"/>
            <w:hideMark/>
          </w:tcPr>
          <w:p w14:paraId="3FACC046"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Botsford et al.</w:t>
            </w:r>
          </w:p>
        </w:tc>
        <w:tc>
          <w:tcPr>
            <w:tcW w:w="596" w:type="dxa"/>
            <w:shd w:val="clear" w:color="auto" w:fill="auto"/>
            <w:noWrap/>
            <w:vAlign w:val="center"/>
            <w:hideMark/>
          </w:tcPr>
          <w:p w14:paraId="61591FA9"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2021</w:t>
            </w:r>
          </w:p>
        </w:tc>
        <w:tc>
          <w:tcPr>
            <w:tcW w:w="1389" w:type="dxa"/>
            <w:shd w:val="clear" w:color="auto" w:fill="auto"/>
            <w:noWrap/>
            <w:vAlign w:val="center"/>
            <w:hideMark/>
          </w:tcPr>
          <w:p w14:paraId="33207541"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Hypothetitcal Trust Game</w:t>
            </w:r>
          </w:p>
        </w:tc>
        <w:tc>
          <w:tcPr>
            <w:tcW w:w="5827" w:type="dxa"/>
            <w:shd w:val="clear" w:color="auto" w:fill="auto"/>
            <w:vAlign w:val="bottom"/>
            <w:hideMark/>
          </w:tcPr>
          <w:p w14:paraId="7F3F16CD" w14:textId="77777777"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2-round hypothetical trust game in which participants received 12 monetary units and decided how many to send to a hypothetical second player. The game had two rounds: in the first, they imagined splitting the money with an unknown person, and in the second, with a known person (e.g., a friend or partner).</w:t>
            </w:r>
          </w:p>
        </w:tc>
      </w:tr>
      <w:tr w:rsidR="003C3224" w:rsidRPr="00367658" w14:paraId="0B996861" w14:textId="77777777" w:rsidTr="004E2945">
        <w:trPr>
          <w:trHeight w:val="760"/>
        </w:trPr>
        <w:tc>
          <w:tcPr>
            <w:tcW w:w="5717" w:type="dxa"/>
            <w:shd w:val="clear" w:color="auto" w:fill="auto"/>
            <w:noWrap/>
            <w:vAlign w:val="center"/>
            <w:hideMark/>
          </w:tcPr>
          <w:p w14:paraId="5BEB4A5B"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Modulation of interpersonal trust in borderline personality disorder by intranasal oxytocin and childhood trauma</w:t>
            </w:r>
          </w:p>
        </w:tc>
        <w:tc>
          <w:tcPr>
            <w:tcW w:w="1226" w:type="dxa"/>
            <w:shd w:val="clear" w:color="auto" w:fill="auto"/>
            <w:noWrap/>
            <w:vAlign w:val="center"/>
            <w:hideMark/>
          </w:tcPr>
          <w:p w14:paraId="6C907167"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Ebert et al.</w:t>
            </w:r>
          </w:p>
        </w:tc>
        <w:tc>
          <w:tcPr>
            <w:tcW w:w="596" w:type="dxa"/>
            <w:shd w:val="clear" w:color="auto" w:fill="auto"/>
            <w:noWrap/>
            <w:vAlign w:val="center"/>
            <w:hideMark/>
          </w:tcPr>
          <w:p w14:paraId="7C5B6F48"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2013</w:t>
            </w:r>
          </w:p>
        </w:tc>
        <w:tc>
          <w:tcPr>
            <w:tcW w:w="1389" w:type="dxa"/>
            <w:shd w:val="clear" w:color="auto" w:fill="auto"/>
            <w:noWrap/>
            <w:vAlign w:val="center"/>
            <w:hideMark/>
          </w:tcPr>
          <w:p w14:paraId="5AC90887"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val="restart"/>
            <w:shd w:val="clear" w:color="auto" w:fill="auto"/>
            <w:vAlign w:val="bottom"/>
            <w:hideMark/>
          </w:tcPr>
          <w:p w14:paraId="09998810" w14:textId="77777777" w:rsidR="00281446" w:rsidRDefault="0036765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20-round Modified Trust Game (TG) in which participants were always investors. Trustees were represented by black-and-white images of male and female faces, pre-rated for attractiveness. The game featured 20 different trustees (10 attractive, 10 unattractive), presented in random order.</w:t>
            </w:r>
          </w:p>
          <w:p w14:paraId="083AE5B0" w14:textId="77777777" w:rsidR="00281446" w:rsidRDefault="00281446" w:rsidP="00367658">
            <w:pPr>
              <w:rPr>
                <w:rFonts w:ascii="Times New Roman" w:eastAsia="Times New Roman" w:hAnsi="Times New Roman" w:cs="Times New Roman"/>
                <w:color w:val="000000"/>
                <w:kern w:val="0"/>
                <w:sz w:val="18"/>
                <w:szCs w:val="18"/>
                <w:lang w:eastAsia="en-GB"/>
                <w14:ligatures w14:val="none"/>
              </w:rPr>
            </w:pPr>
          </w:p>
          <w:p w14:paraId="6D59081E" w14:textId="11FC41D9"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Each round, they were given 12 monetary units (MUs) and could send 0, 4, 8, or 12 MUs to the trustee, which were automatically tripled. Trustees returned 40–60% of their earnings, ensuring equal cooperation.</w:t>
            </w:r>
          </w:p>
        </w:tc>
      </w:tr>
      <w:tr w:rsidR="003C3224" w:rsidRPr="00367658" w14:paraId="54BC664D" w14:textId="77777777" w:rsidTr="004E2945">
        <w:trPr>
          <w:trHeight w:val="660"/>
        </w:trPr>
        <w:tc>
          <w:tcPr>
            <w:tcW w:w="5717" w:type="dxa"/>
            <w:shd w:val="clear" w:color="auto" w:fill="auto"/>
            <w:noWrap/>
            <w:vAlign w:val="center"/>
            <w:hideMark/>
          </w:tcPr>
          <w:p w14:paraId="1745FFEC"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Modulation of interpersonal trust in borderline personality disorder by intranasal oxytocin and childhood trauma</w:t>
            </w:r>
          </w:p>
        </w:tc>
        <w:tc>
          <w:tcPr>
            <w:tcW w:w="1226" w:type="dxa"/>
            <w:shd w:val="clear" w:color="auto" w:fill="auto"/>
            <w:noWrap/>
            <w:vAlign w:val="center"/>
            <w:hideMark/>
          </w:tcPr>
          <w:p w14:paraId="7377BA6D"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Ebert et al.</w:t>
            </w:r>
          </w:p>
        </w:tc>
        <w:tc>
          <w:tcPr>
            <w:tcW w:w="596" w:type="dxa"/>
            <w:shd w:val="clear" w:color="auto" w:fill="auto"/>
            <w:noWrap/>
            <w:vAlign w:val="center"/>
            <w:hideMark/>
          </w:tcPr>
          <w:p w14:paraId="5337E28E"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2013</w:t>
            </w:r>
          </w:p>
        </w:tc>
        <w:tc>
          <w:tcPr>
            <w:tcW w:w="1389" w:type="dxa"/>
            <w:shd w:val="clear" w:color="auto" w:fill="auto"/>
            <w:noWrap/>
            <w:vAlign w:val="center"/>
            <w:hideMark/>
          </w:tcPr>
          <w:p w14:paraId="21FB3E46"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vAlign w:val="center"/>
            <w:hideMark/>
          </w:tcPr>
          <w:p w14:paraId="3E90D15B" w14:textId="77777777"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p>
        </w:tc>
      </w:tr>
      <w:tr w:rsidR="003C3224" w:rsidRPr="00367658" w14:paraId="40DE384B" w14:textId="77777777" w:rsidTr="004E2945">
        <w:trPr>
          <w:trHeight w:val="320"/>
        </w:trPr>
        <w:tc>
          <w:tcPr>
            <w:tcW w:w="5717" w:type="dxa"/>
            <w:shd w:val="clear" w:color="auto" w:fill="auto"/>
            <w:noWrap/>
            <w:vAlign w:val="center"/>
            <w:hideMark/>
          </w:tcPr>
          <w:p w14:paraId="5AAD746F"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Irony detection in patients with borderline personality disorder: an experimental study examining schizotypal traits, response biases and empathy</w:t>
            </w:r>
          </w:p>
        </w:tc>
        <w:tc>
          <w:tcPr>
            <w:tcW w:w="1226" w:type="dxa"/>
            <w:shd w:val="clear" w:color="auto" w:fill="auto"/>
            <w:noWrap/>
            <w:vAlign w:val="center"/>
            <w:hideMark/>
          </w:tcPr>
          <w:p w14:paraId="4B58A5B5"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Felsenheimer</w:t>
            </w:r>
            <w:proofErr w:type="spellEnd"/>
            <w:r w:rsidRPr="00367658">
              <w:rPr>
                <w:rFonts w:ascii="Times New Roman" w:eastAsia="Times New Roman" w:hAnsi="Times New Roman" w:cs="Times New Roman"/>
                <w:color w:val="000000"/>
                <w:kern w:val="0"/>
                <w:sz w:val="18"/>
                <w:szCs w:val="18"/>
                <w:lang w:eastAsia="en-GB"/>
                <w14:ligatures w14:val="none"/>
              </w:rPr>
              <w:t xml:space="preserve"> et al.</w:t>
            </w:r>
          </w:p>
        </w:tc>
        <w:tc>
          <w:tcPr>
            <w:tcW w:w="596" w:type="dxa"/>
            <w:shd w:val="clear" w:color="auto" w:fill="auto"/>
            <w:noWrap/>
            <w:vAlign w:val="center"/>
            <w:hideMark/>
          </w:tcPr>
          <w:p w14:paraId="22D9F35D"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2022</w:t>
            </w:r>
          </w:p>
        </w:tc>
        <w:tc>
          <w:tcPr>
            <w:tcW w:w="1389" w:type="dxa"/>
            <w:shd w:val="clear" w:color="auto" w:fill="auto"/>
            <w:noWrap/>
            <w:vAlign w:val="center"/>
            <w:hideMark/>
          </w:tcPr>
          <w:p w14:paraId="1E59EBC3"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Irony Detection Task</w:t>
            </w:r>
          </w:p>
        </w:tc>
        <w:tc>
          <w:tcPr>
            <w:tcW w:w="5827" w:type="dxa"/>
            <w:vMerge w:val="restart"/>
            <w:shd w:val="clear" w:color="auto" w:fill="auto"/>
            <w:vAlign w:val="bottom"/>
            <w:hideMark/>
          </w:tcPr>
          <w:p w14:paraId="57B02054" w14:textId="77777777" w:rsidR="005B6690" w:rsidRPr="005B6690" w:rsidRDefault="005B6690" w:rsidP="005B6690">
            <w:pPr>
              <w:rPr>
                <w:rFonts w:ascii="Times New Roman" w:eastAsia="Times New Roman" w:hAnsi="Times New Roman" w:cs="Times New Roman"/>
                <w:color w:val="000000"/>
                <w:kern w:val="0"/>
                <w:sz w:val="18"/>
                <w:szCs w:val="18"/>
                <w:lang w:eastAsia="en-GB"/>
                <w14:ligatures w14:val="none"/>
              </w:rPr>
            </w:pPr>
            <w:r w:rsidRPr="005B6690">
              <w:rPr>
                <w:rFonts w:ascii="Times New Roman" w:eastAsia="Times New Roman" w:hAnsi="Times New Roman" w:cs="Times New Roman"/>
                <w:color w:val="000000"/>
                <w:kern w:val="0"/>
                <w:sz w:val="18"/>
                <w:szCs w:val="18"/>
                <w:lang w:eastAsia="en-GB"/>
                <w14:ligatures w14:val="none"/>
              </w:rPr>
              <w:t>In this task, each trial consisted of a short video depicting a café scene, followed by a text message exchange between characters. Participants read a context sentence and a subsequent reaction from the protagonist, which fell into one of four conditions: ironic praise, ironic criticism, literal praise, or literal criticism. In the ironic conditions, the speaker’s intended meaning was the opposite of the literal meaning (e.g., calling someone “lazy” to praise their effort).</w:t>
            </w:r>
          </w:p>
          <w:p w14:paraId="1AD511EE" w14:textId="77777777" w:rsidR="005B6690" w:rsidRPr="005B6690" w:rsidRDefault="005B6690" w:rsidP="005B6690">
            <w:pPr>
              <w:rPr>
                <w:rFonts w:ascii="Times New Roman" w:eastAsia="Times New Roman" w:hAnsi="Times New Roman" w:cs="Times New Roman"/>
                <w:color w:val="000000"/>
                <w:kern w:val="0"/>
                <w:sz w:val="18"/>
                <w:szCs w:val="18"/>
                <w:lang w:eastAsia="en-GB"/>
                <w14:ligatures w14:val="none"/>
              </w:rPr>
            </w:pPr>
          </w:p>
          <w:p w14:paraId="7B1DA203" w14:textId="77777777" w:rsidR="005B6690" w:rsidRPr="005B6690" w:rsidRDefault="005B6690" w:rsidP="005B6690">
            <w:pPr>
              <w:rPr>
                <w:rFonts w:ascii="Times New Roman" w:eastAsia="Times New Roman" w:hAnsi="Times New Roman" w:cs="Times New Roman"/>
                <w:color w:val="000000"/>
                <w:kern w:val="0"/>
                <w:sz w:val="18"/>
                <w:szCs w:val="18"/>
                <w:lang w:eastAsia="en-GB"/>
                <w14:ligatures w14:val="none"/>
              </w:rPr>
            </w:pPr>
            <w:r w:rsidRPr="005B6690">
              <w:rPr>
                <w:rFonts w:ascii="Times New Roman" w:eastAsia="Times New Roman" w:hAnsi="Times New Roman" w:cs="Times New Roman"/>
                <w:color w:val="000000"/>
                <w:kern w:val="0"/>
                <w:sz w:val="18"/>
                <w:szCs w:val="18"/>
                <w:lang w:eastAsia="en-GB"/>
                <w14:ligatures w14:val="none"/>
              </w:rPr>
              <w:t>The videos varied in perspective: in one version, the protagonist addressed the participant directly (2nd person), while in the other, they spoke to another character (3rd person). Each participant completed both versions, with each version containing 20 trials—five per condition—resulting in a total of 40 trials and a maximum of 10 correct responses per condition.</w:t>
            </w:r>
          </w:p>
          <w:p w14:paraId="3ADD4307" w14:textId="77777777" w:rsidR="005B6690" w:rsidRPr="005B6690" w:rsidRDefault="005B6690" w:rsidP="005B6690">
            <w:pPr>
              <w:rPr>
                <w:rFonts w:ascii="Times New Roman" w:eastAsia="Times New Roman" w:hAnsi="Times New Roman" w:cs="Times New Roman"/>
                <w:color w:val="000000"/>
                <w:kern w:val="0"/>
                <w:sz w:val="18"/>
                <w:szCs w:val="18"/>
                <w:lang w:eastAsia="en-GB"/>
                <w14:ligatures w14:val="none"/>
              </w:rPr>
            </w:pPr>
          </w:p>
          <w:p w14:paraId="7AB65B6C" w14:textId="3D90AA6A" w:rsidR="00367658" w:rsidRPr="00367658" w:rsidRDefault="005B6690" w:rsidP="005B6690">
            <w:pPr>
              <w:rPr>
                <w:rFonts w:ascii="Times New Roman" w:eastAsia="Times New Roman" w:hAnsi="Times New Roman" w:cs="Times New Roman"/>
                <w:color w:val="000000"/>
                <w:kern w:val="0"/>
                <w:sz w:val="18"/>
                <w:szCs w:val="18"/>
                <w:lang w:eastAsia="en-GB"/>
                <w14:ligatures w14:val="none"/>
              </w:rPr>
            </w:pPr>
            <w:r w:rsidRPr="005B6690">
              <w:rPr>
                <w:rFonts w:ascii="Times New Roman" w:eastAsia="Times New Roman" w:hAnsi="Times New Roman" w:cs="Times New Roman"/>
                <w:color w:val="000000"/>
                <w:kern w:val="0"/>
                <w:sz w:val="18"/>
                <w:szCs w:val="18"/>
                <w:lang w:eastAsia="en-GB"/>
                <w14:ligatures w14:val="none"/>
              </w:rPr>
              <w:t>Irony detection was assessed at two levels. Implicit detection was measured by participants’ binary judgment of whether a statement was ironic or literal, reflecting their immediate interpretive tendency. Explicit detection was measured by a Likert-scale rating of the speaker’s intended meaning (from criticism to praise), requiring a more deliberate evaluation of communicative intent.</w:t>
            </w:r>
          </w:p>
        </w:tc>
      </w:tr>
      <w:tr w:rsidR="003C3224" w:rsidRPr="00367658" w14:paraId="2032D76D" w14:textId="77777777" w:rsidTr="004E2945">
        <w:trPr>
          <w:trHeight w:val="380"/>
        </w:trPr>
        <w:tc>
          <w:tcPr>
            <w:tcW w:w="5717" w:type="dxa"/>
            <w:shd w:val="clear" w:color="auto" w:fill="auto"/>
            <w:noWrap/>
            <w:vAlign w:val="center"/>
            <w:hideMark/>
          </w:tcPr>
          <w:p w14:paraId="28226B0A"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Irony detection in patients with borderline personality disorder: an experimental study examining schizotypal traits, response biases and empathy</w:t>
            </w:r>
          </w:p>
        </w:tc>
        <w:tc>
          <w:tcPr>
            <w:tcW w:w="1226" w:type="dxa"/>
            <w:shd w:val="clear" w:color="auto" w:fill="auto"/>
            <w:noWrap/>
            <w:vAlign w:val="center"/>
            <w:hideMark/>
          </w:tcPr>
          <w:p w14:paraId="4B7137A6"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Felsenheimer</w:t>
            </w:r>
            <w:proofErr w:type="spellEnd"/>
            <w:r w:rsidRPr="00367658">
              <w:rPr>
                <w:rFonts w:ascii="Times New Roman" w:eastAsia="Times New Roman" w:hAnsi="Times New Roman" w:cs="Times New Roman"/>
                <w:color w:val="000000"/>
                <w:kern w:val="0"/>
                <w:sz w:val="18"/>
                <w:szCs w:val="18"/>
                <w:lang w:eastAsia="en-GB"/>
                <w14:ligatures w14:val="none"/>
              </w:rPr>
              <w:t xml:space="preserve"> et al.</w:t>
            </w:r>
          </w:p>
        </w:tc>
        <w:tc>
          <w:tcPr>
            <w:tcW w:w="596" w:type="dxa"/>
            <w:shd w:val="clear" w:color="auto" w:fill="auto"/>
            <w:noWrap/>
            <w:vAlign w:val="center"/>
            <w:hideMark/>
          </w:tcPr>
          <w:p w14:paraId="5170AD0D"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2022</w:t>
            </w:r>
          </w:p>
        </w:tc>
        <w:tc>
          <w:tcPr>
            <w:tcW w:w="1389" w:type="dxa"/>
            <w:shd w:val="clear" w:color="auto" w:fill="auto"/>
            <w:noWrap/>
            <w:vAlign w:val="center"/>
            <w:hideMark/>
          </w:tcPr>
          <w:p w14:paraId="6AABAC14"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Irony Detection Task</w:t>
            </w:r>
          </w:p>
        </w:tc>
        <w:tc>
          <w:tcPr>
            <w:tcW w:w="5827" w:type="dxa"/>
            <w:vMerge/>
            <w:vAlign w:val="center"/>
            <w:hideMark/>
          </w:tcPr>
          <w:p w14:paraId="56F56BBB" w14:textId="77777777"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p>
        </w:tc>
      </w:tr>
      <w:tr w:rsidR="003C3224" w:rsidRPr="00367658" w14:paraId="2009489D" w14:textId="77777777" w:rsidTr="004E2945">
        <w:trPr>
          <w:trHeight w:val="440"/>
        </w:trPr>
        <w:tc>
          <w:tcPr>
            <w:tcW w:w="5717" w:type="dxa"/>
            <w:shd w:val="clear" w:color="auto" w:fill="auto"/>
            <w:noWrap/>
            <w:vAlign w:val="center"/>
            <w:hideMark/>
          </w:tcPr>
          <w:p w14:paraId="597F390D"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Irony detection in patients with borderline personality disorder: an experimental study examining schizotypal traits, response biases and empathy</w:t>
            </w:r>
          </w:p>
        </w:tc>
        <w:tc>
          <w:tcPr>
            <w:tcW w:w="1226" w:type="dxa"/>
            <w:shd w:val="clear" w:color="auto" w:fill="auto"/>
            <w:noWrap/>
            <w:vAlign w:val="center"/>
            <w:hideMark/>
          </w:tcPr>
          <w:p w14:paraId="00BC9A5E"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Felsenheimer</w:t>
            </w:r>
            <w:proofErr w:type="spellEnd"/>
            <w:r w:rsidRPr="00367658">
              <w:rPr>
                <w:rFonts w:ascii="Times New Roman" w:eastAsia="Times New Roman" w:hAnsi="Times New Roman" w:cs="Times New Roman"/>
                <w:color w:val="000000"/>
                <w:kern w:val="0"/>
                <w:sz w:val="18"/>
                <w:szCs w:val="18"/>
                <w:lang w:eastAsia="en-GB"/>
                <w14:ligatures w14:val="none"/>
              </w:rPr>
              <w:t xml:space="preserve"> et al.</w:t>
            </w:r>
          </w:p>
        </w:tc>
        <w:tc>
          <w:tcPr>
            <w:tcW w:w="596" w:type="dxa"/>
            <w:shd w:val="clear" w:color="auto" w:fill="auto"/>
            <w:noWrap/>
            <w:vAlign w:val="center"/>
            <w:hideMark/>
          </w:tcPr>
          <w:p w14:paraId="5E7AB82D"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2022</w:t>
            </w:r>
          </w:p>
        </w:tc>
        <w:tc>
          <w:tcPr>
            <w:tcW w:w="1389" w:type="dxa"/>
            <w:shd w:val="clear" w:color="auto" w:fill="auto"/>
            <w:noWrap/>
            <w:vAlign w:val="center"/>
            <w:hideMark/>
          </w:tcPr>
          <w:p w14:paraId="24F880C0"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Irony Detection Task</w:t>
            </w:r>
          </w:p>
        </w:tc>
        <w:tc>
          <w:tcPr>
            <w:tcW w:w="5827" w:type="dxa"/>
            <w:vMerge/>
            <w:vAlign w:val="center"/>
            <w:hideMark/>
          </w:tcPr>
          <w:p w14:paraId="6C7001FD" w14:textId="77777777"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p>
        </w:tc>
      </w:tr>
      <w:tr w:rsidR="003C3224" w:rsidRPr="00367658" w14:paraId="4A98D013" w14:textId="77777777" w:rsidTr="004E2945">
        <w:trPr>
          <w:trHeight w:val="440"/>
        </w:trPr>
        <w:tc>
          <w:tcPr>
            <w:tcW w:w="5717" w:type="dxa"/>
            <w:shd w:val="clear" w:color="auto" w:fill="auto"/>
            <w:noWrap/>
            <w:vAlign w:val="center"/>
            <w:hideMark/>
          </w:tcPr>
          <w:p w14:paraId="1F3372B3"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Irony detection in patients with borderline personality disorder: an experimental study examining schizotypal traits, response biases and empathy</w:t>
            </w:r>
          </w:p>
        </w:tc>
        <w:tc>
          <w:tcPr>
            <w:tcW w:w="1226" w:type="dxa"/>
            <w:shd w:val="clear" w:color="auto" w:fill="auto"/>
            <w:noWrap/>
            <w:vAlign w:val="center"/>
            <w:hideMark/>
          </w:tcPr>
          <w:p w14:paraId="13C3F155"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Felsenheimer</w:t>
            </w:r>
            <w:proofErr w:type="spellEnd"/>
            <w:r w:rsidRPr="00367658">
              <w:rPr>
                <w:rFonts w:ascii="Times New Roman" w:eastAsia="Times New Roman" w:hAnsi="Times New Roman" w:cs="Times New Roman"/>
                <w:color w:val="000000"/>
                <w:kern w:val="0"/>
                <w:sz w:val="18"/>
                <w:szCs w:val="18"/>
                <w:lang w:eastAsia="en-GB"/>
                <w14:ligatures w14:val="none"/>
              </w:rPr>
              <w:t xml:space="preserve"> et al.</w:t>
            </w:r>
          </w:p>
        </w:tc>
        <w:tc>
          <w:tcPr>
            <w:tcW w:w="596" w:type="dxa"/>
            <w:shd w:val="clear" w:color="auto" w:fill="auto"/>
            <w:noWrap/>
            <w:vAlign w:val="center"/>
            <w:hideMark/>
          </w:tcPr>
          <w:p w14:paraId="5F0DF51C"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2022</w:t>
            </w:r>
          </w:p>
        </w:tc>
        <w:tc>
          <w:tcPr>
            <w:tcW w:w="1389" w:type="dxa"/>
            <w:shd w:val="clear" w:color="auto" w:fill="auto"/>
            <w:noWrap/>
            <w:vAlign w:val="center"/>
            <w:hideMark/>
          </w:tcPr>
          <w:p w14:paraId="35812BF5"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Irony Detection Task</w:t>
            </w:r>
          </w:p>
        </w:tc>
        <w:tc>
          <w:tcPr>
            <w:tcW w:w="5827" w:type="dxa"/>
            <w:vMerge/>
            <w:vAlign w:val="center"/>
            <w:hideMark/>
          </w:tcPr>
          <w:p w14:paraId="3780285A" w14:textId="77777777"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p>
        </w:tc>
      </w:tr>
      <w:tr w:rsidR="003C3224" w:rsidRPr="00367658" w14:paraId="281835E4" w14:textId="77777777" w:rsidTr="004E2945">
        <w:trPr>
          <w:trHeight w:val="1340"/>
        </w:trPr>
        <w:tc>
          <w:tcPr>
            <w:tcW w:w="5717" w:type="dxa"/>
            <w:shd w:val="clear" w:color="auto" w:fill="auto"/>
            <w:noWrap/>
            <w:vAlign w:val="center"/>
            <w:hideMark/>
          </w:tcPr>
          <w:p w14:paraId="63733866"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lastRenderedPageBreak/>
              <w:t xml:space="preserve">Atypical Neural Plasticity and </w:t>
            </w:r>
            <w:proofErr w:type="spellStart"/>
            <w:r w:rsidRPr="00367658">
              <w:rPr>
                <w:rFonts w:ascii="Times New Roman" w:eastAsia="Times New Roman" w:hAnsi="Times New Roman" w:cs="Times New Roman"/>
                <w:color w:val="000000"/>
                <w:kern w:val="0"/>
                <w:sz w:val="18"/>
                <w:szCs w:val="18"/>
                <w:lang w:eastAsia="en-GB"/>
                <w14:ligatures w14:val="none"/>
              </w:rPr>
              <w:t>Behavioral</w:t>
            </w:r>
            <w:proofErr w:type="spellEnd"/>
            <w:r w:rsidRPr="00367658">
              <w:rPr>
                <w:rFonts w:ascii="Times New Roman" w:eastAsia="Times New Roman" w:hAnsi="Times New Roman" w:cs="Times New Roman"/>
                <w:color w:val="000000"/>
                <w:kern w:val="0"/>
                <w:sz w:val="18"/>
                <w:szCs w:val="18"/>
                <w:lang w:eastAsia="en-GB"/>
                <w14:ligatures w14:val="none"/>
              </w:rPr>
              <w:t xml:space="preserve"> Effects of Trustworthiness Learning in Borderline Personality Disorder Features</w:t>
            </w:r>
          </w:p>
        </w:tc>
        <w:tc>
          <w:tcPr>
            <w:tcW w:w="1226" w:type="dxa"/>
            <w:shd w:val="clear" w:color="auto" w:fill="auto"/>
            <w:noWrap/>
            <w:vAlign w:val="center"/>
            <w:hideMark/>
          </w:tcPr>
          <w:p w14:paraId="5647968B"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Fertuck</w:t>
            </w:r>
            <w:proofErr w:type="spellEnd"/>
            <w:r w:rsidRPr="00367658">
              <w:rPr>
                <w:rFonts w:ascii="Times New Roman" w:eastAsia="Times New Roman" w:hAnsi="Times New Roman" w:cs="Times New Roman"/>
                <w:color w:val="000000"/>
                <w:kern w:val="0"/>
                <w:sz w:val="18"/>
                <w:szCs w:val="18"/>
                <w:lang w:eastAsia="en-GB"/>
                <w14:ligatures w14:val="none"/>
              </w:rPr>
              <w:t xml:space="preserve"> et al.</w:t>
            </w:r>
          </w:p>
        </w:tc>
        <w:tc>
          <w:tcPr>
            <w:tcW w:w="596" w:type="dxa"/>
            <w:shd w:val="clear" w:color="auto" w:fill="auto"/>
            <w:noWrap/>
            <w:vAlign w:val="center"/>
            <w:hideMark/>
          </w:tcPr>
          <w:p w14:paraId="13672525"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7708BD54"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shd w:val="clear" w:color="auto" w:fill="auto"/>
            <w:vAlign w:val="bottom"/>
            <w:hideMark/>
          </w:tcPr>
          <w:p w14:paraId="3F45AEDA" w14:textId="77777777" w:rsidR="00FD777C" w:rsidRDefault="0036765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shown grayscale face stimuli representing 8 neutral identities. These faces were morphed along a trustworthiness scale, with three versions appearing more trustworthy and three less trustworthy than the original neutral face.</w:t>
            </w:r>
          </w:p>
          <w:p w14:paraId="2B1CD57D" w14:textId="77777777" w:rsidR="00FD777C" w:rsidRDefault="00FD777C" w:rsidP="00367658">
            <w:pPr>
              <w:rPr>
                <w:rFonts w:ascii="Times New Roman" w:eastAsia="Times New Roman" w:hAnsi="Times New Roman" w:cs="Times New Roman"/>
                <w:color w:val="000000"/>
                <w:kern w:val="0"/>
                <w:sz w:val="18"/>
                <w:szCs w:val="18"/>
                <w:lang w:eastAsia="en-GB"/>
                <w14:ligatures w14:val="none"/>
              </w:rPr>
            </w:pPr>
          </w:p>
          <w:p w14:paraId="255424E5" w14:textId="6F51AB12"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A trustworthiness rating task was completed twice: once before learning about the faces in </w:t>
            </w:r>
            <w:proofErr w:type="spellStart"/>
            <w:r w:rsidRPr="00367658">
              <w:rPr>
                <w:rFonts w:ascii="Times New Roman" w:eastAsia="Times New Roman" w:hAnsi="Times New Roman" w:cs="Times New Roman"/>
                <w:color w:val="000000"/>
                <w:kern w:val="0"/>
                <w:sz w:val="18"/>
                <w:szCs w:val="18"/>
                <w:lang w:eastAsia="en-GB"/>
                <w14:ligatures w14:val="none"/>
              </w:rPr>
              <w:t>a</w:t>
            </w:r>
            <w:proofErr w:type="spellEnd"/>
            <w:r w:rsidRPr="00367658">
              <w:rPr>
                <w:rFonts w:ascii="Times New Roman" w:eastAsia="Times New Roman" w:hAnsi="Times New Roman" w:cs="Times New Roman"/>
                <w:color w:val="000000"/>
                <w:kern w:val="0"/>
                <w:sz w:val="18"/>
                <w:szCs w:val="18"/>
                <w:lang w:eastAsia="en-GB"/>
                <w14:ligatures w14:val="none"/>
              </w:rPr>
              <w:t xml:space="preserve"> identity learning task (pretest) and once after (</w:t>
            </w:r>
            <w:proofErr w:type="spellStart"/>
            <w:r w:rsidRPr="00367658">
              <w:rPr>
                <w:rFonts w:ascii="Times New Roman" w:eastAsia="Times New Roman" w:hAnsi="Times New Roman" w:cs="Times New Roman"/>
                <w:color w:val="000000"/>
                <w:kern w:val="0"/>
                <w:sz w:val="18"/>
                <w:szCs w:val="18"/>
                <w:lang w:eastAsia="en-GB"/>
                <w14:ligatures w14:val="none"/>
              </w:rPr>
              <w:t>posttest</w:t>
            </w:r>
            <w:proofErr w:type="spellEnd"/>
            <w:r w:rsidRPr="00367658">
              <w:rPr>
                <w:rFonts w:ascii="Times New Roman" w:eastAsia="Times New Roman" w:hAnsi="Times New Roman" w:cs="Times New Roman"/>
                <w:color w:val="000000"/>
                <w:kern w:val="0"/>
                <w:sz w:val="18"/>
                <w:szCs w:val="18"/>
                <w:lang w:eastAsia="en-GB"/>
                <w14:ligatures w14:val="none"/>
              </w:rPr>
              <w:t>). Each trial involved 112 randomized presentations of the 8 faces and their 6 morphs. Facial trustworthiness was rated on a 5-point scale (1 = extremely trustworthy, 5 = extremely untrustworthy).</w:t>
            </w:r>
          </w:p>
        </w:tc>
      </w:tr>
      <w:tr w:rsidR="003C3224" w:rsidRPr="00367658" w14:paraId="40AC1D2F" w14:textId="77777777" w:rsidTr="004E2945">
        <w:trPr>
          <w:trHeight w:val="340"/>
        </w:trPr>
        <w:tc>
          <w:tcPr>
            <w:tcW w:w="5717" w:type="dxa"/>
            <w:shd w:val="clear" w:color="auto" w:fill="auto"/>
            <w:noWrap/>
            <w:vAlign w:val="center"/>
            <w:hideMark/>
          </w:tcPr>
          <w:p w14:paraId="43D8375B"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Trustworthiness appraisal deficits in borderline personality disorder are associated with prefrontal cortex, not amygdala, impairment</w:t>
            </w:r>
          </w:p>
        </w:tc>
        <w:tc>
          <w:tcPr>
            <w:tcW w:w="1226" w:type="dxa"/>
            <w:shd w:val="clear" w:color="auto" w:fill="auto"/>
            <w:noWrap/>
            <w:vAlign w:val="center"/>
            <w:hideMark/>
          </w:tcPr>
          <w:p w14:paraId="58D07B7E"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Fertuck</w:t>
            </w:r>
            <w:proofErr w:type="spellEnd"/>
            <w:r w:rsidRPr="00367658">
              <w:rPr>
                <w:rFonts w:ascii="Times New Roman" w:eastAsia="Times New Roman" w:hAnsi="Times New Roman" w:cs="Times New Roman"/>
                <w:color w:val="000000"/>
                <w:kern w:val="0"/>
                <w:sz w:val="18"/>
                <w:szCs w:val="18"/>
                <w:lang w:eastAsia="en-GB"/>
                <w14:ligatures w14:val="none"/>
              </w:rPr>
              <w:t xml:space="preserve"> et al.</w:t>
            </w:r>
          </w:p>
        </w:tc>
        <w:tc>
          <w:tcPr>
            <w:tcW w:w="596" w:type="dxa"/>
            <w:shd w:val="clear" w:color="auto" w:fill="auto"/>
            <w:noWrap/>
            <w:vAlign w:val="center"/>
            <w:hideMark/>
          </w:tcPr>
          <w:p w14:paraId="511E7E05"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2019</w:t>
            </w:r>
          </w:p>
        </w:tc>
        <w:tc>
          <w:tcPr>
            <w:tcW w:w="1389" w:type="dxa"/>
            <w:shd w:val="clear" w:color="auto" w:fill="auto"/>
            <w:noWrap/>
            <w:vAlign w:val="center"/>
            <w:hideMark/>
          </w:tcPr>
          <w:p w14:paraId="19D55937"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shd w:val="clear" w:color="auto" w:fill="auto"/>
            <w:vAlign w:val="bottom"/>
            <w:hideMark/>
          </w:tcPr>
          <w:p w14:paraId="28CC4CD4" w14:textId="1B4BA91C" w:rsidR="00367658" w:rsidRPr="00367658" w:rsidRDefault="0036765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 in which participants rated each morphed face on a five-point Likert scale (1 = neutral/trustworthy, 5 = fearful/untrustworthy) while doing an fMRI.</w:t>
            </w:r>
          </w:p>
        </w:tc>
      </w:tr>
      <w:tr w:rsidR="003C3224" w:rsidRPr="00367658" w14:paraId="20247A78" w14:textId="77777777" w:rsidTr="004E2945">
        <w:trPr>
          <w:trHeight w:val="380"/>
        </w:trPr>
        <w:tc>
          <w:tcPr>
            <w:tcW w:w="5717" w:type="dxa"/>
            <w:shd w:val="clear" w:color="auto" w:fill="auto"/>
            <w:noWrap/>
            <w:vAlign w:val="center"/>
            <w:hideMark/>
          </w:tcPr>
          <w:p w14:paraId="25E86872"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 appraisal negatively biased in borderline personality disorder</w:t>
            </w:r>
          </w:p>
        </w:tc>
        <w:tc>
          <w:tcPr>
            <w:tcW w:w="1226" w:type="dxa"/>
            <w:shd w:val="clear" w:color="auto" w:fill="auto"/>
            <w:noWrap/>
            <w:vAlign w:val="center"/>
            <w:hideMark/>
          </w:tcPr>
          <w:p w14:paraId="5FFBA51E"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Fertuck</w:t>
            </w:r>
            <w:proofErr w:type="spellEnd"/>
            <w:r w:rsidRPr="00367658">
              <w:rPr>
                <w:rFonts w:ascii="Times New Roman" w:eastAsia="Times New Roman" w:hAnsi="Times New Roman" w:cs="Times New Roman"/>
                <w:color w:val="000000"/>
                <w:kern w:val="0"/>
                <w:sz w:val="18"/>
                <w:szCs w:val="18"/>
                <w:lang w:eastAsia="en-GB"/>
                <w14:ligatures w14:val="none"/>
              </w:rPr>
              <w:t xml:space="preserve"> et al.</w:t>
            </w:r>
          </w:p>
        </w:tc>
        <w:tc>
          <w:tcPr>
            <w:tcW w:w="596" w:type="dxa"/>
            <w:shd w:val="clear" w:color="auto" w:fill="auto"/>
            <w:noWrap/>
            <w:vAlign w:val="center"/>
            <w:hideMark/>
          </w:tcPr>
          <w:p w14:paraId="53FA6995"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2013</w:t>
            </w:r>
          </w:p>
        </w:tc>
        <w:tc>
          <w:tcPr>
            <w:tcW w:w="1389" w:type="dxa"/>
            <w:shd w:val="clear" w:color="auto" w:fill="auto"/>
            <w:noWrap/>
            <w:vAlign w:val="center"/>
            <w:hideMark/>
          </w:tcPr>
          <w:p w14:paraId="48B1525E" w14:textId="77777777" w:rsidR="00367658" w:rsidRPr="00367658" w:rsidRDefault="0036765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shd w:val="clear" w:color="auto" w:fill="auto"/>
            <w:vAlign w:val="bottom"/>
            <w:hideMark/>
          </w:tcPr>
          <w:p w14:paraId="55B1C6CD" w14:textId="77777777" w:rsidR="00367658" w:rsidRPr="00367658" w:rsidRDefault="00367658" w:rsidP="00367658">
            <w:pPr>
              <w:spacing w:after="240"/>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144-round trial in which participants rated morphed faces varying in dimensions of trustworthiness on a 5-point </w:t>
            </w:r>
            <w:proofErr w:type="spellStart"/>
            <w:r w:rsidRPr="00367658">
              <w:rPr>
                <w:rFonts w:ascii="Times New Roman" w:eastAsia="Times New Roman" w:hAnsi="Times New Roman" w:cs="Times New Roman"/>
                <w:color w:val="000000"/>
                <w:kern w:val="0"/>
                <w:sz w:val="18"/>
                <w:szCs w:val="18"/>
                <w:lang w:eastAsia="en-GB"/>
                <w14:ligatures w14:val="none"/>
              </w:rPr>
              <w:t>likert</w:t>
            </w:r>
            <w:proofErr w:type="spellEnd"/>
            <w:r w:rsidRPr="00367658">
              <w:rPr>
                <w:rFonts w:ascii="Times New Roman" w:eastAsia="Times New Roman" w:hAnsi="Times New Roman" w:cs="Times New Roman"/>
                <w:color w:val="000000"/>
                <w:kern w:val="0"/>
                <w:sz w:val="18"/>
                <w:szCs w:val="18"/>
                <w:lang w:eastAsia="en-GB"/>
                <w14:ligatures w14:val="none"/>
              </w:rPr>
              <w:t xml:space="preserve"> scale.</w:t>
            </w:r>
          </w:p>
        </w:tc>
      </w:tr>
      <w:tr w:rsidR="00677E68" w:rsidRPr="00367658" w14:paraId="60E4E3E1" w14:textId="77777777" w:rsidTr="004E2945">
        <w:trPr>
          <w:trHeight w:val="680"/>
        </w:trPr>
        <w:tc>
          <w:tcPr>
            <w:tcW w:w="5717" w:type="dxa"/>
            <w:shd w:val="clear" w:color="auto" w:fill="auto"/>
            <w:noWrap/>
            <w:vAlign w:val="center"/>
            <w:hideMark/>
          </w:tcPr>
          <w:p w14:paraId="327B18D3" w14:textId="14523E7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Expectation of Selfishness From Others in Borderline Personality Disorder</w:t>
            </w:r>
          </w:p>
        </w:tc>
        <w:tc>
          <w:tcPr>
            <w:tcW w:w="1226" w:type="dxa"/>
            <w:shd w:val="clear" w:color="auto" w:fill="auto"/>
            <w:noWrap/>
            <w:vAlign w:val="center"/>
            <w:hideMark/>
          </w:tcPr>
          <w:p w14:paraId="37741837" w14:textId="6536731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Lévay et al.</w:t>
            </w:r>
          </w:p>
        </w:tc>
        <w:tc>
          <w:tcPr>
            <w:tcW w:w="596" w:type="dxa"/>
            <w:shd w:val="clear" w:color="auto" w:fill="auto"/>
            <w:noWrap/>
            <w:vAlign w:val="center"/>
            <w:hideMark/>
          </w:tcPr>
          <w:p w14:paraId="7BD1CD58" w14:textId="4675A68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2021</w:t>
            </w:r>
          </w:p>
        </w:tc>
        <w:tc>
          <w:tcPr>
            <w:tcW w:w="1389" w:type="dxa"/>
            <w:shd w:val="clear" w:color="auto" w:fill="auto"/>
            <w:noWrap/>
            <w:vAlign w:val="center"/>
            <w:hideMark/>
          </w:tcPr>
          <w:p w14:paraId="3ABFA13B" w14:textId="57C77A2C"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Value Orientation</w:t>
            </w:r>
          </w:p>
        </w:tc>
        <w:tc>
          <w:tcPr>
            <w:tcW w:w="5827" w:type="dxa"/>
            <w:shd w:val="clear" w:color="auto" w:fill="auto"/>
            <w:vAlign w:val="bottom"/>
            <w:hideMark/>
          </w:tcPr>
          <w:p w14:paraId="0DA46572" w14:textId="77777777" w:rsidR="00677E68" w:rsidRPr="00F954D3" w:rsidRDefault="00677E68" w:rsidP="00F954D3">
            <w:pPr>
              <w:rPr>
                <w:rFonts w:ascii="Times New Roman" w:eastAsia="Times New Roman" w:hAnsi="Times New Roman" w:cs="Times New Roman"/>
                <w:color w:val="000000"/>
                <w:kern w:val="0"/>
                <w:sz w:val="18"/>
                <w:szCs w:val="18"/>
                <w:lang w:eastAsia="en-GB"/>
                <w14:ligatures w14:val="none"/>
              </w:rPr>
            </w:pPr>
            <w:r w:rsidRPr="00F954D3">
              <w:rPr>
                <w:rFonts w:ascii="Times New Roman" w:eastAsia="Times New Roman" w:hAnsi="Times New Roman" w:cs="Times New Roman"/>
                <w:color w:val="000000"/>
                <w:kern w:val="0"/>
                <w:sz w:val="18"/>
                <w:szCs w:val="18"/>
                <w:lang w:eastAsia="en-GB"/>
                <w14:ligatures w14:val="none"/>
              </w:rPr>
              <w:t>Interpersonal trust was assessed using a modified version of the Social Value Orientation (SVO) Slider Measure. In the original task (Self-to-Other condition), participants made 15 decisions about dividing money between themselves and an unfamiliar other, choosing among options that varied in how much each party would receive. These choices yielded a continuous SVO angle, reflecting each participant's own social preference.</w:t>
            </w:r>
          </w:p>
          <w:p w14:paraId="76D473E4" w14:textId="77777777" w:rsidR="00677E68" w:rsidRPr="00F954D3" w:rsidRDefault="00677E68" w:rsidP="00F954D3">
            <w:pPr>
              <w:rPr>
                <w:rFonts w:ascii="Times New Roman" w:eastAsia="Times New Roman" w:hAnsi="Times New Roman" w:cs="Times New Roman"/>
                <w:color w:val="000000"/>
                <w:kern w:val="0"/>
                <w:sz w:val="18"/>
                <w:szCs w:val="18"/>
                <w:lang w:eastAsia="en-GB"/>
                <w14:ligatures w14:val="none"/>
              </w:rPr>
            </w:pPr>
          </w:p>
          <w:p w14:paraId="4F6EFBD8" w14:textId="77777777" w:rsidR="00677E68" w:rsidRPr="00F954D3" w:rsidRDefault="00677E68" w:rsidP="00F954D3">
            <w:pPr>
              <w:rPr>
                <w:rFonts w:ascii="Times New Roman" w:eastAsia="Times New Roman" w:hAnsi="Times New Roman" w:cs="Times New Roman"/>
                <w:color w:val="000000"/>
                <w:kern w:val="0"/>
                <w:sz w:val="18"/>
                <w:szCs w:val="18"/>
                <w:lang w:eastAsia="en-GB"/>
                <w14:ligatures w14:val="none"/>
              </w:rPr>
            </w:pPr>
            <w:r w:rsidRPr="00F954D3">
              <w:rPr>
                <w:rFonts w:ascii="Times New Roman" w:eastAsia="Times New Roman" w:hAnsi="Times New Roman" w:cs="Times New Roman"/>
                <w:color w:val="000000"/>
                <w:kern w:val="0"/>
                <w:sz w:val="18"/>
                <w:szCs w:val="18"/>
                <w:lang w:eastAsia="en-GB"/>
                <w14:ligatures w14:val="none"/>
              </w:rPr>
              <w:t>To assess trust, an Other-to-Self version of the task was used. Participants were instructed to imagine that the other person from the original task had been given the same instructions and to indicate what they believed that person would choose. The task structure and allocation options were identical, but the labels were reversed ("you receive" vs. "other receives") to reflect the imagined perspective of the other. This condition provided the Other-to-Self SVO angle, which captures expectations about others’ willingness to share resources.</w:t>
            </w:r>
          </w:p>
          <w:p w14:paraId="6FC07DC9" w14:textId="77777777" w:rsidR="00677E68" w:rsidRPr="00F954D3" w:rsidRDefault="00677E68" w:rsidP="00F954D3">
            <w:pPr>
              <w:rPr>
                <w:rFonts w:ascii="Times New Roman" w:eastAsia="Times New Roman" w:hAnsi="Times New Roman" w:cs="Times New Roman"/>
                <w:color w:val="000000"/>
                <w:kern w:val="0"/>
                <w:sz w:val="18"/>
                <w:szCs w:val="18"/>
                <w:lang w:eastAsia="en-GB"/>
                <w14:ligatures w14:val="none"/>
              </w:rPr>
            </w:pPr>
          </w:p>
          <w:p w14:paraId="64991C70" w14:textId="46A66C93"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F954D3">
              <w:rPr>
                <w:rFonts w:ascii="Times New Roman" w:eastAsia="Times New Roman" w:hAnsi="Times New Roman" w:cs="Times New Roman"/>
                <w:color w:val="000000"/>
                <w:kern w:val="0"/>
                <w:sz w:val="18"/>
                <w:szCs w:val="18"/>
                <w:lang w:eastAsia="en-GB"/>
                <w14:ligatures w14:val="none"/>
              </w:rPr>
              <w:t xml:space="preserve">Higher values on this measure indicate that participants expect others to behave in a more prosocial and generous manner, while lower values suggest expectations of more selfish or individualistic </w:t>
            </w:r>
            <w:proofErr w:type="spellStart"/>
            <w:r w:rsidRPr="00F954D3">
              <w:rPr>
                <w:rFonts w:ascii="Times New Roman" w:eastAsia="Times New Roman" w:hAnsi="Times New Roman" w:cs="Times New Roman"/>
                <w:color w:val="000000"/>
                <w:kern w:val="0"/>
                <w:sz w:val="18"/>
                <w:szCs w:val="18"/>
                <w:lang w:eastAsia="en-GB"/>
                <w14:ligatures w14:val="none"/>
              </w:rPr>
              <w:t>behavior</w:t>
            </w:r>
            <w:proofErr w:type="spellEnd"/>
            <w:r w:rsidRPr="00F954D3">
              <w:rPr>
                <w:rFonts w:ascii="Times New Roman" w:eastAsia="Times New Roman" w:hAnsi="Times New Roman" w:cs="Times New Roman"/>
                <w:color w:val="000000"/>
                <w:kern w:val="0"/>
                <w:sz w:val="18"/>
                <w:szCs w:val="18"/>
                <w:lang w:eastAsia="en-GB"/>
                <w14:ligatures w14:val="none"/>
              </w:rPr>
              <w:t>, reflecting lower interpersonal trust.</w:t>
            </w:r>
          </w:p>
        </w:tc>
      </w:tr>
      <w:tr w:rsidR="00677E68" w:rsidRPr="00367658" w14:paraId="7035CF72" w14:textId="77777777" w:rsidTr="00661523">
        <w:trPr>
          <w:trHeight w:val="1020"/>
        </w:trPr>
        <w:tc>
          <w:tcPr>
            <w:tcW w:w="5717" w:type="dxa"/>
            <w:shd w:val="clear" w:color="auto" w:fill="auto"/>
            <w:noWrap/>
            <w:vAlign w:val="center"/>
            <w:hideMark/>
          </w:tcPr>
          <w:p w14:paraId="48071DDB" w14:textId="0D35B4B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When trust does not come easily: Negative emotional information unduly influences trustworthiness appraisals for individuals with borderline personality features</w:t>
            </w:r>
          </w:p>
        </w:tc>
        <w:tc>
          <w:tcPr>
            <w:tcW w:w="1226" w:type="dxa"/>
            <w:shd w:val="clear" w:color="auto" w:fill="auto"/>
            <w:noWrap/>
            <w:vAlign w:val="center"/>
            <w:hideMark/>
          </w:tcPr>
          <w:p w14:paraId="541142B5" w14:textId="4380653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Masland &amp; Hooley</w:t>
            </w:r>
          </w:p>
        </w:tc>
        <w:tc>
          <w:tcPr>
            <w:tcW w:w="596" w:type="dxa"/>
            <w:shd w:val="clear" w:color="auto" w:fill="auto"/>
            <w:noWrap/>
            <w:vAlign w:val="center"/>
            <w:hideMark/>
          </w:tcPr>
          <w:p w14:paraId="35390607" w14:textId="40DDD30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67A90013" w14:textId="2B8C2C8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shd w:val="clear" w:color="auto" w:fill="auto"/>
            <w:vAlign w:val="center"/>
            <w:hideMark/>
          </w:tcPr>
          <w:p w14:paraId="5974C852" w14:textId="67EAECBE" w:rsidR="00677E68" w:rsidRPr="00367658" w:rsidRDefault="00677E68" w:rsidP="00F954D3">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Participants completed a computerized trustworthiness task viewing a series of scenes, followed by a black and white </w:t>
            </w:r>
            <w:proofErr w:type="spellStart"/>
            <w:r w:rsidRPr="00367658">
              <w:rPr>
                <w:rFonts w:ascii="Times New Roman" w:eastAsia="Times New Roman" w:hAnsi="Times New Roman" w:cs="Times New Roman"/>
                <w:color w:val="000000"/>
                <w:kern w:val="0"/>
                <w:sz w:val="18"/>
                <w:szCs w:val="18"/>
                <w:lang w:eastAsia="en-GB"/>
                <w14:ligatures w14:val="none"/>
              </w:rPr>
              <w:t>neurtal</w:t>
            </w:r>
            <w:proofErr w:type="spellEnd"/>
            <w:r w:rsidRPr="00367658">
              <w:rPr>
                <w:rFonts w:ascii="Times New Roman" w:eastAsia="Times New Roman" w:hAnsi="Times New Roman" w:cs="Times New Roman"/>
                <w:color w:val="000000"/>
                <w:kern w:val="0"/>
                <w:sz w:val="18"/>
                <w:szCs w:val="18"/>
                <w:lang w:eastAsia="en-GB"/>
                <w14:ligatures w14:val="none"/>
              </w:rPr>
              <w:t xml:space="preserve"> </w:t>
            </w:r>
            <w:proofErr w:type="spellStart"/>
            <w:r w:rsidRPr="00367658">
              <w:rPr>
                <w:rFonts w:ascii="Times New Roman" w:eastAsia="Times New Roman" w:hAnsi="Times New Roman" w:cs="Times New Roman"/>
                <w:color w:val="000000"/>
                <w:kern w:val="0"/>
                <w:sz w:val="18"/>
                <w:szCs w:val="18"/>
                <w:lang w:eastAsia="en-GB"/>
                <w14:ligatures w14:val="none"/>
              </w:rPr>
              <w:t>unfamilliar</w:t>
            </w:r>
            <w:proofErr w:type="spellEnd"/>
            <w:r w:rsidRPr="00367658">
              <w:rPr>
                <w:rFonts w:ascii="Times New Roman" w:eastAsia="Times New Roman" w:hAnsi="Times New Roman" w:cs="Times New Roman"/>
                <w:color w:val="000000"/>
                <w:kern w:val="0"/>
                <w:sz w:val="18"/>
                <w:szCs w:val="18"/>
                <w:lang w:eastAsia="en-GB"/>
                <w14:ligatures w14:val="none"/>
              </w:rPr>
              <w:t xml:space="preserve"> face, and rated the trustworthiness of each face on a 7-point scale (-3 = very untrustworthy, 3 = very trustworthy). Before each face, affective primes (negative, neutral, or positive images) were shown for 1 second. The task aimed to assess trust </w:t>
            </w:r>
            <w:r w:rsidRPr="00367658">
              <w:rPr>
                <w:rFonts w:ascii="Times New Roman" w:eastAsia="Times New Roman" w:hAnsi="Times New Roman" w:cs="Times New Roman"/>
                <w:color w:val="000000"/>
                <w:kern w:val="0"/>
                <w:sz w:val="18"/>
                <w:szCs w:val="18"/>
                <w:lang w:eastAsia="en-GB"/>
                <w14:ligatures w14:val="none"/>
              </w:rPr>
              <w:lastRenderedPageBreak/>
              <w:t>judgments in various contexts, including trusting someone with money, life, or a secret. </w:t>
            </w:r>
          </w:p>
        </w:tc>
      </w:tr>
      <w:tr w:rsidR="00677E68" w:rsidRPr="00367658" w14:paraId="78EEDA5C" w14:textId="77777777" w:rsidTr="00661523">
        <w:trPr>
          <w:trHeight w:val="320"/>
        </w:trPr>
        <w:tc>
          <w:tcPr>
            <w:tcW w:w="5717" w:type="dxa"/>
            <w:shd w:val="clear" w:color="auto" w:fill="auto"/>
            <w:noWrap/>
            <w:vAlign w:val="center"/>
            <w:hideMark/>
          </w:tcPr>
          <w:p w14:paraId="5B644A90" w14:textId="3CEE423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lastRenderedPageBreak/>
              <w:t>When trust does not come easily: Negative emotional information unduly influences trustworthiness appraisals for individuals with borderline personality features</w:t>
            </w:r>
          </w:p>
        </w:tc>
        <w:tc>
          <w:tcPr>
            <w:tcW w:w="1226" w:type="dxa"/>
            <w:shd w:val="clear" w:color="auto" w:fill="auto"/>
            <w:noWrap/>
            <w:vAlign w:val="center"/>
            <w:hideMark/>
          </w:tcPr>
          <w:p w14:paraId="318D63C9" w14:textId="6AD2582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Masland &amp; Hooley</w:t>
            </w:r>
          </w:p>
        </w:tc>
        <w:tc>
          <w:tcPr>
            <w:tcW w:w="596" w:type="dxa"/>
            <w:shd w:val="clear" w:color="auto" w:fill="auto"/>
            <w:noWrap/>
            <w:vAlign w:val="center"/>
            <w:hideMark/>
          </w:tcPr>
          <w:p w14:paraId="1839D7F6" w14:textId="1DAFF6A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7E1EA5D8" w14:textId="58A0F62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val="restart"/>
            <w:vAlign w:val="center"/>
            <w:hideMark/>
          </w:tcPr>
          <w:p w14:paraId="60581A83"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Participants completed a computerized trustworthiness task viewing a series of scenes, followed by a black and white </w:t>
            </w:r>
            <w:proofErr w:type="spellStart"/>
            <w:r w:rsidRPr="00367658">
              <w:rPr>
                <w:rFonts w:ascii="Times New Roman" w:eastAsia="Times New Roman" w:hAnsi="Times New Roman" w:cs="Times New Roman"/>
                <w:color w:val="000000"/>
                <w:kern w:val="0"/>
                <w:sz w:val="18"/>
                <w:szCs w:val="18"/>
                <w:lang w:eastAsia="en-GB"/>
                <w14:ligatures w14:val="none"/>
              </w:rPr>
              <w:t>neurtal</w:t>
            </w:r>
            <w:proofErr w:type="spellEnd"/>
            <w:r w:rsidRPr="00367658">
              <w:rPr>
                <w:rFonts w:ascii="Times New Roman" w:eastAsia="Times New Roman" w:hAnsi="Times New Roman" w:cs="Times New Roman"/>
                <w:color w:val="000000"/>
                <w:kern w:val="0"/>
                <w:sz w:val="18"/>
                <w:szCs w:val="18"/>
                <w:lang w:eastAsia="en-GB"/>
                <w14:ligatures w14:val="none"/>
              </w:rPr>
              <w:t xml:space="preserve"> </w:t>
            </w:r>
            <w:proofErr w:type="spellStart"/>
            <w:r w:rsidRPr="00367658">
              <w:rPr>
                <w:rFonts w:ascii="Times New Roman" w:eastAsia="Times New Roman" w:hAnsi="Times New Roman" w:cs="Times New Roman"/>
                <w:color w:val="000000"/>
                <w:kern w:val="0"/>
                <w:sz w:val="18"/>
                <w:szCs w:val="18"/>
                <w:lang w:eastAsia="en-GB"/>
                <w14:ligatures w14:val="none"/>
              </w:rPr>
              <w:t>unfamilliar</w:t>
            </w:r>
            <w:proofErr w:type="spellEnd"/>
            <w:r w:rsidRPr="00367658">
              <w:rPr>
                <w:rFonts w:ascii="Times New Roman" w:eastAsia="Times New Roman" w:hAnsi="Times New Roman" w:cs="Times New Roman"/>
                <w:color w:val="000000"/>
                <w:kern w:val="0"/>
                <w:sz w:val="18"/>
                <w:szCs w:val="18"/>
                <w:lang w:eastAsia="en-GB"/>
                <w14:ligatures w14:val="none"/>
              </w:rPr>
              <w:t xml:space="preserve"> face, and rated the trustworthiness of each face on a 7-point scale (-3 = very untrustworthy, 3 = very trustworthy). Before each face, affective primes (negative, neutral, or positive images) were shown for 1 second. The task aimed to assess trust judgments in various contexts, including trusting someone with money, life, or a secret. </w:t>
            </w:r>
          </w:p>
          <w:p w14:paraId="78CD597C" w14:textId="2EFDFB5E"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Participants had 90 seconds to rate each of 12 facial stimuli on 17 dimensions including trustworthiness </w:t>
            </w:r>
          </w:p>
        </w:tc>
      </w:tr>
      <w:tr w:rsidR="00677E68" w:rsidRPr="00367658" w14:paraId="31E0323B" w14:textId="77777777" w:rsidTr="004E2945">
        <w:trPr>
          <w:trHeight w:val="320"/>
        </w:trPr>
        <w:tc>
          <w:tcPr>
            <w:tcW w:w="5717" w:type="dxa"/>
            <w:shd w:val="clear" w:color="auto" w:fill="auto"/>
            <w:noWrap/>
            <w:vAlign w:val="center"/>
            <w:hideMark/>
          </w:tcPr>
          <w:p w14:paraId="7E3C0669" w14:textId="0EA4461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When trust does not come easily: Negative emotional information unduly influences trustworthiness appraisals for individuals with borderline personality features</w:t>
            </w:r>
          </w:p>
        </w:tc>
        <w:tc>
          <w:tcPr>
            <w:tcW w:w="1226" w:type="dxa"/>
            <w:shd w:val="clear" w:color="auto" w:fill="auto"/>
            <w:noWrap/>
            <w:vAlign w:val="center"/>
            <w:hideMark/>
          </w:tcPr>
          <w:p w14:paraId="5FCEE83F" w14:textId="432BBF2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Masland &amp; Hooley</w:t>
            </w:r>
          </w:p>
        </w:tc>
        <w:tc>
          <w:tcPr>
            <w:tcW w:w="596" w:type="dxa"/>
            <w:shd w:val="clear" w:color="auto" w:fill="auto"/>
            <w:noWrap/>
            <w:vAlign w:val="center"/>
            <w:hideMark/>
          </w:tcPr>
          <w:p w14:paraId="1FB0ADB4" w14:textId="1EE7CF4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58048CAF" w14:textId="43199012"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vAlign w:val="center"/>
            <w:hideMark/>
          </w:tcPr>
          <w:p w14:paraId="4195FB8D"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4E4102ED" w14:textId="77777777" w:rsidTr="004E2945">
        <w:trPr>
          <w:trHeight w:val="320"/>
        </w:trPr>
        <w:tc>
          <w:tcPr>
            <w:tcW w:w="5717" w:type="dxa"/>
            <w:shd w:val="clear" w:color="auto" w:fill="auto"/>
            <w:noWrap/>
            <w:vAlign w:val="center"/>
            <w:hideMark/>
          </w:tcPr>
          <w:p w14:paraId="00F3CB64" w14:textId="3EE5302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When trust does not come easily: Negative emotional information unduly influences trustworthiness appraisals for individuals with borderline personality features</w:t>
            </w:r>
          </w:p>
        </w:tc>
        <w:tc>
          <w:tcPr>
            <w:tcW w:w="1226" w:type="dxa"/>
            <w:shd w:val="clear" w:color="auto" w:fill="auto"/>
            <w:noWrap/>
            <w:vAlign w:val="center"/>
            <w:hideMark/>
          </w:tcPr>
          <w:p w14:paraId="23CE7985" w14:textId="185F752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Masland &amp; Hooley</w:t>
            </w:r>
          </w:p>
        </w:tc>
        <w:tc>
          <w:tcPr>
            <w:tcW w:w="596" w:type="dxa"/>
            <w:shd w:val="clear" w:color="auto" w:fill="auto"/>
            <w:noWrap/>
            <w:vAlign w:val="center"/>
            <w:hideMark/>
          </w:tcPr>
          <w:p w14:paraId="4318B404" w14:textId="4993365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25BED47C" w14:textId="076312D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vAlign w:val="center"/>
            <w:hideMark/>
          </w:tcPr>
          <w:p w14:paraId="24EA5EBB"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27A6F2B7" w14:textId="77777777" w:rsidTr="004E2945">
        <w:trPr>
          <w:trHeight w:val="320"/>
        </w:trPr>
        <w:tc>
          <w:tcPr>
            <w:tcW w:w="5717" w:type="dxa"/>
            <w:shd w:val="clear" w:color="auto" w:fill="auto"/>
            <w:noWrap/>
            <w:vAlign w:val="center"/>
            <w:hideMark/>
          </w:tcPr>
          <w:p w14:paraId="2F1A1384" w14:textId="7A431BB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When trust does not come easily: Negative emotional information unduly influences trustworthiness appraisals for individuals with borderline personality features</w:t>
            </w:r>
          </w:p>
        </w:tc>
        <w:tc>
          <w:tcPr>
            <w:tcW w:w="1226" w:type="dxa"/>
            <w:shd w:val="clear" w:color="auto" w:fill="auto"/>
            <w:noWrap/>
            <w:vAlign w:val="center"/>
            <w:hideMark/>
          </w:tcPr>
          <w:p w14:paraId="166B8B7E" w14:textId="1C93780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Masland &amp; Hooley</w:t>
            </w:r>
          </w:p>
        </w:tc>
        <w:tc>
          <w:tcPr>
            <w:tcW w:w="596" w:type="dxa"/>
            <w:shd w:val="clear" w:color="auto" w:fill="auto"/>
            <w:noWrap/>
            <w:vAlign w:val="center"/>
            <w:hideMark/>
          </w:tcPr>
          <w:p w14:paraId="36D320C3" w14:textId="544BE2B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5C9CB753" w14:textId="22AFD88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vAlign w:val="center"/>
            <w:hideMark/>
          </w:tcPr>
          <w:p w14:paraId="0331C6DE"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6D39E199" w14:textId="77777777" w:rsidTr="004E2945">
        <w:trPr>
          <w:trHeight w:val="320"/>
        </w:trPr>
        <w:tc>
          <w:tcPr>
            <w:tcW w:w="5717" w:type="dxa"/>
            <w:shd w:val="clear" w:color="auto" w:fill="auto"/>
            <w:noWrap/>
            <w:vAlign w:val="center"/>
            <w:hideMark/>
          </w:tcPr>
          <w:p w14:paraId="4ABA1592" w14:textId="163D8592"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When trust does not come easily: Negative emotional information unduly influences trustworthiness appraisals for individuals with borderline personality features</w:t>
            </w:r>
          </w:p>
        </w:tc>
        <w:tc>
          <w:tcPr>
            <w:tcW w:w="1226" w:type="dxa"/>
            <w:shd w:val="clear" w:color="auto" w:fill="auto"/>
            <w:noWrap/>
            <w:vAlign w:val="center"/>
            <w:hideMark/>
          </w:tcPr>
          <w:p w14:paraId="5FDA70A2" w14:textId="342F95B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Masland &amp; Hooley</w:t>
            </w:r>
          </w:p>
        </w:tc>
        <w:tc>
          <w:tcPr>
            <w:tcW w:w="596" w:type="dxa"/>
            <w:shd w:val="clear" w:color="auto" w:fill="auto"/>
            <w:noWrap/>
            <w:vAlign w:val="center"/>
            <w:hideMark/>
          </w:tcPr>
          <w:p w14:paraId="5A1FD496" w14:textId="67C6E5B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122B6140" w14:textId="45DFE64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vAlign w:val="center"/>
            <w:hideMark/>
          </w:tcPr>
          <w:p w14:paraId="253E972A"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4831B331" w14:textId="77777777" w:rsidTr="00661523">
        <w:trPr>
          <w:trHeight w:val="320"/>
        </w:trPr>
        <w:tc>
          <w:tcPr>
            <w:tcW w:w="5717" w:type="dxa"/>
            <w:shd w:val="clear" w:color="auto" w:fill="auto"/>
            <w:noWrap/>
            <w:vAlign w:val="center"/>
            <w:hideMark/>
          </w:tcPr>
          <w:p w14:paraId="6090A563" w14:textId="103FA5D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Rejection sensitivity is a mediator between borderline personality disorder features and facial trust appraisal</w:t>
            </w:r>
          </w:p>
        </w:tc>
        <w:tc>
          <w:tcPr>
            <w:tcW w:w="1226" w:type="dxa"/>
            <w:shd w:val="clear" w:color="auto" w:fill="auto"/>
            <w:noWrap/>
            <w:vAlign w:val="center"/>
            <w:hideMark/>
          </w:tcPr>
          <w:p w14:paraId="2825BC14" w14:textId="0F7F153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Miano et al.</w:t>
            </w:r>
          </w:p>
        </w:tc>
        <w:tc>
          <w:tcPr>
            <w:tcW w:w="596" w:type="dxa"/>
            <w:shd w:val="clear" w:color="auto" w:fill="auto"/>
            <w:noWrap/>
            <w:vAlign w:val="center"/>
            <w:hideMark/>
          </w:tcPr>
          <w:p w14:paraId="4AAD216F" w14:textId="65E2BA2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2013</w:t>
            </w:r>
          </w:p>
        </w:tc>
        <w:tc>
          <w:tcPr>
            <w:tcW w:w="1389" w:type="dxa"/>
            <w:shd w:val="clear" w:color="auto" w:fill="auto"/>
            <w:noWrap/>
            <w:vAlign w:val="center"/>
            <w:hideMark/>
          </w:tcPr>
          <w:p w14:paraId="6EE874D1" w14:textId="52E9A48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shd w:val="clear" w:color="auto" w:fill="auto"/>
            <w:vAlign w:val="bottom"/>
            <w:hideMark/>
          </w:tcPr>
          <w:p w14:paraId="66D6596E"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050857B8" w14:textId="77777777" w:rsidTr="00661523">
        <w:trPr>
          <w:trHeight w:val="320"/>
        </w:trPr>
        <w:tc>
          <w:tcPr>
            <w:tcW w:w="5717" w:type="dxa"/>
            <w:shd w:val="clear" w:color="auto" w:fill="auto"/>
            <w:noWrap/>
            <w:vAlign w:val="center"/>
            <w:hideMark/>
          </w:tcPr>
          <w:p w14:paraId="35B43DA9" w14:textId="1DB91DE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Romantic relationship dysfunction in borderline personality disorder-a naturalistic approach to trustworthiness perception</w:t>
            </w:r>
          </w:p>
        </w:tc>
        <w:tc>
          <w:tcPr>
            <w:tcW w:w="1226" w:type="dxa"/>
            <w:shd w:val="clear" w:color="auto" w:fill="auto"/>
            <w:noWrap/>
            <w:vAlign w:val="center"/>
            <w:hideMark/>
          </w:tcPr>
          <w:p w14:paraId="5EAE5495" w14:textId="2DC6E223"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Miano et al.</w:t>
            </w:r>
          </w:p>
        </w:tc>
        <w:tc>
          <w:tcPr>
            <w:tcW w:w="596" w:type="dxa"/>
            <w:shd w:val="clear" w:color="auto" w:fill="auto"/>
            <w:noWrap/>
            <w:vAlign w:val="center"/>
            <w:hideMark/>
          </w:tcPr>
          <w:p w14:paraId="60EFD050" w14:textId="02C234B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2017</w:t>
            </w:r>
          </w:p>
        </w:tc>
        <w:tc>
          <w:tcPr>
            <w:tcW w:w="1389" w:type="dxa"/>
            <w:shd w:val="clear" w:color="auto" w:fill="auto"/>
            <w:noWrap/>
            <w:vAlign w:val="center"/>
            <w:hideMark/>
          </w:tcPr>
          <w:p w14:paraId="6B177463" w14:textId="4CCEDD0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Self-Reported Mistrust After A Discussion with Partner</w:t>
            </w:r>
          </w:p>
        </w:tc>
        <w:tc>
          <w:tcPr>
            <w:tcW w:w="5827" w:type="dxa"/>
            <w:shd w:val="clear" w:color="auto" w:fill="auto"/>
            <w:noWrap/>
            <w:vAlign w:val="center"/>
            <w:hideMark/>
          </w:tcPr>
          <w:p w14:paraId="7DD8E64F" w14:textId="453A3A65"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2179CA">
              <w:rPr>
                <w:rFonts w:ascii="Times New Roman" w:eastAsia="Times New Roman" w:hAnsi="Times New Roman" w:cs="Times New Roman"/>
                <w:color w:val="000000"/>
                <w:kern w:val="0"/>
                <w:sz w:val="18"/>
                <w:szCs w:val="18"/>
                <w:lang w:eastAsia="en-GB"/>
                <w14:ligatures w14:val="none"/>
              </w:rPr>
              <w:t>Interpersonal trust was assessed through participants’ evaluations of their conversation partner following three structured discussions. Each participant engaged in a series of videotaped conversations with their partner, progressing through three topics in a fixed order: a light, neutral topic (favourite film genre), a personally vulnerable topic (their most severe fear or sorrow in the past year), and a relationally threatening topic (a reason that could potentially lead to a breakup in their current relationship). After each conversation, participants rated their partner on nine bipolar trait dimensions (e.g., good-natured vs. mean-spirited, trustworthy vs. not trustworthy, inviting vs. rejecting), adapted from previous studies on trustworthiness appraisal. Ratings were made on a 7-point scale, with lower scores reflecting more positive and trusting appraisals. One dimension (vulnerable vs. strong) was reverse-poled and later excluded due to reduced scale reliability. This design allowed for the assessment of dynamic changes in perceived interpersonal trust across different levels of emotional intensity and interpersonal threat.</w:t>
            </w:r>
          </w:p>
        </w:tc>
      </w:tr>
      <w:tr w:rsidR="00677E68" w:rsidRPr="00367658" w14:paraId="140C246B" w14:textId="77777777" w:rsidTr="00661523">
        <w:trPr>
          <w:trHeight w:val="280"/>
        </w:trPr>
        <w:tc>
          <w:tcPr>
            <w:tcW w:w="5717" w:type="dxa"/>
            <w:shd w:val="clear" w:color="auto" w:fill="auto"/>
            <w:noWrap/>
            <w:vAlign w:val="center"/>
            <w:hideMark/>
          </w:tcPr>
          <w:p w14:paraId="2C19DA6D" w14:textId="370422A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Romantic relationship dysfunction in borderline personality disorder-a naturalistic approach to trustworthiness perception</w:t>
            </w:r>
          </w:p>
        </w:tc>
        <w:tc>
          <w:tcPr>
            <w:tcW w:w="1226" w:type="dxa"/>
            <w:shd w:val="clear" w:color="auto" w:fill="auto"/>
            <w:noWrap/>
            <w:vAlign w:val="center"/>
            <w:hideMark/>
          </w:tcPr>
          <w:p w14:paraId="76DD645B" w14:textId="63F4BC1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Miano et al.</w:t>
            </w:r>
          </w:p>
        </w:tc>
        <w:tc>
          <w:tcPr>
            <w:tcW w:w="596" w:type="dxa"/>
            <w:shd w:val="clear" w:color="auto" w:fill="auto"/>
            <w:noWrap/>
            <w:vAlign w:val="center"/>
            <w:hideMark/>
          </w:tcPr>
          <w:p w14:paraId="265FF251" w14:textId="64E0896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2017</w:t>
            </w:r>
          </w:p>
        </w:tc>
        <w:tc>
          <w:tcPr>
            <w:tcW w:w="1389" w:type="dxa"/>
            <w:shd w:val="clear" w:color="auto" w:fill="auto"/>
            <w:noWrap/>
            <w:vAlign w:val="center"/>
            <w:hideMark/>
          </w:tcPr>
          <w:p w14:paraId="49DFDF9F" w14:textId="089897C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Self-Reported Mistrust After </w:t>
            </w:r>
            <w:r w:rsidRPr="00367658">
              <w:rPr>
                <w:rFonts w:ascii="Times New Roman" w:eastAsia="Times New Roman" w:hAnsi="Times New Roman" w:cs="Times New Roman"/>
                <w:color w:val="000000"/>
                <w:kern w:val="0"/>
                <w:sz w:val="18"/>
                <w:szCs w:val="18"/>
                <w:lang w:eastAsia="en-GB"/>
                <w14:ligatures w14:val="none"/>
              </w:rPr>
              <w:lastRenderedPageBreak/>
              <w:t>A Discussion with Partner</w:t>
            </w:r>
          </w:p>
        </w:tc>
        <w:tc>
          <w:tcPr>
            <w:tcW w:w="5827" w:type="dxa"/>
            <w:vMerge w:val="restart"/>
            <w:vAlign w:val="center"/>
            <w:hideMark/>
          </w:tcPr>
          <w:p w14:paraId="7363C049"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2179CA">
              <w:rPr>
                <w:rFonts w:ascii="Times New Roman" w:eastAsia="Times New Roman" w:hAnsi="Times New Roman" w:cs="Times New Roman"/>
                <w:color w:val="000000"/>
                <w:kern w:val="0"/>
                <w:sz w:val="18"/>
                <w:szCs w:val="18"/>
                <w:lang w:eastAsia="en-GB"/>
                <w14:ligatures w14:val="none"/>
              </w:rPr>
              <w:lastRenderedPageBreak/>
              <w:t xml:space="preserve">Interpersonal trust was assessed through participants’ evaluations of their conversation partner following three structured discussions. Each participant </w:t>
            </w:r>
            <w:r w:rsidRPr="002179CA">
              <w:rPr>
                <w:rFonts w:ascii="Times New Roman" w:eastAsia="Times New Roman" w:hAnsi="Times New Roman" w:cs="Times New Roman"/>
                <w:color w:val="000000"/>
                <w:kern w:val="0"/>
                <w:sz w:val="18"/>
                <w:szCs w:val="18"/>
                <w:lang w:eastAsia="en-GB"/>
                <w14:ligatures w14:val="none"/>
              </w:rPr>
              <w:lastRenderedPageBreak/>
              <w:t>engaged in a series of videotaped conversations with their partner, progressing through three topics in a fixed order: a light, neutral topic (favourite film genre), a personally vulnerable topic (their most severe fear or sorrow in the past year), and a relationally threatening topic (a reason that could potentially lead to a breakup in their current relationship). After each conversation, participants rated their partner on nine bipolar trait dimensions (e.g., good-natured vs. mean-spirited, trustworthy vs. not trustworthy, inviting vs. rejecting), adapted from previous studies on trustworthiness appraisal. Ratings were made on a 7-point scale, with lower scores reflecting more positive and trusting appraisals. One dimension (vulnerable vs. strong) was reverse-poled and later excluded due to reduced scale reliability. This design allowed for the assessment of dynamic changes in perceived interpersonal trust across different levels of emotional intensity and interpersonal threat.</w:t>
            </w:r>
          </w:p>
          <w:p w14:paraId="54D49C6A"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completed a computerized facial trustworthiness judgment task using randomized images of peace prize laureates and sentenced murderers.</w:t>
            </w:r>
          </w:p>
          <w:p w14:paraId="7B817DEC"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31C8CAC2"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The task had four parts</w:t>
            </w:r>
            <w:r>
              <w:rPr>
                <w:rFonts w:ascii="Times New Roman" w:eastAsia="Times New Roman" w:hAnsi="Times New Roman" w:cs="Times New Roman"/>
                <w:color w:val="000000"/>
                <w:kern w:val="0"/>
                <w:sz w:val="18"/>
                <w:szCs w:val="18"/>
                <w:lang w:eastAsia="en-GB"/>
                <w14:ligatures w14:val="none"/>
              </w:rPr>
              <w:t>:</w:t>
            </w:r>
          </w:p>
          <w:p w14:paraId="7F175069"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3C74C77A"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Training Phase: Participants learned key allocation for "trustworthy" and "untrustworthy" responses, followed by a brief training with five non-experimental images.</w:t>
            </w:r>
          </w:p>
          <w:p w14:paraId="67156C8F"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3BF2909A"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Trustworthiness Judgment (Timed): Participants categorized each face as trustworthy or untrustworthy within 5 seconds while reaction times were recorded.</w:t>
            </w:r>
          </w:p>
          <w:p w14:paraId="63A237F0"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6148E3C7"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Trait Ratings (Untimed): Participants rated faces on friendliness, aggressiveness, dominance, rejection, and trustworthiness using a 7-point scale.</w:t>
            </w:r>
          </w:p>
          <w:p w14:paraId="44573138"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600808B5"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Emotional Perception: Participants rated the emotional state of each face on a 7-point negative-to-positive scale</w:t>
            </w:r>
            <w:r>
              <w:rPr>
                <w:rFonts w:ascii="Times New Roman" w:eastAsia="Times New Roman" w:hAnsi="Times New Roman" w:cs="Times New Roman"/>
                <w:color w:val="000000"/>
                <w:kern w:val="0"/>
                <w:sz w:val="18"/>
                <w:szCs w:val="18"/>
                <w:lang w:eastAsia="en-GB"/>
                <w14:ligatures w14:val="none"/>
              </w:rPr>
              <w:t>.</w:t>
            </w:r>
          </w:p>
          <w:p w14:paraId="2F430004"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2C92BA91" w14:textId="38646163"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Informed Trustworthiness Judgment (Timed): After learning whether the individuals were peace prize laureates or murderers, participants re-evaluated trustworthiness within 5 seconds, with reaction times recorded again.</w:t>
            </w:r>
          </w:p>
        </w:tc>
      </w:tr>
      <w:tr w:rsidR="00677E68" w:rsidRPr="00367658" w14:paraId="3C9D06D0" w14:textId="77777777" w:rsidTr="004E2945">
        <w:trPr>
          <w:trHeight w:val="320"/>
        </w:trPr>
        <w:tc>
          <w:tcPr>
            <w:tcW w:w="5717" w:type="dxa"/>
            <w:shd w:val="clear" w:color="auto" w:fill="auto"/>
            <w:noWrap/>
            <w:vAlign w:val="center"/>
            <w:hideMark/>
          </w:tcPr>
          <w:p w14:paraId="30DDEB3F" w14:textId="6E8106F3"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lastRenderedPageBreak/>
              <w:t>Romantic relationship dysfunction in borderline personality disorder-a naturalistic approach to trustworthiness perception</w:t>
            </w:r>
          </w:p>
        </w:tc>
        <w:tc>
          <w:tcPr>
            <w:tcW w:w="1226" w:type="dxa"/>
            <w:shd w:val="clear" w:color="auto" w:fill="auto"/>
            <w:noWrap/>
            <w:vAlign w:val="center"/>
            <w:hideMark/>
          </w:tcPr>
          <w:p w14:paraId="4C96A993" w14:textId="4D152043"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Miano et al.</w:t>
            </w:r>
          </w:p>
        </w:tc>
        <w:tc>
          <w:tcPr>
            <w:tcW w:w="596" w:type="dxa"/>
            <w:shd w:val="clear" w:color="auto" w:fill="auto"/>
            <w:noWrap/>
            <w:vAlign w:val="center"/>
            <w:hideMark/>
          </w:tcPr>
          <w:p w14:paraId="4AF45680" w14:textId="57EB397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2017</w:t>
            </w:r>
          </w:p>
        </w:tc>
        <w:tc>
          <w:tcPr>
            <w:tcW w:w="1389" w:type="dxa"/>
            <w:shd w:val="clear" w:color="auto" w:fill="auto"/>
            <w:noWrap/>
            <w:vAlign w:val="center"/>
            <w:hideMark/>
          </w:tcPr>
          <w:p w14:paraId="1AA74E22" w14:textId="17F9CB10"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Self-Reported Mistrust After A Discussion with Partner</w:t>
            </w:r>
          </w:p>
        </w:tc>
        <w:tc>
          <w:tcPr>
            <w:tcW w:w="5827" w:type="dxa"/>
            <w:vMerge/>
            <w:vAlign w:val="center"/>
            <w:hideMark/>
          </w:tcPr>
          <w:p w14:paraId="1F6D3BD4"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29267E35" w14:textId="77777777" w:rsidTr="00661523">
        <w:trPr>
          <w:trHeight w:val="320"/>
        </w:trPr>
        <w:tc>
          <w:tcPr>
            <w:tcW w:w="5717" w:type="dxa"/>
            <w:shd w:val="clear" w:color="auto" w:fill="auto"/>
            <w:noWrap/>
            <w:vAlign w:val="center"/>
            <w:hideMark/>
          </w:tcPr>
          <w:p w14:paraId="6F1B2862" w14:textId="63CA383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Accuracy and Bias in Facial Trustworthiness Appraisals in Borderline Personality Disorder</w:t>
            </w:r>
          </w:p>
        </w:tc>
        <w:tc>
          <w:tcPr>
            <w:tcW w:w="1226" w:type="dxa"/>
            <w:shd w:val="clear" w:color="auto" w:fill="auto"/>
            <w:noWrap/>
            <w:vAlign w:val="center"/>
            <w:hideMark/>
          </w:tcPr>
          <w:p w14:paraId="7FE93B19" w14:textId="71D6044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Miano et al.</w:t>
            </w:r>
          </w:p>
        </w:tc>
        <w:tc>
          <w:tcPr>
            <w:tcW w:w="596" w:type="dxa"/>
            <w:shd w:val="clear" w:color="auto" w:fill="auto"/>
            <w:noWrap/>
            <w:vAlign w:val="center"/>
            <w:hideMark/>
          </w:tcPr>
          <w:p w14:paraId="318D25E5" w14:textId="7B2B146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0EF386C1" w14:textId="0DBCEB8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shd w:val="clear" w:color="auto" w:fill="auto"/>
            <w:vAlign w:val="center"/>
            <w:hideMark/>
          </w:tcPr>
          <w:p w14:paraId="2F85554F"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109FB6E0" w14:textId="77777777" w:rsidTr="00661523">
        <w:trPr>
          <w:trHeight w:val="640"/>
        </w:trPr>
        <w:tc>
          <w:tcPr>
            <w:tcW w:w="5717" w:type="dxa"/>
            <w:shd w:val="clear" w:color="auto" w:fill="auto"/>
            <w:noWrap/>
            <w:vAlign w:val="center"/>
            <w:hideMark/>
          </w:tcPr>
          <w:p w14:paraId="44C48E2C" w14:textId="4E0995E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Accuracy and Bias in Facial Trustworthiness Appraisals in Borderline Personality Disorder</w:t>
            </w:r>
          </w:p>
        </w:tc>
        <w:tc>
          <w:tcPr>
            <w:tcW w:w="1226" w:type="dxa"/>
            <w:shd w:val="clear" w:color="auto" w:fill="auto"/>
            <w:noWrap/>
            <w:vAlign w:val="center"/>
            <w:hideMark/>
          </w:tcPr>
          <w:p w14:paraId="438EFC6F" w14:textId="7B764A7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Miano et al.</w:t>
            </w:r>
          </w:p>
        </w:tc>
        <w:tc>
          <w:tcPr>
            <w:tcW w:w="596" w:type="dxa"/>
            <w:shd w:val="clear" w:color="auto" w:fill="auto"/>
            <w:noWrap/>
            <w:vAlign w:val="center"/>
            <w:hideMark/>
          </w:tcPr>
          <w:p w14:paraId="5F770EFB" w14:textId="137F7623"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75869928" w14:textId="10E9F49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val="restart"/>
            <w:vAlign w:val="center"/>
            <w:hideMark/>
          </w:tcPr>
          <w:p w14:paraId="1E6DED8F"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completed a computerized facial trustworthiness judgment task using randomized images of peace prize laureates and sentenced murderers.</w:t>
            </w:r>
          </w:p>
          <w:p w14:paraId="6B5A2399"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30F05E74"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lastRenderedPageBreak/>
              <w:t>The task had four parts</w:t>
            </w:r>
            <w:r>
              <w:rPr>
                <w:rFonts w:ascii="Times New Roman" w:eastAsia="Times New Roman" w:hAnsi="Times New Roman" w:cs="Times New Roman"/>
                <w:color w:val="000000"/>
                <w:kern w:val="0"/>
                <w:sz w:val="18"/>
                <w:szCs w:val="18"/>
                <w:lang w:eastAsia="en-GB"/>
                <w14:ligatures w14:val="none"/>
              </w:rPr>
              <w:t>:</w:t>
            </w:r>
          </w:p>
          <w:p w14:paraId="74B3DB80"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6B748EB5"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Training Phase: Participants learned key allocation for "trustworthy" and "untrustworthy" responses, followed by a brief training with five non-experimental images.</w:t>
            </w:r>
          </w:p>
          <w:p w14:paraId="48EF3E3D"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49A214F0"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Trustworthiness Judgment (Timed): Participants categorized each face as trustworthy or untrustworthy within 5 seconds while reaction times were recorded.</w:t>
            </w:r>
          </w:p>
          <w:p w14:paraId="201D5BFC"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331A52A3"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Trait Ratings (Untimed): Participants rated faces on friendliness, aggressiveness, dominance, rejection, and trustworthiness using a 7-point scale.</w:t>
            </w:r>
          </w:p>
          <w:p w14:paraId="3D8E89CB"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6BB0234B"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Emotional Perception: Participants rated the emotional state of each face on a 7-point negative-to-positive scale</w:t>
            </w:r>
            <w:r>
              <w:rPr>
                <w:rFonts w:ascii="Times New Roman" w:eastAsia="Times New Roman" w:hAnsi="Times New Roman" w:cs="Times New Roman"/>
                <w:color w:val="000000"/>
                <w:kern w:val="0"/>
                <w:sz w:val="18"/>
                <w:szCs w:val="18"/>
                <w:lang w:eastAsia="en-GB"/>
                <w14:ligatures w14:val="none"/>
              </w:rPr>
              <w:t>.</w:t>
            </w:r>
          </w:p>
          <w:p w14:paraId="3C094065"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12D644F6"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Informed Trustworthiness Judgment (Timed): After learning whether the individuals were peace prize laureates or murderers, participants re-evaluated trustworthiness within 5 seconds, with reaction times recorded again.</w:t>
            </w:r>
          </w:p>
          <w:p w14:paraId="47AE9BE7" w14:textId="41205182"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completed a social judgment task involving six blocks of 32 trials each. In each trial, they viewed a different face for 3 seconds and judged it on one of six characteristics including trustworthiness. Each block focused on a single characteristic, with participants choosing between two response options (e.g., "trustworthy" or "untrustworthy"). Judgments were reported verbally to the experimenter, who recorded responses without providing feedback.</w:t>
            </w:r>
          </w:p>
        </w:tc>
      </w:tr>
      <w:tr w:rsidR="00677E68" w:rsidRPr="00367658" w14:paraId="0A85F073" w14:textId="77777777" w:rsidTr="004E2945">
        <w:trPr>
          <w:trHeight w:val="640"/>
        </w:trPr>
        <w:tc>
          <w:tcPr>
            <w:tcW w:w="5717" w:type="dxa"/>
            <w:shd w:val="clear" w:color="auto" w:fill="auto"/>
            <w:noWrap/>
            <w:vAlign w:val="center"/>
            <w:hideMark/>
          </w:tcPr>
          <w:p w14:paraId="5A376D90" w14:textId="6C9EDE5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lastRenderedPageBreak/>
              <w:t>Accuracy and Bias in Facial Trustworthiness Appraisals in Borderline Personality Disorder</w:t>
            </w:r>
          </w:p>
        </w:tc>
        <w:tc>
          <w:tcPr>
            <w:tcW w:w="1226" w:type="dxa"/>
            <w:shd w:val="clear" w:color="auto" w:fill="auto"/>
            <w:noWrap/>
            <w:vAlign w:val="center"/>
            <w:hideMark/>
          </w:tcPr>
          <w:p w14:paraId="1B732460" w14:textId="08510AA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Miano et al.</w:t>
            </w:r>
          </w:p>
        </w:tc>
        <w:tc>
          <w:tcPr>
            <w:tcW w:w="596" w:type="dxa"/>
            <w:shd w:val="clear" w:color="auto" w:fill="auto"/>
            <w:noWrap/>
            <w:vAlign w:val="center"/>
            <w:hideMark/>
          </w:tcPr>
          <w:p w14:paraId="2B474268" w14:textId="64659D9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67CB46DA" w14:textId="4A8CD25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vAlign w:val="center"/>
            <w:hideMark/>
          </w:tcPr>
          <w:p w14:paraId="7C6A0670"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6F631A22" w14:textId="77777777" w:rsidTr="004E2945">
        <w:trPr>
          <w:trHeight w:val="540"/>
        </w:trPr>
        <w:tc>
          <w:tcPr>
            <w:tcW w:w="5717" w:type="dxa"/>
            <w:shd w:val="clear" w:color="auto" w:fill="auto"/>
            <w:noWrap/>
            <w:vAlign w:val="center"/>
            <w:hideMark/>
          </w:tcPr>
          <w:p w14:paraId="4F6625B2" w14:textId="23B9B1E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Accuracy and Bias in Facial Trustworthiness Appraisals in Borderline Personality Disorder</w:t>
            </w:r>
          </w:p>
        </w:tc>
        <w:tc>
          <w:tcPr>
            <w:tcW w:w="1226" w:type="dxa"/>
            <w:shd w:val="clear" w:color="auto" w:fill="auto"/>
            <w:noWrap/>
            <w:vAlign w:val="center"/>
            <w:hideMark/>
          </w:tcPr>
          <w:p w14:paraId="1CC1072A" w14:textId="65D4459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Miano et al.</w:t>
            </w:r>
          </w:p>
        </w:tc>
        <w:tc>
          <w:tcPr>
            <w:tcW w:w="596" w:type="dxa"/>
            <w:shd w:val="clear" w:color="auto" w:fill="auto"/>
            <w:noWrap/>
            <w:vAlign w:val="center"/>
            <w:hideMark/>
          </w:tcPr>
          <w:p w14:paraId="343CA682" w14:textId="6B8C610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15CC914F" w14:textId="19F8191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vAlign w:val="center"/>
            <w:hideMark/>
          </w:tcPr>
          <w:p w14:paraId="63EF537F"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05DFA346" w14:textId="77777777" w:rsidTr="00661523">
        <w:trPr>
          <w:trHeight w:val="540"/>
        </w:trPr>
        <w:tc>
          <w:tcPr>
            <w:tcW w:w="5717" w:type="dxa"/>
            <w:shd w:val="clear" w:color="auto" w:fill="auto"/>
            <w:noWrap/>
            <w:vAlign w:val="center"/>
            <w:hideMark/>
          </w:tcPr>
          <w:p w14:paraId="47EE72E0" w14:textId="0983FDA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judgement in borderline personality disorder</w:t>
            </w:r>
          </w:p>
        </w:tc>
        <w:tc>
          <w:tcPr>
            <w:tcW w:w="1226" w:type="dxa"/>
            <w:shd w:val="clear" w:color="auto" w:fill="auto"/>
            <w:noWrap/>
            <w:vAlign w:val="center"/>
            <w:hideMark/>
          </w:tcPr>
          <w:p w14:paraId="21B9E434" w14:textId="568762D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Nicol et al.</w:t>
            </w:r>
          </w:p>
        </w:tc>
        <w:tc>
          <w:tcPr>
            <w:tcW w:w="596" w:type="dxa"/>
            <w:shd w:val="clear" w:color="auto" w:fill="auto"/>
            <w:noWrap/>
            <w:vAlign w:val="center"/>
            <w:hideMark/>
          </w:tcPr>
          <w:p w14:paraId="737456C9" w14:textId="38444FC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2013</w:t>
            </w:r>
          </w:p>
        </w:tc>
        <w:tc>
          <w:tcPr>
            <w:tcW w:w="1389" w:type="dxa"/>
            <w:shd w:val="clear" w:color="auto" w:fill="auto"/>
            <w:noWrap/>
            <w:vAlign w:val="center"/>
            <w:hideMark/>
          </w:tcPr>
          <w:p w14:paraId="51324A30" w14:textId="4EA4679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shd w:val="clear" w:color="auto" w:fill="auto"/>
            <w:vAlign w:val="center"/>
            <w:hideMark/>
          </w:tcPr>
          <w:p w14:paraId="1155064E"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72ACC9F3" w14:textId="77777777" w:rsidTr="00661523">
        <w:trPr>
          <w:trHeight w:val="400"/>
        </w:trPr>
        <w:tc>
          <w:tcPr>
            <w:tcW w:w="5717" w:type="dxa"/>
            <w:shd w:val="clear" w:color="auto" w:fill="auto"/>
            <w:noWrap/>
            <w:vAlign w:val="center"/>
            <w:hideMark/>
          </w:tcPr>
          <w:p w14:paraId="6F876C19" w14:textId="2CA1F9F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judgement in borderline personality disorder</w:t>
            </w:r>
          </w:p>
        </w:tc>
        <w:tc>
          <w:tcPr>
            <w:tcW w:w="1226" w:type="dxa"/>
            <w:shd w:val="clear" w:color="auto" w:fill="auto"/>
            <w:noWrap/>
            <w:vAlign w:val="center"/>
            <w:hideMark/>
          </w:tcPr>
          <w:p w14:paraId="394AF9B6" w14:textId="6E8D986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Nicol et al.</w:t>
            </w:r>
          </w:p>
        </w:tc>
        <w:tc>
          <w:tcPr>
            <w:tcW w:w="596" w:type="dxa"/>
            <w:shd w:val="clear" w:color="auto" w:fill="auto"/>
            <w:noWrap/>
            <w:vAlign w:val="center"/>
            <w:hideMark/>
          </w:tcPr>
          <w:p w14:paraId="0C5A9410" w14:textId="64D41B8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2013</w:t>
            </w:r>
          </w:p>
        </w:tc>
        <w:tc>
          <w:tcPr>
            <w:tcW w:w="1389" w:type="dxa"/>
            <w:shd w:val="clear" w:color="auto" w:fill="auto"/>
            <w:noWrap/>
            <w:vAlign w:val="center"/>
            <w:hideMark/>
          </w:tcPr>
          <w:p w14:paraId="09EECE3B" w14:textId="381E6DF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val="restart"/>
            <w:vAlign w:val="center"/>
            <w:hideMark/>
          </w:tcPr>
          <w:p w14:paraId="3F26E135"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completed a social judgment task involving six blocks of 32 trials each. In each trial, they viewed a different face for 3 seconds and judged it on one of six characteristics including trustworthiness. Each block focused on a single characteristic, with participants choosing between two response options (e.g., "trustworthy" or "untrustworthy"). Judgments were reported verbally to the experimenter, who recorded responses without providing feedback.</w:t>
            </w:r>
          </w:p>
          <w:p w14:paraId="519A8043"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Participants completed a single-round trust game with 20 trustworthy and 20 untrustworthy facial photographs. They were tasked with learning from experience whether each person was cooperative or not. The study had two independent variables: a priori expectation (trustworthy vs. untrustworthy faces) and actual </w:t>
            </w:r>
            <w:proofErr w:type="spellStart"/>
            <w:r w:rsidRPr="00367658">
              <w:rPr>
                <w:rFonts w:ascii="Times New Roman" w:eastAsia="Times New Roman" w:hAnsi="Times New Roman" w:cs="Times New Roman"/>
                <w:color w:val="000000"/>
                <w:kern w:val="0"/>
                <w:sz w:val="18"/>
                <w:szCs w:val="18"/>
                <w:lang w:eastAsia="en-GB"/>
                <w14:ligatures w14:val="none"/>
              </w:rPr>
              <w:t>behavior</w:t>
            </w:r>
            <w:proofErr w:type="spellEnd"/>
            <w:r w:rsidRPr="00367658">
              <w:rPr>
                <w:rFonts w:ascii="Times New Roman" w:eastAsia="Times New Roman" w:hAnsi="Times New Roman" w:cs="Times New Roman"/>
                <w:color w:val="000000"/>
                <w:kern w:val="0"/>
                <w:sz w:val="18"/>
                <w:szCs w:val="18"/>
                <w:lang w:eastAsia="en-GB"/>
                <w14:ligatures w14:val="none"/>
              </w:rPr>
              <w:t xml:space="preserve"> (cooperative vs. cheating). Each participant played 40 trials, encountering an equal mix of trustworthy cooperators, trustworthy cheaters, untrustworthy cooperators, and untrustworthy cheaters.</w:t>
            </w:r>
          </w:p>
          <w:p w14:paraId="2F3758F1"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296A6B8D" w14:textId="795BDDC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During each round, participants decided how much money to invest (0, 15, or 30 cents). Cooperative targets returned more than the investment, while uncooperative targets invested nothing. After completing the trust game, participants took a surprise memory test. They were shown 80 faces (40 from the game and 40 new distractors) and asked to identify whether they had seen the face before (item memory). If they recognized a face, they then judged whether the person had behaved fairly or unfairly during the game (source memory).</w:t>
            </w:r>
          </w:p>
        </w:tc>
      </w:tr>
      <w:tr w:rsidR="00677E68" w:rsidRPr="00367658" w14:paraId="0264C9F9" w14:textId="77777777" w:rsidTr="00661523">
        <w:trPr>
          <w:trHeight w:val="360"/>
        </w:trPr>
        <w:tc>
          <w:tcPr>
            <w:tcW w:w="5717" w:type="dxa"/>
            <w:shd w:val="clear" w:color="auto" w:fill="auto"/>
            <w:noWrap/>
            <w:vAlign w:val="center"/>
            <w:hideMark/>
          </w:tcPr>
          <w:p w14:paraId="69CC654A" w14:textId="63FF28D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Impaired memory for cooperative interaction partners in borderline personality disorder</w:t>
            </w:r>
          </w:p>
        </w:tc>
        <w:tc>
          <w:tcPr>
            <w:tcW w:w="1226" w:type="dxa"/>
            <w:shd w:val="clear" w:color="auto" w:fill="auto"/>
            <w:noWrap/>
            <w:vAlign w:val="center"/>
            <w:hideMark/>
          </w:tcPr>
          <w:p w14:paraId="6156A504" w14:textId="63150E3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Niedtfeld</w:t>
            </w:r>
            <w:proofErr w:type="spellEnd"/>
            <w:r w:rsidRPr="00367658">
              <w:rPr>
                <w:rFonts w:ascii="Times New Roman" w:eastAsia="Times New Roman" w:hAnsi="Times New Roman" w:cs="Times New Roman"/>
                <w:color w:val="000000"/>
                <w:kern w:val="0"/>
                <w:sz w:val="18"/>
                <w:szCs w:val="18"/>
                <w:lang w:eastAsia="en-GB"/>
                <w14:ligatures w14:val="none"/>
              </w:rPr>
              <w:t xml:space="preserve"> &amp; </w:t>
            </w:r>
            <w:proofErr w:type="spellStart"/>
            <w:r w:rsidRPr="00367658">
              <w:rPr>
                <w:rFonts w:ascii="Times New Roman" w:eastAsia="Times New Roman" w:hAnsi="Times New Roman" w:cs="Times New Roman"/>
                <w:color w:val="000000"/>
                <w:kern w:val="0"/>
                <w:sz w:val="18"/>
                <w:szCs w:val="18"/>
                <w:lang w:eastAsia="en-GB"/>
                <w14:ligatures w14:val="none"/>
              </w:rPr>
              <w:t>Kroneisen</w:t>
            </w:r>
            <w:proofErr w:type="spellEnd"/>
          </w:p>
        </w:tc>
        <w:tc>
          <w:tcPr>
            <w:tcW w:w="596" w:type="dxa"/>
            <w:shd w:val="clear" w:color="auto" w:fill="auto"/>
            <w:noWrap/>
            <w:vAlign w:val="center"/>
            <w:hideMark/>
          </w:tcPr>
          <w:p w14:paraId="54058230" w14:textId="4F8A33C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72604F50" w14:textId="013C4D9C"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shd w:val="clear" w:color="auto" w:fill="auto"/>
            <w:vAlign w:val="bottom"/>
            <w:hideMark/>
          </w:tcPr>
          <w:p w14:paraId="73CFB522"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46904858" w14:textId="77777777" w:rsidTr="00661523">
        <w:trPr>
          <w:trHeight w:val="420"/>
        </w:trPr>
        <w:tc>
          <w:tcPr>
            <w:tcW w:w="5717" w:type="dxa"/>
            <w:shd w:val="clear" w:color="auto" w:fill="auto"/>
            <w:noWrap/>
            <w:vAlign w:val="center"/>
            <w:hideMark/>
          </w:tcPr>
          <w:p w14:paraId="6FA5093B" w14:textId="53B9222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Impaired memory for cooperative interaction partners in borderline personality disorder</w:t>
            </w:r>
          </w:p>
        </w:tc>
        <w:tc>
          <w:tcPr>
            <w:tcW w:w="1226" w:type="dxa"/>
            <w:shd w:val="clear" w:color="auto" w:fill="auto"/>
            <w:noWrap/>
            <w:vAlign w:val="center"/>
            <w:hideMark/>
          </w:tcPr>
          <w:p w14:paraId="296009FC" w14:textId="08D4B18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Niedtfeld</w:t>
            </w:r>
            <w:proofErr w:type="spellEnd"/>
            <w:r w:rsidRPr="00367658">
              <w:rPr>
                <w:rFonts w:ascii="Times New Roman" w:eastAsia="Times New Roman" w:hAnsi="Times New Roman" w:cs="Times New Roman"/>
                <w:color w:val="000000"/>
                <w:kern w:val="0"/>
                <w:sz w:val="18"/>
                <w:szCs w:val="18"/>
                <w:lang w:eastAsia="en-GB"/>
                <w14:ligatures w14:val="none"/>
              </w:rPr>
              <w:t xml:space="preserve"> &amp; </w:t>
            </w:r>
            <w:proofErr w:type="spellStart"/>
            <w:r w:rsidRPr="00367658">
              <w:rPr>
                <w:rFonts w:ascii="Times New Roman" w:eastAsia="Times New Roman" w:hAnsi="Times New Roman" w:cs="Times New Roman"/>
                <w:color w:val="000000"/>
                <w:kern w:val="0"/>
                <w:sz w:val="18"/>
                <w:szCs w:val="18"/>
                <w:lang w:eastAsia="en-GB"/>
                <w14:ligatures w14:val="none"/>
              </w:rPr>
              <w:t>Kroneisen</w:t>
            </w:r>
            <w:proofErr w:type="spellEnd"/>
          </w:p>
        </w:tc>
        <w:tc>
          <w:tcPr>
            <w:tcW w:w="596" w:type="dxa"/>
            <w:shd w:val="clear" w:color="auto" w:fill="auto"/>
            <w:noWrap/>
            <w:vAlign w:val="center"/>
            <w:hideMark/>
          </w:tcPr>
          <w:p w14:paraId="646BC22A" w14:textId="51D72A7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1504B940" w14:textId="6D7009CC"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val="restart"/>
            <w:vAlign w:val="center"/>
            <w:hideMark/>
          </w:tcPr>
          <w:p w14:paraId="5CA6D6FE"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Participants completed a single-round trust game with 20 trustworthy and 20 untrustworthy facial photographs. They were tasked with learning from experience whether each person was cooperative or not. The study had two independent variables: a priori expectation (trustworthy vs. untrustworthy faces) and actual </w:t>
            </w:r>
            <w:proofErr w:type="spellStart"/>
            <w:r w:rsidRPr="00367658">
              <w:rPr>
                <w:rFonts w:ascii="Times New Roman" w:eastAsia="Times New Roman" w:hAnsi="Times New Roman" w:cs="Times New Roman"/>
                <w:color w:val="000000"/>
                <w:kern w:val="0"/>
                <w:sz w:val="18"/>
                <w:szCs w:val="18"/>
                <w:lang w:eastAsia="en-GB"/>
                <w14:ligatures w14:val="none"/>
              </w:rPr>
              <w:t>behavior</w:t>
            </w:r>
            <w:proofErr w:type="spellEnd"/>
            <w:r w:rsidRPr="00367658">
              <w:rPr>
                <w:rFonts w:ascii="Times New Roman" w:eastAsia="Times New Roman" w:hAnsi="Times New Roman" w:cs="Times New Roman"/>
                <w:color w:val="000000"/>
                <w:kern w:val="0"/>
                <w:sz w:val="18"/>
                <w:szCs w:val="18"/>
                <w:lang w:eastAsia="en-GB"/>
                <w14:ligatures w14:val="none"/>
              </w:rPr>
              <w:t xml:space="preserve"> (cooperative vs. cheating). Each participant played 40 trials, encountering an equal mix of trustworthy cooperators, trustworthy cheaters, untrustworthy cooperators, and untrustworthy cheaters.</w:t>
            </w:r>
          </w:p>
          <w:p w14:paraId="2458C365"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2729DF72"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During each round, participants decided how much money to invest (0, 15, or 30 cents). Cooperative targets returned more than the investment, while uncooperative targets invested nothing. After completing the trust game, participants took a surprise memory test. They were shown 80 faces (40 from the game and 40 new distractors) and asked to identify whether they had seen the face before (item memory). If they recognized a face, they then judged whether the person had behaved fairly or unfairly during the game (source memory).</w:t>
            </w:r>
          </w:p>
          <w:p w14:paraId="7143869E" w14:textId="0C6DDE7A"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Participants rated the trustworthiness of 48 black-and-white photographs of unfamiliar Caucasian faces on a 7-point Likert scale, presented in random order. </w:t>
            </w:r>
          </w:p>
        </w:tc>
      </w:tr>
      <w:tr w:rsidR="00677E68" w:rsidRPr="00367658" w14:paraId="1899224C" w14:textId="77777777" w:rsidTr="004E2945">
        <w:trPr>
          <w:trHeight w:val="360"/>
        </w:trPr>
        <w:tc>
          <w:tcPr>
            <w:tcW w:w="5717" w:type="dxa"/>
            <w:shd w:val="clear" w:color="auto" w:fill="auto"/>
            <w:noWrap/>
            <w:vAlign w:val="center"/>
            <w:hideMark/>
          </w:tcPr>
          <w:p w14:paraId="28343601" w14:textId="49BF660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Impaired memory for cooperative interaction partners in borderline personality disorder</w:t>
            </w:r>
          </w:p>
        </w:tc>
        <w:tc>
          <w:tcPr>
            <w:tcW w:w="1226" w:type="dxa"/>
            <w:shd w:val="clear" w:color="auto" w:fill="auto"/>
            <w:noWrap/>
            <w:vAlign w:val="center"/>
            <w:hideMark/>
          </w:tcPr>
          <w:p w14:paraId="76089CA0" w14:textId="7A1633A0"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Niedtfeld</w:t>
            </w:r>
            <w:proofErr w:type="spellEnd"/>
            <w:r w:rsidRPr="00367658">
              <w:rPr>
                <w:rFonts w:ascii="Times New Roman" w:eastAsia="Times New Roman" w:hAnsi="Times New Roman" w:cs="Times New Roman"/>
                <w:color w:val="000000"/>
                <w:kern w:val="0"/>
                <w:sz w:val="18"/>
                <w:szCs w:val="18"/>
                <w:lang w:eastAsia="en-GB"/>
                <w14:ligatures w14:val="none"/>
              </w:rPr>
              <w:t xml:space="preserve"> &amp; </w:t>
            </w:r>
            <w:proofErr w:type="spellStart"/>
            <w:r w:rsidRPr="00367658">
              <w:rPr>
                <w:rFonts w:ascii="Times New Roman" w:eastAsia="Times New Roman" w:hAnsi="Times New Roman" w:cs="Times New Roman"/>
                <w:color w:val="000000"/>
                <w:kern w:val="0"/>
                <w:sz w:val="18"/>
                <w:szCs w:val="18"/>
                <w:lang w:eastAsia="en-GB"/>
                <w14:ligatures w14:val="none"/>
              </w:rPr>
              <w:t>Kroneisen</w:t>
            </w:r>
            <w:proofErr w:type="spellEnd"/>
          </w:p>
        </w:tc>
        <w:tc>
          <w:tcPr>
            <w:tcW w:w="596" w:type="dxa"/>
            <w:shd w:val="clear" w:color="auto" w:fill="auto"/>
            <w:noWrap/>
            <w:vAlign w:val="center"/>
            <w:hideMark/>
          </w:tcPr>
          <w:p w14:paraId="436DA547" w14:textId="3E971DD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606A7812" w14:textId="7AFB459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Memory Task</w:t>
            </w:r>
          </w:p>
        </w:tc>
        <w:tc>
          <w:tcPr>
            <w:tcW w:w="5827" w:type="dxa"/>
            <w:vMerge/>
            <w:vAlign w:val="center"/>
            <w:hideMark/>
          </w:tcPr>
          <w:p w14:paraId="6F8D3E3A"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38C465BE" w14:textId="77777777" w:rsidTr="004E2945">
        <w:trPr>
          <w:trHeight w:val="420"/>
        </w:trPr>
        <w:tc>
          <w:tcPr>
            <w:tcW w:w="5717" w:type="dxa"/>
            <w:shd w:val="clear" w:color="auto" w:fill="auto"/>
            <w:noWrap/>
            <w:vAlign w:val="center"/>
            <w:hideMark/>
          </w:tcPr>
          <w:p w14:paraId="45C56E63" w14:textId="5EDB8F10"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Impaired memory for cooperative interaction partners in borderline personality disorder</w:t>
            </w:r>
          </w:p>
        </w:tc>
        <w:tc>
          <w:tcPr>
            <w:tcW w:w="1226" w:type="dxa"/>
            <w:shd w:val="clear" w:color="auto" w:fill="auto"/>
            <w:noWrap/>
            <w:vAlign w:val="center"/>
            <w:hideMark/>
          </w:tcPr>
          <w:p w14:paraId="4228AF52" w14:textId="7B35F1D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Niedtfeld</w:t>
            </w:r>
            <w:proofErr w:type="spellEnd"/>
            <w:r w:rsidRPr="00367658">
              <w:rPr>
                <w:rFonts w:ascii="Times New Roman" w:eastAsia="Times New Roman" w:hAnsi="Times New Roman" w:cs="Times New Roman"/>
                <w:color w:val="000000"/>
                <w:kern w:val="0"/>
                <w:sz w:val="18"/>
                <w:szCs w:val="18"/>
                <w:lang w:eastAsia="en-GB"/>
                <w14:ligatures w14:val="none"/>
              </w:rPr>
              <w:t xml:space="preserve"> &amp; </w:t>
            </w:r>
            <w:proofErr w:type="spellStart"/>
            <w:r w:rsidRPr="00367658">
              <w:rPr>
                <w:rFonts w:ascii="Times New Roman" w:eastAsia="Times New Roman" w:hAnsi="Times New Roman" w:cs="Times New Roman"/>
                <w:color w:val="000000"/>
                <w:kern w:val="0"/>
                <w:sz w:val="18"/>
                <w:szCs w:val="18"/>
                <w:lang w:eastAsia="en-GB"/>
                <w14:ligatures w14:val="none"/>
              </w:rPr>
              <w:t>Kroneisen</w:t>
            </w:r>
            <w:proofErr w:type="spellEnd"/>
          </w:p>
        </w:tc>
        <w:tc>
          <w:tcPr>
            <w:tcW w:w="596" w:type="dxa"/>
            <w:shd w:val="clear" w:color="auto" w:fill="auto"/>
            <w:noWrap/>
            <w:vAlign w:val="center"/>
            <w:hideMark/>
          </w:tcPr>
          <w:p w14:paraId="2DDAB116" w14:textId="0E6B2CE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39C859BB" w14:textId="48277F8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Memory Task</w:t>
            </w:r>
          </w:p>
        </w:tc>
        <w:tc>
          <w:tcPr>
            <w:tcW w:w="5827" w:type="dxa"/>
            <w:vMerge/>
            <w:vAlign w:val="center"/>
            <w:hideMark/>
          </w:tcPr>
          <w:p w14:paraId="56273260"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3B80BDDA" w14:textId="77777777" w:rsidTr="004E2945">
        <w:trPr>
          <w:trHeight w:val="400"/>
        </w:trPr>
        <w:tc>
          <w:tcPr>
            <w:tcW w:w="5717" w:type="dxa"/>
            <w:shd w:val="clear" w:color="auto" w:fill="auto"/>
            <w:noWrap/>
            <w:vAlign w:val="center"/>
            <w:hideMark/>
          </w:tcPr>
          <w:p w14:paraId="617FEDD5" w14:textId="6D082C4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Impaired memory for cooperative interaction partners in borderline personality disorder</w:t>
            </w:r>
          </w:p>
        </w:tc>
        <w:tc>
          <w:tcPr>
            <w:tcW w:w="1226" w:type="dxa"/>
            <w:shd w:val="clear" w:color="auto" w:fill="auto"/>
            <w:noWrap/>
            <w:vAlign w:val="center"/>
            <w:hideMark/>
          </w:tcPr>
          <w:p w14:paraId="03D3ECFC" w14:textId="5A8BBEA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Niedtfeld</w:t>
            </w:r>
            <w:proofErr w:type="spellEnd"/>
            <w:r w:rsidRPr="00367658">
              <w:rPr>
                <w:rFonts w:ascii="Times New Roman" w:eastAsia="Times New Roman" w:hAnsi="Times New Roman" w:cs="Times New Roman"/>
                <w:color w:val="000000"/>
                <w:kern w:val="0"/>
                <w:sz w:val="18"/>
                <w:szCs w:val="18"/>
                <w:lang w:eastAsia="en-GB"/>
                <w14:ligatures w14:val="none"/>
              </w:rPr>
              <w:t xml:space="preserve"> &amp; </w:t>
            </w:r>
            <w:proofErr w:type="spellStart"/>
            <w:r w:rsidRPr="00367658">
              <w:rPr>
                <w:rFonts w:ascii="Times New Roman" w:eastAsia="Times New Roman" w:hAnsi="Times New Roman" w:cs="Times New Roman"/>
                <w:color w:val="000000"/>
                <w:kern w:val="0"/>
                <w:sz w:val="18"/>
                <w:szCs w:val="18"/>
                <w:lang w:eastAsia="en-GB"/>
                <w14:ligatures w14:val="none"/>
              </w:rPr>
              <w:t>Kroneisen</w:t>
            </w:r>
            <w:proofErr w:type="spellEnd"/>
          </w:p>
        </w:tc>
        <w:tc>
          <w:tcPr>
            <w:tcW w:w="596" w:type="dxa"/>
            <w:shd w:val="clear" w:color="auto" w:fill="auto"/>
            <w:noWrap/>
            <w:vAlign w:val="center"/>
            <w:hideMark/>
          </w:tcPr>
          <w:p w14:paraId="74372289" w14:textId="1513AC1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0234DB4F" w14:textId="66C98CC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Memory Task</w:t>
            </w:r>
          </w:p>
        </w:tc>
        <w:tc>
          <w:tcPr>
            <w:tcW w:w="5827" w:type="dxa"/>
            <w:vMerge/>
            <w:vAlign w:val="center"/>
            <w:hideMark/>
          </w:tcPr>
          <w:p w14:paraId="40CE0ACA"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16FDAC24" w14:textId="77777777" w:rsidTr="004E2945">
        <w:trPr>
          <w:trHeight w:val="460"/>
        </w:trPr>
        <w:tc>
          <w:tcPr>
            <w:tcW w:w="5717" w:type="dxa"/>
            <w:shd w:val="clear" w:color="auto" w:fill="auto"/>
            <w:noWrap/>
            <w:vAlign w:val="center"/>
            <w:hideMark/>
          </w:tcPr>
          <w:p w14:paraId="55003633" w14:textId="67D1B21C"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Impaired memory for cooperative interaction partners in borderline personality disorder</w:t>
            </w:r>
          </w:p>
        </w:tc>
        <w:tc>
          <w:tcPr>
            <w:tcW w:w="1226" w:type="dxa"/>
            <w:shd w:val="clear" w:color="auto" w:fill="auto"/>
            <w:noWrap/>
            <w:vAlign w:val="center"/>
            <w:hideMark/>
          </w:tcPr>
          <w:p w14:paraId="042C32D9" w14:textId="1D12005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Niedtfeld</w:t>
            </w:r>
            <w:proofErr w:type="spellEnd"/>
            <w:r w:rsidRPr="00367658">
              <w:rPr>
                <w:rFonts w:ascii="Times New Roman" w:eastAsia="Times New Roman" w:hAnsi="Times New Roman" w:cs="Times New Roman"/>
                <w:color w:val="000000"/>
                <w:kern w:val="0"/>
                <w:sz w:val="18"/>
                <w:szCs w:val="18"/>
                <w:lang w:eastAsia="en-GB"/>
                <w14:ligatures w14:val="none"/>
              </w:rPr>
              <w:t xml:space="preserve"> &amp; </w:t>
            </w:r>
            <w:proofErr w:type="spellStart"/>
            <w:r w:rsidRPr="00367658">
              <w:rPr>
                <w:rFonts w:ascii="Times New Roman" w:eastAsia="Times New Roman" w:hAnsi="Times New Roman" w:cs="Times New Roman"/>
                <w:color w:val="000000"/>
                <w:kern w:val="0"/>
                <w:sz w:val="18"/>
                <w:szCs w:val="18"/>
                <w:lang w:eastAsia="en-GB"/>
                <w14:ligatures w14:val="none"/>
              </w:rPr>
              <w:t>Kroneisen</w:t>
            </w:r>
            <w:proofErr w:type="spellEnd"/>
          </w:p>
        </w:tc>
        <w:tc>
          <w:tcPr>
            <w:tcW w:w="596" w:type="dxa"/>
            <w:shd w:val="clear" w:color="auto" w:fill="auto"/>
            <w:noWrap/>
            <w:vAlign w:val="center"/>
            <w:hideMark/>
          </w:tcPr>
          <w:p w14:paraId="2EA76D06" w14:textId="0779779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680E4FE0" w14:textId="165C2EE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Memory Task</w:t>
            </w:r>
          </w:p>
        </w:tc>
        <w:tc>
          <w:tcPr>
            <w:tcW w:w="5827" w:type="dxa"/>
            <w:vMerge/>
            <w:vAlign w:val="center"/>
            <w:hideMark/>
          </w:tcPr>
          <w:p w14:paraId="081B3645"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6BA48C3C" w14:textId="77777777" w:rsidTr="00661523">
        <w:trPr>
          <w:trHeight w:val="420"/>
        </w:trPr>
        <w:tc>
          <w:tcPr>
            <w:tcW w:w="5717" w:type="dxa"/>
            <w:shd w:val="clear" w:color="auto" w:fill="auto"/>
            <w:noWrap/>
            <w:vAlign w:val="center"/>
            <w:hideMark/>
          </w:tcPr>
          <w:p w14:paraId="1CC1A7F6" w14:textId="6AE5B632"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The emotional components of rejection sensitivity as a mediator between Borderline Personality Disorder and biased appraisal of trust in faces</w:t>
            </w:r>
          </w:p>
        </w:tc>
        <w:tc>
          <w:tcPr>
            <w:tcW w:w="1226" w:type="dxa"/>
            <w:shd w:val="clear" w:color="auto" w:fill="auto"/>
            <w:noWrap/>
            <w:vAlign w:val="center"/>
            <w:hideMark/>
          </w:tcPr>
          <w:p w14:paraId="4C555BC3" w14:textId="494E72A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Richetin</w:t>
            </w:r>
            <w:proofErr w:type="spellEnd"/>
            <w:r w:rsidRPr="00367658">
              <w:rPr>
                <w:rFonts w:ascii="Times New Roman" w:eastAsia="Times New Roman" w:hAnsi="Times New Roman" w:cs="Times New Roman"/>
                <w:color w:val="000000"/>
                <w:kern w:val="0"/>
                <w:sz w:val="18"/>
                <w:szCs w:val="18"/>
                <w:lang w:eastAsia="en-GB"/>
                <w14:ligatures w14:val="none"/>
              </w:rPr>
              <w:t xml:space="preserve"> et al.</w:t>
            </w:r>
          </w:p>
        </w:tc>
        <w:tc>
          <w:tcPr>
            <w:tcW w:w="596" w:type="dxa"/>
            <w:shd w:val="clear" w:color="auto" w:fill="auto"/>
            <w:noWrap/>
            <w:vAlign w:val="center"/>
            <w:hideMark/>
          </w:tcPr>
          <w:p w14:paraId="01AE280D" w14:textId="3EDE9312"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2018</w:t>
            </w:r>
          </w:p>
        </w:tc>
        <w:tc>
          <w:tcPr>
            <w:tcW w:w="1389" w:type="dxa"/>
            <w:shd w:val="clear" w:color="auto" w:fill="auto"/>
            <w:noWrap/>
            <w:vAlign w:val="center"/>
            <w:hideMark/>
          </w:tcPr>
          <w:p w14:paraId="114336E5" w14:textId="17E363A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shd w:val="clear" w:color="auto" w:fill="auto"/>
            <w:vAlign w:val="center"/>
            <w:hideMark/>
          </w:tcPr>
          <w:p w14:paraId="5A9D9D33"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5F9C41D5" w14:textId="77777777" w:rsidTr="00661523">
        <w:trPr>
          <w:trHeight w:val="360"/>
        </w:trPr>
        <w:tc>
          <w:tcPr>
            <w:tcW w:w="5717" w:type="dxa"/>
            <w:shd w:val="clear" w:color="auto" w:fill="auto"/>
            <w:noWrap/>
            <w:vAlign w:val="center"/>
            <w:hideMark/>
          </w:tcPr>
          <w:p w14:paraId="22A4CA6B" w14:textId="0EE38BC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The emotional components of rejection sensitivity as a mediator between Borderline Personality Disorder and biased appraisal of trust in faces</w:t>
            </w:r>
          </w:p>
        </w:tc>
        <w:tc>
          <w:tcPr>
            <w:tcW w:w="1226" w:type="dxa"/>
            <w:shd w:val="clear" w:color="auto" w:fill="auto"/>
            <w:noWrap/>
            <w:vAlign w:val="center"/>
            <w:hideMark/>
          </w:tcPr>
          <w:p w14:paraId="26F61EA6" w14:textId="2D54033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roofErr w:type="spellStart"/>
            <w:r w:rsidRPr="00367658">
              <w:rPr>
                <w:rFonts w:ascii="Times New Roman" w:eastAsia="Times New Roman" w:hAnsi="Times New Roman" w:cs="Times New Roman"/>
                <w:color w:val="000000"/>
                <w:kern w:val="0"/>
                <w:sz w:val="18"/>
                <w:szCs w:val="18"/>
                <w:lang w:eastAsia="en-GB"/>
                <w14:ligatures w14:val="none"/>
              </w:rPr>
              <w:t>Richetin</w:t>
            </w:r>
            <w:proofErr w:type="spellEnd"/>
            <w:r w:rsidRPr="00367658">
              <w:rPr>
                <w:rFonts w:ascii="Times New Roman" w:eastAsia="Times New Roman" w:hAnsi="Times New Roman" w:cs="Times New Roman"/>
                <w:color w:val="000000"/>
                <w:kern w:val="0"/>
                <w:sz w:val="18"/>
                <w:szCs w:val="18"/>
                <w:lang w:eastAsia="en-GB"/>
                <w14:ligatures w14:val="none"/>
              </w:rPr>
              <w:t xml:space="preserve"> et al.</w:t>
            </w:r>
          </w:p>
        </w:tc>
        <w:tc>
          <w:tcPr>
            <w:tcW w:w="596" w:type="dxa"/>
            <w:shd w:val="clear" w:color="auto" w:fill="auto"/>
            <w:noWrap/>
            <w:vAlign w:val="center"/>
            <w:hideMark/>
          </w:tcPr>
          <w:p w14:paraId="4B028D7C" w14:textId="750FA80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2018</w:t>
            </w:r>
          </w:p>
        </w:tc>
        <w:tc>
          <w:tcPr>
            <w:tcW w:w="1389" w:type="dxa"/>
            <w:shd w:val="clear" w:color="auto" w:fill="auto"/>
            <w:noWrap/>
            <w:vAlign w:val="center"/>
            <w:hideMark/>
          </w:tcPr>
          <w:p w14:paraId="3BFABD51" w14:textId="43C93FA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Trustworthiness Task</w:t>
            </w:r>
          </w:p>
        </w:tc>
        <w:tc>
          <w:tcPr>
            <w:tcW w:w="5827" w:type="dxa"/>
            <w:vMerge w:val="restart"/>
            <w:vAlign w:val="center"/>
            <w:hideMark/>
          </w:tcPr>
          <w:p w14:paraId="2DB6B57D"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Participants rated the trustworthiness of 48 black-and-white photographs of unfamiliar Caucasian faces on a 7-point Likert scale, presented in random order. </w:t>
            </w:r>
          </w:p>
          <w:p w14:paraId="555D5247"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completed the experiment in individual cubicles, making multiple investment decisions in a trust game. In each trial, they received a variable endowment and decided how much to send to a partner (the trustee), knowing the amount sent would be quadrupled. The trustee then decided how much to keep and how much to return. Participants also estimated how much they expected to be returned, unless they chose to send nothing.</w:t>
            </w:r>
          </w:p>
          <w:p w14:paraId="782A4DC6"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1D3D9C27" w14:textId="09F698EC"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No feedback was given on trustee decisions during the task, and all participants remained anonymous. One decision per participant was </w:t>
            </w:r>
            <w:r w:rsidRPr="00367658">
              <w:rPr>
                <w:rFonts w:ascii="Times New Roman" w:eastAsia="Times New Roman" w:hAnsi="Times New Roman" w:cs="Times New Roman"/>
                <w:color w:val="000000"/>
                <w:kern w:val="0"/>
                <w:sz w:val="18"/>
                <w:szCs w:val="18"/>
                <w:lang w:eastAsia="en-GB"/>
                <w14:ligatures w14:val="none"/>
              </w:rPr>
              <w:lastRenderedPageBreak/>
              <w:t xml:space="preserve">randomly selected for actual monetary payout, ensuring real financial consequences. </w:t>
            </w:r>
          </w:p>
        </w:tc>
      </w:tr>
      <w:tr w:rsidR="00677E68" w:rsidRPr="00367658" w14:paraId="37099C5E" w14:textId="77777777" w:rsidTr="00661523">
        <w:trPr>
          <w:trHeight w:val="320"/>
        </w:trPr>
        <w:tc>
          <w:tcPr>
            <w:tcW w:w="5717" w:type="dxa"/>
            <w:shd w:val="clear" w:color="auto" w:fill="auto"/>
            <w:noWrap/>
            <w:vAlign w:val="center"/>
            <w:hideMark/>
          </w:tcPr>
          <w:p w14:paraId="08967507" w14:textId="6CAC878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Acetaminophen reduces distrust in individuals with borderline personality disorder features</w:t>
            </w:r>
          </w:p>
        </w:tc>
        <w:tc>
          <w:tcPr>
            <w:tcW w:w="1226" w:type="dxa"/>
            <w:shd w:val="clear" w:color="auto" w:fill="auto"/>
            <w:noWrap/>
            <w:vAlign w:val="center"/>
            <w:hideMark/>
          </w:tcPr>
          <w:p w14:paraId="0F144F8F" w14:textId="7AF34DFC"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Roberts et al.</w:t>
            </w:r>
          </w:p>
        </w:tc>
        <w:tc>
          <w:tcPr>
            <w:tcW w:w="596" w:type="dxa"/>
            <w:shd w:val="clear" w:color="auto" w:fill="auto"/>
            <w:noWrap/>
            <w:vAlign w:val="center"/>
            <w:hideMark/>
          </w:tcPr>
          <w:p w14:paraId="193CD567" w14:textId="22FC719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2018</w:t>
            </w:r>
          </w:p>
        </w:tc>
        <w:tc>
          <w:tcPr>
            <w:tcW w:w="1389" w:type="dxa"/>
            <w:shd w:val="clear" w:color="auto" w:fill="auto"/>
            <w:noWrap/>
            <w:vAlign w:val="center"/>
            <w:hideMark/>
          </w:tcPr>
          <w:p w14:paraId="4DD38996" w14:textId="69F24B50"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shd w:val="clear" w:color="auto" w:fill="auto"/>
            <w:vAlign w:val="center"/>
            <w:hideMark/>
          </w:tcPr>
          <w:p w14:paraId="47523009"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288B2815" w14:textId="77777777" w:rsidTr="00661523">
        <w:trPr>
          <w:trHeight w:val="500"/>
        </w:trPr>
        <w:tc>
          <w:tcPr>
            <w:tcW w:w="5717" w:type="dxa"/>
            <w:shd w:val="clear" w:color="auto" w:fill="auto"/>
            <w:noWrap/>
            <w:vAlign w:val="center"/>
            <w:hideMark/>
          </w:tcPr>
          <w:p w14:paraId="06C0867D" w14:textId="67EEE26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Acetaminophen reduces distrust in individuals with borderline personality disorder features</w:t>
            </w:r>
          </w:p>
        </w:tc>
        <w:tc>
          <w:tcPr>
            <w:tcW w:w="1226" w:type="dxa"/>
            <w:shd w:val="clear" w:color="auto" w:fill="auto"/>
            <w:noWrap/>
            <w:vAlign w:val="center"/>
            <w:hideMark/>
          </w:tcPr>
          <w:p w14:paraId="22F40FB3" w14:textId="2BF8AC50"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Roberts et al.</w:t>
            </w:r>
          </w:p>
        </w:tc>
        <w:tc>
          <w:tcPr>
            <w:tcW w:w="596" w:type="dxa"/>
            <w:shd w:val="clear" w:color="auto" w:fill="auto"/>
            <w:noWrap/>
            <w:vAlign w:val="center"/>
            <w:hideMark/>
          </w:tcPr>
          <w:p w14:paraId="080B18E7" w14:textId="0F886F6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2018</w:t>
            </w:r>
          </w:p>
        </w:tc>
        <w:tc>
          <w:tcPr>
            <w:tcW w:w="1389" w:type="dxa"/>
            <w:shd w:val="clear" w:color="auto" w:fill="auto"/>
            <w:noWrap/>
            <w:vAlign w:val="center"/>
            <w:hideMark/>
          </w:tcPr>
          <w:p w14:paraId="2CC70559" w14:textId="512EBD80"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val="restart"/>
            <w:vAlign w:val="center"/>
            <w:hideMark/>
          </w:tcPr>
          <w:p w14:paraId="3C217CBF"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completed the experiment in individual cubicles, making multiple investment decisions in a trust game. In each trial, they received a variable endowment and decided how much to send to a partner (the trustee), knowing the amount sent would be quadrupled. The trustee then decided how much to keep and how much to return. Participants also estimated how much they expected to be returned, unless they chose to send nothing.</w:t>
            </w:r>
          </w:p>
          <w:p w14:paraId="13717991" w14:textId="77777777" w:rsidR="00677E68" w:rsidRDefault="00677E68" w:rsidP="00367658">
            <w:pPr>
              <w:rPr>
                <w:rFonts w:ascii="Times New Roman" w:eastAsia="Times New Roman" w:hAnsi="Times New Roman" w:cs="Times New Roman"/>
                <w:color w:val="000000"/>
                <w:kern w:val="0"/>
                <w:sz w:val="18"/>
                <w:szCs w:val="18"/>
                <w:lang w:eastAsia="en-GB"/>
                <w14:ligatures w14:val="none"/>
              </w:rPr>
            </w:pPr>
          </w:p>
          <w:p w14:paraId="6DC5E2E8"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No feedback was given on trustee decisions during the task, and all participants remained anonymous. One decision per participant was randomly selected for actual monetary payout, ensuring real financial consequences. </w:t>
            </w:r>
          </w:p>
          <w:p w14:paraId="6A250058" w14:textId="5B9EDDF5"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AB4096">
              <w:rPr>
                <w:rFonts w:ascii="Times New Roman" w:eastAsia="Times New Roman" w:hAnsi="Times New Roman" w:cs="Times New Roman"/>
                <w:color w:val="000000"/>
                <w:kern w:val="0"/>
                <w:sz w:val="18"/>
                <w:szCs w:val="18"/>
                <w:lang w:eastAsia="en-GB"/>
                <w14:ligatures w14:val="none"/>
              </w:rPr>
              <w:t>Trust was assessed using a modified Judge–Advisor System (JAS) paradigm, in which participants made initial judgments about the age and hostility of four unfamiliar individuals based on facial portraits. After giving their initial estimates, participants were shown a series of responses allegedly from previous participants (presented as “estimates from participant #XX”), which served as advice. Participants could view up to four pieces of advice per trial and were free to revise their own judgments after each one. The extent to which participants adjusted their responses in light of the advice was used as a behavioural measure of epistemic trust—that is, their willingness to rely on information from others. Greater adjustments toward the advised values indicated higher levels of trust in others’ input.</w:t>
            </w:r>
          </w:p>
        </w:tc>
      </w:tr>
      <w:tr w:rsidR="00677E68" w:rsidRPr="00367658" w14:paraId="65F5BC10" w14:textId="77777777" w:rsidTr="00661523">
        <w:trPr>
          <w:trHeight w:val="540"/>
        </w:trPr>
        <w:tc>
          <w:tcPr>
            <w:tcW w:w="5717" w:type="dxa"/>
            <w:shd w:val="clear" w:color="auto" w:fill="auto"/>
            <w:noWrap/>
            <w:vAlign w:val="center"/>
            <w:hideMark/>
          </w:tcPr>
          <w:p w14:paraId="7D8D679F" w14:textId="7CA34E92"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Can you trust this source? Advice taking in borderline personality disorder</w:t>
            </w:r>
          </w:p>
        </w:tc>
        <w:tc>
          <w:tcPr>
            <w:tcW w:w="1226" w:type="dxa"/>
            <w:shd w:val="clear" w:color="auto" w:fill="auto"/>
            <w:noWrap/>
            <w:vAlign w:val="center"/>
            <w:hideMark/>
          </w:tcPr>
          <w:p w14:paraId="34CD2F3B" w14:textId="4072343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Scheunemann et al.</w:t>
            </w:r>
          </w:p>
        </w:tc>
        <w:tc>
          <w:tcPr>
            <w:tcW w:w="596" w:type="dxa"/>
            <w:shd w:val="clear" w:color="auto" w:fill="auto"/>
            <w:noWrap/>
            <w:vAlign w:val="center"/>
            <w:hideMark/>
          </w:tcPr>
          <w:p w14:paraId="3E99B6A3" w14:textId="6D22FC4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2A005AA4" w14:textId="7EAFCDAC"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Judge-Advisor Task</w:t>
            </w:r>
          </w:p>
        </w:tc>
        <w:tc>
          <w:tcPr>
            <w:tcW w:w="5827" w:type="dxa"/>
            <w:vMerge/>
            <w:shd w:val="clear" w:color="auto" w:fill="auto"/>
            <w:vAlign w:val="center"/>
            <w:hideMark/>
          </w:tcPr>
          <w:p w14:paraId="6AA20DBB"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3544A62B" w14:textId="77777777" w:rsidTr="00661523">
        <w:trPr>
          <w:trHeight w:val="520"/>
        </w:trPr>
        <w:tc>
          <w:tcPr>
            <w:tcW w:w="5717" w:type="dxa"/>
            <w:shd w:val="clear" w:color="auto" w:fill="auto"/>
            <w:noWrap/>
            <w:vAlign w:val="center"/>
            <w:hideMark/>
          </w:tcPr>
          <w:p w14:paraId="1F3C98B1" w14:textId="7669E2F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Can you trust this source? Advice taking in borderline personality disorder</w:t>
            </w:r>
          </w:p>
        </w:tc>
        <w:tc>
          <w:tcPr>
            <w:tcW w:w="1226" w:type="dxa"/>
            <w:shd w:val="clear" w:color="auto" w:fill="auto"/>
            <w:noWrap/>
            <w:vAlign w:val="center"/>
            <w:hideMark/>
          </w:tcPr>
          <w:p w14:paraId="72BA80D6" w14:textId="57ABB22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Scheunemann et al.</w:t>
            </w:r>
          </w:p>
        </w:tc>
        <w:tc>
          <w:tcPr>
            <w:tcW w:w="596" w:type="dxa"/>
            <w:shd w:val="clear" w:color="auto" w:fill="auto"/>
            <w:noWrap/>
            <w:vAlign w:val="center"/>
            <w:hideMark/>
          </w:tcPr>
          <w:p w14:paraId="77ED76F8" w14:textId="30D54B92"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6BF9F137" w14:textId="62AF44E0"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Judge-Advisor Task</w:t>
            </w:r>
          </w:p>
        </w:tc>
        <w:tc>
          <w:tcPr>
            <w:tcW w:w="5827" w:type="dxa"/>
            <w:vMerge w:val="restart"/>
            <w:vAlign w:val="center"/>
            <w:hideMark/>
          </w:tcPr>
          <w:p w14:paraId="5412AD79"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AB4096">
              <w:rPr>
                <w:rFonts w:ascii="Times New Roman" w:eastAsia="Times New Roman" w:hAnsi="Times New Roman" w:cs="Times New Roman"/>
                <w:color w:val="000000"/>
                <w:kern w:val="0"/>
                <w:sz w:val="18"/>
                <w:szCs w:val="18"/>
                <w:lang w:eastAsia="en-GB"/>
                <w14:ligatures w14:val="none"/>
              </w:rPr>
              <w:t>Trust was assessed using a modified Judge–Advisor System (JAS) paradigm, in which participants made initial judgments about the age and hostility of four unfamiliar individuals based on facial portraits. After giving their initial estimates, participants were shown a series of responses allegedly from previous participants (presented as “estimates from participant #XX”), which served as advice. Participants could view up to four pieces of advice per trial and were free to revise their own judgments after each one. The extent to which participants adjusted their responses in light of the advice was used as a behavioural measure of epistemic trust—that is, their willingness to rely on information from others. Greater adjustments toward the advised values indicated higher levels of trust in others’ input.</w:t>
            </w:r>
          </w:p>
          <w:p w14:paraId="6EA7C530" w14:textId="6B95CE80"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Participants played a social valuation game (SVG), a  45-minute, 290-trial computer game where participants make binary choices in response to social (advice) and non-social cues (colour). The study had two conditions: in the "confederate" condition, participants met and interacted with a trained actor before playing the game, believing the actor would be their partner. In the "script" condition, conducted a week later, participants instead listened to a </w:t>
            </w:r>
            <w:r w:rsidRPr="00367658">
              <w:rPr>
                <w:rFonts w:ascii="Times New Roman" w:eastAsia="Times New Roman" w:hAnsi="Times New Roman" w:cs="Times New Roman"/>
                <w:color w:val="000000"/>
                <w:kern w:val="0"/>
                <w:sz w:val="18"/>
                <w:szCs w:val="18"/>
                <w:lang w:eastAsia="en-GB"/>
                <w14:ligatures w14:val="none"/>
              </w:rPr>
              <w:lastRenderedPageBreak/>
              <w:t>story about betrayal and recalled a similar personal experience before playing. The study measured trust through initial cooperation, frequency of taking advice, responses to betrayal, and social reward probability.</w:t>
            </w:r>
          </w:p>
        </w:tc>
      </w:tr>
      <w:tr w:rsidR="00677E68" w:rsidRPr="00367658" w14:paraId="227C528D" w14:textId="77777777" w:rsidTr="004E2945">
        <w:trPr>
          <w:trHeight w:val="540"/>
        </w:trPr>
        <w:tc>
          <w:tcPr>
            <w:tcW w:w="5717" w:type="dxa"/>
            <w:shd w:val="clear" w:color="auto" w:fill="auto"/>
            <w:noWrap/>
            <w:vAlign w:val="center"/>
            <w:hideMark/>
          </w:tcPr>
          <w:p w14:paraId="25A79078" w14:textId="7DB551D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Can you trust this source? Advice taking in borderline personality disorder</w:t>
            </w:r>
          </w:p>
        </w:tc>
        <w:tc>
          <w:tcPr>
            <w:tcW w:w="1226" w:type="dxa"/>
            <w:shd w:val="clear" w:color="auto" w:fill="auto"/>
            <w:noWrap/>
            <w:vAlign w:val="center"/>
            <w:hideMark/>
          </w:tcPr>
          <w:p w14:paraId="285E250F" w14:textId="46ED515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Scheunemann et al.</w:t>
            </w:r>
          </w:p>
        </w:tc>
        <w:tc>
          <w:tcPr>
            <w:tcW w:w="596" w:type="dxa"/>
            <w:shd w:val="clear" w:color="auto" w:fill="auto"/>
            <w:noWrap/>
            <w:vAlign w:val="center"/>
            <w:hideMark/>
          </w:tcPr>
          <w:p w14:paraId="3EC085A5" w14:textId="40C6561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7AD3D292" w14:textId="441C897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Facial Hostility Task</w:t>
            </w:r>
          </w:p>
        </w:tc>
        <w:tc>
          <w:tcPr>
            <w:tcW w:w="5827" w:type="dxa"/>
            <w:vMerge/>
            <w:vAlign w:val="center"/>
            <w:hideMark/>
          </w:tcPr>
          <w:p w14:paraId="2B421DC2"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12C5057E" w14:textId="77777777" w:rsidTr="004E2945">
        <w:trPr>
          <w:trHeight w:val="540"/>
        </w:trPr>
        <w:tc>
          <w:tcPr>
            <w:tcW w:w="5717" w:type="dxa"/>
            <w:shd w:val="clear" w:color="auto" w:fill="auto"/>
            <w:noWrap/>
            <w:vAlign w:val="center"/>
            <w:hideMark/>
          </w:tcPr>
          <w:p w14:paraId="1677B21C" w14:textId="4204330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Can you trust this source? Advice taking in borderline personality disorder</w:t>
            </w:r>
          </w:p>
        </w:tc>
        <w:tc>
          <w:tcPr>
            <w:tcW w:w="1226" w:type="dxa"/>
            <w:shd w:val="clear" w:color="auto" w:fill="auto"/>
            <w:noWrap/>
            <w:vAlign w:val="center"/>
            <w:hideMark/>
          </w:tcPr>
          <w:p w14:paraId="08F88935" w14:textId="6D21DCD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Scheunemann et al.</w:t>
            </w:r>
          </w:p>
        </w:tc>
        <w:tc>
          <w:tcPr>
            <w:tcW w:w="596" w:type="dxa"/>
            <w:shd w:val="clear" w:color="auto" w:fill="auto"/>
            <w:noWrap/>
            <w:vAlign w:val="center"/>
            <w:hideMark/>
          </w:tcPr>
          <w:p w14:paraId="41B47019" w14:textId="78721FA2"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423D519D" w14:textId="73C0AB7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Judge-Advisor Task</w:t>
            </w:r>
          </w:p>
        </w:tc>
        <w:tc>
          <w:tcPr>
            <w:tcW w:w="5827" w:type="dxa"/>
            <w:vMerge/>
            <w:vAlign w:val="center"/>
            <w:hideMark/>
          </w:tcPr>
          <w:p w14:paraId="4570C868"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4443C144" w14:textId="77777777" w:rsidTr="00661523">
        <w:trPr>
          <w:trHeight w:val="480"/>
        </w:trPr>
        <w:tc>
          <w:tcPr>
            <w:tcW w:w="5717" w:type="dxa"/>
            <w:shd w:val="clear" w:color="auto" w:fill="auto"/>
            <w:noWrap/>
            <w:vAlign w:val="center"/>
            <w:hideMark/>
          </w:tcPr>
          <w:p w14:paraId="2B705FBB" w14:textId="566D240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Modulation of Trust in Borderline Personality Disorder by Script-Based Imaginal Exposure to Betrayal</w:t>
            </w:r>
          </w:p>
        </w:tc>
        <w:tc>
          <w:tcPr>
            <w:tcW w:w="1226" w:type="dxa"/>
            <w:shd w:val="clear" w:color="auto" w:fill="auto"/>
            <w:noWrap/>
            <w:vAlign w:val="center"/>
            <w:hideMark/>
          </w:tcPr>
          <w:p w14:paraId="1115622D" w14:textId="56196E7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Shapiro-Thompson et al.</w:t>
            </w:r>
          </w:p>
        </w:tc>
        <w:tc>
          <w:tcPr>
            <w:tcW w:w="596" w:type="dxa"/>
            <w:shd w:val="clear" w:color="auto" w:fill="auto"/>
            <w:noWrap/>
            <w:vAlign w:val="center"/>
            <w:hideMark/>
          </w:tcPr>
          <w:p w14:paraId="7C6418A2" w14:textId="67F16FC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2711F936" w14:textId="5B2D22A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Valuation Task</w:t>
            </w:r>
          </w:p>
        </w:tc>
        <w:tc>
          <w:tcPr>
            <w:tcW w:w="5827" w:type="dxa"/>
            <w:vMerge/>
            <w:shd w:val="clear" w:color="auto" w:fill="auto"/>
            <w:vAlign w:val="center"/>
            <w:hideMark/>
          </w:tcPr>
          <w:p w14:paraId="779257EB"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610EAF37" w14:textId="77777777" w:rsidTr="00661523">
        <w:trPr>
          <w:trHeight w:val="260"/>
        </w:trPr>
        <w:tc>
          <w:tcPr>
            <w:tcW w:w="5717" w:type="dxa"/>
            <w:shd w:val="clear" w:color="auto" w:fill="auto"/>
            <w:noWrap/>
            <w:vAlign w:val="center"/>
            <w:hideMark/>
          </w:tcPr>
          <w:p w14:paraId="765A20F2" w14:textId="7DAC7E60"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Modulation of Trust in Borderline Personality Disorder by Script-Based Imaginal Exposure to Betrayal</w:t>
            </w:r>
          </w:p>
        </w:tc>
        <w:tc>
          <w:tcPr>
            <w:tcW w:w="1226" w:type="dxa"/>
            <w:shd w:val="clear" w:color="auto" w:fill="auto"/>
            <w:noWrap/>
            <w:vAlign w:val="center"/>
            <w:hideMark/>
          </w:tcPr>
          <w:p w14:paraId="7AAEDC8C" w14:textId="0D8E25F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Shapiro-Thompson et al.</w:t>
            </w:r>
          </w:p>
        </w:tc>
        <w:tc>
          <w:tcPr>
            <w:tcW w:w="596" w:type="dxa"/>
            <w:shd w:val="clear" w:color="auto" w:fill="auto"/>
            <w:noWrap/>
            <w:vAlign w:val="center"/>
            <w:hideMark/>
          </w:tcPr>
          <w:p w14:paraId="214FD1C9" w14:textId="245BEC0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0E2FC74B" w14:textId="7872EC4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Valuation Task</w:t>
            </w:r>
          </w:p>
        </w:tc>
        <w:tc>
          <w:tcPr>
            <w:tcW w:w="5827" w:type="dxa"/>
            <w:vMerge w:val="restart"/>
            <w:vAlign w:val="center"/>
            <w:hideMark/>
          </w:tcPr>
          <w:p w14:paraId="0BCC9683"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played a social valuation game (SVG), a  45-minute, 290-trial computer game where participants make binary choices in response to social (advice) and non-social cues (colour). The study had two conditions: in the "confederate" condition, participants met and interacted with a trained actor before playing the game, believing the actor would be their partner. In the "script" condition, conducted a week later, participants instead listened to a story about betrayal and recalled a similar personal experience before playing. The study measured trust through initial cooperation, frequency of taking advice, responses to betrayal, and social reward probability.</w:t>
            </w:r>
          </w:p>
          <w:p w14:paraId="59FD2F5B" w14:textId="42B6CE59"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played a modified investment game with two distinct conditions. In the interpersonal trust condition, participants were led to believe they were interacting with an anonymous partner over five consecutive rounds. During each round, they could invest between 0 and 12 monetary units, which were tripled in value. Although participants were told their partner would decide how many units to return, they received no feedback about returns until the game ended.</w:t>
            </w:r>
          </w:p>
        </w:tc>
      </w:tr>
      <w:tr w:rsidR="00677E68" w:rsidRPr="00367658" w14:paraId="7D89B644" w14:textId="77777777" w:rsidTr="004E2945">
        <w:trPr>
          <w:trHeight w:val="320"/>
        </w:trPr>
        <w:tc>
          <w:tcPr>
            <w:tcW w:w="5717" w:type="dxa"/>
            <w:shd w:val="clear" w:color="auto" w:fill="auto"/>
            <w:noWrap/>
            <w:vAlign w:val="center"/>
            <w:hideMark/>
          </w:tcPr>
          <w:p w14:paraId="0B64C62C" w14:textId="7D3D1A9C"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Modulation of Trust in Borderline Personality Disorder by Script-Based Imaginal Exposure to Betrayal</w:t>
            </w:r>
          </w:p>
        </w:tc>
        <w:tc>
          <w:tcPr>
            <w:tcW w:w="1226" w:type="dxa"/>
            <w:shd w:val="clear" w:color="auto" w:fill="auto"/>
            <w:noWrap/>
            <w:vAlign w:val="center"/>
            <w:hideMark/>
          </w:tcPr>
          <w:p w14:paraId="34133CC2" w14:textId="31F0CE3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Shapiro-Thompson et al.</w:t>
            </w:r>
          </w:p>
        </w:tc>
        <w:tc>
          <w:tcPr>
            <w:tcW w:w="596" w:type="dxa"/>
            <w:shd w:val="clear" w:color="auto" w:fill="auto"/>
            <w:noWrap/>
            <w:vAlign w:val="center"/>
            <w:hideMark/>
          </w:tcPr>
          <w:p w14:paraId="610EAFD9" w14:textId="58808FF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0B7CFBB7" w14:textId="6FE67D9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Valuation Task</w:t>
            </w:r>
          </w:p>
        </w:tc>
        <w:tc>
          <w:tcPr>
            <w:tcW w:w="5827" w:type="dxa"/>
            <w:vMerge/>
            <w:vAlign w:val="center"/>
            <w:hideMark/>
          </w:tcPr>
          <w:p w14:paraId="54D153D3"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3A35D93E" w14:textId="77777777" w:rsidTr="004E2945">
        <w:trPr>
          <w:trHeight w:val="320"/>
        </w:trPr>
        <w:tc>
          <w:tcPr>
            <w:tcW w:w="5717" w:type="dxa"/>
            <w:shd w:val="clear" w:color="auto" w:fill="auto"/>
            <w:noWrap/>
            <w:vAlign w:val="center"/>
            <w:hideMark/>
          </w:tcPr>
          <w:p w14:paraId="27224F22" w14:textId="67E2BDE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Modulation of Trust in Borderline Personality Disorder by Script-Based Imaginal Exposure to Betrayal</w:t>
            </w:r>
          </w:p>
        </w:tc>
        <w:tc>
          <w:tcPr>
            <w:tcW w:w="1226" w:type="dxa"/>
            <w:shd w:val="clear" w:color="auto" w:fill="auto"/>
            <w:noWrap/>
            <w:vAlign w:val="center"/>
            <w:hideMark/>
          </w:tcPr>
          <w:p w14:paraId="6A428BB6" w14:textId="7B0444C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Shapiro-Thompson et al.</w:t>
            </w:r>
          </w:p>
        </w:tc>
        <w:tc>
          <w:tcPr>
            <w:tcW w:w="596" w:type="dxa"/>
            <w:shd w:val="clear" w:color="auto" w:fill="auto"/>
            <w:noWrap/>
            <w:vAlign w:val="center"/>
            <w:hideMark/>
          </w:tcPr>
          <w:p w14:paraId="15F6C672" w14:textId="79AAD59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3727CA86" w14:textId="78BB1062"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Valuation Task</w:t>
            </w:r>
          </w:p>
        </w:tc>
        <w:tc>
          <w:tcPr>
            <w:tcW w:w="5827" w:type="dxa"/>
            <w:vMerge/>
            <w:vAlign w:val="center"/>
            <w:hideMark/>
          </w:tcPr>
          <w:p w14:paraId="0C91389F"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40AC58FF" w14:textId="77777777" w:rsidTr="00661523">
        <w:trPr>
          <w:trHeight w:val="320"/>
        </w:trPr>
        <w:tc>
          <w:tcPr>
            <w:tcW w:w="5717" w:type="dxa"/>
            <w:shd w:val="clear" w:color="auto" w:fill="auto"/>
            <w:noWrap/>
            <w:vAlign w:val="center"/>
            <w:hideMark/>
          </w:tcPr>
          <w:p w14:paraId="3EDC032E" w14:textId="62321E34"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Interpersonal Trust in Adolescents With Borderline Personality Disorder: Comparisons With Healthy and Psychiatric Controls</w:t>
            </w:r>
          </w:p>
        </w:tc>
        <w:tc>
          <w:tcPr>
            <w:tcW w:w="1226" w:type="dxa"/>
            <w:shd w:val="clear" w:color="auto" w:fill="auto"/>
            <w:noWrap/>
            <w:vAlign w:val="center"/>
            <w:hideMark/>
          </w:tcPr>
          <w:p w14:paraId="1972C585" w14:textId="017C6BB3"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Sharp et al.</w:t>
            </w:r>
          </w:p>
        </w:tc>
        <w:tc>
          <w:tcPr>
            <w:tcW w:w="596" w:type="dxa"/>
            <w:shd w:val="clear" w:color="auto" w:fill="auto"/>
            <w:noWrap/>
            <w:vAlign w:val="center"/>
            <w:hideMark/>
          </w:tcPr>
          <w:p w14:paraId="63102F92" w14:textId="3037413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7EFDCCFA" w14:textId="5758BC0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shd w:val="clear" w:color="auto" w:fill="auto"/>
            <w:vAlign w:val="bottom"/>
            <w:hideMark/>
          </w:tcPr>
          <w:p w14:paraId="69AD83F6"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1566E8AB" w14:textId="77777777" w:rsidTr="00661523">
        <w:trPr>
          <w:trHeight w:val="680"/>
        </w:trPr>
        <w:tc>
          <w:tcPr>
            <w:tcW w:w="5717" w:type="dxa"/>
            <w:shd w:val="clear" w:color="auto" w:fill="auto"/>
            <w:noWrap/>
            <w:vAlign w:val="center"/>
            <w:hideMark/>
          </w:tcPr>
          <w:p w14:paraId="2EDF064E" w14:textId="6000DF6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Interpersonal Trust in Adolescents With Borderline Personality Disorder: Comparisons With Healthy and Psychiatric Controls</w:t>
            </w:r>
          </w:p>
        </w:tc>
        <w:tc>
          <w:tcPr>
            <w:tcW w:w="1226" w:type="dxa"/>
            <w:shd w:val="clear" w:color="auto" w:fill="auto"/>
            <w:noWrap/>
            <w:vAlign w:val="center"/>
            <w:hideMark/>
          </w:tcPr>
          <w:p w14:paraId="3D01A5BE" w14:textId="025092B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Sharp et al.</w:t>
            </w:r>
          </w:p>
        </w:tc>
        <w:tc>
          <w:tcPr>
            <w:tcW w:w="596" w:type="dxa"/>
            <w:shd w:val="clear" w:color="auto" w:fill="auto"/>
            <w:noWrap/>
            <w:vAlign w:val="center"/>
            <w:hideMark/>
          </w:tcPr>
          <w:p w14:paraId="034047D6" w14:textId="2F4A9E8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2023</w:t>
            </w:r>
          </w:p>
        </w:tc>
        <w:tc>
          <w:tcPr>
            <w:tcW w:w="1389" w:type="dxa"/>
            <w:shd w:val="clear" w:color="auto" w:fill="auto"/>
            <w:noWrap/>
            <w:vAlign w:val="center"/>
            <w:hideMark/>
          </w:tcPr>
          <w:p w14:paraId="5410A01A" w14:textId="7E43A9C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val="restart"/>
            <w:vAlign w:val="center"/>
            <w:hideMark/>
          </w:tcPr>
          <w:p w14:paraId="5F64C0E2"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Participants played a modified investment game with two distinct conditions. In the interpersonal trust condition, participants were led to believe they were interacting with an anonymous partner over five consecutive rounds. During each round, they could invest between 0 and 12 monetary units, which were tripled in value. Although participants were told their partner would decide how many units to return, they received no feedback about returns until the game ended.</w:t>
            </w:r>
          </w:p>
          <w:p w14:paraId="1CDAEA9A" w14:textId="37488FC5"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076AC">
              <w:rPr>
                <w:rFonts w:ascii="Times New Roman" w:eastAsia="Times New Roman" w:hAnsi="Times New Roman" w:cs="Times New Roman"/>
                <w:color w:val="000000"/>
                <w:kern w:val="0"/>
                <w:sz w:val="18"/>
                <w:szCs w:val="18"/>
                <w:lang w:eastAsia="en-GB"/>
                <w14:ligatures w14:val="none"/>
              </w:rPr>
              <w:t>Trust was measured through participants’ expectations and evolving impressions of two agents who made repeated moral decisions—specifically, whether to inflict electric shocks on another person in exchange for money. Before observing any decisions, participants rated how “nasty” or “nice” they expected each agent to be, as well as their confidence in these expectations. These prior ratings served as a measure of generalized interpersonal trust, reflecting assumptions about others’ moral character. As participants observed the agents’ behaviour—one consistently requiring more money to harm others ("good" agent) and one less ("bad" agent)—they periodically updated their impressions of each agent’s morality and rated their certainty. Trust was operationalized through both the initial expectations and the extent to which participants formed and revised moral impressions based on observed choices.</w:t>
            </w:r>
          </w:p>
        </w:tc>
      </w:tr>
      <w:tr w:rsidR="00677E68" w:rsidRPr="00367658" w14:paraId="786D8B33" w14:textId="77777777" w:rsidTr="00661523">
        <w:trPr>
          <w:trHeight w:val="320"/>
        </w:trPr>
        <w:tc>
          <w:tcPr>
            <w:tcW w:w="5717" w:type="dxa"/>
            <w:shd w:val="clear" w:color="auto" w:fill="auto"/>
            <w:noWrap/>
            <w:vAlign w:val="center"/>
            <w:hideMark/>
          </w:tcPr>
          <w:p w14:paraId="27F8AFFB" w14:textId="79F9D9F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 Computational Phenotype of Disrupted Moral Inference in Borderline Personality Disorder</w:t>
            </w:r>
          </w:p>
        </w:tc>
        <w:tc>
          <w:tcPr>
            <w:tcW w:w="1226" w:type="dxa"/>
            <w:shd w:val="clear" w:color="auto" w:fill="auto"/>
            <w:noWrap/>
            <w:vAlign w:val="center"/>
            <w:hideMark/>
          </w:tcPr>
          <w:p w14:paraId="0A83EB15" w14:textId="001BAEA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Siegel et al.</w:t>
            </w:r>
          </w:p>
        </w:tc>
        <w:tc>
          <w:tcPr>
            <w:tcW w:w="596" w:type="dxa"/>
            <w:shd w:val="clear" w:color="auto" w:fill="auto"/>
            <w:noWrap/>
            <w:vAlign w:val="center"/>
            <w:hideMark/>
          </w:tcPr>
          <w:p w14:paraId="01DE2F44" w14:textId="6CA809A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43C804BE" w14:textId="42DB3EF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Moral Inference Task</w:t>
            </w:r>
          </w:p>
        </w:tc>
        <w:tc>
          <w:tcPr>
            <w:tcW w:w="5827" w:type="dxa"/>
            <w:vMerge/>
            <w:shd w:val="clear" w:color="auto" w:fill="auto"/>
            <w:vAlign w:val="bottom"/>
            <w:hideMark/>
          </w:tcPr>
          <w:p w14:paraId="6B6AB9FA"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6AF20B74" w14:textId="77777777" w:rsidTr="00661523">
        <w:trPr>
          <w:trHeight w:val="480"/>
        </w:trPr>
        <w:tc>
          <w:tcPr>
            <w:tcW w:w="5717" w:type="dxa"/>
            <w:shd w:val="clear" w:color="auto" w:fill="auto"/>
            <w:noWrap/>
            <w:vAlign w:val="center"/>
            <w:hideMark/>
          </w:tcPr>
          <w:p w14:paraId="1D822C93" w14:textId="6B8E2F53"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lastRenderedPageBreak/>
              <w:t>A Computational Phenotype of Disrupted Moral Inference in Borderline Personality Disorder</w:t>
            </w:r>
          </w:p>
        </w:tc>
        <w:tc>
          <w:tcPr>
            <w:tcW w:w="1226" w:type="dxa"/>
            <w:shd w:val="clear" w:color="auto" w:fill="auto"/>
            <w:noWrap/>
            <w:vAlign w:val="center"/>
            <w:hideMark/>
          </w:tcPr>
          <w:p w14:paraId="25F4BF6C" w14:textId="352E98B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Siegel et al.</w:t>
            </w:r>
          </w:p>
        </w:tc>
        <w:tc>
          <w:tcPr>
            <w:tcW w:w="596" w:type="dxa"/>
            <w:shd w:val="clear" w:color="auto" w:fill="auto"/>
            <w:noWrap/>
            <w:vAlign w:val="center"/>
            <w:hideMark/>
          </w:tcPr>
          <w:p w14:paraId="396058AB" w14:textId="24E8F9F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40366812" w14:textId="4C0718F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Moral Inference Task</w:t>
            </w:r>
          </w:p>
        </w:tc>
        <w:tc>
          <w:tcPr>
            <w:tcW w:w="5827" w:type="dxa"/>
            <w:vMerge w:val="restart"/>
            <w:vAlign w:val="center"/>
            <w:hideMark/>
          </w:tcPr>
          <w:p w14:paraId="2125D080"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3076AC">
              <w:rPr>
                <w:rFonts w:ascii="Times New Roman" w:eastAsia="Times New Roman" w:hAnsi="Times New Roman" w:cs="Times New Roman"/>
                <w:color w:val="000000"/>
                <w:kern w:val="0"/>
                <w:sz w:val="18"/>
                <w:szCs w:val="18"/>
                <w:lang w:eastAsia="en-GB"/>
                <w14:ligatures w14:val="none"/>
              </w:rPr>
              <w:t>Trust was measured through participants’ expectations and evolving impressions of two agents who made repeated moral decisions—specifically, whether to inflict electric shocks on another person in exchange for money. Before observing any decisions, participants rated how “nasty” or “nice” they expected each agent to be, as well as their confidence in these expectations. These prior ratings served as a measure of generalized interpersonal trust, reflecting assumptions about others’ moral character. As participants observed the agents’ behaviour—one consistently requiring more money to harm others ("good" agent) and one less ("bad" agent)—they periodically updated their impressions of each agent’s morality and rated their certainty. Trust was operationalized through both the initial expectations and the extent to which participants formed and revised moral impressions based on observed choices.</w:t>
            </w:r>
          </w:p>
          <w:p w14:paraId="42BC8801" w14:textId="77777777" w:rsidR="00677E68" w:rsidRDefault="00677E68" w:rsidP="001240FD">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 computer-based investment game in which participants, acting as investors with 12 monetary units (MUs), believed they were playing with real people online though they were actually interacting with a computer program. In the trust game, participants could transfer any amount to a supposed trustee, with transfers being tripled. The game involved five consecutive transactions where participants always started with 12 MUs, but received no feedback about returns from the trustee.</w:t>
            </w:r>
          </w:p>
          <w:p w14:paraId="55BA6F78" w14:textId="77777777" w:rsidR="00677E68" w:rsidRDefault="00677E68" w:rsidP="001240FD">
            <w:pPr>
              <w:rPr>
                <w:rFonts w:ascii="Times New Roman" w:eastAsia="Times New Roman" w:hAnsi="Times New Roman" w:cs="Times New Roman"/>
                <w:color w:val="000000"/>
                <w:kern w:val="0"/>
                <w:sz w:val="18"/>
                <w:szCs w:val="18"/>
                <w:lang w:eastAsia="en-GB"/>
                <w14:ligatures w14:val="none"/>
              </w:rPr>
            </w:pPr>
          </w:p>
          <w:p w14:paraId="02434D1D" w14:textId="6C533804"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BC62A9">
              <w:rPr>
                <w:rFonts w:ascii="Times New Roman" w:eastAsia="Times New Roman" w:hAnsi="Times New Roman" w:cs="Times New Roman"/>
                <w:color w:val="000000"/>
                <w:kern w:val="0"/>
                <w:sz w:val="18"/>
                <w:szCs w:val="18"/>
                <w:lang w:eastAsia="en-GB"/>
                <w14:ligatures w14:val="none"/>
              </w:rPr>
              <w:t>After completing the task, participants rated how many monetary units (MUs) they believed they had received, using a scale from 1 (very bad outcome/few MUs received) to 10 (very good outcome/many MUs received). This rating reflects participants’ perceived success in the interaction and serves as an indirect indicator of trust in the other player’s willingness to reciprocate.</w:t>
            </w:r>
          </w:p>
        </w:tc>
      </w:tr>
      <w:tr w:rsidR="00677E68" w:rsidRPr="00367658" w14:paraId="1292A07A" w14:textId="77777777" w:rsidTr="00661523">
        <w:trPr>
          <w:trHeight w:val="540"/>
        </w:trPr>
        <w:tc>
          <w:tcPr>
            <w:tcW w:w="5717" w:type="dxa"/>
            <w:shd w:val="clear" w:color="auto" w:fill="auto"/>
            <w:noWrap/>
            <w:vAlign w:val="center"/>
            <w:hideMark/>
          </w:tcPr>
          <w:p w14:paraId="62AE4AA4" w14:textId="493B3CB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 reveals restricted interpersonal transactions in patients with borderline personality disorder</w:t>
            </w:r>
          </w:p>
        </w:tc>
        <w:tc>
          <w:tcPr>
            <w:tcW w:w="1226" w:type="dxa"/>
            <w:shd w:val="clear" w:color="auto" w:fill="auto"/>
            <w:noWrap/>
            <w:vAlign w:val="center"/>
            <w:hideMark/>
          </w:tcPr>
          <w:p w14:paraId="53725CE7" w14:textId="71D8865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Unoka et al.</w:t>
            </w:r>
          </w:p>
        </w:tc>
        <w:tc>
          <w:tcPr>
            <w:tcW w:w="596" w:type="dxa"/>
            <w:shd w:val="clear" w:color="auto" w:fill="auto"/>
            <w:noWrap/>
            <w:vAlign w:val="center"/>
            <w:hideMark/>
          </w:tcPr>
          <w:p w14:paraId="6562F643" w14:textId="29E68153"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2009</w:t>
            </w:r>
          </w:p>
        </w:tc>
        <w:tc>
          <w:tcPr>
            <w:tcW w:w="1389" w:type="dxa"/>
            <w:shd w:val="clear" w:color="auto" w:fill="auto"/>
            <w:noWrap/>
            <w:vAlign w:val="center"/>
            <w:hideMark/>
          </w:tcPr>
          <w:p w14:paraId="208E5B35" w14:textId="021E01B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shd w:val="clear" w:color="auto" w:fill="auto"/>
            <w:vAlign w:val="bottom"/>
            <w:hideMark/>
          </w:tcPr>
          <w:p w14:paraId="104DC531"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4C8B03D4" w14:textId="77777777" w:rsidTr="00661523">
        <w:trPr>
          <w:trHeight w:val="380"/>
        </w:trPr>
        <w:tc>
          <w:tcPr>
            <w:tcW w:w="5717" w:type="dxa"/>
            <w:shd w:val="clear" w:color="auto" w:fill="auto"/>
            <w:noWrap/>
            <w:vAlign w:val="center"/>
            <w:hideMark/>
          </w:tcPr>
          <w:p w14:paraId="1E231A3A" w14:textId="3700486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 reveals restricted interpersonal transactions in patients with borderline personality disorder</w:t>
            </w:r>
          </w:p>
        </w:tc>
        <w:tc>
          <w:tcPr>
            <w:tcW w:w="1226" w:type="dxa"/>
            <w:shd w:val="clear" w:color="auto" w:fill="auto"/>
            <w:noWrap/>
            <w:vAlign w:val="center"/>
            <w:hideMark/>
          </w:tcPr>
          <w:p w14:paraId="43B1D57F" w14:textId="7218CAD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Unoka et al.</w:t>
            </w:r>
          </w:p>
        </w:tc>
        <w:tc>
          <w:tcPr>
            <w:tcW w:w="596" w:type="dxa"/>
            <w:shd w:val="clear" w:color="auto" w:fill="auto"/>
            <w:noWrap/>
            <w:vAlign w:val="center"/>
            <w:hideMark/>
          </w:tcPr>
          <w:p w14:paraId="18584C58" w14:textId="5494F9F3"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2009</w:t>
            </w:r>
          </w:p>
        </w:tc>
        <w:tc>
          <w:tcPr>
            <w:tcW w:w="1389" w:type="dxa"/>
            <w:shd w:val="clear" w:color="auto" w:fill="auto"/>
            <w:noWrap/>
            <w:vAlign w:val="center"/>
            <w:hideMark/>
          </w:tcPr>
          <w:p w14:paraId="0E759254" w14:textId="79B0107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Self-Reported Outcome Prediction after a Trust Game</w:t>
            </w:r>
          </w:p>
        </w:tc>
        <w:tc>
          <w:tcPr>
            <w:tcW w:w="5827" w:type="dxa"/>
            <w:vMerge w:val="restart"/>
            <w:vAlign w:val="center"/>
            <w:hideMark/>
          </w:tcPr>
          <w:p w14:paraId="30FB200A" w14:textId="77777777" w:rsidR="00677E68" w:rsidRDefault="00677E68" w:rsidP="001240FD">
            <w:pP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A computer-based investment game in which participants, acting as investors with 12 monetary units (MUs), believed they were playing with real people online though they were actually interacting with a computer program. In the trust game, participants could transfer any amount to a supposed trustee, with transfers being tripled. The game involved five consecutive transactions where participants always started with 12 MUs, but received no feedback about returns from the trustee.</w:t>
            </w:r>
          </w:p>
          <w:p w14:paraId="4BEA2D8B" w14:textId="77777777" w:rsidR="00677E68" w:rsidRDefault="00677E68" w:rsidP="001240FD">
            <w:pPr>
              <w:rPr>
                <w:rFonts w:ascii="Times New Roman" w:eastAsia="Times New Roman" w:hAnsi="Times New Roman" w:cs="Times New Roman"/>
                <w:color w:val="000000"/>
                <w:kern w:val="0"/>
                <w:sz w:val="18"/>
                <w:szCs w:val="18"/>
                <w:lang w:eastAsia="en-GB"/>
                <w14:ligatures w14:val="none"/>
              </w:rPr>
            </w:pPr>
          </w:p>
          <w:p w14:paraId="499E32EE" w14:textId="77777777" w:rsidR="00677E68" w:rsidRPr="00367658" w:rsidRDefault="00677E68" w:rsidP="001240FD">
            <w:pPr>
              <w:rPr>
                <w:rFonts w:ascii="Times New Roman" w:eastAsia="Times New Roman" w:hAnsi="Times New Roman" w:cs="Times New Roman"/>
                <w:color w:val="000000"/>
                <w:kern w:val="0"/>
                <w:sz w:val="18"/>
                <w:szCs w:val="18"/>
                <w:lang w:eastAsia="en-GB"/>
                <w14:ligatures w14:val="none"/>
              </w:rPr>
            </w:pPr>
            <w:r w:rsidRPr="00BC62A9">
              <w:rPr>
                <w:rFonts w:ascii="Times New Roman" w:eastAsia="Times New Roman" w:hAnsi="Times New Roman" w:cs="Times New Roman"/>
                <w:color w:val="000000"/>
                <w:kern w:val="0"/>
                <w:sz w:val="18"/>
                <w:szCs w:val="18"/>
                <w:lang w:eastAsia="en-GB"/>
                <w14:ligatures w14:val="none"/>
              </w:rPr>
              <w:t>After completing the task, participants rated how many monetary units (MUs) they believed they had received, using a scale from 1 (very bad outcome/few MUs received) to 10 (very good outcome/many MUs received). This rating reflects participants’ perceived success in the interaction and serves as an indirect indicator of trust in the other player’s willingness to reciprocate.</w:t>
            </w:r>
          </w:p>
          <w:p w14:paraId="4F7B697F" w14:textId="5514AEC0" w:rsidR="00677E68" w:rsidRPr="00367658" w:rsidRDefault="00677E68" w:rsidP="001240FD">
            <w:pPr>
              <w:rPr>
                <w:rFonts w:ascii="Times New Roman" w:eastAsia="Times New Roman" w:hAnsi="Times New Roman" w:cs="Times New Roman"/>
                <w:color w:val="000000"/>
                <w:kern w:val="0"/>
                <w:sz w:val="18"/>
                <w:szCs w:val="18"/>
                <w:lang w:eastAsia="en-GB"/>
                <w14:ligatures w14:val="none"/>
              </w:rPr>
            </w:pPr>
            <w:r w:rsidRPr="004227C8">
              <w:rPr>
                <w:rFonts w:ascii="Times New Roman" w:eastAsia="Times New Roman" w:hAnsi="Times New Roman" w:cs="Times New Roman"/>
                <w:color w:val="000000"/>
                <w:kern w:val="0"/>
                <w:sz w:val="18"/>
                <w:szCs w:val="18"/>
                <w:lang w:eastAsia="en-GB"/>
                <w14:ligatures w14:val="none"/>
              </w:rPr>
              <w:lastRenderedPageBreak/>
              <w:t>Trust was assessed through participants’ willingness to rely on advice provided by a confederate during a probabilistic learning task. On each of 290 trials, participants chose between two options (a green or blue box), each associated with a point value. Alongside the point values (non-social cues), participants received trial-by-trial advice from a confederate (social cue) about which option to select. Prior to the task, participants met the confederate and were informed that the advice could be either helpful or self-serving. Trust was operationalized as the extent to which participants used the confederate’s advice to guide their choices, particularly in the context of changing reward contingencies.</w:t>
            </w:r>
          </w:p>
        </w:tc>
      </w:tr>
      <w:tr w:rsidR="00677E68" w:rsidRPr="00367658" w14:paraId="418C502C" w14:textId="77777777" w:rsidTr="004E2945">
        <w:trPr>
          <w:trHeight w:val="320"/>
        </w:trPr>
        <w:tc>
          <w:tcPr>
            <w:tcW w:w="5717" w:type="dxa"/>
            <w:shd w:val="clear" w:color="auto" w:fill="auto"/>
            <w:noWrap/>
            <w:vAlign w:val="center"/>
            <w:hideMark/>
          </w:tcPr>
          <w:p w14:paraId="0C1EBBED" w14:textId="1F7D3A2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 reveals restricted interpersonal transactions in patients with borderline personality disorder</w:t>
            </w:r>
          </w:p>
        </w:tc>
        <w:tc>
          <w:tcPr>
            <w:tcW w:w="1226" w:type="dxa"/>
            <w:shd w:val="clear" w:color="auto" w:fill="auto"/>
            <w:noWrap/>
            <w:vAlign w:val="center"/>
            <w:hideMark/>
          </w:tcPr>
          <w:p w14:paraId="121C39C2" w14:textId="56F0917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Unoka et al.</w:t>
            </w:r>
          </w:p>
        </w:tc>
        <w:tc>
          <w:tcPr>
            <w:tcW w:w="596" w:type="dxa"/>
            <w:shd w:val="clear" w:color="auto" w:fill="auto"/>
            <w:noWrap/>
            <w:vAlign w:val="center"/>
            <w:hideMark/>
          </w:tcPr>
          <w:p w14:paraId="5FE085F7" w14:textId="381723D0"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2009</w:t>
            </w:r>
          </w:p>
        </w:tc>
        <w:tc>
          <w:tcPr>
            <w:tcW w:w="1389" w:type="dxa"/>
            <w:shd w:val="clear" w:color="auto" w:fill="auto"/>
            <w:noWrap/>
            <w:vAlign w:val="center"/>
            <w:hideMark/>
          </w:tcPr>
          <w:p w14:paraId="4380414D" w14:textId="3C5B69C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w:t>
            </w:r>
          </w:p>
        </w:tc>
        <w:tc>
          <w:tcPr>
            <w:tcW w:w="5827" w:type="dxa"/>
            <w:vMerge/>
            <w:vAlign w:val="center"/>
            <w:hideMark/>
          </w:tcPr>
          <w:p w14:paraId="2A560862"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326DA7B4" w14:textId="77777777" w:rsidTr="004E2945">
        <w:trPr>
          <w:trHeight w:val="320"/>
        </w:trPr>
        <w:tc>
          <w:tcPr>
            <w:tcW w:w="5717" w:type="dxa"/>
            <w:shd w:val="clear" w:color="auto" w:fill="auto"/>
            <w:noWrap/>
            <w:vAlign w:val="center"/>
            <w:hideMark/>
          </w:tcPr>
          <w:p w14:paraId="3EEC8725" w14:textId="27F1D49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 game reveals restricted interpersonal transactions in patients with borderline personality disorder</w:t>
            </w:r>
          </w:p>
        </w:tc>
        <w:tc>
          <w:tcPr>
            <w:tcW w:w="1226" w:type="dxa"/>
            <w:shd w:val="clear" w:color="auto" w:fill="auto"/>
            <w:noWrap/>
            <w:vAlign w:val="center"/>
            <w:hideMark/>
          </w:tcPr>
          <w:p w14:paraId="13096425" w14:textId="591AFF2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Unoka et al.</w:t>
            </w:r>
          </w:p>
        </w:tc>
        <w:tc>
          <w:tcPr>
            <w:tcW w:w="596" w:type="dxa"/>
            <w:shd w:val="clear" w:color="auto" w:fill="auto"/>
            <w:noWrap/>
            <w:vAlign w:val="center"/>
            <w:hideMark/>
          </w:tcPr>
          <w:p w14:paraId="6A53A0C7" w14:textId="3C3475ED"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2009</w:t>
            </w:r>
          </w:p>
        </w:tc>
        <w:tc>
          <w:tcPr>
            <w:tcW w:w="1389" w:type="dxa"/>
            <w:shd w:val="clear" w:color="auto" w:fill="auto"/>
            <w:noWrap/>
            <w:vAlign w:val="center"/>
            <w:hideMark/>
          </w:tcPr>
          <w:p w14:paraId="254BDB1F" w14:textId="749FE92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Self-Reported Outcome Prediction after a Trust Game</w:t>
            </w:r>
          </w:p>
        </w:tc>
        <w:tc>
          <w:tcPr>
            <w:tcW w:w="5827" w:type="dxa"/>
            <w:vMerge/>
            <w:vAlign w:val="center"/>
            <w:hideMark/>
          </w:tcPr>
          <w:p w14:paraId="6A21EC28"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755B3D3E" w14:textId="77777777" w:rsidTr="00661523">
        <w:trPr>
          <w:trHeight w:val="320"/>
        </w:trPr>
        <w:tc>
          <w:tcPr>
            <w:tcW w:w="5717" w:type="dxa"/>
            <w:shd w:val="clear" w:color="auto" w:fill="auto"/>
            <w:noWrap/>
            <w:vAlign w:val="center"/>
            <w:hideMark/>
          </w:tcPr>
          <w:p w14:paraId="33C770D2" w14:textId="4756DF4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Differential Valuation and Learning From Social and </w:t>
            </w:r>
            <w:proofErr w:type="spellStart"/>
            <w:r w:rsidRPr="00367658">
              <w:rPr>
                <w:rFonts w:ascii="Times New Roman" w:eastAsia="Times New Roman" w:hAnsi="Times New Roman" w:cs="Times New Roman"/>
                <w:color w:val="000000"/>
                <w:kern w:val="0"/>
                <w:sz w:val="18"/>
                <w:szCs w:val="18"/>
                <w:lang w:eastAsia="en-GB"/>
                <w14:ligatures w14:val="none"/>
              </w:rPr>
              <w:t>Nonsocial</w:t>
            </w:r>
            <w:proofErr w:type="spellEnd"/>
            <w:r w:rsidRPr="00367658">
              <w:rPr>
                <w:rFonts w:ascii="Times New Roman" w:eastAsia="Times New Roman" w:hAnsi="Times New Roman" w:cs="Times New Roman"/>
                <w:color w:val="000000"/>
                <w:kern w:val="0"/>
                <w:sz w:val="18"/>
                <w:szCs w:val="18"/>
                <w:lang w:eastAsia="en-GB"/>
                <w14:ligatures w14:val="none"/>
              </w:rPr>
              <w:t xml:space="preserve"> Cues in Borderline Personality Disorder</w:t>
            </w:r>
          </w:p>
        </w:tc>
        <w:tc>
          <w:tcPr>
            <w:tcW w:w="1226" w:type="dxa"/>
            <w:shd w:val="clear" w:color="auto" w:fill="auto"/>
            <w:noWrap/>
            <w:vAlign w:val="center"/>
            <w:hideMark/>
          </w:tcPr>
          <w:p w14:paraId="053FE642" w14:textId="004882F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Fineberg et al.</w:t>
            </w:r>
          </w:p>
        </w:tc>
        <w:tc>
          <w:tcPr>
            <w:tcW w:w="596" w:type="dxa"/>
            <w:shd w:val="clear" w:color="auto" w:fill="auto"/>
            <w:noWrap/>
            <w:vAlign w:val="center"/>
            <w:hideMark/>
          </w:tcPr>
          <w:p w14:paraId="7F712DC4" w14:textId="23ED171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2018</w:t>
            </w:r>
          </w:p>
        </w:tc>
        <w:tc>
          <w:tcPr>
            <w:tcW w:w="1389" w:type="dxa"/>
            <w:shd w:val="clear" w:color="auto" w:fill="auto"/>
            <w:noWrap/>
            <w:vAlign w:val="center"/>
            <w:hideMark/>
          </w:tcPr>
          <w:p w14:paraId="33F5B675" w14:textId="356C5BF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Valuation Task</w:t>
            </w:r>
          </w:p>
        </w:tc>
        <w:tc>
          <w:tcPr>
            <w:tcW w:w="5827" w:type="dxa"/>
            <w:vMerge/>
            <w:shd w:val="clear" w:color="auto" w:fill="auto"/>
            <w:vAlign w:val="bottom"/>
            <w:hideMark/>
          </w:tcPr>
          <w:p w14:paraId="746582E3"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7B94AB60" w14:textId="77777777" w:rsidTr="00661523">
        <w:trPr>
          <w:trHeight w:val="340"/>
        </w:trPr>
        <w:tc>
          <w:tcPr>
            <w:tcW w:w="5717" w:type="dxa"/>
            <w:shd w:val="clear" w:color="auto" w:fill="auto"/>
            <w:noWrap/>
            <w:vAlign w:val="center"/>
            <w:hideMark/>
          </w:tcPr>
          <w:p w14:paraId="48495A40" w14:textId="09D9BBA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Differential Valuation and Learning From Social and </w:t>
            </w:r>
            <w:proofErr w:type="spellStart"/>
            <w:r w:rsidRPr="00367658">
              <w:rPr>
                <w:rFonts w:ascii="Times New Roman" w:eastAsia="Times New Roman" w:hAnsi="Times New Roman" w:cs="Times New Roman"/>
                <w:color w:val="000000"/>
                <w:kern w:val="0"/>
                <w:sz w:val="18"/>
                <w:szCs w:val="18"/>
                <w:lang w:eastAsia="en-GB"/>
                <w14:ligatures w14:val="none"/>
              </w:rPr>
              <w:t>Nonsocial</w:t>
            </w:r>
            <w:proofErr w:type="spellEnd"/>
            <w:r w:rsidRPr="00367658">
              <w:rPr>
                <w:rFonts w:ascii="Times New Roman" w:eastAsia="Times New Roman" w:hAnsi="Times New Roman" w:cs="Times New Roman"/>
                <w:color w:val="000000"/>
                <w:kern w:val="0"/>
                <w:sz w:val="18"/>
                <w:szCs w:val="18"/>
                <w:lang w:eastAsia="en-GB"/>
                <w14:ligatures w14:val="none"/>
              </w:rPr>
              <w:t xml:space="preserve"> Cues in Borderline Personality Disorder</w:t>
            </w:r>
          </w:p>
        </w:tc>
        <w:tc>
          <w:tcPr>
            <w:tcW w:w="1226" w:type="dxa"/>
            <w:shd w:val="clear" w:color="auto" w:fill="auto"/>
            <w:noWrap/>
            <w:vAlign w:val="center"/>
            <w:hideMark/>
          </w:tcPr>
          <w:p w14:paraId="4118244A" w14:textId="383CA2C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Fineberg et al.</w:t>
            </w:r>
          </w:p>
        </w:tc>
        <w:tc>
          <w:tcPr>
            <w:tcW w:w="596" w:type="dxa"/>
            <w:shd w:val="clear" w:color="auto" w:fill="auto"/>
            <w:noWrap/>
            <w:vAlign w:val="center"/>
            <w:hideMark/>
          </w:tcPr>
          <w:p w14:paraId="5634F8F5" w14:textId="14F42A2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2018</w:t>
            </w:r>
          </w:p>
        </w:tc>
        <w:tc>
          <w:tcPr>
            <w:tcW w:w="1389" w:type="dxa"/>
            <w:shd w:val="clear" w:color="auto" w:fill="auto"/>
            <w:noWrap/>
            <w:vAlign w:val="center"/>
            <w:hideMark/>
          </w:tcPr>
          <w:p w14:paraId="493FB32F" w14:textId="492506E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Valuation Task</w:t>
            </w:r>
          </w:p>
        </w:tc>
        <w:tc>
          <w:tcPr>
            <w:tcW w:w="5827" w:type="dxa"/>
            <w:vMerge w:val="restart"/>
            <w:vAlign w:val="center"/>
            <w:hideMark/>
          </w:tcPr>
          <w:p w14:paraId="473D9856"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4227C8">
              <w:rPr>
                <w:rFonts w:ascii="Times New Roman" w:eastAsia="Times New Roman" w:hAnsi="Times New Roman" w:cs="Times New Roman"/>
                <w:color w:val="000000"/>
                <w:kern w:val="0"/>
                <w:sz w:val="18"/>
                <w:szCs w:val="18"/>
                <w:lang w:eastAsia="en-GB"/>
                <w14:ligatures w14:val="none"/>
              </w:rPr>
              <w:t>Trust was assessed through participants’ willingness to rely on advice provided by a confederate during a probabilistic learning task. On each of 290 trials, participants chose between two options (a green or blue box), each associated with a point value. Alongside the point values (non-social cues), participants received trial-by-trial advice from a confederate (social cue) about which option to select. Prior to the task, participants met the confederate and were informed that the advice could be either helpful or self-serving. Trust was operationalized as the extent to which participants used the confederate’s advice to guide their choices, particularly in the context of changing reward contingencies.</w:t>
            </w:r>
          </w:p>
          <w:p w14:paraId="2109FAA1" w14:textId="77777777" w:rsidR="00677E68" w:rsidRPr="00934DBD" w:rsidRDefault="00677E68" w:rsidP="00934DBD">
            <w:pPr>
              <w:rPr>
                <w:rFonts w:ascii="Times New Roman" w:eastAsia="Times New Roman" w:hAnsi="Times New Roman" w:cs="Times New Roman"/>
                <w:color w:val="000000"/>
                <w:kern w:val="0"/>
                <w:sz w:val="18"/>
                <w:szCs w:val="18"/>
                <w:lang w:eastAsia="en-GB"/>
                <w14:ligatures w14:val="none"/>
              </w:rPr>
            </w:pPr>
            <w:r w:rsidRPr="00934DBD">
              <w:rPr>
                <w:rFonts w:ascii="Times New Roman" w:eastAsia="Times New Roman" w:hAnsi="Times New Roman" w:cs="Times New Roman"/>
                <w:color w:val="000000"/>
                <w:kern w:val="0"/>
                <w:sz w:val="18"/>
                <w:szCs w:val="18"/>
                <w:lang w:eastAsia="en-GB"/>
                <w14:ligatures w14:val="none"/>
              </w:rPr>
              <w:t>Two separate tasks were used to assess trust through participants’ expectations of commitment in social scenarios. In the first task, participants watched a video in which a neighbour voluntarily began helping to remove a pile of sand. Depending on the condition, the level of coordination between the helper and another agent was either high or low. After the video, participants indicated how long they expected the helper to continue. This served as a measure of implicit trust, capturing the extent to which participants inferred commitment from cooperative behaviour without any explicit agreement.</w:t>
            </w:r>
          </w:p>
          <w:p w14:paraId="16E0AEBC" w14:textId="77777777" w:rsidR="00677E68" w:rsidRPr="00934DBD" w:rsidRDefault="00677E68" w:rsidP="00934DBD">
            <w:pPr>
              <w:rPr>
                <w:rFonts w:ascii="Times New Roman" w:eastAsia="Times New Roman" w:hAnsi="Times New Roman" w:cs="Times New Roman"/>
                <w:color w:val="000000"/>
                <w:kern w:val="0"/>
                <w:sz w:val="18"/>
                <w:szCs w:val="18"/>
                <w:lang w:eastAsia="en-GB"/>
                <w14:ligatures w14:val="none"/>
              </w:rPr>
            </w:pPr>
          </w:p>
          <w:p w14:paraId="2BC9E64C" w14:textId="449C1745"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934DBD">
              <w:rPr>
                <w:rFonts w:ascii="Times New Roman" w:eastAsia="Times New Roman" w:hAnsi="Times New Roman" w:cs="Times New Roman"/>
                <w:color w:val="000000"/>
                <w:kern w:val="0"/>
                <w:sz w:val="18"/>
                <w:szCs w:val="18"/>
                <w:lang w:eastAsia="en-GB"/>
                <w14:ligatures w14:val="none"/>
              </w:rPr>
              <w:t>In the second task, participants imagined having arranged a coffee meeting with a new neighbour who had not shown up at the agreed time. They were then asked how likely they thought it was that the neighbour would still arrive. This likelihood rating reflected explicit trust, as it measured expectations about whether a clearly stated commitment would be fulfilled.</w:t>
            </w:r>
          </w:p>
        </w:tc>
      </w:tr>
      <w:tr w:rsidR="00677E68" w:rsidRPr="00367658" w14:paraId="3FF7C31B" w14:textId="77777777" w:rsidTr="004E2945">
        <w:trPr>
          <w:trHeight w:val="320"/>
        </w:trPr>
        <w:tc>
          <w:tcPr>
            <w:tcW w:w="5717" w:type="dxa"/>
            <w:shd w:val="clear" w:color="auto" w:fill="auto"/>
            <w:noWrap/>
            <w:vAlign w:val="center"/>
            <w:hideMark/>
          </w:tcPr>
          <w:p w14:paraId="117F83CE" w14:textId="4DA46CA7"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Differential Valuation and Learning From Social and </w:t>
            </w:r>
            <w:proofErr w:type="spellStart"/>
            <w:r w:rsidRPr="00367658">
              <w:rPr>
                <w:rFonts w:ascii="Times New Roman" w:eastAsia="Times New Roman" w:hAnsi="Times New Roman" w:cs="Times New Roman"/>
                <w:color w:val="000000"/>
                <w:kern w:val="0"/>
                <w:sz w:val="18"/>
                <w:szCs w:val="18"/>
                <w:lang w:eastAsia="en-GB"/>
                <w14:ligatures w14:val="none"/>
              </w:rPr>
              <w:t>Nonsocial</w:t>
            </w:r>
            <w:proofErr w:type="spellEnd"/>
            <w:r w:rsidRPr="00367658">
              <w:rPr>
                <w:rFonts w:ascii="Times New Roman" w:eastAsia="Times New Roman" w:hAnsi="Times New Roman" w:cs="Times New Roman"/>
                <w:color w:val="000000"/>
                <w:kern w:val="0"/>
                <w:sz w:val="18"/>
                <w:szCs w:val="18"/>
                <w:lang w:eastAsia="en-GB"/>
                <w14:ligatures w14:val="none"/>
              </w:rPr>
              <w:t xml:space="preserve"> Cues in Borderline Personality Disorder</w:t>
            </w:r>
          </w:p>
        </w:tc>
        <w:tc>
          <w:tcPr>
            <w:tcW w:w="1226" w:type="dxa"/>
            <w:shd w:val="clear" w:color="auto" w:fill="auto"/>
            <w:noWrap/>
            <w:vAlign w:val="center"/>
            <w:hideMark/>
          </w:tcPr>
          <w:p w14:paraId="63F0281C" w14:textId="06112C3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Fineberg et al.</w:t>
            </w:r>
          </w:p>
        </w:tc>
        <w:tc>
          <w:tcPr>
            <w:tcW w:w="596" w:type="dxa"/>
            <w:shd w:val="clear" w:color="auto" w:fill="auto"/>
            <w:noWrap/>
            <w:vAlign w:val="center"/>
            <w:hideMark/>
          </w:tcPr>
          <w:p w14:paraId="0F3FB5CF" w14:textId="665D0E02"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2018</w:t>
            </w:r>
          </w:p>
        </w:tc>
        <w:tc>
          <w:tcPr>
            <w:tcW w:w="1389" w:type="dxa"/>
            <w:shd w:val="clear" w:color="auto" w:fill="auto"/>
            <w:noWrap/>
            <w:vAlign w:val="center"/>
            <w:hideMark/>
          </w:tcPr>
          <w:p w14:paraId="1A2E6E70" w14:textId="6A9C6E2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Valuation Task</w:t>
            </w:r>
          </w:p>
        </w:tc>
        <w:tc>
          <w:tcPr>
            <w:tcW w:w="5827" w:type="dxa"/>
            <w:vMerge/>
            <w:vAlign w:val="center"/>
            <w:hideMark/>
          </w:tcPr>
          <w:p w14:paraId="024F86EC"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088DA294" w14:textId="77777777" w:rsidTr="004E2945">
        <w:trPr>
          <w:trHeight w:val="320"/>
        </w:trPr>
        <w:tc>
          <w:tcPr>
            <w:tcW w:w="5717" w:type="dxa"/>
            <w:shd w:val="clear" w:color="auto" w:fill="auto"/>
            <w:noWrap/>
            <w:vAlign w:val="center"/>
            <w:hideMark/>
          </w:tcPr>
          <w:p w14:paraId="1F04C592" w14:textId="2EDBD48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 xml:space="preserve">Differential Valuation and Learning From Social and </w:t>
            </w:r>
            <w:proofErr w:type="spellStart"/>
            <w:r w:rsidRPr="00367658">
              <w:rPr>
                <w:rFonts w:ascii="Times New Roman" w:eastAsia="Times New Roman" w:hAnsi="Times New Roman" w:cs="Times New Roman"/>
                <w:color w:val="000000"/>
                <w:kern w:val="0"/>
                <w:sz w:val="18"/>
                <w:szCs w:val="18"/>
                <w:lang w:eastAsia="en-GB"/>
                <w14:ligatures w14:val="none"/>
              </w:rPr>
              <w:t>Nonsocial</w:t>
            </w:r>
            <w:proofErr w:type="spellEnd"/>
            <w:r w:rsidRPr="00367658">
              <w:rPr>
                <w:rFonts w:ascii="Times New Roman" w:eastAsia="Times New Roman" w:hAnsi="Times New Roman" w:cs="Times New Roman"/>
                <w:color w:val="000000"/>
                <w:kern w:val="0"/>
                <w:sz w:val="18"/>
                <w:szCs w:val="18"/>
                <w:lang w:eastAsia="en-GB"/>
                <w14:ligatures w14:val="none"/>
              </w:rPr>
              <w:t xml:space="preserve"> Cues in Borderline Personality Disorder</w:t>
            </w:r>
          </w:p>
        </w:tc>
        <w:tc>
          <w:tcPr>
            <w:tcW w:w="1226" w:type="dxa"/>
            <w:shd w:val="clear" w:color="auto" w:fill="auto"/>
            <w:noWrap/>
            <w:vAlign w:val="center"/>
            <w:hideMark/>
          </w:tcPr>
          <w:p w14:paraId="151C2598" w14:textId="2B18B6B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Fineberg et al.</w:t>
            </w:r>
          </w:p>
        </w:tc>
        <w:tc>
          <w:tcPr>
            <w:tcW w:w="596" w:type="dxa"/>
            <w:shd w:val="clear" w:color="auto" w:fill="auto"/>
            <w:noWrap/>
            <w:vAlign w:val="center"/>
            <w:hideMark/>
          </w:tcPr>
          <w:p w14:paraId="73DAEA7E" w14:textId="7AB7193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2018</w:t>
            </w:r>
          </w:p>
        </w:tc>
        <w:tc>
          <w:tcPr>
            <w:tcW w:w="1389" w:type="dxa"/>
            <w:shd w:val="clear" w:color="auto" w:fill="auto"/>
            <w:noWrap/>
            <w:vAlign w:val="center"/>
            <w:hideMark/>
          </w:tcPr>
          <w:p w14:paraId="3062DF68" w14:textId="5ACC224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Social Valuation Task</w:t>
            </w:r>
          </w:p>
        </w:tc>
        <w:tc>
          <w:tcPr>
            <w:tcW w:w="5827" w:type="dxa"/>
            <w:vMerge/>
            <w:vAlign w:val="center"/>
            <w:hideMark/>
          </w:tcPr>
          <w:p w14:paraId="5C216788"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1C7DC3D6" w14:textId="77777777" w:rsidTr="00661523">
        <w:trPr>
          <w:trHeight w:val="320"/>
        </w:trPr>
        <w:tc>
          <w:tcPr>
            <w:tcW w:w="5717" w:type="dxa"/>
            <w:shd w:val="clear" w:color="auto" w:fill="auto"/>
            <w:noWrap/>
            <w:vAlign w:val="center"/>
            <w:hideMark/>
          </w:tcPr>
          <w:p w14:paraId="3CA2B6E5" w14:textId="4B9C5F0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The Sense of Commitment in Individuals With Borderline Personality Traits in a Non-clinical Population</w:t>
            </w:r>
          </w:p>
        </w:tc>
        <w:tc>
          <w:tcPr>
            <w:tcW w:w="1226" w:type="dxa"/>
            <w:shd w:val="clear" w:color="auto" w:fill="auto"/>
            <w:noWrap/>
            <w:vAlign w:val="center"/>
            <w:hideMark/>
          </w:tcPr>
          <w:p w14:paraId="494F52B2" w14:textId="391D1FB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Ooi et al.</w:t>
            </w:r>
          </w:p>
        </w:tc>
        <w:tc>
          <w:tcPr>
            <w:tcW w:w="596" w:type="dxa"/>
            <w:shd w:val="clear" w:color="auto" w:fill="auto"/>
            <w:noWrap/>
            <w:vAlign w:val="center"/>
            <w:hideMark/>
          </w:tcPr>
          <w:p w14:paraId="032458E6" w14:textId="707C4B4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2018</w:t>
            </w:r>
          </w:p>
        </w:tc>
        <w:tc>
          <w:tcPr>
            <w:tcW w:w="1389" w:type="dxa"/>
            <w:shd w:val="clear" w:color="auto" w:fill="auto"/>
            <w:noWrap/>
            <w:vAlign w:val="center"/>
            <w:hideMark/>
          </w:tcPr>
          <w:p w14:paraId="2473280D" w14:textId="2640BD8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Implicit Sense of Commitment Task</w:t>
            </w:r>
          </w:p>
        </w:tc>
        <w:tc>
          <w:tcPr>
            <w:tcW w:w="5827" w:type="dxa"/>
            <w:vMerge/>
            <w:shd w:val="clear" w:color="auto" w:fill="auto"/>
            <w:vAlign w:val="center"/>
            <w:hideMark/>
          </w:tcPr>
          <w:p w14:paraId="70D452EA"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6863633C" w14:textId="77777777" w:rsidTr="00661523">
        <w:trPr>
          <w:trHeight w:val="500"/>
        </w:trPr>
        <w:tc>
          <w:tcPr>
            <w:tcW w:w="5717" w:type="dxa"/>
            <w:shd w:val="clear" w:color="auto" w:fill="auto"/>
            <w:noWrap/>
            <w:vAlign w:val="center"/>
            <w:hideMark/>
          </w:tcPr>
          <w:p w14:paraId="1FCEA0B7" w14:textId="2AAF1926"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The Sense of Commitment in Individuals With Borderline Personality Traits in a Non-clinical Population</w:t>
            </w:r>
          </w:p>
        </w:tc>
        <w:tc>
          <w:tcPr>
            <w:tcW w:w="1226" w:type="dxa"/>
            <w:shd w:val="clear" w:color="auto" w:fill="auto"/>
            <w:noWrap/>
            <w:vAlign w:val="center"/>
            <w:hideMark/>
          </w:tcPr>
          <w:p w14:paraId="54F85A41" w14:textId="20D592BA"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Ooi et al.</w:t>
            </w:r>
          </w:p>
        </w:tc>
        <w:tc>
          <w:tcPr>
            <w:tcW w:w="596" w:type="dxa"/>
            <w:shd w:val="clear" w:color="auto" w:fill="auto"/>
            <w:noWrap/>
            <w:vAlign w:val="center"/>
            <w:hideMark/>
          </w:tcPr>
          <w:p w14:paraId="56AB5E48" w14:textId="663F0BAB"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2018</w:t>
            </w:r>
          </w:p>
        </w:tc>
        <w:tc>
          <w:tcPr>
            <w:tcW w:w="1389" w:type="dxa"/>
            <w:shd w:val="clear" w:color="auto" w:fill="auto"/>
            <w:noWrap/>
            <w:vAlign w:val="center"/>
            <w:hideMark/>
          </w:tcPr>
          <w:p w14:paraId="074CD4DD" w14:textId="39AB79E8"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Explicit Sense of Commitment Task</w:t>
            </w:r>
          </w:p>
        </w:tc>
        <w:tc>
          <w:tcPr>
            <w:tcW w:w="5827" w:type="dxa"/>
            <w:vMerge w:val="restart"/>
            <w:vAlign w:val="center"/>
            <w:hideMark/>
          </w:tcPr>
          <w:p w14:paraId="79D7BA8B" w14:textId="1B66659A" w:rsidR="00677E68" w:rsidRPr="00934DBD" w:rsidRDefault="00677E68" w:rsidP="00934DBD">
            <w:pPr>
              <w:rPr>
                <w:rFonts w:ascii="Times New Roman" w:eastAsia="Times New Roman" w:hAnsi="Times New Roman" w:cs="Times New Roman"/>
                <w:color w:val="000000"/>
                <w:kern w:val="0"/>
                <w:sz w:val="18"/>
                <w:szCs w:val="18"/>
                <w:lang w:eastAsia="en-GB"/>
                <w14:ligatures w14:val="none"/>
              </w:rPr>
            </w:pPr>
            <w:r w:rsidRPr="00934DBD">
              <w:rPr>
                <w:rFonts w:ascii="Times New Roman" w:eastAsia="Times New Roman" w:hAnsi="Times New Roman" w:cs="Times New Roman"/>
                <w:color w:val="000000"/>
                <w:kern w:val="0"/>
                <w:sz w:val="18"/>
                <w:szCs w:val="18"/>
                <w:lang w:eastAsia="en-GB"/>
                <w14:ligatures w14:val="none"/>
              </w:rPr>
              <w:t xml:space="preserve">Two separate tasks were used to assess trust through participants’ expectations of commitment in social scenarios. In the first task, participants watched a video in which a neighbour voluntarily began helping to remove a pile of sand. Depending on the condition, the level of coordination between the helper and another agent was either high or low. After the video, participants indicated how long they expected the helper to continue. This </w:t>
            </w:r>
            <w:r w:rsidRPr="00934DBD">
              <w:rPr>
                <w:rFonts w:ascii="Times New Roman" w:eastAsia="Times New Roman" w:hAnsi="Times New Roman" w:cs="Times New Roman"/>
                <w:color w:val="000000"/>
                <w:kern w:val="0"/>
                <w:sz w:val="18"/>
                <w:szCs w:val="18"/>
                <w:lang w:eastAsia="en-GB"/>
                <w14:ligatures w14:val="none"/>
              </w:rPr>
              <w:lastRenderedPageBreak/>
              <w:t>served as a measure of implicit trust, capturing the extent to which participants inferred commitment from cooperative behaviour without any explicit agreement.</w:t>
            </w:r>
          </w:p>
          <w:p w14:paraId="641C4EB8" w14:textId="77777777" w:rsidR="00677E68" w:rsidRPr="00934DBD" w:rsidRDefault="00677E68" w:rsidP="00934DBD">
            <w:pPr>
              <w:rPr>
                <w:rFonts w:ascii="Times New Roman" w:eastAsia="Times New Roman" w:hAnsi="Times New Roman" w:cs="Times New Roman"/>
                <w:color w:val="000000"/>
                <w:kern w:val="0"/>
                <w:sz w:val="18"/>
                <w:szCs w:val="18"/>
                <w:lang w:eastAsia="en-GB"/>
                <w14:ligatures w14:val="none"/>
              </w:rPr>
            </w:pPr>
          </w:p>
          <w:p w14:paraId="613FBC0C" w14:textId="77777777" w:rsidR="00677E68" w:rsidRPr="00367658" w:rsidRDefault="00677E68" w:rsidP="00934DBD">
            <w:pPr>
              <w:rPr>
                <w:rFonts w:ascii="Times New Roman" w:eastAsia="Times New Roman" w:hAnsi="Times New Roman" w:cs="Times New Roman"/>
                <w:color w:val="000000"/>
                <w:kern w:val="0"/>
                <w:sz w:val="18"/>
                <w:szCs w:val="18"/>
                <w:lang w:eastAsia="en-GB"/>
                <w14:ligatures w14:val="none"/>
              </w:rPr>
            </w:pPr>
            <w:r w:rsidRPr="00934DBD">
              <w:rPr>
                <w:rFonts w:ascii="Times New Roman" w:eastAsia="Times New Roman" w:hAnsi="Times New Roman" w:cs="Times New Roman"/>
                <w:color w:val="000000"/>
                <w:kern w:val="0"/>
                <w:sz w:val="18"/>
                <w:szCs w:val="18"/>
                <w:lang w:eastAsia="en-GB"/>
                <w14:ligatures w14:val="none"/>
              </w:rPr>
              <w:t>In the second task, participants imagined having arranged a coffee meeting with a new neighbour who had not shown up at the agreed time. They were then asked how likely they thought it was that the neighbour would still arrive. This likelihood rating reflected explicit trust, as it measured expectations about whether a clearly stated commitment would be fulfilled.</w:t>
            </w:r>
          </w:p>
          <w:p w14:paraId="298EDA8F" w14:textId="651E145D" w:rsidR="00677E68" w:rsidRPr="00367658" w:rsidRDefault="00677E68" w:rsidP="00934DBD">
            <w:pPr>
              <w:rPr>
                <w:rFonts w:ascii="Times New Roman" w:eastAsia="Times New Roman" w:hAnsi="Times New Roman" w:cs="Times New Roman"/>
                <w:color w:val="000000"/>
                <w:kern w:val="0"/>
                <w:sz w:val="18"/>
                <w:szCs w:val="18"/>
                <w:lang w:eastAsia="en-GB"/>
                <w14:ligatures w14:val="none"/>
              </w:rPr>
            </w:pPr>
            <w:r w:rsidRPr="00427871">
              <w:rPr>
                <w:rFonts w:ascii="Times New Roman" w:eastAsia="Times New Roman" w:hAnsi="Times New Roman" w:cs="Times New Roman"/>
                <w:color w:val="000000"/>
                <w:kern w:val="0"/>
                <w:sz w:val="18"/>
                <w:szCs w:val="18"/>
                <w:lang w:eastAsia="en-GB"/>
                <w14:ligatures w14:val="none"/>
              </w:rPr>
              <w:t xml:space="preserve">Interpersonal trust was assessed by asking participants to rate how trustworthy they perceived others to be after viewing 30-second video clips of target individuals briefly discussing personal preferences (e.g., </w:t>
            </w:r>
            <w:proofErr w:type="spellStart"/>
            <w:r w:rsidRPr="00427871">
              <w:rPr>
                <w:rFonts w:ascii="Times New Roman" w:eastAsia="Times New Roman" w:hAnsi="Times New Roman" w:cs="Times New Roman"/>
                <w:color w:val="000000"/>
                <w:kern w:val="0"/>
                <w:sz w:val="18"/>
                <w:szCs w:val="18"/>
                <w:lang w:eastAsia="en-GB"/>
                <w14:ligatures w14:val="none"/>
              </w:rPr>
              <w:t>favorite</w:t>
            </w:r>
            <w:proofErr w:type="spellEnd"/>
            <w:r w:rsidRPr="00427871">
              <w:rPr>
                <w:rFonts w:ascii="Times New Roman" w:eastAsia="Times New Roman" w:hAnsi="Times New Roman" w:cs="Times New Roman"/>
                <w:color w:val="000000"/>
                <w:kern w:val="0"/>
                <w:sz w:val="18"/>
                <w:szCs w:val="18"/>
                <w:lang w:eastAsia="en-GB"/>
                <w14:ligatures w14:val="none"/>
              </w:rPr>
              <w:t xml:space="preserve"> food, </w:t>
            </w:r>
            <w:proofErr w:type="spellStart"/>
            <w:r w:rsidRPr="00427871">
              <w:rPr>
                <w:rFonts w:ascii="Times New Roman" w:eastAsia="Times New Roman" w:hAnsi="Times New Roman" w:cs="Times New Roman"/>
                <w:color w:val="000000"/>
                <w:kern w:val="0"/>
                <w:sz w:val="18"/>
                <w:szCs w:val="18"/>
                <w:lang w:eastAsia="en-GB"/>
                <w14:ligatures w14:val="none"/>
              </w:rPr>
              <w:t>color</w:t>
            </w:r>
            <w:proofErr w:type="spellEnd"/>
            <w:r w:rsidRPr="00427871">
              <w:rPr>
                <w:rFonts w:ascii="Times New Roman" w:eastAsia="Times New Roman" w:hAnsi="Times New Roman" w:cs="Times New Roman"/>
                <w:color w:val="000000"/>
                <w:kern w:val="0"/>
                <w:sz w:val="18"/>
                <w:szCs w:val="18"/>
                <w:lang w:eastAsia="en-GB"/>
                <w14:ligatures w14:val="none"/>
              </w:rPr>
              <w:t xml:space="preserve">, book). All targets had previously played a dictator game, but raters only saw the videos and were unaware of the actual amount shared. After each video, participants rated how trustworthy they found the target on a 6-point Likert scale (0 = not at all, 5 = very much). Importantly, all targets, regardless of group, behaved similarly in the dictator game, allowing any group differences in perceived trustworthiness to reflect biases in interpersonal trust rather than actual </w:t>
            </w:r>
            <w:proofErr w:type="spellStart"/>
            <w:r w:rsidRPr="00427871">
              <w:rPr>
                <w:rFonts w:ascii="Times New Roman" w:eastAsia="Times New Roman" w:hAnsi="Times New Roman" w:cs="Times New Roman"/>
                <w:color w:val="000000"/>
                <w:kern w:val="0"/>
                <w:sz w:val="18"/>
                <w:szCs w:val="18"/>
                <w:lang w:eastAsia="en-GB"/>
                <w14:ligatures w14:val="none"/>
              </w:rPr>
              <w:t>behavioral</w:t>
            </w:r>
            <w:proofErr w:type="spellEnd"/>
            <w:r w:rsidRPr="00427871">
              <w:rPr>
                <w:rFonts w:ascii="Times New Roman" w:eastAsia="Times New Roman" w:hAnsi="Times New Roman" w:cs="Times New Roman"/>
                <w:color w:val="000000"/>
                <w:kern w:val="0"/>
                <w:sz w:val="18"/>
                <w:szCs w:val="18"/>
                <w:lang w:eastAsia="en-GB"/>
                <w14:ligatures w14:val="none"/>
              </w:rPr>
              <w:t xml:space="preserve"> differences.</w:t>
            </w:r>
          </w:p>
        </w:tc>
      </w:tr>
      <w:tr w:rsidR="00677E68" w:rsidRPr="00367658" w14:paraId="370A1E7B" w14:textId="77777777" w:rsidTr="00661523">
        <w:trPr>
          <w:trHeight w:val="440"/>
        </w:trPr>
        <w:tc>
          <w:tcPr>
            <w:tcW w:w="5717" w:type="dxa"/>
            <w:shd w:val="clear" w:color="auto" w:fill="auto"/>
            <w:noWrap/>
            <w:vAlign w:val="center"/>
            <w:hideMark/>
          </w:tcPr>
          <w:p w14:paraId="47E2D2FB" w14:textId="30E61F2C"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Negativity on Two Sides: Individuals With Borderline Personality Disorder Form Negative First Impressions of Others and Are Perceived Negatively by Them</w:t>
            </w:r>
          </w:p>
        </w:tc>
        <w:tc>
          <w:tcPr>
            <w:tcW w:w="1226" w:type="dxa"/>
            <w:shd w:val="clear" w:color="auto" w:fill="auto"/>
            <w:noWrap/>
            <w:vAlign w:val="center"/>
            <w:hideMark/>
          </w:tcPr>
          <w:p w14:paraId="63C4CD62" w14:textId="3C40E61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Hepp et al.</w:t>
            </w:r>
          </w:p>
        </w:tc>
        <w:tc>
          <w:tcPr>
            <w:tcW w:w="596" w:type="dxa"/>
            <w:shd w:val="clear" w:color="auto" w:fill="auto"/>
            <w:noWrap/>
            <w:vAlign w:val="center"/>
            <w:hideMark/>
          </w:tcPr>
          <w:p w14:paraId="10081F84" w14:textId="3978BE2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22ADC88C" w14:textId="69387CF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Trustworthiness Appraisal (Video)</w:t>
            </w:r>
          </w:p>
        </w:tc>
        <w:tc>
          <w:tcPr>
            <w:tcW w:w="5827" w:type="dxa"/>
            <w:vMerge/>
            <w:shd w:val="clear" w:color="auto" w:fill="auto"/>
            <w:vAlign w:val="center"/>
            <w:hideMark/>
          </w:tcPr>
          <w:p w14:paraId="7FF3622C"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r w:rsidR="00677E68" w:rsidRPr="00367658" w14:paraId="7DE9BEB9" w14:textId="77777777" w:rsidTr="00661523">
        <w:trPr>
          <w:trHeight w:val="320"/>
        </w:trPr>
        <w:tc>
          <w:tcPr>
            <w:tcW w:w="5717" w:type="dxa"/>
            <w:shd w:val="clear" w:color="auto" w:fill="auto"/>
            <w:noWrap/>
            <w:vAlign w:val="center"/>
            <w:hideMark/>
          </w:tcPr>
          <w:p w14:paraId="6A1DF100" w14:textId="76A0FC0E"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Negativity on Two Sides: Individuals With Borderline Personality Disorder Form Negative First Impressions of Others and Are Perceived Negatively by Them</w:t>
            </w:r>
          </w:p>
        </w:tc>
        <w:tc>
          <w:tcPr>
            <w:tcW w:w="1226" w:type="dxa"/>
            <w:shd w:val="clear" w:color="auto" w:fill="auto"/>
            <w:noWrap/>
            <w:vAlign w:val="center"/>
            <w:hideMark/>
          </w:tcPr>
          <w:p w14:paraId="19B38603" w14:textId="30992F9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Hepp et al.</w:t>
            </w:r>
          </w:p>
        </w:tc>
        <w:tc>
          <w:tcPr>
            <w:tcW w:w="596" w:type="dxa"/>
            <w:shd w:val="clear" w:color="auto" w:fill="auto"/>
            <w:noWrap/>
            <w:vAlign w:val="center"/>
            <w:hideMark/>
          </w:tcPr>
          <w:p w14:paraId="1728E1FB" w14:textId="15FE65A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2020</w:t>
            </w:r>
          </w:p>
        </w:tc>
        <w:tc>
          <w:tcPr>
            <w:tcW w:w="1389" w:type="dxa"/>
            <w:shd w:val="clear" w:color="auto" w:fill="auto"/>
            <w:noWrap/>
            <w:vAlign w:val="center"/>
            <w:hideMark/>
          </w:tcPr>
          <w:p w14:paraId="16721933" w14:textId="1072522F"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r w:rsidRPr="00367658">
              <w:rPr>
                <w:rFonts w:ascii="Times New Roman" w:eastAsia="Times New Roman" w:hAnsi="Times New Roman" w:cs="Times New Roman"/>
                <w:color w:val="000000"/>
                <w:kern w:val="0"/>
                <w:sz w:val="18"/>
                <w:szCs w:val="18"/>
                <w:lang w:eastAsia="en-GB"/>
                <w14:ligatures w14:val="none"/>
              </w:rPr>
              <w:t>Trustworthiness Appraisal (Video)</w:t>
            </w:r>
          </w:p>
        </w:tc>
        <w:tc>
          <w:tcPr>
            <w:tcW w:w="5827" w:type="dxa"/>
            <w:vMerge w:val="restart"/>
            <w:vAlign w:val="center"/>
            <w:hideMark/>
          </w:tcPr>
          <w:p w14:paraId="323D8A27" w14:textId="075A3B0A"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r w:rsidRPr="00427871">
              <w:rPr>
                <w:rFonts w:ascii="Times New Roman" w:eastAsia="Times New Roman" w:hAnsi="Times New Roman" w:cs="Times New Roman"/>
                <w:color w:val="000000"/>
                <w:kern w:val="0"/>
                <w:sz w:val="18"/>
                <w:szCs w:val="18"/>
                <w:lang w:eastAsia="en-GB"/>
                <w14:ligatures w14:val="none"/>
              </w:rPr>
              <w:t xml:space="preserve">Interpersonal trust was assessed by asking participants to rate how trustworthy they perceived others to be after viewing 30-second video clips of target individuals briefly discussing personal preferences (e.g., </w:t>
            </w:r>
            <w:proofErr w:type="spellStart"/>
            <w:r w:rsidRPr="00427871">
              <w:rPr>
                <w:rFonts w:ascii="Times New Roman" w:eastAsia="Times New Roman" w:hAnsi="Times New Roman" w:cs="Times New Roman"/>
                <w:color w:val="000000"/>
                <w:kern w:val="0"/>
                <w:sz w:val="18"/>
                <w:szCs w:val="18"/>
                <w:lang w:eastAsia="en-GB"/>
                <w14:ligatures w14:val="none"/>
              </w:rPr>
              <w:t>favorite</w:t>
            </w:r>
            <w:proofErr w:type="spellEnd"/>
            <w:r w:rsidRPr="00427871">
              <w:rPr>
                <w:rFonts w:ascii="Times New Roman" w:eastAsia="Times New Roman" w:hAnsi="Times New Roman" w:cs="Times New Roman"/>
                <w:color w:val="000000"/>
                <w:kern w:val="0"/>
                <w:sz w:val="18"/>
                <w:szCs w:val="18"/>
                <w:lang w:eastAsia="en-GB"/>
                <w14:ligatures w14:val="none"/>
              </w:rPr>
              <w:t xml:space="preserve"> food, </w:t>
            </w:r>
            <w:proofErr w:type="spellStart"/>
            <w:r w:rsidRPr="00427871">
              <w:rPr>
                <w:rFonts w:ascii="Times New Roman" w:eastAsia="Times New Roman" w:hAnsi="Times New Roman" w:cs="Times New Roman"/>
                <w:color w:val="000000"/>
                <w:kern w:val="0"/>
                <w:sz w:val="18"/>
                <w:szCs w:val="18"/>
                <w:lang w:eastAsia="en-GB"/>
                <w14:ligatures w14:val="none"/>
              </w:rPr>
              <w:t>color</w:t>
            </w:r>
            <w:proofErr w:type="spellEnd"/>
            <w:r w:rsidRPr="00427871">
              <w:rPr>
                <w:rFonts w:ascii="Times New Roman" w:eastAsia="Times New Roman" w:hAnsi="Times New Roman" w:cs="Times New Roman"/>
                <w:color w:val="000000"/>
                <w:kern w:val="0"/>
                <w:sz w:val="18"/>
                <w:szCs w:val="18"/>
                <w:lang w:eastAsia="en-GB"/>
                <w14:ligatures w14:val="none"/>
              </w:rPr>
              <w:t xml:space="preserve">, book). All targets had previously played a dictator game, but raters only saw the videos and were unaware of the actual amount shared. After each video, participants rated how trustworthy they found the target on a 6-point Likert scale (0 = not at all, 5 = very much). Importantly, all targets, regardless of group, behaved similarly in the dictator game, allowing any group differences in perceived trustworthiness to reflect biases in interpersonal trust rather than actual </w:t>
            </w:r>
            <w:proofErr w:type="spellStart"/>
            <w:r w:rsidRPr="00427871">
              <w:rPr>
                <w:rFonts w:ascii="Times New Roman" w:eastAsia="Times New Roman" w:hAnsi="Times New Roman" w:cs="Times New Roman"/>
                <w:color w:val="000000"/>
                <w:kern w:val="0"/>
                <w:sz w:val="18"/>
                <w:szCs w:val="18"/>
                <w:lang w:eastAsia="en-GB"/>
                <w14:ligatures w14:val="none"/>
              </w:rPr>
              <w:t>behavioral</w:t>
            </w:r>
            <w:proofErr w:type="spellEnd"/>
            <w:r w:rsidRPr="00427871">
              <w:rPr>
                <w:rFonts w:ascii="Times New Roman" w:eastAsia="Times New Roman" w:hAnsi="Times New Roman" w:cs="Times New Roman"/>
                <w:color w:val="000000"/>
                <w:kern w:val="0"/>
                <w:sz w:val="18"/>
                <w:szCs w:val="18"/>
                <w:lang w:eastAsia="en-GB"/>
                <w14:ligatures w14:val="none"/>
              </w:rPr>
              <w:t xml:space="preserve"> differences.</w:t>
            </w:r>
          </w:p>
        </w:tc>
      </w:tr>
      <w:tr w:rsidR="00677E68" w:rsidRPr="00367658" w14:paraId="3330DF50" w14:textId="77777777" w:rsidTr="007079BF">
        <w:trPr>
          <w:trHeight w:val="320"/>
        </w:trPr>
        <w:tc>
          <w:tcPr>
            <w:tcW w:w="5717" w:type="dxa"/>
            <w:shd w:val="clear" w:color="auto" w:fill="auto"/>
            <w:noWrap/>
            <w:vAlign w:val="center"/>
          </w:tcPr>
          <w:p w14:paraId="0B46C721" w14:textId="7D4D5AD9"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
        </w:tc>
        <w:tc>
          <w:tcPr>
            <w:tcW w:w="1226" w:type="dxa"/>
            <w:shd w:val="clear" w:color="auto" w:fill="auto"/>
            <w:noWrap/>
            <w:vAlign w:val="center"/>
          </w:tcPr>
          <w:p w14:paraId="355203A6" w14:textId="33D49463"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
        </w:tc>
        <w:tc>
          <w:tcPr>
            <w:tcW w:w="596" w:type="dxa"/>
            <w:shd w:val="clear" w:color="auto" w:fill="auto"/>
            <w:noWrap/>
            <w:vAlign w:val="center"/>
          </w:tcPr>
          <w:p w14:paraId="2662B5CC" w14:textId="378992E1"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
        </w:tc>
        <w:tc>
          <w:tcPr>
            <w:tcW w:w="1389" w:type="dxa"/>
            <w:shd w:val="clear" w:color="auto" w:fill="auto"/>
            <w:noWrap/>
            <w:vAlign w:val="center"/>
          </w:tcPr>
          <w:p w14:paraId="33E51951" w14:textId="74DC03C5" w:rsidR="00677E68" w:rsidRPr="00367658" w:rsidRDefault="00677E68" w:rsidP="00367658">
            <w:pPr>
              <w:jc w:val="center"/>
              <w:rPr>
                <w:rFonts w:ascii="Times New Roman" w:eastAsia="Times New Roman" w:hAnsi="Times New Roman" w:cs="Times New Roman"/>
                <w:color w:val="000000"/>
                <w:kern w:val="0"/>
                <w:sz w:val="18"/>
                <w:szCs w:val="18"/>
                <w:lang w:eastAsia="en-GB"/>
                <w14:ligatures w14:val="none"/>
              </w:rPr>
            </w:pPr>
          </w:p>
        </w:tc>
        <w:tc>
          <w:tcPr>
            <w:tcW w:w="5827" w:type="dxa"/>
            <w:vMerge/>
            <w:vAlign w:val="center"/>
          </w:tcPr>
          <w:p w14:paraId="770919D4" w14:textId="77777777" w:rsidR="00677E68" w:rsidRPr="00367658" w:rsidRDefault="00677E68" w:rsidP="00367658">
            <w:pPr>
              <w:rPr>
                <w:rFonts w:ascii="Times New Roman" w:eastAsia="Times New Roman" w:hAnsi="Times New Roman" w:cs="Times New Roman"/>
                <w:color w:val="000000"/>
                <w:kern w:val="0"/>
                <w:sz w:val="18"/>
                <w:szCs w:val="18"/>
                <w:lang w:eastAsia="en-GB"/>
                <w14:ligatures w14:val="none"/>
              </w:rPr>
            </w:pPr>
          </w:p>
        </w:tc>
      </w:tr>
    </w:tbl>
    <w:p w14:paraId="2C3CF566" w14:textId="77777777" w:rsidR="00F63F9F" w:rsidRDefault="00F63F9F" w:rsidP="002C3A08">
      <w:pPr>
        <w:spacing w:line="480" w:lineRule="auto"/>
        <w:rPr>
          <w:rFonts w:ascii="Times New Roman" w:eastAsia="Times New Roman" w:hAnsi="Times New Roman" w:cs="Times New Roman"/>
          <w:kern w:val="0"/>
          <w:sz w:val="24"/>
          <w:lang w:eastAsia="en-GB"/>
          <w14:ligatures w14:val="none"/>
        </w:rPr>
      </w:pPr>
    </w:p>
    <w:p w14:paraId="360C50BA" w14:textId="77777777" w:rsidR="00427871" w:rsidRDefault="00427871" w:rsidP="002C3A08">
      <w:pPr>
        <w:spacing w:line="480" w:lineRule="auto"/>
        <w:rPr>
          <w:rFonts w:ascii="Times New Roman" w:eastAsia="Times New Roman" w:hAnsi="Times New Roman" w:cs="Times New Roman"/>
          <w:kern w:val="0"/>
          <w:sz w:val="24"/>
          <w:lang w:eastAsia="en-GB"/>
          <w14:ligatures w14:val="none"/>
        </w:rPr>
      </w:pPr>
    </w:p>
    <w:p w14:paraId="42A8DC80" w14:textId="77777777" w:rsidR="00977472" w:rsidRDefault="00977472" w:rsidP="002C3A08">
      <w:pPr>
        <w:spacing w:line="480" w:lineRule="auto"/>
        <w:rPr>
          <w:rFonts w:ascii="Times New Roman" w:eastAsia="Times New Roman" w:hAnsi="Times New Roman" w:cs="Times New Roman"/>
          <w:kern w:val="0"/>
          <w:sz w:val="24"/>
          <w:lang w:eastAsia="en-GB"/>
          <w14:ligatures w14:val="none"/>
        </w:rPr>
      </w:pPr>
    </w:p>
    <w:p w14:paraId="1F99E44C" w14:textId="77777777" w:rsidR="00677E68" w:rsidRDefault="00677E68" w:rsidP="002C3A08">
      <w:pPr>
        <w:spacing w:line="480" w:lineRule="auto"/>
        <w:rPr>
          <w:rFonts w:ascii="Times New Roman" w:eastAsia="Times New Roman" w:hAnsi="Times New Roman" w:cs="Times New Roman"/>
          <w:kern w:val="0"/>
          <w:sz w:val="24"/>
          <w:lang w:eastAsia="en-GB"/>
          <w14:ligatures w14:val="none"/>
        </w:rPr>
      </w:pPr>
    </w:p>
    <w:p w14:paraId="11C6C11F" w14:textId="77777777" w:rsidR="00677E68" w:rsidRPr="00F63F9F" w:rsidRDefault="00677E68" w:rsidP="002C3A08">
      <w:pPr>
        <w:spacing w:line="480" w:lineRule="auto"/>
        <w:rPr>
          <w:rFonts w:ascii="Times New Roman" w:eastAsia="Times New Roman" w:hAnsi="Times New Roman" w:cs="Times New Roman"/>
          <w:kern w:val="0"/>
          <w:sz w:val="24"/>
          <w:lang w:eastAsia="en-GB"/>
          <w14:ligatures w14:val="none"/>
        </w:rPr>
      </w:pPr>
    </w:p>
    <w:p w14:paraId="7EDBD316" w14:textId="2FBC1DD4" w:rsidR="002C3A08" w:rsidRPr="0067626C" w:rsidRDefault="002C3A08" w:rsidP="002C3A08">
      <w:pPr>
        <w:spacing w:line="480" w:lineRule="auto"/>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kern w:val="0"/>
          <w:sz w:val="24"/>
          <w:lang w:eastAsia="en-GB"/>
          <w14:ligatures w14:val="none"/>
        </w:rPr>
        <w:lastRenderedPageBreak/>
        <w:t>Supplementary Figure 1</w:t>
      </w:r>
    </w:p>
    <w:p w14:paraId="33DA2112" w14:textId="77777777" w:rsidR="00163183" w:rsidRPr="00163183" w:rsidRDefault="00163183" w:rsidP="00163183">
      <w:pPr>
        <w:spacing w:line="480" w:lineRule="auto"/>
        <w:rPr>
          <w:rFonts w:ascii="Times New Roman" w:hAnsi="Times New Roman"/>
          <w:i/>
          <w:iCs/>
          <w:sz w:val="24"/>
        </w:rPr>
      </w:pPr>
      <w:r w:rsidRPr="00163183">
        <w:rPr>
          <w:rFonts w:ascii="Times New Roman" w:hAnsi="Times New Roman"/>
          <w:i/>
          <w:iCs/>
          <w:sz w:val="24"/>
        </w:rPr>
        <w:t>Correlational Effect Size Quality Assessment</w:t>
      </w:r>
    </w:p>
    <w:p w14:paraId="523E003B" w14:textId="39A82FCD" w:rsidR="002C3A08" w:rsidRPr="00163183" w:rsidRDefault="00A0329D" w:rsidP="002C3A08">
      <w:pPr>
        <w:spacing w:line="480" w:lineRule="auto"/>
        <w:rPr>
          <w:rFonts w:ascii="Times New Roman" w:eastAsia="Times New Roman" w:hAnsi="Times New Roman" w:cs="Times New Roman"/>
          <w:kern w:val="0"/>
          <w:sz w:val="24"/>
          <w:lang w:eastAsia="en-GB"/>
          <w14:ligatures w14:val="none"/>
        </w:rPr>
      </w:pPr>
      <w:r>
        <w:rPr>
          <w:noProof/>
        </w:rPr>
        <w:drawing>
          <wp:inline distT="0" distB="0" distL="0" distR="0" wp14:anchorId="69BFB011" wp14:editId="50D294ED">
            <wp:extent cx="4597400" cy="2768600"/>
            <wp:effectExtent l="0" t="0" r="0" b="0"/>
            <wp:docPr id="1506389565" name="Picture 1" descr="A graph with green and 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389565" name="Picture 1" descr="A graph with green and red bars&#10;&#10;AI-generated content may be incorrect."/>
                    <pic:cNvPicPr/>
                  </pic:nvPicPr>
                  <pic:blipFill>
                    <a:blip r:embed="rId36"/>
                    <a:stretch>
                      <a:fillRect/>
                    </a:stretch>
                  </pic:blipFill>
                  <pic:spPr>
                    <a:xfrm>
                      <a:off x="0" y="0"/>
                      <a:ext cx="4597400" cy="2768600"/>
                    </a:xfrm>
                    <a:prstGeom prst="rect">
                      <a:avLst/>
                    </a:prstGeom>
                  </pic:spPr>
                </pic:pic>
              </a:graphicData>
            </a:graphic>
          </wp:inline>
        </w:drawing>
      </w:r>
    </w:p>
    <w:p w14:paraId="20C47202" w14:textId="77777777" w:rsidR="00163183" w:rsidRDefault="00163183" w:rsidP="00163183">
      <w:pPr>
        <w:spacing w:line="480" w:lineRule="auto"/>
        <w:rPr>
          <w:rFonts w:ascii="Times New Roman" w:eastAsia="Times New Roman" w:hAnsi="Times New Roman" w:cs="Times New Roman"/>
          <w:b/>
          <w:bCs/>
          <w:kern w:val="0"/>
          <w:sz w:val="24"/>
          <w:lang w:eastAsia="en-GB"/>
          <w14:ligatures w14:val="none"/>
        </w:rPr>
      </w:pPr>
    </w:p>
    <w:p w14:paraId="2E34F30E" w14:textId="77777777" w:rsidR="00163183" w:rsidRDefault="00163183" w:rsidP="00163183">
      <w:pPr>
        <w:spacing w:line="480" w:lineRule="auto"/>
        <w:rPr>
          <w:rFonts w:ascii="Times New Roman" w:eastAsia="Times New Roman" w:hAnsi="Times New Roman" w:cs="Times New Roman"/>
          <w:b/>
          <w:bCs/>
          <w:kern w:val="0"/>
          <w:sz w:val="24"/>
          <w:lang w:eastAsia="en-GB"/>
          <w14:ligatures w14:val="none"/>
        </w:rPr>
      </w:pPr>
    </w:p>
    <w:p w14:paraId="5039D0A9" w14:textId="77777777" w:rsidR="00163183" w:rsidRDefault="00163183" w:rsidP="00163183">
      <w:pPr>
        <w:spacing w:line="480" w:lineRule="auto"/>
        <w:rPr>
          <w:rFonts w:ascii="Times New Roman" w:eastAsia="Times New Roman" w:hAnsi="Times New Roman" w:cs="Times New Roman"/>
          <w:b/>
          <w:bCs/>
          <w:kern w:val="0"/>
          <w:sz w:val="24"/>
          <w:lang w:eastAsia="en-GB"/>
          <w14:ligatures w14:val="none"/>
        </w:rPr>
      </w:pPr>
    </w:p>
    <w:p w14:paraId="013FB9D3" w14:textId="77777777" w:rsidR="00163183" w:rsidRDefault="00163183" w:rsidP="00163183">
      <w:pPr>
        <w:spacing w:line="480" w:lineRule="auto"/>
        <w:rPr>
          <w:rFonts w:ascii="Times New Roman" w:eastAsia="Times New Roman" w:hAnsi="Times New Roman" w:cs="Times New Roman"/>
          <w:b/>
          <w:bCs/>
          <w:kern w:val="0"/>
          <w:sz w:val="24"/>
          <w:lang w:eastAsia="en-GB"/>
          <w14:ligatures w14:val="none"/>
        </w:rPr>
      </w:pPr>
    </w:p>
    <w:p w14:paraId="04BB06AA" w14:textId="77777777" w:rsidR="00163183" w:rsidRDefault="00163183" w:rsidP="00163183">
      <w:pPr>
        <w:spacing w:line="480" w:lineRule="auto"/>
        <w:rPr>
          <w:rFonts w:ascii="Times New Roman" w:eastAsia="Times New Roman" w:hAnsi="Times New Roman" w:cs="Times New Roman"/>
          <w:b/>
          <w:bCs/>
          <w:kern w:val="0"/>
          <w:sz w:val="24"/>
          <w:lang w:eastAsia="en-GB"/>
          <w14:ligatures w14:val="none"/>
        </w:rPr>
      </w:pPr>
    </w:p>
    <w:p w14:paraId="142685FB" w14:textId="77777777" w:rsidR="00E765EC" w:rsidRDefault="00E765EC" w:rsidP="00163183">
      <w:pPr>
        <w:spacing w:line="480" w:lineRule="auto"/>
        <w:rPr>
          <w:rFonts w:ascii="Times New Roman" w:eastAsia="Times New Roman" w:hAnsi="Times New Roman" w:cs="Times New Roman"/>
          <w:b/>
          <w:bCs/>
          <w:kern w:val="0"/>
          <w:sz w:val="24"/>
          <w:lang w:eastAsia="en-GB"/>
          <w14:ligatures w14:val="none"/>
        </w:rPr>
      </w:pPr>
    </w:p>
    <w:p w14:paraId="1F0AAB11" w14:textId="4CAC3005" w:rsidR="00163183" w:rsidRPr="0067626C" w:rsidRDefault="00163183" w:rsidP="00163183">
      <w:pPr>
        <w:spacing w:line="480" w:lineRule="auto"/>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kern w:val="0"/>
          <w:sz w:val="24"/>
          <w:lang w:eastAsia="en-GB"/>
          <w14:ligatures w14:val="none"/>
        </w:rPr>
        <w:lastRenderedPageBreak/>
        <w:t>Supplementary Figure 2</w:t>
      </w:r>
    </w:p>
    <w:p w14:paraId="188A2865" w14:textId="77777777" w:rsidR="00163183" w:rsidRPr="00163183" w:rsidRDefault="00163183" w:rsidP="00163183">
      <w:pPr>
        <w:spacing w:line="480" w:lineRule="auto"/>
        <w:rPr>
          <w:rFonts w:ascii="Times New Roman" w:hAnsi="Times New Roman"/>
          <w:i/>
          <w:iCs/>
          <w:sz w:val="24"/>
        </w:rPr>
      </w:pPr>
      <w:r w:rsidRPr="00163183">
        <w:rPr>
          <w:rFonts w:ascii="Times New Roman" w:hAnsi="Times New Roman"/>
          <w:i/>
          <w:iCs/>
          <w:sz w:val="24"/>
        </w:rPr>
        <w:t xml:space="preserve">Case-Control Study Effect Size Quality Assessment </w:t>
      </w:r>
    </w:p>
    <w:p w14:paraId="74677E27" w14:textId="7231C140" w:rsidR="003B2751" w:rsidRDefault="004C4C5D">
      <w:r>
        <w:rPr>
          <w:noProof/>
        </w:rPr>
        <w:drawing>
          <wp:inline distT="0" distB="0" distL="0" distR="0" wp14:anchorId="5695DC68" wp14:editId="2545DE0F">
            <wp:extent cx="4610100" cy="2819400"/>
            <wp:effectExtent l="0" t="0" r="0" b="0"/>
            <wp:docPr id="441909810" name="Picture 1"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09810" name="Picture 1" descr="A graph of a number of objects&#10;&#10;AI-generated content may be incorrect."/>
                    <pic:cNvPicPr/>
                  </pic:nvPicPr>
                  <pic:blipFill>
                    <a:blip r:embed="rId37"/>
                    <a:stretch>
                      <a:fillRect/>
                    </a:stretch>
                  </pic:blipFill>
                  <pic:spPr>
                    <a:xfrm>
                      <a:off x="0" y="0"/>
                      <a:ext cx="4610100" cy="2819400"/>
                    </a:xfrm>
                    <a:prstGeom prst="rect">
                      <a:avLst/>
                    </a:prstGeom>
                  </pic:spPr>
                </pic:pic>
              </a:graphicData>
            </a:graphic>
          </wp:inline>
        </w:drawing>
      </w:r>
    </w:p>
    <w:p w14:paraId="64279E27" w14:textId="77777777" w:rsidR="00163183" w:rsidRDefault="00163183"/>
    <w:p w14:paraId="7DC82217" w14:textId="77777777" w:rsidR="00163183" w:rsidRDefault="00163183"/>
    <w:p w14:paraId="42F973A0" w14:textId="77777777" w:rsidR="00163183" w:rsidRDefault="00163183"/>
    <w:p w14:paraId="794299F3" w14:textId="77777777" w:rsidR="00163183" w:rsidRDefault="00163183"/>
    <w:p w14:paraId="56F17BBE" w14:textId="77777777" w:rsidR="00163183" w:rsidRDefault="00163183"/>
    <w:p w14:paraId="6DDED4C5" w14:textId="77777777" w:rsidR="00163183" w:rsidRDefault="00163183"/>
    <w:p w14:paraId="3B4082D6" w14:textId="77777777" w:rsidR="00163183" w:rsidRDefault="00163183"/>
    <w:p w14:paraId="45E5DA1B" w14:textId="77777777" w:rsidR="00163183" w:rsidRDefault="00163183"/>
    <w:p w14:paraId="2D7FD828" w14:textId="77777777" w:rsidR="00163183" w:rsidRDefault="00163183"/>
    <w:p w14:paraId="7F18D27C" w14:textId="77777777" w:rsidR="00163183" w:rsidRDefault="00163183"/>
    <w:p w14:paraId="705CD59E" w14:textId="77777777" w:rsidR="00163183" w:rsidRDefault="00163183"/>
    <w:p w14:paraId="168DF897" w14:textId="77777777" w:rsidR="00163183" w:rsidRDefault="00163183"/>
    <w:p w14:paraId="161CB17C" w14:textId="6C2BDC58" w:rsidR="00163183" w:rsidRPr="0067626C" w:rsidRDefault="00163183" w:rsidP="00163183">
      <w:pPr>
        <w:spacing w:line="480" w:lineRule="auto"/>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kern w:val="0"/>
          <w:sz w:val="24"/>
          <w:lang w:eastAsia="en-GB"/>
          <w14:ligatures w14:val="none"/>
        </w:rPr>
        <w:t>Supplementary Figure 3</w:t>
      </w:r>
    </w:p>
    <w:p w14:paraId="12F024D4" w14:textId="77777777" w:rsidR="00163183" w:rsidRPr="00163183" w:rsidRDefault="00163183" w:rsidP="00163183">
      <w:pPr>
        <w:spacing w:line="480" w:lineRule="auto"/>
        <w:rPr>
          <w:rFonts w:ascii="Times New Roman" w:hAnsi="Times New Roman"/>
          <w:i/>
          <w:iCs/>
          <w:sz w:val="24"/>
        </w:rPr>
      </w:pPr>
      <w:r w:rsidRPr="00163183">
        <w:rPr>
          <w:rFonts w:ascii="Times New Roman" w:hAnsi="Times New Roman"/>
          <w:i/>
          <w:iCs/>
          <w:sz w:val="24"/>
        </w:rPr>
        <w:t>Number of Correlational Study Effect Sizes per Total JBI Score</w:t>
      </w:r>
    </w:p>
    <w:p w14:paraId="465DC35D" w14:textId="0FA31FDD" w:rsidR="00163183" w:rsidRDefault="00E53F42">
      <w:r>
        <w:rPr>
          <w:noProof/>
        </w:rPr>
        <w:drawing>
          <wp:inline distT="0" distB="0" distL="0" distR="0" wp14:anchorId="58E43269" wp14:editId="1D9F9EFD">
            <wp:extent cx="4584700" cy="3175000"/>
            <wp:effectExtent l="0" t="0" r="0" b="0"/>
            <wp:docPr id="252739213" name="Picture 1"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739213" name="Picture 1" descr="A graph with blue bars&#10;&#10;AI-generated content may be incorrect."/>
                    <pic:cNvPicPr/>
                  </pic:nvPicPr>
                  <pic:blipFill>
                    <a:blip r:embed="rId38"/>
                    <a:stretch>
                      <a:fillRect/>
                    </a:stretch>
                  </pic:blipFill>
                  <pic:spPr>
                    <a:xfrm>
                      <a:off x="0" y="0"/>
                      <a:ext cx="4584700" cy="3175000"/>
                    </a:xfrm>
                    <a:prstGeom prst="rect">
                      <a:avLst/>
                    </a:prstGeom>
                  </pic:spPr>
                </pic:pic>
              </a:graphicData>
            </a:graphic>
          </wp:inline>
        </w:drawing>
      </w:r>
    </w:p>
    <w:p w14:paraId="3C3E82F8" w14:textId="77777777" w:rsidR="00163183" w:rsidRDefault="00163183"/>
    <w:p w14:paraId="5AA7E250" w14:textId="77777777" w:rsidR="00163183" w:rsidRDefault="00163183"/>
    <w:p w14:paraId="62B767AA" w14:textId="77777777" w:rsidR="00163183" w:rsidRDefault="00163183"/>
    <w:p w14:paraId="6B193D7E" w14:textId="77777777" w:rsidR="00163183" w:rsidRDefault="00163183"/>
    <w:p w14:paraId="6A6648D4" w14:textId="77777777" w:rsidR="00163183" w:rsidRDefault="00163183"/>
    <w:p w14:paraId="6110DCED" w14:textId="77777777" w:rsidR="00163183" w:rsidRDefault="00163183"/>
    <w:p w14:paraId="76F14594" w14:textId="77777777" w:rsidR="00163183" w:rsidRDefault="00163183"/>
    <w:p w14:paraId="2EAE3A57" w14:textId="77777777" w:rsidR="00163183" w:rsidRDefault="00163183"/>
    <w:p w14:paraId="587BCC18" w14:textId="77777777" w:rsidR="00163183" w:rsidRDefault="00163183"/>
    <w:p w14:paraId="75AE4069" w14:textId="77777777" w:rsidR="00163183" w:rsidRDefault="00163183"/>
    <w:p w14:paraId="7FE51DB8" w14:textId="77777777" w:rsidR="00163183" w:rsidRDefault="00163183"/>
    <w:p w14:paraId="563E8E2F" w14:textId="29022C4D" w:rsidR="00163183" w:rsidRPr="0067626C" w:rsidRDefault="00163183" w:rsidP="00163183">
      <w:pPr>
        <w:spacing w:line="480" w:lineRule="auto"/>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kern w:val="0"/>
          <w:sz w:val="24"/>
          <w:lang w:eastAsia="en-GB"/>
          <w14:ligatures w14:val="none"/>
        </w:rPr>
        <w:t xml:space="preserve">Supplementary Figure </w:t>
      </w:r>
      <w:r w:rsidR="00ED1DF6">
        <w:rPr>
          <w:rFonts w:ascii="Times New Roman" w:eastAsia="Times New Roman" w:hAnsi="Times New Roman" w:cs="Times New Roman"/>
          <w:b/>
          <w:bCs/>
          <w:kern w:val="0"/>
          <w:sz w:val="24"/>
          <w:lang w:eastAsia="en-GB"/>
          <w14:ligatures w14:val="none"/>
        </w:rPr>
        <w:t>4</w:t>
      </w:r>
    </w:p>
    <w:p w14:paraId="413ED2F1" w14:textId="77777777" w:rsidR="00163183" w:rsidRPr="00163183" w:rsidRDefault="00163183" w:rsidP="00163183">
      <w:pPr>
        <w:spacing w:line="480" w:lineRule="auto"/>
        <w:rPr>
          <w:rFonts w:ascii="Times New Roman" w:hAnsi="Times New Roman"/>
          <w:i/>
          <w:iCs/>
          <w:sz w:val="24"/>
        </w:rPr>
      </w:pPr>
      <w:r w:rsidRPr="00163183">
        <w:rPr>
          <w:rFonts w:ascii="Times New Roman" w:hAnsi="Times New Roman"/>
          <w:i/>
          <w:iCs/>
          <w:sz w:val="24"/>
        </w:rPr>
        <w:t>Number of Case-Control Study Effect Sizes per Total JBI Score</w:t>
      </w:r>
    </w:p>
    <w:p w14:paraId="318939F1" w14:textId="606D5465" w:rsidR="00163183" w:rsidRDefault="006A4015">
      <w:r>
        <w:rPr>
          <w:noProof/>
        </w:rPr>
        <w:drawing>
          <wp:inline distT="0" distB="0" distL="0" distR="0" wp14:anchorId="76A9C31A" wp14:editId="618FB05A">
            <wp:extent cx="4597400" cy="3162300"/>
            <wp:effectExtent l="0" t="0" r="0" b="0"/>
            <wp:docPr id="561915070" name="Picture 1" descr="A graph of a number of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15070" name="Picture 1" descr="A graph of a number of blue bars&#10;&#10;AI-generated content may be incorrect."/>
                    <pic:cNvPicPr/>
                  </pic:nvPicPr>
                  <pic:blipFill>
                    <a:blip r:embed="rId39"/>
                    <a:stretch>
                      <a:fillRect/>
                    </a:stretch>
                  </pic:blipFill>
                  <pic:spPr>
                    <a:xfrm>
                      <a:off x="0" y="0"/>
                      <a:ext cx="4597400" cy="3162300"/>
                    </a:xfrm>
                    <a:prstGeom prst="rect">
                      <a:avLst/>
                    </a:prstGeom>
                  </pic:spPr>
                </pic:pic>
              </a:graphicData>
            </a:graphic>
          </wp:inline>
        </w:drawing>
      </w:r>
    </w:p>
    <w:p w14:paraId="7A4EDEA4" w14:textId="77777777" w:rsidR="00ED1DF6" w:rsidRDefault="00ED1DF6"/>
    <w:p w14:paraId="6E560C55" w14:textId="77777777" w:rsidR="00ED1DF6" w:rsidRDefault="00ED1DF6"/>
    <w:p w14:paraId="6161B245" w14:textId="77777777" w:rsidR="00ED1DF6" w:rsidRDefault="00ED1DF6"/>
    <w:p w14:paraId="48EEBB8A" w14:textId="77777777" w:rsidR="00ED1DF6" w:rsidRDefault="00ED1DF6"/>
    <w:p w14:paraId="77129556" w14:textId="77777777" w:rsidR="00ED1DF6" w:rsidRDefault="00ED1DF6"/>
    <w:p w14:paraId="298AB549" w14:textId="77777777" w:rsidR="00ED1DF6" w:rsidRDefault="00ED1DF6"/>
    <w:p w14:paraId="487C0E4F" w14:textId="77777777" w:rsidR="00ED1DF6" w:rsidRDefault="00ED1DF6"/>
    <w:p w14:paraId="19678951" w14:textId="77777777" w:rsidR="00ED1DF6" w:rsidRDefault="00ED1DF6" w:rsidP="00ED1DF6">
      <w:pPr>
        <w:spacing w:line="480" w:lineRule="auto"/>
      </w:pPr>
    </w:p>
    <w:p w14:paraId="614062FE" w14:textId="77777777" w:rsidR="00A27D94" w:rsidRDefault="00ED1DF6" w:rsidP="00ED1DF6">
      <w:pPr>
        <w:spacing w:line="480" w:lineRule="auto"/>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kern w:val="0"/>
          <w:sz w:val="24"/>
          <w:lang w:eastAsia="en-GB"/>
          <w14:ligatures w14:val="none"/>
        </w:rPr>
        <w:t>Supplementary Figure 5</w:t>
      </w:r>
    </w:p>
    <w:p w14:paraId="363B227F" w14:textId="25DB184F" w:rsidR="00ED1DF6" w:rsidRPr="00ED1DF6" w:rsidRDefault="00ED1DF6" w:rsidP="00ED1DF6">
      <w:pPr>
        <w:spacing w:line="480" w:lineRule="auto"/>
        <w:rPr>
          <w:rFonts w:ascii="Times New Roman" w:eastAsia="Times New Roman" w:hAnsi="Times New Roman" w:cs="Times New Roman"/>
          <w:b/>
          <w:bCs/>
          <w:kern w:val="0"/>
          <w:sz w:val="24"/>
          <w:lang w:eastAsia="en-GB"/>
          <w14:ligatures w14:val="none"/>
        </w:rPr>
      </w:pPr>
      <w:r w:rsidRPr="00ED1DF6">
        <w:rPr>
          <w:rFonts w:ascii="Times New Roman" w:hAnsi="Times New Roman" w:cs="Times New Roman"/>
          <w:i/>
          <w:iCs/>
          <w:sz w:val="24"/>
        </w:rPr>
        <w:t>Funnel Plot of All Effect Sizes</w:t>
      </w:r>
    </w:p>
    <w:p w14:paraId="39D2D557" w14:textId="12921790" w:rsidR="00ED1DF6" w:rsidRDefault="001A4F56">
      <w:pPr>
        <w:rPr>
          <w:rFonts w:ascii="Times New Roman" w:hAnsi="Times New Roman" w:cs="Times New Roman"/>
          <w:noProof/>
          <w:sz w:val="24"/>
        </w:rPr>
      </w:pPr>
      <w:r>
        <w:rPr>
          <w:rFonts w:ascii="Times New Roman" w:hAnsi="Times New Roman" w:cs="Times New Roman"/>
          <w:noProof/>
          <w:sz w:val="24"/>
        </w:rPr>
        <w:drawing>
          <wp:inline distT="0" distB="0" distL="0" distR="0" wp14:anchorId="099EAD6F" wp14:editId="720A04D3">
            <wp:extent cx="4508500" cy="2565400"/>
            <wp:effectExtent l="0" t="0" r="0" b="0"/>
            <wp:docPr id="2122413523" name="Picture 1" descr="A graph of a graph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413523" name="Picture 1" descr="A graph of a graph with black dots&#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4508500" cy="2565400"/>
                    </a:xfrm>
                    <a:prstGeom prst="rect">
                      <a:avLst/>
                    </a:prstGeom>
                  </pic:spPr>
                </pic:pic>
              </a:graphicData>
            </a:graphic>
          </wp:inline>
        </w:drawing>
      </w:r>
    </w:p>
    <w:p w14:paraId="7802C028" w14:textId="77777777" w:rsidR="00ED1DF6" w:rsidRDefault="00ED1DF6" w:rsidP="00ED1DF6">
      <w:pPr>
        <w:tabs>
          <w:tab w:val="left" w:pos="1640"/>
        </w:tabs>
      </w:pPr>
    </w:p>
    <w:p w14:paraId="20592527" w14:textId="77777777" w:rsidR="00A27D94" w:rsidRDefault="00A27D94" w:rsidP="006B0843">
      <w:pPr>
        <w:spacing w:line="480" w:lineRule="auto"/>
        <w:rPr>
          <w:rFonts w:ascii="Times New Roman" w:eastAsia="Times New Roman" w:hAnsi="Times New Roman" w:cs="Times New Roman"/>
          <w:b/>
          <w:bCs/>
          <w:kern w:val="0"/>
          <w:sz w:val="24"/>
          <w:lang w:eastAsia="en-GB"/>
          <w14:ligatures w14:val="none"/>
        </w:rPr>
      </w:pPr>
    </w:p>
    <w:p w14:paraId="0808DB9C" w14:textId="77777777" w:rsidR="00A27D94" w:rsidRDefault="00A27D94" w:rsidP="006B0843">
      <w:pPr>
        <w:spacing w:line="480" w:lineRule="auto"/>
        <w:rPr>
          <w:rFonts w:ascii="Times New Roman" w:eastAsia="Times New Roman" w:hAnsi="Times New Roman" w:cs="Times New Roman"/>
          <w:b/>
          <w:bCs/>
          <w:kern w:val="0"/>
          <w:sz w:val="24"/>
          <w:lang w:eastAsia="en-GB"/>
          <w14:ligatures w14:val="none"/>
        </w:rPr>
      </w:pPr>
    </w:p>
    <w:p w14:paraId="109D70E9" w14:textId="77777777" w:rsidR="00A27D94" w:rsidRDefault="00A27D94" w:rsidP="006B0843">
      <w:pPr>
        <w:spacing w:line="480" w:lineRule="auto"/>
        <w:rPr>
          <w:rFonts w:ascii="Times New Roman" w:eastAsia="Times New Roman" w:hAnsi="Times New Roman" w:cs="Times New Roman"/>
          <w:b/>
          <w:bCs/>
          <w:kern w:val="0"/>
          <w:sz w:val="24"/>
          <w:lang w:eastAsia="en-GB"/>
          <w14:ligatures w14:val="none"/>
        </w:rPr>
      </w:pPr>
    </w:p>
    <w:p w14:paraId="64584A58" w14:textId="77777777" w:rsidR="00A27D94" w:rsidRDefault="00A27D94" w:rsidP="006B0843">
      <w:pPr>
        <w:spacing w:line="480" w:lineRule="auto"/>
        <w:rPr>
          <w:rFonts w:ascii="Times New Roman" w:eastAsia="Times New Roman" w:hAnsi="Times New Roman" w:cs="Times New Roman"/>
          <w:b/>
          <w:bCs/>
          <w:kern w:val="0"/>
          <w:sz w:val="24"/>
          <w:lang w:eastAsia="en-GB"/>
          <w14:ligatures w14:val="none"/>
        </w:rPr>
      </w:pPr>
    </w:p>
    <w:p w14:paraId="03BF5545" w14:textId="77777777" w:rsidR="00A27D94" w:rsidRDefault="00A27D94" w:rsidP="006B0843">
      <w:pPr>
        <w:spacing w:line="480" w:lineRule="auto"/>
        <w:rPr>
          <w:rFonts w:ascii="Times New Roman" w:eastAsia="Times New Roman" w:hAnsi="Times New Roman" w:cs="Times New Roman"/>
          <w:b/>
          <w:bCs/>
          <w:kern w:val="0"/>
          <w:sz w:val="24"/>
          <w:lang w:eastAsia="en-GB"/>
          <w14:ligatures w14:val="none"/>
        </w:rPr>
      </w:pPr>
    </w:p>
    <w:p w14:paraId="79704243" w14:textId="77777777" w:rsidR="00A27D94" w:rsidRDefault="00A27D94" w:rsidP="006B0843">
      <w:pPr>
        <w:spacing w:line="480" w:lineRule="auto"/>
        <w:rPr>
          <w:rFonts w:ascii="Times New Roman" w:eastAsia="Times New Roman" w:hAnsi="Times New Roman" w:cs="Times New Roman"/>
          <w:b/>
          <w:bCs/>
          <w:kern w:val="0"/>
          <w:sz w:val="24"/>
          <w:lang w:eastAsia="en-GB"/>
          <w14:ligatures w14:val="none"/>
        </w:rPr>
      </w:pPr>
    </w:p>
    <w:p w14:paraId="56C2EFB1" w14:textId="77777777" w:rsidR="00A27D94" w:rsidRDefault="00A27D94" w:rsidP="006B0843">
      <w:pPr>
        <w:spacing w:line="480" w:lineRule="auto"/>
        <w:rPr>
          <w:rFonts w:ascii="Times New Roman" w:eastAsia="Times New Roman" w:hAnsi="Times New Roman" w:cs="Times New Roman"/>
          <w:b/>
          <w:bCs/>
          <w:kern w:val="0"/>
          <w:sz w:val="24"/>
          <w:lang w:eastAsia="en-GB"/>
          <w14:ligatures w14:val="none"/>
        </w:rPr>
      </w:pPr>
    </w:p>
    <w:p w14:paraId="4EDF8DFA" w14:textId="62AB0A9C" w:rsidR="00A27D94" w:rsidRDefault="00ED1DF6" w:rsidP="006B0843">
      <w:pPr>
        <w:spacing w:line="480" w:lineRule="auto"/>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kern w:val="0"/>
          <w:sz w:val="24"/>
          <w:lang w:eastAsia="en-GB"/>
          <w14:ligatures w14:val="none"/>
        </w:rPr>
        <w:t>Supplementary Figure 6</w:t>
      </w:r>
    </w:p>
    <w:p w14:paraId="4630E43C" w14:textId="5B00F5B9" w:rsidR="006B0843" w:rsidRPr="006B0843" w:rsidRDefault="006B0843" w:rsidP="006B0843">
      <w:pPr>
        <w:spacing w:line="480" w:lineRule="auto"/>
        <w:rPr>
          <w:rFonts w:ascii="Times New Roman" w:hAnsi="Times New Roman"/>
          <w:i/>
          <w:iCs/>
          <w:sz w:val="24"/>
        </w:rPr>
      </w:pPr>
      <w:r w:rsidRPr="006B0843">
        <w:rPr>
          <w:rFonts w:ascii="Times New Roman" w:hAnsi="Times New Roman"/>
          <w:i/>
          <w:iCs/>
          <w:sz w:val="24"/>
        </w:rPr>
        <w:t xml:space="preserve">Study-Funnel Plot </w:t>
      </w:r>
    </w:p>
    <w:p w14:paraId="1A5AAA60" w14:textId="577E888A" w:rsidR="00ED1DF6" w:rsidRPr="006B0843" w:rsidRDefault="000B6362" w:rsidP="006B0843">
      <w:pPr>
        <w:spacing w:line="480" w:lineRule="auto"/>
        <w:rPr>
          <w:rFonts w:ascii="Times New Roman" w:eastAsia="Times New Roman" w:hAnsi="Times New Roman" w:cs="Times New Roman"/>
          <w:b/>
          <w:bCs/>
          <w:kern w:val="0"/>
          <w:sz w:val="24"/>
          <w:lang w:eastAsia="en-GB"/>
          <w14:ligatures w14:val="none"/>
        </w:rPr>
      </w:pPr>
      <w:r>
        <w:rPr>
          <w:rFonts w:ascii="Times New Roman" w:eastAsia="Times New Roman" w:hAnsi="Times New Roman" w:cs="Times New Roman"/>
          <w:b/>
          <w:bCs/>
          <w:noProof/>
          <w:kern w:val="0"/>
          <w:sz w:val="24"/>
          <w:lang w:eastAsia="en-GB"/>
        </w:rPr>
        <w:drawing>
          <wp:inline distT="0" distB="0" distL="0" distR="0" wp14:anchorId="2C490D6C" wp14:editId="35769327">
            <wp:extent cx="4508500" cy="2565400"/>
            <wp:effectExtent l="0" t="0" r="0" b="0"/>
            <wp:docPr id="1993199873" name="Picture 2" descr="A graph of a study mean eff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99873" name="Picture 2" descr="A graph of a study mean effect&#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4508500" cy="2565400"/>
                    </a:xfrm>
                    <a:prstGeom prst="rect">
                      <a:avLst/>
                    </a:prstGeom>
                  </pic:spPr>
                </pic:pic>
              </a:graphicData>
            </a:graphic>
          </wp:inline>
        </w:drawing>
      </w:r>
    </w:p>
    <w:sectPr w:rsidR="00ED1DF6" w:rsidRPr="006B0843" w:rsidSect="0067626C">
      <w:pgSz w:w="16838" w:h="11906" w:orient="landscape"/>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1F036" w14:textId="77777777" w:rsidR="005463C3" w:rsidRDefault="005463C3">
      <w:r>
        <w:separator/>
      </w:r>
    </w:p>
  </w:endnote>
  <w:endnote w:type="continuationSeparator" w:id="0">
    <w:p w14:paraId="17B22230" w14:textId="77777777" w:rsidR="005463C3" w:rsidRDefault="00546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Garamond">
    <w:panose1 w:val="02020404030301010803"/>
    <w:charset w:val="00"/>
    <w:family w:val="roman"/>
    <w:pitch w:val="variable"/>
    <w:sig w:usb0="00000287" w:usb1="00000002" w:usb2="00000000" w:usb3="00000000" w:csb0="000000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6CC48" w14:textId="77777777" w:rsidR="005463C3" w:rsidRDefault="005463C3">
      <w:r>
        <w:separator/>
      </w:r>
    </w:p>
  </w:footnote>
  <w:footnote w:type="continuationSeparator" w:id="0">
    <w:p w14:paraId="6319D4E5" w14:textId="77777777" w:rsidR="005463C3" w:rsidRDefault="00546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0037846"/>
      <w:docPartObj>
        <w:docPartGallery w:val="Page Numbers (Top of Page)"/>
        <w:docPartUnique/>
      </w:docPartObj>
    </w:sdtPr>
    <w:sdtContent>
      <w:p w14:paraId="6E574B0F" w14:textId="77777777" w:rsidR="0067626C" w:rsidRDefault="0067626C" w:rsidP="007C555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p>
    </w:sdtContent>
  </w:sdt>
  <w:p w14:paraId="25E77849" w14:textId="77777777" w:rsidR="0067626C" w:rsidRDefault="0067626C" w:rsidP="00C728CF">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5800845"/>
      <w:docPartObj>
        <w:docPartGallery w:val="Page Numbers (Top of Page)"/>
        <w:docPartUnique/>
      </w:docPartObj>
    </w:sdtPr>
    <w:sdtContent>
      <w:p w14:paraId="2555E008" w14:textId="77777777" w:rsidR="0067626C" w:rsidRDefault="0067626C" w:rsidP="00182D1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6A805F68" w14:textId="77777777" w:rsidR="0067626C" w:rsidRDefault="0067626C" w:rsidP="007C555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3598"/>
    <w:multiLevelType w:val="multilevel"/>
    <w:tmpl w:val="8AC6471C"/>
    <w:lvl w:ilvl="0">
      <w:start w:val="2"/>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1" w15:restartNumberingAfterBreak="0">
    <w:nsid w:val="0DCF5EF8"/>
    <w:multiLevelType w:val="multilevel"/>
    <w:tmpl w:val="4E3838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A33168"/>
    <w:multiLevelType w:val="multilevel"/>
    <w:tmpl w:val="54C2FD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FA1820"/>
    <w:multiLevelType w:val="hybridMultilevel"/>
    <w:tmpl w:val="E9309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5F65D8"/>
    <w:multiLevelType w:val="multilevel"/>
    <w:tmpl w:val="ACD844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CA5320"/>
    <w:multiLevelType w:val="multilevel"/>
    <w:tmpl w:val="8E9EBA2C"/>
    <w:lvl w:ilvl="0">
      <w:start w:val="7"/>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6" w15:restartNumberingAfterBreak="0">
    <w:nsid w:val="342D628E"/>
    <w:multiLevelType w:val="multilevel"/>
    <w:tmpl w:val="57AE2358"/>
    <w:lvl w:ilvl="0">
      <w:start w:val="5"/>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7" w15:restartNumberingAfterBreak="0">
    <w:nsid w:val="36546550"/>
    <w:multiLevelType w:val="multilevel"/>
    <w:tmpl w:val="15A22AAE"/>
    <w:lvl w:ilvl="0">
      <w:start w:val="1"/>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8" w15:restartNumberingAfterBreak="0">
    <w:nsid w:val="381B34F8"/>
    <w:multiLevelType w:val="hybridMultilevel"/>
    <w:tmpl w:val="7960B3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AAC1B4B"/>
    <w:multiLevelType w:val="multilevel"/>
    <w:tmpl w:val="90EE8BDE"/>
    <w:lvl w:ilvl="0">
      <w:start w:val="6"/>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10" w15:restartNumberingAfterBreak="0">
    <w:nsid w:val="443ACECA"/>
    <w:multiLevelType w:val="hybridMultilevel"/>
    <w:tmpl w:val="FFFFFFFF"/>
    <w:lvl w:ilvl="0" w:tplc="EFF40542">
      <w:start w:val="1"/>
      <w:numFmt w:val="bullet"/>
      <w:lvlText w:val="-"/>
      <w:lvlJc w:val="left"/>
      <w:pPr>
        <w:ind w:left="720" w:hanging="360"/>
      </w:pPr>
      <w:rPr>
        <w:rFonts w:ascii="Aptos" w:hAnsi="Aptos" w:hint="default"/>
      </w:rPr>
    </w:lvl>
    <w:lvl w:ilvl="1" w:tplc="1942762C">
      <w:start w:val="1"/>
      <w:numFmt w:val="bullet"/>
      <w:lvlText w:val="o"/>
      <w:lvlJc w:val="left"/>
      <w:pPr>
        <w:ind w:left="1440" w:hanging="360"/>
      </w:pPr>
      <w:rPr>
        <w:rFonts w:ascii="Courier New" w:hAnsi="Courier New" w:hint="default"/>
      </w:rPr>
    </w:lvl>
    <w:lvl w:ilvl="2" w:tplc="DE5889DA">
      <w:start w:val="1"/>
      <w:numFmt w:val="bullet"/>
      <w:lvlText w:val=""/>
      <w:lvlJc w:val="left"/>
      <w:pPr>
        <w:ind w:left="2160" w:hanging="360"/>
      </w:pPr>
      <w:rPr>
        <w:rFonts w:ascii="Wingdings" w:hAnsi="Wingdings" w:hint="default"/>
      </w:rPr>
    </w:lvl>
    <w:lvl w:ilvl="3" w:tplc="17242060">
      <w:start w:val="1"/>
      <w:numFmt w:val="bullet"/>
      <w:lvlText w:val=""/>
      <w:lvlJc w:val="left"/>
      <w:pPr>
        <w:ind w:left="2880" w:hanging="360"/>
      </w:pPr>
      <w:rPr>
        <w:rFonts w:ascii="Symbol" w:hAnsi="Symbol" w:hint="default"/>
      </w:rPr>
    </w:lvl>
    <w:lvl w:ilvl="4" w:tplc="7D0A7394">
      <w:start w:val="1"/>
      <w:numFmt w:val="bullet"/>
      <w:lvlText w:val="o"/>
      <w:lvlJc w:val="left"/>
      <w:pPr>
        <w:ind w:left="3600" w:hanging="360"/>
      </w:pPr>
      <w:rPr>
        <w:rFonts w:ascii="Courier New" w:hAnsi="Courier New" w:hint="default"/>
      </w:rPr>
    </w:lvl>
    <w:lvl w:ilvl="5" w:tplc="7DF2477E">
      <w:start w:val="1"/>
      <w:numFmt w:val="bullet"/>
      <w:lvlText w:val=""/>
      <w:lvlJc w:val="left"/>
      <w:pPr>
        <w:ind w:left="4320" w:hanging="360"/>
      </w:pPr>
      <w:rPr>
        <w:rFonts w:ascii="Wingdings" w:hAnsi="Wingdings" w:hint="default"/>
      </w:rPr>
    </w:lvl>
    <w:lvl w:ilvl="6" w:tplc="38AC6A38">
      <w:start w:val="1"/>
      <w:numFmt w:val="bullet"/>
      <w:lvlText w:val=""/>
      <w:lvlJc w:val="left"/>
      <w:pPr>
        <w:ind w:left="5040" w:hanging="360"/>
      </w:pPr>
      <w:rPr>
        <w:rFonts w:ascii="Symbol" w:hAnsi="Symbol" w:hint="default"/>
      </w:rPr>
    </w:lvl>
    <w:lvl w:ilvl="7" w:tplc="68D2C23C">
      <w:start w:val="1"/>
      <w:numFmt w:val="bullet"/>
      <w:lvlText w:val="o"/>
      <w:lvlJc w:val="left"/>
      <w:pPr>
        <w:ind w:left="5760" w:hanging="360"/>
      </w:pPr>
      <w:rPr>
        <w:rFonts w:ascii="Courier New" w:hAnsi="Courier New" w:hint="default"/>
      </w:rPr>
    </w:lvl>
    <w:lvl w:ilvl="8" w:tplc="007AC4D0">
      <w:start w:val="1"/>
      <w:numFmt w:val="bullet"/>
      <w:lvlText w:val=""/>
      <w:lvlJc w:val="left"/>
      <w:pPr>
        <w:ind w:left="6480" w:hanging="360"/>
      </w:pPr>
      <w:rPr>
        <w:rFonts w:ascii="Wingdings" w:hAnsi="Wingdings" w:hint="default"/>
      </w:rPr>
    </w:lvl>
  </w:abstractNum>
  <w:abstractNum w:abstractNumId="11" w15:restartNumberingAfterBreak="0">
    <w:nsid w:val="467075FE"/>
    <w:multiLevelType w:val="multilevel"/>
    <w:tmpl w:val="D73A52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C71996"/>
    <w:multiLevelType w:val="multilevel"/>
    <w:tmpl w:val="98F4673C"/>
    <w:lvl w:ilvl="0">
      <w:start w:val="3"/>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13" w15:restartNumberingAfterBreak="0">
    <w:nsid w:val="4AC527F7"/>
    <w:multiLevelType w:val="multilevel"/>
    <w:tmpl w:val="C3228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5B1C30"/>
    <w:multiLevelType w:val="multilevel"/>
    <w:tmpl w:val="0C8834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2705F6"/>
    <w:multiLevelType w:val="multilevel"/>
    <w:tmpl w:val="A61E75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C1B34F1"/>
    <w:multiLevelType w:val="hybridMultilevel"/>
    <w:tmpl w:val="D5CEB69E"/>
    <w:lvl w:ilvl="0" w:tplc="9FDC5582">
      <w:start w:val="1"/>
      <w:numFmt w:val="upperLetter"/>
      <w:lvlText w:val="%1-"/>
      <w:lvlJc w:val="left"/>
      <w:pPr>
        <w:ind w:left="720" w:hanging="360"/>
      </w:pPr>
      <w:rPr>
        <w:rFonts w:ascii="Source Sans Pro" w:hAnsi="Source Sans Pro" w:hint="default"/>
        <w:color w:val="3A3A3A"/>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F02CE6"/>
    <w:multiLevelType w:val="multilevel"/>
    <w:tmpl w:val="685613E2"/>
    <w:lvl w:ilvl="0">
      <w:start w:val="4"/>
      <w:numFmt w:val="decimal"/>
      <w:lvlText w:val="%1."/>
      <w:lvlJc w:val="left"/>
      <w:pPr>
        <w:tabs>
          <w:tab w:val="num" w:pos="720"/>
        </w:tabs>
        <w:ind w:left="0" w:hanging="360"/>
      </w:pPr>
    </w:lvl>
    <w:lvl w:ilvl="1" w:tentative="1">
      <w:start w:val="1"/>
      <w:numFmt w:val="decimal"/>
      <w:lvlText w:val="%2."/>
      <w:lvlJc w:val="left"/>
      <w:pPr>
        <w:tabs>
          <w:tab w:val="num" w:pos="1440"/>
        </w:tabs>
        <w:ind w:left="720" w:hanging="360"/>
      </w:pPr>
    </w:lvl>
    <w:lvl w:ilvl="2" w:tentative="1">
      <w:start w:val="1"/>
      <w:numFmt w:val="decimal"/>
      <w:lvlText w:val="%3."/>
      <w:lvlJc w:val="left"/>
      <w:pPr>
        <w:tabs>
          <w:tab w:val="num" w:pos="2160"/>
        </w:tabs>
        <w:ind w:left="1440" w:hanging="360"/>
      </w:pPr>
    </w:lvl>
    <w:lvl w:ilvl="3" w:tentative="1">
      <w:start w:val="1"/>
      <w:numFmt w:val="decimal"/>
      <w:lvlText w:val="%4."/>
      <w:lvlJc w:val="left"/>
      <w:pPr>
        <w:tabs>
          <w:tab w:val="num" w:pos="2880"/>
        </w:tabs>
        <w:ind w:left="2160" w:hanging="360"/>
      </w:pPr>
    </w:lvl>
    <w:lvl w:ilvl="4" w:tentative="1">
      <w:start w:val="1"/>
      <w:numFmt w:val="decimal"/>
      <w:lvlText w:val="%5."/>
      <w:lvlJc w:val="left"/>
      <w:pPr>
        <w:tabs>
          <w:tab w:val="num" w:pos="3600"/>
        </w:tabs>
        <w:ind w:left="2880" w:hanging="360"/>
      </w:pPr>
    </w:lvl>
    <w:lvl w:ilvl="5" w:tentative="1">
      <w:start w:val="1"/>
      <w:numFmt w:val="decimal"/>
      <w:lvlText w:val="%6."/>
      <w:lvlJc w:val="left"/>
      <w:pPr>
        <w:tabs>
          <w:tab w:val="num" w:pos="4320"/>
        </w:tabs>
        <w:ind w:left="3600" w:hanging="360"/>
      </w:pPr>
    </w:lvl>
    <w:lvl w:ilvl="6" w:tentative="1">
      <w:start w:val="1"/>
      <w:numFmt w:val="decimal"/>
      <w:lvlText w:val="%7."/>
      <w:lvlJc w:val="left"/>
      <w:pPr>
        <w:tabs>
          <w:tab w:val="num" w:pos="5040"/>
        </w:tabs>
        <w:ind w:left="4320" w:hanging="360"/>
      </w:pPr>
    </w:lvl>
    <w:lvl w:ilvl="7" w:tentative="1">
      <w:start w:val="1"/>
      <w:numFmt w:val="decimal"/>
      <w:lvlText w:val="%8."/>
      <w:lvlJc w:val="left"/>
      <w:pPr>
        <w:tabs>
          <w:tab w:val="num" w:pos="5760"/>
        </w:tabs>
        <w:ind w:left="5040" w:hanging="360"/>
      </w:pPr>
    </w:lvl>
    <w:lvl w:ilvl="8" w:tentative="1">
      <w:start w:val="1"/>
      <w:numFmt w:val="decimal"/>
      <w:lvlText w:val="%9."/>
      <w:lvlJc w:val="left"/>
      <w:pPr>
        <w:tabs>
          <w:tab w:val="num" w:pos="6480"/>
        </w:tabs>
        <w:ind w:left="5760" w:hanging="360"/>
      </w:pPr>
    </w:lvl>
  </w:abstractNum>
  <w:abstractNum w:abstractNumId="18" w15:restartNumberingAfterBreak="0">
    <w:nsid w:val="64030887"/>
    <w:multiLevelType w:val="multilevel"/>
    <w:tmpl w:val="CA38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303FDE"/>
    <w:multiLevelType w:val="multilevel"/>
    <w:tmpl w:val="8AF67AA6"/>
    <w:lvl w:ilvl="0">
      <w:start w:val="7"/>
      <w:numFmt w:val="decimal"/>
      <w:lvlText w:val="%1."/>
      <w:lvlJc w:val="left"/>
      <w:pPr>
        <w:tabs>
          <w:tab w:val="num" w:pos="720"/>
        </w:tabs>
        <w:ind w:left="720" w:hanging="360"/>
      </w:pPr>
    </w:lvl>
    <w:lvl w:ilvl="1">
      <w:start w:val="23"/>
      <w:numFmt w:val="bullet"/>
      <w:lvlText w:val="-"/>
      <w:lvlJc w:val="left"/>
      <w:pPr>
        <w:ind w:left="1440" w:hanging="360"/>
      </w:pPr>
      <w:rPr>
        <w:rFonts w:ascii="Source Sans Pro" w:eastAsia="Times New Roman" w:hAnsi="Source Sans Pro" w:cs="Times New Roman" w:hint="default"/>
        <w:color w:val="3A3A3A"/>
        <w:sz w:val="23"/>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4E3C7D"/>
    <w:multiLevelType w:val="hybridMultilevel"/>
    <w:tmpl w:val="3A2AD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2B1D3F"/>
    <w:multiLevelType w:val="multilevel"/>
    <w:tmpl w:val="4B2A041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CFD633A"/>
    <w:multiLevelType w:val="hybridMultilevel"/>
    <w:tmpl w:val="7960B3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3A24F1"/>
    <w:multiLevelType w:val="multilevel"/>
    <w:tmpl w:val="EC120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CCC0229"/>
    <w:multiLevelType w:val="multilevel"/>
    <w:tmpl w:val="136C8F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573960">
    <w:abstractNumId w:val="13"/>
  </w:num>
  <w:num w:numId="2" w16cid:durableId="1694578307">
    <w:abstractNumId w:val="7"/>
  </w:num>
  <w:num w:numId="3" w16cid:durableId="234246832">
    <w:abstractNumId w:val="0"/>
  </w:num>
  <w:num w:numId="4" w16cid:durableId="1794206133">
    <w:abstractNumId w:val="12"/>
  </w:num>
  <w:num w:numId="5" w16cid:durableId="407772421">
    <w:abstractNumId w:val="17"/>
  </w:num>
  <w:num w:numId="6" w16cid:durableId="276644657">
    <w:abstractNumId w:val="6"/>
  </w:num>
  <w:num w:numId="7" w16cid:durableId="1577352307">
    <w:abstractNumId w:val="9"/>
  </w:num>
  <w:num w:numId="8" w16cid:durableId="474417090">
    <w:abstractNumId w:val="5"/>
  </w:num>
  <w:num w:numId="9" w16cid:durableId="1494762850">
    <w:abstractNumId w:val="23"/>
  </w:num>
  <w:num w:numId="10" w16cid:durableId="122427451">
    <w:abstractNumId w:val="4"/>
  </w:num>
  <w:num w:numId="11" w16cid:durableId="1379822947">
    <w:abstractNumId w:val="1"/>
  </w:num>
  <w:num w:numId="12" w16cid:durableId="828599224">
    <w:abstractNumId w:val="2"/>
  </w:num>
  <w:num w:numId="13" w16cid:durableId="1101414995">
    <w:abstractNumId w:val="11"/>
  </w:num>
  <w:num w:numId="14" w16cid:durableId="591472961">
    <w:abstractNumId w:val="14"/>
  </w:num>
  <w:num w:numId="15" w16cid:durableId="1359235005">
    <w:abstractNumId w:val="19"/>
  </w:num>
  <w:num w:numId="16" w16cid:durableId="1715157732">
    <w:abstractNumId w:val="24"/>
  </w:num>
  <w:num w:numId="17" w16cid:durableId="1851869938">
    <w:abstractNumId w:val="21"/>
  </w:num>
  <w:num w:numId="18" w16cid:durableId="1775708446">
    <w:abstractNumId w:val="16"/>
  </w:num>
  <w:num w:numId="19" w16cid:durableId="365330033">
    <w:abstractNumId w:val="18"/>
  </w:num>
  <w:num w:numId="20" w16cid:durableId="72700480">
    <w:abstractNumId w:val="10"/>
  </w:num>
  <w:num w:numId="21" w16cid:durableId="932400836">
    <w:abstractNumId w:val="15"/>
  </w:num>
  <w:num w:numId="22" w16cid:durableId="18395359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11730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45867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80920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96565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9844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18407548">
    <w:abstractNumId w:val="22"/>
  </w:num>
  <w:num w:numId="29" w16cid:durableId="1506819972">
    <w:abstractNumId w:val="8"/>
  </w:num>
  <w:num w:numId="30" w16cid:durableId="1756701835">
    <w:abstractNumId w:val="20"/>
  </w:num>
  <w:num w:numId="31" w16cid:durableId="1100879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6C"/>
    <w:rsid w:val="0000199A"/>
    <w:rsid w:val="000021F2"/>
    <w:rsid w:val="00002277"/>
    <w:rsid w:val="00004673"/>
    <w:rsid w:val="00007E3C"/>
    <w:rsid w:val="0001263C"/>
    <w:rsid w:val="000138B3"/>
    <w:rsid w:val="00014984"/>
    <w:rsid w:val="00015ED3"/>
    <w:rsid w:val="0001619D"/>
    <w:rsid w:val="00017640"/>
    <w:rsid w:val="0002314E"/>
    <w:rsid w:val="00025784"/>
    <w:rsid w:val="00025D77"/>
    <w:rsid w:val="00026398"/>
    <w:rsid w:val="000267D5"/>
    <w:rsid w:val="0002794C"/>
    <w:rsid w:val="00027F26"/>
    <w:rsid w:val="00030B90"/>
    <w:rsid w:val="0003207E"/>
    <w:rsid w:val="00032EB8"/>
    <w:rsid w:val="000332DE"/>
    <w:rsid w:val="000333B5"/>
    <w:rsid w:val="00034D88"/>
    <w:rsid w:val="00034EEB"/>
    <w:rsid w:val="00035E61"/>
    <w:rsid w:val="0003652F"/>
    <w:rsid w:val="0003718C"/>
    <w:rsid w:val="0003793A"/>
    <w:rsid w:val="0004193C"/>
    <w:rsid w:val="00042C6D"/>
    <w:rsid w:val="00042E85"/>
    <w:rsid w:val="00043A74"/>
    <w:rsid w:val="000451CD"/>
    <w:rsid w:val="00045D58"/>
    <w:rsid w:val="0004673D"/>
    <w:rsid w:val="0005168A"/>
    <w:rsid w:val="000522CB"/>
    <w:rsid w:val="00052339"/>
    <w:rsid w:val="00052624"/>
    <w:rsid w:val="00052C4D"/>
    <w:rsid w:val="00055233"/>
    <w:rsid w:val="00056E0D"/>
    <w:rsid w:val="00060DB0"/>
    <w:rsid w:val="000614AB"/>
    <w:rsid w:val="00063145"/>
    <w:rsid w:val="0006383B"/>
    <w:rsid w:val="00064DD2"/>
    <w:rsid w:val="000653F4"/>
    <w:rsid w:val="00066304"/>
    <w:rsid w:val="00066BAC"/>
    <w:rsid w:val="00070518"/>
    <w:rsid w:val="00070D98"/>
    <w:rsid w:val="00073D50"/>
    <w:rsid w:val="00080E05"/>
    <w:rsid w:val="000810DB"/>
    <w:rsid w:val="00081EE6"/>
    <w:rsid w:val="00082CEE"/>
    <w:rsid w:val="0008332C"/>
    <w:rsid w:val="000838D6"/>
    <w:rsid w:val="00084F90"/>
    <w:rsid w:val="00085880"/>
    <w:rsid w:val="00086087"/>
    <w:rsid w:val="0008659F"/>
    <w:rsid w:val="000878E7"/>
    <w:rsid w:val="00090A96"/>
    <w:rsid w:val="00090D03"/>
    <w:rsid w:val="00091FEC"/>
    <w:rsid w:val="00092B11"/>
    <w:rsid w:val="00093D4A"/>
    <w:rsid w:val="00094993"/>
    <w:rsid w:val="00094C8C"/>
    <w:rsid w:val="00095E0E"/>
    <w:rsid w:val="00096B6A"/>
    <w:rsid w:val="000A016A"/>
    <w:rsid w:val="000A1EF8"/>
    <w:rsid w:val="000A1FE7"/>
    <w:rsid w:val="000A26EB"/>
    <w:rsid w:val="000A4A4B"/>
    <w:rsid w:val="000A4B97"/>
    <w:rsid w:val="000A4EDB"/>
    <w:rsid w:val="000A5854"/>
    <w:rsid w:val="000A665C"/>
    <w:rsid w:val="000A6D2D"/>
    <w:rsid w:val="000A78BF"/>
    <w:rsid w:val="000A7E56"/>
    <w:rsid w:val="000B10A0"/>
    <w:rsid w:val="000B200D"/>
    <w:rsid w:val="000B3CF3"/>
    <w:rsid w:val="000B3E97"/>
    <w:rsid w:val="000B5361"/>
    <w:rsid w:val="000B6362"/>
    <w:rsid w:val="000B65D0"/>
    <w:rsid w:val="000B6671"/>
    <w:rsid w:val="000C0077"/>
    <w:rsid w:val="000C0A23"/>
    <w:rsid w:val="000C15D9"/>
    <w:rsid w:val="000C2A1D"/>
    <w:rsid w:val="000C41BA"/>
    <w:rsid w:val="000D1300"/>
    <w:rsid w:val="000D28AD"/>
    <w:rsid w:val="000D2E5D"/>
    <w:rsid w:val="000D33DE"/>
    <w:rsid w:val="000E0D17"/>
    <w:rsid w:val="000E1CB9"/>
    <w:rsid w:val="000E201E"/>
    <w:rsid w:val="000E39A0"/>
    <w:rsid w:val="000E4A02"/>
    <w:rsid w:val="000E57CA"/>
    <w:rsid w:val="000E5EF8"/>
    <w:rsid w:val="000E6750"/>
    <w:rsid w:val="000E7FEE"/>
    <w:rsid w:val="000F0EDA"/>
    <w:rsid w:val="000F2FEB"/>
    <w:rsid w:val="000F3414"/>
    <w:rsid w:val="000F3985"/>
    <w:rsid w:val="000F4081"/>
    <w:rsid w:val="000F71DB"/>
    <w:rsid w:val="00101F6C"/>
    <w:rsid w:val="0010245E"/>
    <w:rsid w:val="001029A1"/>
    <w:rsid w:val="00102B34"/>
    <w:rsid w:val="00103F92"/>
    <w:rsid w:val="001041A9"/>
    <w:rsid w:val="00104B50"/>
    <w:rsid w:val="00104E72"/>
    <w:rsid w:val="0010633B"/>
    <w:rsid w:val="00106435"/>
    <w:rsid w:val="00107E8B"/>
    <w:rsid w:val="00110322"/>
    <w:rsid w:val="0011131E"/>
    <w:rsid w:val="00111A8D"/>
    <w:rsid w:val="00111FB8"/>
    <w:rsid w:val="00112B97"/>
    <w:rsid w:val="0011580D"/>
    <w:rsid w:val="001164B9"/>
    <w:rsid w:val="00116DCE"/>
    <w:rsid w:val="00117929"/>
    <w:rsid w:val="001205C2"/>
    <w:rsid w:val="00120AFE"/>
    <w:rsid w:val="0012241F"/>
    <w:rsid w:val="00123E27"/>
    <w:rsid w:val="001240FD"/>
    <w:rsid w:val="001245D0"/>
    <w:rsid w:val="0012495F"/>
    <w:rsid w:val="00130D17"/>
    <w:rsid w:val="001318A8"/>
    <w:rsid w:val="001318B9"/>
    <w:rsid w:val="00132249"/>
    <w:rsid w:val="0013392D"/>
    <w:rsid w:val="00134699"/>
    <w:rsid w:val="001346F2"/>
    <w:rsid w:val="00134813"/>
    <w:rsid w:val="0013507E"/>
    <w:rsid w:val="00136FAE"/>
    <w:rsid w:val="00140BAB"/>
    <w:rsid w:val="00142D75"/>
    <w:rsid w:val="00143023"/>
    <w:rsid w:val="001449A7"/>
    <w:rsid w:val="00145D5A"/>
    <w:rsid w:val="00146B06"/>
    <w:rsid w:val="00147633"/>
    <w:rsid w:val="00147FB1"/>
    <w:rsid w:val="00151743"/>
    <w:rsid w:val="001542B2"/>
    <w:rsid w:val="00154AC5"/>
    <w:rsid w:val="001567BA"/>
    <w:rsid w:val="00156A57"/>
    <w:rsid w:val="00156A6D"/>
    <w:rsid w:val="0015737E"/>
    <w:rsid w:val="00160106"/>
    <w:rsid w:val="00161839"/>
    <w:rsid w:val="00161EDB"/>
    <w:rsid w:val="00162337"/>
    <w:rsid w:val="001624E4"/>
    <w:rsid w:val="001627E0"/>
    <w:rsid w:val="00163183"/>
    <w:rsid w:val="00163FFC"/>
    <w:rsid w:val="00165F7B"/>
    <w:rsid w:val="0016629E"/>
    <w:rsid w:val="0016696C"/>
    <w:rsid w:val="00166D48"/>
    <w:rsid w:val="001670F1"/>
    <w:rsid w:val="001674C3"/>
    <w:rsid w:val="001677EE"/>
    <w:rsid w:val="00171FFC"/>
    <w:rsid w:val="00172DBC"/>
    <w:rsid w:val="00173141"/>
    <w:rsid w:val="00174601"/>
    <w:rsid w:val="00174743"/>
    <w:rsid w:val="00174DFD"/>
    <w:rsid w:val="00174FA5"/>
    <w:rsid w:val="00175941"/>
    <w:rsid w:val="00177C8F"/>
    <w:rsid w:val="00181287"/>
    <w:rsid w:val="001817ED"/>
    <w:rsid w:val="001819D2"/>
    <w:rsid w:val="00182046"/>
    <w:rsid w:val="0018313E"/>
    <w:rsid w:val="00184D3B"/>
    <w:rsid w:val="00185124"/>
    <w:rsid w:val="001859D3"/>
    <w:rsid w:val="00185E2D"/>
    <w:rsid w:val="00186A63"/>
    <w:rsid w:val="00186CFF"/>
    <w:rsid w:val="00186D64"/>
    <w:rsid w:val="00187243"/>
    <w:rsid w:val="00187482"/>
    <w:rsid w:val="00187922"/>
    <w:rsid w:val="001906A1"/>
    <w:rsid w:val="0019095F"/>
    <w:rsid w:val="00190B92"/>
    <w:rsid w:val="001912ED"/>
    <w:rsid w:val="001927BD"/>
    <w:rsid w:val="00193110"/>
    <w:rsid w:val="0019605C"/>
    <w:rsid w:val="0019669D"/>
    <w:rsid w:val="00196D9F"/>
    <w:rsid w:val="00197EE5"/>
    <w:rsid w:val="001A15BA"/>
    <w:rsid w:val="001A235D"/>
    <w:rsid w:val="001A2A61"/>
    <w:rsid w:val="001A2B08"/>
    <w:rsid w:val="001A3035"/>
    <w:rsid w:val="001A367C"/>
    <w:rsid w:val="001A450E"/>
    <w:rsid w:val="001A4F56"/>
    <w:rsid w:val="001A5681"/>
    <w:rsid w:val="001B0385"/>
    <w:rsid w:val="001B1D70"/>
    <w:rsid w:val="001B203B"/>
    <w:rsid w:val="001B3D2A"/>
    <w:rsid w:val="001B5E52"/>
    <w:rsid w:val="001B79C3"/>
    <w:rsid w:val="001C1831"/>
    <w:rsid w:val="001C30EF"/>
    <w:rsid w:val="001C3BE3"/>
    <w:rsid w:val="001C4166"/>
    <w:rsid w:val="001C5D6A"/>
    <w:rsid w:val="001C6485"/>
    <w:rsid w:val="001C78EB"/>
    <w:rsid w:val="001D10DF"/>
    <w:rsid w:val="001D3EBF"/>
    <w:rsid w:val="001D3FEE"/>
    <w:rsid w:val="001D51A5"/>
    <w:rsid w:val="001D6E09"/>
    <w:rsid w:val="001D707F"/>
    <w:rsid w:val="001D79AC"/>
    <w:rsid w:val="001D7B19"/>
    <w:rsid w:val="001D7CD7"/>
    <w:rsid w:val="001E1679"/>
    <w:rsid w:val="001E1A67"/>
    <w:rsid w:val="001E1ED5"/>
    <w:rsid w:val="001E3728"/>
    <w:rsid w:val="001E4EC1"/>
    <w:rsid w:val="001E56F9"/>
    <w:rsid w:val="001E6EA0"/>
    <w:rsid w:val="001F0D94"/>
    <w:rsid w:val="001F0EFF"/>
    <w:rsid w:val="001F14CD"/>
    <w:rsid w:val="001F269E"/>
    <w:rsid w:val="001F2AC8"/>
    <w:rsid w:val="001F3836"/>
    <w:rsid w:val="001F4583"/>
    <w:rsid w:val="001F4C9B"/>
    <w:rsid w:val="001F7275"/>
    <w:rsid w:val="001F7557"/>
    <w:rsid w:val="001F7C9A"/>
    <w:rsid w:val="00200C6E"/>
    <w:rsid w:val="00202E9D"/>
    <w:rsid w:val="00206CE9"/>
    <w:rsid w:val="00206D26"/>
    <w:rsid w:val="00210B72"/>
    <w:rsid w:val="002120F5"/>
    <w:rsid w:val="0021214D"/>
    <w:rsid w:val="00213136"/>
    <w:rsid w:val="00213C18"/>
    <w:rsid w:val="00214C7A"/>
    <w:rsid w:val="00215138"/>
    <w:rsid w:val="00215FE4"/>
    <w:rsid w:val="002179CA"/>
    <w:rsid w:val="002201EA"/>
    <w:rsid w:val="002207C8"/>
    <w:rsid w:val="00221053"/>
    <w:rsid w:val="002213B6"/>
    <w:rsid w:val="002224BA"/>
    <w:rsid w:val="002233C4"/>
    <w:rsid w:val="002246ED"/>
    <w:rsid w:val="002259B7"/>
    <w:rsid w:val="00227A43"/>
    <w:rsid w:val="00227EEB"/>
    <w:rsid w:val="0023099A"/>
    <w:rsid w:val="002323A5"/>
    <w:rsid w:val="0023261C"/>
    <w:rsid w:val="002330AC"/>
    <w:rsid w:val="00233869"/>
    <w:rsid w:val="00233F2B"/>
    <w:rsid w:val="0023542D"/>
    <w:rsid w:val="00235DCB"/>
    <w:rsid w:val="002361E3"/>
    <w:rsid w:val="002375C8"/>
    <w:rsid w:val="0024152C"/>
    <w:rsid w:val="00242B7B"/>
    <w:rsid w:val="00244817"/>
    <w:rsid w:val="00250322"/>
    <w:rsid w:val="00250A44"/>
    <w:rsid w:val="002512D9"/>
    <w:rsid w:val="002519E3"/>
    <w:rsid w:val="00251A8B"/>
    <w:rsid w:val="0025295F"/>
    <w:rsid w:val="00252A47"/>
    <w:rsid w:val="0025439B"/>
    <w:rsid w:val="002548E0"/>
    <w:rsid w:val="00257561"/>
    <w:rsid w:val="00261AFC"/>
    <w:rsid w:val="0026305B"/>
    <w:rsid w:val="00263D4E"/>
    <w:rsid w:val="00266AEC"/>
    <w:rsid w:val="00266AF6"/>
    <w:rsid w:val="00266EDA"/>
    <w:rsid w:val="00267F6A"/>
    <w:rsid w:val="002705D3"/>
    <w:rsid w:val="00272959"/>
    <w:rsid w:val="00272B1B"/>
    <w:rsid w:val="00274016"/>
    <w:rsid w:val="00274310"/>
    <w:rsid w:val="0027522F"/>
    <w:rsid w:val="00275A10"/>
    <w:rsid w:val="00276173"/>
    <w:rsid w:val="0027669A"/>
    <w:rsid w:val="00276DF1"/>
    <w:rsid w:val="00280549"/>
    <w:rsid w:val="00280758"/>
    <w:rsid w:val="00281339"/>
    <w:rsid w:val="00281446"/>
    <w:rsid w:val="0028283D"/>
    <w:rsid w:val="00283FFD"/>
    <w:rsid w:val="00285D80"/>
    <w:rsid w:val="002866A6"/>
    <w:rsid w:val="00286B8B"/>
    <w:rsid w:val="00286BE8"/>
    <w:rsid w:val="00296364"/>
    <w:rsid w:val="00296904"/>
    <w:rsid w:val="00296A40"/>
    <w:rsid w:val="00296D35"/>
    <w:rsid w:val="002972DA"/>
    <w:rsid w:val="002A1029"/>
    <w:rsid w:val="002A48C1"/>
    <w:rsid w:val="002A5522"/>
    <w:rsid w:val="002A6993"/>
    <w:rsid w:val="002B05EC"/>
    <w:rsid w:val="002B2AEF"/>
    <w:rsid w:val="002B3784"/>
    <w:rsid w:val="002B746C"/>
    <w:rsid w:val="002C0538"/>
    <w:rsid w:val="002C0799"/>
    <w:rsid w:val="002C0E48"/>
    <w:rsid w:val="002C0EE9"/>
    <w:rsid w:val="002C1225"/>
    <w:rsid w:val="002C1A5C"/>
    <w:rsid w:val="002C2083"/>
    <w:rsid w:val="002C25F8"/>
    <w:rsid w:val="002C3879"/>
    <w:rsid w:val="002C3A08"/>
    <w:rsid w:val="002C4991"/>
    <w:rsid w:val="002C517F"/>
    <w:rsid w:val="002C6343"/>
    <w:rsid w:val="002C670A"/>
    <w:rsid w:val="002C6875"/>
    <w:rsid w:val="002C72FF"/>
    <w:rsid w:val="002C7D2F"/>
    <w:rsid w:val="002D1902"/>
    <w:rsid w:val="002D1AFE"/>
    <w:rsid w:val="002D1F6F"/>
    <w:rsid w:val="002D2A95"/>
    <w:rsid w:val="002D2EDE"/>
    <w:rsid w:val="002D3364"/>
    <w:rsid w:val="002D3C43"/>
    <w:rsid w:val="002D3C81"/>
    <w:rsid w:val="002D5259"/>
    <w:rsid w:val="002D6FE4"/>
    <w:rsid w:val="002D7654"/>
    <w:rsid w:val="002D78D8"/>
    <w:rsid w:val="002E11F2"/>
    <w:rsid w:val="002E294E"/>
    <w:rsid w:val="002E3DA5"/>
    <w:rsid w:val="002E5AD7"/>
    <w:rsid w:val="002E6595"/>
    <w:rsid w:val="002E66F9"/>
    <w:rsid w:val="002E6F46"/>
    <w:rsid w:val="002E7C50"/>
    <w:rsid w:val="002F0791"/>
    <w:rsid w:val="002F20B1"/>
    <w:rsid w:val="002F306E"/>
    <w:rsid w:val="002F4438"/>
    <w:rsid w:val="002F71DB"/>
    <w:rsid w:val="0030055F"/>
    <w:rsid w:val="00302194"/>
    <w:rsid w:val="00303834"/>
    <w:rsid w:val="00304F20"/>
    <w:rsid w:val="0030550E"/>
    <w:rsid w:val="00307394"/>
    <w:rsid w:val="003076AC"/>
    <w:rsid w:val="003105D8"/>
    <w:rsid w:val="00312E09"/>
    <w:rsid w:val="0031356C"/>
    <w:rsid w:val="003137F6"/>
    <w:rsid w:val="00313B6D"/>
    <w:rsid w:val="00316792"/>
    <w:rsid w:val="00316AAC"/>
    <w:rsid w:val="0031762B"/>
    <w:rsid w:val="003178BD"/>
    <w:rsid w:val="0032265B"/>
    <w:rsid w:val="00323B93"/>
    <w:rsid w:val="003245EC"/>
    <w:rsid w:val="00326B2A"/>
    <w:rsid w:val="00326B46"/>
    <w:rsid w:val="00326C12"/>
    <w:rsid w:val="00326E5F"/>
    <w:rsid w:val="00330929"/>
    <w:rsid w:val="00330D36"/>
    <w:rsid w:val="00330EAF"/>
    <w:rsid w:val="00334303"/>
    <w:rsid w:val="003356F5"/>
    <w:rsid w:val="003357C3"/>
    <w:rsid w:val="00335F20"/>
    <w:rsid w:val="00337B10"/>
    <w:rsid w:val="00343515"/>
    <w:rsid w:val="00344076"/>
    <w:rsid w:val="003465A0"/>
    <w:rsid w:val="00346664"/>
    <w:rsid w:val="00347AE2"/>
    <w:rsid w:val="00347AE7"/>
    <w:rsid w:val="00347B25"/>
    <w:rsid w:val="00347B75"/>
    <w:rsid w:val="00350BD5"/>
    <w:rsid w:val="00352C62"/>
    <w:rsid w:val="003533A5"/>
    <w:rsid w:val="00353882"/>
    <w:rsid w:val="003540ED"/>
    <w:rsid w:val="0035473F"/>
    <w:rsid w:val="00354A18"/>
    <w:rsid w:val="00354EA6"/>
    <w:rsid w:val="00355C39"/>
    <w:rsid w:val="00356F15"/>
    <w:rsid w:val="00357BE2"/>
    <w:rsid w:val="00357E2E"/>
    <w:rsid w:val="00360F2C"/>
    <w:rsid w:val="00362A5A"/>
    <w:rsid w:val="00362DD5"/>
    <w:rsid w:val="00363F8F"/>
    <w:rsid w:val="003647A6"/>
    <w:rsid w:val="00364F33"/>
    <w:rsid w:val="0036698B"/>
    <w:rsid w:val="00367658"/>
    <w:rsid w:val="0036778B"/>
    <w:rsid w:val="003702B0"/>
    <w:rsid w:val="003704E4"/>
    <w:rsid w:val="003729A8"/>
    <w:rsid w:val="003740FE"/>
    <w:rsid w:val="003751DE"/>
    <w:rsid w:val="0037747F"/>
    <w:rsid w:val="00381398"/>
    <w:rsid w:val="00382C34"/>
    <w:rsid w:val="003832AE"/>
    <w:rsid w:val="00383DCE"/>
    <w:rsid w:val="00384DE5"/>
    <w:rsid w:val="00385A75"/>
    <w:rsid w:val="0038601D"/>
    <w:rsid w:val="00386695"/>
    <w:rsid w:val="00386860"/>
    <w:rsid w:val="00390559"/>
    <w:rsid w:val="00391287"/>
    <w:rsid w:val="0039171D"/>
    <w:rsid w:val="00391BB5"/>
    <w:rsid w:val="0039338E"/>
    <w:rsid w:val="0039354F"/>
    <w:rsid w:val="0039386B"/>
    <w:rsid w:val="003946D0"/>
    <w:rsid w:val="00394EFE"/>
    <w:rsid w:val="003A10B9"/>
    <w:rsid w:val="003A1CD9"/>
    <w:rsid w:val="003A1EB2"/>
    <w:rsid w:val="003A2564"/>
    <w:rsid w:val="003A28B7"/>
    <w:rsid w:val="003A365D"/>
    <w:rsid w:val="003A3D48"/>
    <w:rsid w:val="003A3DB2"/>
    <w:rsid w:val="003A4B30"/>
    <w:rsid w:val="003A5936"/>
    <w:rsid w:val="003A6611"/>
    <w:rsid w:val="003A6965"/>
    <w:rsid w:val="003B03FB"/>
    <w:rsid w:val="003B19B1"/>
    <w:rsid w:val="003B2643"/>
    <w:rsid w:val="003B2751"/>
    <w:rsid w:val="003B2D63"/>
    <w:rsid w:val="003B57FD"/>
    <w:rsid w:val="003B71E0"/>
    <w:rsid w:val="003B7F1C"/>
    <w:rsid w:val="003B7FE8"/>
    <w:rsid w:val="003C0590"/>
    <w:rsid w:val="003C0A2A"/>
    <w:rsid w:val="003C30D4"/>
    <w:rsid w:val="003C3224"/>
    <w:rsid w:val="003C3469"/>
    <w:rsid w:val="003C3AEC"/>
    <w:rsid w:val="003C5857"/>
    <w:rsid w:val="003C64F6"/>
    <w:rsid w:val="003C74E6"/>
    <w:rsid w:val="003C7863"/>
    <w:rsid w:val="003C7B19"/>
    <w:rsid w:val="003C7F15"/>
    <w:rsid w:val="003D0FC8"/>
    <w:rsid w:val="003D1A78"/>
    <w:rsid w:val="003D1E4C"/>
    <w:rsid w:val="003D2844"/>
    <w:rsid w:val="003D2C57"/>
    <w:rsid w:val="003D314D"/>
    <w:rsid w:val="003D3F56"/>
    <w:rsid w:val="003D6E82"/>
    <w:rsid w:val="003D718F"/>
    <w:rsid w:val="003E356F"/>
    <w:rsid w:val="003E36D8"/>
    <w:rsid w:val="003E4739"/>
    <w:rsid w:val="003E482E"/>
    <w:rsid w:val="003E4E33"/>
    <w:rsid w:val="003E5021"/>
    <w:rsid w:val="003E5CA6"/>
    <w:rsid w:val="003E6AF7"/>
    <w:rsid w:val="003E6F17"/>
    <w:rsid w:val="003F1E71"/>
    <w:rsid w:val="003F28B5"/>
    <w:rsid w:val="003F2981"/>
    <w:rsid w:val="003F2F9B"/>
    <w:rsid w:val="003F340A"/>
    <w:rsid w:val="004005D9"/>
    <w:rsid w:val="0040113C"/>
    <w:rsid w:val="00403160"/>
    <w:rsid w:val="004042AA"/>
    <w:rsid w:val="00404F87"/>
    <w:rsid w:val="00407746"/>
    <w:rsid w:val="00410974"/>
    <w:rsid w:val="00410D70"/>
    <w:rsid w:val="00413C4D"/>
    <w:rsid w:val="00413E98"/>
    <w:rsid w:val="00414027"/>
    <w:rsid w:val="00416456"/>
    <w:rsid w:val="00417098"/>
    <w:rsid w:val="004227C8"/>
    <w:rsid w:val="00422847"/>
    <w:rsid w:val="0042366E"/>
    <w:rsid w:val="0042378B"/>
    <w:rsid w:val="00423884"/>
    <w:rsid w:val="004254E1"/>
    <w:rsid w:val="00426110"/>
    <w:rsid w:val="0042648D"/>
    <w:rsid w:val="00427871"/>
    <w:rsid w:val="004312B0"/>
    <w:rsid w:val="00432C94"/>
    <w:rsid w:val="00433526"/>
    <w:rsid w:val="0043359C"/>
    <w:rsid w:val="00433943"/>
    <w:rsid w:val="004349B7"/>
    <w:rsid w:val="00434BC2"/>
    <w:rsid w:val="004354E2"/>
    <w:rsid w:val="00435B8F"/>
    <w:rsid w:val="004378A7"/>
    <w:rsid w:val="00437B4B"/>
    <w:rsid w:val="00441B8F"/>
    <w:rsid w:val="0044204D"/>
    <w:rsid w:val="004438EB"/>
    <w:rsid w:val="00444627"/>
    <w:rsid w:val="00444C5C"/>
    <w:rsid w:val="00447B27"/>
    <w:rsid w:val="004516EC"/>
    <w:rsid w:val="00451FDA"/>
    <w:rsid w:val="00452BA5"/>
    <w:rsid w:val="004537DA"/>
    <w:rsid w:val="00454275"/>
    <w:rsid w:val="004546A9"/>
    <w:rsid w:val="004552D6"/>
    <w:rsid w:val="00457A26"/>
    <w:rsid w:val="00460476"/>
    <w:rsid w:val="004612D4"/>
    <w:rsid w:val="00461D17"/>
    <w:rsid w:val="0046303B"/>
    <w:rsid w:val="0046309B"/>
    <w:rsid w:val="00464FD9"/>
    <w:rsid w:val="00466141"/>
    <w:rsid w:val="004663C8"/>
    <w:rsid w:val="0046741D"/>
    <w:rsid w:val="0047050B"/>
    <w:rsid w:val="004717AC"/>
    <w:rsid w:val="00474BEE"/>
    <w:rsid w:val="00475B5F"/>
    <w:rsid w:val="00476BC0"/>
    <w:rsid w:val="00477620"/>
    <w:rsid w:val="00477950"/>
    <w:rsid w:val="00481082"/>
    <w:rsid w:val="0048233F"/>
    <w:rsid w:val="0048257F"/>
    <w:rsid w:val="00482C29"/>
    <w:rsid w:val="00483549"/>
    <w:rsid w:val="004842D8"/>
    <w:rsid w:val="00486387"/>
    <w:rsid w:val="00487BCE"/>
    <w:rsid w:val="00492926"/>
    <w:rsid w:val="00493216"/>
    <w:rsid w:val="0049367F"/>
    <w:rsid w:val="004949AA"/>
    <w:rsid w:val="0049566D"/>
    <w:rsid w:val="00496375"/>
    <w:rsid w:val="004973C8"/>
    <w:rsid w:val="00497B03"/>
    <w:rsid w:val="004A09F8"/>
    <w:rsid w:val="004A1831"/>
    <w:rsid w:val="004A1B56"/>
    <w:rsid w:val="004A3CAF"/>
    <w:rsid w:val="004A64B5"/>
    <w:rsid w:val="004A655F"/>
    <w:rsid w:val="004B11AD"/>
    <w:rsid w:val="004B2882"/>
    <w:rsid w:val="004B47BC"/>
    <w:rsid w:val="004B53DA"/>
    <w:rsid w:val="004B58A4"/>
    <w:rsid w:val="004B5FAE"/>
    <w:rsid w:val="004B61C7"/>
    <w:rsid w:val="004B6598"/>
    <w:rsid w:val="004B7837"/>
    <w:rsid w:val="004C0810"/>
    <w:rsid w:val="004C0FE4"/>
    <w:rsid w:val="004C1065"/>
    <w:rsid w:val="004C2FE7"/>
    <w:rsid w:val="004C3007"/>
    <w:rsid w:val="004C3884"/>
    <w:rsid w:val="004C3B27"/>
    <w:rsid w:val="004C4087"/>
    <w:rsid w:val="004C49EC"/>
    <w:rsid w:val="004C4C5D"/>
    <w:rsid w:val="004C5578"/>
    <w:rsid w:val="004C596C"/>
    <w:rsid w:val="004C6FF4"/>
    <w:rsid w:val="004C7726"/>
    <w:rsid w:val="004D137F"/>
    <w:rsid w:val="004D2C34"/>
    <w:rsid w:val="004D5CD1"/>
    <w:rsid w:val="004D639D"/>
    <w:rsid w:val="004D6937"/>
    <w:rsid w:val="004D7322"/>
    <w:rsid w:val="004E04F2"/>
    <w:rsid w:val="004E0695"/>
    <w:rsid w:val="004E0919"/>
    <w:rsid w:val="004E1576"/>
    <w:rsid w:val="004E2945"/>
    <w:rsid w:val="004E2A53"/>
    <w:rsid w:val="004E32CD"/>
    <w:rsid w:val="004E357E"/>
    <w:rsid w:val="004E44D2"/>
    <w:rsid w:val="004E567C"/>
    <w:rsid w:val="004E5DD5"/>
    <w:rsid w:val="004E601E"/>
    <w:rsid w:val="004F0582"/>
    <w:rsid w:val="004F23CC"/>
    <w:rsid w:val="004F3240"/>
    <w:rsid w:val="004F486A"/>
    <w:rsid w:val="004F57A1"/>
    <w:rsid w:val="004F5B1A"/>
    <w:rsid w:val="004F5FAA"/>
    <w:rsid w:val="004F66A7"/>
    <w:rsid w:val="004F69FC"/>
    <w:rsid w:val="004F6E52"/>
    <w:rsid w:val="004F7D61"/>
    <w:rsid w:val="00500699"/>
    <w:rsid w:val="005022D1"/>
    <w:rsid w:val="005037D7"/>
    <w:rsid w:val="00503FF6"/>
    <w:rsid w:val="00504085"/>
    <w:rsid w:val="00504964"/>
    <w:rsid w:val="00504CD6"/>
    <w:rsid w:val="00505143"/>
    <w:rsid w:val="0050552A"/>
    <w:rsid w:val="005063F7"/>
    <w:rsid w:val="005105CC"/>
    <w:rsid w:val="00512236"/>
    <w:rsid w:val="00512833"/>
    <w:rsid w:val="005129D0"/>
    <w:rsid w:val="005130AF"/>
    <w:rsid w:val="0051317F"/>
    <w:rsid w:val="0051473C"/>
    <w:rsid w:val="00514AE6"/>
    <w:rsid w:val="0051574C"/>
    <w:rsid w:val="00516935"/>
    <w:rsid w:val="00516E29"/>
    <w:rsid w:val="00517030"/>
    <w:rsid w:val="005170DD"/>
    <w:rsid w:val="005171D9"/>
    <w:rsid w:val="00520730"/>
    <w:rsid w:val="00520D28"/>
    <w:rsid w:val="00521C3B"/>
    <w:rsid w:val="0052221C"/>
    <w:rsid w:val="00522B58"/>
    <w:rsid w:val="0052344A"/>
    <w:rsid w:val="005240E6"/>
    <w:rsid w:val="00524FEE"/>
    <w:rsid w:val="00525DCA"/>
    <w:rsid w:val="0052607B"/>
    <w:rsid w:val="0052734D"/>
    <w:rsid w:val="0053388F"/>
    <w:rsid w:val="0053442F"/>
    <w:rsid w:val="00534464"/>
    <w:rsid w:val="00534973"/>
    <w:rsid w:val="00534C10"/>
    <w:rsid w:val="005364F2"/>
    <w:rsid w:val="0053795C"/>
    <w:rsid w:val="00540352"/>
    <w:rsid w:val="005410DD"/>
    <w:rsid w:val="005412CB"/>
    <w:rsid w:val="0054148F"/>
    <w:rsid w:val="00541EAA"/>
    <w:rsid w:val="005422AD"/>
    <w:rsid w:val="00543CA2"/>
    <w:rsid w:val="00544909"/>
    <w:rsid w:val="005463C3"/>
    <w:rsid w:val="00550A88"/>
    <w:rsid w:val="005521C6"/>
    <w:rsid w:val="00552481"/>
    <w:rsid w:val="00552694"/>
    <w:rsid w:val="0055275F"/>
    <w:rsid w:val="00553A10"/>
    <w:rsid w:val="005548E3"/>
    <w:rsid w:val="0055562D"/>
    <w:rsid w:val="00555CA5"/>
    <w:rsid w:val="00557559"/>
    <w:rsid w:val="005578ED"/>
    <w:rsid w:val="00557A72"/>
    <w:rsid w:val="0056002C"/>
    <w:rsid w:val="005615DE"/>
    <w:rsid w:val="005631DF"/>
    <w:rsid w:val="005633F2"/>
    <w:rsid w:val="00570B45"/>
    <w:rsid w:val="00571A9D"/>
    <w:rsid w:val="005730E0"/>
    <w:rsid w:val="005735DF"/>
    <w:rsid w:val="005738F4"/>
    <w:rsid w:val="00573B00"/>
    <w:rsid w:val="00575211"/>
    <w:rsid w:val="005762CF"/>
    <w:rsid w:val="0057698D"/>
    <w:rsid w:val="00576CA0"/>
    <w:rsid w:val="00577B7F"/>
    <w:rsid w:val="00577BC1"/>
    <w:rsid w:val="0058068E"/>
    <w:rsid w:val="00581293"/>
    <w:rsid w:val="00584927"/>
    <w:rsid w:val="0058579A"/>
    <w:rsid w:val="00586506"/>
    <w:rsid w:val="00586FF3"/>
    <w:rsid w:val="0058725B"/>
    <w:rsid w:val="00587FDF"/>
    <w:rsid w:val="0059356B"/>
    <w:rsid w:val="00593B81"/>
    <w:rsid w:val="00594B2A"/>
    <w:rsid w:val="005968DE"/>
    <w:rsid w:val="0059798B"/>
    <w:rsid w:val="005A0A2D"/>
    <w:rsid w:val="005A0BA7"/>
    <w:rsid w:val="005A153A"/>
    <w:rsid w:val="005A1B3D"/>
    <w:rsid w:val="005A1F8D"/>
    <w:rsid w:val="005A294C"/>
    <w:rsid w:val="005A2CDF"/>
    <w:rsid w:val="005A47F3"/>
    <w:rsid w:val="005A699A"/>
    <w:rsid w:val="005B0219"/>
    <w:rsid w:val="005B3AF6"/>
    <w:rsid w:val="005B44A2"/>
    <w:rsid w:val="005B5D1C"/>
    <w:rsid w:val="005B6690"/>
    <w:rsid w:val="005C0324"/>
    <w:rsid w:val="005C0A38"/>
    <w:rsid w:val="005C2D16"/>
    <w:rsid w:val="005C3032"/>
    <w:rsid w:val="005C336F"/>
    <w:rsid w:val="005C779C"/>
    <w:rsid w:val="005C7FE2"/>
    <w:rsid w:val="005D044D"/>
    <w:rsid w:val="005D1B73"/>
    <w:rsid w:val="005D1D1C"/>
    <w:rsid w:val="005D4DC2"/>
    <w:rsid w:val="005D5446"/>
    <w:rsid w:val="005D609A"/>
    <w:rsid w:val="005E00F6"/>
    <w:rsid w:val="005E03AF"/>
    <w:rsid w:val="005E0EDC"/>
    <w:rsid w:val="005E1849"/>
    <w:rsid w:val="005E1959"/>
    <w:rsid w:val="005E3A75"/>
    <w:rsid w:val="005E6D9D"/>
    <w:rsid w:val="005E7FF6"/>
    <w:rsid w:val="005F080D"/>
    <w:rsid w:val="005F0B74"/>
    <w:rsid w:val="005F1372"/>
    <w:rsid w:val="005F1859"/>
    <w:rsid w:val="005F1BAC"/>
    <w:rsid w:val="005F44B6"/>
    <w:rsid w:val="005F5104"/>
    <w:rsid w:val="005F715B"/>
    <w:rsid w:val="0060139B"/>
    <w:rsid w:val="00601809"/>
    <w:rsid w:val="006023FD"/>
    <w:rsid w:val="00602459"/>
    <w:rsid w:val="00605095"/>
    <w:rsid w:val="00606110"/>
    <w:rsid w:val="0060614A"/>
    <w:rsid w:val="006071F0"/>
    <w:rsid w:val="006111F7"/>
    <w:rsid w:val="00611E26"/>
    <w:rsid w:val="00611EAA"/>
    <w:rsid w:val="006133B1"/>
    <w:rsid w:val="006147A4"/>
    <w:rsid w:val="00615A63"/>
    <w:rsid w:val="00617FA0"/>
    <w:rsid w:val="00622295"/>
    <w:rsid w:val="00623C05"/>
    <w:rsid w:val="00623C42"/>
    <w:rsid w:val="006254C5"/>
    <w:rsid w:val="00625CFB"/>
    <w:rsid w:val="0062655D"/>
    <w:rsid w:val="00626577"/>
    <w:rsid w:val="00626EAC"/>
    <w:rsid w:val="00627247"/>
    <w:rsid w:val="006273C0"/>
    <w:rsid w:val="00627D4A"/>
    <w:rsid w:val="00627EEF"/>
    <w:rsid w:val="006314B4"/>
    <w:rsid w:val="00631889"/>
    <w:rsid w:val="0063199E"/>
    <w:rsid w:val="00632807"/>
    <w:rsid w:val="00633C5F"/>
    <w:rsid w:val="00634DEF"/>
    <w:rsid w:val="00635A55"/>
    <w:rsid w:val="00636F28"/>
    <w:rsid w:val="00637C64"/>
    <w:rsid w:val="00640075"/>
    <w:rsid w:val="0064052E"/>
    <w:rsid w:val="0064087A"/>
    <w:rsid w:val="00643C99"/>
    <w:rsid w:val="0064456D"/>
    <w:rsid w:val="006449F2"/>
    <w:rsid w:val="00646384"/>
    <w:rsid w:val="00647EF9"/>
    <w:rsid w:val="006515EC"/>
    <w:rsid w:val="00652972"/>
    <w:rsid w:val="006530A6"/>
    <w:rsid w:val="0065457A"/>
    <w:rsid w:val="00654D49"/>
    <w:rsid w:val="0065621D"/>
    <w:rsid w:val="0066032F"/>
    <w:rsid w:val="00661B31"/>
    <w:rsid w:val="00661CE0"/>
    <w:rsid w:val="00662896"/>
    <w:rsid w:val="00662BA0"/>
    <w:rsid w:val="006630A2"/>
    <w:rsid w:val="00664538"/>
    <w:rsid w:val="00664AAB"/>
    <w:rsid w:val="00665E8D"/>
    <w:rsid w:val="006666D5"/>
    <w:rsid w:val="00666811"/>
    <w:rsid w:val="00667435"/>
    <w:rsid w:val="0067002A"/>
    <w:rsid w:val="00670A74"/>
    <w:rsid w:val="00670AAF"/>
    <w:rsid w:val="006713B6"/>
    <w:rsid w:val="00671965"/>
    <w:rsid w:val="006721E3"/>
    <w:rsid w:val="006733A7"/>
    <w:rsid w:val="00674882"/>
    <w:rsid w:val="00674922"/>
    <w:rsid w:val="00674A1D"/>
    <w:rsid w:val="00674A83"/>
    <w:rsid w:val="0067626C"/>
    <w:rsid w:val="00676706"/>
    <w:rsid w:val="00677329"/>
    <w:rsid w:val="0067775C"/>
    <w:rsid w:val="00677E68"/>
    <w:rsid w:val="0068157F"/>
    <w:rsid w:val="00681CE8"/>
    <w:rsid w:val="006821DA"/>
    <w:rsid w:val="006829BC"/>
    <w:rsid w:val="006831EB"/>
    <w:rsid w:val="006842E7"/>
    <w:rsid w:val="0068436A"/>
    <w:rsid w:val="0068509B"/>
    <w:rsid w:val="00687607"/>
    <w:rsid w:val="00687DCD"/>
    <w:rsid w:val="00690635"/>
    <w:rsid w:val="00690D8C"/>
    <w:rsid w:val="00692884"/>
    <w:rsid w:val="00692972"/>
    <w:rsid w:val="006931F4"/>
    <w:rsid w:val="00693450"/>
    <w:rsid w:val="00694CDB"/>
    <w:rsid w:val="00694FD1"/>
    <w:rsid w:val="006951C1"/>
    <w:rsid w:val="00696F50"/>
    <w:rsid w:val="00697648"/>
    <w:rsid w:val="006A16C0"/>
    <w:rsid w:val="006A1AC0"/>
    <w:rsid w:val="006A37F7"/>
    <w:rsid w:val="006A3A38"/>
    <w:rsid w:val="006A4015"/>
    <w:rsid w:val="006A591D"/>
    <w:rsid w:val="006A5BAC"/>
    <w:rsid w:val="006A7283"/>
    <w:rsid w:val="006B0843"/>
    <w:rsid w:val="006B2464"/>
    <w:rsid w:val="006B32B3"/>
    <w:rsid w:val="006B366B"/>
    <w:rsid w:val="006B50E6"/>
    <w:rsid w:val="006B5481"/>
    <w:rsid w:val="006C14D2"/>
    <w:rsid w:val="006C1772"/>
    <w:rsid w:val="006C1A51"/>
    <w:rsid w:val="006C3F0B"/>
    <w:rsid w:val="006C5BEC"/>
    <w:rsid w:val="006C5EB4"/>
    <w:rsid w:val="006C5F26"/>
    <w:rsid w:val="006C5F94"/>
    <w:rsid w:val="006D053F"/>
    <w:rsid w:val="006D2051"/>
    <w:rsid w:val="006D2AFD"/>
    <w:rsid w:val="006D306E"/>
    <w:rsid w:val="006D3606"/>
    <w:rsid w:val="006D3641"/>
    <w:rsid w:val="006D49C1"/>
    <w:rsid w:val="006D5337"/>
    <w:rsid w:val="006D7D33"/>
    <w:rsid w:val="006D7E8D"/>
    <w:rsid w:val="006E1AFA"/>
    <w:rsid w:val="006E29FC"/>
    <w:rsid w:val="006E33E6"/>
    <w:rsid w:val="006E47CB"/>
    <w:rsid w:val="006E6DFD"/>
    <w:rsid w:val="006E794E"/>
    <w:rsid w:val="006E7BE6"/>
    <w:rsid w:val="006F04CA"/>
    <w:rsid w:val="006F04F5"/>
    <w:rsid w:val="006F13C9"/>
    <w:rsid w:val="006F1D08"/>
    <w:rsid w:val="006F3CBE"/>
    <w:rsid w:val="006F5A05"/>
    <w:rsid w:val="00700F81"/>
    <w:rsid w:val="007033A3"/>
    <w:rsid w:val="00703CD7"/>
    <w:rsid w:val="0070636E"/>
    <w:rsid w:val="00706ADB"/>
    <w:rsid w:val="007076A4"/>
    <w:rsid w:val="0071012B"/>
    <w:rsid w:val="00711912"/>
    <w:rsid w:val="00712E20"/>
    <w:rsid w:val="00713049"/>
    <w:rsid w:val="0071427E"/>
    <w:rsid w:val="007167FD"/>
    <w:rsid w:val="00716D95"/>
    <w:rsid w:val="007179B8"/>
    <w:rsid w:val="00720467"/>
    <w:rsid w:val="00721513"/>
    <w:rsid w:val="00722F63"/>
    <w:rsid w:val="00723887"/>
    <w:rsid w:val="00723EBF"/>
    <w:rsid w:val="00724EFA"/>
    <w:rsid w:val="0072639A"/>
    <w:rsid w:val="00731D91"/>
    <w:rsid w:val="007333C7"/>
    <w:rsid w:val="00733864"/>
    <w:rsid w:val="0073488A"/>
    <w:rsid w:val="007362BA"/>
    <w:rsid w:val="0074092B"/>
    <w:rsid w:val="007409AE"/>
    <w:rsid w:val="00740EBC"/>
    <w:rsid w:val="00741215"/>
    <w:rsid w:val="0074263E"/>
    <w:rsid w:val="00743246"/>
    <w:rsid w:val="00743B9B"/>
    <w:rsid w:val="00744A7C"/>
    <w:rsid w:val="007459FD"/>
    <w:rsid w:val="00745A2D"/>
    <w:rsid w:val="00745B7A"/>
    <w:rsid w:val="00746107"/>
    <w:rsid w:val="00746D1D"/>
    <w:rsid w:val="00753781"/>
    <w:rsid w:val="007538BF"/>
    <w:rsid w:val="00753E97"/>
    <w:rsid w:val="00754761"/>
    <w:rsid w:val="00754EFC"/>
    <w:rsid w:val="00757054"/>
    <w:rsid w:val="007600F0"/>
    <w:rsid w:val="0076098B"/>
    <w:rsid w:val="007619D1"/>
    <w:rsid w:val="007619F6"/>
    <w:rsid w:val="00762059"/>
    <w:rsid w:val="0076228A"/>
    <w:rsid w:val="0076252B"/>
    <w:rsid w:val="007627AE"/>
    <w:rsid w:val="007627EA"/>
    <w:rsid w:val="00763DD4"/>
    <w:rsid w:val="00764493"/>
    <w:rsid w:val="007644E8"/>
    <w:rsid w:val="007654A2"/>
    <w:rsid w:val="0076562F"/>
    <w:rsid w:val="007661F3"/>
    <w:rsid w:val="00767844"/>
    <w:rsid w:val="00771EC8"/>
    <w:rsid w:val="007724F9"/>
    <w:rsid w:val="0077345E"/>
    <w:rsid w:val="00773588"/>
    <w:rsid w:val="007740AC"/>
    <w:rsid w:val="007746D5"/>
    <w:rsid w:val="00775477"/>
    <w:rsid w:val="00775487"/>
    <w:rsid w:val="00776938"/>
    <w:rsid w:val="00776D75"/>
    <w:rsid w:val="007773CC"/>
    <w:rsid w:val="007775EE"/>
    <w:rsid w:val="00780E86"/>
    <w:rsid w:val="00781BD8"/>
    <w:rsid w:val="00782BD3"/>
    <w:rsid w:val="00783433"/>
    <w:rsid w:val="00783E4D"/>
    <w:rsid w:val="00784497"/>
    <w:rsid w:val="00790B03"/>
    <w:rsid w:val="00791201"/>
    <w:rsid w:val="00791A57"/>
    <w:rsid w:val="00792242"/>
    <w:rsid w:val="00794474"/>
    <w:rsid w:val="00795252"/>
    <w:rsid w:val="0079606E"/>
    <w:rsid w:val="007A106C"/>
    <w:rsid w:val="007A175C"/>
    <w:rsid w:val="007A3071"/>
    <w:rsid w:val="007A3113"/>
    <w:rsid w:val="007A5D98"/>
    <w:rsid w:val="007A6CAE"/>
    <w:rsid w:val="007A6DEF"/>
    <w:rsid w:val="007A726E"/>
    <w:rsid w:val="007A7409"/>
    <w:rsid w:val="007A7FD8"/>
    <w:rsid w:val="007B15E4"/>
    <w:rsid w:val="007B30BE"/>
    <w:rsid w:val="007B57C5"/>
    <w:rsid w:val="007B5B84"/>
    <w:rsid w:val="007B69AA"/>
    <w:rsid w:val="007B7AE8"/>
    <w:rsid w:val="007C02DB"/>
    <w:rsid w:val="007C0AC7"/>
    <w:rsid w:val="007C0EBA"/>
    <w:rsid w:val="007C1FC4"/>
    <w:rsid w:val="007C3AD7"/>
    <w:rsid w:val="007C469F"/>
    <w:rsid w:val="007C6303"/>
    <w:rsid w:val="007C66A6"/>
    <w:rsid w:val="007C6984"/>
    <w:rsid w:val="007D30D7"/>
    <w:rsid w:val="007D4C54"/>
    <w:rsid w:val="007D4C98"/>
    <w:rsid w:val="007D5986"/>
    <w:rsid w:val="007D64B1"/>
    <w:rsid w:val="007E012E"/>
    <w:rsid w:val="007E1471"/>
    <w:rsid w:val="007E1A6E"/>
    <w:rsid w:val="007E1EBD"/>
    <w:rsid w:val="007E29C4"/>
    <w:rsid w:val="007E2E3E"/>
    <w:rsid w:val="007E477F"/>
    <w:rsid w:val="007E4905"/>
    <w:rsid w:val="007E4C77"/>
    <w:rsid w:val="007E6F56"/>
    <w:rsid w:val="007E71C3"/>
    <w:rsid w:val="007E7563"/>
    <w:rsid w:val="007F0502"/>
    <w:rsid w:val="007F108A"/>
    <w:rsid w:val="007F18B7"/>
    <w:rsid w:val="007F1C8D"/>
    <w:rsid w:val="007F2250"/>
    <w:rsid w:val="007F2A5D"/>
    <w:rsid w:val="007F2B11"/>
    <w:rsid w:val="007F2E8E"/>
    <w:rsid w:val="007F4230"/>
    <w:rsid w:val="007F46FD"/>
    <w:rsid w:val="0080019B"/>
    <w:rsid w:val="00800A0C"/>
    <w:rsid w:val="00801202"/>
    <w:rsid w:val="008020CD"/>
    <w:rsid w:val="008035AC"/>
    <w:rsid w:val="0080482D"/>
    <w:rsid w:val="00805486"/>
    <w:rsid w:val="00805DC7"/>
    <w:rsid w:val="00806028"/>
    <w:rsid w:val="00806E5B"/>
    <w:rsid w:val="0081023E"/>
    <w:rsid w:val="00811889"/>
    <w:rsid w:val="00812246"/>
    <w:rsid w:val="00813F22"/>
    <w:rsid w:val="00815FCC"/>
    <w:rsid w:val="0081632C"/>
    <w:rsid w:val="008168A9"/>
    <w:rsid w:val="008169CD"/>
    <w:rsid w:val="008203B1"/>
    <w:rsid w:val="00820B51"/>
    <w:rsid w:val="008210DE"/>
    <w:rsid w:val="00821AC5"/>
    <w:rsid w:val="00822E9A"/>
    <w:rsid w:val="008231A6"/>
    <w:rsid w:val="00823264"/>
    <w:rsid w:val="0082502B"/>
    <w:rsid w:val="00826079"/>
    <w:rsid w:val="008262DF"/>
    <w:rsid w:val="00827FBE"/>
    <w:rsid w:val="0083058D"/>
    <w:rsid w:val="00830974"/>
    <w:rsid w:val="00830A36"/>
    <w:rsid w:val="008318F6"/>
    <w:rsid w:val="00832C93"/>
    <w:rsid w:val="008335D7"/>
    <w:rsid w:val="0083701B"/>
    <w:rsid w:val="00840558"/>
    <w:rsid w:val="00840583"/>
    <w:rsid w:val="00840F8B"/>
    <w:rsid w:val="00841125"/>
    <w:rsid w:val="00841237"/>
    <w:rsid w:val="0084131D"/>
    <w:rsid w:val="00841DB9"/>
    <w:rsid w:val="0084202E"/>
    <w:rsid w:val="00843743"/>
    <w:rsid w:val="00844B1B"/>
    <w:rsid w:val="00844BE7"/>
    <w:rsid w:val="008457EA"/>
    <w:rsid w:val="00846555"/>
    <w:rsid w:val="00847CA0"/>
    <w:rsid w:val="00850836"/>
    <w:rsid w:val="00855ED3"/>
    <w:rsid w:val="008562CC"/>
    <w:rsid w:val="00857EE7"/>
    <w:rsid w:val="008608CD"/>
    <w:rsid w:val="00860E25"/>
    <w:rsid w:val="00864758"/>
    <w:rsid w:val="00864E79"/>
    <w:rsid w:val="00865849"/>
    <w:rsid w:val="00865B75"/>
    <w:rsid w:val="0086653C"/>
    <w:rsid w:val="00870AF7"/>
    <w:rsid w:val="008724C6"/>
    <w:rsid w:val="00872774"/>
    <w:rsid w:val="00874455"/>
    <w:rsid w:val="00875D60"/>
    <w:rsid w:val="00876377"/>
    <w:rsid w:val="008769D4"/>
    <w:rsid w:val="00881F23"/>
    <w:rsid w:val="00883BF5"/>
    <w:rsid w:val="00884B43"/>
    <w:rsid w:val="008858E1"/>
    <w:rsid w:val="00885C07"/>
    <w:rsid w:val="00886A32"/>
    <w:rsid w:val="0088770B"/>
    <w:rsid w:val="00887A04"/>
    <w:rsid w:val="008927B5"/>
    <w:rsid w:val="008939B0"/>
    <w:rsid w:val="008951CB"/>
    <w:rsid w:val="0089727D"/>
    <w:rsid w:val="008A0158"/>
    <w:rsid w:val="008A0BA9"/>
    <w:rsid w:val="008A0C0A"/>
    <w:rsid w:val="008A1201"/>
    <w:rsid w:val="008A14EF"/>
    <w:rsid w:val="008A185D"/>
    <w:rsid w:val="008A41B3"/>
    <w:rsid w:val="008A452F"/>
    <w:rsid w:val="008A4D74"/>
    <w:rsid w:val="008A5122"/>
    <w:rsid w:val="008A5F55"/>
    <w:rsid w:val="008B00F1"/>
    <w:rsid w:val="008B0FFF"/>
    <w:rsid w:val="008B3A97"/>
    <w:rsid w:val="008B3CAE"/>
    <w:rsid w:val="008B478C"/>
    <w:rsid w:val="008B4E19"/>
    <w:rsid w:val="008B757C"/>
    <w:rsid w:val="008B7C23"/>
    <w:rsid w:val="008B7CEA"/>
    <w:rsid w:val="008B7F98"/>
    <w:rsid w:val="008C074D"/>
    <w:rsid w:val="008C170B"/>
    <w:rsid w:val="008C2095"/>
    <w:rsid w:val="008D1EDC"/>
    <w:rsid w:val="008D222F"/>
    <w:rsid w:val="008D2A92"/>
    <w:rsid w:val="008D3976"/>
    <w:rsid w:val="008D56FD"/>
    <w:rsid w:val="008D6384"/>
    <w:rsid w:val="008D6EB3"/>
    <w:rsid w:val="008E2EDE"/>
    <w:rsid w:val="008E4BAD"/>
    <w:rsid w:val="008E77B5"/>
    <w:rsid w:val="008F0BA4"/>
    <w:rsid w:val="008F1903"/>
    <w:rsid w:val="008F2A20"/>
    <w:rsid w:val="008F4144"/>
    <w:rsid w:val="008F470C"/>
    <w:rsid w:val="008F7A4F"/>
    <w:rsid w:val="008F7DCE"/>
    <w:rsid w:val="0090029D"/>
    <w:rsid w:val="00900498"/>
    <w:rsid w:val="00901855"/>
    <w:rsid w:val="00902823"/>
    <w:rsid w:val="0090379F"/>
    <w:rsid w:val="009037D5"/>
    <w:rsid w:val="00904133"/>
    <w:rsid w:val="00904343"/>
    <w:rsid w:val="0090436B"/>
    <w:rsid w:val="0090560F"/>
    <w:rsid w:val="00906360"/>
    <w:rsid w:val="0090763E"/>
    <w:rsid w:val="00907F87"/>
    <w:rsid w:val="009107F9"/>
    <w:rsid w:val="009115DB"/>
    <w:rsid w:val="00911B09"/>
    <w:rsid w:val="00917C3D"/>
    <w:rsid w:val="009216A4"/>
    <w:rsid w:val="00922EE3"/>
    <w:rsid w:val="00922F96"/>
    <w:rsid w:val="0092363F"/>
    <w:rsid w:val="0092395F"/>
    <w:rsid w:val="00923966"/>
    <w:rsid w:val="0092521D"/>
    <w:rsid w:val="00925338"/>
    <w:rsid w:val="00925775"/>
    <w:rsid w:val="00925D26"/>
    <w:rsid w:val="00925D58"/>
    <w:rsid w:val="00926155"/>
    <w:rsid w:val="00926296"/>
    <w:rsid w:val="00926897"/>
    <w:rsid w:val="00926A96"/>
    <w:rsid w:val="009273D0"/>
    <w:rsid w:val="00930076"/>
    <w:rsid w:val="00930A62"/>
    <w:rsid w:val="00931E67"/>
    <w:rsid w:val="00932C4C"/>
    <w:rsid w:val="00934DBD"/>
    <w:rsid w:val="00935876"/>
    <w:rsid w:val="00936534"/>
    <w:rsid w:val="00940589"/>
    <w:rsid w:val="00941DDA"/>
    <w:rsid w:val="009425D8"/>
    <w:rsid w:val="00942D3B"/>
    <w:rsid w:val="00943703"/>
    <w:rsid w:val="00943E91"/>
    <w:rsid w:val="00944E47"/>
    <w:rsid w:val="009500E6"/>
    <w:rsid w:val="00952D50"/>
    <w:rsid w:val="009531A7"/>
    <w:rsid w:val="00953CC7"/>
    <w:rsid w:val="00955A08"/>
    <w:rsid w:val="00957A6A"/>
    <w:rsid w:val="0096534B"/>
    <w:rsid w:val="00965808"/>
    <w:rsid w:val="00965FBE"/>
    <w:rsid w:val="009672EF"/>
    <w:rsid w:val="00967996"/>
    <w:rsid w:val="00970818"/>
    <w:rsid w:val="00970C13"/>
    <w:rsid w:val="00971E60"/>
    <w:rsid w:val="0097260E"/>
    <w:rsid w:val="009726A5"/>
    <w:rsid w:val="00972C9F"/>
    <w:rsid w:val="00972DCA"/>
    <w:rsid w:val="00972EA8"/>
    <w:rsid w:val="009733C0"/>
    <w:rsid w:val="00973F84"/>
    <w:rsid w:val="00974FE6"/>
    <w:rsid w:val="00977472"/>
    <w:rsid w:val="0097799A"/>
    <w:rsid w:val="00980119"/>
    <w:rsid w:val="0098087B"/>
    <w:rsid w:val="00981396"/>
    <w:rsid w:val="009826BA"/>
    <w:rsid w:val="00984FFF"/>
    <w:rsid w:val="00985F91"/>
    <w:rsid w:val="00985FA4"/>
    <w:rsid w:val="009866DD"/>
    <w:rsid w:val="00986D56"/>
    <w:rsid w:val="00987BEE"/>
    <w:rsid w:val="009916F9"/>
    <w:rsid w:val="00991737"/>
    <w:rsid w:val="0099261D"/>
    <w:rsid w:val="00993666"/>
    <w:rsid w:val="009938CF"/>
    <w:rsid w:val="00993F19"/>
    <w:rsid w:val="00996786"/>
    <w:rsid w:val="009A056D"/>
    <w:rsid w:val="009A0DC3"/>
    <w:rsid w:val="009A207D"/>
    <w:rsid w:val="009A34A4"/>
    <w:rsid w:val="009A39A8"/>
    <w:rsid w:val="009A3AEC"/>
    <w:rsid w:val="009A5FAD"/>
    <w:rsid w:val="009A6D44"/>
    <w:rsid w:val="009B2237"/>
    <w:rsid w:val="009B2F30"/>
    <w:rsid w:val="009B37C3"/>
    <w:rsid w:val="009B3932"/>
    <w:rsid w:val="009B3BAC"/>
    <w:rsid w:val="009B58E9"/>
    <w:rsid w:val="009B6E43"/>
    <w:rsid w:val="009C0815"/>
    <w:rsid w:val="009C0BC9"/>
    <w:rsid w:val="009C0D0F"/>
    <w:rsid w:val="009C0E5E"/>
    <w:rsid w:val="009C211C"/>
    <w:rsid w:val="009C3C58"/>
    <w:rsid w:val="009C43B3"/>
    <w:rsid w:val="009C4491"/>
    <w:rsid w:val="009C53F7"/>
    <w:rsid w:val="009D0EC0"/>
    <w:rsid w:val="009D14FE"/>
    <w:rsid w:val="009D41EA"/>
    <w:rsid w:val="009D603C"/>
    <w:rsid w:val="009D6344"/>
    <w:rsid w:val="009D7EBA"/>
    <w:rsid w:val="009E0500"/>
    <w:rsid w:val="009E0593"/>
    <w:rsid w:val="009E155B"/>
    <w:rsid w:val="009E178E"/>
    <w:rsid w:val="009E19A8"/>
    <w:rsid w:val="009E2966"/>
    <w:rsid w:val="009E3DFC"/>
    <w:rsid w:val="009E61FB"/>
    <w:rsid w:val="009E76DB"/>
    <w:rsid w:val="009F0DBC"/>
    <w:rsid w:val="009F1226"/>
    <w:rsid w:val="009F172D"/>
    <w:rsid w:val="009F2557"/>
    <w:rsid w:val="009F2F06"/>
    <w:rsid w:val="009F3450"/>
    <w:rsid w:val="009F37E0"/>
    <w:rsid w:val="009F4550"/>
    <w:rsid w:val="009F5D58"/>
    <w:rsid w:val="00A02504"/>
    <w:rsid w:val="00A02506"/>
    <w:rsid w:val="00A02932"/>
    <w:rsid w:val="00A0329D"/>
    <w:rsid w:val="00A036C7"/>
    <w:rsid w:val="00A04CCA"/>
    <w:rsid w:val="00A06361"/>
    <w:rsid w:val="00A06986"/>
    <w:rsid w:val="00A06E2A"/>
    <w:rsid w:val="00A072E6"/>
    <w:rsid w:val="00A07B43"/>
    <w:rsid w:val="00A07E4D"/>
    <w:rsid w:val="00A07EAA"/>
    <w:rsid w:val="00A11198"/>
    <w:rsid w:val="00A1225B"/>
    <w:rsid w:val="00A14372"/>
    <w:rsid w:val="00A143A3"/>
    <w:rsid w:val="00A213BD"/>
    <w:rsid w:val="00A213C5"/>
    <w:rsid w:val="00A21427"/>
    <w:rsid w:val="00A21857"/>
    <w:rsid w:val="00A221DD"/>
    <w:rsid w:val="00A22D72"/>
    <w:rsid w:val="00A2491D"/>
    <w:rsid w:val="00A24F4D"/>
    <w:rsid w:val="00A2519C"/>
    <w:rsid w:val="00A2558C"/>
    <w:rsid w:val="00A255BE"/>
    <w:rsid w:val="00A27D94"/>
    <w:rsid w:val="00A3115A"/>
    <w:rsid w:val="00A32A7D"/>
    <w:rsid w:val="00A346D4"/>
    <w:rsid w:val="00A434EC"/>
    <w:rsid w:val="00A44349"/>
    <w:rsid w:val="00A45D39"/>
    <w:rsid w:val="00A45E3B"/>
    <w:rsid w:val="00A46893"/>
    <w:rsid w:val="00A51187"/>
    <w:rsid w:val="00A514EE"/>
    <w:rsid w:val="00A521AA"/>
    <w:rsid w:val="00A523E3"/>
    <w:rsid w:val="00A5384B"/>
    <w:rsid w:val="00A53A39"/>
    <w:rsid w:val="00A54103"/>
    <w:rsid w:val="00A5423C"/>
    <w:rsid w:val="00A543C0"/>
    <w:rsid w:val="00A56619"/>
    <w:rsid w:val="00A5662D"/>
    <w:rsid w:val="00A56C19"/>
    <w:rsid w:val="00A56F5E"/>
    <w:rsid w:val="00A57BA7"/>
    <w:rsid w:val="00A610C9"/>
    <w:rsid w:val="00A66436"/>
    <w:rsid w:val="00A66C72"/>
    <w:rsid w:val="00A673BB"/>
    <w:rsid w:val="00A72A5F"/>
    <w:rsid w:val="00A7502D"/>
    <w:rsid w:val="00A752E7"/>
    <w:rsid w:val="00A77D42"/>
    <w:rsid w:val="00A77D64"/>
    <w:rsid w:val="00A77DF7"/>
    <w:rsid w:val="00A8070D"/>
    <w:rsid w:val="00A82F68"/>
    <w:rsid w:val="00A83874"/>
    <w:rsid w:val="00A83C21"/>
    <w:rsid w:val="00A84348"/>
    <w:rsid w:val="00A84581"/>
    <w:rsid w:val="00A86603"/>
    <w:rsid w:val="00A86C1D"/>
    <w:rsid w:val="00A90D90"/>
    <w:rsid w:val="00A91950"/>
    <w:rsid w:val="00A927EF"/>
    <w:rsid w:val="00A93AB8"/>
    <w:rsid w:val="00A93B1D"/>
    <w:rsid w:val="00A93BBD"/>
    <w:rsid w:val="00A954DA"/>
    <w:rsid w:val="00A955FC"/>
    <w:rsid w:val="00A95ED8"/>
    <w:rsid w:val="00A965C1"/>
    <w:rsid w:val="00A96724"/>
    <w:rsid w:val="00A97370"/>
    <w:rsid w:val="00A973CB"/>
    <w:rsid w:val="00A97B1A"/>
    <w:rsid w:val="00AA1281"/>
    <w:rsid w:val="00AA1E25"/>
    <w:rsid w:val="00AA20F5"/>
    <w:rsid w:val="00AA3A0C"/>
    <w:rsid w:val="00AA4C54"/>
    <w:rsid w:val="00AA5343"/>
    <w:rsid w:val="00AA631A"/>
    <w:rsid w:val="00AA6432"/>
    <w:rsid w:val="00AA649D"/>
    <w:rsid w:val="00AA65F4"/>
    <w:rsid w:val="00AA78BF"/>
    <w:rsid w:val="00AA7C1F"/>
    <w:rsid w:val="00AB1023"/>
    <w:rsid w:val="00AB1BDF"/>
    <w:rsid w:val="00AB1E93"/>
    <w:rsid w:val="00AB2CE3"/>
    <w:rsid w:val="00AB4096"/>
    <w:rsid w:val="00AB5650"/>
    <w:rsid w:val="00AB64F4"/>
    <w:rsid w:val="00AB6975"/>
    <w:rsid w:val="00AB6FDE"/>
    <w:rsid w:val="00AB79A3"/>
    <w:rsid w:val="00AC2D5A"/>
    <w:rsid w:val="00AC32A7"/>
    <w:rsid w:val="00AC714B"/>
    <w:rsid w:val="00AC717F"/>
    <w:rsid w:val="00AC77B9"/>
    <w:rsid w:val="00AD04E7"/>
    <w:rsid w:val="00AD04F6"/>
    <w:rsid w:val="00AD3016"/>
    <w:rsid w:val="00AD4C6B"/>
    <w:rsid w:val="00AD5222"/>
    <w:rsid w:val="00AD71F1"/>
    <w:rsid w:val="00AD7B6E"/>
    <w:rsid w:val="00AD7E4C"/>
    <w:rsid w:val="00AE05D5"/>
    <w:rsid w:val="00AE4214"/>
    <w:rsid w:val="00AE5122"/>
    <w:rsid w:val="00AE5B2F"/>
    <w:rsid w:val="00AE5D86"/>
    <w:rsid w:val="00AF2496"/>
    <w:rsid w:val="00AF352F"/>
    <w:rsid w:val="00AF3E70"/>
    <w:rsid w:val="00AF5070"/>
    <w:rsid w:val="00AF571C"/>
    <w:rsid w:val="00AF5F65"/>
    <w:rsid w:val="00AF62D4"/>
    <w:rsid w:val="00AF73D6"/>
    <w:rsid w:val="00B009B1"/>
    <w:rsid w:val="00B02304"/>
    <w:rsid w:val="00B049ED"/>
    <w:rsid w:val="00B055F6"/>
    <w:rsid w:val="00B06170"/>
    <w:rsid w:val="00B068B3"/>
    <w:rsid w:val="00B07471"/>
    <w:rsid w:val="00B10BC7"/>
    <w:rsid w:val="00B11D2D"/>
    <w:rsid w:val="00B122B5"/>
    <w:rsid w:val="00B12521"/>
    <w:rsid w:val="00B13A6A"/>
    <w:rsid w:val="00B14D46"/>
    <w:rsid w:val="00B1694D"/>
    <w:rsid w:val="00B178CD"/>
    <w:rsid w:val="00B17C04"/>
    <w:rsid w:val="00B2102F"/>
    <w:rsid w:val="00B21D35"/>
    <w:rsid w:val="00B244B1"/>
    <w:rsid w:val="00B25F74"/>
    <w:rsid w:val="00B27C6E"/>
    <w:rsid w:val="00B31E88"/>
    <w:rsid w:val="00B32B2A"/>
    <w:rsid w:val="00B32EC8"/>
    <w:rsid w:val="00B33978"/>
    <w:rsid w:val="00B35943"/>
    <w:rsid w:val="00B35A40"/>
    <w:rsid w:val="00B35F02"/>
    <w:rsid w:val="00B36E29"/>
    <w:rsid w:val="00B3784B"/>
    <w:rsid w:val="00B4031E"/>
    <w:rsid w:val="00B40C48"/>
    <w:rsid w:val="00B40E09"/>
    <w:rsid w:val="00B40EED"/>
    <w:rsid w:val="00B42451"/>
    <w:rsid w:val="00B42F53"/>
    <w:rsid w:val="00B4316F"/>
    <w:rsid w:val="00B436AF"/>
    <w:rsid w:val="00B44277"/>
    <w:rsid w:val="00B5014A"/>
    <w:rsid w:val="00B5023E"/>
    <w:rsid w:val="00B5039F"/>
    <w:rsid w:val="00B505A5"/>
    <w:rsid w:val="00B51B1B"/>
    <w:rsid w:val="00B52B6F"/>
    <w:rsid w:val="00B532E2"/>
    <w:rsid w:val="00B53C66"/>
    <w:rsid w:val="00B5456A"/>
    <w:rsid w:val="00B54EAC"/>
    <w:rsid w:val="00B575FB"/>
    <w:rsid w:val="00B601BB"/>
    <w:rsid w:val="00B6240E"/>
    <w:rsid w:val="00B62BBC"/>
    <w:rsid w:val="00B63EB6"/>
    <w:rsid w:val="00B641F3"/>
    <w:rsid w:val="00B648C9"/>
    <w:rsid w:val="00B64C16"/>
    <w:rsid w:val="00B65BEC"/>
    <w:rsid w:val="00B660B8"/>
    <w:rsid w:val="00B66E76"/>
    <w:rsid w:val="00B66FD9"/>
    <w:rsid w:val="00B67541"/>
    <w:rsid w:val="00B677AC"/>
    <w:rsid w:val="00B73953"/>
    <w:rsid w:val="00B74E53"/>
    <w:rsid w:val="00B766DA"/>
    <w:rsid w:val="00B77DFE"/>
    <w:rsid w:val="00B812CF"/>
    <w:rsid w:val="00B813B8"/>
    <w:rsid w:val="00B8386B"/>
    <w:rsid w:val="00B854D9"/>
    <w:rsid w:val="00B85A07"/>
    <w:rsid w:val="00B865E3"/>
    <w:rsid w:val="00B86AF6"/>
    <w:rsid w:val="00B87165"/>
    <w:rsid w:val="00B8792C"/>
    <w:rsid w:val="00B90569"/>
    <w:rsid w:val="00B90C3E"/>
    <w:rsid w:val="00B90CC1"/>
    <w:rsid w:val="00B90F20"/>
    <w:rsid w:val="00B9160D"/>
    <w:rsid w:val="00B938E4"/>
    <w:rsid w:val="00B946F7"/>
    <w:rsid w:val="00B95077"/>
    <w:rsid w:val="00B969E2"/>
    <w:rsid w:val="00B97465"/>
    <w:rsid w:val="00B977B7"/>
    <w:rsid w:val="00BA0E74"/>
    <w:rsid w:val="00BA2561"/>
    <w:rsid w:val="00BA2786"/>
    <w:rsid w:val="00BA6C76"/>
    <w:rsid w:val="00BA7FC6"/>
    <w:rsid w:val="00BB1386"/>
    <w:rsid w:val="00BB13DF"/>
    <w:rsid w:val="00BB162F"/>
    <w:rsid w:val="00BB21A8"/>
    <w:rsid w:val="00BB25AB"/>
    <w:rsid w:val="00BB3688"/>
    <w:rsid w:val="00BB5118"/>
    <w:rsid w:val="00BB5894"/>
    <w:rsid w:val="00BB5F52"/>
    <w:rsid w:val="00BC09EB"/>
    <w:rsid w:val="00BC1732"/>
    <w:rsid w:val="00BC1784"/>
    <w:rsid w:val="00BC1C60"/>
    <w:rsid w:val="00BC20B3"/>
    <w:rsid w:val="00BC252F"/>
    <w:rsid w:val="00BC25E6"/>
    <w:rsid w:val="00BC2805"/>
    <w:rsid w:val="00BC31F6"/>
    <w:rsid w:val="00BC3396"/>
    <w:rsid w:val="00BC3B6A"/>
    <w:rsid w:val="00BC62A9"/>
    <w:rsid w:val="00BC691B"/>
    <w:rsid w:val="00BC7A78"/>
    <w:rsid w:val="00BD0CFF"/>
    <w:rsid w:val="00BD1646"/>
    <w:rsid w:val="00BD45E4"/>
    <w:rsid w:val="00BD5642"/>
    <w:rsid w:val="00BD57C2"/>
    <w:rsid w:val="00BD59B3"/>
    <w:rsid w:val="00BD6BC8"/>
    <w:rsid w:val="00BD7073"/>
    <w:rsid w:val="00BD7409"/>
    <w:rsid w:val="00BD7D3F"/>
    <w:rsid w:val="00BD7E53"/>
    <w:rsid w:val="00BE2F97"/>
    <w:rsid w:val="00BE396B"/>
    <w:rsid w:val="00BE3FC0"/>
    <w:rsid w:val="00BE3FEE"/>
    <w:rsid w:val="00BE485D"/>
    <w:rsid w:val="00BE6FFE"/>
    <w:rsid w:val="00BE7E52"/>
    <w:rsid w:val="00BE7E78"/>
    <w:rsid w:val="00BF17AF"/>
    <w:rsid w:val="00BF30A9"/>
    <w:rsid w:val="00BF58EE"/>
    <w:rsid w:val="00BF6DC3"/>
    <w:rsid w:val="00BF6E1E"/>
    <w:rsid w:val="00BF7029"/>
    <w:rsid w:val="00C009AA"/>
    <w:rsid w:val="00C015ED"/>
    <w:rsid w:val="00C03D31"/>
    <w:rsid w:val="00C04F41"/>
    <w:rsid w:val="00C06C88"/>
    <w:rsid w:val="00C101F6"/>
    <w:rsid w:val="00C11308"/>
    <w:rsid w:val="00C1167E"/>
    <w:rsid w:val="00C121B6"/>
    <w:rsid w:val="00C138C1"/>
    <w:rsid w:val="00C13EE5"/>
    <w:rsid w:val="00C14CEA"/>
    <w:rsid w:val="00C16147"/>
    <w:rsid w:val="00C16AA1"/>
    <w:rsid w:val="00C16C55"/>
    <w:rsid w:val="00C20593"/>
    <w:rsid w:val="00C2072B"/>
    <w:rsid w:val="00C2269E"/>
    <w:rsid w:val="00C22EE1"/>
    <w:rsid w:val="00C23903"/>
    <w:rsid w:val="00C2451E"/>
    <w:rsid w:val="00C249AF"/>
    <w:rsid w:val="00C25699"/>
    <w:rsid w:val="00C25A52"/>
    <w:rsid w:val="00C2656C"/>
    <w:rsid w:val="00C26EC5"/>
    <w:rsid w:val="00C27BE2"/>
    <w:rsid w:val="00C307B1"/>
    <w:rsid w:val="00C31172"/>
    <w:rsid w:val="00C32FDE"/>
    <w:rsid w:val="00C3527E"/>
    <w:rsid w:val="00C35E04"/>
    <w:rsid w:val="00C373DD"/>
    <w:rsid w:val="00C3741E"/>
    <w:rsid w:val="00C40A5D"/>
    <w:rsid w:val="00C41EE6"/>
    <w:rsid w:val="00C44323"/>
    <w:rsid w:val="00C4499B"/>
    <w:rsid w:val="00C45C03"/>
    <w:rsid w:val="00C46592"/>
    <w:rsid w:val="00C47D98"/>
    <w:rsid w:val="00C50F41"/>
    <w:rsid w:val="00C5202B"/>
    <w:rsid w:val="00C53DD3"/>
    <w:rsid w:val="00C550F7"/>
    <w:rsid w:val="00C5567F"/>
    <w:rsid w:val="00C558C8"/>
    <w:rsid w:val="00C566BA"/>
    <w:rsid w:val="00C572EB"/>
    <w:rsid w:val="00C61372"/>
    <w:rsid w:val="00C614F8"/>
    <w:rsid w:val="00C6156C"/>
    <w:rsid w:val="00C61A35"/>
    <w:rsid w:val="00C61A40"/>
    <w:rsid w:val="00C62F71"/>
    <w:rsid w:val="00C63E6A"/>
    <w:rsid w:val="00C65414"/>
    <w:rsid w:val="00C65B7F"/>
    <w:rsid w:val="00C663EC"/>
    <w:rsid w:val="00C668D7"/>
    <w:rsid w:val="00C6725B"/>
    <w:rsid w:val="00C67495"/>
    <w:rsid w:val="00C7049A"/>
    <w:rsid w:val="00C719F3"/>
    <w:rsid w:val="00C71AB6"/>
    <w:rsid w:val="00C733FC"/>
    <w:rsid w:val="00C73721"/>
    <w:rsid w:val="00C7512E"/>
    <w:rsid w:val="00C75909"/>
    <w:rsid w:val="00C8058A"/>
    <w:rsid w:val="00C8146E"/>
    <w:rsid w:val="00C8179C"/>
    <w:rsid w:val="00C81ABA"/>
    <w:rsid w:val="00C8258A"/>
    <w:rsid w:val="00C82E33"/>
    <w:rsid w:val="00C830F0"/>
    <w:rsid w:val="00C8327D"/>
    <w:rsid w:val="00C83682"/>
    <w:rsid w:val="00C8484A"/>
    <w:rsid w:val="00C857A9"/>
    <w:rsid w:val="00C870DF"/>
    <w:rsid w:val="00C91EEF"/>
    <w:rsid w:val="00C92AE1"/>
    <w:rsid w:val="00C93DC3"/>
    <w:rsid w:val="00C93DC4"/>
    <w:rsid w:val="00C9486F"/>
    <w:rsid w:val="00C94B93"/>
    <w:rsid w:val="00C94E04"/>
    <w:rsid w:val="00C97258"/>
    <w:rsid w:val="00C975DF"/>
    <w:rsid w:val="00C9766F"/>
    <w:rsid w:val="00CA0209"/>
    <w:rsid w:val="00CA03C5"/>
    <w:rsid w:val="00CA0A42"/>
    <w:rsid w:val="00CA0ED9"/>
    <w:rsid w:val="00CA20FB"/>
    <w:rsid w:val="00CA284C"/>
    <w:rsid w:val="00CA55D8"/>
    <w:rsid w:val="00CA6F69"/>
    <w:rsid w:val="00CA7047"/>
    <w:rsid w:val="00CA711D"/>
    <w:rsid w:val="00CB0A82"/>
    <w:rsid w:val="00CB1021"/>
    <w:rsid w:val="00CB125D"/>
    <w:rsid w:val="00CB1591"/>
    <w:rsid w:val="00CB39FB"/>
    <w:rsid w:val="00CB3E3C"/>
    <w:rsid w:val="00CB5207"/>
    <w:rsid w:val="00CB54C7"/>
    <w:rsid w:val="00CB57D0"/>
    <w:rsid w:val="00CB5A34"/>
    <w:rsid w:val="00CB602B"/>
    <w:rsid w:val="00CB6A34"/>
    <w:rsid w:val="00CB6C20"/>
    <w:rsid w:val="00CB6FDA"/>
    <w:rsid w:val="00CB768D"/>
    <w:rsid w:val="00CC2937"/>
    <w:rsid w:val="00CC3504"/>
    <w:rsid w:val="00CC37ED"/>
    <w:rsid w:val="00CC3A51"/>
    <w:rsid w:val="00CC5CE2"/>
    <w:rsid w:val="00CC6B79"/>
    <w:rsid w:val="00CD5703"/>
    <w:rsid w:val="00CD64A0"/>
    <w:rsid w:val="00CD7A4B"/>
    <w:rsid w:val="00CE02FA"/>
    <w:rsid w:val="00CE2DE6"/>
    <w:rsid w:val="00CE2EDA"/>
    <w:rsid w:val="00CE349B"/>
    <w:rsid w:val="00CE7890"/>
    <w:rsid w:val="00CF0A70"/>
    <w:rsid w:val="00CF37CF"/>
    <w:rsid w:val="00CF4F08"/>
    <w:rsid w:val="00CF5542"/>
    <w:rsid w:val="00CF57D0"/>
    <w:rsid w:val="00CF6492"/>
    <w:rsid w:val="00D00DE8"/>
    <w:rsid w:val="00D01711"/>
    <w:rsid w:val="00D02FA2"/>
    <w:rsid w:val="00D03D5D"/>
    <w:rsid w:val="00D03FF5"/>
    <w:rsid w:val="00D0437C"/>
    <w:rsid w:val="00D04C9C"/>
    <w:rsid w:val="00D05757"/>
    <w:rsid w:val="00D05BDC"/>
    <w:rsid w:val="00D05F37"/>
    <w:rsid w:val="00D0642E"/>
    <w:rsid w:val="00D065B3"/>
    <w:rsid w:val="00D075B8"/>
    <w:rsid w:val="00D1079E"/>
    <w:rsid w:val="00D13029"/>
    <w:rsid w:val="00D145AC"/>
    <w:rsid w:val="00D15700"/>
    <w:rsid w:val="00D15A5E"/>
    <w:rsid w:val="00D15F89"/>
    <w:rsid w:val="00D16749"/>
    <w:rsid w:val="00D200C8"/>
    <w:rsid w:val="00D213E2"/>
    <w:rsid w:val="00D21914"/>
    <w:rsid w:val="00D21FE8"/>
    <w:rsid w:val="00D230F7"/>
    <w:rsid w:val="00D242AA"/>
    <w:rsid w:val="00D24A26"/>
    <w:rsid w:val="00D24D03"/>
    <w:rsid w:val="00D25C6A"/>
    <w:rsid w:val="00D26091"/>
    <w:rsid w:val="00D264E2"/>
    <w:rsid w:val="00D2712E"/>
    <w:rsid w:val="00D2794E"/>
    <w:rsid w:val="00D27BEA"/>
    <w:rsid w:val="00D30553"/>
    <w:rsid w:val="00D30D15"/>
    <w:rsid w:val="00D325AB"/>
    <w:rsid w:val="00D35413"/>
    <w:rsid w:val="00D35F97"/>
    <w:rsid w:val="00D368CC"/>
    <w:rsid w:val="00D368F6"/>
    <w:rsid w:val="00D3768E"/>
    <w:rsid w:val="00D37D8E"/>
    <w:rsid w:val="00D40762"/>
    <w:rsid w:val="00D41EB1"/>
    <w:rsid w:val="00D42414"/>
    <w:rsid w:val="00D431BF"/>
    <w:rsid w:val="00D436FB"/>
    <w:rsid w:val="00D43FFD"/>
    <w:rsid w:val="00D4480C"/>
    <w:rsid w:val="00D44E31"/>
    <w:rsid w:val="00D45707"/>
    <w:rsid w:val="00D462A4"/>
    <w:rsid w:val="00D46446"/>
    <w:rsid w:val="00D4761E"/>
    <w:rsid w:val="00D47E1C"/>
    <w:rsid w:val="00D50145"/>
    <w:rsid w:val="00D52130"/>
    <w:rsid w:val="00D52DFB"/>
    <w:rsid w:val="00D5302C"/>
    <w:rsid w:val="00D55D8F"/>
    <w:rsid w:val="00D561F3"/>
    <w:rsid w:val="00D57A66"/>
    <w:rsid w:val="00D606A5"/>
    <w:rsid w:val="00D61D70"/>
    <w:rsid w:val="00D6420F"/>
    <w:rsid w:val="00D65569"/>
    <w:rsid w:val="00D65B7F"/>
    <w:rsid w:val="00D674D6"/>
    <w:rsid w:val="00D67A83"/>
    <w:rsid w:val="00D725C5"/>
    <w:rsid w:val="00D73621"/>
    <w:rsid w:val="00D73B21"/>
    <w:rsid w:val="00D75422"/>
    <w:rsid w:val="00D75D47"/>
    <w:rsid w:val="00D77CA6"/>
    <w:rsid w:val="00D77DB2"/>
    <w:rsid w:val="00D8076A"/>
    <w:rsid w:val="00D807A0"/>
    <w:rsid w:val="00D8141C"/>
    <w:rsid w:val="00D81506"/>
    <w:rsid w:val="00D829E7"/>
    <w:rsid w:val="00D82DCB"/>
    <w:rsid w:val="00D82ED4"/>
    <w:rsid w:val="00D84135"/>
    <w:rsid w:val="00D84E83"/>
    <w:rsid w:val="00D86136"/>
    <w:rsid w:val="00D861CC"/>
    <w:rsid w:val="00D8763A"/>
    <w:rsid w:val="00D87966"/>
    <w:rsid w:val="00D901D3"/>
    <w:rsid w:val="00D907AC"/>
    <w:rsid w:val="00D90958"/>
    <w:rsid w:val="00D90C40"/>
    <w:rsid w:val="00D91144"/>
    <w:rsid w:val="00D927ED"/>
    <w:rsid w:val="00D943E6"/>
    <w:rsid w:val="00D94E3A"/>
    <w:rsid w:val="00D96225"/>
    <w:rsid w:val="00D976FC"/>
    <w:rsid w:val="00D97889"/>
    <w:rsid w:val="00DA04BC"/>
    <w:rsid w:val="00DA0B2F"/>
    <w:rsid w:val="00DA28D8"/>
    <w:rsid w:val="00DA2969"/>
    <w:rsid w:val="00DA2CCA"/>
    <w:rsid w:val="00DA514B"/>
    <w:rsid w:val="00DA585D"/>
    <w:rsid w:val="00DA60E9"/>
    <w:rsid w:val="00DA6317"/>
    <w:rsid w:val="00DA724F"/>
    <w:rsid w:val="00DA74D4"/>
    <w:rsid w:val="00DB1388"/>
    <w:rsid w:val="00DB28B8"/>
    <w:rsid w:val="00DB54A1"/>
    <w:rsid w:val="00DB5514"/>
    <w:rsid w:val="00DC1039"/>
    <w:rsid w:val="00DC250A"/>
    <w:rsid w:val="00DC25F0"/>
    <w:rsid w:val="00DC2F48"/>
    <w:rsid w:val="00DC4068"/>
    <w:rsid w:val="00DC4C3A"/>
    <w:rsid w:val="00DC4EBF"/>
    <w:rsid w:val="00DC57F4"/>
    <w:rsid w:val="00DC6984"/>
    <w:rsid w:val="00DC6A0E"/>
    <w:rsid w:val="00DC6D82"/>
    <w:rsid w:val="00DC753E"/>
    <w:rsid w:val="00DD0455"/>
    <w:rsid w:val="00DD0E16"/>
    <w:rsid w:val="00DD1515"/>
    <w:rsid w:val="00DD1964"/>
    <w:rsid w:val="00DD1994"/>
    <w:rsid w:val="00DD2901"/>
    <w:rsid w:val="00DD6793"/>
    <w:rsid w:val="00DD7DF8"/>
    <w:rsid w:val="00DE0A20"/>
    <w:rsid w:val="00DE0EDD"/>
    <w:rsid w:val="00DE10F9"/>
    <w:rsid w:val="00DE3088"/>
    <w:rsid w:val="00DE5DE0"/>
    <w:rsid w:val="00DF07D7"/>
    <w:rsid w:val="00DF3CA7"/>
    <w:rsid w:val="00DF3E89"/>
    <w:rsid w:val="00DF5B1B"/>
    <w:rsid w:val="00DF5CD7"/>
    <w:rsid w:val="00DF75B0"/>
    <w:rsid w:val="00DF7F9A"/>
    <w:rsid w:val="00E0017C"/>
    <w:rsid w:val="00E013DD"/>
    <w:rsid w:val="00E01693"/>
    <w:rsid w:val="00E0354E"/>
    <w:rsid w:val="00E04002"/>
    <w:rsid w:val="00E04307"/>
    <w:rsid w:val="00E04C77"/>
    <w:rsid w:val="00E05C6F"/>
    <w:rsid w:val="00E05C91"/>
    <w:rsid w:val="00E067A1"/>
    <w:rsid w:val="00E101BD"/>
    <w:rsid w:val="00E10EAC"/>
    <w:rsid w:val="00E111A5"/>
    <w:rsid w:val="00E13A78"/>
    <w:rsid w:val="00E14AF3"/>
    <w:rsid w:val="00E1674C"/>
    <w:rsid w:val="00E17BC4"/>
    <w:rsid w:val="00E23556"/>
    <w:rsid w:val="00E23F6F"/>
    <w:rsid w:val="00E250D9"/>
    <w:rsid w:val="00E30A8A"/>
    <w:rsid w:val="00E30F9D"/>
    <w:rsid w:val="00E31052"/>
    <w:rsid w:val="00E3123E"/>
    <w:rsid w:val="00E318EB"/>
    <w:rsid w:val="00E32287"/>
    <w:rsid w:val="00E34891"/>
    <w:rsid w:val="00E35756"/>
    <w:rsid w:val="00E36BB6"/>
    <w:rsid w:val="00E36C10"/>
    <w:rsid w:val="00E40D48"/>
    <w:rsid w:val="00E40F13"/>
    <w:rsid w:val="00E410CA"/>
    <w:rsid w:val="00E41A38"/>
    <w:rsid w:val="00E42F2D"/>
    <w:rsid w:val="00E430B6"/>
    <w:rsid w:val="00E44CC9"/>
    <w:rsid w:val="00E453CE"/>
    <w:rsid w:val="00E466D7"/>
    <w:rsid w:val="00E46794"/>
    <w:rsid w:val="00E46E5C"/>
    <w:rsid w:val="00E47106"/>
    <w:rsid w:val="00E471EF"/>
    <w:rsid w:val="00E500F8"/>
    <w:rsid w:val="00E504AA"/>
    <w:rsid w:val="00E50714"/>
    <w:rsid w:val="00E50FF4"/>
    <w:rsid w:val="00E53790"/>
    <w:rsid w:val="00E53F42"/>
    <w:rsid w:val="00E54569"/>
    <w:rsid w:val="00E547BC"/>
    <w:rsid w:val="00E559A3"/>
    <w:rsid w:val="00E56554"/>
    <w:rsid w:val="00E56CF5"/>
    <w:rsid w:val="00E578AD"/>
    <w:rsid w:val="00E57F1F"/>
    <w:rsid w:val="00E6253C"/>
    <w:rsid w:val="00E63D6A"/>
    <w:rsid w:val="00E658C8"/>
    <w:rsid w:val="00E66C6F"/>
    <w:rsid w:val="00E66C99"/>
    <w:rsid w:val="00E674B0"/>
    <w:rsid w:val="00E67C2D"/>
    <w:rsid w:val="00E710D3"/>
    <w:rsid w:val="00E71A75"/>
    <w:rsid w:val="00E726DA"/>
    <w:rsid w:val="00E72B67"/>
    <w:rsid w:val="00E74CD5"/>
    <w:rsid w:val="00E757B9"/>
    <w:rsid w:val="00E75C30"/>
    <w:rsid w:val="00E75CBB"/>
    <w:rsid w:val="00E760FA"/>
    <w:rsid w:val="00E765EC"/>
    <w:rsid w:val="00E7733E"/>
    <w:rsid w:val="00E8055E"/>
    <w:rsid w:val="00E80ED5"/>
    <w:rsid w:val="00E81908"/>
    <w:rsid w:val="00E82182"/>
    <w:rsid w:val="00E838D5"/>
    <w:rsid w:val="00E83FB0"/>
    <w:rsid w:val="00E83FD8"/>
    <w:rsid w:val="00E841B0"/>
    <w:rsid w:val="00E84557"/>
    <w:rsid w:val="00E84B68"/>
    <w:rsid w:val="00E90E6F"/>
    <w:rsid w:val="00E90EAB"/>
    <w:rsid w:val="00E916EC"/>
    <w:rsid w:val="00E96937"/>
    <w:rsid w:val="00E96B83"/>
    <w:rsid w:val="00E97056"/>
    <w:rsid w:val="00EA0156"/>
    <w:rsid w:val="00EA3271"/>
    <w:rsid w:val="00EA4B5F"/>
    <w:rsid w:val="00EA4BF7"/>
    <w:rsid w:val="00EA5959"/>
    <w:rsid w:val="00EA6191"/>
    <w:rsid w:val="00EB07A0"/>
    <w:rsid w:val="00EB0B34"/>
    <w:rsid w:val="00EB1896"/>
    <w:rsid w:val="00EB1E27"/>
    <w:rsid w:val="00EB4F9C"/>
    <w:rsid w:val="00EB4FE9"/>
    <w:rsid w:val="00EB52CD"/>
    <w:rsid w:val="00EB7404"/>
    <w:rsid w:val="00EB7625"/>
    <w:rsid w:val="00EC0A51"/>
    <w:rsid w:val="00EC1B25"/>
    <w:rsid w:val="00EC4073"/>
    <w:rsid w:val="00EC45BB"/>
    <w:rsid w:val="00EC48C6"/>
    <w:rsid w:val="00ED09BF"/>
    <w:rsid w:val="00ED0BEA"/>
    <w:rsid w:val="00ED1779"/>
    <w:rsid w:val="00ED1DE0"/>
    <w:rsid w:val="00ED1DF6"/>
    <w:rsid w:val="00ED2628"/>
    <w:rsid w:val="00ED2DFD"/>
    <w:rsid w:val="00ED31AD"/>
    <w:rsid w:val="00ED47BE"/>
    <w:rsid w:val="00ED5991"/>
    <w:rsid w:val="00ED72A0"/>
    <w:rsid w:val="00ED7723"/>
    <w:rsid w:val="00ED78C8"/>
    <w:rsid w:val="00EE03A9"/>
    <w:rsid w:val="00EE0D7B"/>
    <w:rsid w:val="00EE1996"/>
    <w:rsid w:val="00EE2572"/>
    <w:rsid w:val="00EE2D8A"/>
    <w:rsid w:val="00EE35F9"/>
    <w:rsid w:val="00EE4D4C"/>
    <w:rsid w:val="00EE686D"/>
    <w:rsid w:val="00EF02CB"/>
    <w:rsid w:val="00EF0812"/>
    <w:rsid w:val="00EF0F18"/>
    <w:rsid w:val="00EF3971"/>
    <w:rsid w:val="00EF3D4A"/>
    <w:rsid w:val="00EF4B35"/>
    <w:rsid w:val="00EF5675"/>
    <w:rsid w:val="00EF5C3C"/>
    <w:rsid w:val="00EF5D87"/>
    <w:rsid w:val="00EF5DEE"/>
    <w:rsid w:val="00F01015"/>
    <w:rsid w:val="00F01F4E"/>
    <w:rsid w:val="00F02020"/>
    <w:rsid w:val="00F02C59"/>
    <w:rsid w:val="00F02EAF"/>
    <w:rsid w:val="00F03598"/>
    <w:rsid w:val="00F040FA"/>
    <w:rsid w:val="00F04A7B"/>
    <w:rsid w:val="00F05FFF"/>
    <w:rsid w:val="00F10058"/>
    <w:rsid w:val="00F107E7"/>
    <w:rsid w:val="00F11A08"/>
    <w:rsid w:val="00F11DA4"/>
    <w:rsid w:val="00F12BE6"/>
    <w:rsid w:val="00F16616"/>
    <w:rsid w:val="00F16934"/>
    <w:rsid w:val="00F17877"/>
    <w:rsid w:val="00F206CE"/>
    <w:rsid w:val="00F267BC"/>
    <w:rsid w:val="00F27900"/>
    <w:rsid w:val="00F3032E"/>
    <w:rsid w:val="00F30A0E"/>
    <w:rsid w:val="00F321D9"/>
    <w:rsid w:val="00F33499"/>
    <w:rsid w:val="00F3391B"/>
    <w:rsid w:val="00F33A38"/>
    <w:rsid w:val="00F33B01"/>
    <w:rsid w:val="00F33DD7"/>
    <w:rsid w:val="00F36907"/>
    <w:rsid w:val="00F37574"/>
    <w:rsid w:val="00F37976"/>
    <w:rsid w:val="00F40674"/>
    <w:rsid w:val="00F41DAF"/>
    <w:rsid w:val="00F430A9"/>
    <w:rsid w:val="00F4455B"/>
    <w:rsid w:val="00F45F85"/>
    <w:rsid w:val="00F464B1"/>
    <w:rsid w:val="00F4740A"/>
    <w:rsid w:val="00F50E45"/>
    <w:rsid w:val="00F513FC"/>
    <w:rsid w:val="00F51B77"/>
    <w:rsid w:val="00F525BA"/>
    <w:rsid w:val="00F53119"/>
    <w:rsid w:val="00F535A2"/>
    <w:rsid w:val="00F562A6"/>
    <w:rsid w:val="00F57234"/>
    <w:rsid w:val="00F579BE"/>
    <w:rsid w:val="00F601FE"/>
    <w:rsid w:val="00F60EC0"/>
    <w:rsid w:val="00F62662"/>
    <w:rsid w:val="00F6313F"/>
    <w:rsid w:val="00F63F9F"/>
    <w:rsid w:val="00F64387"/>
    <w:rsid w:val="00F645A8"/>
    <w:rsid w:val="00F649D3"/>
    <w:rsid w:val="00F66740"/>
    <w:rsid w:val="00F66F8B"/>
    <w:rsid w:val="00F67EC8"/>
    <w:rsid w:val="00F71E59"/>
    <w:rsid w:val="00F72FA1"/>
    <w:rsid w:val="00F73236"/>
    <w:rsid w:val="00F73830"/>
    <w:rsid w:val="00F74666"/>
    <w:rsid w:val="00F74FE5"/>
    <w:rsid w:val="00F750EB"/>
    <w:rsid w:val="00F75752"/>
    <w:rsid w:val="00F77666"/>
    <w:rsid w:val="00F77F9D"/>
    <w:rsid w:val="00F847BE"/>
    <w:rsid w:val="00F85B11"/>
    <w:rsid w:val="00F86ABB"/>
    <w:rsid w:val="00F86F19"/>
    <w:rsid w:val="00F87065"/>
    <w:rsid w:val="00F873CB"/>
    <w:rsid w:val="00F879C9"/>
    <w:rsid w:val="00F90037"/>
    <w:rsid w:val="00F9102E"/>
    <w:rsid w:val="00F92412"/>
    <w:rsid w:val="00F925CB"/>
    <w:rsid w:val="00F93077"/>
    <w:rsid w:val="00F93FE2"/>
    <w:rsid w:val="00F942A5"/>
    <w:rsid w:val="00F943D9"/>
    <w:rsid w:val="00F94496"/>
    <w:rsid w:val="00F952F6"/>
    <w:rsid w:val="00F954D3"/>
    <w:rsid w:val="00F95DCF"/>
    <w:rsid w:val="00F96494"/>
    <w:rsid w:val="00F96B4F"/>
    <w:rsid w:val="00F97A8D"/>
    <w:rsid w:val="00FA0942"/>
    <w:rsid w:val="00FA0E2B"/>
    <w:rsid w:val="00FA1E4F"/>
    <w:rsid w:val="00FA367E"/>
    <w:rsid w:val="00FA5404"/>
    <w:rsid w:val="00FA641F"/>
    <w:rsid w:val="00FA756F"/>
    <w:rsid w:val="00FA7745"/>
    <w:rsid w:val="00FB1B64"/>
    <w:rsid w:val="00FB381B"/>
    <w:rsid w:val="00FB3DC9"/>
    <w:rsid w:val="00FB487A"/>
    <w:rsid w:val="00FB5A4B"/>
    <w:rsid w:val="00FB6D9F"/>
    <w:rsid w:val="00FB6E0B"/>
    <w:rsid w:val="00FC0EE6"/>
    <w:rsid w:val="00FC139F"/>
    <w:rsid w:val="00FC21FD"/>
    <w:rsid w:val="00FC23D4"/>
    <w:rsid w:val="00FC2CC6"/>
    <w:rsid w:val="00FC56FB"/>
    <w:rsid w:val="00FC5CC6"/>
    <w:rsid w:val="00FC62A4"/>
    <w:rsid w:val="00FC6BC3"/>
    <w:rsid w:val="00FD068D"/>
    <w:rsid w:val="00FD0A56"/>
    <w:rsid w:val="00FD0B87"/>
    <w:rsid w:val="00FD2712"/>
    <w:rsid w:val="00FD2C0E"/>
    <w:rsid w:val="00FD33B8"/>
    <w:rsid w:val="00FD3F7F"/>
    <w:rsid w:val="00FD5071"/>
    <w:rsid w:val="00FD5565"/>
    <w:rsid w:val="00FD58AC"/>
    <w:rsid w:val="00FD697E"/>
    <w:rsid w:val="00FD777C"/>
    <w:rsid w:val="00FE1F39"/>
    <w:rsid w:val="00FE1F96"/>
    <w:rsid w:val="00FE2897"/>
    <w:rsid w:val="00FE31EB"/>
    <w:rsid w:val="00FE5171"/>
    <w:rsid w:val="00FE58D2"/>
    <w:rsid w:val="00FE6338"/>
    <w:rsid w:val="00FE6692"/>
    <w:rsid w:val="00FE6F1F"/>
    <w:rsid w:val="00FE7A27"/>
    <w:rsid w:val="00FF061C"/>
    <w:rsid w:val="00FF0B31"/>
    <w:rsid w:val="00FF2274"/>
    <w:rsid w:val="00FF24F0"/>
    <w:rsid w:val="00FF335A"/>
    <w:rsid w:val="00FF4CB9"/>
    <w:rsid w:val="00FF7096"/>
    <w:rsid w:val="00FF7F47"/>
    <w:rsid w:val="29E7A7FD"/>
    <w:rsid w:val="4694F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39CD"/>
  <w15:chartTrackingRefBased/>
  <w15:docId w15:val="{8E2E2AA7-AFAE-EB4E-9087-97DC01834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Body CS)"/>
        <w:kern w:val="2"/>
        <w:sz w:val="26"/>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583"/>
  </w:style>
  <w:style w:type="paragraph" w:styleId="Heading1">
    <w:name w:val="heading 1"/>
    <w:basedOn w:val="Normal"/>
    <w:next w:val="Normal"/>
    <w:link w:val="Heading1Char"/>
    <w:uiPriority w:val="9"/>
    <w:qFormat/>
    <w:rsid w:val="006762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62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626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62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762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7626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626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626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626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62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62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626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626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7626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7626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626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626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626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762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62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626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626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762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7626C"/>
    <w:rPr>
      <w:i/>
      <w:iCs/>
      <w:color w:val="404040" w:themeColor="text1" w:themeTint="BF"/>
    </w:rPr>
  </w:style>
  <w:style w:type="paragraph" w:styleId="ListParagraph">
    <w:name w:val="List Paragraph"/>
    <w:basedOn w:val="Normal"/>
    <w:uiPriority w:val="34"/>
    <w:qFormat/>
    <w:rsid w:val="0067626C"/>
    <w:pPr>
      <w:ind w:left="720"/>
      <w:contextualSpacing/>
    </w:pPr>
  </w:style>
  <w:style w:type="character" w:styleId="IntenseEmphasis">
    <w:name w:val="Intense Emphasis"/>
    <w:basedOn w:val="DefaultParagraphFont"/>
    <w:uiPriority w:val="21"/>
    <w:qFormat/>
    <w:rsid w:val="0067626C"/>
    <w:rPr>
      <w:i/>
      <w:iCs/>
      <w:color w:val="0F4761" w:themeColor="accent1" w:themeShade="BF"/>
    </w:rPr>
  </w:style>
  <w:style w:type="paragraph" w:styleId="IntenseQuote">
    <w:name w:val="Intense Quote"/>
    <w:basedOn w:val="Normal"/>
    <w:next w:val="Normal"/>
    <w:link w:val="IntenseQuoteChar"/>
    <w:uiPriority w:val="30"/>
    <w:qFormat/>
    <w:rsid w:val="006762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626C"/>
    <w:rPr>
      <w:i/>
      <w:iCs/>
      <w:color w:val="0F4761" w:themeColor="accent1" w:themeShade="BF"/>
    </w:rPr>
  </w:style>
  <w:style w:type="character" w:styleId="IntenseReference">
    <w:name w:val="Intense Reference"/>
    <w:basedOn w:val="DefaultParagraphFont"/>
    <w:uiPriority w:val="32"/>
    <w:qFormat/>
    <w:rsid w:val="0067626C"/>
    <w:rPr>
      <w:b/>
      <w:bCs/>
      <w:smallCaps/>
      <w:color w:val="0F4761" w:themeColor="accent1" w:themeShade="BF"/>
      <w:spacing w:val="5"/>
    </w:rPr>
  </w:style>
  <w:style w:type="numbering" w:customStyle="1" w:styleId="NoList1">
    <w:name w:val="No List1"/>
    <w:next w:val="NoList"/>
    <w:uiPriority w:val="99"/>
    <w:semiHidden/>
    <w:unhideWhenUsed/>
    <w:rsid w:val="0067626C"/>
  </w:style>
  <w:style w:type="paragraph" w:customStyle="1" w:styleId="paragraph">
    <w:name w:val="paragraph"/>
    <w:basedOn w:val="Normal"/>
    <w:rsid w:val="0067626C"/>
    <w:pPr>
      <w:spacing w:before="100" w:beforeAutospacing="1" w:after="100" w:afterAutospacing="1"/>
    </w:pPr>
    <w:rPr>
      <w:rFonts w:ascii="Times New Roman" w:eastAsia="Times New Roman" w:hAnsi="Times New Roman" w:cs="Times New Roman"/>
      <w:kern w:val="0"/>
      <w:sz w:val="24"/>
      <w:lang w:eastAsia="en-GB"/>
      <w14:ligatures w14:val="none"/>
    </w:rPr>
  </w:style>
  <w:style w:type="character" w:customStyle="1" w:styleId="normaltextrun">
    <w:name w:val="normaltextrun"/>
    <w:basedOn w:val="DefaultParagraphFont"/>
    <w:rsid w:val="0067626C"/>
  </w:style>
  <w:style w:type="paragraph" w:customStyle="1" w:styleId="CommentText1">
    <w:name w:val="Comment Text1"/>
    <w:basedOn w:val="Normal"/>
    <w:next w:val="CommentText"/>
    <w:link w:val="CommentTextChar"/>
    <w:uiPriority w:val="99"/>
    <w:unhideWhenUsed/>
    <w:rsid w:val="0067626C"/>
    <w:rPr>
      <w:sz w:val="20"/>
      <w:szCs w:val="20"/>
    </w:rPr>
  </w:style>
  <w:style w:type="character" w:customStyle="1" w:styleId="CommentTextChar">
    <w:name w:val="Comment Text Char"/>
    <w:basedOn w:val="DefaultParagraphFont"/>
    <w:link w:val="CommentText1"/>
    <w:uiPriority w:val="99"/>
    <w:rsid w:val="0067626C"/>
    <w:rPr>
      <w:sz w:val="20"/>
      <w:szCs w:val="20"/>
    </w:rPr>
  </w:style>
  <w:style w:type="character" w:styleId="CommentReference">
    <w:name w:val="annotation reference"/>
    <w:basedOn w:val="DefaultParagraphFont"/>
    <w:uiPriority w:val="99"/>
    <w:semiHidden/>
    <w:unhideWhenUsed/>
    <w:rsid w:val="0067626C"/>
    <w:rPr>
      <w:sz w:val="16"/>
      <w:szCs w:val="16"/>
    </w:rPr>
  </w:style>
  <w:style w:type="character" w:customStyle="1" w:styleId="eop">
    <w:name w:val="eop"/>
    <w:basedOn w:val="DefaultParagraphFont"/>
    <w:rsid w:val="0067626C"/>
  </w:style>
  <w:style w:type="paragraph" w:styleId="NormalWeb">
    <w:name w:val="Normal (Web)"/>
    <w:basedOn w:val="Normal"/>
    <w:uiPriority w:val="99"/>
    <w:semiHidden/>
    <w:unhideWhenUsed/>
    <w:rsid w:val="0067626C"/>
    <w:pPr>
      <w:spacing w:before="100" w:beforeAutospacing="1" w:after="100" w:afterAutospacing="1"/>
    </w:pPr>
    <w:rPr>
      <w:rFonts w:ascii="Times New Roman" w:eastAsia="Times New Roman" w:hAnsi="Times New Roman" w:cs="Times New Roman"/>
      <w:kern w:val="0"/>
      <w:sz w:val="24"/>
      <w:lang w:eastAsia="en-GB"/>
      <w14:ligatures w14:val="none"/>
    </w:rPr>
  </w:style>
  <w:style w:type="character" w:customStyle="1" w:styleId="Hyperlink1">
    <w:name w:val="Hyperlink1"/>
    <w:basedOn w:val="DefaultParagraphFont"/>
    <w:uiPriority w:val="99"/>
    <w:unhideWhenUsed/>
    <w:rsid w:val="0067626C"/>
    <w:rPr>
      <w:color w:val="0563C1"/>
      <w:u w:val="single"/>
    </w:rPr>
  </w:style>
  <w:style w:type="paragraph" w:styleId="Revision">
    <w:name w:val="Revision"/>
    <w:hidden/>
    <w:uiPriority w:val="99"/>
    <w:semiHidden/>
    <w:rsid w:val="0067626C"/>
    <w:rPr>
      <w:rFonts w:ascii="Times New Roman" w:eastAsia="Times New Roman" w:hAnsi="Times New Roman" w:cs="Times New Roman"/>
      <w:kern w:val="0"/>
      <w:sz w:val="24"/>
      <w:lang w:eastAsia="en-GB"/>
      <w14:ligatures w14:val="none"/>
    </w:rPr>
  </w:style>
  <w:style w:type="paragraph" w:styleId="CommentText">
    <w:name w:val="annotation text"/>
    <w:basedOn w:val="Normal"/>
    <w:link w:val="CommentTextChar1"/>
    <w:uiPriority w:val="99"/>
    <w:semiHidden/>
    <w:unhideWhenUsed/>
    <w:rsid w:val="0067626C"/>
    <w:rPr>
      <w:sz w:val="20"/>
      <w:szCs w:val="20"/>
    </w:rPr>
  </w:style>
  <w:style w:type="character" w:customStyle="1" w:styleId="CommentTextChar1">
    <w:name w:val="Comment Text Char1"/>
    <w:basedOn w:val="DefaultParagraphFont"/>
    <w:link w:val="CommentText"/>
    <w:uiPriority w:val="99"/>
    <w:semiHidden/>
    <w:rsid w:val="0067626C"/>
    <w:rPr>
      <w:sz w:val="20"/>
      <w:szCs w:val="20"/>
    </w:rPr>
  </w:style>
  <w:style w:type="paragraph" w:styleId="CommentSubject">
    <w:name w:val="annotation subject"/>
    <w:basedOn w:val="CommentText"/>
    <w:next w:val="CommentText"/>
    <w:link w:val="CommentSubjectChar"/>
    <w:uiPriority w:val="99"/>
    <w:semiHidden/>
    <w:unhideWhenUsed/>
    <w:rsid w:val="0067626C"/>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1"/>
    <w:link w:val="CommentSubject"/>
    <w:uiPriority w:val="99"/>
    <w:semiHidden/>
    <w:rsid w:val="0067626C"/>
    <w:rPr>
      <w:rFonts w:ascii="Times New Roman" w:eastAsia="Times New Roman" w:hAnsi="Times New Roman" w:cs="Times New Roman"/>
      <w:b/>
      <w:bCs/>
      <w:kern w:val="0"/>
      <w:sz w:val="20"/>
      <w:szCs w:val="20"/>
      <w:lang w:eastAsia="en-GB"/>
      <w14:ligatures w14:val="none"/>
    </w:rPr>
  </w:style>
  <w:style w:type="paragraph" w:styleId="Header">
    <w:name w:val="header"/>
    <w:basedOn w:val="Normal"/>
    <w:link w:val="HeaderChar"/>
    <w:uiPriority w:val="99"/>
    <w:unhideWhenUsed/>
    <w:rsid w:val="0067626C"/>
    <w:pPr>
      <w:tabs>
        <w:tab w:val="center" w:pos="4513"/>
        <w:tab w:val="right" w:pos="9026"/>
      </w:tabs>
    </w:pPr>
    <w:rPr>
      <w:rFonts w:ascii="Times New Roman" w:eastAsia="Times New Roman" w:hAnsi="Times New Roman" w:cs="Times New Roman"/>
      <w:kern w:val="0"/>
      <w:sz w:val="24"/>
      <w:lang w:eastAsia="en-GB"/>
      <w14:ligatures w14:val="none"/>
    </w:rPr>
  </w:style>
  <w:style w:type="character" w:customStyle="1" w:styleId="HeaderChar">
    <w:name w:val="Header Char"/>
    <w:basedOn w:val="DefaultParagraphFont"/>
    <w:link w:val="Header"/>
    <w:uiPriority w:val="99"/>
    <w:rsid w:val="0067626C"/>
    <w:rPr>
      <w:rFonts w:ascii="Times New Roman" w:eastAsia="Times New Roman" w:hAnsi="Times New Roman" w:cs="Times New Roman"/>
      <w:kern w:val="0"/>
      <w:sz w:val="24"/>
      <w:lang w:eastAsia="en-GB"/>
      <w14:ligatures w14:val="none"/>
    </w:rPr>
  </w:style>
  <w:style w:type="paragraph" w:styleId="Footer">
    <w:name w:val="footer"/>
    <w:basedOn w:val="Normal"/>
    <w:link w:val="FooterChar"/>
    <w:uiPriority w:val="99"/>
    <w:unhideWhenUsed/>
    <w:rsid w:val="0067626C"/>
    <w:pPr>
      <w:tabs>
        <w:tab w:val="center" w:pos="4513"/>
        <w:tab w:val="right" w:pos="9026"/>
      </w:tabs>
    </w:pPr>
    <w:rPr>
      <w:rFonts w:ascii="Times New Roman" w:eastAsia="Times New Roman" w:hAnsi="Times New Roman" w:cs="Times New Roman"/>
      <w:kern w:val="0"/>
      <w:sz w:val="24"/>
      <w:lang w:eastAsia="en-GB"/>
      <w14:ligatures w14:val="none"/>
    </w:rPr>
  </w:style>
  <w:style w:type="character" w:customStyle="1" w:styleId="FooterChar">
    <w:name w:val="Footer Char"/>
    <w:basedOn w:val="DefaultParagraphFont"/>
    <w:link w:val="Footer"/>
    <w:uiPriority w:val="99"/>
    <w:rsid w:val="0067626C"/>
    <w:rPr>
      <w:rFonts w:ascii="Times New Roman" w:eastAsia="Times New Roman" w:hAnsi="Times New Roman" w:cs="Times New Roman"/>
      <w:kern w:val="0"/>
      <w:sz w:val="24"/>
      <w:lang w:eastAsia="en-GB"/>
      <w14:ligatures w14:val="none"/>
    </w:rPr>
  </w:style>
  <w:style w:type="character" w:customStyle="1" w:styleId="apple-converted-space">
    <w:name w:val="apple-converted-space"/>
    <w:basedOn w:val="DefaultParagraphFont"/>
    <w:rsid w:val="0067626C"/>
  </w:style>
  <w:style w:type="character" w:styleId="Emphasis">
    <w:name w:val="Emphasis"/>
    <w:basedOn w:val="DefaultParagraphFont"/>
    <w:uiPriority w:val="20"/>
    <w:qFormat/>
    <w:rsid w:val="0067626C"/>
    <w:rPr>
      <w:i/>
      <w:iCs/>
    </w:rPr>
  </w:style>
  <w:style w:type="character" w:customStyle="1" w:styleId="tabchar">
    <w:name w:val="tabchar"/>
    <w:basedOn w:val="DefaultParagraphFont"/>
    <w:rsid w:val="0067626C"/>
  </w:style>
  <w:style w:type="paragraph" w:styleId="TOCHeading">
    <w:name w:val="TOC Heading"/>
    <w:basedOn w:val="Heading1"/>
    <w:next w:val="Normal"/>
    <w:uiPriority w:val="39"/>
    <w:unhideWhenUsed/>
    <w:qFormat/>
    <w:rsid w:val="0067626C"/>
    <w:pPr>
      <w:spacing w:before="480" w:after="0" w:line="276" w:lineRule="auto"/>
      <w:outlineLvl w:val="9"/>
    </w:pPr>
    <w:rPr>
      <w:b/>
      <w:bCs/>
      <w:kern w:val="0"/>
      <w:sz w:val="28"/>
      <w:szCs w:val="28"/>
      <w:lang w:val="en-US"/>
      <w14:ligatures w14:val="none"/>
    </w:rPr>
  </w:style>
  <w:style w:type="paragraph" w:customStyle="1" w:styleId="TOC21">
    <w:name w:val="TOC 21"/>
    <w:basedOn w:val="Normal"/>
    <w:next w:val="Normal"/>
    <w:autoRedefine/>
    <w:uiPriority w:val="39"/>
    <w:unhideWhenUsed/>
    <w:rsid w:val="0067626C"/>
    <w:pPr>
      <w:spacing w:before="120"/>
      <w:ind w:left="240"/>
    </w:pPr>
    <w:rPr>
      <w:rFonts w:ascii="Calibri" w:eastAsia="Times New Roman" w:hAnsi="Calibri" w:cs="Times New Roman"/>
      <w:i/>
      <w:iCs/>
      <w:kern w:val="0"/>
      <w:sz w:val="20"/>
      <w:szCs w:val="20"/>
      <w:lang w:eastAsia="en-GB"/>
      <w14:ligatures w14:val="none"/>
    </w:rPr>
  </w:style>
  <w:style w:type="paragraph" w:customStyle="1" w:styleId="TOC11">
    <w:name w:val="TOC 11"/>
    <w:basedOn w:val="Normal"/>
    <w:next w:val="Normal"/>
    <w:autoRedefine/>
    <w:uiPriority w:val="39"/>
    <w:unhideWhenUsed/>
    <w:rsid w:val="0067626C"/>
    <w:pPr>
      <w:spacing w:before="240" w:after="120"/>
    </w:pPr>
    <w:rPr>
      <w:rFonts w:ascii="Calibri" w:eastAsia="Times New Roman" w:hAnsi="Calibri" w:cs="Times New Roman"/>
      <w:b/>
      <w:bCs/>
      <w:kern w:val="0"/>
      <w:sz w:val="20"/>
      <w:szCs w:val="20"/>
      <w:lang w:eastAsia="en-GB"/>
      <w14:ligatures w14:val="none"/>
    </w:rPr>
  </w:style>
  <w:style w:type="paragraph" w:customStyle="1" w:styleId="TOC31">
    <w:name w:val="TOC 31"/>
    <w:basedOn w:val="Normal"/>
    <w:next w:val="Normal"/>
    <w:autoRedefine/>
    <w:uiPriority w:val="39"/>
    <w:unhideWhenUsed/>
    <w:rsid w:val="0067626C"/>
    <w:pPr>
      <w:tabs>
        <w:tab w:val="right" w:pos="8828"/>
      </w:tabs>
    </w:pPr>
    <w:rPr>
      <w:rFonts w:ascii="Times New Roman" w:eastAsia="Times New Roman" w:hAnsi="Times New Roman" w:cs="Times New Roman"/>
      <w:color w:val="000000"/>
      <w:kern w:val="0"/>
      <w:sz w:val="24"/>
      <w:lang w:eastAsia="en-GB"/>
      <w14:ligatures w14:val="none"/>
    </w:rPr>
  </w:style>
  <w:style w:type="paragraph" w:customStyle="1" w:styleId="TOC41">
    <w:name w:val="TOC 41"/>
    <w:basedOn w:val="Normal"/>
    <w:next w:val="Normal"/>
    <w:autoRedefine/>
    <w:uiPriority w:val="39"/>
    <w:semiHidden/>
    <w:unhideWhenUsed/>
    <w:rsid w:val="0067626C"/>
    <w:pPr>
      <w:ind w:left="720"/>
    </w:pPr>
    <w:rPr>
      <w:rFonts w:ascii="Calibri" w:eastAsia="Times New Roman" w:hAnsi="Calibri" w:cs="Times New Roman"/>
      <w:kern w:val="0"/>
      <w:sz w:val="20"/>
      <w:szCs w:val="20"/>
      <w:lang w:eastAsia="en-GB"/>
      <w14:ligatures w14:val="none"/>
    </w:rPr>
  </w:style>
  <w:style w:type="paragraph" w:customStyle="1" w:styleId="TOC51">
    <w:name w:val="TOC 51"/>
    <w:basedOn w:val="Normal"/>
    <w:next w:val="Normal"/>
    <w:autoRedefine/>
    <w:uiPriority w:val="39"/>
    <w:semiHidden/>
    <w:unhideWhenUsed/>
    <w:rsid w:val="0067626C"/>
    <w:pPr>
      <w:ind w:left="960"/>
    </w:pPr>
    <w:rPr>
      <w:rFonts w:ascii="Calibri" w:eastAsia="Times New Roman" w:hAnsi="Calibri" w:cs="Times New Roman"/>
      <w:kern w:val="0"/>
      <w:sz w:val="20"/>
      <w:szCs w:val="20"/>
      <w:lang w:eastAsia="en-GB"/>
      <w14:ligatures w14:val="none"/>
    </w:rPr>
  </w:style>
  <w:style w:type="paragraph" w:customStyle="1" w:styleId="TOC61">
    <w:name w:val="TOC 61"/>
    <w:basedOn w:val="Normal"/>
    <w:next w:val="Normal"/>
    <w:autoRedefine/>
    <w:uiPriority w:val="39"/>
    <w:semiHidden/>
    <w:unhideWhenUsed/>
    <w:rsid w:val="0067626C"/>
    <w:pPr>
      <w:ind w:left="1200"/>
    </w:pPr>
    <w:rPr>
      <w:rFonts w:ascii="Calibri" w:eastAsia="Times New Roman" w:hAnsi="Calibri" w:cs="Times New Roman"/>
      <w:kern w:val="0"/>
      <w:sz w:val="20"/>
      <w:szCs w:val="20"/>
      <w:lang w:eastAsia="en-GB"/>
      <w14:ligatures w14:val="none"/>
    </w:rPr>
  </w:style>
  <w:style w:type="paragraph" w:customStyle="1" w:styleId="TOC71">
    <w:name w:val="TOC 71"/>
    <w:basedOn w:val="Normal"/>
    <w:next w:val="Normal"/>
    <w:autoRedefine/>
    <w:uiPriority w:val="39"/>
    <w:semiHidden/>
    <w:unhideWhenUsed/>
    <w:rsid w:val="0067626C"/>
    <w:pPr>
      <w:ind w:left="1440"/>
    </w:pPr>
    <w:rPr>
      <w:rFonts w:ascii="Calibri" w:eastAsia="Times New Roman" w:hAnsi="Calibri" w:cs="Times New Roman"/>
      <w:kern w:val="0"/>
      <w:sz w:val="20"/>
      <w:szCs w:val="20"/>
      <w:lang w:eastAsia="en-GB"/>
      <w14:ligatures w14:val="none"/>
    </w:rPr>
  </w:style>
  <w:style w:type="paragraph" w:customStyle="1" w:styleId="TOC81">
    <w:name w:val="TOC 81"/>
    <w:basedOn w:val="Normal"/>
    <w:next w:val="Normal"/>
    <w:autoRedefine/>
    <w:uiPriority w:val="39"/>
    <w:semiHidden/>
    <w:unhideWhenUsed/>
    <w:rsid w:val="0067626C"/>
    <w:pPr>
      <w:ind w:left="1680"/>
    </w:pPr>
    <w:rPr>
      <w:rFonts w:ascii="Calibri" w:eastAsia="Times New Roman" w:hAnsi="Calibri" w:cs="Times New Roman"/>
      <w:kern w:val="0"/>
      <w:sz w:val="20"/>
      <w:szCs w:val="20"/>
      <w:lang w:eastAsia="en-GB"/>
      <w14:ligatures w14:val="none"/>
    </w:rPr>
  </w:style>
  <w:style w:type="paragraph" w:customStyle="1" w:styleId="TOC91">
    <w:name w:val="TOC 91"/>
    <w:basedOn w:val="Normal"/>
    <w:next w:val="Normal"/>
    <w:autoRedefine/>
    <w:uiPriority w:val="39"/>
    <w:semiHidden/>
    <w:unhideWhenUsed/>
    <w:rsid w:val="0067626C"/>
    <w:pPr>
      <w:ind w:left="1920"/>
    </w:pPr>
    <w:rPr>
      <w:rFonts w:ascii="Calibri" w:eastAsia="Times New Roman" w:hAnsi="Calibri" w:cs="Times New Roman"/>
      <w:kern w:val="0"/>
      <w:sz w:val="20"/>
      <w:szCs w:val="20"/>
      <w:lang w:eastAsia="en-GB"/>
      <w14:ligatures w14:val="none"/>
    </w:rPr>
  </w:style>
  <w:style w:type="character" w:customStyle="1" w:styleId="author">
    <w:name w:val="author"/>
    <w:basedOn w:val="DefaultParagraphFont"/>
    <w:rsid w:val="0067626C"/>
  </w:style>
  <w:style w:type="character" w:customStyle="1" w:styleId="pubyear">
    <w:name w:val="pubyear"/>
    <w:basedOn w:val="DefaultParagraphFont"/>
    <w:rsid w:val="0067626C"/>
  </w:style>
  <w:style w:type="character" w:customStyle="1" w:styleId="booktitle">
    <w:name w:val="booktitle"/>
    <w:basedOn w:val="DefaultParagraphFont"/>
    <w:rsid w:val="0067626C"/>
  </w:style>
  <w:style w:type="character" w:customStyle="1" w:styleId="publisherlocation">
    <w:name w:val="publisherlocation"/>
    <w:basedOn w:val="DefaultParagraphFont"/>
    <w:rsid w:val="0067626C"/>
  </w:style>
  <w:style w:type="character" w:customStyle="1" w:styleId="UnresolvedMention1">
    <w:name w:val="Unresolved Mention1"/>
    <w:basedOn w:val="DefaultParagraphFont"/>
    <w:uiPriority w:val="99"/>
    <w:semiHidden/>
    <w:unhideWhenUsed/>
    <w:rsid w:val="0067626C"/>
    <w:rPr>
      <w:color w:val="605E5C"/>
      <w:shd w:val="clear" w:color="auto" w:fill="E1DFDD"/>
    </w:rPr>
  </w:style>
  <w:style w:type="paragraph" w:styleId="TableofFigures">
    <w:name w:val="table of figures"/>
    <w:basedOn w:val="Normal"/>
    <w:next w:val="Normal"/>
    <w:uiPriority w:val="99"/>
    <w:semiHidden/>
    <w:unhideWhenUsed/>
    <w:rsid w:val="0067626C"/>
    <w:rPr>
      <w:rFonts w:ascii="Times New Roman" w:eastAsia="Times New Roman" w:hAnsi="Times New Roman" w:cs="Times New Roman"/>
      <w:kern w:val="0"/>
      <w:sz w:val="24"/>
      <w:lang w:eastAsia="en-GB"/>
      <w14:ligatures w14:val="none"/>
    </w:rPr>
  </w:style>
  <w:style w:type="character" w:customStyle="1" w:styleId="FollowedHyperlink1">
    <w:name w:val="FollowedHyperlink1"/>
    <w:basedOn w:val="DefaultParagraphFont"/>
    <w:uiPriority w:val="99"/>
    <w:semiHidden/>
    <w:unhideWhenUsed/>
    <w:rsid w:val="0067626C"/>
    <w:rPr>
      <w:color w:val="954F72"/>
      <w:u w:val="single"/>
    </w:rPr>
  </w:style>
  <w:style w:type="paragraph" w:customStyle="1" w:styleId="reference-listitem">
    <w:name w:val="reference-list__item"/>
    <w:basedOn w:val="Normal"/>
    <w:rsid w:val="0067626C"/>
    <w:pPr>
      <w:spacing w:before="100" w:beforeAutospacing="1" w:after="100" w:afterAutospacing="1"/>
    </w:pPr>
    <w:rPr>
      <w:rFonts w:ascii="Times New Roman" w:eastAsia="Times New Roman" w:hAnsi="Times New Roman" w:cs="Times New Roman"/>
      <w:kern w:val="0"/>
      <w:sz w:val="24"/>
      <w:lang w:eastAsia="en-GB"/>
      <w14:ligatures w14:val="none"/>
    </w:rPr>
  </w:style>
  <w:style w:type="table" w:customStyle="1" w:styleId="TableGrid1">
    <w:name w:val="Table Grid1"/>
    <w:basedOn w:val="TableNormal"/>
    <w:next w:val="TableGrid"/>
    <w:uiPriority w:val="39"/>
    <w:rsid w:val="0067626C"/>
    <w:rPr>
      <w:rFonts w:ascii="Calibri" w:hAnsi="Calibri" w:cs="Arial"/>
      <w:kern w:val="0"/>
      <w:sz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67626C"/>
  </w:style>
  <w:style w:type="paragraph" w:styleId="BalloonText">
    <w:name w:val="Balloon Text"/>
    <w:basedOn w:val="Normal"/>
    <w:link w:val="BalloonTextChar"/>
    <w:uiPriority w:val="99"/>
    <w:semiHidden/>
    <w:unhideWhenUsed/>
    <w:rsid w:val="0067626C"/>
    <w:rPr>
      <w:rFonts w:ascii="Segoe UI" w:eastAsia="Times New Roman" w:hAnsi="Segoe UI" w:cs="Segoe UI"/>
      <w:kern w:val="0"/>
      <w:sz w:val="18"/>
      <w:szCs w:val="18"/>
      <w:lang w:eastAsia="en-GB"/>
      <w14:ligatures w14:val="none"/>
    </w:rPr>
  </w:style>
  <w:style w:type="character" w:customStyle="1" w:styleId="BalloonTextChar">
    <w:name w:val="Balloon Text Char"/>
    <w:basedOn w:val="DefaultParagraphFont"/>
    <w:link w:val="BalloonText"/>
    <w:uiPriority w:val="99"/>
    <w:semiHidden/>
    <w:rsid w:val="0067626C"/>
    <w:rPr>
      <w:rFonts w:ascii="Segoe UI" w:eastAsia="Times New Roman" w:hAnsi="Segoe UI" w:cs="Segoe UI"/>
      <w:kern w:val="0"/>
      <w:sz w:val="18"/>
      <w:szCs w:val="18"/>
      <w:lang w:eastAsia="en-GB"/>
      <w14:ligatures w14:val="none"/>
    </w:rPr>
  </w:style>
  <w:style w:type="table" w:customStyle="1" w:styleId="TableGrid11">
    <w:name w:val="Table Grid11"/>
    <w:basedOn w:val="TableNormal"/>
    <w:next w:val="TableGrid"/>
    <w:uiPriority w:val="39"/>
    <w:rsid w:val="0067626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626C"/>
    <w:rPr>
      <w:color w:val="605E5C"/>
      <w:shd w:val="clear" w:color="auto" w:fill="E1DFDD"/>
    </w:rPr>
  </w:style>
  <w:style w:type="table" w:customStyle="1" w:styleId="TableGrid2">
    <w:name w:val="Table Grid2"/>
    <w:basedOn w:val="TableNormal"/>
    <w:next w:val="TableGrid"/>
    <w:uiPriority w:val="39"/>
    <w:rsid w:val="0067626C"/>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7626C"/>
    <w:rPr>
      <w:color w:val="467886" w:themeColor="hyperlink"/>
      <w:u w:val="single"/>
    </w:rPr>
  </w:style>
  <w:style w:type="character" w:styleId="FollowedHyperlink">
    <w:name w:val="FollowedHyperlink"/>
    <w:basedOn w:val="DefaultParagraphFont"/>
    <w:uiPriority w:val="99"/>
    <w:semiHidden/>
    <w:unhideWhenUsed/>
    <w:rsid w:val="0067626C"/>
    <w:rPr>
      <w:color w:val="96607D" w:themeColor="followedHyperlink"/>
      <w:u w:val="single"/>
    </w:rPr>
  </w:style>
  <w:style w:type="table" w:styleId="TableGrid">
    <w:name w:val="Table Grid"/>
    <w:basedOn w:val="TableNormal"/>
    <w:uiPriority w:val="39"/>
    <w:rsid w:val="00676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878472">
      <w:bodyDiv w:val="1"/>
      <w:marLeft w:val="0"/>
      <w:marRight w:val="0"/>
      <w:marTop w:val="0"/>
      <w:marBottom w:val="0"/>
      <w:divBdr>
        <w:top w:val="none" w:sz="0" w:space="0" w:color="auto"/>
        <w:left w:val="none" w:sz="0" w:space="0" w:color="auto"/>
        <w:bottom w:val="none" w:sz="0" w:space="0" w:color="auto"/>
        <w:right w:val="none" w:sz="0" w:space="0" w:color="auto"/>
      </w:divBdr>
    </w:div>
    <w:div w:id="1437678397">
      <w:bodyDiv w:val="1"/>
      <w:marLeft w:val="0"/>
      <w:marRight w:val="0"/>
      <w:marTop w:val="0"/>
      <w:marBottom w:val="0"/>
      <w:divBdr>
        <w:top w:val="none" w:sz="0" w:space="0" w:color="auto"/>
        <w:left w:val="none" w:sz="0" w:space="0" w:color="auto"/>
        <w:bottom w:val="none" w:sz="0" w:space="0" w:color="auto"/>
        <w:right w:val="none" w:sz="0" w:space="0" w:color="auto"/>
      </w:divBdr>
    </w:div>
    <w:div w:id="154543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sycnet.apa.org/doi/10.1521/pedi.2023.37.5.542" TargetMode="External"/><Relationship Id="rId18" Type="http://schemas.openxmlformats.org/officeDocument/2006/relationships/hyperlink" Target="https://psycnet.apa.org/doi/10.3389/fpsyg.2021.702227" TargetMode="External"/><Relationship Id="rId26" Type="http://schemas.openxmlformats.org/officeDocument/2006/relationships/hyperlink" Target="https://psycnet.apa.org/doi/10.1177/2167702617731374" TargetMode="External"/><Relationship Id="rId39" Type="http://schemas.openxmlformats.org/officeDocument/2006/relationships/image" Target="media/image4.png"/><Relationship Id="rId21" Type="http://schemas.openxmlformats.org/officeDocument/2006/relationships/hyperlink" Target="https://psycnet.apa.org/doi/10.1037/per0000196" TargetMode="External"/><Relationship Id="rId34" Type="http://schemas.openxmlformats.org/officeDocument/2006/relationships/header" Target="header1.xml"/><Relationship Id="rId42" Type="http://schemas.openxmlformats.org/officeDocument/2006/relationships/fontTable" Target="fontTable.xml"/><Relationship Id="rId7" Type="http://schemas.openxmlformats.org/officeDocument/2006/relationships/hyperlink" Target="https://psycnet.apa.org/doi/10.1371/journal.pone.0236170" TargetMode="External"/><Relationship Id="rId2" Type="http://schemas.openxmlformats.org/officeDocument/2006/relationships/styles" Target="styles.xml"/><Relationship Id="rId16" Type="http://schemas.openxmlformats.org/officeDocument/2006/relationships/hyperlink" Target="https://psycnet.apa.org/doi/10.1016/j.biopsych.2018.05.020" TargetMode="External"/><Relationship Id="rId20" Type="http://schemas.openxmlformats.org/officeDocument/2006/relationships/hyperlink" Target="https://psycnet.apa.org/doi/10.1521/pedi_2013_27_096" TargetMode="External"/><Relationship Id="rId29" Type="http://schemas.openxmlformats.org/officeDocument/2006/relationships/hyperlink" Target="https://psycnet.apa.org/doi/10.1521/pedi.2023.37.5.475" TargetMode="External"/><Relationship Id="rId41"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sycnet.apa.org/doi/10.1080/17470919.2013.807301" TargetMode="External"/><Relationship Id="rId24" Type="http://schemas.openxmlformats.org/officeDocument/2006/relationships/hyperlink" Target="https://psycnet.apa.org/doi/10.1186/s40479-020-00137-3" TargetMode="External"/><Relationship Id="rId32" Type="http://schemas.openxmlformats.org/officeDocument/2006/relationships/hyperlink" Target="https://doi.org/10.1186/s40479-018-0096-8" TargetMode="External"/><Relationship Id="rId37" Type="http://schemas.openxmlformats.org/officeDocument/2006/relationships/image" Target="media/image2.png"/><Relationship Id="rId40"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doi.org/10.1016/j.nicl.2018.101616" TargetMode="External"/><Relationship Id="rId23" Type="http://schemas.openxmlformats.org/officeDocument/2006/relationships/hyperlink" Target="https://psycnet.apa.org/doi/10.1371/journal.pone.0073440" TargetMode="External"/><Relationship Id="rId28" Type="http://schemas.openxmlformats.org/officeDocument/2006/relationships/hyperlink" Target="https://psycnet.apa.org/doi/10.1521/pedi.2023.37.5.508" TargetMode="External"/><Relationship Id="rId36" Type="http://schemas.openxmlformats.org/officeDocument/2006/relationships/image" Target="media/image1.png"/><Relationship Id="rId10" Type="http://schemas.openxmlformats.org/officeDocument/2006/relationships/hyperlink" Target="https://doi.org/10.1521/pedi_2019_33_462" TargetMode="External"/><Relationship Id="rId19" Type="http://schemas.openxmlformats.org/officeDocument/2006/relationships/hyperlink" Target="https://psycnet.apa.org/doi/10.1521/pedi_2019_33_404" TargetMode="External"/><Relationship Id="rId31" Type="http://schemas.openxmlformats.org/officeDocument/2006/relationships/hyperlink" Target="https://psycnet.apa.org/doi/10.1521/pedi.2009.23.4.399" TargetMode="External"/><Relationship Id="rId4" Type="http://schemas.openxmlformats.org/officeDocument/2006/relationships/webSettings" Target="webSettings.xml"/><Relationship Id="rId9" Type="http://schemas.openxmlformats.org/officeDocument/2006/relationships/hyperlink" Target="https://doi.org/10.1186/s40479-022-00196-4" TargetMode="External"/><Relationship Id="rId14" Type="http://schemas.openxmlformats.org/officeDocument/2006/relationships/hyperlink" Target="https://psycnet.apa.org/doi/10.1016/j.psychres.2013.01.004" TargetMode="External"/><Relationship Id="rId22" Type="http://schemas.openxmlformats.org/officeDocument/2006/relationships/hyperlink" Target="https://psycnet.apa.org/doi/10.1521/pedi.2023.37.5.525" TargetMode="External"/><Relationship Id="rId27" Type="http://schemas.openxmlformats.org/officeDocument/2006/relationships/hyperlink" Target="https://psycnet.apa.org/doi/10.1007/s00406-022-01539-w" TargetMode="External"/><Relationship Id="rId30" Type="http://schemas.openxmlformats.org/officeDocument/2006/relationships/hyperlink" Target="https://doi.org/10.1016/j.bpsc.2020.07.013" TargetMode="External"/><Relationship Id="rId35" Type="http://schemas.openxmlformats.org/officeDocument/2006/relationships/header" Target="header2.xml"/><Relationship Id="rId43" Type="http://schemas.openxmlformats.org/officeDocument/2006/relationships/theme" Target="theme/theme1.xml"/><Relationship Id="rId8" Type="http://schemas.openxmlformats.org/officeDocument/2006/relationships/hyperlink" Target="https://doi.org/10.1093/scan/nsq085" TargetMode="External"/><Relationship Id="rId3" Type="http://schemas.openxmlformats.org/officeDocument/2006/relationships/settings" Target="settings.xml"/><Relationship Id="rId12" Type="http://schemas.openxmlformats.org/officeDocument/2006/relationships/hyperlink" Target="https://doi.org/10.1186/s40479-022-00194-6" TargetMode="External"/><Relationship Id="rId17" Type="http://schemas.openxmlformats.org/officeDocument/2006/relationships/hyperlink" Target="https://psycnet.apa.org/doi/10.1037/per0000412" TargetMode="External"/><Relationship Id="rId25" Type="http://schemas.openxmlformats.org/officeDocument/2006/relationships/hyperlink" Target="https://psycnet.apa.org/doi/10.3389/fpsyt.2018.00519" TargetMode="External"/><Relationship Id="rId33" Type="http://schemas.openxmlformats.org/officeDocument/2006/relationships/hyperlink" Target="https://doi.org/https://dx.doi.org/10.1371/journal.pone.0301196" TargetMode="External"/><Relationship Id="rId3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37</Pages>
  <Words>10352</Words>
  <Characters>59012</Characters>
  <Application>Microsoft Office Word</Application>
  <DocSecurity>0</DocSecurity>
  <Lines>491</Lines>
  <Paragraphs>138</Paragraphs>
  <ScaleCrop>false</ScaleCrop>
  <Company/>
  <LinksUpToDate>false</LinksUpToDate>
  <CharactersWithSpaces>69226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Yagizcan</dc:creator>
  <cp:keywords/>
  <dc:description/>
  <cp:lastModifiedBy>Kurt, Yagizcan</cp:lastModifiedBy>
  <cp:revision>82</cp:revision>
  <dcterms:created xsi:type="dcterms:W3CDTF">2025-02-12T18:03:00Z</dcterms:created>
  <dcterms:modified xsi:type="dcterms:W3CDTF">2025-04-19T15:30:00Z</dcterms:modified>
</cp:coreProperties>
</file>