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11A2A" w14:textId="7D67B7C4" w:rsidR="00B712CB" w:rsidRPr="00415E11" w:rsidRDefault="00B712CB" w:rsidP="00B712CB">
      <w:pPr>
        <w:spacing w:after="0" w:line="24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Supplemental Table1</w:t>
      </w:r>
    </w:p>
    <w:p w14:paraId="07A56DF7" w14:textId="77777777" w:rsidR="00B712CB" w:rsidRPr="00415E11" w:rsidRDefault="00B712CB" w:rsidP="00B712CB">
      <w:pPr>
        <w:spacing w:after="0" w:line="240" w:lineRule="auto"/>
        <w:rPr>
          <w:rFonts w:ascii="Times New Roman" w:eastAsia="MS Minngs" w:hAnsi="Times New Roman" w:cs="Times New Roman"/>
          <w:kern w:val="0"/>
          <w:sz w:val="24"/>
          <w:szCs w:val="24"/>
          <w14:ligatures w14:val="none"/>
        </w:rPr>
      </w:pPr>
    </w:p>
    <w:p w14:paraId="441E7D0D" w14:textId="5F930873" w:rsidR="00B712CB" w:rsidRPr="00415E11" w:rsidRDefault="00B712CB" w:rsidP="00B712CB">
      <w:pPr>
        <w:spacing w:after="0" w:line="240" w:lineRule="auto"/>
        <w:rPr>
          <w:rFonts w:ascii="Times New Roman" w:eastAsia="MS Minngs" w:hAnsi="Times New Roman" w:cs="Times New Roman"/>
          <w:i/>
          <w:iCs/>
          <w:kern w:val="0"/>
          <w:sz w:val="24"/>
          <w:szCs w:val="24"/>
          <w14:ligatures w14:val="none"/>
        </w:rPr>
      </w:pPr>
      <w:r w:rsidRPr="00415E11">
        <w:rPr>
          <w:rFonts w:ascii="Times New Roman" w:eastAsia="MS Minngs" w:hAnsi="Times New Roman" w:cs="Times New Roman"/>
          <w:i/>
          <w:iCs/>
          <w:kern w:val="0"/>
          <w:sz w:val="24"/>
          <w:szCs w:val="24"/>
          <w14:ligatures w14:val="none"/>
        </w:rPr>
        <w:t>Overview of SCORS rating system</w:t>
      </w:r>
    </w:p>
    <w:p w14:paraId="26B7FF1E" w14:textId="7BC2E57B" w:rsidR="00B712CB" w:rsidRPr="00415E11" w:rsidRDefault="00B712CB" w:rsidP="00B712CB">
      <w:pPr>
        <w:spacing w:after="0" w:line="240" w:lineRule="auto"/>
        <w:rPr>
          <w:rFonts w:ascii="Times New Roman" w:eastAsia="MS Minngs" w:hAnsi="Times New Roman" w:cs="Times New Roman"/>
          <w:i/>
          <w:iCs/>
          <w:kern w:val="0"/>
          <w:sz w:val="24"/>
          <w:szCs w:val="24"/>
          <w14:ligatures w14:val="none"/>
        </w:rPr>
      </w:pPr>
    </w:p>
    <w:tbl>
      <w:tblPr>
        <w:tblStyle w:val="TableGrid"/>
        <w:tblW w:w="0" w:type="auto"/>
        <w:tblLook w:val="04A0" w:firstRow="1" w:lastRow="0" w:firstColumn="1" w:lastColumn="0" w:noHBand="0" w:noVBand="1"/>
      </w:tblPr>
      <w:tblGrid>
        <w:gridCol w:w="2245"/>
        <w:gridCol w:w="5670"/>
      </w:tblGrid>
      <w:tr w:rsidR="00415E11" w:rsidRPr="00415E11" w14:paraId="2F7BF765" w14:textId="77777777" w:rsidTr="00826B4E">
        <w:tc>
          <w:tcPr>
            <w:tcW w:w="2245" w:type="dxa"/>
          </w:tcPr>
          <w:p w14:paraId="2C22E9DC" w14:textId="461CBF5A" w:rsidR="00254E6B" w:rsidRPr="00415E11" w:rsidRDefault="00254E6B" w:rsidP="00B712CB">
            <w:pPr>
              <w:rPr>
                <w:rFonts w:ascii="Times New Roman" w:eastAsia="MS Minngs" w:hAnsi="Times New Roman" w:cs="Times New Roman"/>
              </w:rPr>
            </w:pPr>
            <w:r w:rsidRPr="00415E11">
              <w:rPr>
                <w:rFonts w:ascii="Times New Roman" w:eastAsia="MS Minngs" w:hAnsi="Times New Roman" w:cs="Times New Roman"/>
              </w:rPr>
              <w:t>Scale Developer</w:t>
            </w:r>
          </w:p>
        </w:tc>
        <w:tc>
          <w:tcPr>
            <w:tcW w:w="5670" w:type="dxa"/>
          </w:tcPr>
          <w:p w14:paraId="52726766" w14:textId="4DC938B5" w:rsidR="00254E6B" w:rsidRPr="00415E11" w:rsidRDefault="00254E6B" w:rsidP="00B712CB">
            <w:pPr>
              <w:rPr>
                <w:rFonts w:ascii="Times New Roman" w:eastAsia="MS Minngs" w:hAnsi="Times New Roman" w:cs="Times New Roman"/>
              </w:rPr>
            </w:pPr>
            <w:r w:rsidRPr="00415E11">
              <w:rPr>
                <w:rFonts w:ascii="Times New Roman" w:eastAsia="MS Minngs" w:hAnsi="Times New Roman" w:cs="Times New Roman"/>
              </w:rPr>
              <w:t>Drew Westen, Ph.D.</w:t>
            </w:r>
          </w:p>
        </w:tc>
      </w:tr>
      <w:tr w:rsidR="00415E11" w:rsidRPr="00415E11" w14:paraId="413031A0" w14:textId="77777777" w:rsidTr="00826B4E">
        <w:tc>
          <w:tcPr>
            <w:tcW w:w="2245" w:type="dxa"/>
          </w:tcPr>
          <w:p w14:paraId="41CEABD8" w14:textId="6E547CAB" w:rsidR="00254E6B" w:rsidRPr="00415E11" w:rsidRDefault="00254E6B" w:rsidP="00B712CB">
            <w:pPr>
              <w:rPr>
                <w:rFonts w:ascii="Times New Roman" w:eastAsia="MS Minngs" w:hAnsi="Times New Roman" w:cs="Times New Roman"/>
              </w:rPr>
            </w:pPr>
            <w:r w:rsidRPr="00415E11">
              <w:rPr>
                <w:rFonts w:ascii="Times New Roman" w:eastAsia="MS Minngs" w:hAnsi="Times New Roman" w:cs="Times New Roman"/>
              </w:rPr>
              <w:t xml:space="preserve">Year of development </w:t>
            </w:r>
          </w:p>
        </w:tc>
        <w:tc>
          <w:tcPr>
            <w:tcW w:w="5670" w:type="dxa"/>
          </w:tcPr>
          <w:p w14:paraId="0A5D119E" w14:textId="6EAEA5C6" w:rsidR="00254E6B" w:rsidRPr="00415E11" w:rsidRDefault="00254E6B" w:rsidP="00B712CB">
            <w:pPr>
              <w:rPr>
                <w:rFonts w:ascii="Times New Roman" w:eastAsia="MS Minngs" w:hAnsi="Times New Roman" w:cs="Times New Roman"/>
              </w:rPr>
            </w:pPr>
            <w:r w:rsidRPr="00415E11">
              <w:rPr>
                <w:rFonts w:ascii="Times New Roman" w:eastAsia="MS Minngs" w:hAnsi="Times New Roman" w:cs="Times New Roman"/>
              </w:rPr>
              <w:t>SCORS-Original version (SCORS-O; 1985)</w:t>
            </w:r>
          </w:p>
          <w:p w14:paraId="30A34241" w14:textId="1D692948" w:rsidR="00254E6B" w:rsidRPr="00415E11" w:rsidRDefault="00254E6B" w:rsidP="00B712CB">
            <w:pPr>
              <w:rPr>
                <w:rFonts w:ascii="Times New Roman" w:eastAsia="MS Minngs" w:hAnsi="Times New Roman" w:cs="Times New Roman"/>
                <w:i/>
                <w:iCs/>
              </w:rPr>
            </w:pPr>
            <w:r w:rsidRPr="00415E11">
              <w:rPr>
                <w:rFonts w:ascii="Times New Roman" w:eastAsia="MS Minngs" w:hAnsi="Times New Roman" w:cs="Times New Roman"/>
              </w:rPr>
              <w:t>SCORS-Global Rating Method (SCORS-G; 1995)</w:t>
            </w:r>
          </w:p>
        </w:tc>
      </w:tr>
      <w:tr w:rsidR="00415E11" w:rsidRPr="00415E11" w14:paraId="5CCEF934" w14:textId="77777777" w:rsidTr="00826B4E">
        <w:tc>
          <w:tcPr>
            <w:tcW w:w="2245" w:type="dxa"/>
          </w:tcPr>
          <w:p w14:paraId="33A57866" w14:textId="5DFFC111" w:rsidR="00094B84" w:rsidRPr="00415E11" w:rsidRDefault="00094B84" w:rsidP="00B712CB">
            <w:pPr>
              <w:rPr>
                <w:rFonts w:ascii="Times New Roman" w:eastAsia="MS Minngs" w:hAnsi="Times New Roman" w:cs="Times New Roman"/>
              </w:rPr>
            </w:pPr>
            <w:r w:rsidRPr="00415E11">
              <w:rPr>
                <w:rFonts w:ascii="Times New Roman" w:eastAsia="MS Minngs" w:hAnsi="Times New Roman" w:cs="Times New Roman"/>
              </w:rPr>
              <w:t>Type of assessment measure</w:t>
            </w:r>
          </w:p>
        </w:tc>
        <w:tc>
          <w:tcPr>
            <w:tcW w:w="5670" w:type="dxa"/>
          </w:tcPr>
          <w:p w14:paraId="6E08A5D6" w14:textId="1C3BCBA9" w:rsidR="00094B84" w:rsidRPr="00415E11" w:rsidRDefault="00094B84" w:rsidP="00B712CB">
            <w:pPr>
              <w:rPr>
                <w:rFonts w:ascii="Times New Roman" w:eastAsia="MS Minngs" w:hAnsi="Times New Roman" w:cs="Times New Roman"/>
              </w:rPr>
            </w:pPr>
            <w:r w:rsidRPr="00415E11">
              <w:rPr>
                <w:rFonts w:ascii="Times New Roman" w:eastAsia="MS Minngs" w:hAnsi="Times New Roman" w:cs="Times New Roman"/>
              </w:rPr>
              <w:t>Clinician-rated &amp; can be applied to numerous narrative sources</w:t>
            </w:r>
          </w:p>
        </w:tc>
      </w:tr>
      <w:tr w:rsidR="00415E11" w:rsidRPr="00415E11" w14:paraId="7D354237" w14:textId="77777777" w:rsidTr="00826B4E">
        <w:tc>
          <w:tcPr>
            <w:tcW w:w="2245" w:type="dxa"/>
          </w:tcPr>
          <w:p w14:paraId="3C27E2EF" w14:textId="1074219D" w:rsidR="00094B84" w:rsidRPr="00415E11" w:rsidRDefault="00094B84" w:rsidP="00B712CB">
            <w:pPr>
              <w:rPr>
                <w:rFonts w:ascii="Times New Roman" w:eastAsia="MS Minngs" w:hAnsi="Times New Roman" w:cs="Times New Roman"/>
              </w:rPr>
            </w:pPr>
            <w:r w:rsidRPr="00415E11">
              <w:rPr>
                <w:rFonts w:ascii="Times New Roman" w:eastAsia="MS Minngs" w:hAnsi="Times New Roman" w:cs="Times New Roman"/>
              </w:rPr>
              <w:t>Theoretical orientation(s)</w:t>
            </w:r>
          </w:p>
        </w:tc>
        <w:tc>
          <w:tcPr>
            <w:tcW w:w="5670" w:type="dxa"/>
          </w:tcPr>
          <w:p w14:paraId="40E5943E" w14:textId="62E194CD" w:rsidR="00094B84" w:rsidRPr="00415E11" w:rsidRDefault="00094B84" w:rsidP="00094B84">
            <w:pPr>
              <w:rPr>
                <w:rFonts w:ascii="Times New Roman" w:eastAsia="MS Minngs" w:hAnsi="Times New Roman" w:cs="Times New Roman"/>
              </w:rPr>
            </w:pPr>
            <w:r w:rsidRPr="00415E11">
              <w:rPr>
                <w:rFonts w:ascii="Times New Roman" w:eastAsia="MS Minngs" w:hAnsi="Times New Roman" w:cs="Times New Roman"/>
              </w:rPr>
              <w:t>Integrates object relation (OR) theories with experimentally generated theories in cognitive science as these were the two groups of people who were studying personality at the time (from a clinical and non-clinical perspective respectively)</w:t>
            </w:r>
          </w:p>
          <w:p w14:paraId="6139B081" w14:textId="77777777" w:rsidR="00094B84" w:rsidRPr="00415E11" w:rsidRDefault="00094B84" w:rsidP="00B712CB">
            <w:pPr>
              <w:rPr>
                <w:rFonts w:ascii="Times New Roman" w:eastAsia="MS Minngs" w:hAnsi="Times New Roman" w:cs="Times New Roman"/>
              </w:rPr>
            </w:pPr>
          </w:p>
        </w:tc>
      </w:tr>
      <w:tr w:rsidR="00415E11" w:rsidRPr="00415E11" w14:paraId="2B9F986F" w14:textId="77777777" w:rsidTr="00826B4E">
        <w:tc>
          <w:tcPr>
            <w:tcW w:w="2245" w:type="dxa"/>
          </w:tcPr>
          <w:p w14:paraId="009A9F5D" w14:textId="211DB20C" w:rsidR="00094B84" w:rsidRPr="00415E11" w:rsidRDefault="00094B84" w:rsidP="00B712CB">
            <w:pPr>
              <w:rPr>
                <w:rFonts w:ascii="Times New Roman" w:eastAsia="MS Minngs" w:hAnsi="Times New Roman" w:cs="Times New Roman"/>
              </w:rPr>
            </w:pPr>
            <w:r w:rsidRPr="00415E11">
              <w:rPr>
                <w:rFonts w:ascii="Times New Roman" w:eastAsia="MS Minngs" w:hAnsi="Times New Roman" w:cs="Times New Roman"/>
              </w:rPr>
              <w:t>What does this measure assess?</w:t>
            </w:r>
          </w:p>
        </w:tc>
        <w:tc>
          <w:tcPr>
            <w:tcW w:w="5670" w:type="dxa"/>
          </w:tcPr>
          <w:p w14:paraId="46E072C4" w14:textId="2FF66B3D" w:rsidR="00094B84" w:rsidRPr="00415E11" w:rsidRDefault="00094B84" w:rsidP="00B712CB">
            <w:pPr>
              <w:rPr>
                <w:rFonts w:ascii="Times New Roman" w:eastAsia="MS Minngs" w:hAnsi="Times New Roman" w:cs="Times New Roman"/>
              </w:rPr>
            </w:pPr>
            <w:r w:rsidRPr="00415E11">
              <w:rPr>
                <w:rFonts w:ascii="Times New Roman" w:eastAsia="MS Minngs" w:hAnsi="Times New Roman" w:cs="Times New Roman"/>
              </w:rPr>
              <w:t xml:space="preserve">Cognitive-Structural, Affective-relational, and </w:t>
            </w:r>
            <w:proofErr w:type="spellStart"/>
            <w:r w:rsidRPr="00415E11">
              <w:rPr>
                <w:rFonts w:ascii="Times New Roman" w:eastAsia="MS Minngs" w:hAnsi="Times New Roman" w:cs="Times New Roman"/>
              </w:rPr>
              <w:t>self dimensions</w:t>
            </w:r>
            <w:proofErr w:type="spellEnd"/>
            <w:r w:rsidRPr="00415E11">
              <w:rPr>
                <w:rFonts w:ascii="Times New Roman" w:eastAsia="MS Minngs" w:hAnsi="Times New Roman" w:cs="Times New Roman"/>
              </w:rPr>
              <w:t xml:space="preserve"> underlying one’s interpersonal/personality functioning.</w:t>
            </w:r>
          </w:p>
        </w:tc>
      </w:tr>
      <w:tr w:rsidR="00415E11" w:rsidRPr="00415E11" w14:paraId="176EAFDD" w14:textId="77777777" w:rsidTr="00826B4E">
        <w:tc>
          <w:tcPr>
            <w:tcW w:w="2245" w:type="dxa"/>
          </w:tcPr>
          <w:p w14:paraId="70EC9F2A" w14:textId="4DBA2A64" w:rsidR="00254E6B" w:rsidRPr="00415E11" w:rsidRDefault="00094B84" w:rsidP="00B712CB">
            <w:pPr>
              <w:rPr>
                <w:rFonts w:ascii="Times New Roman" w:eastAsia="MS Minngs" w:hAnsi="Times New Roman" w:cs="Times New Roman"/>
              </w:rPr>
            </w:pPr>
            <w:r w:rsidRPr="00415E11">
              <w:rPr>
                <w:rFonts w:ascii="Times New Roman" w:eastAsia="MS Minngs" w:hAnsi="Times New Roman" w:cs="Times New Roman"/>
              </w:rPr>
              <w:t>What did scale developer want to achieve with the SCORS rating system?</w:t>
            </w:r>
          </w:p>
        </w:tc>
        <w:tc>
          <w:tcPr>
            <w:tcW w:w="5670" w:type="dxa"/>
          </w:tcPr>
          <w:p w14:paraId="107C9729" w14:textId="77777777" w:rsidR="00094B84" w:rsidRPr="00415E11" w:rsidRDefault="00094B84" w:rsidP="00B712CB">
            <w:pPr>
              <w:rPr>
                <w:rFonts w:ascii="Times New Roman" w:eastAsia="MS Minngs" w:hAnsi="Times New Roman" w:cs="Times New Roman"/>
              </w:rPr>
            </w:pPr>
            <w:r w:rsidRPr="00415E11">
              <w:rPr>
                <w:rFonts w:ascii="Times New Roman" w:eastAsia="MS Minngs" w:hAnsi="Times New Roman" w:cs="Times New Roman"/>
              </w:rPr>
              <w:t xml:space="preserve">To create a measure that was </w:t>
            </w:r>
          </w:p>
          <w:p w14:paraId="495E5736" w14:textId="6307DB89" w:rsidR="00094B84" w:rsidRPr="00415E11" w:rsidRDefault="00094B84" w:rsidP="00094B84">
            <w:pPr>
              <w:pStyle w:val="ListParagraph"/>
              <w:numPr>
                <w:ilvl w:val="0"/>
                <w:numId w:val="1"/>
              </w:numPr>
              <w:rPr>
                <w:rFonts w:ascii="Times New Roman" w:eastAsia="MS Minngs" w:hAnsi="Times New Roman" w:cs="Times New Roman"/>
              </w:rPr>
            </w:pPr>
            <w:r w:rsidRPr="00415E11">
              <w:rPr>
                <w:rFonts w:ascii="Times New Roman" w:eastAsia="MS Minngs" w:hAnsi="Times New Roman" w:cs="Times New Roman"/>
              </w:rPr>
              <w:t xml:space="preserve">multi-dimensional (OR is a multi-dimensional construct) </w:t>
            </w:r>
          </w:p>
          <w:p w14:paraId="62CF3373" w14:textId="7378A7A5" w:rsidR="00094B84" w:rsidRPr="00415E11" w:rsidRDefault="00094B84" w:rsidP="00B712CB">
            <w:pPr>
              <w:pStyle w:val="ListParagraph"/>
              <w:numPr>
                <w:ilvl w:val="0"/>
                <w:numId w:val="1"/>
              </w:numPr>
              <w:rPr>
                <w:rFonts w:ascii="Times New Roman" w:eastAsia="MS Minngs" w:hAnsi="Times New Roman" w:cs="Times New Roman"/>
              </w:rPr>
            </w:pPr>
            <w:r w:rsidRPr="00415E11">
              <w:rPr>
                <w:rFonts w:ascii="Times New Roman" w:eastAsia="MS Minngs" w:hAnsi="Times New Roman" w:cs="Times New Roman"/>
              </w:rPr>
              <w:t>Sensitive to fluctuations in functioning (OR processes manifest differently across different situations)</w:t>
            </w:r>
          </w:p>
          <w:p w14:paraId="40A30F82" w14:textId="395D9EE5" w:rsidR="00254E6B" w:rsidRPr="00415E11" w:rsidRDefault="00094B84" w:rsidP="00B712CB">
            <w:pPr>
              <w:pStyle w:val="ListParagraph"/>
              <w:numPr>
                <w:ilvl w:val="0"/>
                <w:numId w:val="1"/>
              </w:numPr>
              <w:rPr>
                <w:rFonts w:ascii="Times New Roman" w:eastAsia="MS Minngs" w:hAnsi="Times New Roman" w:cs="Times New Roman"/>
              </w:rPr>
            </w:pPr>
            <w:r w:rsidRPr="00415E11">
              <w:rPr>
                <w:rFonts w:ascii="Times New Roman" w:eastAsia="MS Minngs" w:hAnsi="Times New Roman" w:cs="Times New Roman"/>
              </w:rPr>
              <w:t>Assess underlying psychological processes that are less within one’s immediate awareness (OR more challenging to assess via self-report)</w:t>
            </w:r>
          </w:p>
        </w:tc>
      </w:tr>
      <w:tr w:rsidR="00415E11" w:rsidRPr="00415E11" w14:paraId="4211AB6E" w14:textId="77777777" w:rsidTr="00826B4E">
        <w:tc>
          <w:tcPr>
            <w:tcW w:w="2245" w:type="dxa"/>
          </w:tcPr>
          <w:p w14:paraId="188791C4" w14:textId="09EEF9EB" w:rsidR="00094B84" w:rsidRPr="00415E11" w:rsidRDefault="00094B84" w:rsidP="00B712CB">
            <w:pPr>
              <w:rPr>
                <w:rFonts w:ascii="Times New Roman" w:eastAsia="MS Minngs" w:hAnsi="Times New Roman" w:cs="Times New Roman"/>
              </w:rPr>
            </w:pPr>
            <w:r w:rsidRPr="00415E11">
              <w:rPr>
                <w:rFonts w:ascii="Times New Roman" w:eastAsia="MS Minngs" w:hAnsi="Times New Roman" w:cs="Times New Roman"/>
              </w:rPr>
              <w:t>Number of dimensions</w:t>
            </w:r>
          </w:p>
        </w:tc>
        <w:tc>
          <w:tcPr>
            <w:tcW w:w="5670" w:type="dxa"/>
          </w:tcPr>
          <w:p w14:paraId="23EFD02A" w14:textId="6D2ECBC9" w:rsidR="00094B84" w:rsidRPr="00415E11" w:rsidRDefault="00094B84" w:rsidP="00B712CB">
            <w:pPr>
              <w:rPr>
                <w:rFonts w:ascii="Times New Roman" w:eastAsia="MS Minngs" w:hAnsi="Times New Roman" w:cs="Times New Roman"/>
              </w:rPr>
            </w:pPr>
            <w:r w:rsidRPr="00415E11">
              <w:rPr>
                <w:rFonts w:ascii="Times New Roman" w:eastAsia="MS Minngs" w:hAnsi="Times New Roman" w:cs="Times New Roman"/>
              </w:rPr>
              <w:t>Eight</w:t>
            </w:r>
          </w:p>
        </w:tc>
      </w:tr>
      <w:tr w:rsidR="00415E11" w:rsidRPr="00415E11" w14:paraId="065616EB" w14:textId="77777777" w:rsidTr="00826B4E">
        <w:tc>
          <w:tcPr>
            <w:tcW w:w="2245" w:type="dxa"/>
          </w:tcPr>
          <w:p w14:paraId="73B1CB10" w14:textId="495E645C" w:rsidR="00094B84" w:rsidRPr="00415E11" w:rsidRDefault="00094B84" w:rsidP="00094B84">
            <w:pPr>
              <w:rPr>
                <w:rFonts w:ascii="Times New Roman" w:eastAsia="MS Minngs" w:hAnsi="Times New Roman" w:cs="Times New Roman"/>
              </w:rPr>
            </w:pPr>
            <w:r w:rsidRPr="00415E11">
              <w:rPr>
                <w:rFonts w:ascii="Times New Roman" w:eastAsia="MS Minngs" w:hAnsi="Times New Roman" w:cs="Times New Roman"/>
              </w:rPr>
              <w:t>Specifics regarding rating scale</w:t>
            </w:r>
          </w:p>
          <w:p w14:paraId="0C5D80A3" w14:textId="77777777" w:rsidR="00254E6B" w:rsidRPr="00415E11" w:rsidRDefault="00254E6B" w:rsidP="00B712CB">
            <w:pPr>
              <w:rPr>
                <w:rFonts w:ascii="Times New Roman" w:eastAsia="MS Minngs" w:hAnsi="Times New Roman" w:cs="Times New Roman"/>
                <w:i/>
                <w:iCs/>
              </w:rPr>
            </w:pPr>
          </w:p>
        </w:tc>
        <w:tc>
          <w:tcPr>
            <w:tcW w:w="5670" w:type="dxa"/>
          </w:tcPr>
          <w:p w14:paraId="779D8474" w14:textId="53AF7667" w:rsidR="00094B84" w:rsidRPr="00415E11" w:rsidRDefault="00094B84" w:rsidP="00094B84">
            <w:pPr>
              <w:pStyle w:val="ListParagraph"/>
              <w:numPr>
                <w:ilvl w:val="0"/>
                <w:numId w:val="3"/>
              </w:numPr>
              <w:rPr>
                <w:rFonts w:ascii="Times New Roman" w:eastAsia="MS Minngs" w:hAnsi="Times New Roman" w:cs="Times New Roman"/>
              </w:rPr>
            </w:pPr>
            <w:r w:rsidRPr="00415E11">
              <w:rPr>
                <w:rFonts w:ascii="Times New Roman" w:eastAsia="MS Minngs" w:hAnsi="Times New Roman" w:cs="Times New Roman"/>
              </w:rPr>
              <w:t xml:space="preserve">7-point scale </w:t>
            </w:r>
          </w:p>
          <w:p w14:paraId="548C26A5" w14:textId="39016567" w:rsidR="00094B84" w:rsidRPr="00415E11" w:rsidRDefault="00094B84" w:rsidP="00094B84">
            <w:pPr>
              <w:pStyle w:val="ListParagraph"/>
              <w:numPr>
                <w:ilvl w:val="0"/>
                <w:numId w:val="3"/>
              </w:numPr>
              <w:rPr>
                <w:rFonts w:ascii="Times New Roman" w:eastAsia="MS Minngs" w:hAnsi="Times New Roman" w:cs="Times New Roman"/>
              </w:rPr>
            </w:pPr>
            <w:r w:rsidRPr="00415E11">
              <w:rPr>
                <w:rFonts w:ascii="Times New Roman" w:eastAsia="MS Minngs" w:hAnsi="Times New Roman" w:cs="Times New Roman"/>
              </w:rPr>
              <w:t xml:space="preserve">Ratings fall along a continuum </w:t>
            </w:r>
          </w:p>
          <w:p w14:paraId="7A1CAE66" w14:textId="502168AA" w:rsidR="00254E6B" w:rsidRPr="00415E11" w:rsidRDefault="00094B84" w:rsidP="00094B84">
            <w:pPr>
              <w:pStyle w:val="ListParagraph"/>
              <w:numPr>
                <w:ilvl w:val="0"/>
                <w:numId w:val="3"/>
              </w:numPr>
              <w:rPr>
                <w:rFonts w:ascii="Times New Roman" w:eastAsia="MS Minngs" w:hAnsi="Times New Roman" w:cs="Times New Roman"/>
                <w:i/>
                <w:iCs/>
              </w:rPr>
            </w:pPr>
            <w:r w:rsidRPr="00415E11">
              <w:rPr>
                <w:rFonts w:ascii="Times New Roman" w:eastAsia="MS Minngs" w:hAnsi="Times New Roman" w:cs="Times New Roman"/>
              </w:rPr>
              <w:t>Lower ratings are considered in the maladaptive range and higher ratings are considered in the adaptive range (as it relates to ones’ object relational functioning).</w:t>
            </w:r>
          </w:p>
        </w:tc>
      </w:tr>
      <w:tr w:rsidR="00415E11" w:rsidRPr="00415E11" w14:paraId="6599BD2A" w14:textId="77777777" w:rsidTr="00826B4E">
        <w:tc>
          <w:tcPr>
            <w:tcW w:w="2245" w:type="dxa"/>
          </w:tcPr>
          <w:p w14:paraId="2FB9DC09" w14:textId="63998DC6" w:rsidR="00254E6B" w:rsidRPr="00415E11" w:rsidRDefault="00F67150" w:rsidP="00B712CB">
            <w:pPr>
              <w:rPr>
                <w:rFonts w:ascii="Times New Roman" w:eastAsia="MS Minngs" w:hAnsi="Times New Roman" w:cs="Times New Roman"/>
              </w:rPr>
            </w:pPr>
            <w:r w:rsidRPr="00415E11">
              <w:rPr>
                <w:rFonts w:ascii="Times New Roman" w:eastAsia="MS Minngs" w:hAnsi="Times New Roman" w:cs="Times New Roman"/>
              </w:rPr>
              <w:t xml:space="preserve">The SCORS-O and SCORS-G are </w:t>
            </w:r>
            <w:r w:rsidR="00321057" w:rsidRPr="00415E11">
              <w:rPr>
                <w:rFonts w:ascii="Times New Roman" w:eastAsia="MS Minngs" w:hAnsi="Times New Roman" w:cs="Times New Roman"/>
                <w:i/>
                <w:iCs/>
              </w:rPr>
              <w:t>NOT</w:t>
            </w:r>
            <w:r w:rsidRPr="00415E11">
              <w:rPr>
                <w:rFonts w:ascii="Times New Roman" w:eastAsia="MS Minngs" w:hAnsi="Times New Roman" w:cs="Times New Roman"/>
              </w:rPr>
              <w:t xml:space="preserve"> different scales</w:t>
            </w:r>
          </w:p>
        </w:tc>
        <w:tc>
          <w:tcPr>
            <w:tcW w:w="5670" w:type="dxa"/>
          </w:tcPr>
          <w:p w14:paraId="4F47A4BE" w14:textId="2C1A0B16" w:rsidR="00254E6B" w:rsidRPr="00415E11" w:rsidRDefault="009B0EC0" w:rsidP="00F67150">
            <w:pPr>
              <w:pStyle w:val="ListParagraph"/>
              <w:numPr>
                <w:ilvl w:val="0"/>
                <w:numId w:val="5"/>
              </w:numPr>
              <w:rPr>
                <w:rFonts w:ascii="Times New Roman" w:eastAsia="MS Minngs" w:hAnsi="Times New Roman" w:cs="Times New Roman"/>
              </w:rPr>
            </w:pPr>
            <w:r w:rsidRPr="00415E11">
              <w:rPr>
                <w:rFonts w:ascii="Times New Roman" w:eastAsia="MS Minngs" w:hAnsi="Times New Roman" w:cs="Times New Roman"/>
              </w:rPr>
              <w:t>SCORS-G developed using SCORS-O scoring definitions.</w:t>
            </w:r>
          </w:p>
          <w:p w14:paraId="7DCED4DE" w14:textId="77777777" w:rsidR="009B0EC0" w:rsidRPr="00415E11" w:rsidRDefault="009B0EC0" w:rsidP="009B0EC0">
            <w:pPr>
              <w:pStyle w:val="ListParagraph"/>
              <w:numPr>
                <w:ilvl w:val="0"/>
                <w:numId w:val="4"/>
              </w:numPr>
              <w:rPr>
                <w:rFonts w:ascii="Times New Roman" w:eastAsia="MS Minngs" w:hAnsi="Times New Roman" w:cs="Times New Roman"/>
              </w:rPr>
            </w:pPr>
            <w:r w:rsidRPr="00415E11">
              <w:rPr>
                <w:rFonts w:ascii="Times New Roman" w:eastAsia="MS Minngs" w:hAnsi="Times New Roman" w:cs="Times New Roman"/>
              </w:rPr>
              <w:t>SCORS-G uses smaller set of criterial definitions</w:t>
            </w:r>
          </w:p>
          <w:p w14:paraId="5AF56C30" w14:textId="14E0D360" w:rsidR="009B0EC0" w:rsidRPr="00415E11" w:rsidRDefault="009B0EC0" w:rsidP="009B0EC0">
            <w:pPr>
              <w:pStyle w:val="ListParagraph"/>
              <w:numPr>
                <w:ilvl w:val="0"/>
                <w:numId w:val="4"/>
              </w:numPr>
              <w:rPr>
                <w:rFonts w:ascii="Times New Roman" w:eastAsia="MS Minngs" w:hAnsi="Times New Roman" w:cs="Times New Roman"/>
              </w:rPr>
            </w:pPr>
            <w:r w:rsidRPr="00415E11">
              <w:rPr>
                <w:rFonts w:ascii="Times New Roman" w:eastAsia="MS Minngs" w:hAnsi="Times New Roman" w:cs="Times New Roman"/>
              </w:rPr>
              <w:t>SCORS-G added scoring points to provide more space between major scoring anchors to make it quicker and easier to score (and less cumbersome than the Q-sort)</w:t>
            </w:r>
          </w:p>
          <w:p w14:paraId="083B149F" w14:textId="79362D58" w:rsidR="009B0EC0" w:rsidRPr="00415E11" w:rsidRDefault="009B0EC0" w:rsidP="009B0EC0">
            <w:pPr>
              <w:pStyle w:val="ListParagraph"/>
              <w:numPr>
                <w:ilvl w:val="0"/>
                <w:numId w:val="4"/>
              </w:numPr>
              <w:rPr>
                <w:rFonts w:ascii="Times New Roman" w:eastAsia="MS Minngs" w:hAnsi="Times New Roman" w:cs="Times New Roman"/>
              </w:rPr>
            </w:pPr>
            <w:r w:rsidRPr="00415E11">
              <w:rPr>
                <w:rFonts w:ascii="Times New Roman" w:eastAsia="MS Minngs" w:hAnsi="Times New Roman" w:cs="Times New Roman"/>
              </w:rPr>
              <w:t>SCORS-G has added dimensions</w:t>
            </w:r>
          </w:p>
        </w:tc>
      </w:tr>
      <w:tr w:rsidR="00415E11" w:rsidRPr="00415E11" w14:paraId="2D12BC5C" w14:textId="77777777" w:rsidTr="00826B4E">
        <w:tc>
          <w:tcPr>
            <w:tcW w:w="2245" w:type="dxa"/>
          </w:tcPr>
          <w:p w14:paraId="55FADAC2" w14:textId="42E82F76" w:rsidR="00254E6B" w:rsidRPr="00415E11" w:rsidRDefault="000A6196" w:rsidP="00B712CB">
            <w:pPr>
              <w:rPr>
                <w:rFonts w:ascii="Times New Roman" w:eastAsia="MS Minngs" w:hAnsi="Times New Roman" w:cs="Times New Roman"/>
              </w:rPr>
            </w:pPr>
            <w:r w:rsidRPr="00415E11">
              <w:rPr>
                <w:rFonts w:ascii="Times New Roman" w:eastAsia="MS Minngs" w:hAnsi="Times New Roman" w:cs="Times New Roman"/>
              </w:rPr>
              <w:lastRenderedPageBreak/>
              <w:t>SCORS-G dimensions</w:t>
            </w:r>
          </w:p>
        </w:tc>
        <w:tc>
          <w:tcPr>
            <w:tcW w:w="5670" w:type="dxa"/>
          </w:tcPr>
          <w:p w14:paraId="3A35959D" w14:textId="0CB3F96B" w:rsidR="00826B4E" w:rsidRPr="00415E11" w:rsidRDefault="000A6196" w:rsidP="00B712CB">
            <w:pPr>
              <w:pStyle w:val="ListParagraph"/>
              <w:numPr>
                <w:ilvl w:val="0"/>
                <w:numId w:val="6"/>
              </w:numPr>
              <w:rPr>
                <w:rFonts w:ascii="Times New Roman" w:eastAsia="MS Minngs" w:hAnsi="Times New Roman" w:cs="Times New Roman"/>
              </w:rPr>
            </w:pPr>
            <w:r w:rsidRPr="00415E11">
              <w:rPr>
                <w:rFonts w:ascii="Times New Roman" w:eastAsia="MS Minngs" w:hAnsi="Times New Roman" w:cs="Times New Roman"/>
                <w:b/>
                <w:bCs/>
              </w:rPr>
              <w:t>Complexity of Representations of People (COM):</w:t>
            </w:r>
            <w:r w:rsidR="00826B4E" w:rsidRPr="00415E11">
              <w:rPr>
                <w:rFonts w:ascii="Times New Roman" w:eastAsia="MS Minngs" w:hAnsi="Times New Roman" w:cs="Times New Roman"/>
                <w:i/>
                <w:iCs/>
              </w:rPr>
              <w:t xml:space="preserve"> </w:t>
            </w:r>
            <w:r w:rsidR="00826B4E" w:rsidRPr="00415E11">
              <w:rPr>
                <w:rFonts w:ascii="Times New Roman" w:eastAsia="MS Minngs" w:hAnsi="Times New Roman" w:cs="Times New Roman"/>
              </w:rPr>
              <w:t>Presence, degree, and differentiation of internal experiences and of people</w:t>
            </w:r>
          </w:p>
          <w:p w14:paraId="30E5E061" w14:textId="3D2D7BD3" w:rsidR="000A6196" w:rsidRPr="00415E11" w:rsidRDefault="000A6196" w:rsidP="00B712CB">
            <w:pPr>
              <w:pStyle w:val="ListParagraph"/>
              <w:numPr>
                <w:ilvl w:val="0"/>
                <w:numId w:val="6"/>
              </w:numPr>
              <w:rPr>
                <w:rFonts w:ascii="Times New Roman" w:eastAsia="MS Minngs" w:hAnsi="Times New Roman" w:cs="Times New Roman"/>
                <w:b/>
                <w:bCs/>
              </w:rPr>
            </w:pPr>
            <w:r w:rsidRPr="00415E11">
              <w:rPr>
                <w:rFonts w:ascii="Times New Roman" w:eastAsia="MS Minngs" w:hAnsi="Times New Roman" w:cs="Times New Roman"/>
                <w:b/>
                <w:bCs/>
              </w:rPr>
              <w:t>Affective Quality of Representations (AFF):</w:t>
            </w:r>
            <w:r w:rsidR="00826B4E" w:rsidRPr="00415E11">
              <w:rPr>
                <w:rFonts w:ascii="Times New Roman" w:eastAsia="MS Minngs" w:hAnsi="Times New Roman" w:cs="Times New Roman"/>
              </w:rPr>
              <w:t xml:space="preserve"> Emotional and perceptual lens to which one interprets their environment</w:t>
            </w:r>
          </w:p>
          <w:p w14:paraId="128924B7" w14:textId="7A4B4DDE" w:rsidR="000A6196" w:rsidRPr="00415E11" w:rsidRDefault="000A6196" w:rsidP="00826B4E">
            <w:pPr>
              <w:pStyle w:val="ListParagraph"/>
              <w:numPr>
                <w:ilvl w:val="0"/>
                <w:numId w:val="6"/>
              </w:numPr>
              <w:rPr>
                <w:rFonts w:ascii="Times New Roman" w:eastAsia="MS Minngs" w:hAnsi="Times New Roman" w:cs="Times New Roman"/>
                <w:b/>
                <w:bCs/>
              </w:rPr>
            </w:pPr>
            <w:r w:rsidRPr="00415E11">
              <w:rPr>
                <w:rFonts w:ascii="Times New Roman" w:eastAsia="MS Minngs" w:hAnsi="Times New Roman" w:cs="Times New Roman"/>
                <w:b/>
                <w:bCs/>
              </w:rPr>
              <w:t>Emotional Investment in Relationships (EIR):</w:t>
            </w:r>
            <w:r w:rsidR="00826B4E" w:rsidRPr="00415E11">
              <w:rPr>
                <w:rFonts w:ascii="Times New Roman" w:eastAsia="MS Minngs" w:hAnsi="Times New Roman" w:cs="Times New Roman"/>
              </w:rPr>
              <w:t xml:space="preserve"> Capacity for intimacy and emotional sharing</w:t>
            </w:r>
          </w:p>
          <w:p w14:paraId="2ACB58AE" w14:textId="1A24712F" w:rsidR="000A6196" w:rsidRPr="00415E11" w:rsidRDefault="000A6196" w:rsidP="00826B4E">
            <w:pPr>
              <w:pStyle w:val="ListParagraph"/>
              <w:numPr>
                <w:ilvl w:val="0"/>
                <w:numId w:val="6"/>
              </w:numPr>
              <w:rPr>
                <w:rFonts w:ascii="Times New Roman" w:eastAsia="MS Minngs" w:hAnsi="Times New Roman" w:cs="Times New Roman"/>
                <w:b/>
                <w:bCs/>
              </w:rPr>
            </w:pPr>
            <w:r w:rsidRPr="00415E11">
              <w:rPr>
                <w:rFonts w:ascii="Times New Roman" w:eastAsia="MS Minngs" w:hAnsi="Times New Roman" w:cs="Times New Roman"/>
                <w:b/>
                <w:bCs/>
              </w:rPr>
              <w:t>Emotional Investment in Values and Moral Standards (EIM):</w:t>
            </w:r>
            <w:r w:rsidR="00826B4E" w:rsidRPr="00415E11">
              <w:rPr>
                <w:rFonts w:ascii="Times New Roman" w:eastAsia="MS Minngs" w:hAnsi="Times New Roman" w:cs="Times New Roman"/>
                <w:b/>
                <w:bCs/>
              </w:rPr>
              <w:t xml:space="preserve"> </w:t>
            </w:r>
            <w:r w:rsidR="00826B4E" w:rsidRPr="00415E11">
              <w:rPr>
                <w:rFonts w:ascii="Times New Roman" w:eastAsia="MS Minngs" w:hAnsi="Times New Roman" w:cs="Times New Roman"/>
              </w:rPr>
              <w:t>How a person views and acts in relation to morality and compassion for others</w:t>
            </w:r>
          </w:p>
          <w:p w14:paraId="06674CA3" w14:textId="097275B6" w:rsidR="00826B4E" w:rsidRPr="00415E11" w:rsidRDefault="000A6196" w:rsidP="00B712CB">
            <w:pPr>
              <w:pStyle w:val="ListParagraph"/>
              <w:numPr>
                <w:ilvl w:val="0"/>
                <w:numId w:val="6"/>
              </w:numPr>
              <w:rPr>
                <w:rFonts w:ascii="Times New Roman" w:eastAsia="MS Minngs" w:hAnsi="Times New Roman" w:cs="Times New Roman"/>
                <w:b/>
                <w:bCs/>
              </w:rPr>
            </w:pPr>
            <w:r w:rsidRPr="00415E11">
              <w:rPr>
                <w:rFonts w:ascii="Times New Roman" w:eastAsia="MS Minngs" w:hAnsi="Times New Roman" w:cs="Times New Roman"/>
                <w:b/>
                <w:bCs/>
              </w:rPr>
              <w:t>Understanding of Social Causality (SC):</w:t>
            </w:r>
            <w:r w:rsidR="00826B4E" w:rsidRPr="00415E11">
              <w:rPr>
                <w:rFonts w:ascii="Times New Roman" w:eastAsia="MS Minngs" w:hAnsi="Times New Roman" w:cs="Times New Roman"/>
                <w:b/>
                <w:bCs/>
              </w:rPr>
              <w:t xml:space="preserve"> </w:t>
            </w:r>
            <w:r w:rsidR="00826B4E" w:rsidRPr="00415E11">
              <w:rPr>
                <w:rFonts w:ascii="Times New Roman" w:eastAsia="MS Minngs" w:hAnsi="Times New Roman" w:cs="Times New Roman"/>
              </w:rPr>
              <w:t>Extent to which person understands human behavior as well as the narrative coherence</w:t>
            </w:r>
          </w:p>
          <w:p w14:paraId="7E0BB16A" w14:textId="200D225E" w:rsidR="00826B4E" w:rsidRPr="00415E11" w:rsidRDefault="000A6196" w:rsidP="00B712CB">
            <w:pPr>
              <w:pStyle w:val="ListParagraph"/>
              <w:numPr>
                <w:ilvl w:val="0"/>
                <w:numId w:val="6"/>
              </w:numPr>
              <w:rPr>
                <w:rFonts w:ascii="Times New Roman" w:eastAsia="MS Minngs" w:hAnsi="Times New Roman" w:cs="Times New Roman"/>
                <w:b/>
                <w:bCs/>
              </w:rPr>
            </w:pPr>
            <w:r w:rsidRPr="00415E11">
              <w:rPr>
                <w:rFonts w:ascii="Times New Roman" w:eastAsia="MS Minngs" w:hAnsi="Times New Roman" w:cs="Times New Roman"/>
                <w:b/>
                <w:bCs/>
              </w:rPr>
              <w:t>Experience and Management of Aggressive Impulses (AGG):</w:t>
            </w:r>
            <w:r w:rsidR="00826B4E" w:rsidRPr="00415E11">
              <w:rPr>
                <w:rFonts w:ascii="Times New Roman" w:eastAsia="MS Minngs" w:hAnsi="Times New Roman" w:cs="Times New Roman"/>
              </w:rPr>
              <w:t xml:space="preserve"> Person’s ability to tolerate and manage aggression in an effective manner</w:t>
            </w:r>
          </w:p>
          <w:p w14:paraId="4C35D7E7" w14:textId="77777777" w:rsidR="00826B4E" w:rsidRPr="00415E11" w:rsidRDefault="000A6196" w:rsidP="00B712CB">
            <w:pPr>
              <w:pStyle w:val="ListParagraph"/>
              <w:numPr>
                <w:ilvl w:val="0"/>
                <w:numId w:val="6"/>
              </w:numPr>
              <w:rPr>
                <w:rFonts w:ascii="Times New Roman" w:eastAsia="MS Minngs" w:hAnsi="Times New Roman" w:cs="Times New Roman"/>
                <w:b/>
                <w:bCs/>
              </w:rPr>
            </w:pPr>
            <w:r w:rsidRPr="00415E11">
              <w:rPr>
                <w:rFonts w:ascii="Times New Roman" w:eastAsia="MS Minngs" w:hAnsi="Times New Roman" w:cs="Times New Roman"/>
                <w:b/>
                <w:bCs/>
              </w:rPr>
              <w:t>Self-Esteem (SE):</w:t>
            </w:r>
            <w:r w:rsidR="00826B4E" w:rsidRPr="00415E11">
              <w:rPr>
                <w:rFonts w:ascii="Times New Roman" w:eastAsia="MS Minngs" w:hAnsi="Times New Roman" w:cs="Times New Roman"/>
                <w:b/>
                <w:bCs/>
              </w:rPr>
              <w:t xml:space="preserve"> </w:t>
            </w:r>
            <w:r w:rsidR="00826B4E" w:rsidRPr="00415E11">
              <w:rPr>
                <w:rFonts w:ascii="Times New Roman" w:eastAsia="MS Minngs" w:hAnsi="Times New Roman" w:cs="Times New Roman"/>
              </w:rPr>
              <w:t>self-concept</w:t>
            </w:r>
          </w:p>
          <w:p w14:paraId="13A730E7" w14:textId="547CC307" w:rsidR="000A6196" w:rsidRPr="00415E11" w:rsidRDefault="000A6196" w:rsidP="00B712CB">
            <w:pPr>
              <w:pStyle w:val="ListParagraph"/>
              <w:numPr>
                <w:ilvl w:val="0"/>
                <w:numId w:val="6"/>
              </w:numPr>
              <w:rPr>
                <w:rFonts w:ascii="Times New Roman" w:eastAsia="MS Minngs" w:hAnsi="Times New Roman" w:cs="Times New Roman"/>
                <w:b/>
                <w:bCs/>
              </w:rPr>
            </w:pPr>
            <w:r w:rsidRPr="00415E11">
              <w:rPr>
                <w:rFonts w:ascii="Times New Roman" w:eastAsia="MS Minngs" w:hAnsi="Times New Roman" w:cs="Times New Roman"/>
                <w:b/>
                <w:bCs/>
              </w:rPr>
              <w:t>Identity and Coherence of Self (ICS):</w:t>
            </w:r>
            <w:r w:rsidR="00826B4E" w:rsidRPr="00415E11">
              <w:rPr>
                <w:rFonts w:ascii="Times New Roman" w:eastAsia="MS Minngs" w:hAnsi="Times New Roman" w:cs="Times New Roman"/>
              </w:rPr>
              <w:t xml:space="preserve"> </w:t>
            </w:r>
            <w:r w:rsidR="00F4711E" w:rsidRPr="00415E11">
              <w:rPr>
                <w:rFonts w:ascii="Times New Roman" w:eastAsia="MS Minngs" w:hAnsi="Times New Roman" w:cs="Times New Roman"/>
              </w:rPr>
              <w:t>Degree to which person has an integrated sense of who they are and how their sense of self holds up under stress</w:t>
            </w:r>
          </w:p>
        </w:tc>
      </w:tr>
      <w:tr w:rsidR="00254E6B" w:rsidRPr="00415E11" w14:paraId="67F5F475" w14:textId="77777777" w:rsidTr="00826B4E">
        <w:tc>
          <w:tcPr>
            <w:tcW w:w="2245" w:type="dxa"/>
          </w:tcPr>
          <w:p w14:paraId="42D0CD78" w14:textId="6D8AD5BF" w:rsidR="00254E6B" w:rsidRPr="00415E11" w:rsidRDefault="00300581" w:rsidP="00B712CB">
            <w:pPr>
              <w:rPr>
                <w:rFonts w:ascii="Times New Roman" w:eastAsia="MS Minngs" w:hAnsi="Times New Roman" w:cs="Times New Roman"/>
              </w:rPr>
            </w:pPr>
            <w:r w:rsidRPr="00415E11">
              <w:rPr>
                <w:rFonts w:ascii="Times New Roman" w:eastAsia="MS Minngs" w:hAnsi="Times New Roman" w:cs="Times New Roman"/>
              </w:rPr>
              <w:t>T</w:t>
            </w:r>
            <w:r w:rsidR="00321057" w:rsidRPr="00415E11">
              <w:rPr>
                <w:rFonts w:ascii="Times New Roman" w:eastAsia="MS Minngs" w:hAnsi="Times New Roman" w:cs="Times New Roman"/>
              </w:rPr>
              <w:t>raining procedures for establishing Interrater reliability</w:t>
            </w:r>
          </w:p>
        </w:tc>
        <w:tc>
          <w:tcPr>
            <w:tcW w:w="5670" w:type="dxa"/>
          </w:tcPr>
          <w:p w14:paraId="5F674956" w14:textId="08D9D861" w:rsidR="00254E6B" w:rsidRPr="00415E11" w:rsidRDefault="00300581" w:rsidP="00B712CB">
            <w:pPr>
              <w:rPr>
                <w:rFonts w:ascii="Times New Roman" w:eastAsia="MS Minngs" w:hAnsi="Times New Roman" w:cs="Times New Roman"/>
              </w:rPr>
            </w:pPr>
            <w:r w:rsidRPr="00415E11">
              <w:rPr>
                <w:rFonts w:ascii="Times New Roman" w:eastAsia="MS Minngs" w:hAnsi="Times New Roman" w:cs="Times New Roman"/>
              </w:rPr>
              <w:t xml:space="preserve">Combination of </w:t>
            </w:r>
            <w:r w:rsidR="00F03179" w:rsidRPr="00415E11">
              <w:rPr>
                <w:rFonts w:ascii="Times New Roman" w:eastAsia="MS Minngs" w:hAnsi="Times New Roman" w:cs="Times New Roman"/>
              </w:rPr>
              <w:t>Stein &amp; Slavin-Mulford (2018) &amp; Stein et al. (2019).</w:t>
            </w:r>
          </w:p>
        </w:tc>
      </w:tr>
    </w:tbl>
    <w:p w14:paraId="7EEA99BD" w14:textId="77777777" w:rsidR="00B712CB" w:rsidRPr="00415E11" w:rsidRDefault="00B712CB" w:rsidP="00B712CB">
      <w:pPr>
        <w:spacing w:after="0" w:line="240" w:lineRule="auto"/>
        <w:rPr>
          <w:rFonts w:ascii="Times New Roman" w:eastAsia="MS Minngs" w:hAnsi="Times New Roman" w:cs="Times New Roman"/>
          <w:i/>
          <w:iCs/>
          <w:kern w:val="0"/>
          <w:sz w:val="24"/>
          <w:szCs w:val="24"/>
          <w14:ligatures w14:val="none"/>
        </w:rPr>
      </w:pPr>
    </w:p>
    <w:p w14:paraId="40200CB7" w14:textId="28948E9D" w:rsidR="00B712CB" w:rsidRPr="00415E11" w:rsidRDefault="00B712CB" w:rsidP="00B712CB">
      <w:pPr>
        <w:spacing w:after="0" w:line="240" w:lineRule="auto"/>
        <w:rPr>
          <w:rFonts w:ascii="Times New Roman" w:eastAsia="MS Minngs" w:hAnsi="Times New Roman" w:cs="Times New Roman"/>
          <w:i/>
          <w:iCs/>
          <w:kern w:val="0"/>
          <w:sz w:val="24"/>
          <w:szCs w:val="24"/>
          <w14:ligatures w14:val="none"/>
        </w:rPr>
      </w:pPr>
    </w:p>
    <w:p w14:paraId="662FF779" w14:textId="62FE8F98" w:rsidR="00B712CB" w:rsidRPr="00415E11" w:rsidRDefault="00B712CB">
      <w:pPr>
        <w:rPr>
          <w:rFonts w:ascii="Times New Roman" w:eastAsia="MS Minngs" w:hAnsi="Times New Roman" w:cs="Times New Roman"/>
          <w:i/>
          <w:iCs/>
          <w:kern w:val="0"/>
          <w:sz w:val="24"/>
          <w:szCs w:val="24"/>
          <w14:ligatures w14:val="none"/>
        </w:rPr>
      </w:pPr>
      <w:r w:rsidRPr="00415E11">
        <w:rPr>
          <w:rFonts w:ascii="Times New Roman" w:eastAsia="MS Minngs" w:hAnsi="Times New Roman" w:cs="Times New Roman"/>
          <w:i/>
          <w:iCs/>
          <w:kern w:val="0"/>
          <w:sz w:val="24"/>
          <w:szCs w:val="24"/>
          <w14:ligatures w14:val="none"/>
        </w:rPr>
        <w:br w:type="page"/>
      </w:r>
    </w:p>
    <w:p w14:paraId="5AD7B686" w14:textId="77777777" w:rsidR="00B712CB" w:rsidRPr="00415E11" w:rsidRDefault="00B712CB" w:rsidP="00B712CB">
      <w:pPr>
        <w:spacing w:after="0" w:line="240" w:lineRule="auto"/>
        <w:rPr>
          <w:rFonts w:ascii="Times New Roman" w:eastAsia="MS Minngs" w:hAnsi="Times New Roman" w:cs="Times New Roman"/>
          <w:i/>
          <w:iCs/>
          <w:kern w:val="0"/>
          <w:sz w:val="24"/>
          <w:szCs w:val="24"/>
          <w14:ligatures w14:val="none"/>
        </w:rPr>
      </w:pPr>
    </w:p>
    <w:p w14:paraId="7E1411DF" w14:textId="77777777" w:rsidR="00B712CB" w:rsidRPr="00415E11" w:rsidRDefault="00B712CB" w:rsidP="00B712CB">
      <w:pPr>
        <w:spacing w:after="0" w:line="240" w:lineRule="auto"/>
        <w:rPr>
          <w:rFonts w:ascii="Times New Roman" w:eastAsia="MS Minngs" w:hAnsi="Times New Roman" w:cs="Times New Roman"/>
          <w:kern w:val="0"/>
          <w:sz w:val="24"/>
          <w:szCs w:val="24"/>
          <w14:ligatures w14:val="none"/>
        </w:rPr>
      </w:pPr>
    </w:p>
    <w:p w14:paraId="177C4AC2" w14:textId="6B26A1EA"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Supplemental Table </w:t>
      </w:r>
      <w:r w:rsidR="00B5113B" w:rsidRPr="00415E11">
        <w:rPr>
          <w:rFonts w:ascii="Times New Roman" w:eastAsia="MS Minngs" w:hAnsi="Times New Roman" w:cs="Times New Roman"/>
          <w:kern w:val="0"/>
          <w:sz w:val="24"/>
          <w:szCs w:val="24"/>
          <w14:ligatures w14:val="none"/>
        </w:rPr>
        <w:t>2</w:t>
      </w:r>
    </w:p>
    <w:p w14:paraId="164CB6DE"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p w14:paraId="18101394"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i/>
          <w:iCs/>
          <w:kern w:val="0"/>
          <w:sz w:val="24"/>
          <w:szCs w:val="24"/>
          <w14:ligatures w14:val="none"/>
        </w:rPr>
        <w:t>SCORS-G research addressing administration instructions in manuscript (1999 to 2023)</w:t>
      </w:r>
    </w:p>
    <w:p w14:paraId="3BCBDFB2"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tbl>
      <w:tblPr>
        <w:tblStyle w:val="TableGrid"/>
        <w:tblW w:w="0" w:type="auto"/>
        <w:tblLook w:val="04A0" w:firstRow="1" w:lastRow="0" w:firstColumn="1" w:lastColumn="0" w:noHBand="0" w:noVBand="1"/>
      </w:tblPr>
      <w:tblGrid>
        <w:gridCol w:w="3111"/>
        <w:gridCol w:w="2745"/>
        <w:gridCol w:w="3494"/>
      </w:tblGrid>
      <w:tr w:rsidR="00415E11" w:rsidRPr="00415E11" w14:paraId="3D3DAC1F" w14:textId="77777777" w:rsidTr="002F7121">
        <w:tc>
          <w:tcPr>
            <w:tcW w:w="3111" w:type="dxa"/>
          </w:tcPr>
          <w:p w14:paraId="17517BB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Study</w:t>
            </w:r>
          </w:p>
        </w:tc>
        <w:tc>
          <w:tcPr>
            <w:tcW w:w="2745" w:type="dxa"/>
          </w:tcPr>
          <w:p w14:paraId="2C04035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Specified in manuscript</w:t>
            </w:r>
          </w:p>
        </w:tc>
        <w:tc>
          <w:tcPr>
            <w:tcW w:w="3494" w:type="dxa"/>
          </w:tcPr>
          <w:p w14:paraId="3100A44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Administration used</w:t>
            </w:r>
          </w:p>
          <w:p w14:paraId="00AB0DD1" w14:textId="77777777" w:rsidR="0001605D" w:rsidRPr="00415E11" w:rsidRDefault="0001605D" w:rsidP="0001605D">
            <w:pPr>
              <w:rPr>
                <w:rFonts w:ascii="Times New Roman" w:eastAsia="MS Minngs" w:hAnsi="Times New Roman" w:cs="Times New Roman"/>
              </w:rPr>
            </w:pPr>
          </w:p>
        </w:tc>
      </w:tr>
      <w:tr w:rsidR="00415E11" w:rsidRPr="00415E11" w14:paraId="36804C07" w14:textId="77777777" w:rsidTr="002F7121">
        <w:tc>
          <w:tcPr>
            <w:tcW w:w="3111" w:type="dxa"/>
          </w:tcPr>
          <w:p w14:paraId="0200E6A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Ackerman et al. (1999)</w:t>
            </w:r>
          </w:p>
        </w:tc>
        <w:tc>
          <w:tcPr>
            <w:tcW w:w="2745" w:type="dxa"/>
          </w:tcPr>
          <w:p w14:paraId="779D34E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6502C65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7F166250" w14:textId="77777777" w:rsidTr="002F7121">
        <w:tc>
          <w:tcPr>
            <w:tcW w:w="3111" w:type="dxa"/>
          </w:tcPr>
          <w:p w14:paraId="72F1808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Ackerman et al. (2000)</w:t>
            </w:r>
          </w:p>
        </w:tc>
        <w:tc>
          <w:tcPr>
            <w:tcW w:w="2745" w:type="dxa"/>
          </w:tcPr>
          <w:p w14:paraId="35DBDE8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4EF3EEA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1420E72B" w14:textId="77777777" w:rsidTr="002F7121">
        <w:tc>
          <w:tcPr>
            <w:tcW w:w="3111" w:type="dxa"/>
          </w:tcPr>
          <w:p w14:paraId="18C6906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Ackerman et al. (2001)</w:t>
            </w:r>
          </w:p>
        </w:tc>
        <w:tc>
          <w:tcPr>
            <w:tcW w:w="2745" w:type="dxa"/>
          </w:tcPr>
          <w:p w14:paraId="149D695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75DF573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35A77D6B" w14:textId="77777777" w:rsidTr="002F7121">
        <w:tc>
          <w:tcPr>
            <w:tcW w:w="3111" w:type="dxa"/>
          </w:tcPr>
          <w:p w14:paraId="4D51138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Adams et al. (2021)</w:t>
            </w:r>
          </w:p>
        </w:tc>
        <w:tc>
          <w:tcPr>
            <w:tcW w:w="2745" w:type="dxa"/>
          </w:tcPr>
          <w:p w14:paraId="3A679AC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33AAAC79" w14:textId="46761D6B"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Refers to Porcerelli et al. (2010) who reference Murray (1943) guidelines</w:t>
            </w:r>
          </w:p>
        </w:tc>
      </w:tr>
      <w:tr w:rsidR="00415E11" w:rsidRPr="00415E11" w14:paraId="3FDF48EB" w14:textId="77777777" w:rsidTr="002F7121">
        <w:tc>
          <w:tcPr>
            <w:tcW w:w="3111" w:type="dxa"/>
          </w:tcPr>
          <w:p w14:paraId="7583351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Auletta et al. (2018/2020)</w:t>
            </w:r>
          </w:p>
        </w:tc>
        <w:tc>
          <w:tcPr>
            <w:tcW w:w="2745" w:type="dxa"/>
          </w:tcPr>
          <w:p w14:paraId="45983DD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7C8971C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Murray (1943) guidelines </w:t>
            </w:r>
            <w:proofErr w:type="gramStart"/>
            <w:r w:rsidRPr="00415E11">
              <w:rPr>
                <w:rFonts w:ascii="Times New Roman" w:eastAsia="MS Minngs" w:hAnsi="Times New Roman" w:cs="Times New Roman"/>
              </w:rPr>
              <w:t>and  provided</w:t>
            </w:r>
            <w:proofErr w:type="gramEnd"/>
            <w:r w:rsidRPr="00415E11">
              <w:rPr>
                <w:rFonts w:ascii="Times New Roman" w:eastAsia="MS Minngs" w:hAnsi="Times New Roman" w:cs="Times New Roman"/>
              </w:rPr>
              <w:t xml:space="preserve"> exact wording for instructional set </w:t>
            </w:r>
          </w:p>
        </w:tc>
      </w:tr>
      <w:tr w:rsidR="00415E11" w:rsidRPr="00415E11" w14:paraId="7D32EEB4" w14:textId="77777777" w:rsidTr="002F7121">
        <w:tc>
          <w:tcPr>
            <w:tcW w:w="3111" w:type="dxa"/>
          </w:tcPr>
          <w:p w14:paraId="73FD46FE"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Bombel</w:t>
            </w:r>
            <w:proofErr w:type="spellEnd"/>
            <w:r w:rsidRPr="00415E11">
              <w:rPr>
                <w:rFonts w:ascii="Times New Roman" w:eastAsia="MS Minngs" w:hAnsi="Times New Roman" w:cs="Times New Roman"/>
              </w:rPr>
              <w:t xml:space="preserve"> et al. (2009)</w:t>
            </w:r>
          </w:p>
        </w:tc>
        <w:tc>
          <w:tcPr>
            <w:tcW w:w="2745" w:type="dxa"/>
          </w:tcPr>
          <w:p w14:paraId="5699867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3494" w:type="dxa"/>
          </w:tcPr>
          <w:p w14:paraId="5AC9724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Uses archival data</w:t>
            </w:r>
          </w:p>
        </w:tc>
      </w:tr>
      <w:tr w:rsidR="00415E11" w:rsidRPr="00415E11" w14:paraId="35B4C264" w14:textId="77777777" w:rsidTr="002F7121">
        <w:tc>
          <w:tcPr>
            <w:tcW w:w="3111" w:type="dxa"/>
          </w:tcPr>
          <w:p w14:paraId="25FC5D7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Bram (2014)</w:t>
            </w:r>
          </w:p>
        </w:tc>
        <w:tc>
          <w:tcPr>
            <w:tcW w:w="2745" w:type="dxa"/>
          </w:tcPr>
          <w:p w14:paraId="5D9A4B4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0346298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46C98225" w14:textId="77777777" w:rsidTr="002F7121">
        <w:tc>
          <w:tcPr>
            <w:tcW w:w="3111" w:type="dxa"/>
          </w:tcPr>
          <w:p w14:paraId="72924AB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Coleman et al. (2023)</w:t>
            </w:r>
          </w:p>
        </w:tc>
        <w:tc>
          <w:tcPr>
            <w:tcW w:w="2745" w:type="dxa"/>
          </w:tcPr>
          <w:p w14:paraId="714893B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085883E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Provided specific instructional set and guidelines for prompting</w:t>
            </w:r>
          </w:p>
        </w:tc>
      </w:tr>
      <w:tr w:rsidR="00415E11" w:rsidRPr="00415E11" w14:paraId="1838FD56" w14:textId="77777777" w:rsidTr="002F7121">
        <w:tc>
          <w:tcPr>
            <w:tcW w:w="3111" w:type="dxa"/>
          </w:tcPr>
          <w:p w14:paraId="3B92B2F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Conway et al. (2010)</w:t>
            </w:r>
          </w:p>
        </w:tc>
        <w:tc>
          <w:tcPr>
            <w:tcW w:w="2745" w:type="dxa"/>
          </w:tcPr>
          <w:p w14:paraId="05E95CD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649A8DA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Specifies specific instructional set</w:t>
            </w:r>
          </w:p>
        </w:tc>
      </w:tr>
      <w:tr w:rsidR="00415E11" w:rsidRPr="00415E11" w14:paraId="45391D17" w14:textId="77777777" w:rsidTr="002F7121">
        <w:tc>
          <w:tcPr>
            <w:tcW w:w="3111" w:type="dxa"/>
          </w:tcPr>
          <w:p w14:paraId="5D5B928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Conway et al. (2014)</w:t>
            </w:r>
          </w:p>
        </w:tc>
        <w:tc>
          <w:tcPr>
            <w:tcW w:w="2745" w:type="dxa"/>
          </w:tcPr>
          <w:p w14:paraId="1D11070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31487EE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Specifies specific instructional set</w:t>
            </w:r>
          </w:p>
        </w:tc>
      </w:tr>
      <w:tr w:rsidR="00415E11" w:rsidRPr="00415E11" w14:paraId="2B39FB34" w14:textId="77777777" w:rsidTr="002F7121">
        <w:tc>
          <w:tcPr>
            <w:tcW w:w="3111" w:type="dxa"/>
          </w:tcPr>
          <w:p w14:paraId="3B1DC58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Fowler et al. (2004)</w:t>
            </w:r>
          </w:p>
        </w:tc>
        <w:tc>
          <w:tcPr>
            <w:tcW w:w="2745" w:type="dxa"/>
          </w:tcPr>
          <w:p w14:paraId="002FEBD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497867F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349D1283" w14:textId="77777777" w:rsidTr="002F7121">
        <w:tc>
          <w:tcPr>
            <w:tcW w:w="3111" w:type="dxa"/>
          </w:tcPr>
          <w:p w14:paraId="6A66B4C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Fowler &amp; </w:t>
            </w:r>
            <w:proofErr w:type="spellStart"/>
            <w:r w:rsidRPr="00415E11">
              <w:rPr>
                <w:rFonts w:ascii="Times New Roman" w:eastAsia="MS Minngs" w:hAnsi="Times New Roman" w:cs="Times New Roman"/>
              </w:rPr>
              <w:t>DeFife</w:t>
            </w:r>
            <w:proofErr w:type="spellEnd"/>
            <w:r w:rsidRPr="00415E11">
              <w:rPr>
                <w:rFonts w:ascii="Times New Roman" w:eastAsia="MS Minngs" w:hAnsi="Times New Roman" w:cs="Times New Roman"/>
              </w:rPr>
              <w:t xml:space="preserve"> (2012)</w:t>
            </w:r>
          </w:p>
        </w:tc>
        <w:tc>
          <w:tcPr>
            <w:tcW w:w="2745" w:type="dxa"/>
          </w:tcPr>
          <w:p w14:paraId="0132540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02CE04D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03BD6250" w14:textId="77777777" w:rsidTr="002F7121">
        <w:tc>
          <w:tcPr>
            <w:tcW w:w="3111" w:type="dxa"/>
          </w:tcPr>
          <w:p w14:paraId="08DBFF7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Gagnon et al. (2011)</w:t>
            </w:r>
          </w:p>
        </w:tc>
        <w:tc>
          <w:tcPr>
            <w:tcW w:w="2745" w:type="dxa"/>
          </w:tcPr>
          <w:p w14:paraId="7AE481E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2B58ABA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Specifies specific instructional set and guidelines for prompting</w:t>
            </w:r>
          </w:p>
        </w:tc>
      </w:tr>
      <w:tr w:rsidR="00415E11" w:rsidRPr="00415E11" w14:paraId="2F5A31D4" w14:textId="77777777" w:rsidTr="002F7121">
        <w:tc>
          <w:tcPr>
            <w:tcW w:w="3111" w:type="dxa"/>
          </w:tcPr>
          <w:p w14:paraId="13713F3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Gagnon et al. (2015)</w:t>
            </w:r>
          </w:p>
        </w:tc>
        <w:tc>
          <w:tcPr>
            <w:tcW w:w="2745" w:type="dxa"/>
          </w:tcPr>
          <w:p w14:paraId="7A93555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3494" w:type="dxa"/>
          </w:tcPr>
          <w:p w14:paraId="013D7FBD" w14:textId="77777777" w:rsidR="0001605D" w:rsidRPr="00415E11" w:rsidRDefault="0001605D" w:rsidP="0001605D">
            <w:pPr>
              <w:rPr>
                <w:rFonts w:ascii="Times New Roman" w:eastAsia="MS Minngs" w:hAnsi="Times New Roman" w:cs="Times New Roman"/>
              </w:rPr>
            </w:pPr>
          </w:p>
        </w:tc>
      </w:tr>
      <w:tr w:rsidR="00415E11" w:rsidRPr="00415E11" w14:paraId="2D770E55" w14:textId="77777777" w:rsidTr="002F7121">
        <w:tc>
          <w:tcPr>
            <w:tcW w:w="3111" w:type="dxa"/>
          </w:tcPr>
          <w:p w14:paraId="32366663"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(2014)</w:t>
            </w:r>
          </w:p>
        </w:tc>
        <w:tc>
          <w:tcPr>
            <w:tcW w:w="2745" w:type="dxa"/>
          </w:tcPr>
          <w:p w14:paraId="6C02B72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3F39F4F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Murray (1943) guidelines </w:t>
            </w:r>
          </w:p>
        </w:tc>
      </w:tr>
      <w:tr w:rsidR="00415E11" w:rsidRPr="00415E11" w14:paraId="2CF8EF61" w14:textId="77777777" w:rsidTr="002F7121">
        <w:tc>
          <w:tcPr>
            <w:tcW w:w="3111" w:type="dxa"/>
          </w:tcPr>
          <w:p w14:paraId="4B6D969D"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(2017)</w:t>
            </w:r>
          </w:p>
        </w:tc>
        <w:tc>
          <w:tcPr>
            <w:tcW w:w="2745" w:type="dxa"/>
          </w:tcPr>
          <w:p w14:paraId="4637E6A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6998FB9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372BDC56" w14:textId="77777777" w:rsidTr="002F7121">
        <w:tc>
          <w:tcPr>
            <w:tcW w:w="3111" w:type="dxa"/>
          </w:tcPr>
          <w:p w14:paraId="65042B1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Jarrard et al. (2023)</w:t>
            </w:r>
          </w:p>
        </w:tc>
        <w:tc>
          <w:tcPr>
            <w:tcW w:w="2745" w:type="dxa"/>
          </w:tcPr>
          <w:p w14:paraId="6BF4E1F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2C8CF8A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Specifies instructional set, group administration, images projected on screen, and participants recording of responses </w:t>
            </w:r>
          </w:p>
        </w:tc>
      </w:tr>
      <w:tr w:rsidR="00415E11" w:rsidRPr="00415E11" w14:paraId="213A2C17" w14:textId="77777777" w:rsidTr="002F7121">
        <w:tc>
          <w:tcPr>
            <w:tcW w:w="3111" w:type="dxa"/>
          </w:tcPr>
          <w:p w14:paraId="28B0958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Jowers et al. (2019)</w:t>
            </w:r>
          </w:p>
        </w:tc>
        <w:tc>
          <w:tcPr>
            <w:tcW w:w="2745" w:type="dxa"/>
          </w:tcPr>
          <w:p w14:paraId="19651E0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573ED9E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Specifies instructional set, group administration, images projected on screen, and participants recording of responses </w:t>
            </w:r>
          </w:p>
        </w:tc>
      </w:tr>
      <w:tr w:rsidR="00415E11" w:rsidRPr="00415E11" w14:paraId="15203A34" w14:textId="77777777" w:rsidTr="002F7121">
        <w:tc>
          <w:tcPr>
            <w:tcW w:w="3111" w:type="dxa"/>
          </w:tcPr>
          <w:p w14:paraId="4FBA388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Lewis et al. (2019a)</w:t>
            </w:r>
          </w:p>
        </w:tc>
        <w:tc>
          <w:tcPr>
            <w:tcW w:w="2745" w:type="dxa"/>
          </w:tcPr>
          <w:p w14:paraId="3617B2D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3494" w:type="dxa"/>
          </w:tcPr>
          <w:p w14:paraId="4635B2FC" w14:textId="77777777" w:rsidR="0001605D" w:rsidRPr="00415E11" w:rsidRDefault="0001605D" w:rsidP="0001605D">
            <w:pPr>
              <w:rPr>
                <w:rFonts w:ascii="Times New Roman" w:eastAsia="MS Minngs" w:hAnsi="Times New Roman" w:cs="Times New Roman"/>
              </w:rPr>
            </w:pPr>
          </w:p>
        </w:tc>
      </w:tr>
      <w:tr w:rsidR="00415E11" w:rsidRPr="00415E11" w14:paraId="33B35A94" w14:textId="77777777" w:rsidTr="002F7121">
        <w:tc>
          <w:tcPr>
            <w:tcW w:w="3111" w:type="dxa"/>
          </w:tcPr>
          <w:p w14:paraId="1065896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Lewis et al. (2020)</w:t>
            </w:r>
          </w:p>
        </w:tc>
        <w:tc>
          <w:tcPr>
            <w:tcW w:w="2745" w:type="dxa"/>
          </w:tcPr>
          <w:p w14:paraId="2254E3D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3494" w:type="dxa"/>
          </w:tcPr>
          <w:p w14:paraId="2DB5D4D9" w14:textId="77777777" w:rsidR="0001605D" w:rsidRPr="00415E11" w:rsidRDefault="0001605D" w:rsidP="0001605D">
            <w:pPr>
              <w:rPr>
                <w:rFonts w:ascii="Times New Roman" w:eastAsia="MS Minngs" w:hAnsi="Times New Roman" w:cs="Times New Roman"/>
                <w:highlight w:val="yellow"/>
              </w:rPr>
            </w:pPr>
          </w:p>
        </w:tc>
      </w:tr>
      <w:tr w:rsidR="00415E11" w:rsidRPr="00415E11" w14:paraId="02204C46" w14:textId="77777777" w:rsidTr="002F7121">
        <w:tc>
          <w:tcPr>
            <w:tcW w:w="3111" w:type="dxa"/>
          </w:tcPr>
          <w:p w14:paraId="02A6C02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Lewis et al. (2016)</w:t>
            </w:r>
          </w:p>
        </w:tc>
        <w:tc>
          <w:tcPr>
            <w:tcW w:w="2745" w:type="dxa"/>
          </w:tcPr>
          <w:p w14:paraId="522555B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3494" w:type="dxa"/>
          </w:tcPr>
          <w:p w14:paraId="7D56B30F" w14:textId="77777777" w:rsidR="0001605D" w:rsidRPr="00415E11" w:rsidRDefault="0001605D" w:rsidP="0001605D">
            <w:pPr>
              <w:rPr>
                <w:rFonts w:ascii="Times New Roman" w:eastAsia="MS Minngs" w:hAnsi="Times New Roman" w:cs="Times New Roman"/>
              </w:rPr>
            </w:pPr>
          </w:p>
        </w:tc>
      </w:tr>
      <w:tr w:rsidR="00415E11" w:rsidRPr="00415E11" w14:paraId="24A55F6B" w14:textId="77777777" w:rsidTr="002F7121">
        <w:tc>
          <w:tcPr>
            <w:tcW w:w="3111" w:type="dxa"/>
          </w:tcPr>
          <w:p w14:paraId="2C1ADCC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Lewis et al. (2019b)</w:t>
            </w:r>
          </w:p>
        </w:tc>
        <w:tc>
          <w:tcPr>
            <w:tcW w:w="2745" w:type="dxa"/>
          </w:tcPr>
          <w:p w14:paraId="1D95168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7B8E7ED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Specifies specific instructional set </w:t>
            </w:r>
          </w:p>
        </w:tc>
      </w:tr>
      <w:tr w:rsidR="00415E11" w:rsidRPr="00415E11" w14:paraId="584E146E" w14:textId="77777777" w:rsidTr="002F7121">
        <w:tc>
          <w:tcPr>
            <w:tcW w:w="3111" w:type="dxa"/>
          </w:tcPr>
          <w:p w14:paraId="774A46D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Maher et al. (2015)</w:t>
            </w:r>
          </w:p>
        </w:tc>
        <w:tc>
          <w:tcPr>
            <w:tcW w:w="2745" w:type="dxa"/>
          </w:tcPr>
          <w:p w14:paraId="778C7E1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63CD5BF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63A0C032" w14:textId="77777777" w:rsidTr="002F7121">
        <w:tc>
          <w:tcPr>
            <w:tcW w:w="3111" w:type="dxa"/>
            <w:shd w:val="clear" w:color="auto" w:fill="FFFFFF" w:themeFill="background1"/>
          </w:tcPr>
          <w:p w14:paraId="4672A9E9" w14:textId="77777777" w:rsidR="0001605D" w:rsidRPr="00415E11" w:rsidRDefault="0001605D" w:rsidP="0001605D">
            <w:pPr>
              <w:rPr>
                <w:rFonts w:ascii="Times New Roman" w:eastAsia="MS Minngs" w:hAnsi="Times New Roman" w:cs="Times New Roman"/>
                <w:highlight w:val="yellow"/>
              </w:rPr>
            </w:pPr>
            <w:r w:rsidRPr="00415E11">
              <w:rPr>
                <w:rFonts w:ascii="Times New Roman" w:eastAsia="MS Minngs" w:hAnsi="Times New Roman" w:cs="Times New Roman"/>
              </w:rPr>
              <w:t>Ridenour et al. (2019)</w:t>
            </w:r>
          </w:p>
        </w:tc>
        <w:tc>
          <w:tcPr>
            <w:tcW w:w="2745" w:type="dxa"/>
          </w:tcPr>
          <w:p w14:paraId="37ED235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1F71965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447748B1" w14:textId="77777777" w:rsidTr="002F7121">
        <w:tc>
          <w:tcPr>
            <w:tcW w:w="3111" w:type="dxa"/>
            <w:shd w:val="clear" w:color="auto" w:fill="FFFFFF" w:themeFill="background1"/>
          </w:tcPr>
          <w:p w14:paraId="28FA3A6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Ridenour et al. (2021)</w:t>
            </w:r>
          </w:p>
        </w:tc>
        <w:tc>
          <w:tcPr>
            <w:tcW w:w="2745" w:type="dxa"/>
          </w:tcPr>
          <w:p w14:paraId="229F14A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4BE8FE7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22778032" w14:textId="77777777" w:rsidTr="002F7121">
        <w:tc>
          <w:tcPr>
            <w:tcW w:w="3111" w:type="dxa"/>
          </w:tcPr>
          <w:p w14:paraId="2F2C74E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lastRenderedPageBreak/>
              <w:t>Ridenour et al. (2022)</w:t>
            </w:r>
          </w:p>
        </w:tc>
        <w:tc>
          <w:tcPr>
            <w:tcW w:w="2745" w:type="dxa"/>
          </w:tcPr>
          <w:p w14:paraId="578CDFF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5279B73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r w:rsidR="00415E11" w:rsidRPr="00415E11" w14:paraId="71DDDB1E" w14:textId="77777777" w:rsidTr="002F7121">
        <w:tc>
          <w:tcPr>
            <w:tcW w:w="3111" w:type="dxa"/>
          </w:tcPr>
          <w:p w14:paraId="5D7DBA4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Ruchensky et al (2021)</w:t>
            </w:r>
          </w:p>
        </w:tc>
        <w:tc>
          <w:tcPr>
            <w:tcW w:w="2745" w:type="dxa"/>
          </w:tcPr>
          <w:p w14:paraId="3B5F436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50A8AC1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References Stein et al. (2012) who specifies specific administration method including instructional set </w:t>
            </w:r>
          </w:p>
        </w:tc>
      </w:tr>
      <w:tr w:rsidR="00415E11" w:rsidRPr="00415E11" w14:paraId="79A8DDCB" w14:textId="77777777" w:rsidTr="002F7121">
        <w:tc>
          <w:tcPr>
            <w:tcW w:w="3111" w:type="dxa"/>
          </w:tcPr>
          <w:p w14:paraId="672C110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Siefert et al. (2016)</w:t>
            </w:r>
          </w:p>
        </w:tc>
        <w:tc>
          <w:tcPr>
            <w:tcW w:w="2745" w:type="dxa"/>
          </w:tcPr>
          <w:p w14:paraId="2095E83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31FAB2C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Specifies specific instructional set</w:t>
            </w:r>
          </w:p>
        </w:tc>
      </w:tr>
      <w:tr w:rsidR="00415E11" w:rsidRPr="00415E11" w14:paraId="057433DB" w14:textId="77777777" w:rsidTr="002F7121">
        <w:tc>
          <w:tcPr>
            <w:tcW w:w="3111" w:type="dxa"/>
          </w:tcPr>
          <w:p w14:paraId="5E51B7B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Siefert et al. (2018)</w:t>
            </w:r>
          </w:p>
        </w:tc>
        <w:tc>
          <w:tcPr>
            <w:tcW w:w="2745" w:type="dxa"/>
          </w:tcPr>
          <w:p w14:paraId="0001FB2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670D549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Specifies specific instructional set</w:t>
            </w:r>
          </w:p>
        </w:tc>
      </w:tr>
      <w:tr w:rsidR="00415E11" w:rsidRPr="00415E11" w14:paraId="6D64F601" w14:textId="77777777" w:rsidTr="002F7121">
        <w:tc>
          <w:tcPr>
            <w:tcW w:w="3111" w:type="dxa"/>
          </w:tcPr>
          <w:p w14:paraId="55F5FC9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Sinclair et al. (2013)</w:t>
            </w:r>
          </w:p>
        </w:tc>
        <w:tc>
          <w:tcPr>
            <w:tcW w:w="2745" w:type="dxa"/>
          </w:tcPr>
          <w:p w14:paraId="58E8619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65F46F7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References Stein et al. (2012) who specifies specific administration method including instructional set </w:t>
            </w:r>
          </w:p>
        </w:tc>
      </w:tr>
      <w:tr w:rsidR="00415E11" w:rsidRPr="00415E11" w14:paraId="51FF34E0" w14:textId="77777777" w:rsidTr="002F7121">
        <w:tc>
          <w:tcPr>
            <w:tcW w:w="3111" w:type="dxa"/>
          </w:tcPr>
          <w:p w14:paraId="553E730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Stein et al. (2012)</w:t>
            </w:r>
          </w:p>
        </w:tc>
        <w:tc>
          <w:tcPr>
            <w:tcW w:w="2745" w:type="dxa"/>
          </w:tcPr>
          <w:p w14:paraId="57CFDEA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5C9EC52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Specifies specific administration method including instructional set </w:t>
            </w:r>
          </w:p>
        </w:tc>
      </w:tr>
      <w:tr w:rsidR="00415E11" w:rsidRPr="00415E11" w14:paraId="033A7C74" w14:textId="77777777" w:rsidTr="002F7121">
        <w:tc>
          <w:tcPr>
            <w:tcW w:w="3111" w:type="dxa"/>
          </w:tcPr>
          <w:p w14:paraId="469C53E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Stein et al. (2014)</w:t>
            </w:r>
          </w:p>
        </w:tc>
        <w:tc>
          <w:tcPr>
            <w:tcW w:w="2745" w:type="dxa"/>
          </w:tcPr>
          <w:p w14:paraId="764CDA8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7D67692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Specifies specific administration method including instructional set </w:t>
            </w:r>
          </w:p>
        </w:tc>
      </w:tr>
      <w:tr w:rsidR="00415E11" w:rsidRPr="00415E11" w14:paraId="4B51DC71" w14:textId="77777777" w:rsidTr="002F7121">
        <w:tc>
          <w:tcPr>
            <w:tcW w:w="3111" w:type="dxa"/>
          </w:tcPr>
          <w:p w14:paraId="75C51BE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Stein et al. (2015)</w:t>
            </w:r>
          </w:p>
        </w:tc>
        <w:tc>
          <w:tcPr>
            <w:tcW w:w="2745" w:type="dxa"/>
          </w:tcPr>
          <w:p w14:paraId="25CD05E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3494" w:type="dxa"/>
          </w:tcPr>
          <w:p w14:paraId="45683F51" w14:textId="77777777" w:rsidR="0001605D" w:rsidRPr="00415E11" w:rsidRDefault="0001605D" w:rsidP="0001605D">
            <w:pPr>
              <w:rPr>
                <w:rFonts w:ascii="Times New Roman" w:eastAsia="MS Minngs" w:hAnsi="Times New Roman" w:cs="Times New Roman"/>
              </w:rPr>
            </w:pPr>
          </w:p>
        </w:tc>
      </w:tr>
      <w:tr w:rsidR="00415E11" w:rsidRPr="00415E11" w14:paraId="47DCDA65" w14:textId="77777777" w:rsidTr="002F7121">
        <w:tc>
          <w:tcPr>
            <w:tcW w:w="3111" w:type="dxa"/>
          </w:tcPr>
          <w:p w14:paraId="1E82C8F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Stein et al. (2018)</w:t>
            </w:r>
          </w:p>
        </w:tc>
        <w:tc>
          <w:tcPr>
            <w:tcW w:w="2745" w:type="dxa"/>
          </w:tcPr>
          <w:p w14:paraId="1A64BDD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3494" w:type="dxa"/>
          </w:tcPr>
          <w:p w14:paraId="25D3C297" w14:textId="77777777" w:rsidR="0001605D" w:rsidRPr="00415E11" w:rsidRDefault="0001605D" w:rsidP="0001605D">
            <w:pPr>
              <w:rPr>
                <w:rFonts w:ascii="Times New Roman" w:eastAsia="MS Minngs" w:hAnsi="Times New Roman" w:cs="Times New Roman"/>
              </w:rPr>
            </w:pPr>
          </w:p>
        </w:tc>
      </w:tr>
      <w:tr w:rsidR="00415E11" w:rsidRPr="00415E11" w14:paraId="3AEA273E" w14:textId="77777777" w:rsidTr="002F7121">
        <w:tc>
          <w:tcPr>
            <w:tcW w:w="3111" w:type="dxa"/>
          </w:tcPr>
          <w:p w14:paraId="7EB32FB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Stein et al. (2020)</w:t>
            </w:r>
          </w:p>
        </w:tc>
        <w:tc>
          <w:tcPr>
            <w:tcW w:w="2745" w:type="dxa"/>
          </w:tcPr>
          <w:p w14:paraId="3B3AE70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5DBD1C0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Refers to earlier work such as Stein et al. (2012) who specifies specific administration method including instructional set.</w:t>
            </w:r>
          </w:p>
        </w:tc>
      </w:tr>
      <w:tr w:rsidR="00415E11" w:rsidRPr="00415E11" w14:paraId="57C64B38" w14:textId="77777777" w:rsidTr="002F7121">
        <w:tc>
          <w:tcPr>
            <w:tcW w:w="3111" w:type="dxa"/>
          </w:tcPr>
          <w:p w14:paraId="43F04D6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Weise et al. (2004)</w:t>
            </w:r>
          </w:p>
        </w:tc>
        <w:tc>
          <w:tcPr>
            <w:tcW w:w="2745" w:type="dxa"/>
          </w:tcPr>
          <w:p w14:paraId="74D6B7D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6C56C4B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Bellak (1986) guidelines</w:t>
            </w:r>
          </w:p>
        </w:tc>
      </w:tr>
      <w:tr w:rsidR="00415E11" w:rsidRPr="00415E11" w14:paraId="12FFBA5A" w14:textId="77777777" w:rsidTr="002F7121">
        <w:tc>
          <w:tcPr>
            <w:tcW w:w="3111" w:type="dxa"/>
          </w:tcPr>
          <w:p w14:paraId="6D4084F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Whipple &amp; Fowler (2011)</w:t>
            </w:r>
          </w:p>
        </w:tc>
        <w:tc>
          <w:tcPr>
            <w:tcW w:w="2745" w:type="dxa"/>
          </w:tcPr>
          <w:p w14:paraId="5F3A384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3494" w:type="dxa"/>
          </w:tcPr>
          <w:p w14:paraId="578E8E8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Murray (1943) guidelines</w:t>
            </w:r>
          </w:p>
        </w:tc>
      </w:tr>
    </w:tbl>
    <w:p w14:paraId="779CBD39" w14:textId="77777777" w:rsidR="0001605D" w:rsidRPr="00415E11" w:rsidRDefault="0001605D" w:rsidP="0001605D">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i/>
          <w:iCs/>
          <w:kern w:val="0"/>
          <w:sz w:val="24"/>
          <w:szCs w:val="24"/>
          <w14:ligatures w14:val="none"/>
        </w:rPr>
        <w:t>Note:</w:t>
      </w:r>
      <w:r w:rsidRPr="00415E11">
        <w:rPr>
          <w:rFonts w:ascii="Times New Roman" w:eastAsia="MS Minngs" w:hAnsi="Times New Roman" w:cs="Times New Roman"/>
          <w:kern w:val="0"/>
          <w:sz w:val="24"/>
          <w:szCs w:val="24"/>
          <w14:ligatures w14:val="none"/>
        </w:rPr>
        <w:t xml:space="preserve"> Y=Yes; N=No</w:t>
      </w:r>
    </w:p>
    <w:p w14:paraId="53142C31"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br w:type="page"/>
      </w:r>
    </w:p>
    <w:p w14:paraId="47F030A3"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sectPr w:rsidR="0001605D" w:rsidRPr="00415E11" w:rsidSect="001C2540">
          <w:pgSz w:w="12240" w:h="15840"/>
          <w:pgMar w:top="1440" w:right="1440" w:bottom="1440" w:left="1440" w:header="720" w:footer="720" w:gutter="0"/>
          <w:cols w:space="720"/>
          <w:docGrid w:linePitch="360"/>
        </w:sectPr>
      </w:pPr>
    </w:p>
    <w:p w14:paraId="6486B913"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p w14:paraId="1F770245" w14:textId="534BD20D"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bookmarkStart w:id="0" w:name="_Hlk160007530"/>
      <w:r w:rsidRPr="00415E11">
        <w:rPr>
          <w:rFonts w:ascii="Times New Roman" w:eastAsia="MS Minngs" w:hAnsi="Times New Roman" w:cs="Times New Roman"/>
          <w:kern w:val="0"/>
          <w:sz w:val="24"/>
          <w:szCs w:val="24"/>
          <w14:ligatures w14:val="none"/>
        </w:rPr>
        <w:t xml:space="preserve">Supplemental Table </w:t>
      </w:r>
      <w:r w:rsidR="00B5113B" w:rsidRPr="00415E11">
        <w:rPr>
          <w:rFonts w:ascii="Times New Roman" w:eastAsia="MS Minngs" w:hAnsi="Times New Roman" w:cs="Times New Roman"/>
          <w:kern w:val="0"/>
          <w:sz w:val="24"/>
          <w:szCs w:val="24"/>
          <w14:ligatures w14:val="none"/>
        </w:rPr>
        <w:t>3</w:t>
      </w:r>
    </w:p>
    <w:p w14:paraId="339EC7EA"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p w14:paraId="6D683459"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i/>
          <w:iCs/>
          <w:kern w:val="0"/>
          <w:sz w:val="24"/>
          <w:szCs w:val="24"/>
          <w14:ligatures w14:val="none"/>
        </w:rPr>
        <w:t>TAT cards used in SCORS-G research to date (1999 to 2023)</w:t>
      </w:r>
    </w:p>
    <w:p w14:paraId="51AD1A17" w14:textId="77777777" w:rsidR="0001605D" w:rsidRPr="00415E11" w:rsidRDefault="0001605D" w:rsidP="0001605D">
      <w:pPr>
        <w:spacing w:after="0" w:line="480" w:lineRule="auto"/>
        <w:rPr>
          <w:rFonts w:ascii="Times New Roman" w:eastAsia="MS Minngs" w:hAnsi="Times New Roman" w:cs="Times New Roman"/>
          <w:kern w:val="0"/>
          <w:sz w:val="24"/>
          <w:szCs w:val="24"/>
          <w14:ligatures w14:val="none"/>
        </w:rPr>
      </w:pPr>
    </w:p>
    <w:tbl>
      <w:tblPr>
        <w:tblStyle w:val="TableGrid"/>
        <w:tblW w:w="11065" w:type="dxa"/>
        <w:tblLook w:val="04A0" w:firstRow="1" w:lastRow="0" w:firstColumn="1" w:lastColumn="0" w:noHBand="0" w:noVBand="1"/>
      </w:tblPr>
      <w:tblGrid>
        <w:gridCol w:w="1165"/>
        <w:gridCol w:w="9900"/>
      </w:tblGrid>
      <w:tr w:rsidR="00415E11" w:rsidRPr="00415E11" w14:paraId="37AE9469" w14:textId="77777777" w:rsidTr="002F7121">
        <w:tc>
          <w:tcPr>
            <w:tcW w:w="1165" w:type="dxa"/>
          </w:tcPr>
          <w:p w14:paraId="78CEC39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TAT Card</w:t>
            </w:r>
          </w:p>
        </w:tc>
        <w:tc>
          <w:tcPr>
            <w:tcW w:w="9900" w:type="dxa"/>
          </w:tcPr>
          <w:p w14:paraId="2F324C8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References</w:t>
            </w:r>
          </w:p>
        </w:tc>
      </w:tr>
      <w:tr w:rsidR="00415E11" w:rsidRPr="00415E11" w14:paraId="63C632F6" w14:textId="77777777" w:rsidTr="002F7121">
        <w:tc>
          <w:tcPr>
            <w:tcW w:w="1165" w:type="dxa"/>
          </w:tcPr>
          <w:p w14:paraId="3F8050E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w:t>
            </w:r>
          </w:p>
        </w:tc>
        <w:tc>
          <w:tcPr>
            <w:tcW w:w="9900" w:type="dxa"/>
          </w:tcPr>
          <w:p w14:paraId="38AD19D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Ackerman et al. (2000); Auletta et al. (2018); </w:t>
            </w:r>
            <w:proofErr w:type="spellStart"/>
            <w:r w:rsidRPr="00415E11">
              <w:rPr>
                <w:rFonts w:ascii="Times New Roman" w:eastAsia="MS Minngs" w:hAnsi="Times New Roman" w:cs="Times New Roman"/>
              </w:rPr>
              <w:t>Bombel</w:t>
            </w:r>
            <w:proofErr w:type="spellEnd"/>
            <w:r w:rsidRPr="00415E11">
              <w:rPr>
                <w:rFonts w:ascii="Times New Roman" w:eastAsia="MS Minngs" w:hAnsi="Times New Roman" w:cs="Times New Roman"/>
              </w:rPr>
              <w:t xml:space="preserve"> et al. (2009); Bram (2014); Coleman et al. (2023); Conway et al. (2014); Fowler et al. (2004); Fowler &amp; </w:t>
            </w:r>
            <w:proofErr w:type="spellStart"/>
            <w:r w:rsidRPr="00415E11">
              <w:rPr>
                <w:rFonts w:ascii="Times New Roman" w:eastAsia="MS Minngs" w:hAnsi="Times New Roman" w:cs="Times New Roman"/>
              </w:rPr>
              <w:t>Defife</w:t>
            </w:r>
            <w:proofErr w:type="spellEnd"/>
            <w:r w:rsidRPr="00415E11">
              <w:rPr>
                <w:rFonts w:ascii="Times New Roman" w:eastAsia="MS Minngs" w:hAnsi="Times New Roman" w:cs="Times New Roman"/>
              </w:rPr>
              <w:t xml:space="preserve"> (2012); Gagnon et al. (2011); Gagnon et al. (2015); </w:t>
            </w: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(2014); Jarrard et al. (2023); Lee et al. (2018); Maher et al. (2015); Niec et al. (2002); Ridenour et al. (2021); Siefert et al. (2016); Stein et al. (2012); Weise &amp; Tuber (2004) </w:t>
            </w:r>
          </w:p>
        </w:tc>
      </w:tr>
      <w:tr w:rsidR="00415E11" w:rsidRPr="00415E11" w14:paraId="5636B39F" w14:textId="77777777" w:rsidTr="002F7121">
        <w:tc>
          <w:tcPr>
            <w:tcW w:w="1165" w:type="dxa"/>
          </w:tcPr>
          <w:p w14:paraId="459DF4F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w:t>
            </w:r>
          </w:p>
        </w:tc>
        <w:tc>
          <w:tcPr>
            <w:tcW w:w="9900" w:type="dxa"/>
          </w:tcPr>
          <w:p w14:paraId="57CC5DC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Ackerman et al. (2000); Adams et al. (2021); Auletta et al. (2018); </w:t>
            </w:r>
            <w:proofErr w:type="spellStart"/>
            <w:r w:rsidRPr="00415E11">
              <w:rPr>
                <w:rFonts w:ascii="Times New Roman" w:eastAsia="MS Minngs" w:hAnsi="Times New Roman" w:cs="Times New Roman"/>
              </w:rPr>
              <w:t>Bombel</w:t>
            </w:r>
            <w:proofErr w:type="spellEnd"/>
            <w:r w:rsidRPr="00415E11">
              <w:rPr>
                <w:rFonts w:ascii="Times New Roman" w:eastAsia="MS Minngs" w:hAnsi="Times New Roman" w:cs="Times New Roman"/>
              </w:rPr>
              <w:t xml:space="preserve"> et al. (2009); Coleman et al. (2023); Conway et al. (2014); Fowler et al. (2004); Fowler &amp; </w:t>
            </w:r>
            <w:proofErr w:type="spellStart"/>
            <w:r w:rsidRPr="00415E11">
              <w:rPr>
                <w:rFonts w:ascii="Times New Roman" w:eastAsia="MS Minngs" w:hAnsi="Times New Roman" w:cs="Times New Roman"/>
              </w:rPr>
              <w:t>Defife</w:t>
            </w:r>
            <w:proofErr w:type="spellEnd"/>
            <w:r w:rsidRPr="00415E11">
              <w:rPr>
                <w:rFonts w:ascii="Times New Roman" w:eastAsia="MS Minngs" w:hAnsi="Times New Roman" w:cs="Times New Roman"/>
              </w:rPr>
              <w:t xml:space="preserve"> (2012); Gagnon et al. (2011); Gagnon et al. (2015); </w:t>
            </w: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(2014); Jarrard (2023); Lee et al. (2018); Maher et al. (2015); Niec et al. (2002); Ridenour et al. (2021); Siefert et al. (2016); Stein et al. (2012); Weise &amp; Tuber (2004) </w:t>
            </w:r>
          </w:p>
        </w:tc>
      </w:tr>
      <w:tr w:rsidR="00415E11" w:rsidRPr="00415E11" w14:paraId="72635E5E" w14:textId="77777777" w:rsidTr="002F7121">
        <w:tc>
          <w:tcPr>
            <w:tcW w:w="1165" w:type="dxa"/>
          </w:tcPr>
          <w:p w14:paraId="0B95BF2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3BM</w:t>
            </w:r>
          </w:p>
        </w:tc>
        <w:tc>
          <w:tcPr>
            <w:tcW w:w="9900" w:type="dxa"/>
          </w:tcPr>
          <w:p w14:paraId="0AD3976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Ackerman et al. (2000); Adams et al. (2021); Auletta et al. (2018); </w:t>
            </w:r>
            <w:proofErr w:type="spellStart"/>
            <w:r w:rsidRPr="00415E11">
              <w:rPr>
                <w:rFonts w:ascii="Times New Roman" w:eastAsia="MS Minngs" w:hAnsi="Times New Roman" w:cs="Times New Roman"/>
              </w:rPr>
              <w:t>Bombel</w:t>
            </w:r>
            <w:proofErr w:type="spellEnd"/>
            <w:r w:rsidRPr="00415E11">
              <w:rPr>
                <w:rFonts w:ascii="Times New Roman" w:eastAsia="MS Minngs" w:hAnsi="Times New Roman" w:cs="Times New Roman"/>
              </w:rPr>
              <w:t xml:space="preserve"> et al. (2009); Bram (2014); Coleman et al. (2023); Conway et al. (2014); Gagnon et al. (2011); Gagnon et al. (2015); </w:t>
            </w: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(2014); Jarrard et al. (2023); Lee et al. (2018); Niec et al. (2002); Siefert et al. (2016); Stein et al. (2012); Weise &amp; Tuber (2004) </w:t>
            </w:r>
          </w:p>
        </w:tc>
      </w:tr>
      <w:tr w:rsidR="00415E11" w:rsidRPr="00415E11" w14:paraId="4296F941" w14:textId="77777777" w:rsidTr="002F7121">
        <w:tc>
          <w:tcPr>
            <w:tcW w:w="1165" w:type="dxa"/>
          </w:tcPr>
          <w:p w14:paraId="69283F3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4</w:t>
            </w:r>
          </w:p>
        </w:tc>
        <w:tc>
          <w:tcPr>
            <w:tcW w:w="9900" w:type="dxa"/>
          </w:tcPr>
          <w:p w14:paraId="480D558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Ackerman et al. (2000); Adams et al. (2021); Auletta et al. (2018); </w:t>
            </w:r>
            <w:proofErr w:type="spellStart"/>
            <w:r w:rsidRPr="00415E11">
              <w:rPr>
                <w:rFonts w:ascii="Times New Roman" w:eastAsia="MS Minngs" w:hAnsi="Times New Roman" w:cs="Times New Roman"/>
              </w:rPr>
              <w:t>Bombel</w:t>
            </w:r>
            <w:proofErr w:type="spellEnd"/>
            <w:r w:rsidRPr="00415E11">
              <w:rPr>
                <w:rFonts w:ascii="Times New Roman" w:eastAsia="MS Minngs" w:hAnsi="Times New Roman" w:cs="Times New Roman"/>
              </w:rPr>
              <w:t xml:space="preserve"> (2009); Conway et al. (2014); Gagnon et al. (2011); Gagnon et al. (2015); </w:t>
            </w: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(2014); Jarrard et al. (2023); Lee et al. (2018); Maher et al. (2015); Niec et al. (2002); Siefert et al. (2016); Stein et al. (2012); Weise &amp; Tuber (2004) </w:t>
            </w:r>
          </w:p>
        </w:tc>
      </w:tr>
      <w:tr w:rsidR="00415E11" w:rsidRPr="00415E11" w14:paraId="68E8B223" w14:textId="77777777" w:rsidTr="002F7121">
        <w:tc>
          <w:tcPr>
            <w:tcW w:w="1165" w:type="dxa"/>
          </w:tcPr>
          <w:p w14:paraId="34E50AF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13MF</w:t>
            </w:r>
          </w:p>
        </w:tc>
        <w:tc>
          <w:tcPr>
            <w:tcW w:w="9900" w:type="dxa"/>
          </w:tcPr>
          <w:p w14:paraId="51E2126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Ackerman et al. (2000); </w:t>
            </w:r>
            <w:proofErr w:type="spellStart"/>
            <w:r w:rsidRPr="00415E11">
              <w:rPr>
                <w:rFonts w:ascii="Times New Roman" w:eastAsia="MS Minngs" w:hAnsi="Times New Roman" w:cs="Times New Roman"/>
              </w:rPr>
              <w:t>Bombel</w:t>
            </w:r>
            <w:proofErr w:type="spellEnd"/>
            <w:r w:rsidRPr="00415E11">
              <w:rPr>
                <w:rFonts w:ascii="Times New Roman" w:eastAsia="MS Minngs" w:hAnsi="Times New Roman" w:cs="Times New Roman"/>
              </w:rPr>
              <w:t xml:space="preserve"> et al. (2009); Bram (2014); Fowler et al. (2004); Fowler &amp; </w:t>
            </w:r>
            <w:proofErr w:type="spellStart"/>
            <w:r w:rsidRPr="00415E11">
              <w:rPr>
                <w:rFonts w:ascii="Times New Roman" w:eastAsia="MS Minngs" w:hAnsi="Times New Roman" w:cs="Times New Roman"/>
              </w:rPr>
              <w:t>Defife</w:t>
            </w:r>
            <w:proofErr w:type="spellEnd"/>
            <w:r w:rsidRPr="00415E11">
              <w:rPr>
                <w:rFonts w:ascii="Times New Roman" w:eastAsia="MS Minngs" w:hAnsi="Times New Roman" w:cs="Times New Roman"/>
              </w:rPr>
              <w:t xml:space="preserve"> (2012); Gagnon et al. (2011); Gagnon et al. (2015); </w:t>
            </w: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(2014); Jarrard et al. (2023); Lee et al. (2018); Maher et al. (2015); Niec et al. (2002); Ridenour et al. (2021); Stein et al. (2012) </w:t>
            </w:r>
          </w:p>
        </w:tc>
      </w:tr>
      <w:tr w:rsidR="00415E11" w:rsidRPr="00415E11" w14:paraId="4D687244" w14:textId="77777777" w:rsidTr="002F7121">
        <w:tc>
          <w:tcPr>
            <w:tcW w:w="1165" w:type="dxa"/>
          </w:tcPr>
          <w:p w14:paraId="4206D5D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14</w:t>
            </w:r>
          </w:p>
        </w:tc>
        <w:tc>
          <w:tcPr>
            <w:tcW w:w="9900" w:type="dxa"/>
          </w:tcPr>
          <w:p w14:paraId="1B45520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Bram (2014); Coleman et al. (2023); Fowler et al. (2004); Fowler &amp; </w:t>
            </w:r>
            <w:proofErr w:type="spellStart"/>
            <w:r w:rsidRPr="00415E11">
              <w:rPr>
                <w:rFonts w:ascii="Times New Roman" w:eastAsia="MS Minngs" w:hAnsi="Times New Roman" w:cs="Times New Roman"/>
              </w:rPr>
              <w:t>DeFife</w:t>
            </w:r>
            <w:proofErr w:type="spellEnd"/>
            <w:r w:rsidRPr="00415E11">
              <w:rPr>
                <w:rFonts w:ascii="Times New Roman" w:eastAsia="MS Minngs" w:hAnsi="Times New Roman" w:cs="Times New Roman"/>
              </w:rPr>
              <w:t xml:space="preserve"> (2012); Jarrard et al. (2023); Lee et al. (2018); Maher et al. (2015); Ridenour et al. (2021); Siefert et al. (2016); Stein et al. (2012) </w:t>
            </w:r>
          </w:p>
        </w:tc>
      </w:tr>
      <w:tr w:rsidR="00415E11" w:rsidRPr="00415E11" w14:paraId="6DAB856B" w14:textId="77777777" w:rsidTr="002F7121">
        <w:tc>
          <w:tcPr>
            <w:tcW w:w="1165" w:type="dxa"/>
          </w:tcPr>
          <w:p w14:paraId="3AF47C7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lastRenderedPageBreak/>
              <w:t>5</w:t>
            </w:r>
          </w:p>
        </w:tc>
        <w:tc>
          <w:tcPr>
            <w:tcW w:w="9900" w:type="dxa"/>
          </w:tcPr>
          <w:p w14:paraId="50587C7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Adams et al. (2021); Bram (2014); Conway et al. (2014); Fowler et al. (2004); Fowler &amp; </w:t>
            </w:r>
            <w:proofErr w:type="spellStart"/>
            <w:r w:rsidRPr="00415E11">
              <w:rPr>
                <w:rFonts w:ascii="Times New Roman" w:eastAsia="MS Minngs" w:hAnsi="Times New Roman" w:cs="Times New Roman"/>
              </w:rPr>
              <w:t>DeFife</w:t>
            </w:r>
            <w:proofErr w:type="spellEnd"/>
            <w:r w:rsidRPr="00415E11">
              <w:rPr>
                <w:rFonts w:ascii="Times New Roman" w:eastAsia="MS Minngs" w:hAnsi="Times New Roman" w:cs="Times New Roman"/>
              </w:rPr>
              <w:t xml:space="preserve"> (2012); </w:t>
            </w: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(2014); Ridenour et al. (2021)</w:t>
            </w:r>
          </w:p>
        </w:tc>
      </w:tr>
      <w:tr w:rsidR="00415E11" w:rsidRPr="00415E11" w14:paraId="73196182" w14:textId="77777777" w:rsidTr="002F7121">
        <w:tc>
          <w:tcPr>
            <w:tcW w:w="1165" w:type="dxa"/>
          </w:tcPr>
          <w:p w14:paraId="682A4FC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12M</w:t>
            </w:r>
          </w:p>
        </w:tc>
        <w:tc>
          <w:tcPr>
            <w:tcW w:w="9900" w:type="dxa"/>
          </w:tcPr>
          <w:p w14:paraId="3A448E7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Bram (2014); Fowler et al. (2004); Fowler &amp; </w:t>
            </w:r>
            <w:proofErr w:type="spellStart"/>
            <w:r w:rsidRPr="00415E11">
              <w:rPr>
                <w:rFonts w:ascii="Times New Roman" w:eastAsia="MS Minngs" w:hAnsi="Times New Roman" w:cs="Times New Roman"/>
              </w:rPr>
              <w:t>DeFife</w:t>
            </w:r>
            <w:proofErr w:type="spellEnd"/>
            <w:r w:rsidRPr="00415E11">
              <w:rPr>
                <w:rFonts w:ascii="Times New Roman" w:eastAsia="MS Minngs" w:hAnsi="Times New Roman" w:cs="Times New Roman"/>
              </w:rPr>
              <w:t xml:space="preserve"> (2012); Jarrard et al. (2023); Lee et al. (2018); Ridenour et al. (2021); Stein et al. (2012) </w:t>
            </w:r>
          </w:p>
        </w:tc>
      </w:tr>
      <w:tr w:rsidR="00415E11" w:rsidRPr="00415E11" w14:paraId="412C0D05" w14:textId="77777777" w:rsidTr="002F7121">
        <w:tc>
          <w:tcPr>
            <w:tcW w:w="1165" w:type="dxa"/>
          </w:tcPr>
          <w:p w14:paraId="2FBEBDF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18GF</w:t>
            </w:r>
          </w:p>
        </w:tc>
        <w:tc>
          <w:tcPr>
            <w:tcW w:w="9900" w:type="dxa"/>
          </w:tcPr>
          <w:p w14:paraId="438ADC2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Bram (2014); Fowler (2004); Fowler &amp; </w:t>
            </w:r>
            <w:proofErr w:type="spellStart"/>
            <w:r w:rsidRPr="00415E11">
              <w:rPr>
                <w:rFonts w:ascii="Times New Roman" w:eastAsia="MS Minngs" w:hAnsi="Times New Roman" w:cs="Times New Roman"/>
              </w:rPr>
              <w:t>Defife</w:t>
            </w:r>
            <w:proofErr w:type="spellEnd"/>
            <w:r w:rsidRPr="00415E11">
              <w:rPr>
                <w:rFonts w:ascii="Times New Roman" w:eastAsia="MS Minngs" w:hAnsi="Times New Roman" w:cs="Times New Roman"/>
              </w:rPr>
              <w:t xml:space="preserve"> (2012); Gagnon et al. (2011); Niec et al. (2002); Ridenour et al. (2021)</w:t>
            </w:r>
          </w:p>
        </w:tc>
      </w:tr>
      <w:tr w:rsidR="00415E11" w:rsidRPr="00415E11" w14:paraId="5D51A949" w14:textId="77777777" w:rsidTr="002F7121">
        <w:tc>
          <w:tcPr>
            <w:tcW w:w="1165" w:type="dxa"/>
          </w:tcPr>
          <w:p w14:paraId="51FC5EA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15</w:t>
            </w:r>
          </w:p>
        </w:tc>
        <w:tc>
          <w:tcPr>
            <w:tcW w:w="9900" w:type="dxa"/>
          </w:tcPr>
          <w:p w14:paraId="59C7B40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Bram (2014); Gagnon et al. (2011); Niec et al. (2002) </w:t>
            </w:r>
          </w:p>
        </w:tc>
      </w:tr>
      <w:tr w:rsidR="00415E11" w:rsidRPr="00415E11" w14:paraId="26C1AB91" w14:textId="77777777" w:rsidTr="002F7121">
        <w:tc>
          <w:tcPr>
            <w:tcW w:w="1165" w:type="dxa"/>
          </w:tcPr>
          <w:p w14:paraId="20D8395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10</w:t>
            </w:r>
          </w:p>
        </w:tc>
        <w:tc>
          <w:tcPr>
            <w:tcW w:w="9900" w:type="dxa"/>
          </w:tcPr>
          <w:p w14:paraId="221BFCE5"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Bombel</w:t>
            </w:r>
            <w:proofErr w:type="spellEnd"/>
            <w:r w:rsidRPr="00415E11">
              <w:rPr>
                <w:rFonts w:ascii="Times New Roman" w:eastAsia="MS Minngs" w:hAnsi="Times New Roman" w:cs="Times New Roman"/>
              </w:rPr>
              <w:t xml:space="preserve"> et al. (2009); Bram (2014); Lewis et al. (2020)</w:t>
            </w:r>
          </w:p>
        </w:tc>
      </w:tr>
      <w:tr w:rsidR="00415E11" w:rsidRPr="00415E11" w14:paraId="31F01FBC" w14:textId="77777777" w:rsidTr="002F7121">
        <w:tc>
          <w:tcPr>
            <w:tcW w:w="1165" w:type="dxa"/>
          </w:tcPr>
          <w:p w14:paraId="6EDFB35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8BM</w:t>
            </w:r>
          </w:p>
        </w:tc>
        <w:tc>
          <w:tcPr>
            <w:tcW w:w="9900" w:type="dxa"/>
          </w:tcPr>
          <w:p w14:paraId="16F0E0E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Auletta et al. (2018); Fowler &amp; </w:t>
            </w:r>
            <w:proofErr w:type="spellStart"/>
            <w:r w:rsidRPr="00415E11">
              <w:rPr>
                <w:rFonts w:ascii="Times New Roman" w:eastAsia="MS Minngs" w:hAnsi="Times New Roman" w:cs="Times New Roman"/>
              </w:rPr>
              <w:t>DeFife</w:t>
            </w:r>
            <w:proofErr w:type="spellEnd"/>
            <w:r w:rsidRPr="00415E11">
              <w:rPr>
                <w:rFonts w:ascii="Times New Roman" w:eastAsia="MS Minngs" w:hAnsi="Times New Roman" w:cs="Times New Roman"/>
              </w:rPr>
              <w:t xml:space="preserve"> (2012)</w:t>
            </w:r>
          </w:p>
        </w:tc>
      </w:tr>
      <w:tr w:rsidR="00415E11" w:rsidRPr="00415E11" w14:paraId="41359065" w14:textId="77777777" w:rsidTr="002F7121">
        <w:tc>
          <w:tcPr>
            <w:tcW w:w="1165" w:type="dxa"/>
          </w:tcPr>
          <w:p w14:paraId="63FE3CC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17BM</w:t>
            </w:r>
          </w:p>
        </w:tc>
        <w:tc>
          <w:tcPr>
            <w:tcW w:w="9900" w:type="dxa"/>
          </w:tcPr>
          <w:p w14:paraId="2B6E4AB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Niec et al. (2002)</w:t>
            </w:r>
          </w:p>
        </w:tc>
      </w:tr>
      <w:tr w:rsidR="00415E11" w:rsidRPr="00415E11" w14:paraId="1C5C3ED9" w14:textId="77777777" w:rsidTr="002F7121">
        <w:tc>
          <w:tcPr>
            <w:tcW w:w="1165" w:type="dxa"/>
          </w:tcPr>
          <w:p w14:paraId="3EF14FD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16</w:t>
            </w:r>
          </w:p>
        </w:tc>
        <w:tc>
          <w:tcPr>
            <w:tcW w:w="9900" w:type="dxa"/>
          </w:tcPr>
          <w:p w14:paraId="4A90496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Auletta et al. (2018)</w:t>
            </w:r>
          </w:p>
        </w:tc>
      </w:tr>
      <w:tr w:rsidR="00415E11" w:rsidRPr="00415E11" w14:paraId="54F72ECB" w14:textId="77777777" w:rsidTr="002F7121">
        <w:tc>
          <w:tcPr>
            <w:tcW w:w="1165" w:type="dxa"/>
          </w:tcPr>
          <w:p w14:paraId="19E3C32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6GF</w:t>
            </w:r>
          </w:p>
        </w:tc>
        <w:tc>
          <w:tcPr>
            <w:tcW w:w="9900" w:type="dxa"/>
          </w:tcPr>
          <w:p w14:paraId="51C385F7"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(2014)</w:t>
            </w:r>
          </w:p>
        </w:tc>
      </w:tr>
      <w:tr w:rsidR="00415E11" w:rsidRPr="00415E11" w14:paraId="5F9E250F" w14:textId="77777777" w:rsidTr="002F7121">
        <w:tc>
          <w:tcPr>
            <w:tcW w:w="1165" w:type="dxa"/>
          </w:tcPr>
          <w:p w14:paraId="29CB085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7GF</w:t>
            </w:r>
          </w:p>
        </w:tc>
        <w:tc>
          <w:tcPr>
            <w:tcW w:w="9900" w:type="dxa"/>
          </w:tcPr>
          <w:p w14:paraId="6D0B252D"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(2014)</w:t>
            </w:r>
          </w:p>
        </w:tc>
      </w:tr>
      <w:tr w:rsidR="00415E11" w:rsidRPr="00415E11" w14:paraId="372BDEDC" w14:textId="77777777" w:rsidTr="002F7121">
        <w:tc>
          <w:tcPr>
            <w:tcW w:w="1165" w:type="dxa"/>
          </w:tcPr>
          <w:p w14:paraId="5100981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12F</w:t>
            </w:r>
          </w:p>
        </w:tc>
        <w:tc>
          <w:tcPr>
            <w:tcW w:w="9900" w:type="dxa"/>
          </w:tcPr>
          <w:p w14:paraId="1ED6F2C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Lewis et al. (2019a)</w:t>
            </w:r>
          </w:p>
        </w:tc>
      </w:tr>
      <w:tr w:rsidR="00415E11" w:rsidRPr="00415E11" w14:paraId="12366A4D" w14:textId="77777777" w:rsidTr="002F7121">
        <w:tc>
          <w:tcPr>
            <w:tcW w:w="1165" w:type="dxa"/>
          </w:tcPr>
          <w:p w14:paraId="2911645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7BM</w:t>
            </w:r>
          </w:p>
        </w:tc>
        <w:tc>
          <w:tcPr>
            <w:tcW w:w="9900" w:type="dxa"/>
          </w:tcPr>
          <w:p w14:paraId="1B43C70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Lewis et al. (2019a)</w:t>
            </w:r>
          </w:p>
        </w:tc>
      </w:tr>
      <w:tr w:rsidR="00415E11" w:rsidRPr="00415E11" w14:paraId="608F57C3" w14:textId="77777777" w:rsidTr="002F7121">
        <w:tc>
          <w:tcPr>
            <w:tcW w:w="1165" w:type="dxa"/>
          </w:tcPr>
          <w:p w14:paraId="4C98C5E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13B</w:t>
            </w:r>
          </w:p>
        </w:tc>
        <w:tc>
          <w:tcPr>
            <w:tcW w:w="9900" w:type="dxa"/>
          </w:tcPr>
          <w:p w14:paraId="1BECA55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Siefert et al. (2016)</w:t>
            </w:r>
          </w:p>
        </w:tc>
      </w:tr>
      <w:tr w:rsidR="00415E11" w:rsidRPr="00415E11" w14:paraId="18E22080" w14:textId="77777777" w:rsidTr="002F7121">
        <w:tc>
          <w:tcPr>
            <w:tcW w:w="1165" w:type="dxa"/>
          </w:tcPr>
          <w:p w14:paraId="7626C24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9GF</w:t>
            </w:r>
          </w:p>
        </w:tc>
        <w:tc>
          <w:tcPr>
            <w:tcW w:w="9900" w:type="dxa"/>
          </w:tcPr>
          <w:p w14:paraId="47F83A5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Lewis et al. (2020)</w:t>
            </w:r>
          </w:p>
        </w:tc>
      </w:tr>
    </w:tbl>
    <w:p w14:paraId="360597A2" w14:textId="56C3D8C4"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i/>
          <w:iCs/>
          <w:kern w:val="0"/>
          <w:sz w:val="24"/>
          <w:szCs w:val="24"/>
          <w14:ligatures w14:val="none"/>
        </w:rPr>
        <w:t>Note:</w:t>
      </w:r>
      <w:r w:rsidRPr="00415E11">
        <w:rPr>
          <w:rFonts w:ascii="Times New Roman" w:eastAsia="MS Minngs" w:hAnsi="Times New Roman" w:cs="Times New Roman"/>
          <w:kern w:val="0"/>
          <w:sz w:val="24"/>
          <w:szCs w:val="24"/>
          <w14:ligatures w14:val="none"/>
        </w:rPr>
        <w:t xml:space="preserve">  N=22 studies; Used a conservative approach and did not duplicate </w:t>
      </w:r>
      <w:r w:rsidR="002B49FE" w:rsidRPr="00415E11">
        <w:rPr>
          <w:rFonts w:ascii="Times New Roman" w:eastAsia="MS Minngs" w:hAnsi="Times New Roman" w:cs="Times New Roman"/>
          <w:kern w:val="0"/>
          <w:sz w:val="24"/>
          <w:szCs w:val="24"/>
          <w14:ligatures w14:val="none"/>
        </w:rPr>
        <w:t>samples</w:t>
      </w:r>
      <w:r w:rsidRPr="00415E11">
        <w:rPr>
          <w:rFonts w:ascii="Times New Roman" w:eastAsia="MS Minngs" w:hAnsi="Times New Roman" w:cs="Times New Roman"/>
          <w:kern w:val="0"/>
          <w:sz w:val="24"/>
          <w:szCs w:val="24"/>
          <w14:ligatures w14:val="none"/>
        </w:rPr>
        <w:t xml:space="preserve"> within the same work group.  If different cards were used, then we counted the cards that were not specified.</w:t>
      </w:r>
    </w:p>
    <w:p w14:paraId="0F96E01F"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bookmarkEnd w:id="0"/>
    <w:p w14:paraId="2A20B691" w14:textId="77777777" w:rsidR="0001605D" w:rsidRPr="00415E11" w:rsidRDefault="0001605D" w:rsidP="0001605D">
      <w:pPr>
        <w:spacing w:after="200" w:line="480" w:lineRule="auto"/>
        <w:rPr>
          <w:rFonts w:ascii="Times New Roman" w:eastAsia="MS Minngs" w:hAnsi="Times New Roman" w:cs="Times New Roman"/>
          <w:kern w:val="0"/>
          <w:sz w:val="24"/>
          <w:szCs w:val="24"/>
          <w14:ligatures w14:val="none"/>
        </w:rPr>
        <w:sectPr w:rsidR="0001605D" w:rsidRPr="00415E11" w:rsidSect="002C28E0">
          <w:headerReference w:type="default" r:id="rId7"/>
          <w:pgSz w:w="15840" w:h="12240" w:orient="landscape"/>
          <w:pgMar w:top="1440" w:right="1440" w:bottom="1440" w:left="1440" w:header="720" w:footer="720" w:gutter="0"/>
          <w:cols w:space="720"/>
          <w:docGrid w:linePitch="360"/>
        </w:sectPr>
      </w:pPr>
    </w:p>
    <w:p w14:paraId="4408A015" w14:textId="3159589B"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lastRenderedPageBreak/>
        <w:t xml:space="preserve">Supplemental Table </w:t>
      </w:r>
      <w:r w:rsidR="00B5113B" w:rsidRPr="00415E11">
        <w:rPr>
          <w:rFonts w:ascii="Times New Roman" w:eastAsia="MS Minngs" w:hAnsi="Times New Roman" w:cs="Times New Roman"/>
          <w:kern w:val="0"/>
          <w:sz w:val="24"/>
          <w:szCs w:val="24"/>
          <w14:ligatures w14:val="none"/>
        </w:rPr>
        <w:t>4</w:t>
      </w:r>
    </w:p>
    <w:p w14:paraId="19F22371"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p w14:paraId="79466968" w14:textId="77777777" w:rsidR="0001605D" w:rsidRPr="00415E11" w:rsidRDefault="0001605D" w:rsidP="0001605D">
      <w:pPr>
        <w:spacing w:after="0" w:line="240" w:lineRule="auto"/>
        <w:rPr>
          <w:rFonts w:ascii="Times New Roman" w:eastAsia="MS Minngs" w:hAnsi="Times New Roman" w:cs="Times New Roman"/>
          <w:i/>
          <w:iCs/>
          <w:kern w:val="0"/>
          <w:sz w:val="24"/>
          <w:szCs w:val="24"/>
          <w14:ligatures w14:val="none"/>
        </w:rPr>
      </w:pPr>
      <w:r w:rsidRPr="00415E11">
        <w:rPr>
          <w:rFonts w:ascii="Times New Roman" w:eastAsia="MS Minngs" w:hAnsi="Times New Roman" w:cs="Times New Roman"/>
          <w:i/>
          <w:iCs/>
          <w:kern w:val="0"/>
          <w:sz w:val="24"/>
          <w:szCs w:val="24"/>
          <w14:ligatures w14:val="none"/>
        </w:rPr>
        <w:t>Meta-analysis:  Intraclass Correlation Coefficients for the SCORS rating system at the study level</w:t>
      </w:r>
    </w:p>
    <w:p w14:paraId="1D46C64D"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tbl>
      <w:tblPr>
        <w:tblStyle w:val="TableGrid"/>
        <w:tblW w:w="0" w:type="auto"/>
        <w:tblLayout w:type="fixed"/>
        <w:tblLook w:val="04A0" w:firstRow="1" w:lastRow="0" w:firstColumn="1" w:lastColumn="0" w:noHBand="0" w:noVBand="1"/>
      </w:tblPr>
      <w:tblGrid>
        <w:gridCol w:w="3595"/>
        <w:gridCol w:w="1350"/>
        <w:gridCol w:w="900"/>
        <w:gridCol w:w="1260"/>
      </w:tblGrid>
      <w:tr w:rsidR="00415E11" w:rsidRPr="00415E11" w14:paraId="3E0345EA" w14:textId="77777777" w:rsidTr="002F7121">
        <w:tc>
          <w:tcPr>
            <w:tcW w:w="3595" w:type="dxa"/>
          </w:tcPr>
          <w:p w14:paraId="3F3233D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Research Article</w:t>
            </w:r>
          </w:p>
        </w:tc>
        <w:tc>
          <w:tcPr>
            <w:tcW w:w="1350" w:type="dxa"/>
          </w:tcPr>
          <w:p w14:paraId="03FB9DF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Version</w:t>
            </w:r>
          </w:p>
        </w:tc>
        <w:tc>
          <w:tcPr>
            <w:tcW w:w="900" w:type="dxa"/>
          </w:tcPr>
          <w:p w14:paraId="66E7E4E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260" w:type="dxa"/>
          </w:tcPr>
          <w:p w14:paraId="6946038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Reliability estimate</w:t>
            </w:r>
          </w:p>
        </w:tc>
      </w:tr>
      <w:tr w:rsidR="00415E11" w:rsidRPr="00415E11" w14:paraId="12C44927" w14:textId="77777777" w:rsidTr="002F7121">
        <w:tc>
          <w:tcPr>
            <w:tcW w:w="3595" w:type="dxa"/>
          </w:tcPr>
          <w:p w14:paraId="1E9DE7F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Ackerman et al. (2000)</w:t>
            </w:r>
          </w:p>
        </w:tc>
        <w:tc>
          <w:tcPr>
            <w:tcW w:w="1350" w:type="dxa"/>
          </w:tcPr>
          <w:p w14:paraId="2AD9C7C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7FD1E23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63</w:t>
            </w:r>
          </w:p>
        </w:tc>
        <w:tc>
          <w:tcPr>
            <w:tcW w:w="1260" w:type="dxa"/>
          </w:tcPr>
          <w:p w14:paraId="31E0A91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.87</w:t>
            </w:r>
          </w:p>
        </w:tc>
      </w:tr>
      <w:tr w:rsidR="00415E11" w:rsidRPr="00415E11" w14:paraId="1EBDBE8F" w14:textId="77777777" w:rsidTr="002F7121">
        <w:tc>
          <w:tcPr>
            <w:tcW w:w="3595" w:type="dxa"/>
          </w:tcPr>
          <w:p w14:paraId="0F37169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Adams et al. (2021)</w:t>
            </w:r>
          </w:p>
        </w:tc>
        <w:tc>
          <w:tcPr>
            <w:tcW w:w="1350" w:type="dxa"/>
          </w:tcPr>
          <w:p w14:paraId="4F69716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1B301CC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60</w:t>
            </w:r>
          </w:p>
        </w:tc>
        <w:tc>
          <w:tcPr>
            <w:tcW w:w="1260" w:type="dxa"/>
          </w:tcPr>
          <w:p w14:paraId="1FCD36D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.81</w:t>
            </w:r>
          </w:p>
        </w:tc>
      </w:tr>
      <w:tr w:rsidR="00415E11" w:rsidRPr="00415E11" w14:paraId="4E8E9DCC" w14:textId="77777777" w:rsidTr="002F7121">
        <w:tc>
          <w:tcPr>
            <w:tcW w:w="3595" w:type="dxa"/>
          </w:tcPr>
          <w:p w14:paraId="70442F5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Auletta et al. (2021)</w:t>
            </w:r>
          </w:p>
        </w:tc>
        <w:tc>
          <w:tcPr>
            <w:tcW w:w="1350" w:type="dxa"/>
          </w:tcPr>
          <w:p w14:paraId="02DA049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00EDD2D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98</w:t>
            </w:r>
          </w:p>
        </w:tc>
        <w:tc>
          <w:tcPr>
            <w:tcW w:w="1260" w:type="dxa"/>
          </w:tcPr>
          <w:p w14:paraId="3EBF5E3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.90</w:t>
            </w:r>
          </w:p>
        </w:tc>
      </w:tr>
      <w:tr w:rsidR="00415E11" w:rsidRPr="00415E11" w14:paraId="4EFCEF8D" w14:textId="77777777" w:rsidTr="002F7121">
        <w:tc>
          <w:tcPr>
            <w:tcW w:w="3595" w:type="dxa"/>
          </w:tcPr>
          <w:p w14:paraId="504873D3" w14:textId="77777777" w:rsidR="0001605D" w:rsidRPr="00415E11" w:rsidRDefault="0001605D" w:rsidP="0001605D">
            <w:pPr>
              <w:rPr>
                <w:rFonts w:ascii="Times New Roman" w:eastAsia="MS Minngs" w:hAnsi="Times New Roman" w:cs="Times New Roman"/>
                <w:vertAlign w:val="superscript"/>
              </w:rPr>
            </w:pPr>
            <w:proofErr w:type="spellStart"/>
            <w:r w:rsidRPr="00415E11">
              <w:rPr>
                <w:rFonts w:ascii="Times New Roman" w:eastAsia="MS Minngs" w:hAnsi="Times New Roman" w:cs="Times New Roman"/>
              </w:rPr>
              <w:t>Bombel</w:t>
            </w:r>
            <w:proofErr w:type="spellEnd"/>
            <w:r w:rsidRPr="00415E11">
              <w:rPr>
                <w:rFonts w:ascii="Times New Roman" w:eastAsia="MS Minngs" w:hAnsi="Times New Roman" w:cs="Times New Roman"/>
              </w:rPr>
              <w:t xml:space="preserve"> et al. (2009)</w:t>
            </w:r>
            <w:r w:rsidRPr="00415E11">
              <w:rPr>
                <w:rFonts w:ascii="Times New Roman" w:eastAsia="MS Minngs" w:hAnsi="Times New Roman" w:cs="Times New Roman"/>
                <w:vertAlign w:val="superscript"/>
              </w:rPr>
              <w:t>1</w:t>
            </w:r>
          </w:p>
        </w:tc>
        <w:tc>
          <w:tcPr>
            <w:tcW w:w="1350" w:type="dxa"/>
          </w:tcPr>
          <w:p w14:paraId="069041E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673C924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w:t>
            </w:r>
          </w:p>
        </w:tc>
        <w:tc>
          <w:tcPr>
            <w:tcW w:w="1260" w:type="dxa"/>
          </w:tcPr>
          <w:p w14:paraId="19C5A94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.69</w:t>
            </w:r>
          </w:p>
        </w:tc>
      </w:tr>
      <w:tr w:rsidR="00415E11" w:rsidRPr="00415E11" w14:paraId="24BFBC33" w14:textId="77777777" w:rsidTr="002F7121">
        <w:tc>
          <w:tcPr>
            <w:tcW w:w="3595" w:type="dxa"/>
          </w:tcPr>
          <w:p w14:paraId="587EC25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Bram (2014)</w:t>
            </w:r>
          </w:p>
        </w:tc>
        <w:tc>
          <w:tcPr>
            <w:tcW w:w="1350" w:type="dxa"/>
          </w:tcPr>
          <w:p w14:paraId="11F3A1A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4A8DA07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15</w:t>
            </w:r>
          </w:p>
        </w:tc>
        <w:tc>
          <w:tcPr>
            <w:tcW w:w="1260" w:type="dxa"/>
          </w:tcPr>
          <w:p w14:paraId="3652E24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.88</w:t>
            </w:r>
          </w:p>
        </w:tc>
      </w:tr>
      <w:tr w:rsidR="00415E11" w:rsidRPr="00415E11" w14:paraId="4B21D853" w14:textId="77777777" w:rsidTr="002F7121">
        <w:tc>
          <w:tcPr>
            <w:tcW w:w="3595" w:type="dxa"/>
          </w:tcPr>
          <w:p w14:paraId="6AA3B46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Coleman et al. (2023)</w:t>
            </w:r>
          </w:p>
        </w:tc>
        <w:tc>
          <w:tcPr>
            <w:tcW w:w="1350" w:type="dxa"/>
          </w:tcPr>
          <w:p w14:paraId="254D0FB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1860A4B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149</w:t>
            </w:r>
          </w:p>
        </w:tc>
        <w:tc>
          <w:tcPr>
            <w:tcW w:w="1260" w:type="dxa"/>
          </w:tcPr>
          <w:p w14:paraId="4E9BD40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.91</w:t>
            </w:r>
          </w:p>
        </w:tc>
      </w:tr>
      <w:tr w:rsidR="00415E11" w:rsidRPr="00415E11" w14:paraId="5C38ED6D" w14:textId="77777777" w:rsidTr="002F7121">
        <w:tc>
          <w:tcPr>
            <w:tcW w:w="3595" w:type="dxa"/>
          </w:tcPr>
          <w:p w14:paraId="6C74C27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Conway et al. (2014)</w:t>
            </w:r>
          </w:p>
        </w:tc>
        <w:tc>
          <w:tcPr>
            <w:tcW w:w="1350" w:type="dxa"/>
          </w:tcPr>
          <w:p w14:paraId="56543E2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78E1DEA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87</w:t>
            </w:r>
          </w:p>
        </w:tc>
        <w:tc>
          <w:tcPr>
            <w:tcW w:w="1260" w:type="dxa"/>
          </w:tcPr>
          <w:p w14:paraId="0C2756C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.85</w:t>
            </w:r>
          </w:p>
        </w:tc>
      </w:tr>
      <w:tr w:rsidR="00415E11" w:rsidRPr="00415E11" w14:paraId="40AD2E5D" w14:textId="77777777" w:rsidTr="002F7121">
        <w:tc>
          <w:tcPr>
            <w:tcW w:w="3595" w:type="dxa"/>
          </w:tcPr>
          <w:p w14:paraId="0EF9665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Fowler et al. (2004)</w:t>
            </w:r>
          </w:p>
        </w:tc>
        <w:tc>
          <w:tcPr>
            <w:tcW w:w="1350" w:type="dxa"/>
          </w:tcPr>
          <w:p w14:paraId="10D7AEC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3D58273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25</w:t>
            </w:r>
          </w:p>
        </w:tc>
        <w:tc>
          <w:tcPr>
            <w:tcW w:w="1260" w:type="dxa"/>
          </w:tcPr>
          <w:p w14:paraId="79E426B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.72</w:t>
            </w:r>
          </w:p>
        </w:tc>
      </w:tr>
      <w:tr w:rsidR="00415E11" w:rsidRPr="00415E11" w14:paraId="527E93CA" w14:textId="77777777" w:rsidTr="002F7121">
        <w:tc>
          <w:tcPr>
            <w:tcW w:w="3595" w:type="dxa"/>
          </w:tcPr>
          <w:p w14:paraId="4ED88C8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Fowler et al. (2012)</w:t>
            </w:r>
          </w:p>
        </w:tc>
        <w:tc>
          <w:tcPr>
            <w:tcW w:w="1350" w:type="dxa"/>
          </w:tcPr>
          <w:p w14:paraId="6493588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03B906B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25</w:t>
            </w:r>
          </w:p>
        </w:tc>
        <w:tc>
          <w:tcPr>
            <w:tcW w:w="1260" w:type="dxa"/>
          </w:tcPr>
          <w:p w14:paraId="6C429C9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.76</w:t>
            </w:r>
          </w:p>
        </w:tc>
      </w:tr>
      <w:tr w:rsidR="00415E11" w:rsidRPr="00415E11" w14:paraId="2BC9DEF1" w14:textId="77777777" w:rsidTr="002F7121">
        <w:tc>
          <w:tcPr>
            <w:tcW w:w="3595" w:type="dxa"/>
          </w:tcPr>
          <w:p w14:paraId="5CF8901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Gagnon et al. (2011)</w:t>
            </w:r>
          </w:p>
        </w:tc>
        <w:tc>
          <w:tcPr>
            <w:tcW w:w="1350" w:type="dxa"/>
          </w:tcPr>
          <w:p w14:paraId="46BD794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6DE39E3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6</w:t>
            </w:r>
          </w:p>
        </w:tc>
        <w:tc>
          <w:tcPr>
            <w:tcW w:w="1260" w:type="dxa"/>
          </w:tcPr>
          <w:p w14:paraId="5038BD7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.72</w:t>
            </w:r>
          </w:p>
        </w:tc>
      </w:tr>
      <w:tr w:rsidR="00415E11" w:rsidRPr="00415E11" w14:paraId="2EF88F27" w14:textId="77777777" w:rsidTr="002F7121">
        <w:tc>
          <w:tcPr>
            <w:tcW w:w="3595" w:type="dxa"/>
          </w:tcPr>
          <w:p w14:paraId="7A7A936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Gagnon et al. (2015)</w:t>
            </w:r>
          </w:p>
        </w:tc>
        <w:tc>
          <w:tcPr>
            <w:tcW w:w="1350" w:type="dxa"/>
          </w:tcPr>
          <w:p w14:paraId="4B76883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1D53F10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45</w:t>
            </w:r>
          </w:p>
        </w:tc>
        <w:tc>
          <w:tcPr>
            <w:tcW w:w="1260" w:type="dxa"/>
          </w:tcPr>
          <w:p w14:paraId="3851A37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.89</w:t>
            </w:r>
          </w:p>
        </w:tc>
      </w:tr>
      <w:tr w:rsidR="00415E11" w:rsidRPr="00415E11" w14:paraId="059B0034" w14:textId="77777777" w:rsidTr="002F7121">
        <w:tc>
          <w:tcPr>
            <w:tcW w:w="3595" w:type="dxa"/>
          </w:tcPr>
          <w:p w14:paraId="1098A83B"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(2014)</w:t>
            </w:r>
          </w:p>
        </w:tc>
        <w:tc>
          <w:tcPr>
            <w:tcW w:w="1350" w:type="dxa"/>
          </w:tcPr>
          <w:p w14:paraId="4B7AA9D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3BD25EB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30</w:t>
            </w:r>
          </w:p>
        </w:tc>
        <w:tc>
          <w:tcPr>
            <w:tcW w:w="1260" w:type="dxa"/>
          </w:tcPr>
          <w:p w14:paraId="10897D5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.75</w:t>
            </w:r>
          </w:p>
        </w:tc>
      </w:tr>
      <w:tr w:rsidR="00415E11" w:rsidRPr="00415E11" w14:paraId="3B216F18" w14:textId="77777777" w:rsidTr="002F7121">
        <w:tc>
          <w:tcPr>
            <w:tcW w:w="3595" w:type="dxa"/>
          </w:tcPr>
          <w:p w14:paraId="26636CD6"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Handelzalts</w:t>
            </w:r>
            <w:proofErr w:type="spellEnd"/>
            <w:r w:rsidRPr="00415E11">
              <w:rPr>
                <w:rFonts w:ascii="Times New Roman" w:eastAsia="MS Minngs" w:hAnsi="Times New Roman" w:cs="Times New Roman"/>
              </w:rPr>
              <w:t xml:space="preserve"> et al. (2017)</w:t>
            </w:r>
          </w:p>
        </w:tc>
        <w:tc>
          <w:tcPr>
            <w:tcW w:w="1350" w:type="dxa"/>
          </w:tcPr>
          <w:p w14:paraId="4F530C1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4003604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27</w:t>
            </w:r>
          </w:p>
        </w:tc>
        <w:tc>
          <w:tcPr>
            <w:tcW w:w="1260" w:type="dxa"/>
          </w:tcPr>
          <w:p w14:paraId="5C90D3F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.85</w:t>
            </w:r>
          </w:p>
        </w:tc>
      </w:tr>
      <w:tr w:rsidR="00415E11" w:rsidRPr="00415E11" w14:paraId="5B5BF154" w14:textId="77777777" w:rsidTr="002F7121">
        <w:tc>
          <w:tcPr>
            <w:tcW w:w="3595" w:type="dxa"/>
          </w:tcPr>
          <w:p w14:paraId="0CAFD1E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Jarrard et al. (2023)</w:t>
            </w:r>
          </w:p>
        </w:tc>
        <w:tc>
          <w:tcPr>
            <w:tcW w:w="1350" w:type="dxa"/>
          </w:tcPr>
          <w:p w14:paraId="50151B4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54C47D1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65</w:t>
            </w:r>
          </w:p>
        </w:tc>
        <w:tc>
          <w:tcPr>
            <w:tcW w:w="1260" w:type="dxa"/>
          </w:tcPr>
          <w:p w14:paraId="110080D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.89</w:t>
            </w:r>
          </w:p>
        </w:tc>
      </w:tr>
      <w:tr w:rsidR="00415E11" w:rsidRPr="00415E11" w14:paraId="35DB51BA" w14:textId="77777777" w:rsidTr="002F7121">
        <w:tc>
          <w:tcPr>
            <w:tcW w:w="3595" w:type="dxa"/>
          </w:tcPr>
          <w:p w14:paraId="7145FDF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Lewis et al. (2019a)</w:t>
            </w:r>
          </w:p>
        </w:tc>
        <w:tc>
          <w:tcPr>
            <w:tcW w:w="1350" w:type="dxa"/>
          </w:tcPr>
          <w:p w14:paraId="252C5CB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31ECF79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35</w:t>
            </w:r>
          </w:p>
        </w:tc>
        <w:tc>
          <w:tcPr>
            <w:tcW w:w="1260" w:type="dxa"/>
          </w:tcPr>
          <w:p w14:paraId="6AE387B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.80</w:t>
            </w:r>
          </w:p>
        </w:tc>
      </w:tr>
      <w:tr w:rsidR="00415E11" w:rsidRPr="00415E11" w14:paraId="7180A720" w14:textId="77777777" w:rsidTr="002F7121">
        <w:tc>
          <w:tcPr>
            <w:tcW w:w="3595" w:type="dxa"/>
          </w:tcPr>
          <w:p w14:paraId="39DB0DF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Maher et al. (2015)</w:t>
            </w:r>
          </w:p>
        </w:tc>
        <w:tc>
          <w:tcPr>
            <w:tcW w:w="1350" w:type="dxa"/>
          </w:tcPr>
          <w:p w14:paraId="23B445F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55ED61F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221</w:t>
            </w:r>
          </w:p>
        </w:tc>
        <w:tc>
          <w:tcPr>
            <w:tcW w:w="1260" w:type="dxa"/>
          </w:tcPr>
          <w:p w14:paraId="0ED3E18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.95</w:t>
            </w:r>
          </w:p>
        </w:tc>
      </w:tr>
      <w:tr w:rsidR="00415E11" w:rsidRPr="00415E11" w14:paraId="279174DB" w14:textId="77777777" w:rsidTr="002F7121">
        <w:tc>
          <w:tcPr>
            <w:tcW w:w="3595" w:type="dxa"/>
          </w:tcPr>
          <w:p w14:paraId="6F986CB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Lee et al. (2018)</w:t>
            </w:r>
          </w:p>
        </w:tc>
        <w:tc>
          <w:tcPr>
            <w:tcW w:w="1350" w:type="dxa"/>
          </w:tcPr>
          <w:p w14:paraId="458F662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294E862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215</w:t>
            </w:r>
          </w:p>
        </w:tc>
        <w:tc>
          <w:tcPr>
            <w:tcW w:w="1260" w:type="dxa"/>
          </w:tcPr>
          <w:p w14:paraId="447DC23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.87</w:t>
            </w:r>
          </w:p>
        </w:tc>
      </w:tr>
      <w:tr w:rsidR="00415E11" w:rsidRPr="00415E11" w14:paraId="026112F0" w14:textId="77777777" w:rsidTr="002F7121">
        <w:tc>
          <w:tcPr>
            <w:tcW w:w="3595" w:type="dxa"/>
          </w:tcPr>
          <w:p w14:paraId="123CAF1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Lee et al. (2020)</w:t>
            </w:r>
          </w:p>
        </w:tc>
        <w:tc>
          <w:tcPr>
            <w:tcW w:w="1350" w:type="dxa"/>
          </w:tcPr>
          <w:p w14:paraId="3D16657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1F3F6B1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138</w:t>
            </w:r>
          </w:p>
        </w:tc>
        <w:tc>
          <w:tcPr>
            <w:tcW w:w="1260" w:type="dxa"/>
          </w:tcPr>
          <w:p w14:paraId="5EFBF13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.87</w:t>
            </w:r>
          </w:p>
        </w:tc>
      </w:tr>
      <w:tr w:rsidR="00415E11" w:rsidRPr="00415E11" w14:paraId="3C39E503" w14:textId="77777777" w:rsidTr="002F7121">
        <w:tc>
          <w:tcPr>
            <w:tcW w:w="3595" w:type="dxa"/>
          </w:tcPr>
          <w:p w14:paraId="612039C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Ridenour et al. (2019)</w:t>
            </w:r>
          </w:p>
        </w:tc>
        <w:tc>
          <w:tcPr>
            <w:tcW w:w="1350" w:type="dxa"/>
          </w:tcPr>
          <w:p w14:paraId="2C54A6A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46899FE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32</w:t>
            </w:r>
          </w:p>
        </w:tc>
        <w:tc>
          <w:tcPr>
            <w:tcW w:w="1260" w:type="dxa"/>
          </w:tcPr>
          <w:p w14:paraId="28C8D90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.84</w:t>
            </w:r>
          </w:p>
        </w:tc>
      </w:tr>
      <w:tr w:rsidR="00415E11" w:rsidRPr="00415E11" w14:paraId="6119AB67" w14:textId="77777777" w:rsidTr="002F7121">
        <w:tc>
          <w:tcPr>
            <w:tcW w:w="3595" w:type="dxa"/>
          </w:tcPr>
          <w:p w14:paraId="1413824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Ridenour et al. (2020)</w:t>
            </w:r>
          </w:p>
        </w:tc>
        <w:tc>
          <w:tcPr>
            <w:tcW w:w="1350" w:type="dxa"/>
          </w:tcPr>
          <w:p w14:paraId="4B799DA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13A1206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51</w:t>
            </w:r>
          </w:p>
        </w:tc>
        <w:tc>
          <w:tcPr>
            <w:tcW w:w="1260" w:type="dxa"/>
          </w:tcPr>
          <w:p w14:paraId="2764CD0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.69</w:t>
            </w:r>
          </w:p>
        </w:tc>
      </w:tr>
      <w:tr w:rsidR="00415E11" w:rsidRPr="00415E11" w14:paraId="07F43535" w14:textId="77777777" w:rsidTr="002F7121">
        <w:tc>
          <w:tcPr>
            <w:tcW w:w="3595" w:type="dxa"/>
          </w:tcPr>
          <w:p w14:paraId="30D17AE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Ridenour et al. (2022)</w:t>
            </w:r>
          </w:p>
        </w:tc>
        <w:tc>
          <w:tcPr>
            <w:tcW w:w="1350" w:type="dxa"/>
          </w:tcPr>
          <w:p w14:paraId="6F653D7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19F3217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61</w:t>
            </w:r>
          </w:p>
        </w:tc>
        <w:tc>
          <w:tcPr>
            <w:tcW w:w="1260" w:type="dxa"/>
          </w:tcPr>
          <w:p w14:paraId="1F57D78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.77</w:t>
            </w:r>
          </w:p>
        </w:tc>
      </w:tr>
      <w:tr w:rsidR="00415E11" w:rsidRPr="00415E11" w14:paraId="0F8ECF97" w14:textId="77777777" w:rsidTr="002F7121">
        <w:tc>
          <w:tcPr>
            <w:tcW w:w="3595" w:type="dxa"/>
          </w:tcPr>
          <w:p w14:paraId="3EA9D99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Siefert et al. (2016)</w:t>
            </w:r>
          </w:p>
        </w:tc>
        <w:tc>
          <w:tcPr>
            <w:tcW w:w="1350" w:type="dxa"/>
          </w:tcPr>
          <w:p w14:paraId="150D5D8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3CCAF96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49</w:t>
            </w:r>
          </w:p>
        </w:tc>
        <w:tc>
          <w:tcPr>
            <w:tcW w:w="1260" w:type="dxa"/>
          </w:tcPr>
          <w:p w14:paraId="51CF0F6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.91</w:t>
            </w:r>
          </w:p>
        </w:tc>
      </w:tr>
      <w:tr w:rsidR="00415E11" w:rsidRPr="00415E11" w14:paraId="32F28DDC" w14:textId="77777777" w:rsidTr="002F7121">
        <w:tc>
          <w:tcPr>
            <w:tcW w:w="3595" w:type="dxa"/>
          </w:tcPr>
          <w:p w14:paraId="74BEA048" w14:textId="77777777" w:rsidR="0001605D" w:rsidRPr="00415E11" w:rsidRDefault="0001605D" w:rsidP="0001605D">
            <w:pPr>
              <w:rPr>
                <w:rFonts w:ascii="Times New Roman" w:eastAsia="MS Minngs" w:hAnsi="Times New Roman" w:cs="Times New Roman"/>
                <w:vertAlign w:val="superscript"/>
              </w:rPr>
            </w:pPr>
            <w:r w:rsidRPr="00415E11">
              <w:rPr>
                <w:rFonts w:ascii="Times New Roman" w:eastAsia="MS Minngs" w:hAnsi="Times New Roman" w:cs="Times New Roman"/>
              </w:rPr>
              <w:t>Stein et al. (2015)</w:t>
            </w:r>
            <w:r w:rsidRPr="00415E11">
              <w:rPr>
                <w:rFonts w:ascii="Times New Roman" w:eastAsia="MS Minngs" w:hAnsi="Times New Roman" w:cs="Times New Roman"/>
                <w:vertAlign w:val="superscript"/>
              </w:rPr>
              <w:t>2</w:t>
            </w:r>
          </w:p>
        </w:tc>
        <w:tc>
          <w:tcPr>
            <w:tcW w:w="1350" w:type="dxa"/>
          </w:tcPr>
          <w:p w14:paraId="5017CE7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3C594D4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57</w:t>
            </w:r>
          </w:p>
        </w:tc>
        <w:tc>
          <w:tcPr>
            <w:tcW w:w="1260" w:type="dxa"/>
          </w:tcPr>
          <w:p w14:paraId="48F67BA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.86</w:t>
            </w:r>
          </w:p>
        </w:tc>
      </w:tr>
      <w:tr w:rsidR="00415E11" w:rsidRPr="00415E11" w14:paraId="7CE0887C" w14:textId="77777777" w:rsidTr="002F7121">
        <w:tc>
          <w:tcPr>
            <w:tcW w:w="3595" w:type="dxa"/>
          </w:tcPr>
          <w:p w14:paraId="1E3902B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Stein et al. (2018)</w:t>
            </w:r>
          </w:p>
        </w:tc>
        <w:tc>
          <w:tcPr>
            <w:tcW w:w="1350" w:type="dxa"/>
          </w:tcPr>
          <w:p w14:paraId="0C2B1A5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6C9EB4A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208</w:t>
            </w:r>
          </w:p>
        </w:tc>
        <w:tc>
          <w:tcPr>
            <w:tcW w:w="1260" w:type="dxa"/>
          </w:tcPr>
          <w:p w14:paraId="1F8643B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.85</w:t>
            </w:r>
          </w:p>
        </w:tc>
      </w:tr>
      <w:tr w:rsidR="00415E11" w:rsidRPr="00415E11" w14:paraId="0D8AE9AC" w14:textId="77777777" w:rsidTr="002F7121">
        <w:tc>
          <w:tcPr>
            <w:tcW w:w="3595" w:type="dxa"/>
          </w:tcPr>
          <w:p w14:paraId="4CE1086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Youn et al. (2018)</w:t>
            </w:r>
          </w:p>
        </w:tc>
        <w:tc>
          <w:tcPr>
            <w:tcW w:w="1350" w:type="dxa"/>
          </w:tcPr>
          <w:p w14:paraId="700C9EA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2F2F45D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75</w:t>
            </w:r>
          </w:p>
        </w:tc>
        <w:tc>
          <w:tcPr>
            <w:tcW w:w="1260" w:type="dxa"/>
          </w:tcPr>
          <w:p w14:paraId="4396DC3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.88</w:t>
            </w:r>
          </w:p>
        </w:tc>
      </w:tr>
      <w:tr w:rsidR="00415E11" w:rsidRPr="00415E11" w14:paraId="352F8012" w14:textId="77777777" w:rsidTr="002F7121">
        <w:tc>
          <w:tcPr>
            <w:tcW w:w="3595" w:type="dxa"/>
          </w:tcPr>
          <w:p w14:paraId="25332E1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Weise et al. (2004)</w:t>
            </w:r>
          </w:p>
        </w:tc>
        <w:tc>
          <w:tcPr>
            <w:tcW w:w="1350" w:type="dxa"/>
          </w:tcPr>
          <w:p w14:paraId="377C3AE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33ED07F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32</w:t>
            </w:r>
          </w:p>
        </w:tc>
        <w:tc>
          <w:tcPr>
            <w:tcW w:w="1260" w:type="dxa"/>
          </w:tcPr>
          <w:p w14:paraId="27564F5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.91</w:t>
            </w:r>
          </w:p>
        </w:tc>
      </w:tr>
      <w:tr w:rsidR="00415E11" w:rsidRPr="00415E11" w14:paraId="3F3E44B8" w14:textId="77777777" w:rsidTr="002F7121">
        <w:tc>
          <w:tcPr>
            <w:tcW w:w="3595" w:type="dxa"/>
          </w:tcPr>
          <w:p w14:paraId="7A5111D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Whipple et al. (2011)</w:t>
            </w:r>
          </w:p>
        </w:tc>
        <w:tc>
          <w:tcPr>
            <w:tcW w:w="1350" w:type="dxa"/>
          </w:tcPr>
          <w:p w14:paraId="13268D7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SCORS-G</w:t>
            </w:r>
          </w:p>
        </w:tc>
        <w:tc>
          <w:tcPr>
            <w:tcW w:w="900" w:type="dxa"/>
          </w:tcPr>
          <w:p w14:paraId="490E142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25</w:t>
            </w:r>
          </w:p>
        </w:tc>
        <w:tc>
          <w:tcPr>
            <w:tcW w:w="1260" w:type="dxa"/>
          </w:tcPr>
          <w:p w14:paraId="3C27002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.71</w:t>
            </w:r>
          </w:p>
        </w:tc>
      </w:tr>
      <w:tr w:rsidR="00415E11" w:rsidRPr="00415E11" w14:paraId="75B2F3AA" w14:textId="77777777" w:rsidTr="002F7121">
        <w:tc>
          <w:tcPr>
            <w:tcW w:w="3595" w:type="dxa"/>
          </w:tcPr>
          <w:p w14:paraId="52DF0B2D"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Bombel</w:t>
            </w:r>
            <w:proofErr w:type="spellEnd"/>
            <w:r w:rsidRPr="00415E11">
              <w:rPr>
                <w:rFonts w:ascii="Times New Roman" w:eastAsia="MS Minngs" w:hAnsi="Times New Roman" w:cs="Times New Roman"/>
              </w:rPr>
              <w:t xml:space="preserve"> et al. (2009)</w:t>
            </w:r>
          </w:p>
        </w:tc>
        <w:tc>
          <w:tcPr>
            <w:tcW w:w="1350" w:type="dxa"/>
          </w:tcPr>
          <w:p w14:paraId="51BCB05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SCORS-O</w:t>
            </w:r>
          </w:p>
        </w:tc>
        <w:tc>
          <w:tcPr>
            <w:tcW w:w="900" w:type="dxa"/>
          </w:tcPr>
          <w:p w14:paraId="4EC6B2A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w:t>
            </w:r>
          </w:p>
        </w:tc>
        <w:tc>
          <w:tcPr>
            <w:tcW w:w="1260" w:type="dxa"/>
          </w:tcPr>
          <w:p w14:paraId="37C0ACD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.65</w:t>
            </w:r>
          </w:p>
        </w:tc>
      </w:tr>
      <w:tr w:rsidR="00415E11" w:rsidRPr="00415E11" w14:paraId="4066BB3D" w14:textId="77777777" w:rsidTr="002F7121">
        <w:tc>
          <w:tcPr>
            <w:tcW w:w="3595" w:type="dxa"/>
          </w:tcPr>
          <w:p w14:paraId="6D3AB8DE"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Eurelings</w:t>
            </w:r>
            <w:proofErr w:type="spellEnd"/>
            <w:r w:rsidRPr="00415E11">
              <w:rPr>
                <w:rFonts w:ascii="Times New Roman" w:eastAsia="MS Minngs" w:hAnsi="Times New Roman" w:cs="Times New Roman"/>
              </w:rPr>
              <w:t>-Bontekoe et al. (2009)</w:t>
            </w:r>
          </w:p>
        </w:tc>
        <w:tc>
          <w:tcPr>
            <w:tcW w:w="1350" w:type="dxa"/>
          </w:tcPr>
          <w:p w14:paraId="00D2FD1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SCORS-O</w:t>
            </w:r>
          </w:p>
        </w:tc>
        <w:tc>
          <w:tcPr>
            <w:tcW w:w="900" w:type="dxa"/>
          </w:tcPr>
          <w:p w14:paraId="3943DFC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104</w:t>
            </w:r>
          </w:p>
        </w:tc>
        <w:tc>
          <w:tcPr>
            <w:tcW w:w="1260" w:type="dxa"/>
          </w:tcPr>
          <w:p w14:paraId="7BECA44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.83</w:t>
            </w:r>
          </w:p>
        </w:tc>
      </w:tr>
      <w:tr w:rsidR="00415E11" w:rsidRPr="00415E11" w14:paraId="44849798" w14:textId="77777777" w:rsidTr="002F7121">
        <w:tc>
          <w:tcPr>
            <w:tcW w:w="3595" w:type="dxa"/>
          </w:tcPr>
          <w:p w14:paraId="4029FAC9"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Eurelings</w:t>
            </w:r>
            <w:proofErr w:type="spellEnd"/>
            <w:r w:rsidRPr="00415E11">
              <w:rPr>
                <w:rFonts w:ascii="Times New Roman" w:eastAsia="MS Minngs" w:hAnsi="Times New Roman" w:cs="Times New Roman"/>
              </w:rPr>
              <w:t>-Bontekoe et al. (2011)</w:t>
            </w:r>
          </w:p>
        </w:tc>
        <w:tc>
          <w:tcPr>
            <w:tcW w:w="1350" w:type="dxa"/>
          </w:tcPr>
          <w:p w14:paraId="2586D2E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SCORS-O</w:t>
            </w:r>
          </w:p>
        </w:tc>
        <w:tc>
          <w:tcPr>
            <w:tcW w:w="900" w:type="dxa"/>
          </w:tcPr>
          <w:p w14:paraId="4054BDC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w:t>
            </w:r>
          </w:p>
        </w:tc>
        <w:tc>
          <w:tcPr>
            <w:tcW w:w="1260" w:type="dxa"/>
          </w:tcPr>
          <w:p w14:paraId="0E0081E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.87</w:t>
            </w:r>
          </w:p>
        </w:tc>
      </w:tr>
      <w:tr w:rsidR="00415E11" w:rsidRPr="00415E11" w14:paraId="1C4A0528" w14:textId="77777777" w:rsidTr="002F7121">
        <w:tc>
          <w:tcPr>
            <w:tcW w:w="3595" w:type="dxa"/>
          </w:tcPr>
          <w:p w14:paraId="2DB874CB"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Inslegers</w:t>
            </w:r>
            <w:proofErr w:type="spellEnd"/>
            <w:r w:rsidRPr="00415E11">
              <w:rPr>
                <w:rFonts w:ascii="Times New Roman" w:eastAsia="MS Minngs" w:hAnsi="Times New Roman" w:cs="Times New Roman"/>
              </w:rPr>
              <w:t xml:space="preserve"> et al. (2012a)</w:t>
            </w:r>
          </w:p>
        </w:tc>
        <w:tc>
          <w:tcPr>
            <w:tcW w:w="1350" w:type="dxa"/>
          </w:tcPr>
          <w:p w14:paraId="186549A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SCORS-O</w:t>
            </w:r>
          </w:p>
        </w:tc>
        <w:tc>
          <w:tcPr>
            <w:tcW w:w="900" w:type="dxa"/>
          </w:tcPr>
          <w:p w14:paraId="00C7E84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50</w:t>
            </w:r>
          </w:p>
        </w:tc>
        <w:tc>
          <w:tcPr>
            <w:tcW w:w="1260" w:type="dxa"/>
          </w:tcPr>
          <w:p w14:paraId="1025FC3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.72</w:t>
            </w:r>
          </w:p>
        </w:tc>
      </w:tr>
      <w:tr w:rsidR="00415E11" w:rsidRPr="00415E11" w14:paraId="6DC64414" w14:textId="77777777" w:rsidTr="002F7121">
        <w:tc>
          <w:tcPr>
            <w:tcW w:w="3595" w:type="dxa"/>
          </w:tcPr>
          <w:p w14:paraId="5EB48477"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Inslegers</w:t>
            </w:r>
            <w:proofErr w:type="spellEnd"/>
            <w:r w:rsidRPr="00415E11">
              <w:rPr>
                <w:rFonts w:ascii="Times New Roman" w:eastAsia="MS Minngs" w:hAnsi="Times New Roman" w:cs="Times New Roman"/>
              </w:rPr>
              <w:t xml:space="preserve"> et al. (2012b)</w:t>
            </w:r>
          </w:p>
        </w:tc>
        <w:tc>
          <w:tcPr>
            <w:tcW w:w="1350" w:type="dxa"/>
          </w:tcPr>
          <w:p w14:paraId="4E4AC2E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SCORS-O</w:t>
            </w:r>
          </w:p>
        </w:tc>
        <w:tc>
          <w:tcPr>
            <w:tcW w:w="900" w:type="dxa"/>
          </w:tcPr>
          <w:p w14:paraId="2522F44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50</w:t>
            </w:r>
          </w:p>
        </w:tc>
        <w:tc>
          <w:tcPr>
            <w:tcW w:w="1260" w:type="dxa"/>
          </w:tcPr>
          <w:p w14:paraId="490206A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.71</w:t>
            </w:r>
          </w:p>
        </w:tc>
      </w:tr>
      <w:tr w:rsidR="00415E11" w:rsidRPr="00415E11" w14:paraId="07A409BE" w14:textId="77777777" w:rsidTr="002F7121">
        <w:tc>
          <w:tcPr>
            <w:tcW w:w="3595" w:type="dxa"/>
          </w:tcPr>
          <w:p w14:paraId="6A2EA66E" w14:textId="77777777" w:rsidR="0001605D" w:rsidRPr="00415E11" w:rsidRDefault="0001605D" w:rsidP="0001605D">
            <w:pPr>
              <w:rPr>
                <w:rFonts w:ascii="Times New Roman" w:eastAsia="MS Minngs" w:hAnsi="Times New Roman" w:cs="Times New Roman"/>
              </w:rPr>
            </w:pPr>
            <w:proofErr w:type="spellStart"/>
            <w:r w:rsidRPr="00415E11">
              <w:rPr>
                <w:rFonts w:ascii="Times New Roman" w:eastAsia="MS Minngs" w:hAnsi="Times New Roman" w:cs="Times New Roman"/>
              </w:rPr>
              <w:t>Koelen</w:t>
            </w:r>
            <w:proofErr w:type="spellEnd"/>
            <w:r w:rsidRPr="00415E11">
              <w:rPr>
                <w:rFonts w:ascii="Times New Roman" w:eastAsia="MS Minngs" w:hAnsi="Times New Roman" w:cs="Times New Roman"/>
              </w:rPr>
              <w:t xml:space="preserve"> et al. (2014)</w:t>
            </w:r>
          </w:p>
        </w:tc>
        <w:tc>
          <w:tcPr>
            <w:tcW w:w="1350" w:type="dxa"/>
          </w:tcPr>
          <w:p w14:paraId="1AB3AAD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SCORS-O</w:t>
            </w:r>
          </w:p>
        </w:tc>
        <w:tc>
          <w:tcPr>
            <w:tcW w:w="900" w:type="dxa"/>
          </w:tcPr>
          <w:p w14:paraId="79ADF4F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155</w:t>
            </w:r>
          </w:p>
        </w:tc>
        <w:tc>
          <w:tcPr>
            <w:tcW w:w="1260" w:type="dxa"/>
          </w:tcPr>
          <w:p w14:paraId="219C638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.88</w:t>
            </w:r>
          </w:p>
        </w:tc>
      </w:tr>
      <w:tr w:rsidR="00415E11" w:rsidRPr="00415E11" w14:paraId="788D062F" w14:textId="77777777" w:rsidTr="002F7121">
        <w:tc>
          <w:tcPr>
            <w:tcW w:w="3595" w:type="dxa"/>
          </w:tcPr>
          <w:p w14:paraId="56A25FE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Porcerelli et al. (2006)</w:t>
            </w:r>
          </w:p>
        </w:tc>
        <w:tc>
          <w:tcPr>
            <w:tcW w:w="1350" w:type="dxa"/>
          </w:tcPr>
          <w:p w14:paraId="2E46A7F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SCORS-O</w:t>
            </w:r>
          </w:p>
        </w:tc>
        <w:tc>
          <w:tcPr>
            <w:tcW w:w="900" w:type="dxa"/>
          </w:tcPr>
          <w:p w14:paraId="67A78B2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87</w:t>
            </w:r>
          </w:p>
        </w:tc>
        <w:tc>
          <w:tcPr>
            <w:tcW w:w="1260" w:type="dxa"/>
          </w:tcPr>
          <w:p w14:paraId="2191FC6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.80</w:t>
            </w:r>
          </w:p>
        </w:tc>
      </w:tr>
      <w:tr w:rsidR="00415E11" w:rsidRPr="00415E11" w14:paraId="495AD54A" w14:textId="77777777" w:rsidTr="002F7121">
        <w:tc>
          <w:tcPr>
            <w:tcW w:w="3595" w:type="dxa"/>
          </w:tcPr>
          <w:p w14:paraId="5533223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Sharar et al. (2010)</w:t>
            </w:r>
          </w:p>
        </w:tc>
        <w:tc>
          <w:tcPr>
            <w:tcW w:w="1350" w:type="dxa"/>
          </w:tcPr>
          <w:p w14:paraId="25B3D26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SCORS-O</w:t>
            </w:r>
          </w:p>
        </w:tc>
        <w:tc>
          <w:tcPr>
            <w:tcW w:w="900" w:type="dxa"/>
          </w:tcPr>
          <w:p w14:paraId="7E9A6A2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29</w:t>
            </w:r>
          </w:p>
        </w:tc>
        <w:tc>
          <w:tcPr>
            <w:tcW w:w="1260" w:type="dxa"/>
          </w:tcPr>
          <w:p w14:paraId="04E7BD6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.75</w:t>
            </w:r>
          </w:p>
        </w:tc>
      </w:tr>
      <w:tr w:rsidR="00415E11" w:rsidRPr="00415E11" w14:paraId="28C19AA0" w14:textId="77777777" w:rsidTr="002F7121">
        <w:tc>
          <w:tcPr>
            <w:tcW w:w="3595" w:type="dxa"/>
          </w:tcPr>
          <w:p w14:paraId="3CB557C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Westen et al. (1990b)</w:t>
            </w:r>
          </w:p>
        </w:tc>
        <w:tc>
          <w:tcPr>
            <w:tcW w:w="1350" w:type="dxa"/>
          </w:tcPr>
          <w:p w14:paraId="13F5CD6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SCORS-O</w:t>
            </w:r>
          </w:p>
        </w:tc>
        <w:tc>
          <w:tcPr>
            <w:tcW w:w="900" w:type="dxa"/>
          </w:tcPr>
          <w:p w14:paraId="57D5CD4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36</w:t>
            </w:r>
          </w:p>
        </w:tc>
        <w:tc>
          <w:tcPr>
            <w:tcW w:w="1260" w:type="dxa"/>
          </w:tcPr>
          <w:p w14:paraId="4030BCA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.92</w:t>
            </w:r>
          </w:p>
        </w:tc>
      </w:tr>
      <w:tr w:rsidR="0001605D" w:rsidRPr="00415E11" w14:paraId="526BC684" w14:textId="77777777" w:rsidTr="002F7121">
        <w:tc>
          <w:tcPr>
            <w:tcW w:w="3595" w:type="dxa"/>
          </w:tcPr>
          <w:p w14:paraId="2655A4B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Westen et al. (1991b)</w:t>
            </w:r>
          </w:p>
        </w:tc>
        <w:tc>
          <w:tcPr>
            <w:tcW w:w="1350" w:type="dxa"/>
          </w:tcPr>
          <w:p w14:paraId="3E9C1FD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SCORS-O</w:t>
            </w:r>
          </w:p>
        </w:tc>
        <w:tc>
          <w:tcPr>
            <w:tcW w:w="900" w:type="dxa"/>
          </w:tcPr>
          <w:p w14:paraId="067DAF5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56</w:t>
            </w:r>
          </w:p>
        </w:tc>
        <w:tc>
          <w:tcPr>
            <w:tcW w:w="1260" w:type="dxa"/>
          </w:tcPr>
          <w:p w14:paraId="1EBCF76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.95</w:t>
            </w:r>
          </w:p>
        </w:tc>
      </w:tr>
    </w:tbl>
    <w:p w14:paraId="0BAB9437"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p w14:paraId="511C76DF" w14:textId="4C091E6E" w:rsidR="00253E39" w:rsidRPr="00415E11" w:rsidRDefault="0001605D" w:rsidP="00BE10B1">
      <w:pPr>
        <w:pStyle w:val="yiv0543696073msonormal"/>
        <w:spacing w:before="0" w:beforeAutospacing="0" w:after="0" w:afterAutospacing="0"/>
        <w:rPr>
          <w:rFonts w:eastAsia="MS Minngs"/>
          <w:i/>
          <w:iCs/>
        </w:rPr>
      </w:pPr>
      <w:r w:rsidRPr="00415E11">
        <w:rPr>
          <w:rFonts w:eastAsia="MS Minngs"/>
          <w:i/>
          <w:iCs/>
        </w:rPr>
        <w:lastRenderedPageBreak/>
        <w:t>Note:</w:t>
      </w:r>
      <w:r w:rsidRPr="00415E11">
        <w:rPr>
          <w:rFonts w:eastAsia="MS Minngs"/>
        </w:rPr>
        <w:t xml:space="preserve">  N=number of protocols used to calculate reliability; SCORS-G:  Global Rating Method: SCORS-O: original version; SCORS-Q: Q-sort; </w:t>
      </w:r>
      <w:r w:rsidRPr="00415E11">
        <w:rPr>
          <w:rFonts w:eastAsia="MS Minngs"/>
          <w:vertAlign w:val="superscript"/>
        </w:rPr>
        <w:t>1</w:t>
      </w:r>
      <w:r w:rsidRPr="00415E11">
        <w:rPr>
          <w:rFonts w:eastAsia="MS Minngs"/>
        </w:rPr>
        <w:t xml:space="preserve">Bombel et al. (2009) used dimensions from both rating systems, so dimensions will be separated via coding system; </w:t>
      </w:r>
      <w:r w:rsidRPr="00415E11">
        <w:rPr>
          <w:rFonts w:eastAsia="MS Minngs"/>
          <w:vertAlign w:val="superscript"/>
        </w:rPr>
        <w:t>2</w:t>
      </w:r>
      <w:r w:rsidRPr="00415E11">
        <w:rPr>
          <w:rFonts w:eastAsia="MS Minngs"/>
        </w:rPr>
        <w:t xml:space="preserve">Used inpatient sample only.  </w:t>
      </w:r>
      <w:r w:rsidR="00B207BF" w:rsidRPr="00415E11">
        <w:rPr>
          <w:rFonts w:eastAsia="MS Minngs"/>
        </w:rPr>
        <w:t xml:space="preserve">* </w:t>
      </w:r>
      <w:proofErr w:type="gramStart"/>
      <w:r w:rsidR="00B207BF" w:rsidRPr="00415E11">
        <w:rPr>
          <w:rFonts w:eastAsia="MS Minngs"/>
        </w:rPr>
        <w:t>used</w:t>
      </w:r>
      <w:proofErr w:type="gramEnd"/>
      <w:r w:rsidR="00B207BF" w:rsidRPr="00415E11">
        <w:rPr>
          <w:rFonts w:eastAsia="MS Minngs"/>
        </w:rPr>
        <w:t xml:space="preserve"> Pearson’s </w:t>
      </w:r>
      <w:r w:rsidR="00B207BF" w:rsidRPr="00415E11">
        <w:rPr>
          <w:rFonts w:eastAsia="MS Minngs"/>
          <w:i/>
          <w:iCs/>
        </w:rPr>
        <w:t>r</w:t>
      </w:r>
    </w:p>
    <w:p w14:paraId="5260B9CF" w14:textId="20F4F2B9"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p w14:paraId="767AE692"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u w:val="single"/>
          <w14:ligatures w14:val="none"/>
        </w:rPr>
        <w:t>Excluded studies:</w:t>
      </w:r>
      <w:r w:rsidRPr="00415E11">
        <w:rPr>
          <w:rFonts w:ascii="Times New Roman" w:eastAsia="MS Minngs" w:hAnsi="Times New Roman" w:cs="Times New Roman"/>
          <w:kern w:val="0"/>
          <w:sz w:val="24"/>
          <w:szCs w:val="24"/>
          <w14:ligatures w14:val="none"/>
        </w:rPr>
        <w:t xml:space="preserve"> SCORS-G: Ackerman et al. (1999)-overlapping sample; Ackerman et al. (2001)-overlapping sample; Conway et al. (2010) *; </w:t>
      </w:r>
      <w:r w:rsidR="00326983" w:rsidRPr="00415E11">
        <w:rPr>
          <w:rFonts w:ascii="Times New Roman" w:eastAsia="MS Minngs" w:hAnsi="Times New Roman" w:cs="Times New Roman"/>
          <w:kern w:val="0"/>
          <w:sz w:val="24"/>
          <w:szCs w:val="24"/>
          <w14:ligatures w14:val="none"/>
        </w:rPr>
        <w:t xml:space="preserve">Jowers et al. (2019)-overlapping sample; </w:t>
      </w:r>
      <w:r w:rsidRPr="00415E11">
        <w:rPr>
          <w:rFonts w:ascii="Times New Roman" w:eastAsia="MS Minngs" w:hAnsi="Times New Roman" w:cs="Times New Roman"/>
          <w:kern w:val="0"/>
          <w:sz w:val="24"/>
          <w:szCs w:val="24"/>
          <w14:ligatures w14:val="none"/>
        </w:rPr>
        <w:t xml:space="preserve">Lewis et al. (2016)-used overlapping sample &amp; percent agreement; Lewis et al. (2019b); used percent agreement; Lewis et al. (2020); used percent agreement; Ruchensky et al. (2021)-references previous study &amp; overlapping sample;  Siefert et al. (2018)-overlapping sample; Sinclair et al. (2013)- references Stein et al. (2012) &amp; overlapping sample; Stein et al. (2012)- overlapping sample; Stein et al. (2014)- overlapping sample; Stein et al. (2020)-references previous study and overlapping sample; Stein et al. (2015)-outpatient sample; SCORS-O/SCORS-Q: Barends et al. (1990)*; Bedi et al. (2013)*; Bram (1999)-used coefficient alpha; Cogan et al. (2001)*; Drodge (1997) *; </w:t>
      </w:r>
      <w:proofErr w:type="spellStart"/>
      <w:r w:rsidRPr="00415E11">
        <w:rPr>
          <w:rFonts w:ascii="Times New Roman" w:eastAsia="MS Minngs" w:hAnsi="Times New Roman" w:cs="Times New Roman"/>
          <w:kern w:val="0"/>
          <w:sz w:val="24"/>
          <w:szCs w:val="24"/>
          <w14:ligatures w14:val="none"/>
        </w:rPr>
        <w:t>Freedenfeld</w:t>
      </w:r>
      <w:proofErr w:type="spellEnd"/>
      <w:r w:rsidRPr="00415E11">
        <w:rPr>
          <w:rFonts w:ascii="Times New Roman" w:eastAsia="MS Minngs" w:hAnsi="Times New Roman" w:cs="Times New Roman"/>
          <w:kern w:val="0"/>
          <w:sz w:val="24"/>
          <w:szCs w:val="24"/>
          <w14:ligatures w14:val="none"/>
        </w:rPr>
        <w:t xml:space="preserve"> et al. (1995)*; Gagnon et al. (2006)*; Hibbard et al. (1995)*; Hibbard et al. (2001)-excluded samples 3 and 5 due to overlapping sample and no reliability reported respectively*; </w:t>
      </w:r>
      <w:proofErr w:type="spellStart"/>
      <w:r w:rsidR="00D63A6A" w:rsidRPr="00415E11">
        <w:rPr>
          <w:rFonts w:ascii="Times New Roman" w:eastAsia="MS Minngs" w:hAnsi="Times New Roman" w:cs="Times New Roman"/>
          <w:kern w:val="0"/>
          <w:sz w:val="24"/>
          <w:szCs w:val="24"/>
          <w14:ligatures w14:val="none"/>
        </w:rPr>
        <w:t>Koelen</w:t>
      </w:r>
      <w:proofErr w:type="spellEnd"/>
      <w:r w:rsidR="00D63A6A" w:rsidRPr="00415E11">
        <w:rPr>
          <w:rFonts w:ascii="Times New Roman" w:eastAsia="MS Minngs" w:hAnsi="Times New Roman" w:cs="Times New Roman"/>
          <w:kern w:val="0"/>
          <w:sz w:val="24"/>
          <w:szCs w:val="24"/>
          <w14:ligatures w14:val="none"/>
        </w:rPr>
        <w:t xml:space="preserve"> et al. (2014)-SFD sample only; </w:t>
      </w:r>
      <w:r w:rsidRPr="00415E11">
        <w:rPr>
          <w:rFonts w:ascii="Times New Roman" w:eastAsia="MS Minngs" w:hAnsi="Times New Roman" w:cs="Times New Roman"/>
          <w:kern w:val="0"/>
          <w:sz w:val="24"/>
          <w:szCs w:val="24"/>
          <w14:ligatures w14:val="none"/>
        </w:rPr>
        <w:t>Leigh et al. (1992)*; Lysaker et al., (2010)</w:t>
      </w:r>
      <w:r w:rsidR="00D63A6A" w:rsidRPr="00415E11">
        <w:rPr>
          <w:rFonts w:ascii="Times New Roman" w:eastAsia="MS Minngs" w:hAnsi="Times New Roman" w:cs="Times New Roman"/>
          <w:kern w:val="0"/>
          <w:sz w:val="24"/>
          <w:szCs w:val="24"/>
          <w14:ligatures w14:val="none"/>
        </w:rPr>
        <w:t>*</w:t>
      </w:r>
      <w:r w:rsidRPr="00415E11">
        <w:rPr>
          <w:rFonts w:ascii="Times New Roman" w:eastAsia="MS Minngs" w:hAnsi="Times New Roman" w:cs="Times New Roman"/>
          <w:kern w:val="0"/>
          <w:sz w:val="24"/>
          <w:szCs w:val="24"/>
          <w14:ligatures w14:val="none"/>
        </w:rPr>
        <w:t xml:space="preserve">; Niec et al. (2002)*; </w:t>
      </w:r>
      <w:proofErr w:type="spellStart"/>
      <w:r w:rsidR="00D63A6A" w:rsidRPr="00415E11">
        <w:rPr>
          <w:rFonts w:ascii="Times New Roman" w:eastAsia="MS Minngs" w:hAnsi="Times New Roman" w:cs="Times New Roman"/>
          <w:kern w:val="0"/>
          <w:sz w:val="24"/>
          <w:szCs w:val="24"/>
          <w14:ligatures w14:val="none"/>
        </w:rPr>
        <w:t>Ornuff</w:t>
      </w:r>
      <w:proofErr w:type="spellEnd"/>
      <w:r w:rsidR="00D63A6A" w:rsidRPr="00415E11">
        <w:rPr>
          <w:rFonts w:ascii="Times New Roman" w:eastAsia="MS Minngs" w:hAnsi="Times New Roman" w:cs="Times New Roman"/>
          <w:kern w:val="0"/>
          <w:sz w:val="24"/>
          <w:szCs w:val="24"/>
          <w14:ligatures w14:val="none"/>
        </w:rPr>
        <w:t xml:space="preserve"> et al. (1996)*; </w:t>
      </w:r>
      <w:r w:rsidRPr="00415E11">
        <w:rPr>
          <w:rFonts w:ascii="Times New Roman" w:eastAsia="MS Minngs" w:hAnsi="Times New Roman" w:cs="Times New Roman"/>
          <w:kern w:val="0"/>
          <w:sz w:val="24"/>
          <w:szCs w:val="24"/>
          <w14:ligatures w14:val="none"/>
        </w:rPr>
        <w:t>Porcerelli et al. (2001)-used exact agreement; Rothchild et al. (2010)*; Rothchild et al. (201</w:t>
      </w:r>
      <w:r w:rsidR="00FC6BB8" w:rsidRPr="00415E11">
        <w:rPr>
          <w:rFonts w:ascii="Times New Roman" w:eastAsia="MS Minngs" w:hAnsi="Times New Roman" w:cs="Times New Roman"/>
          <w:kern w:val="0"/>
          <w:sz w:val="24"/>
          <w:szCs w:val="24"/>
          <w14:ligatures w14:val="none"/>
        </w:rPr>
        <w:t>1</w:t>
      </w:r>
      <w:r w:rsidRPr="00415E11">
        <w:rPr>
          <w:rFonts w:ascii="Times New Roman" w:eastAsia="MS Minngs" w:hAnsi="Times New Roman" w:cs="Times New Roman"/>
          <w:kern w:val="0"/>
          <w:sz w:val="24"/>
          <w:szCs w:val="24"/>
          <w14:ligatures w14:val="none"/>
        </w:rPr>
        <w:t>)*; Segal et al. (1992)*; Segal et al. (1993)*; Vaugn et al. (202</w:t>
      </w:r>
      <w:r w:rsidR="00A3528E" w:rsidRPr="00415E11">
        <w:rPr>
          <w:rFonts w:ascii="Times New Roman" w:eastAsia="MS Minngs" w:hAnsi="Times New Roman" w:cs="Times New Roman"/>
          <w:kern w:val="0"/>
          <w:sz w:val="24"/>
          <w:szCs w:val="24"/>
          <w14:ligatures w14:val="none"/>
        </w:rPr>
        <w:t>1</w:t>
      </w:r>
      <w:r w:rsidRPr="00415E11">
        <w:rPr>
          <w:rFonts w:ascii="Times New Roman" w:eastAsia="MS Minngs" w:hAnsi="Times New Roman" w:cs="Times New Roman"/>
          <w:kern w:val="0"/>
          <w:sz w:val="24"/>
          <w:szCs w:val="24"/>
          <w14:ligatures w14:val="none"/>
        </w:rPr>
        <w:t>)-used Spearman’s rho; Westen et al. (1990a)*; Westen et al. (1990c)*; Westen et al. (1991a)*; Vaz (2002)-no reported reliability</w:t>
      </w:r>
    </w:p>
    <w:p w14:paraId="3AF10AF5" w14:textId="77777777" w:rsidR="00D765D2" w:rsidRPr="00415E11" w:rsidRDefault="00D765D2" w:rsidP="0001605D">
      <w:pPr>
        <w:spacing w:after="0" w:line="240" w:lineRule="auto"/>
        <w:rPr>
          <w:rFonts w:ascii="Times New Roman" w:eastAsia="MS Minngs" w:hAnsi="Times New Roman" w:cs="Times New Roman"/>
          <w:kern w:val="0"/>
          <w:sz w:val="24"/>
          <w:szCs w:val="24"/>
          <w14:ligatures w14:val="none"/>
        </w:rPr>
      </w:pPr>
    </w:p>
    <w:p w14:paraId="1A397598" w14:textId="74E5D608" w:rsidR="00253E39" w:rsidRPr="00415E11" w:rsidRDefault="00253E39" w:rsidP="00253E39">
      <w:pPr>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br w:type="page"/>
      </w:r>
      <w:r w:rsidRPr="00415E11">
        <w:rPr>
          <w:i/>
          <w:iCs/>
        </w:rPr>
        <w:lastRenderedPageBreak/>
        <w:t xml:space="preserve">Meta-analyses Flow chart </w:t>
      </w:r>
    </w:p>
    <w:p w14:paraId="29610822" w14:textId="77777777" w:rsidR="00253E39" w:rsidRPr="00415E11" w:rsidRDefault="00253E39" w:rsidP="00253E39">
      <w:r w:rsidRPr="00415E11">
        <w:rPr>
          <w:noProof/>
          <w:highlight w:val="yellow"/>
        </w:rPr>
        <mc:AlternateContent>
          <mc:Choice Requires="wps">
            <w:drawing>
              <wp:anchor distT="0" distB="0" distL="114300" distR="114300" simplePos="0" relativeHeight="251659264" behindDoc="0" locked="0" layoutInCell="1" allowOverlap="1" wp14:anchorId="58E737BC" wp14:editId="39521046">
                <wp:simplePos x="0" y="0"/>
                <wp:positionH relativeFrom="column">
                  <wp:posOffset>2264569</wp:posOffset>
                </wp:positionH>
                <wp:positionV relativeFrom="paragraph">
                  <wp:posOffset>103584</wp:posOffset>
                </wp:positionV>
                <wp:extent cx="1800225" cy="753666"/>
                <wp:effectExtent l="0" t="0" r="28575" b="27940"/>
                <wp:wrapNone/>
                <wp:docPr id="59365046" name="Rectangle 1"/>
                <wp:cNvGraphicFramePr/>
                <a:graphic xmlns:a="http://schemas.openxmlformats.org/drawingml/2006/main">
                  <a:graphicData uri="http://schemas.microsoft.com/office/word/2010/wordprocessingShape">
                    <wps:wsp>
                      <wps:cNvSpPr/>
                      <wps:spPr>
                        <a:xfrm>
                          <a:off x="0" y="0"/>
                          <a:ext cx="1800225" cy="753666"/>
                        </a:xfrm>
                        <a:prstGeom prst="rect">
                          <a:avLst/>
                        </a:prstGeom>
                      </wps:spPr>
                      <wps:style>
                        <a:lnRef idx="2">
                          <a:schemeClr val="accent6"/>
                        </a:lnRef>
                        <a:fillRef idx="1">
                          <a:schemeClr val="lt1"/>
                        </a:fillRef>
                        <a:effectRef idx="0">
                          <a:schemeClr val="accent6"/>
                        </a:effectRef>
                        <a:fontRef idx="minor">
                          <a:schemeClr val="dk1"/>
                        </a:fontRef>
                      </wps:style>
                      <wps:txbx>
                        <w:txbxContent>
                          <w:p w14:paraId="20E845E3" w14:textId="77777777" w:rsidR="00253E39" w:rsidRDefault="00253E39" w:rsidP="00253E39">
                            <w:pPr>
                              <w:jc w:val="center"/>
                            </w:pPr>
                            <w:r>
                              <w:t xml:space="preserve">SCORS rating system publications </w:t>
                            </w:r>
                          </w:p>
                          <w:p w14:paraId="09CDEB1D" w14:textId="77777777" w:rsidR="00253E39" w:rsidRDefault="00253E39" w:rsidP="00253E39">
                            <w:pPr>
                              <w:jc w:val="center"/>
                            </w:pPr>
                            <w:r>
                              <w:t>(N=130)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E737BC" id="Rectangle 1" o:spid="_x0000_s1026" style="position:absolute;margin-left:178.3pt;margin-top:8.15pt;width:141.75pt;height:59.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" fillcolor="white [3201]" strokecolor="#70ad47 [3209]" strokeweight="1pt">
                <v:textbox>
                  <w:txbxContent>
                    <w:p w14:paraId="20E845E3" w14:textId="77777777" w:rsidR="00253E39" w:rsidRDefault="00253E39" w:rsidP="00253E39">
                      <w:pPr>
                        <w:jc w:val="center"/>
                      </w:pPr>
                      <w:r>
                        <w:t xml:space="preserve">SCORS rating system publications </w:t>
                      </w:r>
                    </w:p>
                    <w:p w14:paraId="09CDEB1D" w14:textId="77777777" w:rsidR="00253E39" w:rsidRDefault="00253E39" w:rsidP="00253E39">
                      <w:pPr>
                        <w:jc w:val="center"/>
                      </w:pPr>
                      <w:r>
                        <w:t>(N=130)</w:t>
                      </w:r>
                    </w:p>
                  </w:txbxContent>
                </v:textbox>
              </v:rect>
            </w:pict>
          </mc:Fallback>
        </mc:AlternateContent>
      </w:r>
    </w:p>
    <w:p w14:paraId="0A81D7DF" w14:textId="77777777" w:rsidR="00253E39" w:rsidRPr="00415E11" w:rsidRDefault="00253E39" w:rsidP="00253E39"/>
    <w:p w14:paraId="32433F7C" w14:textId="77777777" w:rsidR="00253E39" w:rsidRPr="00415E11" w:rsidRDefault="00253E39" w:rsidP="00253E39">
      <w:r w:rsidRPr="00415E11">
        <w:rPr>
          <w:noProof/>
        </w:rPr>
        <mc:AlternateContent>
          <mc:Choice Requires="wps">
            <w:drawing>
              <wp:anchor distT="0" distB="0" distL="114300" distR="114300" simplePos="0" relativeHeight="251667456" behindDoc="0" locked="0" layoutInCell="1" allowOverlap="1" wp14:anchorId="1C471344" wp14:editId="6DBAD644">
                <wp:simplePos x="0" y="0"/>
                <wp:positionH relativeFrom="column">
                  <wp:posOffset>4092892</wp:posOffset>
                </wp:positionH>
                <wp:positionV relativeFrom="paragraph">
                  <wp:posOffset>3845401</wp:posOffset>
                </wp:positionV>
                <wp:extent cx="1856899" cy="1800225"/>
                <wp:effectExtent l="0" t="0" r="10160" b="28575"/>
                <wp:wrapNone/>
                <wp:docPr id="1052901280" name="Rectangle 11"/>
                <wp:cNvGraphicFramePr/>
                <a:graphic xmlns:a="http://schemas.openxmlformats.org/drawingml/2006/main">
                  <a:graphicData uri="http://schemas.microsoft.com/office/word/2010/wordprocessingShape">
                    <wps:wsp>
                      <wps:cNvSpPr/>
                      <wps:spPr>
                        <a:xfrm>
                          <a:off x="0" y="0"/>
                          <a:ext cx="1856899" cy="18002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BC15C40" w14:textId="77777777" w:rsidR="00253E39" w:rsidRDefault="00253E39" w:rsidP="00253E39">
                            <w:pPr>
                              <w:jc w:val="center"/>
                            </w:pPr>
                            <w:r>
                              <w:t xml:space="preserve">Pearson’s </w:t>
                            </w:r>
                            <w:r w:rsidRPr="00C644C8">
                              <w:rPr>
                                <w:i/>
                                <w:iCs/>
                              </w:rPr>
                              <w:t>r</w:t>
                            </w:r>
                            <w:r>
                              <w:t xml:space="preserve"> (N=20)</w:t>
                            </w:r>
                          </w:p>
                          <w:p w14:paraId="03FCDD3E" w14:textId="77777777" w:rsidR="00253E39" w:rsidRDefault="00253E39" w:rsidP="00253E39">
                            <w:pPr>
                              <w:jc w:val="center"/>
                            </w:pPr>
                            <w:r>
                              <w:t>No reported reliability (N=1)</w:t>
                            </w:r>
                          </w:p>
                          <w:p w14:paraId="16C04CC6" w14:textId="77777777" w:rsidR="00253E39" w:rsidRDefault="00253E39" w:rsidP="00253E39">
                            <w:pPr>
                              <w:jc w:val="center"/>
                            </w:pPr>
                            <w:r>
                              <w:t>Overlapping samples (N=11)</w:t>
                            </w:r>
                          </w:p>
                          <w:p w14:paraId="6A4DF2B6" w14:textId="77777777" w:rsidR="00253E39" w:rsidRDefault="00253E39" w:rsidP="00253E39">
                            <w:pPr>
                              <w:jc w:val="center"/>
                            </w:pPr>
                            <w:r>
                              <w:t>Spearman’s rho (N=1)</w:t>
                            </w:r>
                          </w:p>
                          <w:p w14:paraId="4B652574" w14:textId="77777777" w:rsidR="00253E39" w:rsidRDefault="00253E39" w:rsidP="00253E39">
                            <w:pPr>
                              <w:jc w:val="center"/>
                            </w:pPr>
                            <w:r>
                              <w:t>Percent/exact agreement (N=4)</w:t>
                            </w:r>
                          </w:p>
                          <w:p w14:paraId="025ABE38" w14:textId="77777777" w:rsidR="00253E39" w:rsidRDefault="00253E39" w:rsidP="00253E39">
                            <w:pPr>
                              <w:jc w:val="center"/>
                            </w:pPr>
                          </w:p>
                          <w:p w14:paraId="6E400D1C" w14:textId="77777777" w:rsidR="00253E39" w:rsidRDefault="00253E39" w:rsidP="00253E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71344" id="Rectangle 11" o:spid="_x0000_s1027" style="position:absolute;margin-left:322.25pt;margin-top:302.8pt;width:146.2pt;height:14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" fillcolor="white [3201]" strokecolor="#70ad47 [3209]" strokeweight="1pt">
                <v:textbox>
                  <w:txbxContent>
                    <w:p w14:paraId="3BC15C40" w14:textId="77777777" w:rsidR="00253E39" w:rsidRDefault="00253E39" w:rsidP="00253E39">
                      <w:pPr>
                        <w:jc w:val="center"/>
                      </w:pPr>
                      <w:r>
                        <w:t xml:space="preserve">Pearson’s </w:t>
                      </w:r>
                      <w:r w:rsidRPr="00C644C8">
                        <w:rPr>
                          <w:i/>
                          <w:iCs/>
                        </w:rPr>
                        <w:t>r</w:t>
                      </w:r>
                      <w:r>
                        <w:t xml:space="preserve"> (N=20)</w:t>
                      </w:r>
                    </w:p>
                    <w:p w14:paraId="03FCDD3E" w14:textId="77777777" w:rsidR="00253E39" w:rsidRDefault="00253E39" w:rsidP="00253E39">
                      <w:pPr>
                        <w:jc w:val="center"/>
                      </w:pPr>
                      <w:r>
                        <w:t>No reported reliability (N=1)</w:t>
                      </w:r>
                    </w:p>
                    <w:p w14:paraId="16C04CC6" w14:textId="77777777" w:rsidR="00253E39" w:rsidRDefault="00253E39" w:rsidP="00253E39">
                      <w:pPr>
                        <w:jc w:val="center"/>
                      </w:pPr>
                      <w:r>
                        <w:t>Overlapping samples (N=11)</w:t>
                      </w:r>
                    </w:p>
                    <w:p w14:paraId="6A4DF2B6" w14:textId="77777777" w:rsidR="00253E39" w:rsidRDefault="00253E39" w:rsidP="00253E39">
                      <w:pPr>
                        <w:jc w:val="center"/>
                      </w:pPr>
                      <w:r>
                        <w:t>Spearman’s rho (N=1)</w:t>
                      </w:r>
                    </w:p>
                    <w:p w14:paraId="4B652574" w14:textId="77777777" w:rsidR="00253E39" w:rsidRDefault="00253E39" w:rsidP="00253E39">
                      <w:pPr>
                        <w:jc w:val="center"/>
                      </w:pPr>
                      <w:r>
                        <w:t>Percent/exact agreement (N=4)</w:t>
                      </w:r>
                    </w:p>
                    <w:p w14:paraId="025ABE38" w14:textId="77777777" w:rsidR="00253E39" w:rsidRDefault="00253E39" w:rsidP="00253E39">
                      <w:pPr>
                        <w:jc w:val="center"/>
                      </w:pPr>
                    </w:p>
                    <w:p w14:paraId="6E400D1C" w14:textId="77777777" w:rsidR="00253E39" w:rsidRDefault="00253E39" w:rsidP="00253E39">
                      <w:pPr>
                        <w:jc w:val="center"/>
                      </w:pPr>
                    </w:p>
                  </w:txbxContent>
                </v:textbox>
              </v:rect>
            </w:pict>
          </mc:Fallback>
        </mc:AlternateContent>
      </w:r>
      <w:r w:rsidRPr="00415E11">
        <w:rPr>
          <w:noProof/>
        </w:rPr>
        <mc:AlternateContent>
          <mc:Choice Requires="wps">
            <w:drawing>
              <wp:anchor distT="0" distB="0" distL="114300" distR="114300" simplePos="0" relativeHeight="251666432" behindDoc="0" locked="0" layoutInCell="1" allowOverlap="1" wp14:anchorId="33BAE23E" wp14:editId="238641F6">
                <wp:simplePos x="0" y="0"/>
                <wp:positionH relativeFrom="column">
                  <wp:posOffset>4847749</wp:posOffset>
                </wp:positionH>
                <wp:positionV relativeFrom="paragraph">
                  <wp:posOffset>3473689</wp:posOffset>
                </wp:positionV>
                <wp:extent cx="270272" cy="310753"/>
                <wp:effectExtent l="19050" t="0" r="15875" b="32385"/>
                <wp:wrapNone/>
                <wp:docPr id="592641221" name="Arrow: Down 7"/>
                <wp:cNvGraphicFramePr/>
                <a:graphic xmlns:a="http://schemas.openxmlformats.org/drawingml/2006/main">
                  <a:graphicData uri="http://schemas.microsoft.com/office/word/2010/wordprocessingShape">
                    <wps:wsp>
                      <wps:cNvSpPr/>
                      <wps:spPr>
                        <a:xfrm>
                          <a:off x="0" y="0"/>
                          <a:ext cx="270272" cy="310753"/>
                        </a:xfrm>
                        <a:prstGeom prst="downArrow">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D3AE1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 o:spid="_x0000_s1026" type="#_x0000_t67" style="position:absolute;margin-left:381.7pt;margin-top:273.5pt;width:21.3pt;height:24.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" adj="12207" fillcolor="window" strokecolor="#4ea72e" strokeweight="1pt"/>
            </w:pict>
          </mc:Fallback>
        </mc:AlternateContent>
      </w:r>
      <w:r w:rsidRPr="00415E11">
        <w:rPr>
          <w:noProof/>
        </w:rPr>
        <mc:AlternateContent>
          <mc:Choice Requires="wps">
            <w:drawing>
              <wp:anchor distT="0" distB="0" distL="114300" distR="114300" simplePos="0" relativeHeight="251660288" behindDoc="0" locked="0" layoutInCell="1" allowOverlap="1" wp14:anchorId="709D413F" wp14:editId="5BDD07A5">
                <wp:simplePos x="0" y="0"/>
                <wp:positionH relativeFrom="column">
                  <wp:posOffset>2732484</wp:posOffset>
                </wp:positionH>
                <wp:positionV relativeFrom="paragraph">
                  <wp:posOffset>2652633</wp:posOffset>
                </wp:positionV>
                <wp:extent cx="953135" cy="757238"/>
                <wp:effectExtent l="0" t="0" r="18415" b="24130"/>
                <wp:wrapNone/>
                <wp:docPr id="1270416949" name="Rectangle 4"/>
                <wp:cNvGraphicFramePr/>
                <a:graphic xmlns:a="http://schemas.openxmlformats.org/drawingml/2006/main">
                  <a:graphicData uri="http://schemas.microsoft.com/office/word/2010/wordprocessingShape">
                    <wps:wsp>
                      <wps:cNvSpPr/>
                      <wps:spPr>
                        <a:xfrm>
                          <a:off x="0" y="0"/>
                          <a:ext cx="953135" cy="757238"/>
                        </a:xfrm>
                        <a:prstGeom prst="rect">
                          <a:avLst/>
                        </a:prstGeom>
                      </wps:spPr>
                      <wps:style>
                        <a:lnRef idx="2">
                          <a:schemeClr val="accent6"/>
                        </a:lnRef>
                        <a:fillRef idx="1">
                          <a:schemeClr val="lt1"/>
                        </a:fillRef>
                        <a:effectRef idx="0">
                          <a:schemeClr val="accent6"/>
                        </a:effectRef>
                        <a:fontRef idx="minor">
                          <a:schemeClr val="dk1"/>
                        </a:fontRef>
                      </wps:style>
                      <wps:txbx>
                        <w:txbxContent>
                          <w:p w14:paraId="2A43CFCE" w14:textId="77777777" w:rsidR="00253E39" w:rsidRDefault="00253E39" w:rsidP="00253E39">
                            <w:pPr>
                              <w:jc w:val="center"/>
                            </w:pPr>
                            <w:r>
                              <w:t>ICC eligible publications (N=36)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D413F" id="Rectangle 4" o:spid="_x0000_s1028" style="position:absolute;margin-left:215.15pt;margin-top:208.85pt;width:75.05pt;height:5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" fillcolor="white [3201]" strokecolor="#70ad47 [3209]" strokeweight="1pt">
                <v:textbox>
                  <w:txbxContent>
                    <w:p w14:paraId="2A43CFCE" w14:textId="77777777" w:rsidR="00253E39" w:rsidRDefault="00253E39" w:rsidP="00253E39">
                      <w:pPr>
                        <w:jc w:val="center"/>
                      </w:pPr>
                      <w:r>
                        <w:t>ICC eligible publications (N=36)</w:t>
                      </w:r>
                    </w:p>
                  </w:txbxContent>
                </v:textbox>
              </v:rect>
            </w:pict>
          </mc:Fallback>
        </mc:AlternateContent>
      </w:r>
      <w:r w:rsidRPr="00415E11">
        <w:rPr>
          <w:noProof/>
        </w:rPr>
        <mc:AlternateContent>
          <mc:Choice Requires="wps">
            <w:drawing>
              <wp:anchor distT="0" distB="0" distL="114300" distR="114300" simplePos="0" relativeHeight="251661312" behindDoc="0" locked="0" layoutInCell="1" allowOverlap="1" wp14:anchorId="497B2539" wp14:editId="144FE536">
                <wp:simplePos x="0" y="0"/>
                <wp:positionH relativeFrom="margin">
                  <wp:posOffset>4393406</wp:posOffset>
                </wp:positionH>
                <wp:positionV relativeFrom="paragraph">
                  <wp:posOffset>2663349</wp:posOffset>
                </wp:positionV>
                <wp:extent cx="1060847" cy="742950"/>
                <wp:effectExtent l="0" t="0" r="25400" b="19050"/>
                <wp:wrapNone/>
                <wp:docPr id="341737530" name="Rectangle 5"/>
                <wp:cNvGraphicFramePr/>
                <a:graphic xmlns:a="http://schemas.openxmlformats.org/drawingml/2006/main">
                  <a:graphicData uri="http://schemas.microsoft.com/office/word/2010/wordprocessingShape">
                    <wps:wsp>
                      <wps:cNvSpPr/>
                      <wps:spPr>
                        <a:xfrm>
                          <a:off x="0" y="0"/>
                          <a:ext cx="1060847" cy="7429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687DA25" w14:textId="77777777" w:rsidR="00253E39" w:rsidRDefault="00253E39" w:rsidP="00253E39">
                            <w:pPr>
                              <w:jc w:val="center"/>
                            </w:pPr>
                            <w:r>
                              <w:t>Ineligible publications</w:t>
                            </w:r>
                          </w:p>
                          <w:p w14:paraId="24C87BC9" w14:textId="77777777" w:rsidR="00253E39" w:rsidRDefault="00253E39" w:rsidP="00253E39">
                            <w:pPr>
                              <w:jc w:val="center"/>
                            </w:pPr>
                            <w:r>
                              <w:t>(N=37)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B2539" id="Rectangle 5" o:spid="_x0000_s1029" style="position:absolute;margin-left:345.95pt;margin-top:209.7pt;width:83.55pt;height:5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" fillcolor="white [3201]" strokecolor="#70ad47 [3209]" strokeweight="1pt">
                <v:textbox>
                  <w:txbxContent>
                    <w:p w14:paraId="0687DA25" w14:textId="77777777" w:rsidR="00253E39" w:rsidRDefault="00253E39" w:rsidP="00253E39">
                      <w:pPr>
                        <w:jc w:val="center"/>
                      </w:pPr>
                      <w:r>
                        <w:t>Ineligible publications</w:t>
                      </w:r>
                    </w:p>
                    <w:p w14:paraId="24C87BC9" w14:textId="77777777" w:rsidR="00253E39" w:rsidRDefault="00253E39" w:rsidP="00253E39">
                      <w:pPr>
                        <w:jc w:val="center"/>
                      </w:pPr>
                      <w:r>
                        <w:t>(N=37)</w:t>
                      </w:r>
                    </w:p>
                  </w:txbxContent>
                </v:textbox>
                <w10:wrap anchorx="margin"/>
              </v:rect>
            </w:pict>
          </mc:Fallback>
        </mc:AlternateContent>
      </w:r>
      <w:r w:rsidRPr="00415E11">
        <w:rPr>
          <w:noProof/>
        </w:rPr>
        <mc:AlternateContent>
          <mc:Choice Requires="wps">
            <w:drawing>
              <wp:anchor distT="0" distB="0" distL="114300" distR="114300" simplePos="0" relativeHeight="251665408" behindDoc="0" locked="0" layoutInCell="1" allowOverlap="1" wp14:anchorId="5818F280" wp14:editId="501C06F2">
                <wp:simplePos x="0" y="0"/>
                <wp:positionH relativeFrom="column">
                  <wp:posOffset>3804048</wp:posOffset>
                </wp:positionH>
                <wp:positionV relativeFrom="paragraph">
                  <wp:posOffset>2943146</wp:posOffset>
                </wp:positionV>
                <wp:extent cx="503634" cy="187960"/>
                <wp:effectExtent l="0" t="19050" r="29845" b="40640"/>
                <wp:wrapNone/>
                <wp:docPr id="1148379414" name="Arrow: Right 10"/>
                <wp:cNvGraphicFramePr/>
                <a:graphic xmlns:a="http://schemas.openxmlformats.org/drawingml/2006/main">
                  <a:graphicData uri="http://schemas.microsoft.com/office/word/2010/wordprocessingShape">
                    <wps:wsp>
                      <wps:cNvSpPr/>
                      <wps:spPr>
                        <a:xfrm>
                          <a:off x="0" y="0"/>
                          <a:ext cx="503634" cy="187960"/>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077CE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 o:spid="_x0000_s1026" type="#_x0000_t13" style="position:absolute;margin-left:299.55pt;margin-top:231.75pt;width:39.65pt;height:1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" adj="17569" fillcolor="white [3201]" strokecolor="#70ad47 [3209]" strokeweight="1pt"/>
            </w:pict>
          </mc:Fallback>
        </mc:AlternateContent>
      </w:r>
      <w:r w:rsidRPr="00415E11">
        <w:rPr>
          <w:noProof/>
        </w:rPr>
        <mc:AlternateContent>
          <mc:Choice Requires="wps">
            <w:drawing>
              <wp:anchor distT="0" distB="0" distL="114300" distR="114300" simplePos="0" relativeHeight="251663360" behindDoc="0" locked="0" layoutInCell="1" allowOverlap="1" wp14:anchorId="5E4341B6" wp14:editId="553CCE1D">
                <wp:simplePos x="0" y="0"/>
                <wp:positionH relativeFrom="column">
                  <wp:posOffset>2543175</wp:posOffset>
                </wp:positionH>
                <wp:positionV relativeFrom="paragraph">
                  <wp:posOffset>996553</wp:posOffset>
                </wp:positionV>
                <wp:extent cx="1324610" cy="900113"/>
                <wp:effectExtent l="0" t="0" r="27940" b="14605"/>
                <wp:wrapNone/>
                <wp:docPr id="701821435" name="Rectangle 8"/>
                <wp:cNvGraphicFramePr/>
                <a:graphic xmlns:a="http://schemas.openxmlformats.org/drawingml/2006/main">
                  <a:graphicData uri="http://schemas.microsoft.com/office/word/2010/wordprocessingShape">
                    <wps:wsp>
                      <wps:cNvSpPr/>
                      <wps:spPr>
                        <a:xfrm>
                          <a:off x="0" y="0"/>
                          <a:ext cx="1324610" cy="900113"/>
                        </a:xfrm>
                        <a:prstGeom prst="rect">
                          <a:avLst/>
                        </a:prstGeom>
                      </wps:spPr>
                      <wps:style>
                        <a:lnRef idx="2">
                          <a:schemeClr val="accent6"/>
                        </a:lnRef>
                        <a:fillRef idx="1">
                          <a:schemeClr val="lt1"/>
                        </a:fillRef>
                        <a:effectRef idx="0">
                          <a:schemeClr val="accent6"/>
                        </a:effectRef>
                        <a:fontRef idx="minor">
                          <a:schemeClr val="dk1"/>
                        </a:fontRef>
                      </wps:style>
                      <wps:txbx>
                        <w:txbxContent>
                          <w:p w14:paraId="3A41864B" w14:textId="77777777" w:rsidR="00253E39" w:rsidRDefault="00253E39" w:rsidP="00253E39">
                            <w:pPr>
                              <w:jc w:val="center"/>
                            </w:pPr>
                            <w:r>
                              <w:t>SCORS rating system/TAT publications (N=73)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4341B6" id="Rectangle 8" o:spid="_x0000_s1030" style="position:absolute;margin-left:200.25pt;margin-top:78.45pt;width:104.3pt;height:70.9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" fillcolor="white [3201]" strokecolor="#70ad47 [3209]" strokeweight="1pt">
                <v:textbox>
                  <w:txbxContent>
                    <w:p w14:paraId="3A41864B" w14:textId="77777777" w:rsidR="00253E39" w:rsidRDefault="00253E39" w:rsidP="00253E39">
                      <w:pPr>
                        <w:jc w:val="center"/>
                      </w:pPr>
                      <w:r>
                        <w:t>SCORS rating system/TAT publications (N=73)</w:t>
                      </w:r>
                    </w:p>
                  </w:txbxContent>
                </v:textbox>
              </v:rect>
            </w:pict>
          </mc:Fallback>
        </mc:AlternateContent>
      </w:r>
      <w:r w:rsidRPr="00415E11">
        <w:rPr>
          <w:noProof/>
        </w:rPr>
        <mc:AlternateContent>
          <mc:Choice Requires="wps">
            <w:drawing>
              <wp:anchor distT="0" distB="0" distL="114300" distR="114300" simplePos="0" relativeHeight="251664384" behindDoc="0" locked="0" layoutInCell="1" allowOverlap="1" wp14:anchorId="18BC1710" wp14:editId="02CD8334">
                <wp:simplePos x="0" y="0"/>
                <wp:positionH relativeFrom="column">
                  <wp:posOffset>3029268</wp:posOffset>
                </wp:positionH>
                <wp:positionV relativeFrom="paragraph">
                  <wp:posOffset>2045970</wp:posOffset>
                </wp:positionV>
                <wp:extent cx="363140" cy="475059"/>
                <wp:effectExtent l="19050" t="0" r="37465" b="39370"/>
                <wp:wrapNone/>
                <wp:docPr id="1262622640" name="Arrow: Down 7"/>
                <wp:cNvGraphicFramePr/>
                <a:graphic xmlns:a="http://schemas.openxmlformats.org/drawingml/2006/main">
                  <a:graphicData uri="http://schemas.microsoft.com/office/word/2010/wordprocessingShape">
                    <wps:wsp>
                      <wps:cNvSpPr/>
                      <wps:spPr>
                        <a:xfrm>
                          <a:off x="0" y="0"/>
                          <a:ext cx="363140" cy="475059"/>
                        </a:xfrm>
                        <a:prstGeom prst="downArrow">
                          <a:avLst/>
                        </a:prstGeom>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268C1" id="Arrow: Down 7" o:spid="_x0000_s1026" type="#_x0000_t67" style="position:absolute;margin-left:238.55pt;margin-top:161.1pt;width:28.6pt;height:3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" adj="13344" fillcolor="white [3201]" strokecolor="#70ad47 [3209]" strokeweight="1pt"/>
            </w:pict>
          </mc:Fallback>
        </mc:AlternateContent>
      </w:r>
      <w:r w:rsidRPr="00415E11">
        <w:rPr>
          <w:noProof/>
        </w:rPr>
        <mc:AlternateContent>
          <mc:Choice Requires="wps">
            <w:drawing>
              <wp:anchor distT="0" distB="0" distL="114300" distR="114300" simplePos="0" relativeHeight="251662336" behindDoc="0" locked="0" layoutInCell="1" allowOverlap="1" wp14:anchorId="212F12D2" wp14:editId="25F1CD39">
                <wp:simplePos x="0" y="0"/>
                <wp:positionH relativeFrom="column">
                  <wp:posOffset>2955131</wp:posOffset>
                </wp:positionH>
                <wp:positionV relativeFrom="paragraph">
                  <wp:posOffset>407194</wp:posOffset>
                </wp:positionV>
                <wp:extent cx="484632" cy="475059"/>
                <wp:effectExtent l="19050" t="0" r="10795" b="39370"/>
                <wp:wrapNone/>
                <wp:docPr id="529510084" name="Arrow: Down 7"/>
                <wp:cNvGraphicFramePr/>
                <a:graphic xmlns:a="http://schemas.openxmlformats.org/drawingml/2006/main">
                  <a:graphicData uri="http://schemas.microsoft.com/office/word/2010/wordprocessingShape">
                    <wps:wsp>
                      <wps:cNvSpPr/>
                      <wps:spPr>
                        <a:xfrm>
                          <a:off x="0" y="0"/>
                          <a:ext cx="484632" cy="475059"/>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6D2C855" id="Arrow: Down 7" o:spid="_x0000_s1026" type="#_x0000_t67" style="position:absolute;margin-left:232.7pt;margin-top:32.05pt;width:38.15pt;height:37.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" adj="10800" fillcolor="white [3201]" strokecolor="#70ad47 [3209]" strokeweight="1pt"/>
            </w:pict>
          </mc:Fallback>
        </mc:AlternateContent>
      </w:r>
    </w:p>
    <w:p w14:paraId="2027747E" w14:textId="77777777" w:rsidR="00D765D2" w:rsidRPr="00415E11" w:rsidRDefault="00D765D2" w:rsidP="0001605D">
      <w:pPr>
        <w:spacing w:after="0" w:line="240" w:lineRule="auto"/>
        <w:rPr>
          <w:rFonts w:ascii="Times New Roman" w:eastAsia="MS Minngs" w:hAnsi="Times New Roman" w:cs="Times New Roman"/>
          <w:kern w:val="0"/>
          <w:sz w:val="24"/>
          <w:szCs w:val="24"/>
          <w14:ligatures w14:val="none"/>
        </w:rPr>
      </w:pPr>
    </w:p>
    <w:p w14:paraId="11FDD5E8" w14:textId="77777777" w:rsidR="00253E39" w:rsidRPr="00415E11" w:rsidRDefault="00253E39">
      <w:pPr>
        <w:rPr>
          <w:rFonts w:ascii="Times New Roman" w:eastAsia="MS Minngs" w:hAnsi="Times New Roman" w:cs="Times New Roman"/>
          <w:b/>
          <w:bCs/>
          <w:kern w:val="0"/>
          <w:sz w:val="24"/>
          <w:szCs w:val="24"/>
          <w14:ligatures w14:val="none"/>
        </w:rPr>
      </w:pPr>
      <w:r w:rsidRPr="00415E11">
        <w:rPr>
          <w:rFonts w:ascii="Times New Roman" w:eastAsia="MS Minngs" w:hAnsi="Times New Roman" w:cs="Times New Roman"/>
          <w:b/>
          <w:bCs/>
          <w:kern w:val="0"/>
          <w:sz w:val="24"/>
          <w:szCs w:val="24"/>
          <w14:ligatures w14:val="none"/>
        </w:rPr>
        <w:br w:type="page"/>
      </w:r>
    </w:p>
    <w:p w14:paraId="58E63249" w14:textId="24ACBDE6" w:rsidR="00D765D2" w:rsidRPr="00415E11" w:rsidRDefault="00D765D2" w:rsidP="00474E8F">
      <w:pPr>
        <w:spacing w:after="0" w:line="240" w:lineRule="auto"/>
        <w:rPr>
          <w:rFonts w:ascii="Times New Roman" w:eastAsia="MS Minngs" w:hAnsi="Times New Roman" w:cs="Times New Roman"/>
          <w:b/>
          <w:bCs/>
          <w:kern w:val="0"/>
          <w:sz w:val="24"/>
          <w:szCs w:val="24"/>
          <w14:ligatures w14:val="none"/>
        </w:rPr>
      </w:pPr>
      <w:r w:rsidRPr="00415E11">
        <w:rPr>
          <w:rFonts w:ascii="Times New Roman" w:eastAsia="MS Minngs" w:hAnsi="Times New Roman" w:cs="Times New Roman"/>
          <w:b/>
          <w:bCs/>
          <w:kern w:val="0"/>
          <w:sz w:val="24"/>
          <w:szCs w:val="24"/>
          <w14:ligatures w14:val="none"/>
        </w:rPr>
        <w:lastRenderedPageBreak/>
        <w:t>Supplemental interrater reliability content (meta-analyses and text)</w:t>
      </w:r>
    </w:p>
    <w:p w14:paraId="49368009" w14:textId="77777777" w:rsidR="00D765D2" w:rsidRPr="00415E11" w:rsidRDefault="00D765D2" w:rsidP="00D765D2">
      <w:pPr>
        <w:spacing w:after="0" w:line="240" w:lineRule="auto"/>
        <w:rPr>
          <w:rFonts w:ascii="Times New Roman" w:eastAsia="MS Minngs" w:hAnsi="Times New Roman" w:cs="Times New Roman"/>
          <w:kern w:val="0"/>
          <w:sz w:val="24"/>
          <w:szCs w:val="24"/>
          <w14:ligatures w14:val="none"/>
        </w:rPr>
      </w:pPr>
    </w:p>
    <w:p w14:paraId="193E87C4" w14:textId="165E13DC" w:rsidR="00DA48EF" w:rsidRPr="00415E11" w:rsidRDefault="00D765D2" w:rsidP="00D765D2">
      <w:pPr>
        <w:spacing w:after="0" w:line="480" w:lineRule="auto"/>
        <w:ind w:firstLine="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Several concerns and recommendations were made by reviewers during the review process as it pertains to interrater reliability.  To address this, we explored several different analyses to assess the extant reliability of the SCORS (i.e., reliability of ICC single versus ICC average</w:t>
      </w:r>
      <w:r w:rsidR="00DA48EF" w:rsidRPr="00415E11">
        <w:rPr>
          <w:rFonts w:ascii="Times New Roman" w:eastAsia="Times New Roman" w:hAnsi="Times New Roman" w:cs="Times New Roman"/>
          <w:kern w:val="0"/>
          <w:sz w:val="24"/>
          <w:szCs w:val="24"/>
          <w14:ligatures w14:val="none"/>
        </w:rPr>
        <w:t xml:space="preserve">; </w:t>
      </w:r>
      <w:r w:rsidRPr="00415E11">
        <w:rPr>
          <w:rFonts w:ascii="Times New Roman" w:eastAsia="Times New Roman" w:hAnsi="Times New Roman" w:cs="Times New Roman"/>
          <w:kern w:val="0"/>
          <w:sz w:val="24"/>
          <w:szCs w:val="24"/>
          <w14:ligatures w14:val="none"/>
        </w:rPr>
        <w:t>reliability of the 19% of studies that did not directly report administration instructions versus the remainder of the studies that did).  </w:t>
      </w:r>
    </w:p>
    <w:p w14:paraId="03E172EA" w14:textId="6DFCE087" w:rsidR="00D765D2" w:rsidRPr="00415E11" w:rsidRDefault="00D765D2" w:rsidP="00D765D2">
      <w:pPr>
        <w:spacing w:after="0" w:line="480" w:lineRule="auto"/>
        <w:ind w:firstLine="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 xml:space="preserve">Across </w:t>
      </w:r>
      <w:r w:rsidRPr="00415E11">
        <w:rPr>
          <w:rFonts w:ascii="Times New Roman" w:eastAsia="Times New Roman" w:hAnsi="Times New Roman" w:cs="Times New Roman"/>
          <w:i/>
          <w:iCs/>
          <w:kern w:val="0"/>
          <w:sz w:val="24"/>
          <w:szCs w:val="24"/>
          <w14:ligatures w14:val="none"/>
        </w:rPr>
        <w:t xml:space="preserve">all </w:t>
      </w:r>
      <w:r w:rsidRPr="00415E11">
        <w:rPr>
          <w:rFonts w:ascii="Times New Roman" w:eastAsia="Times New Roman" w:hAnsi="Times New Roman" w:cs="Times New Roman"/>
          <w:kern w:val="0"/>
          <w:sz w:val="24"/>
          <w:szCs w:val="24"/>
          <w14:ligatures w14:val="none"/>
        </w:rPr>
        <w:t xml:space="preserve">these different analyses the conclusions were the same. SCORS ICCs were consistently in the Good to Excellent range (based on three benchmarks as specified below) and there were </w:t>
      </w:r>
      <w:r w:rsidRPr="00415E11">
        <w:rPr>
          <w:rFonts w:ascii="Times New Roman" w:eastAsia="Times New Roman" w:hAnsi="Times New Roman" w:cs="Times New Roman"/>
          <w:i/>
          <w:iCs/>
          <w:kern w:val="0"/>
          <w:sz w:val="24"/>
          <w:szCs w:val="24"/>
          <w14:ligatures w14:val="none"/>
        </w:rPr>
        <w:t>no significant differences</w:t>
      </w:r>
      <w:r w:rsidRPr="00415E11">
        <w:rPr>
          <w:rFonts w:ascii="Times New Roman" w:eastAsia="Times New Roman" w:hAnsi="Times New Roman" w:cs="Times New Roman"/>
          <w:kern w:val="0"/>
          <w:sz w:val="24"/>
          <w:szCs w:val="24"/>
          <w14:ligatures w14:val="none"/>
        </w:rPr>
        <w:t xml:space="preserve"> between these groups.</w:t>
      </w:r>
    </w:p>
    <w:p w14:paraId="5572E7CC" w14:textId="188899AD" w:rsidR="00D765D2" w:rsidRPr="00415E11" w:rsidRDefault="00D765D2" w:rsidP="00D765D2">
      <w:pPr>
        <w:spacing w:after="0" w:line="480" w:lineRule="auto"/>
        <w:rPr>
          <w:rFonts w:ascii="Times New Roman" w:eastAsia="Times New Roman" w:hAnsi="Times New Roman" w:cs="Times New Roman"/>
          <w:b/>
          <w:bCs/>
          <w:kern w:val="0"/>
          <w:sz w:val="24"/>
          <w:szCs w:val="24"/>
          <w14:ligatures w14:val="none"/>
        </w:rPr>
      </w:pPr>
      <w:r w:rsidRPr="00415E11">
        <w:rPr>
          <w:rFonts w:ascii="Times New Roman" w:eastAsia="Times New Roman" w:hAnsi="Times New Roman" w:cs="Times New Roman"/>
          <w:b/>
          <w:bCs/>
          <w:kern w:val="0"/>
          <w:sz w:val="24"/>
          <w:szCs w:val="24"/>
          <w14:ligatures w14:val="none"/>
        </w:rPr>
        <w:t>Meta-analytic findings</w:t>
      </w:r>
    </w:p>
    <w:p w14:paraId="1F2D1AC7" w14:textId="03166F2F" w:rsidR="009D6D9F" w:rsidRDefault="009D6D9F" w:rsidP="009D6D9F">
      <w:pPr>
        <w:pStyle w:val="yiv0543696073msonormal"/>
        <w:spacing w:before="0" w:beforeAutospacing="0" w:after="0" w:afterAutospacing="0" w:line="480" w:lineRule="auto"/>
        <w:ind w:firstLine="720"/>
      </w:pPr>
      <w:r w:rsidRPr="000452F6">
        <w:rPr>
          <w:shd w:val="clear" w:color="auto" w:fill="FFFFFF"/>
        </w:rPr>
        <w:t xml:space="preserve">When we conducted a meta-analysis on the reliability effects of the 20 studies that used the less conservative Pearson </w:t>
      </w:r>
      <w:r w:rsidRPr="00E11B01">
        <w:rPr>
          <w:i/>
          <w:iCs/>
          <w:shd w:val="clear" w:color="auto" w:fill="FFFFFF"/>
        </w:rPr>
        <w:t>r</w:t>
      </w:r>
      <w:r w:rsidRPr="000452F6">
        <w:rPr>
          <w:shd w:val="clear" w:color="auto" w:fill="FFFFFF"/>
        </w:rPr>
        <w:t xml:space="preserve"> as a reliability statistic (SCORS-G: </w:t>
      </w:r>
      <w:r w:rsidRPr="00E11B01">
        <w:rPr>
          <w:i/>
          <w:iCs/>
          <w:shd w:val="clear" w:color="auto" w:fill="FFFFFF"/>
        </w:rPr>
        <w:t>k</w:t>
      </w:r>
      <w:r w:rsidRPr="000452F6">
        <w:rPr>
          <w:shd w:val="clear" w:color="auto" w:fill="FFFFFF"/>
        </w:rPr>
        <w:t xml:space="preserve">=2 &amp; SCORS-O </w:t>
      </w:r>
      <w:r w:rsidRPr="00E11B01">
        <w:rPr>
          <w:i/>
          <w:iCs/>
          <w:shd w:val="clear" w:color="auto" w:fill="FFFFFF"/>
        </w:rPr>
        <w:t>k</w:t>
      </w:r>
      <w:r w:rsidRPr="000452F6">
        <w:rPr>
          <w:shd w:val="clear" w:color="auto" w:fill="FFFFFF"/>
        </w:rPr>
        <w:t>=18;), </w:t>
      </w:r>
      <w:r w:rsidRPr="00E11B01">
        <w:rPr>
          <w:i/>
          <w:iCs/>
          <w:shd w:val="clear" w:color="auto" w:fill="FFFFFF"/>
        </w:rPr>
        <w:t>r</w:t>
      </w:r>
      <w:r w:rsidRPr="000452F6">
        <w:rPr>
          <w:shd w:val="clear" w:color="auto" w:fill="FFFFFF"/>
        </w:rPr>
        <w:t> = 0.90, 95% CI [0.86-0.93; N = 1306].  No problematic heterogeneity was found (</w:t>
      </w:r>
      <w:r w:rsidRPr="000452F6">
        <w:rPr>
          <w:i/>
          <w:iCs/>
        </w:rPr>
        <w:t>Q</w:t>
      </w:r>
      <w:r w:rsidRPr="000452F6">
        <w:rPr>
          <w:rStyle w:val="apple-converted-space"/>
          <w:i/>
          <w:iCs/>
        </w:rPr>
        <w:t> </w:t>
      </w:r>
      <w:r w:rsidRPr="000452F6">
        <w:t>[20] = 188.47, </w:t>
      </w:r>
      <w:r w:rsidRPr="000452F6">
        <w:rPr>
          <w:i/>
          <w:iCs/>
        </w:rPr>
        <w:t>p</w:t>
      </w:r>
      <w:r w:rsidRPr="000452F6">
        <w:rPr>
          <w:rStyle w:val="apple-converted-space"/>
        </w:rPr>
        <w:t> </w:t>
      </w:r>
      <w:r w:rsidRPr="000452F6">
        <w:t xml:space="preserve">=6.59).  </w:t>
      </w:r>
      <w:r w:rsidRPr="000452F6">
        <w:rPr>
          <w:shd w:val="clear" w:color="auto" w:fill="FFFFFF"/>
        </w:rPr>
        <w:t xml:space="preserve">There were no statistically significant differences between the Pearson </w:t>
      </w:r>
      <w:r w:rsidRPr="000452F6">
        <w:rPr>
          <w:i/>
          <w:iCs/>
          <w:shd w:val="clear" w:color="auto" w:fill="FFFFFF"/>
        </w:rPr>
        <w:t xml:space="preserve">r </w:t>
      </w:r>
      <w:r w:rsidRPr="000452F6">
        <w:rPr>
          <w:shd w:val="clear" w:color="auto" w:fill="FFFFFF"/>
        </w:rPr>
        <w:t>and ICC sample (</w:t>
      </w:r>
      <w:r w:rsidRPr="00E11B01">
        <w:rPr>
          <w:i/>
          <w:iCs/>
          <w:shd w:val="clear" w:color="auto" w:fill="FFFFFF"/>
        </w:rPr>
        <w:t>p</w:t>
      </w:r>
      <w:r w:rsidRPr="000452F6">
        <w:rPr>
          <w:shd w:val="clear" w:color="auto" w:fill="FFFFFF"/>
        </w:rPr>
        <w:t xml:space="preserve"> = 1.61).  Because of this, we combined these 20 studies using Pearson </w:t>
      </w:r>
      <w:r w:rsidRPr="00E11B01">
        <w:rPr>
          <w:i/>
          <w:iCs/>
          <w:shd w:val="clear" w:color="auto" w:fill="FFFFFF"/>
        </w:rPr>
        <w:t>r</w:t>
      </w:r>
      <w:r w:rsidRPr="000452F6">
        <w:rPr>
          <w:shd w:val="clear" w:color="auto" w:fill="FFFFFF"/>
        </w:rPr>
        <w:t xml:space="preserve"> to determine interrater reliability with the 36 studies using ICC to determine interrater reliability (</w:t>
      </w:r>
      <w:r w:rsidRPr="00E11B01">
        <w:rPr>
          <w:i/>
          <w:iCs/>
          <w:shd w:val="clear" w:color="auto" w:fill="FFFFFF"/>
        </w:rPr>
        <w:t>k</w:t>
      </w:r>
      <w:r w:rsidRPr="000452F6">
        <w:rPr>
          <w:shd w:val="clear" w:color="auto" w:fill="FFFFFF"/>
        </w:rPr>
        <w:t xml:space="preserve"> = 56), </w:t>
      </w:r>
      <w:r w:rsidRPr="00E11B01">
        <w:rPr>
          <w:i/>
          <w:iCs/>
          <w:shd w:val="clear" w:color="auto" w:fill="FFFFFF"/>
        </w:rPr>
        <w:t xml:space="preserve">r </w:t>
      </w:r>
      <w:r w:rsidRPr="000452F6">
        <w:rPr>
          <w:shd w:val="clear" w:color="auto" w:fill="FFFFFF"/>
        </w:rPr>
        <w:t>= 0.88, 95% CI [0.85-0.89; N = 3821].  No meaningful heterogeneity was found (</w:t>
      </w:r>
      <w:r w:rsidRPr="000452F6">
        <w:rPr>
          <w:i/>
          <w:iCs/>
        </w:rPr>
        <w:t>Q</w:t>
      </w:r>
      <w:r w:rsidRPr="000452F6">
        <w:rPr>
          <w:rStyle w:val="apple-converted-space"/>
          <w:i/>
          <w:iCs/>
        </w:rPr>
        <w:t> </w:t>
      </w:r>
      <w:r w:rsidRPr="000452F6">
        <w:t>[56] = 387.63, </w:t>
      </w:r>
      <w:r w:rsidRPr="000452F6">
        <w:rPr>
          <w:i/>
          <w:iCs/>
        </w:rPr>
        <w:t>p</w:t>
      </w:r>
      <w:r w:rsidRPr="000452F6">
        <w:rPr>
          <w:rStyle w:val="apple-converted-space"/>
        </w:rPr>
        <w:t> </w:t>
      </w:r>
      <w:r w:rsidRPr="000452F6">
        <w:t>=1.53).</w:t>
      </w:r>
    </w:p>
    <w:p w14:paraId="2CFB04D8" w14:textId="027A0C0E" w:rsidR="00D765D2" w:rsidRPr="00415E11" w:rsidRDefault="00D765D2" w:rsidP="00DA48EF">
      <w:pPr>
        <w:spacing w:line="480" w:lineRule="auto"/>
        <w:ind w:firstLine="720"/>
        <w:rPr>
          <w:rFonts w:ascii="Times New Roman" w:hAnsi="Times New Roman" w:cs="Times New Roman"/>
          <w:sz w:val="24"/>
          <w:szCs w:val="24"/>
        </w:rPr>
      </w:pPr>
      <w:r w:rsidRPr="00415E11">
        <w:rPr>
          <w:rFonts w:ascii="Times New Roman" w:hAnsi="Times New Roman" w:cs="Times New Roman"/>
          <w:sz w:val="24"/>
          <w:szCs w:val="24"/>
        </w:rPr>
        <w:t>Research demonstrates that ICC average ratings should be used when rater averages are used in analyses (McGraw and Wong, 1996) and ICC single rating should be used when a single score is used in analyses (McGraw and Wong, 1996).  To be consistent with this literature, we reviewed individual studies and separated out single and average ICC ratings and conducted two separate meta-analyses.</w:t>
      </w:r>
    </w:p>
    <w:p w14:paraId="35636CF6" w14:textId="77777777" w:rsidR="00DA48EF" w:rsidRPr="00415E11" w:rsidRDefault="00D765D2" w:rsidP="00DA48EF">
      <w:pPr>
        <w:spacing w:line="480" w:lineRule="auto"/>
        <w:ind w:firstLine="720"/>
        <w:rPr>
          <w:rFonts w:ascii="Times New Roman" w:hAnsi="Times New Roman" w:cs="Times New Roman"/>
          <w:sz w:val="24"/>
          <w:szCs w:val="24"/>
        </w:rPr>
      </w:pPr>
      <w:r w:rsidRPr="00415E11">
        <w:rPr>
          <w:rFonts w:ascii="Times New Roman" w:hAnsi="Times New Roman" w:cs="Times New Roman"/>
          <w:sz w:val="24"/>
          <w:szCs w:val="24"/>
        </w:rPr>
        <w:lastRenderedPageBreak/>
        <w:t xml:space="preserve">22 studies with independent samples were used to calculate </w:t>
      </w:r>
      <w:r w:rsidRPr="00415E11">
        <w:rPr>
          <w:rFonts w:ascii="Times New Roman" w:hAnsi="Times New Roman" w:cs="Times New Roman"/>
          <w:i/>
          <w:iCs/>
          <w:sz w:val="24"/>
          <w:szCs w:val="24"/>
        </w:rPr>
        <w:t>average</w:t>
      </w:r>
      <w:r w:rsidRPr="00415E11">
        <w:rPr>
          <w:rFonts w:ascii="Times New Roman" w:hAnsi="Times New Roman" w:cs="Times New Roman"/>
          <w:sz w:val="24"/>
          <w:szCs w:val="24"/>
        </w:rPr>
        <w:t xml:space="preserve"> ICCs for TAT-SCORS coding criteria.  These studies produced a pooled ICC of 0.88, 95% CI [ .86-.91; N=2064].  In addition, the results of the heterogeneity statistic </w:t>
      </w:r>
      <w:r w:rsidRPr="00415E11">
        <w:rPr>
          <w:rFonts w:ascii="Times New Roman" w:hAnsi="Times New Roman" w:cs="Times New Roman"/>
          <w:i/>
          <w:iCs/>
          <w:sz w:val="24"/>
          <w:szCs w:val="24"/>
        </w:rPr>
        <w:t xml:space="preserve">Q </w:t>
      </w:r>
      <w:r w:rsidRPr="00415E11">
        <w:rPr>
          <w:rFonts w:ascii="Times New Roman" w:hAnsi="Times New Roman" w:cs="Times New Roman"/>
          <w:sz w:val="24"/>
          <w:szCs w:val="24"/>
        </w:rPr>
        <w:t xml:space="preserve">(22) = 134.16, </w:t>
      </w:r>
      <w:r w:rsidRPr="00415E11">
        <w:rPr>
          <w:rFonts w:ascii="Times New Roman" w:hAnsi="Times New Roman" w:cs="Times New Roman"/>
          <w:i/>
          <w:iCs/>
          <w:sz w:val="24"/>
          <w:szCs w:val="24"/>
        </w:rPr>
        <w:t>p</w:t>
      </w:r>
      <w:r w:rsidRPr="00415E11">
        <w:rPr>
          <w:rFonts w:ascii="Times New Roman" w:hAnsi="Times New Roman" w:cs="Times New Roman"/>
          <w:sz w:val="24"/>
          <w:szCs w:val="24"/>
        </w:rPr>
        <w:t xml:space="preserve"> = 1.70 revealed no problematic heterogeneity across the effect sizes. 12 studies with independent samples were used to calculate </w:t>
      </w:r>
      <w:r w:rsidRPr="00415E11">
        <w:rPr>
          <w:rFonts w:ascii="Times New Roman" w:hAnsi="Times New Roman" w:cs="Times New Roman"/>
          <w:i/>
          <w:iCs/>
          <w:sz w:val="24"/>
          <w:szCs w:val="24"/>
        </w:rPr>
        <w:t>single</w:t>
      </w:r>
      <w:r w:rsidRPr="00415E11">
        <w:rPr>
          <w:rFonts w:ascii="Times New Roman" w:hAnsi="Times New Roman" w:cs="Times New Roman"/>
          <w:sz w:val="24"/>
          <w:szCs w:val="24"/>
        </w:rPr>
        <w:t xml:space="preserve"> ICCs for TAT-SCORS coding criteria. These studies produced a pooled ICC of 0.79, 95% CI [.73-.83; N=330].  In addition, the results of the heterogeneity statistic </w:t>
      </w:r>
      <w:r w:rsidRPr="00415E11">
        <w:rPr>
          <w:rFonts w:ascii="Times New Roman" w:hAnsi="Times New Roman" w:cs="Times New Roman"/>
          <w:i/>
          <w:iCs/>
          <w:sz w:val="24"/>
          <w:szCs w:val="24"/>
        </w:rPr>
        <w:t xml:space="preserve">Q </w:t>
      </w:r>
      <w:r w:rsidRPr="00415E11">
        <w:rPr>
          <w:rFonts w:ascii="Times New Roman" w:hAnsi="Times New Roman" w:cs="Times New Roman"/>
          <w:sz w:val="24"/>
          <w:szCs w:val="24"/>
        </w:rPr>
        <w:t xml:space="preserve">(12) = 13.05, </w:t>
      </w:r>
      <w:r w:rsidRPr="00415E11">
        <w:rPr>
          <w:rFonts w:ascii="Times New Roman" w:hAnsi="Times New Roman" w:cs="Times New Roman"/>
          <w:i/>
          <w:iCs/>
          <w:sz w:val="24"/>
          <w:szCs w:val="24"/>
        </w:rPr>
        <w:t>p</w:t>
      </w:r>
      <w:r w:rsidRPr="00415E11">
        <w:rPr>
          <w:rFonts w:ascii="Times New Roman" w:hAnsi="Times New Roman" w:cs="Times New Roman"/>
          <w:sz w:val="24"/>
          <w:szCs w:val="24"/>
        </w:rPr>
        <w:t xml:space="preserve"> = .29 revealed no problematic heterogeneity across the effect sizes.  Lastly, we compared the meta-analysis finding from the ICC </w:t>
      </w:r>
      <w:r w:rsidRPr="00415E11">
        <w:rPr>
          <w:rFonts w:ascii="Times New Roman" w:hAnsi="Times New Roman" w:cs="Times New Roman"/>
          <w:i/>
          <w:iCs/>
          <w:sz w:val="24"/>
          <w:szCs w:val="24"/>
        </w:rPr>
        <w:t xml:space="preserve">single </w:t>
      </w:r>
      <w:r w:rsidRPr="00415E11">
        <w:rPr>
          <w:rFonts w:ascii="Times New Roman" w:hAnsi="Times New Roman" w:cs="Times New Roman"/>
          <w:sz w:val="24"/>
          <w:szCs w:val="24"/>
        </w:rPr>
        <w:t xml:space="preserve">and </w:t>
      </w:r>
      <w:r w:rsidRPr="00415E11">
        <w:rPr>
          <w:rFonts w:ascii="Times New Roman" w:hAnsi="Times New Roman" w:cs="Times New Roman"/>
          <w:i/>
          <w:iCs/>
          <w:sz w:val="24"/>
          <w:szCs w:val="24"/>
        </w:rPr>
        <w:t>average</w:t>
      </w:r>
      <w:r w:rsidRPr="00415E11">
        <w:rPr>
          <w:rFonts w:ascii="Times New Roman" w:hAnsi="Times New Roman" w:cs="Times New Roman"/>
          <w:sz w:val="24"/>
          <w:szCs w:val="24"/>
        </w:rPr>
        <w:t xml:space="preserve"> samples and there were no statistically significant differences between these two samples (z=5.67; </w:t>
      </w:r>
      <w:r w:rsidRPr="00415E11">
        <w:rPr>
          <w:rFonts w:ascii="Times New Roman" w:hAnsi="Times New Roman" w:cs="Times New Roman"/>
          <w:i/>
          <w:iCs/>
          <w:sz w:val="24"/>
          <w:szCs w:val="24"/>
        </w:rPr>
        <w:t>p</w:t>
      </w:r>
      <w:r w:rsidRPr="00415E11">
        <w:rPr>
          <w:rFonts w:ascii="Times New Roman" w:hAnsi="Times New Roman" w:cs="Times New Roman"/>
          <w:sz w:val="24"/>
          <w:szCs w:val="24"/>
        </w:rPr>
        <w:t xml:space="preserve">=1.43).  </w:t>
      </w:r>
    </w:p>
    <w:p w14:paraId="34F595AE" w14:textId="4257E725" w:rsidR="00D765D2" w:rsidRPr="00415E11" w:rsidRDefault="00D765D2" w:rsidP="00DA48EF">
      <w:pPr>
        <w:spacing w:line="480" w:lineRule="auto"/>
        <w:ind w:firstLine="720"/>
        <w:rPr>
          <w:rFonts w:ascii="Times New Roman" w:hAnsi="Times New Roman" w:cs="Times New Roman"/>
          <w:sz w:val="24"/>
          <w:szCs w:val="24"/>
        </w:rPr>
      </w:pPr>
      <w:r w:rsidRPr="00415E11">
        <w:rPr>
          <w:rFonts w:ascii="Times New Roman" w:hAnsi="Times New Roman" w:cs="Times New Roman"/>
          <w:sz w:val="24"/>
          <w:szCs w:val="24"/>
        </w:rPr>
        <w:t xml:space="preserve">To address the editor’s concerns that the 19% studies that didn’t directly state administration instructions (i.e., were either referenced from previous studies or were not included) and that test administration can negatively impact interrater reliability, we conducted a meta-analysis removing these five studies (as the remaining four were not included in the original meta-analysis due to overlapping samples).  This entailed removing </w:t>
      </w:r>
      <w:proofErr w:type="spellStart"/>
      <w:r w:rsidRPr="00415E11">
        <w:rPr>
          <w:rFonts w:ascii="Times New Roman" w:hAnsi="Times New Roman" w:cs="Times New Roman"/>
          <w:sz w:val="24"/>
          <w:szCs w:val="24"/>
        </w:rPr>
        <w:t>Bombel</w:t>
      </w:r>
      <w:proofErr w:type="spellEnd"/>
      <w:r w:rsidRPr="00415E11">
        <w:rPr>
          <w:rFonts w:ascii="Times New Roman" w:hAnsi="Times New Roman" w:cs="Times New Roman"/>
          <w:sz w:val="24"/>
          <w:szCs w:val="24"/>
        </w:rPr>
        <w:t xml:space="preserve"> et al., 2009, Gagnon et al., 2015, Lewis et al., 2019a, Stein et al., 2015 &amp; Stein et al., 2018).  33 studies with independent samples were used to calculate ICC for the TAT-SCORS-O/SCORS-G coding criteria.  These studies produced a pooled ICC of 0.86, 95% CI [.83-.89; N=2170].  In addition, the results of the heterogeneity statistic </w:t>
      </w:r>
      <w:r w:rsidRPr="00415E11">
        <w:rPr>
          <w:rFonts w:ascii="Times New Roman" w:hAnsi="Times New Roman" w:cs="Times New Roman"/>
          <w:i/>
          <w:iCs/>
          <w:sz w:val="24"/>
          <w:szCs w:val="24"/>
        </w:rPr>
        <w:t>Q</w:t>
      </w:r>
      <w:r w:rsidRPr="00415E11">
        <w:rPr>
          <w:rFonts w:ascii="Times New Roman" w:hAnsi="Times New Roman" w:cs="Times New Roman"/>
          <w:sz w:val="24"/>
          <w:szCs w:val="24"/>
        </w:rPr>
        <w:t xml:space="preserve"> (33) = 172.67, </w:t>
      </w:r>
      <w:r w:rsidRPr="00415E11">
        <w:rPr>
          <w:rFonts w:ascii="Times New Roman" w:hAnsi="Times New Roman" w:cs="Times New Roman"/>
          <w:i/>
          <w:iCs/>
          <w:sz w:val="24"/>
          <w:szCs w:val="24"/>
        </w:rPr>
        <w:t>p</w:t>
      </w:r>
      <w:r w:rsidRPr="00415E11">
        <w:rPr>
          <w:rFonts w:ascii="Times New Roman" w:hAnsi="Times New Roman" w:cs="Times New Roman"/>
          <w:sz w:val="24"/>
          <w:szCs w:val="24"/>
        </w:rPr>
        <w:t xml:space="preserve"> = 3.26 revealed no problematic heterogeneity across the effect sizes.  We also wanted to assess the reliability of the 5 studies that were not included in these analyses.  These studies produced a pooled ICC of 0.79, 95% CI [.63-.88; N=365].  In addition, the results of the heterogeneity statistic </w:t>
      </w:r>
      <w:r w:rsidRPr="00415E11">
        <w:rPr>
          <w:rFonts w:ascii="Times New Roman" w:hAnsi="Times New Roman" w:cs="Times New Roman"/>
          <w:i/>
          <w:iCs/>
          <w:sz w:val="24"/>
          <w:szCs w:val="24"/>
        </w:rPr>
        <w:t>Q</w:t>
      </w:r>
      <w:r w:rsidRPr="00415E11">
        <w:rPr>
          <w:rFonts w:ascii="Times New Roman" w:hAnsi="Times New Roman" w:cs="Times New Roman"/>
          <w:sz w:val="24"/>
          <w:szCs w:val="24"/>
        </w:rPr>
        <w:t xml:space="preserve"> (5) = 27.98, </w:t>
      </w:r>
      <w:r w:rsidRPr="00415E11">
        <w:rPr>
          <w:rFonts w:ascii="Times New Roman" w:hAnsi="Times New Roman" w:cs="Times New Roman"/>
          <w:i/>
          <w:iCs/>
          <w:sz w:val="24"/>
          <w:szCs w:val="24"/>
        </w:rPr>
        <w:t>p</w:t>
      </w:r>
      <w:r w:rsidRPr="00415E11">
        <w:rPr>
          <w:rFonts w:ascii="Times New Roman" w:hAnsi="Times New Roman" w:cs="Times New Roman"/>
          <w:sz w:val="24"/>
          <w:szCs w:val="24"/>
        </w:rPr>
        <w:t xml:space="preserve"> = 1.26 revealed no problematic heterogeneity across the effect sizes. Lastly, we compared the meta-</w:t>
      </w:r>
      <w:r w:rsidRPr="00415E11">
        <w:rPr>
          <w:rFonts w:ascii="Times New Roman" w:hAnsi="Times New Roman" w:cs="Times New Roman"/>
          <w:sz w:val="24"/>
          <w:szCs w:val="24"/>
        </w:rPr>
        <w:lastRenderedPageBreak/>
        <w:t xml:space="preserve">analysis finding from </w:t>
      </w:r>
      <w:proofErr w:type="gramStart"/>
      <w:r w:rsidRPr="00415E11">
        <w:rPr>
          <w:rFonts w:ascii="Times New Roman" w:hAnsi="Times New Roman" w:cs="Times New Roman"/>
          <w:sz w:val="24"/>
          <w:szCs w:val="24"/>
        </w:rPr>
        <w:t>both of these</w:t>
      </w:r>
      <w:proofErr w:type="gramEnd"/>
      <w:r w:rsidRPr="00415E11">
        <w:rPr>
          <w:rFonts w:ascii="Times New Roman" w:hAnsi="Times New Roman" w:cs="Times New Roman"/>
          <w:sz w:val="24"/>
          <w:szCs w:val="24"/>
        </w:rPr>
        <w:t xml:space="preserve"> samples and there were no statistically significant differences between these two samples (z=3.91; </w:t>
      </w:r>
      <w:r w:rsidRPr="00415E11">
        <w:rPr>
          <w:rFonts w:ascii="Times New Roman" w:hAnsi="Times New Roman" w:cs="Times New Roman"/>
          <w:i/>
          <w:iCs/>
          <w:sz w:val="24"/>
          <w:szCs w:val="24"/>
        </w:rPr>
        <w:t>p</w:t>
      </w:r>
      <w:r w:rsidRPr="00415E11">
        <w:rPr>
          <w:rFonts w:ascii="Times New Roman" w:hAnsi="Times New Roman" w:cs="Times New Roman"/>
          <w:sz w:val="24"/>
          <w:szCs w:val="24"/>
        </w:rPr>
        <w:t>=9.29)</w:t>
      </w:r>
      <w:r w:rsidR="00DA48EF" w:rsidRPr="00415E11">
        <w:rPr>
          <w:rFonts w:ascii="Times New Roman" w:hAnsi="Times New Roman" w:cs="Times New Roman"/>
          <w:sz w:val="24"/>
          <w:szCs w:val="24"/>
        </w:rPr>
        <w:t>.</w:t>
      </w:r>
    </w:p>
    <w:p w14:paraId="63523EF7" w14:textId="39B71567" w:rsidR="006242B6" w:rsidRPr="00415E11" w:rsidRDefault="00DA48EF" w:rsidP="006242B6">
      <w:pPr>
        <w:spacing w:line="480" w:lineRule="auto"/>
        <w:ind w:firstLine="720"/>
        <w:rPr>
          <w:rFonts w:ascii="Times New Roman" w:hAnsi="Times New Roman" w:cs="Times New Roman"/>
          <w:sz w:val="24"/>
          <w:szCs w:val="24"/>
        </w:rPr>
      </w:pPr>
      <w:r w:rsidRPr="00415E11">
        <w:rPr>
          <w:rFonts w:ascii="Times New Roman" w:hAnsi="Times New Roman" w:cs="Times New Roman"/>
          <w:sz w:val="24"/>
          <w:szCs w:val="24"/>
        </w:rPr>
        <w:t xml:space="preserve">Lastly, </w:t>
      </w:r>
      <w:r w:rsidR="006242B6" w:rsidRPr="00415E11">
        <w:rPr>
          <w:rFonts w:ascii="Times New Roman" w:eastAsia="Times New Roman" w:hAnsi="Times New Roman" w:cs="Times New Roman"/>
          <w:kern w:val="0"/>
          <w:sz w:val="24"/>
          <w:szCs w:val="24"/>
          <w14:ligatures w14:val="none"/>
        </w:rPr>
        <w:t>Sinclair and colleagues (2023) reported concerns regarding possible ICC conflation by Drs. Stein &amp; Slavin-Mulford given that these authors have published multiple studies using an existing clinic database (p. 783). To address this concern, we conducted an additional meta-analysis examining differences in pooled ICC’s when their ratings were excluded. Using a conservative approach, we removed studies when (1) Drs. Stein &amp; Slavin-Mulford directly scored TAT narratives and (2) when Drs. Stein &amp; Slavin-Mulford were directly involved in training efforts in establishing interrater reliability for that specified project. Six studies met one of these criteria (Bram, 2014; Coleman et al., 2023; Jarrard et al., 2023; Siefert et al., 2016; Stein et al., 2015/2018). The pooled ICC for the remaining twenty-one studies was 0.84, 95% CI [0.80–0.88; N= 1,371]. No meaningful heterogeneity was found (</w:t>
      </w:r>
      <w:r w:rsidR="006242B6" w:rsidRPr="00415E11">
        <w:rPr>
          <w:rFonts w:ascii="Times New Roman" w:eastAsia="Times New Roman" w:hAnsi="Times New Roman" w:cs="Times New Roman"/>
          <w:i/>
          <w:iCs/>
          <w:kern w:val="0"/>
          <w:sz w:val="24"/>
          <w:szCs w:val="24"/>
          <w14:ligatures w14:val="none"/>
        </w:rPr>
        <w:t xml:space="preserve">Q </w:t>
      </w:r>
      <w:r w:rsidR="006242B6" w:rsidRPr="00415E11">
        <w:rPr>
          <w:rFonts w:ascii="Times New Roman" w:eastAsia="Times New Roman" w:hAnsi="Times New Roman" w:cs="Times New Roman"/>
          <w:kern w:val="0"/>
          <w:sz w:val="24"/>
          <w:szCs w:val="24"/>
          <w14:ligatures w14:val="none"/>
        </w:rPr>
        <w:t xml:space="preserve">[21] = 98.46, p =2.37). Also, there were no significant differences in meta-analysis pooled ICC’s when Drs. Stein &amp; Slavin-Mulford were and were not directly involved in establishing interrater reliability for select studies (pooled ICC=0.85/.84 respectively). Thus, demonstrating reliability estimates for SCORS-G ratings of TAT narratives were highly similar regardless of who conducted the scoring or training.   </w:t>
      </w:r>
    </w:p>
    <w:p w14:paraId="184EB8C7" w14:textId="77777777" w:rsidR="002222EC" w:rsidRPr="00415E11" w:rsidRDefault="002222EC" w:rsidP="002222EC">
      <w:pPr>
        <w:spacing w:after="0" w:line="480" w:lineRule="auto"/>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b/>
          <w:bCs/>
          <w:kern w:val="0"/>
          <w:sz w:val="24"/>
          <w:szCs w:val="24"/>
          <w14:ligatures w14:val="none"/>
        </w:rPr>
        <w:t>Interrater Reliability benchmarks</w:t>
      </w:r>
    </w:p>
    <w:p w14:paraId="1F1377C5" w14:textId="77777777" w:rsidR="002222EC" w:rsidRPr="00415E11" w:rsidRDefault="002222EC" w:rsidP="002222EC">
      <w:pPr>
        <w:spacing w:after="0" w:line="480" w:lineRule="auto"/>
        <w:ind w:firstLine="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 xml:space="preserve">Sinclair and colleagues (2023) question if the estimates of interrater reliability are sufficient to use the SCORS/TAT for clinical purposes (e.g., treatment planning). However, this assertion is unrelated to any comparison standard or widely accepted threshold. Such tools can provide “benchmarks” to compare the SCORS/TAT performance. For example, recently developed rating scales for dimensional models of personality disorders offer a helpful </w:t>
      </w:r>
      <w:r w:rsidRPr="00415E11">
        <w:rPr>
          <w:rFonts w:ascii="Times New Roman" w:eastAsia="Times New Roman" w:hAnsi="Times New Roman" w:cs="Times New Roman"/>
          <w:kern w:val="0"/>
          <w:sz w:val="24"/>
          <w:szCs w:val="24"/>
          <w14:ligatures w14:val="none"/>
        </w:rPr>
        <w:lastRenderedPageBreak/>
        <w:t xml:space="preserve">comparison. Young and Beazley (2023) conducted a meta-analysis on the Level of Personality Functioning Scale (LPFS; Bender et al., 2011), which was developed as an assessment tool to assist in high-stakes clinical decision-making (in this case, diagnosis of personality disorders within the Alternative Model for Personality Disorders [AMPD]). Using data from 14 studies, they reported pooled, single-rater ICC (2,1) of .75 (95% CI .63 - .84) for the full-scale score, though they note significant heterogeneity. Using a subset of 11 studies, they also report pooled ICC estimates for domain scores, ranging from .63 (empathy) to .73 (intimacy), again noting significant heterogeneity (p. 6). Young and Beazley (2023) concluded that the LPFS had achieved acceptable levels of interrater agreement for clinical use. As outlined above, the SCORS/TAT rating system regularly achieves ICC </w:t>
      </w:r>
      <w:proofErr w:type="gramStart"/>
      <w:r w:rsidRPr="00415E11">
        <w:rPr>
          <w:rFonts w:ascii="Times New Roman" w:eastAsia="Times New Roman" w:hAnsi="Times New Roman" w:cs="Times New Roman"/>
          <w:kern w:val="0"/>
          <w:sz w:val="24"/>
          <w:szCs w:val="24"/>
          <w14:ligatures w14:val="none"/>
        </w:rPr>
        <w:t>similar to</w:t>
      </w:r>
      <w:proofErr w:type="gramEnd"/>
      <w:r w:rsidRPr="00415E11">
        <w:rPr>
          <w:rFonts w:ascii="Times New Roman" w:eastAsia="Times New Roman" w:hAnsi="Times New Roman" w:cs="Times New Roman"/>
          <w:kern w:val="0"/>
          <w:sz w:val="24"/>
          <w:szCs w:val="24"/>
          <w14:ligatures w14:val="none"/>
        </w:rPr>
        <w:t xml:space="preserve"> or above those reported by Young and Beazley (2023). </w:t>
      </w:r>
    </w:p>
    <w:p w14:paraId="48E6935D" w14:textId="77777777" w:rsidR="002222EC" w:rsidRDefault="002222EC" w:rsidP="002222EC">
      <w:pPr>
        <w:spacing w:after="0" w:line="480" w:lineRule="auto"/>
        <w:ind w:firstLine="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 xml:space="preserve">Another potential benchmark for consideration concerns the DSM-5 field trials. In defining acceptable levels of interrater agreement for these trials, Kraemer et al. (2012) stated, “We expect that the reliability (intraclass correlation coefficient) of DSM-5 dimensional measures will be larger, and we will aim for between 0.60 and 0.80 and accept between 0.40 and 0.60.” (p. 14). Thus, these authors considered reliabilities above .40 as acceptable for diagnostic clinical assessment tools, noting that lower levels are realistic for tools assessing complex clinical phenomena. These examples highlight that the field has not settled on a gold-standard interrater agreement benchmark that can be widely applied across all settings, tools, and constructs. Contrary to Sinclair and colleagues' inference, experts setting standards for clinical assessment suggest using ICC benchmarks consistent with those regularly used to evaluate the SCORS/TAT. </w:t>
      </w:r>
    </w:p>
    <w:p w14:paraId="5489B83B" w14:textId="0F192566" w:rsidR="00C96207" w:rsidRPr="00C96207" w:rsidRDefault="00C96207" w:rsidP="00C96207">
      <w:pPr>
        <w:spacing w:after="0" w:line="480" w:lineRule="auto"/>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Overall</w:t>
      </w:r>
      <w:r w:rsidRPr="00C96207">
        <w:rPr>
          <w:rFonts w:ascii="Times New Roman" w:eastAsia="Times New Roman" w:hAnsi="Times New Roman" w:cs="Times New Roman"/>
          <w:kern w:val="0"/>
          <w:sz w:val="24"/>
          <w:szCs w:val="24"/>
          <w14:ligatures w14:val="none"/>
        </w:rPr>
        <w:t xml:space="preserve">, the reliability of the SCORS rating system at the study and dimensional level is </w:t>
      </w:r>
      <w:proofErr w:type="gramStart"/>
      <w:r w:rsidRPr="00C96207">
        <w:rPr>
          <w:rFonts w:ascii="Times New Roman" w:eastAsia="Times New Roman" w:hAnsi="Times New Roman" w:cs="Times New Roman"/>
          <w:kern w:val="0"/>
          <w:sz w:val="24"/>
          <w:szCs w:val="24"/>
          <w14:ligatures w14:val="none"/>
        </w:rPr>
        <w:t>similar to</w:t>
      </w:r>
      <w:proofErr w:type="gramEnd"/>
      <w:r w:rsidRPr="00C96207">
        <w:rPr>
          <w:rFonts w:ascii="Times New Roman" w:eastAsia="Times New Roman" w:hAnsi="Times New Roman" w:cs="Times New Roman"/>
          <w:kern w:val="0"/>
          <w:sz w:val="24"/>
          <w:szCs w:val="24"/>
          <w14:ligatures w14:val="none"/>
        </w:rPr>
        <w:t xml:space="preserve"> or greater than those of other psychological or psychiatric assessment procedures (Meyer, 2002; Kraemer et al., 2012). </w:t>
      </w:r>
      <w:r w:rsidRPr="00C96207">
        <w:rPr>
          <w:rFonts w:ascii="Times New Roman" w:eastAsia="Times New Roman" w:hAnsi="Times New Roman" w:cs="Times New Roman"/>
          <w:kern w:val="0"/>
          <w:sz w:val="24"/>
          <w:szCs w:val="24"/>
          <w:shd w:val="clear" w:color="auto" w:fill="FFFFFF"/>
          <w14:ligatures w14:val="none"/>
        </w:rPr>
        <w:t>These findings are consistent with Lilienfeld’s observation that “</w:t>
      </w:r>
      <w:r w:rsidRPr="00C96207">
        <w:rPr>
          <w:rFonts w:ascii="Times New Roman" w:eastAsia="Times New Roman" w:hAnsi="Times New Roman" w:cs="Times New Roman"/>
          <w:kern w:val="0"/>
          <w:sz w:val="24"/>
          <w:szCs w:val="24"/>
          <w14:ligatures w14:val="none"/>
        </w:rPr>
        <w:t>interrater reliabilities for the dimensions of the SCORS have been high” (Lilienfeld et al., 2000, p. 43)</w:t>
      </w:r>
      <w:r w:rsidRPr="00C96207">
        <w:rPr>
          <w:rFonts w:ascii="Times New Roman" w:eastAsia="Times New Roman" w:hAnsi="Times New Roman" w:cs="Times New Roman"/>
          <w:kern w:val="0"/>
          <w:sz w:val="24"/>
          <w:szCs w:val="24"/>
          <w:shd w:val="clear" w:color="auto" w:fill="FFFFFF"/>
          <w14:ligatures w14:val="none"/>
        </w:rPr>
        <w:t>.</w:t>
      </w:r>
      <w:r w:rsidRPr="00C96207">
        <w:rPr>
          <w:rFonts w:ascii="Times New Roman" w:eastAsia="Times New Roman" w:hAnsi="Times New Roman" w:cs="Times New Roman"/>
          <w:kern w:val="0"/>
          <w:sz w:val="24"/>
          <w:szCs w:val="24"/>
          <w14:ligatures w14:val="none"/>
        </w:rPr>
        <w:t xml:space="preserve"> </w:t>
      </w:r>
    </w:p>
    <w:p w14:paraId="4A26FB76" w14:textId="77777777" w:rsidR="00C96207" w:rsidRPr="00415E11" w:rsidRDefault="00C96207" w:rsidP="002222EC">
      <w:pPr>
        <w:spacing w:after="0" w:line="480" w:lineRule="auto"/>
        <w:ind w:firstLine="720"/>
        <w:rPr>
          <w:rFonts w:ascii="Times New Roman" w:eastAsia="Times New Roman" w:hAnsi="Times New Roman" w:cs="Times New Roman"/>
          <w:kern w:val="0"/>
          <w:sz w:val="24"/>
          <w:szCs w:val="24"/>
          <w14:ligatures w14:val="none"/>
        </w:rPr>
      </w:pPr>
    </w:p>
    <w:p w14:paraId="43C21B16" w14:textId="77777777" w:rsidR="000218B9" w:rsidRPr="000218B9" w:rsidRDefault="000218B9" w:rsidP="000218B9">
      <w:pPr>
        <w:spacing w:after="0" w:line="480" w:lineRule="auto"/>
        <w:rPr>
          <w:rFonts w:ascii="Times New Roman" w:eastAsia="Times New Roman" w:hAnsi="Times New Roman" w:cs="Times New Roman"/>
          <w:kern w:val="0"/>
          <w:sz w:val="24"/>
          <w:szCs w:val="24"/>
          <w14:ligatures w14:val="none"/>
        </w:rPr>
      </w:pPr>
      <w:r w:rsidRPr="000218B9">
        <w:rPr>
          <w:rFonts w:ascii="Times New Roman" w:eastAsia="Times New Roman" w:hAnsi="Times New Roman" w:cs="Times New Roman"/>
          <w:b/>
          <w:bCs/>
          <w:kern w:val="0"/>
          <w:sz w:val="24"/>
          <w:szCs w:val="24"/>
          <w14:ligatures w14:val="none"/>
        </w:rPr>
        <w:t xml:space="preserve">Cross-Card Consistency and Alpha </w:t>
      </w:r>
    </w:p>
    <w:p w14:paraId="77548D08" w14:textId="3E271B4B" w:rsidR="00C43FBD" w:rsidRDefault="00C43FBD" w:rsidP="00C43FBD">
      <w:pPr>
        <w:spacing w:after="0" w:line="480" w:lineRule="auto"/>
        <w:ind w:firstLine="720"/>
        <w:rPr>
          <w:rFonts w:ascii="Times New Roman" w:eastAsia="Times New Roman" w:hAnsi="Times New Roman" w:cs="Times New Roman"/>
          <w:kern w:val="0"/>
          <w:sz w:val="24"/>
          <w:szCs w:val="24"/>
          <w14:ligatures w14:val="none"/>
        </w:rPr>
      </w:pPr>
      <w:r w:rsidRPr="00C43FBD">
        <w:rPr>
          <w:rFonts w:ascii="Times New Roman" w:eastAsia="Times New Roman" w:hAnsi="Times New Roman" w:cs="Times New Roman"/>
          <w:kern w:val="0"/>
          <w:sz w:val="24"/>
          <w:szCs w:val="24"/>
          <w14:ligatures w14:val="none"/>
        </w:rPr>
        <w:t xml:space="preserve">In contrast to interrater reliability and validity, there has been less SCORS rating system/TAT research examining internal (cross-story) consistency (&lt; 25% of SCORS-G/TAT studies; Siefert et al., 2016).   One of the reasons for this is that there is debate within the field as to the theoretical and methodical utility of measuring alpha or any measure of internal consistency (i.e., alpha) on performance-based narrative assessments (Jenkins, 2017b, Siefert et al., 2016, </w:t>
      </w:r>
      <w:proofErr w:type="spellStart"/>
      <w:r w:rsidRPr="00C43FBD">
        <w:rPr>
          <w:rFonts w:ascii="Times New Roman" w:eastAsia="Times New Roman" w:hAnsi="Times New Roman" w:cs="Times New Roman"/>
          <w:kern w:val="0"/>
          <w:sz w:val="24"/>
          <w:szCs w:val="24"/>
          <w14:ligatures w14:val="none"/>
        </w:rPr>
        <w:t>Streiner</w:t>
      </w:r>
      <w:proofErr w:type="spellEnd"/>
      <w:r w:rsidRPr="00C43FBD">
        <w:rPr>
          <w:rFonts w:ascii="Times New Roman" w:eastAsia="Times New Roman" w:hAnsi="Times New Roman" w:cs="Times New Roman"/>
          <w:kern w:val="0"/>
          <w:sz w:val="24"/>
          <w:szCs w:val="24"/>
          <w14:ligatures w14:val="none"/>
        </w:rPr>
        <w:t xml:space="preserve">, 2003).  Details regarding this debate and SCORS rating system recommendations are in the supplemental materials.  </w:t>
      </w:r>
    </w:p>
    <w:p w14:paraId="58E63233" w14:textId="617F9A6F" w:rsidR="000218B9" w:rsidRPr="000218B9" w:rsidRDefault="000218B9" w:rsidP="000218B9">
      <w:pPr>
        <w:spacing w:after="0" w:line="480" w:lineRule="auto"/>
        <w:ind w:firstLine="720"/>
        <w:rPr>
          <w:rFonts w:ascii="Times New Roman" w:eastAsia="Times New Roman" w:hAnsi="Times New Roman" w:cs="Times New Roman"/>
          <w:kern w:val="0"/>
          <w:sz w:val="24"/>
          <w:szCs w:val="24"/>
          <w14:ligatures w14:val="none"/>
        </w:rPr>
      </w:pPr>
      <w:r w:rsidRPr="000218B9">
        <w:rPr>
          <w:rFonts w:ascii="Times New Roman" w:eastAsia="Times New Roman" w:hAnsi="Times New Roman" w:cs="Times New Roman"/>
          <w:kern w:val="0"/>
          <w:sz w:val="24"/>
          <w:szCs w:val="24"/>
          <w14:ligatures w14:val="none"/>
        </w:rPr>
        <w:t xml:space="preserve">Jenkins (2017b, p. 239) provides a theoretically cogent argument that stories are not analogous to items from self-report scales. In her review of numerous TAT rating systems, including the SCORS-G, she notes that expectations regarding internal consistency vary for rating scales based on the construct being assessed and the method employed to elicit stories and make ratings. She also notes that “cognitive” components of storytelling (COM and SC) do show higher cross-story consistency relative to scales assessing affective, social, and motivational components (for which variance should emerge as a function of person x card interactions; AFF, EIR, EIM, AGG, SE, and ICS). Findings for the SCORS/TAT literature support Jenkins’ expectations (Auletta et al., 2018/2020; Hibbard et al., 2001; Ridenour et al., 2021; Siefert et al., </w:t>
      </w:r>
      <w:r w:rsidRPr="000218B9">
        <w:rPr>
          <w:rFonts w:ascii="Times New Roman" w:eastAsia="Times New Roman" w:hAnsi="Times New Roman" w:cs="Times New Roman"/>
          <w:kern w:val="0"/>
          <w:sz w:val="24"/>
          <w:szCs w:val="24"/>
          <w14:ligatures w14:val="none"/>
        </w:rPr>
        <w:lastRenderedPageBreak/>
        <w:t xml:space="preserve">2016; Stein et al., 2014). This pattern is not specific to TAT cards, as a study using the SCORS-G with other types of cards has produced the same findings (O’Gorman et al., 2020). Thus, the person’s construal of card content drives the majority of variance in SCORS-G ratings. </w:t>
      </w:r>
    </w:p>
    <w:p w14:paraId="1220A9F1" w14:textId="77777777" w:rsidR="000218B9" w:rsidRPr="000218B9" w:rsidRDefault="000218B9" w:rsidP="000218B9">
      <w:pPr>
        <w:spacing w:after="0" w:line="480" w:lineRule="auto"/>
        <w:ind w:firstLine="720"/>
        <w:rPr>
          <w:rFonts w:ascii="Times New Roman" w:eastAsia="Times New Roman" w:hAnsi="Times New Roman" w:cs="Times New Roman"/>
          <w:kern w:val="0"/>
          <w:sz w:val="24"/>
          <w:szCs w:val="24"/>
          <w14:ligatures w14:val="none"/>
        </w:rPr>
      </w:pPr>
      <w:r w:rsidRPr="000218B9">
        <w:rPr>
          <w:rFonts w:ascii="Times New Roman" w:eastAsia="Times New Roman" w:hAnsi="Times New Roman" w:cs="Times New Roman"/>
          <w:kern w:val="0"/>
          <w:sz w:val="24"/>
          <w:szCs w:val="24"/>
          <w14:ligatures w14:val="none"/>
        </w:rPr>
        <w:t xml:space="preserve">Finally, the argument that low internal consistency is problematic assumes that it will limit validity. However, it is not entirely clear that this is always the case. Beyond </w:t>
      </w:r>
      <w:proofErr w:type="spellStart"/>
      <w:r w:rsidRPr="000218B9">
        <w:rPr>
          <w:rFonts w:ascii="Times New Roman" w:eastAsia="Times New Roman" w:hAnsi="Times New Roman" w:cs="Times New Roman"/>
          <w:kern w:val="0"/>
          <w:sz w:val="24"/>
          <w:szCs w:val="24"/>
          <w14:ligatures w14:val="none"/>
        </w:rPr>
        <w:t>Streiner’s</w:t>
      </w:r>
      <w:proofErr w:type="spellEnd"/>
      <w:r w:rsidRPr="000218B9">
        <w:rPr>
          <w:rFonts w:ascii="Times New Roman" w:eastAsia="Times New Roman" w:hAnsi="Times New Roman" w:cs="Times New Roman"/>
          <w:kern w:val="0"/>
          <w:sz w:val="24"/>
          <w:szCs w:val="24"/>
          <w14:ligatures w14:val="none"/>
        </w:rPr>
        <w:t xml:space="preserve"> (2003) rationales, there is also some empirical evidence for questioning this assumption. McCrae and colleagues (2011, p. 9) assert that when a scale has evidence for rater agreement and differential validity, low alpha indicates non-problematic item heterogeneity rather than item invalidity. The SCORS/TAT has evidence for both rater agreement and differential validity. At a minimum, these findings call into question the notion that lower-than-desirable internal consistency always limits validity. </w:t>
      </w:r>
    </w:p>
    <w:p w14:paraId="23995071" w14:textId="33745421" w:rsidR="007B1B70" w:rsidRPr="007B1B70" w:rsidRDefault="000218B9" w:rsidP="007B1B70">
      <w:pPr>
        <w:spacing w:line="480" w:lineRule="auto"/>
        <w:ind w:firstLine="720"/>
        <w:rPr>
          <w:rFonts w:ascii="Times New Roman" w:eastAsia="Times New Roman" w:hAnsi="Times New Roman" w:cs="Times New Roman"/>
          <w:kern w:val="0"/>
          <w:sz w:val="24"/>
          <w:szCs w:val="24"/>
          <w14:ligatures w14:val="none"/>
        </w:rPr>
      </w:pPr>
      <w:r w:rsidRPr="000218B9">
        <w:rPr>
          <w:rFonts w:ascii="Times New Roman" w:eastAsia="Times New Roman" w:hAnsi="Times New Roman" w:cs="Times New Roman"/>
          <w:kern w:val="0"/>
          <w:sz w:val="24"/>
          <w:szCs w:val="24"/>
          <w14:ligatures w14:val="none"/>
        </w:rPr>
        <w:t>That said, we feel it is important that researchers continue applying traditional psychometric analyses to SCORS-G/TAT narratives.  Therefore, we encourage SCORS-G/TAT researchers to routinely report some measure of internal consistency for the SCORS-G dimensions and composite scores. We recommend using McDonald’s Omega (McDonald, 1999) along with Confidence Intervals rather than Cronbach’s Alpha for the latter. Some of the reasons are (1) Factor/composite ratings aggregate dimensions all of which have different scoring rules; (2) Databases co-mingle samples, raters, and time periods; (3) it’s unlikely that SCORS-G ratings meet the stringent statistical assumptions (requirements) for Alpha to be accurate; and (4) There is a growing consensus that Omega is superior to Alpha in almost all cases, and when it’s not, it is never worse (Dunn et al., 2014) This information will help clarify the relationship between internal consistency and the validity of SCORS-G ratings.</w:t>
      </w:r>
      <w:r w:rsidR="007B1B70" w:rsidRPr="007B1B70">
        <w:rPr>
          <w:rFonts w:ascii="Times New Roman" w:eastAsia="Times New Roman" w:hAnsi="Times New Roman" w:cs="Times New Roman"/>
          <w:kern w:val="0"/>
          <w:sz w:val="24"/>
          <w:szCs w:val="24"/>
          <w14:ligatures w14:val="none"/>
        </w:rPr>
        <w:t xml:space="preserve"> </w:t>
      </w:r>
    </w:p>
    <w:p w14:paraId="0AAFCE24" w14:textId="4BAFB9DE" w:rsidR="00CA07AB" w:rsidRPr="000218B9" w:rsidRDefault="00CA07AB" w:rsidP="000218B9">
      <w:pPr>
        <w:spacing w:after="0" w:line="480" w:lineRule="auto"/>
        <w:ind w:firstLine="720"/>
        <w:rPr>
          <w:rFonts w:ascii="Times New Roman" w:eastAsia="Times New Roman" w:hAnsi="Times New Roman" w:cs="Times New Roman"/>
          <w:kern w:val="0"/>
          <w:sz w:val="24"/>
          <w:szCs w:val="24"/>
          <w14:ligatures w14:val="none"/>
        </w:rPr>
      </w:pPr>
    </w:p>
    <w:p w14:paraId="2366AF13" w14:textId="1AFF7ACE" w:rsidR="00477666" w:rsidRPr="00415E11" w:rsidRDefault="00477666" w:rsidP="00B12EA8">
      <w:pPr>
        <w:rPr>
          <w:rFonts w:ascii="Times New Roman" w:eastAsia="Times New Roman"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br w:type="page"/>
      </w:r>
      <w:r w:rsidR="00253E39" w:rsidRPr="00415E11">
        <w:rPr>
          <w:rFonts w:ascii="Times New Roman" w:eastAsia="Times New Roman" w:hAnsi="Times New Roman" w:cs="Times New Roman"/>
          <w:kern w:val="0"/>
          <w:sz w:val="24"/>
          <w:szCs w:val="24"/>
          <w14:ligatures w14:val="none"/>
        </w:rPr>
        <w:lastRenderedPageBreak/>
        <w:t xml:space="preserve">Supplemental </w:t>
      </w:r>
      <w:r w:rsidRPr="00415E11">
        <w:rPr>
          <w:rFonts w:ascii="Times New Roman" w:eastAsia="Times New Roman" w:hAnsi="Times New Roman" w:cs="Times New Roman"/>
          <w:kern w:val="0"/>
          <w:sz w:val="24"/>
          <w:szCs w:val="24"/>
          <w14:ligatures w14:val="none"/>
        </w:rPr>
        <w:t>Table 5</w:t>
      </w:r>
    </w:p>
    <w:p w14:paraId="35572406" w14:textId="77777777" w:rsidR="00477666" w:rsidRPr="00415E11" w:rsidRDefault="00477666" w:rsidP="00477666">
      <w:pPr>
        <w:spacing w:after="0" w:line="240" w:lineRule="auto"/>
        <w:rPr>
          <w:rFonts w:ascii="Times New Roman" w:eastAsia="Times New Roman" w:hAnsi="Times New Roman" w:cs="Times New Roman"/>
          <w:kern w:val="0"/>
          <w:sz w:val="24"/>
          <w:szCs w:val="24"/>
          <w14:ligatures w14:val="none"/>
        </w:rPr>
      </w:pPr>
    </w:p>
    <w:p w14:paraId="6B0DD5E4" w14:textId="77777777" w:rsidR="00477666" w:rsidRPr="00415E11" w:rsidRDefault="00477666" w:rsidP="00477666">
      <w:pPr>
        <w:spacing w:after="0" w:line="240" w:lineRule="auto"/>
        <w:rPr>
          <w:rFonts w:ascii="Times New Roman" w:eastAsia="Times New Roman" w:hAnsi="Times New Roman" w:cs="Times New Roman"/>
          <w:i/>
          <w:iCs/>
          <w:kern w:val="0"/>
          <w:sz w:val="24"/>
          <w:szCs w:val="24"/>
          <w14:ligatures w14:val="none"/>
        </w:rPr>
      </w:pPr>
      <w:r w:rsidRPr="00415E11">
        <w:rPr>
          <w:rFonts w:ascii="Times New Roman" w:eastAsia="Times New Roman" w:hAnsi="Times New Roman" w:cs="Times New Roman"/>
          <w:i/>
          <w:iCs/>
          <w:kern w:val="0"/>
          <w:sz w:val="24"/>
          <w:szCs w:val="24"/>
          <w14:ligatures w14:val="none"/>
        </w:rPr>
        <w:t>Individual studies intra-class coefficients (ICC) at the dimensional level</w:t>
      </w:r>
    </w:p>
    <w:p w14:paraId="0CD37242" w14:textId="77777777" w:rsidR="00477666" w:rsidRPr="00415E11" w:rsidRDefault="00477666" w:rsidP="00477666">
      <w:pPr>
        <w:spacing w:after="0" w:line="240" w:lineRule="auto"/>
        <w:rPr>
          <w:rFonts w:ascii="Times New Roman" w:eastAsia="Times New Roman" w:hAnsi="Times New Roman" w:cs="Times New Roman"/>
          <w:kern w:val="0"/>
          <w:sz w:val="24"/>
          <w:szCs w:val="24"/>
          <w14:ligatures w14:val="none"/>
        </w:rPr>
      </w:pPr>
    </w:p>
    <w:tbl>
      <w:tblPr>
        <w:tblStyle w:val="TableGrid"/>
        <w:tblW w:w="0" w:type="auto"/>
        <w:tblInd w:w="-275" w:type="dxa"/>
        <w:tblLook w:val="04A0" w:firstRow="1" w:lastRow="0" w:firstColumn="1" w:lastColumn="0" w:noHBand="0" w:noVBand="1"/>
      </w:tblPr>
      <w:tblGrid>
        <w:gridCol w:w="1598"/>
        <w:gridCol w:w="1004"/>
        <w:gridCol w:w="1004"/>
        <w:gridCol w:w="1004"/>
        <w:gridCol w:w="1003"/>
        <w:gridCol w:w="1003"/>
        <w:gridCol w:w="1003"/>
        <w:gridCol w:w="1003"/>
        <w:gridCol w:w="1003"/>
      </w:tblGrid>
      <w:tr w:rsidR="00415E11" w:rsidRPr="00415E11" w14:paraId="2FC5248E" w14:textId="77777777" w:rsidTr="00F21D24">
        <w:tc>
          <w:tcPr>
            <w:tcW w:w="2610" w:type="dxa"/>
          </w:tcPr>
          <w:p w14:paraId="26D30D2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Research Article</w:t>
            </w:r>
          </w:p>
        </w:tc>
        <w:tc>
          <w:tcPr>
            <w:tcW w:w="1250" w:type="dxa"/>
          </w:tcPr>
          <w:p w14:paraId="09ABFCA4"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COM</w:t>
            </w:r>
          </w:p>
          <w:p w14:paraId="2607DBE6" w14:textId="77777777" w:rsidR="00477666" w:rsidRPr="00415E11" w:rsidRDefault="00477666" w:rsidP="00477666">
            <w:pPr>
              <w:rPr>
                <w:rFonts w:ascii="Times New Roman" w:eastAsia="Times New Roman" w:hAnsi="Times New Roman" w:cs="Times New Roman"/>
              </w:rPr>
            </w:pPr>
          </w:p>
        </w:tc>
        <w:tc>
          <w:tcPr>
            <w:tcW w:w="1260" w:type="dxa"/>
          </w:tcPr>
          <w:p w14:paraId="168BC28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AFF</w:t>
            </w:r>
          </w:p>
          <w:p w14:paraId="0AB167F8" w14:textId="77777777" w:rsidR="00477666" w:rsidRPr="00415E11" w:rsidRDefault="00477666" w:rsidP="00477666">
            <w:pPr>
              <w:rPr>
                <w:rFonts w:ascii="Times New Roman" w:eastAsia="Times New Roman" w:hAnsi="Times New Roman" w:cs="Times New Roman"/>
              </w:rPr>
            </w:pPr>
          </w:p>
        </w:tc>
        <w:tc>
          <w:tcPr>
            <w:tcW w:w="1250" w:type="dxa"/>
          </w:tcPr>
          <w:p w14:paraId="52EE42C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EIR</w:t>
            </w:r>
          </w:p>
          <w:p w14:paraId="198584AC" w14:textId="77777777" w:rsidR="00477666" w:rsidRPr="00415E11" w:rsidRDefault="00477666" w:rsidP="00477666">
            <w:pPr>
              <w:rPr>
                <w:rFonts w:ascii="Times New Roman" w:eastAsia="Times New Roman" w:hAnsi="Times New Roman" w:cs="Times New Roman"/>
              </w:rPr>
            </w:pPr>
          </w:p>
        </w:tc>
        <w:tc>
          <w:tcPr>
            <w:tcW w:w="1260" w:type="dxa"/>
          </w:tcPr>
          <w:p w14:paraId="323F77E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EIM</w:t>
            </w:r>
          </w:p>
          <w:p w14:paraId="47E896D7" w14:textId="77777777" w:rsidR="00477666" w:rsidRPr="00415E11" w:rsidRDefault="00477666" w:rsidP="00477666">
            <w:pPr>
              <w:rPr>
                <w:rFonts w:ascii="Times New Roman" w:eastAsia="Times New Roman" w:hAnsi="Times New Roman" w:cs="Times New Roman"/>
              </w:rPr>
            </w:pPr>
          </w:p>
        </w:tc>
        <w:tc>
          <w:tcPr>
            <w:tcW w:w="1260" w:type="dxa"/>
          </w:tcPr>
          <w:p w14:paraId="40EF847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SC</w:t>
            </w:r>
          </w:p>
          <w:p w14:paraId="3FBA3C60" w14:textId="77777777" w:rsidR="00477666" w:rsidRPr="00415E11" w:rsidRDefault="00477666" w:rsidP="00477666">
            <w:pPr>
              <w:rPr>
                <w:rFonts w:ascii="Times New Roman" w:eastAsia="Times New Roman" w:hAnsi="Times New Roman" w:cs="Times New Roman"/>
              </w:rPr>
            </w:pPr>
          </w:p>
        </w:tc>
        <w:tc>
          <w:tcPr>
            <w:tcW w:w="1350" w:type="dxa"/>
          </w:tcPr>
          <w:p w14:paraId="66AAF29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AGG</w:t>
            </w:r>
          </w:p>
          <w:p w14:paraId="472A2C4E" w14:textId="77777777" w:rsidR="00477666" w:rsidRPr="00415E11" w:rsidRDefault="00477666" w:rsidP="00477666">
            <w:pPr>
              <w:rPr>
                <w:rFonts w:ascii="Times New Roman" w:eastAsia="Times New Roman" w:hAnsi="Times New Roman" w:cs="Times New Roman"/>
              </w:rPr>
            </w:pPr>
          </w:p>
        </w:tc>
        <w:tc>
          <w:tcPr>
            <w:tcW w:w="1260" w:type="dxa"/>
          </w:tcPr>
          <w:p w14:paraId="37F279D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SE</w:t>
            </w:r>
          </w:p>
          <w:p w14:paraId="6C37F35B" w14:textId="77777777" w:rsidR="00477666" w:rsidRPr="00415E11" w:rsidRDefault="00477666" w:rsidP="00477666">
            <w:pPr>
              <w:rPr>
                <w:rFonts w:ascii="Times New Roman" w:eastAsia="Times New Roman" w:hAnsi="Times New Roman" w:cs="Times New Roman"/>
              </w:rPr>
            </w:pPr>
          </w:p>
        </w:tc>
        <w:tc>
          <w:tcPr>
            <w:tcW w:w="1250" w:type="dxa"/>
          </w:tcPr>
          <w:p w14:paraId="397FDF3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ICS</w:t>
            </w:r>
          </w:p>
          <w:p w14:paraId="79A45105" w14:textId="77777777" w:rsidR="00477666" w:rsidRPr="00415E11" w:rsidRDefault="00477666" w:rsidP="00477666">
            <w:pPr>
              <w:rPr>
                <w:rFonts w:ascii="Times New Roman" w:eastAsia="Times New Roman" w:hAnsi="Times New Roman" w:cs="Times New Roman"/>
              </w:rPr>
            </w:pPr>
          </w:p>
        </w:tc>
      </w:tr>
      <w:tr w:rsidR="00415E11" w:rsidRPr="00415E11" w14:paraId="6158904C" w14:textId="77777777" w:rsidTr="00F21D24">
        <w:tc>
          <w:tcPr>
            <w:tcW w:w="2610" w:type="dxa"/>
          </w:tcPr>
          <w:p w14:paraId="39181941" w14:textId="77777777" w:rsidR="00477666" w:rsidRPr="00415E11" w:rsidRDefault="00477666" w:rsidP="00477666">
            <w:pPr>
              <w:rPr>
                <w:rFonts w:ascii="Times New Roman" w:eastAsia="Times New Roman" w:hAnsi="Times New Roman" w:cs="Times New Roman"/>
              </w:rPr>
            </w:pPr>
            <w:proofErr w:type="spellStart"/>
            <w:r w:rsidRPr="00415E11">
              <w:rPr>
                <w:rFonts w:ascii="Times New Roman" w:eastAsia="Times New Roman" w:hAnsi="Times New Roman" w:cs="Times New Roman"/>
              </w:rPr>
              <w:t>Eurelings</w:t>
            </w:r>
            <w:proofErr w:type="spellEnd"/>
            <w:r w:rsidRPr="00415E11">
              <w:rPr>
                <w:rFonts w:ascii="Times New Roman" w:eastAsia="Times New Roman" w:hAnsi="Times New Roman" w:cs="Times New Roman"/>
              </w:rPr>
              <w:t>-Bontekoe et al. (2009)</w:t>
            </w:r>
          </w:p>
        </w:tc>
        <w:tc>
          <w:tcPr>
            <w:tcW w:w="1250" w:type="dxa"/>
          </w:tcPr>
          <w:p w14:paraId="6C8D98E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.92</w:t>
            </w:r>
          </w:p>
        </w:tc>
        <w:tc>
          <w:tcPr>
            <w:tcW w:w="1260" w:type="dxa"/>
          </w:tcPr>
          <w:p w14:paraId="0F2F719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.73</w:t>
            </w:r>
          </w:p>
        </w:tc>
        <w:tc>
          <w:tcPr>
            <w:tcW w:w="1250" w:type="dxa"/>
          </w:tcPr>
          <w:p w14:paraId="2A24A291" w14:textId="77777777" w:rsidR="00477666" w:rsidRPr="00415E11" w:rsidRDefault="00477666" w:rsidP="00477666">
            <w:pPr>
              <w:rPr>
                <w:rFonts w:ascii="Times New Roman" w:eastAsia="Times New Roman" w:hAnsi="Times New Roman" w:cs="Times New Roman"/>
              </w:rPr>
            </w:pPr>
          </w:p>
        </w:tc>
        <w:tc>
          <w:tcPr>
            <w:tcW w:w="1260" w:type="dxa"/>
          </w:tcPr>
          <w:p w14:paraId="5A7D54D0" w14:textId="77777777" w:rsidR="00477666" w:rsidRPr="00415E11" w:rsidRDefault="00477666" w:rsidP="00477666">
            <w:pPr>
              <w:rPr>
                <w:rFonts w:ascii="Times New Roman" w:eastAsia="Times New Roman" w:hAnsi="Times New Roman" w:cs="Times New Roman"/>
              </w:rPr>
            </w:pPr>
          </w:p>
        </w:tc>
        <w:tc>
          <w:tcPr>
            <w:tcW w:w="1260" w:type="dxa"/>
          </w:tcPr>
          <w:p w14:paraId="152B9BF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350" w:type="dxa"/>
          </w:tcPr>
          <w:p w14:paraId="450BE604" w14:textId="77777777" w:rsidR="00477666" w:rsidRPr="00415E11" w:rsidRDefault="00477666" w:rsidP="00477666">
            <w:pPr>
              <w:rPr>
                <w:rFonts w:ascii="Times New Roman" w:eastAsia="Times New Roman" w:hAnsi="Times New Roman" w:cs="Times New Roman"/>
              </w:rPr>
            </w:pPr>
          </w:p>
        </w:tc>
        <w:tc>
          <w:tcPr>
            <w:tcW w:w="1260" w:type="dxa"/>
          </w:tcPr>
          <w:p w14:paraId="74840EA0" w14:textId="77777777" w:rsidR="00477666" w:rsidRPr="00415E11" w:rsidRDefault="00477666" w:rsidP="00477666">
            <w:pPr>
              <w:rPr>
                <w:rFonts w:ascii="Times New Roman" w:eastAsia="Times New Roman" w:hAnsi="Times New Roman" w:cs="Times New Roman"/>
              </w:rPr>
            </w:pPr>
          </w:p>
        </w:tc>
        <w:tc>
          <w:tcPr>
            <w:tcW w:w="1250" w:type="dxa"/>
          </w:tcPr>
          <w:p w14:paraId="093214E7" w14:textId="77777777" w:rsidR="00477666" w:rsidRPr="00415E11" w:rsidRDefault="00477666" w:rsidP="00477666">
            <w:pPr>
              <w:rPr>
                <w:rFonts w:ascii="Times New Roman" w:eastAsia="Times New Roman" w:hAnsi="Times New Roman" w:cs="Times New Roman"/>
              </w:rPr>
            </w:pPr>
          </w:p>
        </w:tc>
      </w:tr>
      <w:tr w:rsidR="00415E11" w:rsidRPr="00415E11" w14:paraId="2C1AAF28" w14:textId="77777777" w:rsidTr="00F21D24">
        <w:tc>
          <w:tcPr>
            <w:tcW w:w="2610" w:type="dxa"/>
          </w:tcPr>
          <w:p w14:paraId="1DA49E29" w14:textId="77777777" w:rsidR="00477666" w:rsidRPr="00415E11" w:rsidRDefault="00477666" w:rsidP="00477666">
            <w:pPr>
              <w:rPr>
                <w:rFonts w:ascii="Times New Roman" w:eastAsia="Times New Roman" w:hAnsi="Times New Roman" w:cs="Times New Roman"/>
              </w:rPr>
            </w:pPr>
            <w:proofErr w:type="spellStart"/>
            <w:r w:rsidRPr="00415E11">
              <w:rPr>
                <w:rFonts w:ascii="Times New Roman" w:eastAsia="Times New Roman" w:hAnsi="Times New Roman" w:cs="Times New Roman"/>
              </w:rPr>
              <w:t>Eurelings</w:t>
            </w:r>
            <w:proofErr w:type="spellEnd"/>
            <w:r w:rsidRPr="00415E11">
              <w:rPr>
                <w:rFonts w:ascii="Times New Roman" w:eastAsia="Times New Roman" w:hAnsi="Times New Roman" w:cs="Times New Roman"/>
              </w:rPr>
              <w:t>-Bontekoe et al. (2011)</w:t>
            </w:r>
          </w:p>
        </w:tc>
        <w:tc>
          <w:tcPr>
            <w:tcW w:w="1250" w:type="dxa"/>
          </w:tcPr>
          <w:p w14:paraId="4F54499C" w14:textId="77777777" w:rsidR="00477666" w:rsidRPr="00415E11" w:rsidRDefault="00477666" w:rsidP="00477666">
            <w:pPr>
              <w:rPr>
                <w:rFonts w:ascii="Times New Roman" w:eastAsia="Times New Roman" w:hAnsi="Times New Roman" w:cs="Times New Roman"/>
              </w:rPr>
            </w:pPr>
          </w:p>
        </w:tc>
        <w:tc>
          <w:tcPr>
            <w:tcW w:w="1260" w:type="dxa"/>
          </w:tcPr>
          <w:p w14:paraId="6F98C0C8" w14:textId="77777777" w:rsidR="00477666" w:rsidRPr="00415E11" w:rsidRDefault="00477666" w:rsidP="00477666">
            <w:pPr>
              <w:rPr>
                <w:rFonts w:ascii="Times New Roman" w:eastAsia="Times New Roman" w:hAnsi="Times New Roman" w:cs="Times New Roman"/>
              </w:rPr>
            </w:pPr>
          </w:p>
        </w:tc>
        <w:tc>
          <w:tcPr>
            <w:tcW w:w="1250" w:type="dxa"/>
          </w:tcPr>
          <w:p w14:paraId="5228B410" w14:textId="77777777" w:rsidR="00477666" w:rsidRPr="00415E11" w:rsidRDefault="00477666" w:rsidP="00477666">
            <w:pPr>
              <w:rPr>
                <w:rFonts w:ascii="Times New Roman" w:eastAsia="Times New Roman" w:hAnsi="Times New Roman" w:cs="Times New Roman"/>
              </w:rPr>
            </w:pPr>
          </w:p>
        </w:tc>
        <w:tc>
          <w:tcPr>
            <w:tcW w:w="1260" w:type="dxa"/>
          </w:tcPr>
          <w:p w14:paraId="7E90A9F1" w14:textId="77777777" w:rsidR="00477666" w:rsidRPr="00415E11" w:rsidRDefault="00477666" w:rsidP="00477666">
            <w:pPr>
              <w:rPr>
                <w:rFonts w:ascii="Times New Roman" w:eastAsia="Times New Roman" w:hAnsi="Times New Roman" w:cs="Times New Roman"/>
              </w:rPr>
            </w:pPr>
          </w:p>
        </w:tc>
        <w:tc>
          <w:tcPr>
            <w:tcW w:w="1260" w:type="dxa"/>
          </w:tcPr>
          <w:p w14:paraId="0ED4847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.96</w:t>
            </w:r>
          </w:p>
        </w:tc>
        <w:tc>
          <w:tcPr>
            <w:tcW w:w="1350" w:type="dxa"/>
          </w:tcPr>
          <w:p w14:paraId="09EB14F7" w14:textId="77777777" w:rsidR="00477666" w:rsidRPr="00415E11" w:rsidRDefault="00477666" w:rsidP="00477666">
            <w:pPr>
              <w:rPr>
                <w:rFonts w:ascii="Times New Roman" w:eastAsia="Times New Roman" w:hAnsi="Times New Roman" w:cs="Times New Roman"/>
              </w:rPr>
            </w:pPr>
          </w:p>
        </w:tc>
        <w:tc>
          <w:tcPr>
            <w:tcW w:w="1260" w:type="dxa"/>
          </w:tcPr>
          <w:p w14:paraId="1A8FF6A3" w14:textId="77777777" w:rsidR="00477666" w:rsidRPr="00415E11" w:rsidRDefault="00477666" w:rsidP="00477666">
            <w:pPr>
              <w:rPr>
                <w:rFonts w:ascii="Times New Roman" w:eastAsia="Times New Roman" w:hAnsi="Times New Roman" w:cs="Times New Roman"/>
              </w:rPr>
            </w:pPr>
          </w:p>
        </w:tc>
        <w:tc>
          <w:tcPr>
            <w:tcW w:w="1250" w:type="dxa"/>
          </w:tcPr>
          <w:p w14:paraId="1FF599D1" w14:textId="77777777" w:rsidR="00477666" w:rsidRPr="00415E11" w:rsidRDefault="00477666" w:rsidP="00477666">
            <w:pPr>
              <w:rPr>
                <w:rFonts w:ascii="Times New Roman" w:eastAsia="Times New Roman" w:hAnsi="Times New Roman" w:cs="Times New Roman"/>
              </w:rPr>
            </w:pPr>
          </w:p>
        </w:tc>
      </w:tr>
      <w:tr w:rsidR="00415E11" w:rsidRPr="00415E11" w14:paraId="6CD3B2C8" w14:textId="77777777" w:rsidTr="00F21D24">
        <w:tc>
          <w:tcPr>
            <w:tcW w:w="2610" w:type="dxa"/>
          </w:tcPr>
          <w:p w14:paraId="16BE6F45" w14:textId="77777777" w:rsidR="00477666" w:rsidRPr="00415E11" w:rsidRDefault="00477666" w:rsidP="00477666">
            <w:pPr>
              <w:rPr>
                <w:rFonts w:ascii="Times New Roman" w:eastAsia="Times New Roman" w:hAnsi="Times New Roman" w:cs="Times New Roman"/>
              </w:rPr>
            </w:pPr>
            <w:proofErr w:type="spellStart"/>
            <w:r w:rsidRPr="00415E11">
              <w:rPr>
                <w:rFonts w:ascii="Times New Roman" w:eastAsia="Times New Roman" w:hAnsi="Times New Roman" w:cs="Times New Roman"/>
              </w:rPr>
              <w:t>Inslegers</w:t>
            </w:r>
            <w:proofErr w:type="spellEnd"/>
            <w:r w:rsidRPr="00415E11">
              <w:rPr>
                <w:rFonts w:ascii="Times New Roman" w:eastAsia="Times New Roman" w:hAnsi="Times New Roman" w:cs="Times New Roman"/>
              </w:rPr>
              <w:t xml:space="preserve"> et al. (2012a)</w:t>
            </w:r>
          </w:p>
        </w:tc>
        <w:tc>
          <w:tcPr>
            <w:tcW w:w="1250" w:type="dxa"/>
          </w:tcPr>
          <w:p w14:paraId="22BF667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.72</w:t>
            </w:r>
          </w:p>
        </w:tc>
        <w:tc>
          <w:tcPr>
            <w:tcW w:w="1260" w:type="dxa"/>
          </w:tcPr>
          <w:p w14:paraId="23CA7FC8" w14:textId="77777777" w:rsidR="00477666" w:rsidRPr="00415E11" w:rsidRDefault="00477666" w:rsidP="00477666">
            <w:pPr>
              <w:rPr>
                <w:rFonts w:ascii="Times New Roman" w:eastAsia="Times New Roman" w:hAnsi="Times New Roman" w:cs="Times New Roman"/>
              </w:rPr>
            </w:pPr>
          </w:p>
        </w:tc>
        <w:tc>
          <w:tcPr>
            <w:tcW w:w="1250" w:type="dxa"/>
          </w:tcPr>
          <w:p w14:paraId="2A94D700" w14:textId="77777777" w:rsidR="00477666" w:rsidRPr="00415E11" w:rsidRDefault="00477666" w:rsidP="00477666">
            <w:pPr>
              <w:rPr>
                <w:rFonts w:ascii="Times New Roman" w:eastAsia="Times New Roman" w:hAnsi="Times New Roman" w:cs="Times New Roman"/>
              </w:rPr>
            </w:pPr>
          </w:p>
        </w:tc>
        <w:tc>
          <w:tcPr>
            <w:tcW w:w="1260" w:type="dxa"/>
          </w:tcPr>
          <w:p w14:paraId="2B08EF72" w14:textId="77777777" w:rsidR="00477666" w:rsidRPr="00415E11" w:rsidRDefault="00477666" w:rsidP="00477666">
            <w:pPr>
              <w:rPr>
                <w:rFonts w:ascii="Times New Roman" w:eastAsia="Times New Roman" w:hAnsi="Times New Roman" w:cs="Times New Roman"/>
              </w:rPr>
            </w:pPr>
          </w:p>
        </w:tc>
        <w:tc>
          <w:tcPr>
            <w:tcW w:w="1260" w:type="dxa"/>
          </w:tcPr>
          <w:p w14:paraId="10D6B71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.73</w:t>
            </w:r>
          </w:p>
        </w:tc>
        <w:tc>
          <w:tcPr>
            <w:tcW w:w="1350" w:type="dxa"/>
          </w:tcPr>
          <w:p w14:paraId="183ABC8F" w14:textId="77777777" w:rsidR="00477666" w:rsidRPr="00415E11" w:rsidRDefault="00477666" w:rsidP="00477666">
            <w:pPr>
              <w:rPr>
                <w:rFonts w:ascii="Times New Roman" w:eastAsia="Times New Roman" w:hAnsi="Times New Roman" w:cs="Times New Roman"/>
              </w:rPr>
            </w:pPr>
          </w:p>
        </w:tc>
        <w:tc>
          <w:tcPr>
            <w:tcW w:w="1260" w:type="dxa"/>
          </w:tcPr>
          <w:p w14:paraId="20606D34" w14:textId="77777777" w:rsidR="00477666" w:rsidRPr="00415E11" w:rsidRDefault="00477666" w:rsidP="00477666">
            <w:pPr>
              <w:rPr>
                <w:rFonts w:ascii="Times New Roman" w:eastAsia="Times New Roman" w:hAnsi="Times New Roman" w:cs="Times New Roman"/>
              </w:rPr>
            </w:pPr>
          </w:p>
        </w:tc>
        <w:tc>
          <w:tcPr>
            <w:tcW w:w="1250" w:type="dxa"/>
          </w:tcPr>
          <w:p w14:paraId="2E4A20A9" w14:textId="77777777" w:rsidR="00477666" w:rsidRPr="00415E11" w:rsidRDefault="00477666" w:rsidP="00477666">
            <w:pPr>
              <w:rPr>
                <w:rFonts w:ascii="Times New Roman" w:eastAsia="Times New Roman" w:hAnsi="Times New Roman" w:cs="Times New Roman"/>
              </w:rPr>
            </w:pPr>
          </w:p>
        </w:tc>
      </w:tr>
      <w:tr w:rsidR="00415E11" w:rsidRPr="00415E11" w14:paraId="55819713" w14:textId="77777777" w:rsidTr="00F21D24">
        <w:tc>
          <w:tcPr>
            <w:tcW w:w="2610" w:type="dxa"/>
          </w:tcPr>
          <w:p w14:paraId="107E9620" w14:textId="77777777" w:rsidR="00477666" w:rsidRPr="00415E11" w:rsidRDefault="00477666" w:rsidP="00477666">
            <w:pPr>
              <w:rPr>
                <w:rFonts w:ascii="Times New Roman" w:eastAsia="Times New Roman" w:hAnsi="Times New Roman" w:cs="Times New Roman"/>
              </w:rPr>
            </w:pPr>
            <w:proofErr w:type="spellStart"/>
            <w:r w:rsidRPr="00415E11">
              <w:rPr>
                <w:rFonts w:ascii="Times New Roman" w:eastAsia="Times New Roman" w:hAnsi="Times New Roman" w:cs="Times New Roman"/>
              </w:rPr>
              <w:t>Inslegers</w:t>
            </w:r>
            <w:proofErr w:type="spellEnd"/>
            <w:r w:rsidRPr="00415E11">
              <w:rPr>
                <w:rFonts w:ascii="Times New Roman" w:eastAsia="Times New Roman" w:hAnsi="Times New Roman" w:cs="Times New Roman"/>
              </w:rPr>
              <w:t xml:space="preserve"> et al. (2012b)</w:t>
            </w:r>
          </w:p>
        </w:tc>
        <w:tc>
          <w:tcPr>
            <w:tcW w:w="1250" w:type="dxa"/>
          </w:tcPr>
          <w:p w14:paraId="6351F9A7" w14:textId="77777777" w:rsidR="00477666" w:rsidRPr="00415E11" w:rsidRDefault="00477666" w:rsidP="00477666">
            <w:pPr>
              <w:rPr>
                <w:rFonts w:ascii="Times New Roman" w:eastAsia="Times New Roman" w:hAnsi="Times New Roman" w:cs="Times New Roman"/>
              </w:rPr>
            </w:pPr>
          </w:p>
        </w:tc>
        <w:tc>
          <w:tcPr>
            <w:tcW w:w="1260" w:type="dxa"/>
          </w:tcPr>
          <w:p w14:paraId="5AE3661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.70</w:t>
            </w:r>
          </w:p>
        </w:tc>
        <w:tc>
          <w:tcPr>
            <w:tcW w:w="1250" w:type="dxa"/>
          </w:tcPr>
          <w:p w14:paraId="60CF7151" w14:textId="77777777" w:rsidR="00477666" w:rsidRPr="00415E11" w:rsidRDefault="00477666" w:rsidP="00477666">
            <w:pPr>
              <w:rPr>
                <w:rFonts w:ascii="Times New Roman" w:eastAsia="Times New Roman" w:hAnsi="Times New Roman" w:cs="Times New Roman"/>
              </w:rPr>
            </w:pPr>
          </w:p>
        </w:tc>
        <w:tc>
          <w:tcPr>
            <w:tcW w:w="1260" w:type="dxa"/>
          </w:tcPr>
          <w:p w14:paraId="113B13C9" w14:textId="77777777" w:rsidR="00477666" w:rsidRPr="00415E11" w:rsidRDefault="00477666" w:rsidP="00477666">
            <w:pPr>
              <w:rPr>
                <w:rFonts w:ascii="Times New Roman" w:eastAsia="Times New Roman" w:hAnsi="Times New Roman" w:cs="Times New Roman"/>
              </w:rPr>
            </w:pPr>
          </w:p>
        </w:tc>
        <w:tc>
          <w:tcPr>
            <w:tcW w:w="1260" w:type="dxa"/>
          </w:tcPr>
          <w:p w14:paraId="2272B3F4" w14:textId="77777777" w:rsidR="00477666" w:rsidRPr="00415E11" w:rsidRDefault="00477666" w:rsidP="00477666">
            <w:pPr>
              <w:rPr>
                <w:rFonts w:ascii="Times New Roman" w:eastAsia="Times New Roman" w:hAnsi="Times New Roman" w:cs="Times New Roman"/>
              </w:rPr>
            </w:pPr>
          </w:p>
        </w:tc>
        <w:tc>
          <w:tcPr>
            <w:tcW w:w="1350" w:type="dxa"/>
          </w:tcPr>
          <w:p w14:paraId="256E5861" w14:textId="77777777" w:rsidR="00477666" w:rsidRPr="00415E11" w:rsidRDefault="00477666" w:rsidP="00477666">
            <w:pPr>
              <w:rPr>
                <w:rFonts w:ascii="Times New Roman" w:eastAsia="Times New Roman" w:hAnsi="Times New Roman" w:cs="Times New Roman"/>
              </w:rPr>
            </w:pPr>
          </w:p>
        </w:tc>
        <w:tc>
          <w:tcPr>
            <w:tcW w:w="1260" w:type="dxa"/>
          </w:tcPr>
          <w:p w14:paraId="154158AF" w14:textId="77777777" w:rsidR="00477666" w:rsidRPr="00415E11" w:rsidRDefault="00477666" w:rsidP="00477666">
            <w:pPr>
              <w:rPr>
                <w:rFonts w:ascii="Times New Roman" w:eastAsia="Times New Roman" w:hAnsi="Times New Roman" w:cs="Times New Roman"/>
              </w:rPr>
            </w:pPr>
          </w:p>
        </w:tc>
        <w:tc>
          <w:tcPr>
            <w:tcW w:w="1250" w:type="dxa"/>
          </w:tcPr>
          <w:p w14:paraId="06F3E414" w14:textId="77777777" w:rsidR="00477666" w:rsidRPr="00415E11" w:rsidRDefault="00477666" w:rsidP="00477666">
            <w:pPr>
              <w:rPr>
                <w:rFonts w:ascii="Times New Roman" w:eastAsia="Times New Roman" w:hAnsi="Times New Roman" w:cs="Times New Roman"/>
              </w:rPr>
            </w:pPr>
          </w:p>
        </w:tc>
      </w:tr>
      <w:tr w:rsidR="00415E11" w:rsidRPr="00415E11" w14:paraId="4CE340C6" w14:textId="77777777" w:rsidTr="00F21D24">
        <w:tc>
          <w:tcPr>
            <w:tcW w:w="2610" w:type="dxa"/>
          </w:tcPr>
          <w:p w14:paraId="678D9C80" w14:textId="77777777" w:rsidR="00477666" w:rsidRPr="00415E11" w:rsidRDefault="00477666" w:rsidP="00477666">
            <w:pPr>
              <w:rPr>
                <w:rFonts w:ascii="Times New Roman" w:eastAsia="Times New Roman" w:hAnsi="Times New Roman" w:cs="Times New Roman"/>
              </w:rPr>
            </w:pPr>
            <w:proofErr w:type="spellStart"/>
            <w:r w:rsidRPr="00415E11">
              <w:rPr>
                <w:rFonts w:ascii="Times New Roman" w:eastAsia="Times New Roman" w:hAnsi="Times New Roman" w:cs="Times New Roman"/>
              </w:rPr>
              <w:t>Orduff</w:t>
            </w:r>
            <w:proofErr w:type="spellEnd"/>
            <w:r w:rsidRPr="00415E11">
              <w:rPr>
                <w:rFonts w:ascii="Times New Roman" w:eastAsia="Times New Roman" w:hAnsi="Times New Roman" w:cs="Times New Roman"/>
              </w:rPr>
              <w:t xml:space="preserve"> et al. (1996)</w:t>
            </w:r>
          </w:p>
        </w:tc>
        <w:tc>
          <w:tcPr>
            <w:tcW w:w="1250" w:type="dxa"/>
          </w:tcPr>
          <w:p w14:paraId="3EB9CA3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.95</w:t>
            </w:r>
          </w:p>
        </w:tc>
        <w:tc>
          <w:tcPr>
            <w:tcW w:w="1260" w:type="dxa"/>
          </w:tcPr>
          <w:p w14:paraId="788F998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.96</w:t>
            </w:r>
          </w:p>
        </w:tc>
        <w:tc>
          <w:tcPr>
            <w:tcW w:w="1250" w:type="dxa"/>
          </w:tcPr>
          <w:p w14:paraId="38012842" w14:textId="77777777" w:rsidR="00477666" w:rsidRPr="00415E11" w:rsidRDefault="00477666" w:rsidP="00477666">
            <w:pPr>
              <w:rPr>
                <w:rFonts w:ascii="Times New Roman" w:eastAsia="Times New Roman" w:hAnsi="Times New Roman" w:cs="Times New Roman"/>
              </w:rPr>
            </w:pPr>
          </w:p>
        </w:tc>
        <w:tc>
          <w:tcPr>
            <w:tcW w:w="1260" w:type="dxa"/>
          </w:tcPr>
          <w:p w14:paraId="1F723496" w14:textId="77777777" w:rsidR="00477666" w:rsidRPr="00415E11" w:rsidRDefault="00477666" w:rsidP="00477666">
            <w:pPr>
              <w:rPr>
                <w:rFonts w:ascii="Times New Roman" w:eastAsia="Times New Roman" w:hAnsi="Times New Roman" w:cs="Times New Roman"/>
              </w:rPr>
            </w:pPr>
          </w:p>
        </w:tc>
        <w:tc>
          <w:tcPr>
            <w:tcW w:w="1260" w:type="dxa"/>
          </w:tcPr>
          <w:p w14:paraId="7B581257"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.99</w:t>
            </w:r>
          </w:p>
        </w:tc>
        <w:tc>
          <w:tcPr>
            <w:tcW w:w="1350" w:type="dxa"/>
          </w:tcPr>
          <w:p w14:paraId="7CC4881E" w14:textId="77777777" w:rsidR="00477666" w:rsidRPr="00415E11" w:rsidRDefault="00477666" w:rsidP="00477666">
            <w:pPr>
              <w:rPr>
                <w:rFonts w:ascii="Times New Roman" w:eastAsia="Times New Roman" w:hAnsi="Times New Roman" w:cs="Times New Roman"/>
              </w:rPr>
            </w:pPr>
          </w:p>
        </w:tc>
        <w:tc>
          <w:tcPr>
            <w:tcW w:w="1260" w:type="dxa"/>
          </w:tcPr>
          <w:p w14:paraId="1AA6D220" w14:textId="77777777" w:rsidR="00477666" w:rsidRPr="00415E11" w:rsidRDefault="00477666" w:rsidP="00477666">
            <w:pPr>
              <w:rPr>
                <w:rFonts w:ascii="Times New Roman" w:eastAsia="Times New Roman" w:hAnsi="Times New Roman" w:cs="Times New Roman"/>
              </w:rPr>
            </w:pPr>
          </w:p>
        </w:tc>
        <w:tc>
          <w:tcPr>
            <w:tcW w:w="1250" w:type="dxa"/>
          </w:tcPr>
          <w:p w14:paraId="0CD7C668" w14:textId="77777777" w:rsidR="00477666" w:rsidRPr="00415E11" w:rsidRDefault="00477666" w:rsidP="00477666">
            <w:pPr>
              <w:rPr>
                <w:rFonts w:ascii="Times New Roman" w:eastAsia="Times New Roman" w:hAnsi="Times New Roman" w:cs="Times New Roman"/>
              </w:rPr>
            </w:pPr>
          </w:p>
        </w:tc>
      </w:tr>
      <w:tr w:rsidR="00415E11" w:rsidRPr="00415E11" w14:paraId="02F1C2B1" w14:textId="77777777" w:rsidTr="00F21D24">
        <w:tc>
          <w:tcPr>
            <w:tcW w:w="2610" w:type="dxa"/>
          </w:tcPr>
          <w:p w14:paraId="4538C039" w14:textId="77777777" w:rsidR="00477666" w:rsidRPr="00415E11" w:rsidRDefault="00477666" w:rsidP="00477666">
            <w:pPr>
              <w:rPr>
                <w:rFonts w:ascii="Times New Roman" w:eastAsia="Times New Roman" w:hAnsi="Times New Roman" w:cs="Times New Roman"/>
                <w:vertAlign w:val="superscript"/>
              </w:rPr>
            </w:pPr>
            <w:r w:rsidRPr="00415E11">
              <w:rPr>
                <w:rFonts w:ascii="Times New Roman" w:eastAsia="Times New Roman" w:hAnsi="Times New Roman" w:cs="Times New Roman"/>
              </w:rPr>
              <w:t>Porcerelli et al. (2006)</w:t>
            </w:r>
            <w:r w:rsidRPr="00415E11">
              <w:rPr>
                <w:rFonts w:ascii="Times New Roman" w:eastAsia="Times New Roman" w:hAnsi="Times New Roman" w:cs="Times New Roman"/>
                <w:vertAlign w:val="superscript"/>
              </w:rPr>
              <w:t>1</w:t>
            </w:r>
          </w:p>
        </w:tc>
        <w:tc>
          <w:tcPr>
            <w:tcW w:w="1250" w:type="dxa"/>
          </w:tcPr>
          <w:p w14:paraId="2D3331C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.77/.73</w:t>
            </w:r>
          </w:p>
        </w:tc>
        <w:tc>
          <w:tcPr>
            <w:tcW w:w="1260" w:type="dxa"/>
          </w:tcPr>
          <w:p w14:paraId="200AA9A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.85/.83</w:t>
            </w:r>
          </w:p>
        </w:tc>
        <w:tc>
          <w:tcPr>
            <w:tcW w:w="1250" w:type="dxa"/>
          </w:tcPr>
          <w:p w14:paraId="541AD171" w14:textId="77777777" w:rsidR="00477666" w:rsidRPr="00415E11" w:rsidRDefault="00477666" w:rsidP="00477666">
            <w:pPr>
              <w:rPr>
                <w:rFonts w:ascii="Times New Roman" w:eastAsia="Times New Roman" w:hAnsi="Times New Roman" w:cs="Times New Roman"/>
              </w:rPr>
            </w:pPr>
          </w:p>
        </w:tc>
        <w:tc>
          <w:tcPr>
            <w:tcW w:w="1260" w:type="dxa"/>
          </w:tcPr>
          <w:p w14:paraId="23E1C63A" w14:textId="77777777" w:rsidR="00477666" w:rsidRPr="00415E11" w:rsidRDefault="00477666" w:rsidP="00477666">
            <w:pPr>
              <w:rPr>
                <w:rFonts w:ascii="Times New Roman" w:eastAsia="Times New Roman" w:hAnsi="Times New Roman" w:cs="Times New Roman"/>
              </w:rPr>
            </w:pPr>
          </w:p>
        </w:tc>
        <w:tc>
          <w:tcPr>
            <w:tcW w:w="1260" w:type="dxa"/>
          </w:tcPr>
          <w:p w14:paraId="277E614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.75/.79</w:t>
            </w:r>
          </w:p>
        </w:tc>
        <w:tc>
          <w:tcPr>
            <w:tcW w:w="1350" w:type="dxa"/>
          </w:tcPr>
          <w:p w14:paraId="3667DD0E" w14:textId="77777777" w:rsidR="00477666" w:rsidRPr="00415E11" w:rsidRDefault="00477666" w:rsidP="00477666">
            <w:pPr>
              <w:rPr>
                <w:rFonts w:ascii="Times New Roman" w:eastAsia="Times New Roman" w:hAnsi="Times New Roman" w:cs="Times New Roman"/>
              </w:rPr>
            </w:pPr>
          </w:p>
        </w:tc>
        <w:tc>
          <w:tcPr>
            <w:tcW w:w="1260" w:type="dxa"/>
          </w:tcPr>
          <w:p w14:paraId="49983542" w14:textId="77777777" w:rsidR="00477666" w:rsidRPr="00415E11" w:rsidRDefault="00477666" w:rsidP="00477666">
            <w:pPr>
              <w:rPr>
                <w:rFonts w:ascii="Times New Roman" w:eastAsia="Times New Roman" w:hAnsi="Times New Roman" w:cs="Times New Roman"/>
              </w:rPr>
            </w:pPr>
          </w:p>
        </w:tc>
        <w:tc>
          <w:tcPr>
            <w:tcW w:w="1250" w:type="dxa"/>
          </w:tcPr>
          <w:p w14:paraId="6F3FF047" w14:textId="77777777" w:rsidR="00477666" w:rsidRPr="00415E11" w:rsidRDefault="00477666" w:rsidP="00477666">
            <w:pPr>
              <w:rPr>
                <w:rFonts w:ascii="Times New Roman" w:eastAsia="Times New Roman" w:hAnsi="Times New Roman" w:cs="Times New Roman"/>
              </w:rPr>
            </w:pPr>
          </w:p>
        </w:tc>
      </w:tr>
      <w:tr w:rsidR="00415E11" w:rsidRPr="00415E11" w14:paraId="6E39AA9A" w14:textId="77777777" w:rsidTr="00F21D24">
        <w:tc>
          <w:tcPr>
            <w:tcW w:w="2610" w:type="dxa"/>
          </w:tcPr>
          <w:p w14:paraId="0FC6AD3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Shahar et al. (2010)</w:t>
            </w:r>
          </w:p>
        </w:tc>
        <w:tc>
          <w:tcPr>
            <w:tcW w:w="1250" w:type="dxa"/>
          </w:tcPr>
          <w:p w14:paraId="53EEB65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.70</w:t>
            </w:r>
          </w:p>
        </w:tc>
        <w:tc>
          <w:tcPr>
            <w:tcW w:w="1260" w:type="dxa"/>
          </w:tcPr>
          <w:p w14:paraId="07D64FC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.81</w:t>
            </w:r>
          </w:p>
        </w:tc>
        <w:tc>
          <w:tcPr>
            <w:tcW w:w="1250" w:type="dxa"/>
          </w:tcPr>
          <w:p w14:paraId="43BE1CF1" w14:textId="77777777" w:rsidR="00477666" w:rsidRPr="00415E11" w:rsidRDefault="00477666" w:rsidP="00477666">
            <w:pPr>
              <w:rPr>
                <w:rFonts w:ascii="Times New Roman" w:eastAsia="Times New Roman" w:hAnsi="Times New Roman" w:cs="Times New Roman"/>
              </w:rPr>
            </w:pPr>
          </w:p>
        </w:tc>
        <w:tc>
          <w:tcPr>
            <w:tcW w:w="1260" w:type="dxa"/>
          </w:tcPr>
          <w:p w14:paraId="6F69191F" w14:textId="77777777" w:rsidR="00477666" w:rsidRPr="00415E11" w:rsidRDefault="00477666" w:rsidP="00477666">
            <w:pPr>
              <w:rPr>
                <w:rFonts w:ascii="Times New Roman" w:eastAsia="Times New Roman" w:hAnsi="Times New Roman" w:cs="Times New Roman"/>
              </w:rPr>
            </w:pPr>
          </w:p>
        </w:tc>
        <w:tc>
          <w:tcPr>
            <w:tcW w:w="1260" w:type="dxa"/>
          </w:tcPr>
          <w:p w14:paraId="2DF5B6B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.76</w:t>
            </w:r>
          </w:p>
        </w:tc>
        <w:tc>
          <w:tcPr>
            <w:tcW w:w="1350" w:type="dxa"/>
          </w:tcPr>
          <w:p w14:paraId="466F7F72" w14:textId="77777777" w:rsidR="00477666" w:rsidRPr="00415E11" w:rsidRDefault="00477666" w:rsidP="00477666">
            <w:pPr>
              <w:rPr>
                <w:rFonts w:ascii="Times New Roman" w:eastAsia="Times New Roman" w:hAnsi="Times New Roman" w:cs="Times New Roman"/>
              </w:rPr>
            </w:pPr>
          </w:p>
        </w:tc>
        <w:tc>
          <w:tcPr>
            <w:tcW w:w="1260" w:type="dxa"/>
          </w:tcPr>
          <w:p w14:paraId="3E7900A5" w14:textId="77777777" w:rsidR="00477666" w:rsidRPr="00415E11" w:rsidRDefault="00477666" w:rsidP="00477666">
            <w:pPr>
              <w:rPr>
                <w:rFonts w:ascii="Times New Roman" w:eastAsia="Times New Roman" w:hAnsi="Times New Roman" w:cs="Times New Roman"/>
              </w:rPr>
            </w:pPr>
          </w:p>
        </w:tc>
        <w:tc>
          <w:tcPr>
            <w:tcW w:w="1250" w:type="dxa"/>
          </w:tcPr>
          <w:p w14:paraId="431A97AD" w14:textId="77777777" w:rsidR="00477666" w:rsidRPr="00415E11" w:rsidRDefault="00477666" w:rsidP="00477666">
            <w:pPr>
              <w:rPr>
                <w:rFonts w:ascii="Times New Roman" w:eastAsia="Times New Roman" w:hAnsi="Times New Roman" w:cs="Times New Roman"/>
              </w:rPr>
            </w:pPr>
          </w:p>
        </w:tc>
      </w:tr>
      <w:tr w:rsidR="00415E11" w:rsidRPr="00415E11" w14:paraId="6BC841C1" w14:textId="77777777" w:rsidTr="00F21D24">
        <w:tc>
          <w:tcPr>
            <w:tcW w:w="2610" w:type="dxa"/>
          </w:tcPr>
          <w:p w14:paraId="3552BF3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Westen et al. (1990b)</w:t>
            </w:r>
          </w:p>
        </w:tc>
        <w:tc>
          <w:tcPr>
            <w:tcW w:w="1250" w:type="dxa"/>
          </w:tcPr>
          <w:p w14:paraId="427EA92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.96</w:t>
            </w:r>
          </w:p>
        </w:tc>
        <w:tc>
          <w:tcPr>
            <w:tcW w:w="1260" w:type="dxa"/>
          </w:tcPr>
          <w:p w14:paraId="102B0C0A"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.91</w:t>
            </w:r>
          </w:p>
        </w:tc>
        <w:tc>
          <w:tcPr>
            <w:tcW w:w="1250" w:type="dxa"/>
          </w:tcPr>
          <w:p w14:paraId="5E79A62F" w14:textId="77777777" w:rsidR="00477666" w:rsidRPr="00415E11" w:rsidRDefault="00477666" w:rsidP="00477666">
            <w:pPr>
              <w:rPr>
                <w:rFonts w:ascii="Times New Roman" w:eastAsia="Times New Roman" w:hAnsi="Times New Roman" w:cs="Times New Roman"/>
              </w:rPr>
            </w:pPr>
          </w:p>
        </w:tc>
        <w:tc>
          <w:tcPr>
            <w:tcW w:w="1260" w:type="dxa"/>
          </w:tcPr>
          <w:p w14:paraId="7BE94F02" w14:textId="77777777" w:rsidR="00477666" w:rsidRPr="00415E11" w:rsidRDefault="00477666" w:rsidP="00477666">
            <w:pPr>
              <w:rPr>
                <w:rFonts w:ascii="Times New Roman" w:eastAsia="Times New Roman" w:hAnsi="Times New Roman" w:cs="Times New Roman"/>
              </w:rPr>
            </w:pPr>
          </w:p>
        </w:tc>
        <w:tc>
          <w:tcPr>
            <w:tcW w:w="1260" w:type="dxa"/>
          </w:tcPr>
          <w:p w14:paraId="4088FC2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.94</w:t>
            </w:r>
          </w:p>
        </w:tc>
        <w:tc>
          <w:tcPr>
            <w:tcW w:w="1350" w:type="dxa"/>
          </w:tcPr>
          <w:p w14:paraId="623F65AC" w14:textId="77777777" w:rsidR="00477666" w:rsidRPr="00415E11" w:rsidRDefault="00477666" w:rsidP="00477666">
            <w:pPr>
              <w:rPr>
                <w:rFonts w:ascii="Times New Roman" w:eastAsia="Times New Roman" w:hAnsi="Times New Roman" w:cs="Times New Roman"/>
              </w:rPr>
            </w:pPr>
          </w:p>
        </w:tc>
        <w:tc>
          <w:tcPr>
            <w:tcW w:w="1260" w:type="dxa"/>
          </w:tcPr>
          <w:p w14:paraId="352C6614" w14:textId="77777777" w:rsidR="00477666" w:rsidRPr="00415E11" w:rsidRDefault="00477666" w:rsidP="00477666">
            <w:pPr>
              <w:rPr>
                <w:rFonts w:ascii="Times New Roman" w:eastAsia="Times New Roman" w:hAnsi="Times New Roman" w:cs="Times New Roman"/>
              </w:rPr>
            </w:pPr>
          </w:p>
        </w:tc>
        <w:tc>
          <w:tcPr>
            <w:tcW w:w="1250" w:type="dxa"/>
          </w:tcPr>
          <w:p w14:paraId="0354EB01" w14:textId="77777777" w:rsidR="00477666" w:rsidRPr="00415E11" w:rsidRDefault="00477666" w:rsidP="00477666">
            <w:pPr>
              <w:rPr>
                <w:rFonts w:ascii="Times New Roman" w:eastAsia="Times New Roman" w:hAnsi="Times New Roman" w:cs="Times New Roman"/>
              </w:rPr>
            </w:pPr>
          </w:p>
        </w:tc>
      </w:tr>
      <w:tr w:rsidR="00415E11" w:rsidRPr="00415E11" w14:paraId="4BB4509B" w14:textId="77777777" w:rsidTr="00F21D24">
        <w:tc>
          <w:tcPr>
            <w:tcW w:w="2610" w:type="dxa"/>
          </w:tcPr>
          <w:p w14:paraId="7C8F726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Westen et al. (1991b)</w:t>
            </w:r>
          </w:p>
        </w:tc>
        <w:tc>
          <w:tcPr>
            <w:tcW w:w="1250" w:type="dxa"/>
          </w:tcPr>
          <w:p w14:paraId="262438A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.94</w:t>
            </w:r>
          </w:p>
        </w:tc>
        <w:tc>
          <w:tcPr>
            <w:tcW w:w="1260" w:type="dxa"/>
          </w:tcPr>
          <w:p w14:paraId="569F104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.97</w:t>
            </w:r>
          </w:p>
        </w:tc>
        <w:tc>
          <w:tcPr>
            <w:tcW w:w="1250" w:type="dxa"/>
          </w:tcPr>
          <w:p w14:paraId="2F413071" w14:textId="77777777" w:rsidR="00477666" w:rsidRPr="00415E11" w:rsidRDefault="00477666" w:rsidP="00477666">
            <w:pPr>
              <w:rPr>
                <w:rFonts w:ascii="Times New Roman" w:eastAsia="Times New Roman" w:hAnsi="Times New Roman" w:cs="Times New Roman"/>
              </w:rPr>
            </w:pPr>
          </w:p>
        </w:tc>
        <w:tc>
          <w:tcPr>
            <w:tcW w:w="1260" w:type="dxa"/>
          </w:tcPr>
          <w:p w14:paraId="72EC2A0D" w14:textId="77777777" w:rsidR="00477666" w:rsidRPr="00415E11" w:rsidRDefault="00477666" w:rsidP="00477666">
            <w:pPr>
              <w:rPr>
                <w:rFonts w:ascii="Times New Roman" w:eastAsia="Times New Roman" w:hAnsi="Times New Roman" w:cs="Times New Roman"/>
              </w:rPr>
            </w:pPr>
          </w:p>
        </w:tc>
        <w:tc>
          <w:tcPr>
            <w:tcW w:w="1260" w:type="dxa"/>
          </w:tcPr>
          <w:p w14:paraId="69162E1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.95</w:t>
            </w:r>
          </w:p>
        </w:tc>
        <w:tc>
          <w:tcPr>
            <w:tcW w:w="1350" w:type="dxa"/>
          </w:tcPr>
          <w:p w14:paraId="12F3A58B" w14:textId="77777777" w:rsidR="00477666" w:rsidRPr="00415E11" w:rsidRDefault="00477666" w:rsidP="00477666">
            <w:pPr>
              <w:rPr>
                <w:rFonts w:ascii="Times New Roman" w:eastAsia="Times New Roman" w:hAnsi="Times New Roman" w:cs="Times New Roman"/>
              </w:rPr>
            </w:pPr>
          </w:p>
        </w:tc>
        <w:tc>
          <w:tcPr>
            <w:tcW w:w="1260" w:type="dxa"/>
          </w:tcPr>
          <w:p w14:paraId="28226FE8" w14:textId="77777777" w:rsidR="00477666" w:rsidRPr="00415E11" w:rsidRDefault="00477666" w:rsidP="00477666">
            <w:pPr>
              <w:rPr>
                <w:rFonts w:ascii="Times New Roman" w:eastAsia="Times New Roman" w:hAnsi="Times New Roman" w:cs="Times New Roman"/>
              </w:rPr>
            </w:pPr>
          </w:p>
        </w:tc>
        <w:tc>
          <w:tcPr>
            <w:tcW w:w="1250" w:type="dxa"/>
          </w:tcPr>
          <w:p w14:paraId="4C2BE9C7" w14:textId="77777777" w:rsidR="00477666" w:rsidRPr="00415E11" w:rsidRDefault="00477666" w:rsidP="00477666">
            <w:pPr>
              <w:rPr>
                <w:rFonts w:ascii="Times New Roman" w:eastAsia="Times New Roman" w:hAnsi="Times New Roman" w:cs="Times New Roman"/>
              </w:rPr>
            </w:pPr>
          </w:p>
        </w:tc>
      </w:tr>
      <w:tr w:rsidR="00415E11" w:rsidRPr="00415E11" w14:paraId="68AAD2A1" w14:textId="77777777" w:rsidTr="00F21D24">
        <w:tc>
          <w:tcPr>
            <w:tcW w:w="2610" w:type="dxa"/>
          </w:tcPr>
          <w:p w14:paraId="5F8537E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Ackerman et al. (2000).</w:t>
            </w:r>
          </w:p>
        </w:tc>
        <w:tc>
          <w:tcPr>
            <w:tcW w:w="1250" w:type="dxa"/>
          </w:tcPr>
          <w:p w14:paraId="14BF755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.90</w:t>
            </w:r>
          </w:p>
        </w:tc>
        <w:tc>
          <w:tcPr>
            <w:tcW w:w="1260" w:type="dxa"/>
          </w:tcPr>
          <w:p w14:paraId="10052FD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.93</w:t>
            </w:r>
          </w:p>
        </w:tc>
        <w:tc>
          <w:tcPr>
            <w:tcW w:w="1250" w:type="dxa"/>
          </w:tcPr>
          <w:p w14:paraId="320955E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.94</w:t>
            </w:r>
          </w:p>
        </w:tc>
        <w:tc>
          <w:tcPr>
            <w:tcW w:w="1260" w:type="dxa"/>
          </w:tcPr>
          <w:p w14:paraId="2B30352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260" w:type="dxa"/>
          </w:tcPr>
          <w:p w14:paraId="7373537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350" w:type="dxa"/>
          </w:tcPr>
          <w:p w14:paraId="2A5698B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.87</w:t>
            </w:r>
          </w:p>
        </w:tc>
        <w:tc>
          <w:tcPr>
            <w:tcW w:w="1260" w:type="dxa"/>
          </w:tcPr>
          <w:p w14:paraId="572E324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.79</w:t>
            </w:r>
          </w:p>
        </w:tc>
        <w:tc>
          <w:tcPr>
            <w:tcW w:w="1250" w:type="dxa"/>
          </w:tcPr>
          <w:p w14:paraId="224C6AD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.71</w:t>
            </w:r>
          </w:p>
        </w:tc>
      </w:tr>
      <w:tr w:rsidR="00415E11" w:rsidRPr="00415E11" w14:paraId="01D032C1" w14:textId="77777777" w:rsidTr="00F21D24">
        <w:tc>
          <w:tcPr>
            <w:tcW w:w="2610" w:type="dxa"/>
          </w:tcPr>
          <w:p w14:paraId="7C5F4A3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Adams et al. (2021)</w:t>
            </w:r>
          </w:p>
        </w:tc>
        <w:tc>
          <w:tcPr>
            <w:tcW w:w="1250" w:type="dxa"/>
          </w:tcPr>
          <w:p w14:paraId="6EB031F8" w14:textId="77777777" w:rsidR="00477666" w:rsidRPr="00415E11" w:rsidRDefault="00477666" w:rsidP="00477666">
            <w:pPr>
              <w:rPr>
                <w:rFonts w:ascii="Times New Roman" w:eastAsia="Times New Roman" w:hAnsi="Times New Roman" w:cs="Times New Roman"/>
              </w:rPr>
            </w:pPr>
          </w:p>
        </w:tc>
        <w:tc>
          <w:tcPr>
            <w:tcW w:w="1260" w:type="dxa"/>
          </w:tcPr>
          <w:p w14:paraId="7879E44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.81</w:t>
            </w:r>
          </w:p>
        </w:tc>
        <w:tc>
          <w:tcPr>
            <w:tcW w:w="1250" w:type="dxa"/>
          </w:tcPr>
          <w:p w14:paraId="7736D134" w14:textId="77777777" w:rsidR="00477666" w:rsidRPr="00415E11" w:rsidRDefault="00477666" w:rsidP="00477666">
            <w:pPr>
              <w:rPr>
                <w:rFonts w:ascii="Times New Roman" w:eastAsia="Times New Roman" w:hAnsi="Times New Roman" w:cs="Times New Roman"/>
              </w:rPr>
            </w:pPr>
          </w:p>
        </w:tc>
        <w:tc>
          <w:tcPr>
            <w:tcW w:w="1260" w:type="dxa"/>
          </w:tcPr>
          <w:p w14:paraId="0D04A344" w14:textId="77777777" w:rsidR="00477666" w:rsidRPr="00415E11" w:rsidRDefault="00477666" w:rsidP="00477666">
            <w:pPr>
              <w:rPr>
                <w:rFonts w:ascii="Times New Roman" w:eastAsia="Times New Roman" w:hAnsi="Times New Roman" w:cs="Times New Roman"/>
              </w:rPr>
            </w:pPr>
          </w:p>
        </w:tc>
        <w:tc>
          <w:tcPr>
            <w:tcW w:w="1260" w:type="dxa"/>
          </w:tcPr>
          <w:p w14:paraId="05F8266C" w14:textId="77777777" w:rsidR="00477666" w:rsidRPr="00415E11" w:rsidRDefault="00477666" w:rsidP="00477666">
            <w:pPr>
              <w:rPr>
                <w:rFonts w:ascii="Times New Roman" w:eastAsia="Times New Roman" w:hAnsi="Times New Roman" w:cs="Times New Roman"/>
              </w:rPr>
            </w:pPr>
          </w:p>
        </w:tc>
        <w:tc>
          <w:tcPr>
            <w:tcW w:w="1350" w:type="dxa"/>
          </w:tcPr>
          <w:p w14:paraId="1BE6B1FD" w14:textId="77777777" w:rsidR="00477666" w:rsidRPr="00415E11" w:rsidRDefault="00477666" w:rsidP="00477666">
            <w:pPr>
              <w:rPr>
                <w:rFonts w:ascii="Times New Roman" w:eastAsia="Times New Roman" w:hAnsi="Times New Roman" w:cs="Times New Roman"/>
              </w:rPr>
            </w:pPr>
          </w:p>
        </w:tc>
        <w:tc>
          <w:tcPr>
            <w:tcW w:w="1260" w:type="dxa"/>
          </w:tcPr>
          <w:p w14:paraId="7C46E596" w14:textId="77777777" w:rsidR="00477666" w:rsidRPr="00415E11" w:rsidRDefault="00477666" w:rsidP="00477666">
            <w:pPr>
              <w:rPr>
                <w:rFonts w:ascii="Times New Roman" w:eastAsia="Times New Roman" w:hAnsi="Times New Roman" w:cs="Times New Roman"/>
              </w:rPr>
            </w:pPr>
          </w:p>
        </w:tc>
        <w:tc>
          <w:tcPr>
            <w:tcW w:w="1250" w:type="dxa"/>
          </w:tcPr>
          <w:p w14:paraId="46E2B1EA" w14:textId="77777777" w:rsidR="00477666" w:rsidRPr="00415E11" w:rsidRDefault="00477666" w:rsidP="00477666">
            <w:pPr>
              <w:rPr>
                <w:rFonts w:ascii="Times New Roman" w:eastAsia="Times New Roman" w:hAnsi="Times New Roman" w:cs="Times New Roman"/>
              </w:rPr>
            </w:pPr>
          </w:p>
        </w:tc>
      </w:tr>
      <w:tr w:rsidR="00415E11" w:rsidRPr="00415E11" w14:paraId="2213A88F" w14:textId="77777777" w:rsidTr="00F21D24">
        <w:tc>
          <w:tcPr>
            <w:tcW w:w="2610" w:type="dxa"/>
          </w:tcPr>
          <w:p w14:paraId="2B37DA4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Auletta et al. (2018/2020)</w:t>
            </w:r>
          </w:p>
        </w:tc>
        <w:tc>
          <w:tcPr>
            <w:tcW w:w="1250" w:type="dxa"/>
          </w:tcPr>
          <w:p w14:paraId="18BE7AB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c>
          <w:tcPr>
            <w:tcW w:w="1260" w:type="dxa"/>
          </w:tcPr>
          <w:p w14:paraId="5E75A40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w:t>
            </w:r>
          </w:p>
        </w:tc>
        <w:tc>
          <w:tcPr>
            <w:tcW w:w="1250" w:type="dxa"/>
          </w:tcPr>
          <w:p w14:paraId="6223791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.91</w:t>
            </w:r>
          </w:p>
        </w:tc>
        <w:tc>
          <w:tcPr>
            <w:tcW w:w="1260" w:type="dxa"/>
          </w:tcPr>
          <w:p w14:paraId="05E83BB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260" w:type="dxa"/>
          </w:tcPr>
          <w:p w14:paraId="3946F02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.91</w:t>
            </w:r>
          </w:p>
        </w:tc>
        <w:tc>
          <w:tcPr>
            <w:tcW w:w="1350" w:type="dxa"/>
          </w:tcPr>
          <w:p w14:paraId="717910B7"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.91</w:t>
            </w:r>
          </w:p>
        </w:tc>
        <w:tc>
          <w:tcPr>
            <w:tcW w:w="1260" w:type="dxa"/>
          </w:tcPr>
          <w:p w14:paraId="4C832DE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.90</w:t>
            </w:r>
          </w:p>
        </w:tc>
        <w:tc>
          <w:tcPr>
            <w:tcW w:w="1250" w:type="dxa"/>
          </w:tcPr>
          <w:p w14:paraId="5F8590D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.91</w:t>
            </w:r>
          </w:p>
        </w:tc>
      </w:tr>
      <w:tr w:rsidR="00415E11" w:rsidRPr="00415E11" w14:paraId="6A26B6DD" w14:textId="77777777" w:rsidTr="00F21D24">
        <w:tc>
          <w:tcPr>
            <w:tcW w:w="2610" w:type="dxa"/>
          </w:tcPr>
          <w:p w14:paraId="67363EDA" w14:textId="77777777" w:rsidR="00477666" w:rsidRPr="00415E11" w:rsidRDefault="00477666" w:rsidP="00477666">
            <w:pPr>
              <w:rPr>
                <w:rFonts w:ascii="Times New Roman" w:eastAsia="Times New Roman" w:hAnsi="Times New Roman" w:cs="Times New Roman"/>
              </w:rPr>
            </w:pPr>
            <w:proofErr w:type="spellStart"/>
            <w:r w:rsidRPr="00415E11">
              <w:rPr>
                <w:rFonts w:ascii="Times New Roman" w:eastAsia="Times New Roman" w:hAnsi="Times New Roman" w:cs="Times New Roman"/>
              </w:rPr>
              <w:t>Bombel</w:t>
            </w:r>
            <w:proofErr w:type="spellEnd"/>
            <w:r w:rsidRPr="00415E11">
              <w:rPr>
                <w:rFonts w:ascii="Times New Roman" w:eastAsia="Times New Roman" w:hAnsi="Times New Roman" w:cs="Times New Roman"/>
              </w:rPr>
              <w:t xml:space="preserve"> et al. (2009)</w:t>
            </w:r>
          </w:p>
        </w:tc>
        <w:tc>
          <w:tcPr>
            <w:tcW w:w="1250" w:type="dxa"/>
          </w:tcPr>
          <w:p w14:paraId="2716274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.59</w:t>
            </w:r>
          </w:p>
        </w:tc>
        <w:tc>
          <w:tcPr>
            <w:tcW w:w="1260" w:type="dxa"/>
          </w:tcPr>
          <w:p w14:paraId="17EDD93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.71</w:t>
            </w:r>
          </w:p>
        </w:tc>
        <w:tc>
          <w:tcPr>
            <w:tcW w:w="1250" w:type="dxa"/>
          </w:tcPr>
          <w:p w14:paraId="1AB1CCB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.69</w:t>
            </w:r>
          </w:p>
        </w:tc>
        <w:tc>
          <w:tcPr>
            <w:tcW w:w="1260" w:type="dxa"/>
          </w:tcPr>
          <w:p w14:paraId="32079738" w14:textId="77777777" w:rsidR="00477666" w:rsidRPr="00415E11" w:rsidRDefault="00477666" w:rsidP="00477666">
            <w:pPr>
              <w:rPr>
                <w:rFonts w:ascii="Times New Roman" w:eastAsia="Times New Roman" w:hAnsi="Times New Roman" w:cs="Times New Roman"/>
              </w:rPr>
            </w:pPr>
          </w:p>
        </w:tc>
        <w:tc>
          <w:tcPr>
            <w:tcW w:w="1260" w:type="dxa"/>
          </w:tcPr>
          <w:p w14:paraId="68411A28" w14:textId="77777777" w:rsidR="00477666" w:rsidRPr="00415E11" w:rsidRDefault="00477666" w:rsidP="00477666">
            <w:pPr>
              <w:rPr>
                <w:rFonts w:ascii="Times New Roman" w:eastAsia="Times New Roman" w:hAnsi="Times New Roman" w:cs="Times New Roman"/>
              </w:rPr>
            </w:pPr>
          </w:p>
        </w:tc>
        <w:tc>
          <w:tcPr>
            <w:tcW w:w="1350" w:type="dxa"/>
          </w:tcPr>
          <w:p w14:paraId="24955011" w14:textId="77777777" w:rsidR="00477666" w:rsidRPr="00415E11" w:rsidRDefault="00477666" w:rsidP="00477666">
            <w:pPr>
              <w:rPr>
                <w:rFonts w:ascii="Times New Roman" w:eastAsia="Times New Roman" w:hAnsi="Times New Roman" w:cs="Times New Roman"/>
              </w:rPr>
            </w:pPr>
          </w:p>
        </w:tc>
        <w:tc>
          <w:tcPr>
            <w:tcW w:w="1260" w:type="dxa"/>
          </w:tcPr>
          <w:p w14:paraId="0F2D665C" w14:textId="77777777" w:rsidR="00477666" w:rsidRPr="00415E11" w:rsidRDefault="00477666" w:rsidP="00477666">
            <w:pPr>
              <w:rPr>
                <w:rFonts w:ascii="Times New Roman" w:eastAsia="Times New Roman" w:hAnsi="Times New Roman" w:cs="Times New Roman"/>
              </w:rPr>
            </w:pPr>
          </w:p>
        </w:tc>
        <w:tc>
          <w:tcPr>
            <w:tcW w:w="1250" w:type="dxa"/>
          </w:tcPr>
          <w:p w14:paraId="5BBC8427" w14:textId="77777777" w:rsidR="00477666" w:rsidRPr="00415E11" w:rsidRDefault="00477666" w:rsidP="00477666">
            <w:pPr>
              <w:rPr>
                <w:rFonts w:ascii="Times New Roman" w:eastAsia="Times New Roman" w:hAnsi="Times New Roman" w:cs="Times New Roman"/>
              </w:rPr>
            </w:pPr>
          </w:p>
        </w:tc>
      </w:tr>
      <w:tr w:rsidR="00415E11" w:rsidRPr="00415E11" w14:paraId="7E418C55" w14:textId="77777777" w:rsidTr="00F21D24">
        <w:tc>
          <w:tcPr>
            <w:tcW w:w="2610" w:type="dxa"/>
          </w:tcPr>
          <w:p w14:paraId="6A422F4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Fowler et al. (2004)</w:t>
            </w:r>
          </w:p>
        </w:tc>
        <w:tc>
          <w:tcPr>
            <w:tcW w:w="1250" w:type="dxa"/>
          </w:tcPr>
          <w:p w14:paraId="081D6FD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.57</w:t>
            </w:r>
          </w:p>
        </w:tc>
        <w:tc>
          <w:tcPr>
            <w:tcW w:w="1260" w:type="dxa"/>
          </w:tcPr>
          <w:p w14:paraId="6C58874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.83</w:t>
            </w:r>
          </w:p>
        </w:tc>
        <w:tc>
          <w:tcPr>
            <w:tcW w:w="1250" w:type="dxa"/>
          </w:tcPr>
          <w:p w14:paraId="1B49EE5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.63</w:t>
            </w:r>
          </w:p>
        </w:tc>
        <w:tc>
          <w:tcPr>
            <w:tcW w:w="1260" w:type="dxa"/>
          </w:tcPr>
          <w:p w14:paraId="7E49EAC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.69</w:t>
            </w:r>
          </w:p>
        </w:tc>
        <w:tc>
          <w:tcPr>
            <w:tcW w:w="1260" w:type="dxa"/>
          </w:tcPr>
          <w:p w14:paraId="74C1C13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.70</w:t>
            </w:r>
          </w:p>
        </w:tc>
        <w:tc>
          <w:tcPr>
            <w:tcW w:w="1350" w:type="dxa"/>
          </w:tcPr>
          <w:p w14:paraId="481D656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.86</w:t>
            </w:r>
          </w:p>
        </w:tc>
        <w:tc>
          <w:tcPr>
            <w:tcW w:w="1260" w:type="dxa"/>
          </w:tcPr>
          <w:p w14:paraId="2AC8940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.73</w:t>
            </w:r>
          </w:p>
        </w:tc>
        <w:tc>
          <w:tcPr>
            <w:tcW w:w="1250" w:type="dxa"/>
          </w:tcPr>
          <w:p w14:paraId="6BE2FE4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.70</w:t>
            </w:r>
          </w:p>
        </w:tc>
      </w:tr>
      <w:tr w:rsidR="00415E11" w:rsidRPr="00415E11" w14:paraId="1504D494" w14:textId="77777777" w:rsidTr="00F21D24">
        <w:tc>
          <w:tcPr>
            <w:tcW w:w="2610" w:type="dxa"/>
          </w:tcPr>
          <w:p w14:paraId="33B18F0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Fowler et al. (2012)</w:t>
            </w:r>
          </w:p>
        </w:tc>
        <w:tc>
          <w:tcPr>
            <w:tcW w:w="1250" w:type="dxa"/>
          </w:tcPr>
          <w:p w14:paraId="3DC95DB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.73</w:t>
            </w:r>
          </w:p>
        </w:tc>
        <w:tc>
          <w:tcPr>
            <w:tcW w:w="1260" w:type="dxa"/>
          </w:tcPr>
          <w:p w14:paraId="711CB1E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.81</w:t>
            </w:r>
          </w:p>
        </w:tc>
        <w:tc>
          <w:tcPr>
            <w:tcW w:w="1250" w:type="dxa"/>
          </w:tcPr>
          <w:p w14:paraId="74E10FBA"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.77</w:t>
            </w:r>
          </w:p>
        </w:tc>
        <w:tc>
          <w:tcPr>
            <w:tcW w:w="1260" w:type="dxa"/>
          </w:tcPr>
          <w:p w14:paraId="792550AC" w14:textId="77777777" w:rsidR="00477666" w:rsidRPr="00415E11" w:rsidRDefault="00477666" w:rsidP="00477666">
            <w:pPr>
              <w:rPr>
                <w:rFonts w:ascii="Times New Roman" w:eastAsia="Times New Roman" w:hAnsi="Times New Roman" w:cs="Times New Roman"/>
              </w:rPr>
            </w:pPr>
          </w:p>
        </w:tc>
        <w:tc>
          <w:tcPr>
            <w:tcW w:w="1260" w:type="dxa"/>
          </w:tcPr>
          <w:p w14:paraId="2794CB4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.70</w:t>
            </w:r>
          </w:p>
        </w:tc>
        <w:tc>
          <w:tcPr>
            <w:tcW w:w="1350" w:type="dxa"/>
          </w:tcPr>
          <w:p w14:paraId="12480358" w14:textId="77777777" w:rsidR="00477666" w:rsidRPr="00415E11" w:rsidRDefault="00477666" w:rsidP="00477666">
            <w:pPr>
              <w:rPr>
                <w:rFonts w:ascii="Times New Roman" w:eastAsia="Times New Roman" w:hAnsi="Times New Roman" w:cs="Times New Roman"/>
              </w:rPr>
            </w:pPr>
          </w:p>
        </w:tc>
        <w:tc>
          <w:tcPr>
            <w:tcW w:w="1260" w:type="dxa"/>
          </w:tcPr>
          <w:p w14:paraId="6FB50D8C" w14:textId="77777777" w:rsidR="00477666" w:rsidRPr="00415E11" w:rsidRDefault="00477666" w:rsidP="00477666">
            <w:pPr>
              <w:rPr>
                <w:rFonts w:ascii="Times New Roman" w:eastAsia="Times New Roman" w:hAnsi="Times New Roman" w:cs="Times New Roman"/>
              </w:rPr>
            </w:pPr>
          </w:p>
        </w:tc>
        <w:tc>
          <w:tcPr>
            <w:tcW w:w="1250" w:type="dxa"/>
          </w:tcPr>
          <w:p w14:paraId="0FD5B81C" w14:textId="77777777" w:rsidR="00477666" w:rsidRPr="00415E11" w:rsidRDefault="00477666" w:rsidP="00477666">
            <w:pPr>
              <w:rPr>
                <w:rFonts w:ascii="Times New Roman" w:eastAsia="Times New Roman" w:hAnsi="Times New Roman" w:cs="Times New Roman"/>
              </w:rPr>
            </w:pPr>
          </w:p>
        </w:tc>
      </w:tr>
      <w:tr w:rsidR="00415E11" w:rsidRPr="00415E11" w14:paraId="77663C89" w14:textId="77777777" w:rsidTr="00F21D24">
        <w:tc>
          <w:tcPr>
            <w:tcW w:w="2610" w:type="dxa"/>
          </w:tcPr>
          <w:p w14:paraId="755BF36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Gagnon et al. (2011)</w:t>
            </w:r>
          </w:p>
        </w:tc>
        <w:tc>
          <w:tcPr>
            <w:tcW w:w="1250" w:type="dxa"/>
          </w:tcPr>
          <w:p w14:paraId="639594C0" w14:textId="77777777" w:rsidR="00477666" w:rsidRPr="00415E11" w:rsidRDefault="00477666" w:rsidP="00477666">
            <w:pPr>
              <w:rPr>
                <w:rFonts w:ascii="Times New Roman" w:eastAsia="Times New Roman" w:hAnsi="Times New Roman" w:cs="Times New Roman"/>
              </w:rPr>
            </w:pPr>
          </w:p>
        </w:tc>
        <w:tc>
          <w:tcPr>
            <w:tcW w:w="1260" w:type="dxa"/>
          </w:tcPr>
          <w:p w14:paraId="7C787DF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.72</w:t>
            </w:r>
          </w:p>
        </w:tc>
        <w:tc>
          <w:tcPr>
            <w:tcW w:w="1250" w:type="dxa"/>
          </w:tcPr>
          <w:p w14:paraId="35853C01" w14:textId="77777777" w:rsidR="00477666" w:rsidRPr="00415E11" w:rsidRDefault="00477666" w:rsidP="00477666">
            <w:pPr>
              <w:rPr>
                <w:rFonts w:ascii="Times New Roman" w:eastAsia="Times New Roman" w:hAnsi="Times New Roman" w:cs="Times New Roman"/>
              </w:rPr>
            </w:pPr>
          </w:p>
        </w:tc>
        <w:tc>
          <w:tcPr>
            <w:tcW w:w="1260" w:type="dxa"/>
          </w:tcPr>
          <w:p w14:paraId="535BD31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.73</w:t>
            </w:r>
          </w:p>
        </w:tc>
        <w:tc>
          <w:tcPr>
            <w:tcW w:w="1260" w:type="dxa"/>
          </w:tcPr>
          <w:p w14:paraId="04BE2CAB" w14:textId="77777777" w:rsidR="00477666" w:rsidRPr="00415E11" w:rsidRDefault="00477666" w:rsidP="00477666">
            <w:pPr>
              <w:rPr>
                <w:rFonts w:ascii="Times New Roman" w:eastAsia="Times New Roman" w:hAnsi="Times New Roman" w:cs="Times New Roman"/>
              </w:rPr>
            </w:pPr>
          </w:p>
        </w:tc>
        <w:tc>
          <w:tcPr>
            <w:tcW w:w="1350" w:type="dxa"/>
          </w:tcPr>
          <w:p w14:paraId="0EC453A5" w14:textId="77777777" w:rsidR="00477666" w:rsidRPr="00415E11" w:rsidRDefault="00477666" w:rsidP="00477666">
            <w:pPr>
              <w:rPr>
                <w:rFonts w:ascii="Times New Roman" w:eastAsia="Times New Roman" w:hAnsi="Times New Roman" w:cs="Times New Roman"/>
              </w:rPr>
            </w:pPr>
          </w:p>
        </w:tc>
        <w:tc>
          <w:tcPr>
            <w:tcW w:w="1260" w:type="dxa"/>
          </w:tcPr>
          <w:p w14:paraId="1CC9AB46" w14:textId="77777777" w:rsidR="00477666" w:rsidRPr="00415E11" w:rsidRDefault="00477666" w:rsidP="00477666">
            <w:pPr>
              <w:rPr>
                <w:rFonts w:ascii="Times New Roman" w:eastAsia="Times New Roman" w:hAnsi="Times New Roman" w:cs="Times New Roman"/>
              </w:rPr>
            </w:pPr>
          </w:p>
        </w:tc>
        <w:tc>
          <w:tcPr>
            <w:tcW w:w="1250" w:type="dxa"/>
          </w:tcPr>
          <w:p w14:paraId="7FBC5718" w14:textId="77777777" w:rsidR="00477666" w:rsidRPr="00415E11" w:rsidRDefault="00477666" w:rsidP="00477666">
            <w:pPr>
              <w:rPr>
                <w:rFonts w:ascii="Times New Roman" w:eastAsia="Times New Roman" w:hAnsi="Times New Roman" w:cs="Times New Roman"/>
              </w:rPr>
            </w:pPr>
          </w:p>
        </w:tc>
      </w:tr>
      <w:tr w:rsidR="00415E11" w:rsidRPr="00415E11" w14:paraId="53497558" w14:textId="77777777" w:rsidTr="00F21D24">
        <w:tc>
          <w:tcPr>
            <w:tcW w:w="2610" w:type="dxa"/>
          </w:tcPr>
          <w:p w14:paraId="282D47A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Gagnon et al. (2015)</w:t>
            </w:r>
          </w:p>
        </w:tc>
        <w:tc>
          <w:tcPr>
            <w:tcW w:w="1250" w:type="dxa"/>
          </w:tcPr>
          <w:p w14:paraId="6C23DE69" w14:textId="77777777" w:rsidR="00477666" w:rsidRPr="00415E11" w:rsidRDefault="00477666" w:rsidP="00477666">
            <w:pPr>
              <w:rPr>
                <w:rFonts w:ascii="Times New Roman" w:eastAsia="Times New Roman" w:hAnsi="Times New Roman" w:cs="Times New Roman"/>
              </w:rPr>
            </w:pPr>
          </w:p>
        </w:tc>
        <w:tc>
          <w:tcPr>
            <w:tcW w:w="1260" w:type="dxa"/>
          </w:tcPr>
          <w:p w14:paraId="37185A2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.87</w:t>
            </w:r>
          </w:p>
        </w:tc>
        <w:tc>
          <w:tcPr>
            <w:tcW w:w="1250" w:type="dxa"/>
          </w:tcPr>
          <w:p w14:paraId="3C48704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.90</w:t>
            </w:r>
          </w:p>
        </w:tc>
        <w:tc>
          <w:tcPr>
            <w:tcW w:w="1260" w:type="dxa"/>
          </w:tcPr>
          <w:p w14:paraId="42072369" w14:textId="77777777" w:rsidR="00477666" w:rsidRPr="00415E11" w:rsidRDefault="00477666" w:rsidP="00477666">
            <w:pPr>
              <w:rPr>
                <w:rFonts w:ascii="Times New Roman" w:eastAsia="Times New Roman" w:hAnsi="Times New Roman" w:cs="Times New Roman"/>
              </w:rPr>
            </w:pPr>
          </w:p>
        </w:tc>
        <w:tc>
          <w:tcPr>
            <w:tcW w:w="1260" w:type="dxa"/>
          </w:tcPr>
          <w:p w14:paraId="26E65D05" w14:textId="77777777" w:rsidR="00477666" w:rsidRPr="00415E11" w:rsidRDefault="00477666" w:rsidP="00477666">
            <w:pPr>
              <w:rPr>
                <w:rFonts w:ascii="Times New Roman" w:eastAsia="Times New Roman" w:hAnsi="Times New Roman" w:cs="Times New Roman"/>
              </w:rPr>
            </w:pPr>
          </w:p>
        </w:tc>
        <w:tc>
          <w:tcPr>
            <w:tcW w:w="1350" w:type="dxa"/>
          </w:tcPr>
          <w:p w14:paraId="6E8B558A" w14:textId="77777777" w:rsidR="00477666" w:rsidRPr="00415E11" w:rsidRDefault="00477666" w:rsidP="00477666">
            <w:pPr>
              <w:rPr>
                <w:rFonts w:ascii="Times New Roman" w:eastAsia="Times New Roman" w:hAnsi="Times New Roman" w:cs="Times New Roman"/>
              </w:rPr>
            </w:pPr>
          </w:p>
        </w:tc>
        <w:tc>
          <w:tcPr>
            <w:tcW w:w="1260" w:type="dxa"/>
          </w:tcPr>
          <w:p w14:paraId="725D8F55" w14:textId="77777777" w:rsidR="00477666" w:rsidRPr="00415E11" w:rsidRDefault="00477666" w:rsidP="00477666">
            <w:pPr>
              <w:rPr>
                <w:rFonts w:ascii="Times New Roman" w:eastAsia="Times New Roman" w:hAnsi="Times New Roman" w:cs="Times New Roman"/>
              </w:rPr>
            </w:pPr>
          </w:p>
        </w:tc>
        <w:tc>
          <w:tcPr>
            <w:tcW w:w="1250" w:type="dxa"/>
          </w:tcPr>
          <w:p w14:paraId="0A50A7FE" w14:textId="77777777" w:rsidR="00477666" w:rsidRPr="00415E11" w:rsidRDefault="00477666" w:rsidP="00477666">
            <w:pPr>
              <w:rPr>
                <w:rFonts w:ascii="Times New Roman" w:eastAsia="Times New Roman" w:hAnsi="Times New Roman" w:cs="Times New Roman"/>
              </w:rPr>
            </w:pPr>
          </w:p>
        </w:tc>
      </w:tr>
      <w:tr w:rsidR="00415E11" w:rsidRPr="00415E11" w14:paraId="35889021" w14:textId="77777777" w:rsidTr="00F21D24">
        <w:tc>
          <w:tcPr>
            <w:tcW w:w="2610" w:type="dxa"/>
          </w:tcPr>
          <w:p w14:paraId="4427820B" w14:textId="77777777" w:rsidR="00477666" w:rsidRPr="00415E11" w:rsidRDefault="00477666" w:rsidP="00477666">
            <w:pPr>
              <w:rPr>
                <w:rFonts w:ascii="Times New Roman" w:eastAsia="Times New Roman" w:hAnsi="Times New Roman" w:cs="Times New Roman"/>
              </w:rPr>
            </w:pPr>
            <w:proofErr w:type="spellStart"/>
            <w:r w:rsidRPr="00415E11">
              <w:rPr>
                <w:rFonts w:ascii="Times New Roman" w:eastAsia="Times New Roman" w:hAnsi="Times New Roman" w:cs="Times New Roman"/>
              </w:rPr>
              <w:t>Handelzalts</w:t>
            </w:r>
            <w:proofErr w:type="spellEnd"/>
            <w:r w:rsidRPr="00415E11">
              <w:rPr>
                <w:rFonts w:ascii="Times New Roman" w:eastAsia="Times New Roman" w:hAnsi="Times New Roman" w:cs="Times New Roman"/>
              </w:rPr>
              <w:t xml:space="preserve"> et al. (2014)</w:t>
            </w:r>
          </w:p>
        </w:tc>
        <w:tc>
          <w:tcPr>
            <w:tcW w:w="1250" w:type="dxa"/>
          </w:tcPr>
          <w:p w14:paraId="3AB4A80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.70</w:t>
            </w:r>
          </w:p>
        </w:tc>
        <w:tc>
          <w:tcPr>
            <w:tcW w:w="1260" w:type="dxa"/>
          </w:tcPr>
          <w:p w14:paraId="3F9DF73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.81</w:t>
            </w:r>
          </w:p>
        </w:tc>
        <w:tc>
          <w:tcPr>
            <w:tcW w:w="1250" w:type="dxa"/>
          </w:tcPr>
          <w:p w14:paraId="2A2101E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.74</w:t>
            </w:r>
          </w:p>
        </w:tc>
        <w:tc>
          <w:tcPr>
            <w:tcW w:w="1260" w:type="dxa"/>
          </w:tcPr>
          <w:p w14:paraId="4F537C85" w14:textId="77777777" w:rsidR="00477666" w:rsidRPr="00415E11" w:rsidRDefault="00477666" w:rsidP="00477666">
            <w:pPr>
              <w:rPr>
                <w:rFonts w:ascii="Times New Roman" w:eastAsia="Times New Roman" w:hAnsi="Times New Roman" w:cs="Times New Roman"/>
              </w:rPr>
            </w:pPr>
          </w:p>
        </w:tc>
        <w:tc>
          <w:tcPr>
            <w:tcW w:w="1260" w:type="dxa"/>
          </w:tcPr>
          <w:p w14:paraId="50DCE69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.76</w:t>
            </w:r>
          </w:p>
        </w:tc>
        <w:tc>
          <w:tcPr>
            <w:tcW w:w="1350" w:type="dxa"/>
          </w:tcPr>
          <w:p w14:paraId="4586F464" w14:textId="77777777" w:rsidR="00477666" w:rsidRPr="00415E11" w:rsidRDefault="00477666" w:rsidP="00477666">
            <w:pPr>
              <w:rPr>
                <w:rFonts w:ascii="Times New Roman" w:eastAsia="Times New Roman" w:hAnsi="Times New Roman" w:cs="Times New Roman"/>
              </w:rPr>
            </w:pPr>
          </w:p>
        </w:tc>
        <w:tc>
          <w:tcPr>
            <w:tcW w:w="1260" w:type="dxa"/>
          </w:tcPr>
          <w:p w14:paraId="655A6962" w14:textId="77777777" w:rsidR="00477666" w:rsidRPr="00415E11" w:rsidRDefault="00477666" w:rsidP="00477666">
            <w:pPr>
              <w:rPr>
                <w:rFonts w:ascii="Times New Roman" w:eastAsia="Times New Roman" w:hAnsi="Times New Roman" w:cs="Times New Roman"/>
              </w:rPr>
            </w:pPr>
          </w:p>
        </w:tc>
        <w:tc>
          <w:tcPr>
            <w:tcW w:w="1250" w:type="dxa"/>
          </w:tcPr>
          <w:p w14:paraId="5889B243" w14:textId="77777777" w:rsidR="00477666" w:rsidRPr="00415E11" w:rsidRDefault="00477666" w:rsidP="00477666">
            <w:pPr>
              <w:rPr>
                <w:rFonts w:ascii="Times New Roman" w:eastAsia="Times New Roman" w:hAnsi="Times New Roman" w:cs="Times New Roman"/>
              </w:rPr>
            </w:pPr>
          </w:p>
        </w:tc>
      </w:tr>
      <w:tr w:rsidR="00415E11" w:rsidRPr="00415E11" w14:paraId="39252FBC" w14:textId="77777777" w:rsidTr="00F21D24">
        <w:tc>
          <w:tcPr>
            <w:tcW w:w="2610" w:type="dxa"/>
          </w:tcPr>
          <w:p w14:paraId="530E0905" w14:textId="77777777" w:rsidR="00477666" w:rsidRPr="00415E11" w:rsidRDefault="00477666" w:rsidP="00477666">
            <w:pPr>
              <w:rPr>
                <w:rFonts w:ascii="Times New Roman" w:eastAsia="Times New Roman" w:hAnsi="Times New Roman" w:cs="Times New Roman"/>
              </w:rPr>
            </w:pPr>
            <w:proofErr w:type="spellStart"/>
            <w:r w:rsidRPr="00415E11">
              <w:rPr>
                <w:rFonts w:ascii="Times New Roman" w:eastAsia="Times New Roman" w:hAnsi="Times New Roman" w:cs="Times New Roman"/>
              </w:rPr>
              <w:lastRenderedPageBreak/>
              <w:t>Handelzalts</w:t>
            </w:r>
            <w:proofErr w:type="spellEnd"/>
            <w:r w:rsidRPr="00415E11">
              <w:rPr>
                <w:rFonts w:ascii="Times New Roman" w:eastAsia="Times New Roman" w:hAnsi="Times New Roman" w:cs="Times New Roman"/>
              </w:rPr>
              <w:t xml:space="preserve"> et al. (2017)</w:t>
            </w:r>
          </w:p>
        </w:tc>
        <w:tc>
          <w:tcPr>
            <w:tcW w:w="1250" w:type="dxa"/>
          </w:tcPr>
          <w:p w14:paraId="5C7CE62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260" w:type="dxa"/>
          </w:tcPr>
          <w:p w14:paraId="3E9617C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.72</w:t>
            </w:r>
          </w:p>
        </w:tc>
        <w:tc>
          <w:tcPr>
            <w:tcW w:w="1250" w:type="dxa"/>
          </w:tcPr>
          <w:p w14:paraId="1F1AC3D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c>
          <w:tcPr>
            <w:tcW w:w="1260" w:type="dxa"/>
          </w:tcPr>
          <w:p w14:paraId="60D82928" w14:textId="77777777" w:rsidR="00477666" w:rsidRPr="00415E11" w:rsidRDefault="00477666" w:rsidP="00477666">
            <w:pPr>
              <w:rPr>
                <w:rFonts w:ascii="Times New Roman" w:eastAsia="Times New Roman" w:hAnsi="Times New Roman" w:cs="Times New Roman"/>
              </w:rPr>
            </w:pPr>
          </w:p>
        </w:tc>
        <w:tc>
          <w:tcPr>
            <w:tcW w:w="1260" w:type="dxa"/>
          </w:tcPr>
          <w:p w14:paraId="5FAFCEC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.87</w:t>
            </w:r>
          </w:p>
        </w:tc>
        <w:tc>
          <w:tcPr>
            <w:tcW w:w="1350" w:type="dxa"/>
          </w:tcPr>
          <w:p w14:paraId="769B992D" w14:textId="77777777" w:rsidR="00477666" w:rsidRPr="00415E11" w:rsidRDefault="00477666" w:rsidP="00477666">
            <w:pPr>
              <w:rPr>
                <w:rFonts w:ascii="Times New Roman" w:eastAsia="Times New Roman" w:hAnsi="Times New Roman" w:cs="Times New Roman"/>
              </w:rPr>
            </w:pPr>
          </w:p>
        </w:tc>
        <w:tc>
          <w:tcPr>
            <w:tcW w:w="1260" w:type="dxa"/>
          </w:tcPr>
          <w:p w14:paraId="4A505619" w14:textId="77777777" w:rsidR="00477666" w:rsidRPr="00415E11" w:rsidRDefault="00477666" w:rsidP="00477666">
            <w:pPr>
              <w:rPr>
                <w:rFonts w:ascii="Times New Roman" w:eastAsia="Times New Roman" w:hAnsi="Times New Roman" w:cs="Times New Roman"/>
              </w:rPr>
            </w:pPr>
          </w:p>
        </w:tc>
        <w:tc>
          <w:tcPr>
            <w:tcW w:w="1250" w:type="dxa"/>
          </w:tcPr>
          <w:p w14:paraId="0703D593" w14:textId="77777777" w:rsidR="00477666" w:rsidRPr="00415E11" w:rsidRDefault="00477666" w:rsidP="00477666">
            <w:pPr>
              <w:rPr>
                <w:rFonts w:ascii="Times New Roman" w:eastAsia="Times New Roman" w:hAnsi="Times New Roman" w:cs="Times New Roman"/>
              </w:rPr>
            </w:pPr>
          </w:p>
        </w:tc>
      </w:tr>
      <w:tr w:rsidR="00415E11" w:rsidRPr="00415E11" w14:paraId="7A262FE7" w14:textId="77777777" w:rsidTr="00F21D24">
        <w:tc>
          <w:tcPr>
            <w:tcW w:w="2610" w:type="dxa"/>
          </w:tcPr>
          <w:p w14:paraId="62A5162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Jarrard et al. (2023)</w:t>
            </w:r>
          </w:p>
        </w:tc>
        <w:tc>
          <w:tcPr>
            <w:tcW w:w="1250" w:type="dxa"/>
          </w:tcPr>
          <w:p w14:paraId="724F2A8F" w14:textId="77777777" w:rsidR="00477666" w:rsidRPr="00415E11" w:rsidRDefault="00477666" w:rsidP="00477666">
            <w:pPr>
              <w:rPr>
                <w:rFonts w:ascii="Times New Roman" w:eastAsia="Times New Roman" w:hAnsi="Times New Roman" w:cs="Times New Roman"/>
              </w:rPr>
            </w:pPr>
          </w:p>
        </w:tc>
        <w:tc>
          <w:tcPr>
            <w:tcW w:w="1260" w:type="dxa"/>
          </w:tcPr>
          <w:p w14:paraId="622094BA" w14:textId="77777777" w:rsidR="00477666" w:rsidRPr="00415E11" w:rsidRDefault="00477666" w:rsidP="00477666">
            <w:pPr>
              <w:rPr>
                <w:rFonts w:ascii="Times New Roman" w:eastAsia="Times New Roman" w:hAnsi="Times New Roman" w:cs="Times New Roman"/>
              </w:rPr>
            </w:pPr>
          </w:p>
        </w:tc>
        <w:tc>
          <w:tcPr>
            <w:tcW w:w="1250" w:type="dxa"/>
          </w:tcPr>
          <w:p w14:paraId="16F6894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c>
          <w:tcPr>
            <w:tcW w:w="1260" w:type="dxa"/>
          </w:tcPr>
          <w:p w14:paraId="0AFC2263" w14:textId="77777777" w:rsidR="00477666" w:rsidRPr="00415E11" w:rsidRDefault="00477666" w:rsidP="00477666">
            <w:pPr>
              <w:rPr>
                <w:rFonts w:ascii="Times New Roman" w:eastAsia="Times New Roman" w:hAnsi="Times New Roman" w:cs="Times New Roman"/>
              </w:rPr>
            </w:pPr>
          </w:p>
        </w:tc>
        <w:tc>
          <w:tcPr>
            <w:tcW w:w="1260" w:type="dxa"/>
          </w:tcPr>
          <w:p w14:paraId="05BFE40B" w14:textId="77777777" w:rsidR="00477666" w:rsidRPr="00415E11" w:rsidRDefault="00477666" w:rsidP="00477666">
            <w:pPr>
              <w:rPr>
                <w:rFonts w:ascii="Times New Roman" w:eastAsia="Times New Roman" w:hAnsi="Times New Roman" w:cs="Times New Roman"/>
              </w:rPr>
            </w:pPr>
          </w:p>
        </w:tc>
        <w:tc>
          <w:tcPr>
            <w:tcW w:w="1350" w:type="dxa"/>
          </w:tcPr>
          <w:p w14:paraId="2D9C36B1" w14:textId="77777777" w:rsidR="00477666" w:rsidRPr="00415E11" w:rsidRDefault="00477666" w:rsidP="00477666">
            <w:pPr>
              <w:rPr>
                <w:rFonts w:ascii="Times New Roman" w:eastAsia="Times New Roman" w:hAnsi="Times New Roman" w:cs="Times New Roman"/>
              </w:rPr>
            </w:pPr>
          </w:p>
        </w:tc>
        <w:tc>
          <w:tcPr>
            <w:tcW w:w="1260" w:type="dxa"/>
          </w:tcPr>
          <w:p w14:paraId="5CEADCB8" w14:textId="77777777" w:rsidR="00477666" w:rsidRPr="00415E11" w:rsidRDefault="00477666" w:rsidP="00477666">
            <w:pPr>
              <w:rPr>
                <w:rFonts w:ascii="Times New Roman" w:eastAsia="Times New Roman" w:hAnsi="Times New Roman" w:cs="Times New Roman"/>
              </w:rPr>
            </w:pPr>
          </w:p>
        </w:tc>
        <w:tc>
          <w:tcPr>
            <w:tcW w:w="1250" w:type="dxa"/>
          </w:tcPr>
          <w:p w14:paraId="3922766E" w14:textId="77777777" w:rsidR="00477666" w:rsidRPr="00415E11" w:rsidRDefault="00477666" w:rsidP="00477666">
            <w:pPr>
              <w:rPr>
                <w:rFonts w:ascii="Times New Roman" w:eastAsia="Times New Roman" w:hAnsi="Times New Roman" w:cs="Times New Roman"/>
              </w:rPr>
            </w:pPr>
          </w:p>
        </w:tc>
      </w:tr>
      <w:tr w:rsidR="00415E11" w:rsidRPr="00415E11" w14:paraId="1D0AABFB" w14:textId="77777777" w:rsidTr="00F21D24">
        <w:tc>
          <w:tcPr>
            <w:tcW w:w="2610" w:type="dxa"/>
          </w:tcPr>
          <w:p w14:paraId="260897DF" w14:textId="77777777" w:rsidR="00477666" w:rsidRPr="00415E11" w:rsidRDefault="00477666" w:rsidP="00477666">
            <w:pPr>
              <w:rPr>
                <w:rFonts w:ascii="Times New Roman" w:eastAsia="Times New Roman" w:hAnsi="Times New Roman" w:cs="Times New Roman"/>
                <w:highlight w:val="yellow"/>
              </w:rPr>
            </w:pPr>
            <w:r w:rsidRPr="00415E11">
              <w:rPr>
                <w:rFonts w:ascii="Times New Roman" w:eastAsia="Times New Roman" w:hAnsi="Times New Roman" w:cs="Times New Roman"/>
              </w:rPr>
              <w:t>Lewis et al. (2019a)</w:t>
            </w:r>
          </w:p>
        </w:tc>
        <w:tc>
          <w:tcPr>
            <w:tcW w:w="1250" w:type="dxa"/>
          </w:tcPr>
          <w:p w14:paraId="32B70FAB" w14:textId="77777777" w:rsidR="00477666" w:rsidRPr="00415E11" w:rsidRDefault="00477666" w:rsidP="00477666">
            <w:pPr>
              <w:rPr>
                <w:rFonts w:ascii="Times New Roman" w:eastAsia="Times New Roman" w:hAnsi="Times New Roman" w:cs="Times New Roman"/>
              </w:rPr>
            </w:pPr>
          </w:p>
        </w:tc>
        <w:tc>
          <w:tcPr>
            <w:tcW w:w="1260" w:type="dxa"/>
          </w:tcPr>
          <w:p w14:paraId="33E0DBCD" w14:textId="77777777" w:rsidR="00477666" w:rsidRPr="00415E11" w:rsidRDefault="00477666" w:rsidP="00477666">
            <w:pPr>
              <w:rPr>
                <w:rFonts w:ascii="Times New Roman" w:eastAsia="Times New Roman" w:hAnsi="Times New Roman" w:cs="Times New Roman"/>
              </w:rPr>
            </w:pPr>
          </w:p>
        </w:tc>
        <w:tc>
          <w:tcPr>
            <w:tcW w:w="1250" w:type="dxa"/>
          </w:tcPr>
          <w:p w14:paraId="545D28A7" w14:textId="77777777" w:rsidR="00477666" w:rsidRPr="00415E11" w:rsidRDefault="00477666" w:rsidP="00477666">
            <w:pPr>
              <w:rPr>
                <w:rFonts w:ascii="Times New Roman" w:eastAsia="Times New Roman" w:hAnsi="Times New Roman" w:cs="Times New Roman"/>
              </w:rPr>
            </w:pPr>
          </w:p>
        </w:tc>
        <w:tc>
          <w:tcPr>
            <w:tcW w:w="1260" w:type="dxa"/>
          </w:tcPr>
          <w:p w14:paraId="14ED7F10" w14:textId="77777777" w:rsidR="00477666" w:rsidRPr="00415E11" w:rsidRDefault="00477666" w:rsidP="00477666">
            <w:pPr>
              <w:rPr>
                <w:rFonts w:ascii="Times New Roman" w:eastAsia="Times New Roman" w:hAnsi="Times New Roman" w:cs="Times New Roman"/>
              </w:rPr>
            </w:pPr>
          </w:p>
        </w:tc>
        <w:tc>
          <w:tcPr>
            <w:tcW w:w="1260" w:type="dxa"/>
          </w:tcPr>
          <w:p w14:paraId="76304DF8" w14:textId="77777777" w:rsidR="00477666" w:rsidRPr="00415E11" w:rsidRDefault="00477666" w:rsidP="00477666">
            <w:pPr>
              <w:rPr>
                <w:rFonts w:ascii="Times New Roman" w:eastAsia="Times New Roman" w:hAnsi="Times New Roman" w:cs="Times New Roman"/>
              </w:rPr>
            </w:pPr>
          </w:p>
        </w:tc>
        <w:tc>
          <w:tcPr>
            <w:tcW w:w="1350" w:type="dxa"/>
          </w:tcPr>
          <w:p w14:paraId="362C160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.90</w:t>
            </w:r>
          </w:p>
        </w:tc>
        <w:tc>
          <w:tcPr>
            <w:tcW w:w="1260" w:type="dxa"/>
          </w:tcPr>
          <w:p w14:paraId="54562352" w14:textId="77777777" w:rsidR="00477666" w:rsidRPr="00415E11" w:rsidRDefault="00477666" w:rsidP="00477666">
            <w:pPr>
              <w:rPr>
                <w:rFonts w:ascii="Times New Roman" w:eastAsia="Times New Roman" w:hAnsi="Times New Roman" w:cs="Times New Roman"/>
              </w:rPr>
            </w:pPr>
          </w:p>
        </w:tc>
        <w:tc>
          <w:tcPr>
            <w:tcW w:w="1250" w:type="dxa"/>
          </w:tcPr>
          <w:p w14:paraId="0795E8A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.62</w:t>
            </w:r>
          </w:p>
        </w:tc>
      </w:tr>
      <w:tr w:rsidR="00415E11" w:rsidRPr="00415E11" w14:paraId="5CD085E4" w14:textId="77777777" w:rsidTr="00F21D24">
        <w:tc>
          <w:tcPr>
            <w:tcW w:w="2610" w:type="dxa"/>
          </w:tcPr>
          <w:p w14:paraId="3D746BD7"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Lee et al. (2018)</w:t>
            </w:r>
          </w:p>
        </w:tc>
        <w:tc>
          <w:tcPr>
            <w:tcW w:w="1250" w:type="dxa"/>
          </w:tcPr>
          <w:p w14:paraId="3659DEAA"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.82</w:t>
            </w:r>
          </w:p>
        </w:tc>
        <w:tc>
          <w:tcPr>
            <w:tcW w:w="1260" w:type="dxa"/>
          </w:tcPr>
          <w:p w14:paraId="30BFE52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.91</w:t>
            </w:r>
          </w:p>
        </w:tc>
        <w:tc>
          <w:tcPr>
            <w:tcW w:w="1250" w:type="dxa"/>
          </w:tcPr>
          <w:p w14:paraId="4CC6778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.92</w:t>
            </w:r>
          </w:p>
        </w:tc>
        <w:tc>
          <w:tcPr>
            <w:tcW w:w="1260" w:type="dxa"/>
          </w:tcPr>
          <w:p w14:paraId="74E58ED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c>
          <w:tcPr>
            <w:tcW w:w="1260" w:type="dxa"/>
          </w:tcPr>
          <w:p w14:paraId="25A61C3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.80</w:t>
            </w:r>
          </w:p>
        </w:tc>
        <w:tc>
          <w:tcPr>
            <w:tcW w:w="1350" w:type="dxa"/>
          </w:tcPr>
          <w:p w14:paraId="7095F7F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.91</w:t>
            </w:r>
          </w:p>
        </w:tc>
        <w:tc>
          <w:tcPr>
            <w:tcW w:w="1260" w:type="dxa"/>
          </w:tcPr>
          <w:p w14:paraId="4455EA1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.85</w:t>
            </w:r>
          </w:p>
        </w:tc>
        <w:tc>
          <w:tcPr>
            <w:tcW w:w="1250" w:type="dxa"/>
          </w:tcPr>
          <w:p w14:paraId="2F01381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.85</w:t>
            </w:r>
          </w:p>
        </w:tc>
      </w:tr>
      <w:tr w:rsidR="00415E11" w:rsidRPr="00415E11" w14:paraId="0FC95C9F" w14:textId="77777777" w:rsidTr="00F21D24">
        <w:tc>
          <w:tcPr>
            <w:tcW w:w="2610" w:type="dxa"/>
          </w:tcPr>
          <w:p w14:paraId="46AD71F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Lee et al. (2020)</w:t>
            </w:r>
          </w:p>
        </w:tc>
        <w:tc>
          <w:tcPr>
            <w:tcW w:w="1250" w:type="dxa"/>
          </w:tcPr>
          <w:p w14:paraId="06FAE1E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.81</w:t>
            </w:r>
          </w:p>
        </w:tc>
        <w:tc>
          <w:tcPr>
            <w:tcW w:w="1260" w:type="dxa"/>
          </w:tcPr>
          <w:p w14:paraId="61B969C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250" w:type="dxa"/>
          </w:tcPr>
          <w:p w14:paraId="211CEC97"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.92</w:t>
            </w:r>
          </w:p>
        </w:tc>
        <w:tc>
          <w:tcPr>
            <w:tcW w:w="1260" w:type="dxa"/>
          </w:tcPr>
          <w:p w14:paraId="6DAD0DC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.90</w:t>
            </w:r>
          </w:p>
        </w:tc>
        <w:tc>
          <w:tcPr>
            <w:tcW w:w="1260" w:type="dxa"/>
          </w:tcPr>
          <w:p w14:paraId="22F6A2F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.78</w:t>
            </w:r>
          </w:p>
        </w:tc>
        <w:tc>
          <w:tcPr>
            <w:tcW w:w="1350" w:type="dxa"/>
          </w:tcPr>
          <w:p w14:paraId="6AD61054"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.87</w:t>
            </w:r>
          </w:p>
        </w:tc>
        <w:tc>
          <w:tcPr>
            <w:tcW w:w="1260" w:type="dxa"/>
          </w:tcPr>
          <w:p w14:paraId="313D4E5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250" w:type="dxa"/>
          </w:tcPr>
          <w:p w14:paraId="17F43CB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r>
      <w:tr w:rsidR="00415E11" w:rsidRPr="00415E11" w14:paraId="4F328493" w14:textId="77777777" w:rsidTr="00F21D24">
        <w:tc>
          <w:tcPr>
            <w:tcW w:w="2610" w:type="dxa"/>
          </w:tcPr>
          <w:p w14:paraId="3AF2FF14"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Maher et al. (2015)</w:t>
            </w:r>
          </w:p>
        </w:tc>
        <w:tc>
          <w:tcPr>
            <w:tcW w:w="1250" w:type="dxa"/>
          </w:tcPr>
          <w:p w14:paraId="17306867"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.95</w:t>
            </w:r>
          </w:p>
        </w:tc>
        <w:tc>
          <w:tcPr>
            <w:tcW w:w="1260" w:type="dxa"/>
          </w:tcPr>
          <w:p w14:paraId="3721EB7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.96</w:t>
            </w:r>
          </w:p>
        </w:tc>
        <w:tc>
          <w:tcPr>
            <w:tcW w:w="1250" w:type="dxa"/>
          </w:tcPr>
          <w:p w14:paraId="2B5423D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.97</w:t>
            </w:r>
          </w:p>
        </w:tc>
        <w:tc>
          <w:tcPr>
            <w:tcW w:w="1260" w:type="dxa"/>
          </w:tcPr>
          <w:p w14:paraId="55EF5AC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.95</w:t>
            </w:r>
          </w:p>
        </w:tc>
        <w:tc>
          <w:tcPr>
            <w:tcW w:w="1260" w:type="dxa"/>
          </w:tcPr>
          <w:p w14:paraId="5A7B3BB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.95</w:t>
            </w:r>
          </w:p>
        </w:tc>
        <w:tc>
          <w:tcPr>
            <w:tcW w:w="1350" w:type="dxa"/>
          </w:tcPr>
          <w:p w14:paraId="44ADF19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.92</w:t>
            </w:r>
          </w:p>
        </w:tc>
        <w:tc>
          <w:tcPr>
            <w:tcW w:w="1260" w:type="dxa"/>
          </w:tcPr>
          <w:p w14:paraId="601AAE4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.95</w:t>
            </w:r>
          </w:p>
        </w:tc>
        <w:tc>
          <w:tcPr>
            <w:tcW w:w="1250" w:type="dxa"/>
          </w:tcPr>
          <w:p w14:paraId="7A9C09D7"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.93</w:t>
            </w:r>
          </w:p>
        </w:tc>
      </w:tr>
      <w:tr w:rsidR="00415E11" w:rsidRPr="00415E11" w14:paraId="0640073E" w14:textId="77777777" w:rsidTr="00F21D24">
        <w:tc>
          <w:tcPr>
            <w:tcW w:w="2610" w:type="dxa"/>
          </w:tcPr>
          <w:p w14:paraId="6014E4D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Ridenour et al. (2019)</w:t>
            </w:r>
          </w:p>
        </w:tc>
        <w:tc>
          <w:tcPr>
            <w:tcW w:w="1250" w:type="dxa"/>
          </w:tcPr>
          <w:p w14:paraId="1C9B624C" w14:textId="77777777" w:rsidR="00477666" w:rsidRPr="00415E11" w:rsidRDefault="00477666" w:rsidP="00477666">
            <w:pPr>
              <w:rPr>
                <w:rFonts w:ascii="Times New Roman" w:eastAsia="Times New Roman" w:hAnsi="Times New Roman" w:cs="Times New Roman"/>
              </w:rPr>
            </w:pPr>
          </w:p>
        </w:tc>
        <w:tc>
          <w:tcPr>
            <w:tcW w:w="1260" w:type="dxa"/>
          </w:tcPr>
          <w:p w14:paraId="1016C9D1" w14:textId="77777777" w:rsidR="00477666" w:rsidRPr="00415E11" w:rsidRDefault="00477666" w:rsidP="00477666">
            <w:pPr>
              <w:rPr>
                <w:rFonts w:ascii="Times New Roman" w:eastAsia="Times New Roman" w:hAnsi="Times New Roman" w:cs="Times New Roman"/>
              </w:rPr>
            </w:pPr>
          </w:p>
        </w:tc>
        <w:tc>
          <w:tcPr>
            <w:tcW w:w="1250" w:type="dxa"/>
          </w:tcPr>
          <w:p w14:paraId="5548FFFC" w14:textId="77777777" w:rsidR="00477666" w:rsidRPr="00415E11" w:rsidRDefault="00477666" w:rsidP="00477666">
            <w:pPr>
              <w:rPr>
                <w:rFonts w:ascii="Times New Roman" w:eastAsia="Times New Roman" w:hAnsi="Times New Roman" w:cs="Times New Roman"/>
              </w:rPr>
            </w:pPr>
          </w:p>
        </w:tc>
        <w:tc>
          <w:tcPr>
            <w:tcW w:w="1260" w:type="dxa"/>
          </w:tcPr>
          <w:p w14:paraId="6C915510" w14:textId="77777777" w:rsidR="00477666" w:rsidRPr="00415E11" w:rsidRDefault="00477666" w:rsidP="00477666">
            <w:pPr>
              <w:rPr>
                <w:rFonts w:ascii="Times New Roman" w:eastAsia="Times New Roman" w:hAnsi="Times New Roman" w:cs="Times New Roman"/>
              </w:rPr>
            </w:pPr>
          </w:p>
        </w:tc>
        <w:tc>
          <w:tcPr>
            <w:tcW w:w="1260" w:type="dxa"/>
          </w:tcPr>
          <w:p w14:paraId="1E7943F2" w14:textId="77777777" w:rsidR="00477666" w:rsidRPr="00415E11" w:rsidRDefault="00477666" w:rsidP="00477666">
            <w:pPr>
              <w:rPr>
                <w:rFonts w:ascii="Times New Roman" w:eastAsia="Times New Roman" w:hAnsi="Times New Roman" w:cs="Times New Roman"/>
              </w:rPr>
            </w:pPr>
          </w:p>
        </w:tc>
        <w:tc>
          <w:tcPr>
            <w:tcW w:w="1350" w:type="dxa"/>
          </w:tcPr>
          <w:p w14:paraId="2D305B94"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.93</w:t>
            </w:r>
          </w:p>
        </w:tc>
        <w:tc>
          <w:tcPr>
            <w:tcW w:w="1260" w:type="dxa"/>
          </w:tcPr>
          <w:p w14:paraId="33360D3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.65</w:t>
            </w:r>
          </w:p>
        </w:tc>
        <w:tc>
          <w:tcPr>
            <w:tcW w:w="1250" w:type="dxa"/>
          </w:tcPr>
          <w:p w14:paraId="3BA6BA26" w14:textId="77777777" w:rsidR="00477666" w:rsidRPr="00415E11" w:rsidRDefault="00477666" w:rsidP="00477666">
            <w:pPr>
              <w:rPr>
                <w:rFonts w:ascii="Times New Roman" w:eastAsia="Times New Roman" w:hAnsi="Times New Roman" w:cs="Times New Roman"/>
              </w:rPr>
            </w:pPr>
          </w:p>
        </w:tc>
      </w:tr>
      <w:tr w:rsidR="00415E11" w:rsidRPr="00415E11" w14:paraId="0EC9E9E4" w14:textId="77777777" w:rsidTr="00F21D24">
        <w:tc>
          <w:tcPr>
            <w:tcW w:w="2610" w:type="dxa"/>
          </w:tcPr>
          <w:p w14:paraId="61629B4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Ridenour et al. (2021)</w:t>
            </w:r>
          </w:p>
        </w:tc>
        <w:tc>
          <w:tcPr>
            <w:tcW w:w="1250" w:type="dxa"/>
          </w:tcPr>
          <w:p w14:paraId="1EEBF71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.64</w:t>
            </w:r>
          </w:p>
        </w:tc>
        <w:tc>
          <w:tcPr>
            <w:tcW w:w="1260" w:type="dxa"/>
          </w:tcPr>
          <w:p w14:paraId="5D740B3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.80</w:t>
            </w:r>
          </w:p>
        </w:tc>
        <w:tc>
          <w:tcPr>
            <w:tcW w:w="1250" w:type="dxa"/>
          </w:tcPr>
          <w:p w14:paraId="47DE5A1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.71</w:t>
            </w:r>
          </w:p>
        </w:tc>
        <w:tc>
          <w:tcPr>
            <w:tcW w:w="1260" w:type="dxa"/>
          </w:tcPr>
          <w:p w14:paraId="38326DB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.82</w:t>
            </w:r>
          </w:p>
        </w:tc>
        <w:tc>
          <w:tcPr>
            <w:tcW w:w="1260" w:type="dxa"/>
          </w:tcPr>
          <w:p w14:paraId="01A88F2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.58</w:t>
            </w:r>
          </w:p>
        </w:tc>
        <w:tc>
          <w:tcPr>
            <w:tcW w:w="1350" w:type="dxa"/>
          </w:tcPr>
          <w:p w14:paraId="3A898EE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.67</w:t>
            </w:r>
          </w:p>
        </w:tc>
        <w:tc>
          <w:tcPr>
            <w:tcW w:w="1260" w:type="dxa"/>
          </w:tcPr>
          <w:p w14:paraId="4A3D3BA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.60</w:t>
            </w:r>
          </w:p>
        </w:tc>
        <w:tc>
          <w:tcPr>
            <w:tcW w:w="1250" w:type="dxa"/>
          </w:tcPr>
          <w:p w14:paraId="2A25FF8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.59</w:t>
            </w:r>
          </w:p>
        </w:tc>
      </w:tr>
      <w:tr w:rsidR="00415E11" w:rsidRPr="00415E11" w14:paraId="54FE96B1" w14:textId="77777777" w:rsidTr="00F21D24">
        <w:tc>
          <w:tcPr>
            <w:tcW w:w="2610" w:type="dxa"/>
          </w:tcPr>
          <w:p w14:paraId="731E9A9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Ridenour et al. (2022)</w:t>
            </w:r>
          </w:p>
        </w:tc>
        <w:tc>
          <w:tcPr>
            <w:tcW w:w="1250" w:type="dxa"/>
          </w:tcPr>
          <w:p w14:paraId="781E10C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.73</w:t>
            </w:r>
          </w:p>
        </w:tc>
        <w:tc>
          <w:tcPr>
            <w:tcW w:w="1260" w:type="dxa"/>
          </w:tcPr>
          <w:p w14:paraId="3476DF3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.83</w:t>
            </w:r>
          </w:p>
        </w:tc>
        <w:tc>
          <w:tcPr>
            <w:tcW w:w="1250" w:type="dxa"/>
          </w:tcPr>
          <w:p w14:paraId="4F5D0B2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.78</w:t>
            </w:r>
          </w:p>
        </w:tc>
        <w:tc>
          <w:tcPr>
            <w:tcW w:w="1260" w:type="dxa"/>
          </w:tcPr>
          <w:p w14:paraId="3F80D0E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.79</w:t>
            </w:r>
          </w:p>
        </w:tc>
        <w:tc>
          <w:tcPr>
            <w:tcW w:w="1260" w:type="dxa"/>
          </w:tcPr>
          <w:p w14:paraId="4BDACE3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.70</w:t>
            </w:r>
          </w:p>
        </w:tc>
        <w:tc>
          <w:tcPr>
            <w:tcW w:w="1350" w:type="dxa"/>
          </w:tcPr>
          <w:p w14:paraId="2425D27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.83</w:t>
            </w:r>
          </w:p>
        </w:tc>
        <w:tc>
          <w:tcPr>
            <w:tcW w:w="1260" w:type="dxa"/>
          </w:tcPr>
          <w:p w14:paraId="5A08322A"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.67</w:t>
            </w:r>
          </w:p>
        </w:tc>
        <w:tc>
          <w:tcPr>
            <w:tcW w:w="1250" w:type="dxa"/>
          </w:tcPr>
          <w:p w14:paraId="077956A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.80</w:t>
            </w:r>
          </w:p>
        </w:tc>
      </w:tr>
      <w:tr w:rsidR="00415E11" w:rsidRPr="00415E11" w14:paraId="612324EA" w14:textId="77777777" w:rsidTr="00F21D24">
        <w:tc>
          <w:tcPr>
            <w:tcW w:w="2610" w:type="dxa"/>
          </w:tcPr>
          <w:p w14:paraId="45E7E37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Siefert et al. (2016)</w:t>
            </w:r>
          </w:p>
        </w:tc>
        <w:tc>
          <w:tcPr>
            <w:tcW w:w="1250" w:type="dxa"/>
          </w:tcPr>
          <w:p w14:paraId="6C0DF39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.90</w:t>
            </w:r>
          </w:p>
        </w:tc>
        <w:tc>
          <w:tcPr>
            <w:tcW w:w="1260" w:type="dxa"/>
          </w:tcPr>
          <w:p w14:paraId="6E45E96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.91</w:t>
            </w:r>
          </w:p>
        </w:tc>
        <w:tc>
          <w:tcPr>
            <w:tcW w:w="1250" w:type="dxa"/>
          </w:tcPr>
          <w:p w14:paraId="0B16F0B4"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.92</w:t>
            </w:r>
          </w:p>
        </w:tc>
        <w:tc>
          <w:tcPr>
            <w:tcW w:w="1260" w:type="dxa"/>
          </w:tcPr>
          <w:p w14:paraId="0A1CE15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.92</w:t>
            </w:r>
          </w:p>
        </w:tc>
        <w:tc>
          <w:tcPr>
            <w:tcW w:w="1260" w:type="dxa"/>
          </w:tcPr>
          <w:p w14:paraId="10FE7A9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c>
          <w:tcPr>
            <w:tcW w:w="1350" w:type="dxa"/>
          </w:tcPr>
          <w:p w14:paraId="0DB0AE9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.94</w:t>
            </w:r>
          </w:p>
        </w:tc>
        <w:tc>
          <w:tcPr>
            <w:tcW w:w="1260" w:type="dxa"/>
          </w:tcPr>
          <w:p w14:paraId="4E27C81A"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.92</w:t>
            </w:r>
          </w:p>
        </w:tc>
        <w:tc>
          <w:tcPr>
            <w:tcW w:w="1250" w:type="dxa"/>
          </w:tcPr>
          <w:p w14:paraId="67346C14"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r>
      <w:tr w:rsidR="00415E11" w:rsidRPr="00415E11" w14:paraId="2569F035" w14:textId="77777777" w:rsidTr="00F21D24">
        <w:trPr>
          <w:trHeight w:val="305"/>
        </w:trPr>
        <w:tc>
          <w:tcPr>
            <w:tcW w:w="2610" w:type="dxa"/>
          </w:tcPr>
          <w:p w14:paraId="1C4C0332" w14:textId="77777777" w:rsidR="00477666" w:rsidRPr="00415E11" w:rsidRDefault="00477666" w:rsidP="00477666">
            <w:pPr>
              <w:rPr>
                <w:rFonts w:ascii="Times New Roman" w:eastAsia="Times New Roman" w:hAnsi="Times New Roman" w:cs="Times New Roman"/>
                <w:vertAlign w:val="superscript"/>
              </w:rPr>
            </w:pPr>
            <w:r w:rsidRPr="00415E11">
              <w:rPr>
                <w:rFonts w:ascii="Times New Roman" w:eastAsia="Times New Roman" w:hAnsi="Times New Roman" w:cs="Times New Roman"/>
              </w:rPr>
              <w:t>Stein et al. (2015)</w:t>
            </w:r>
            <w:r w:rsidRPr="00415E11">
              <w:rPr>
                <w:rFonts w:ascii="Times New Roman" w:eastAsia="Times New Roman" w:hAnsi="Times New Roman" w:cs="Times New Roman"/>
                <w:vertAlign w:val="superscript"/>
              </w:rPr>
              <w:t>2</w:t>
            </w:r>
          </w:p>
        </w:tc>
        <w:tc>
          <w:tcPr>
            <w:tcW w:w="1250" w:type="dxa"/>
          </w:tcPr>
          <w:p w14:paraId="2B23550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.84</w:t>
            </w:r>
          </w:p>
        </w:tc>
        <w:tc>
          <w:tcPr>
            <w:tcW w:w="1260" w:type="dxa"/>
          </w:tcPr>
          <w:p w14:paraId="0580D7EA"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.92</w:t>
            </w:r>
          </w:p>
        </w:tc>
        <w:tc>
          <w:tcPr>
            <w:tcW w:w="1250" w:type="dxa"/>
          </w:tcPr>
          <w:p w14:paraId="3AE7E99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260" w:type="dxa"/>
          </w:tcPr>
          <w:p w14:paraId="6DF9784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c>
          <w:tcPr>
            <w:tcW w:w="1260" w:type="dxa"/>
          </w:tcPr>
          <w:p w14:paraId="1687687A"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.82</w:t>
            </w:r>
          </w:p>
        </w:tc>
        <w:tc>
          <w:tcPr>
            <w:tcW w:w="1350" w:type="dxa"/>
          </w:tcPr>
          <w:p w14:paraId="63BFC46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.83</w:t>
            </w:r>
          </w:p>
        </w:tc>
        <w:tc>
          <w:tcPr>
            <w:tcW w:w="1260" w:type="dxa"/>
          </w:tcPr>
          <w:p w14:paraId="4EDE39B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.78</w:t>
            </w:r>
          </w:p>
        </w:tc>
        <w:tc>
          <w:tcPr>
            <w:tcW w:w="1250" w:type="dxa"/>
          </w:tcPr>
          <w:p w14:paraId="3E5A332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.86</w:t>
            </w:r>
          </w:p>
        </w:tc>
      </w:tr>
      <w:tr w:rsidR="00415E11" w:rsidRPr="00415E11" w14:paraId="58A10085" w14:textId="77777777" w:rsidTr="00F21D24">
        <w:tc>
          <w:tcPr>
            <w:tcW w:w="2610" w:type="dxa"/>
          </w:tcPr>
          <w:p w14:paraId="6C30F73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Stein et al. (2018)</w:t>
            </w:r>
          </w:p>
        </w:tc>
        <w:tc>
          <w:tcPr>
            <w:tcW w:w="1250" w:type="dxa"/>
          </w:tcPr>
          <w:p w14:paraId="2D88201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.81</w:t>
            </w:r>
          </w:p>
        </w:tc>
        <w:tc>
          <w:tcPr>
            <w:tcW w:w="1260" w:type="dxa"/>
          </w:tcPr>
          <w:p w14:paraId="5A44E88D"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c>
          <w:tcPr>
            <w:tcW w:w="1250" w:type="dxa"/>
          </w:tcPr>
          <w:p w14:paraId="209A584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.87</w:t>
            </w:r>
          </w:p>
        </w:tc>
        <w:tc>
          <w:tcPr>
            <w:tcW w:w="1260" w:type="dxa"/>
          </w:tcPr>
          <w:p w14:paraId="5C3909E2"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.86</w:t>
            </w:r>
          </w:p>
        </w:tc>
        <w:tc>
          <w:tcPr>
            <w:tcW w:w="1260" w:type="dxa"/>
          </w:tcPr>
          <w:p w14:paraId="133D137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.82</w:t>
            </w:r>
          </w:p>
        </w:tc>
        <w:tc>
          <w:tcPr>
            <w:tcW w:w="1350" w:type="dxa"/>
          </w:tcPr>
          <w:p w14:paraId="2921B44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260" w:type="dxa"/>
          </w:tcPr>
          <w:p w14:paraId="0D0E943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.79</w:t>
            </w:r>
          </w:p>
        </w:tc>
        <w:tc>
          <w:tcPr>
            <w:tcW w:w="1250" w:type="dxa"/>
          </w:tcPr>
          <w:p w14:paraId="0357C15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.83</w:t>
            </w:r>
          </w:p>
        </w:tc>
      </w:tr>
      <w:tr w:rsidR="00415E11" w:rsidRPr="00415E11" w14:paraId="72FC0899" w14:textId="77777777" w:rsidTr="00F21D24">
        <w:tc>
          <w:tcPr>
            <w:tcW w:w="2610" w:type="dxa"/>
          </w:tcPr>
          <w:p w14:paraId="339DC6F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Youn et al. (2018)</w:t>
            </w:r>
          </w:p>
        </w:tc>
        <w:tc>
          <w:tcPr>
            <w:tcW w:w="1250" w:type="dxa"/>
          </w:tcPr>
          <w:p w14:paraId="46E67A4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260" w:type="dxa"/>
          </w:tcPr>
          <w:p w14:paraId="12ED9E0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.87</w:t>
            </w:r>
          </w:p>
        </w:tc>
        <w:tc>
          <w:tcPr>
            <w:tcW w:w="1250" w:type="dxa"/>
          </w:tcPr>
          <w:p w14:paraId="40D4612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.91</w:t>
            </w:r>
          </w:p>
        </w:tc>
        <w:tc>
          <w:tcPr>
            <w:tcW w:w="1260" w:type="dxa"/>
          </w:tcPr>
          <w:p w14:paraId="2E9F5974"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.83</w:t>
            </w:r>
          </w:p>
        </w:tc>
        <w:tc>
          <w:tcPr>
            <w:tcW w:w="1260" w:type="dxa"/>
          </w:tcPr>
          <w:p w14:paraId="3237738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.88</w:t>
            </w:r>
          </w:p>
        </w:tc>
        <w:tc>
          <w:tcPr>
            <w:tcW w:w="1350" w:type="dxa"/>
          </w:tcPr>
          <w:p w14:paraId="145811AF"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.91</w:t>
            </w:r>
          </w:p>
        </w:tc>
        <w:tc>
          <w:tcPr>
            <w:tcW w:w="1260" w:type="dxa"/>
          </w:tcPr>
          <w:p w14:paraId="11AB21E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.81</w:t>
            </w:r>
          </w:p>
        </w:tc>
        <w:tc>
          <w:tcPr>
            <w:tcW w:w="1250" w:type="dxa"/>
          </w:tcPr>
          <w:p w14:paraId="6D4108D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r>
      <w:tr w:rsidR="00415E11" w:rsidRPr="00415E11" w14:paraId="7CC2660A" w14:textId="77777777" w:rsidTr="00F21D24">
        <w:tc>
          <w:tcPr>
            <w:tcW w:w="2610" w:type="dxa"/>
          </w:tcPr>
          <w:p w14:paraId="49E2CB4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Weise et al. (2004)</w:t>
            </w:r>
          </w:p>
        </w:tc>
        <w:tc>
          <w:tcPr>
            <w:tcW w:w="1250" w:type="dxa"/>
          </w:tcPr>
          <w:p w14:paraId="1C9DE3E0" w14:textId="77777777" w:rsidR="00477666" w:rsidRPr="00415E11" w:rsidRDefault="00477666" w:rsidP="00477666">
            <w:pPr>
              <w:rPr>
                <w:rFonts w:ascii="Times New Roman" w:eastAsia="Times New Roman" w:hAnsi="Times New Roman" w:cs="Times New Roman"/>
              </w:rPr>
            </w:pPr>
          </w:p>
        </w:tc>
        <w:tc>
          <w:tcPr>
            <w:tcW w:w="1260" w:type="dxa"/>
          </w:tcPr>
          <w:p w14:paraId="703BC3DE" w14:textId="77777777" w:rsidR="00477666" w:rsidRPr="00415E11" w:rsidRDefault="00477666" w:rsidP="00477666">
            <w:pPr>
              <w:rPr>
                <w:rFonts w:ascii="Times New Roman" w:eastAsia="Times New Roman" w:hAnsi="Times New Roman" w:cs="Times New Roman"/>
              </w:rPr>
            </w:pPr>
          </w:p>
        </w:tc>
        <w:tc>
          <w:tcPr>
            <w:tcW w:w="1250" w:type="dxa"/>
          </w:tcPr>
          <w:p w14:paraId="3FD5FE0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.96</w:t>
            </w:r>
          </w:p>
        </w:tc>
        <w:tc>
          <w:tcPr>
            <w:tcW w:w="1260" w:type="dxa"/>
          </w:tcPr>
          <w:p w14:paraId="0F7F3F6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.84</w:t>
            </w:r>
          </w:p>
        </w:tc>
        <w:tc>
          <w:tcPr>
            <w:tcW w:w="1260" w:type="dxa"/>
          </w:tcPr>
          <w:p w14:paraId="1FB09C6D" w14:textId="77777777" w:rsidR="00477666" w:rsidRPr="00415E11" w:rsidRDefault="00477666" w:rsidP="00477666">
            <w:pPr>
              <w:rPr>
                <w:rFonts w:ascii="Times New Roman" w:eastAsia="Times New Roman" w:hAnsi="Times New Roman" w:cs="Times New Roman"/>
              </w:rPr>
            </w:pPr>
          </w:p>
        </w:tc>
        <w:tc>
          <w:tcPr>
            <w:tcW w:w="1350" w:type="dxa"/>
          </w:tcPr>
          <w:p w14:paraId="556DD00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.81</w:t>
            </w:r>
          </w:p>
        </w:tc>
        <w:tc>
          <w:tcPr>
            <w:tcW w:w="1260" w:type="dxa"/>
          </w:tcPr>
          <w:p w14:paraId="70D33D04"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.95</w:t>
            </w:r>
          </w:p>
        </w:tc>
        <w:tc>
          <w:tcPr>
            <w:tcW w:w="1250" w:type="dxa"/>
          </w:tcPr>
          <w:p w14:paraId="72D8A86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.89</w:t>
            </w:r>
          </w:p>
        </w:tc>
      </w:tr>
      <w:tr w:rsidR="00415E11" w:rsidRPr="00415E11" w14:paraId="58664BDE" w14:textId="77777777" w:rsidTr="00F21D24">
        <w:tc>
          <w:tcPr>
            <w:tcW w:w="2610" w:type="dxa"/>
          </w:tcPr>
          <w:p w14:paraId="48D184F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Whipple et al. (2011)</w:t>
            </w:r>
          </w:p>
        </w:tc>
        <w:tc>
          <w:tcPr>
            <w:tcW w:w="1250" w:type="dxa"/>
          </w:tcPr>
          <w:p w14:paraId="28E7EBC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.73</w:t>
            </w:r>
          </w:p>
        </w:tc>
        <w:tc>
          <w:tcPr>
            <w:tcW w:w="1260" w:type="dxa"/>
          </w:tcPr>
          <w:p w14:paraId="644BF8A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.81</w:t>
            </w:r>
          </w:p>
        </w:tc>
        <w:tc>
          <w:tcPr>
            <w:tcW w:w="1250" w:type="dxa"/>
          </w:tcPr>
          <w:p w14:paraId="518FA2BE"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.77</w:t>
            </w:r>
          </w:p>
        </w:tc>
        <w:tc>
          <w:tcPr>
            <w:tcW w:w="1260" w:type="dxa"/>
          </w:tcPr>
          <w:p w14:paraId="0E633F1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.61</w:t>
            </w:r>
          </w:p>
        </w:tc>
        <w:tc>
          <w:tcPr>
            <w:tcW w:w="1260" w:type="dxa"/>
          </w:tcPr>
          <w:p w14:paraId="10776C8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.70</w:t>
            </w:r>
          </w:p>
        </w:tc>
        <w:tc>
          <w:tcPr>
            <w:tcW w:w="1350" w:type="dxa"/>
          </w:tcPr>
          <w:p w14:paraId="508B72D3"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.70</w:t>
            </w:r>
          </w:p>
        </w:tc>
        <w:tc>
          <w:tcPr>
            <w:tcW w:w="1260" w:type="dxa"/>
          </w:tcPr>
          <w:p w14:paraId="10C0E53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.72</w:t>
            </w:r>
          </w:p>
        </w:tc>
        <w:tc>
          <w:tcPr>
            <w:tcW w:w="1250" w:type="dxa"/>
          </w:tcPr>
          <w:p w14:paraId="532548CA"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.58</w:t>
            </w:r>
          </w:p>
        </w:tc>
      </w:tr>
      <w:tr w:rsidR="00415E11" w:rsidRPr="00415E11" w14:paraId="3B792A99" w14:textId="77777777" w:rsidTr="00F21D24">
        <w:trPr>
          <w:trHeight w:val="341"/>
        </w:trPr>
        <w:tc>
          <w:tcPr>
            <w:tcW w:w="2610" w:type="dxa"/>
          </w:tcPr>
          <w:p w14:paraId="67795F5C" w14:textId="77777777" w:rsidR="00477666" w:rsidRPr="00415E11" w:rsidRDefault="00477666" w:rsidP="00477666">
            <w:pPr>
              <w:rPr>
                <w:rFonts w:ascii="Times New Roman" w:eastAsia="Times New Roman" w:hAnsi="Times New Roman" w:cs="Times New Roman"/>
                <w:b/>
                <w:bCs/>
              </w:rPr>
            </w:pPr>
            <w:r w:rsidRPr="00415E11">
              <w:rPr>
                <w:rFonts w:ascii="Times New Roman" w:eastAsia="Times New Roman" w:hAnsi="Times New Roman" w:cs="Times New Roman"/>
                <w:b/>
                <w:bCs/>
              </w:rPr>
              <w:t>Mean/Median/</w:t>
            </w:r>
            <w:r w:rsidRPr="00415E11">
              <w:rPr>
                <w:rFonts w:ascii="Times New Roman" w:eastAsia="Times New Roman" w:hAnsi="Times New Roman" w:cs="Times New Roman"/>
                <w:b/>
                <w:bCs/>
                <w:i/>
                <w:iCs/>
              </w:rPr>
              <w:t>SD</w:t>
            </w:r>
          </w:p>
        </w:tc>
        <w:tc>
          <w:tcPr>
            <w:tcW w:w="1250" w:type="dxa"/>
          </w:tcPr>
          <w:p w14:paraId="364C32DA"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.80/.81/.11</w:t>
            </w:r>
          </w:p>
        </w:tc>
        <w:tc>
          <w:tcPr>
            <w:tcW w:w="1260" w:type="dxa"/>
          </w:tcPr>
          <w:p w14:paraId="2447944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.84/.84/.08</w:t>
            </w:r>
          </w:p>
        </w:tc>
        <w:tc>
          <w:tcPr>
            <w:tcW w:w="1250" w:type="dxa"/>
          </w:tcPr>
          <w:p w14:paraId="69108C1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.85/.89/.10</w:t>
            </w:r>
          </w:p>
        </w:tc>
        <w:tc>
          <w:tcPr>
            <w:tcW w:w="1260" w:type="dxa"/>
          </w:tcPr>
          <w:p w14:paraId="3ADBF4F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.83/.86/.09</w:t>
            </w:r>
          </w:p>
        </w:tc>
        <w:tc>
          <w:tcPr>
            <w:tcW w:w="1260" w:type="dxa"/>
          </w:tcPr>
          <w:p w14:paraId="2351D664"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.82/.82/.10</w:t>
            </w:r>
          </w:p>
        </w:tc>
        <w:tc>
          <w:tcPr>
            <w:tcW w:w="1350" w:type="dxa"/>
          </w:tcPr>
          <w:p w14:paraId="159A7D51"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.86/.87/.08</w:t>
            </w:r>
          </w:p>
        </w:tc>
        <w:tc>
          <w:tcPr>
            <w:tcW w:w="1260" w:type="dxa"/>
          </w:tcPr>
          <w:p w14:paraId="62C64EBC"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.80/.79/.11</w:t>
            </w:r>
          </w:p>
        </w:tc>
        <w:tc>
          <w:tcPr>
            <w:tcW w:w="1250" w:type="dxa"/>
          </w:tcPr>
          <w:p w14:paraId="6CC778FB"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.80/.85/.12</w:t>
            </w:r>
          </w:p>
        </w:tc>
      </w:tr>
      <w:tr w:rsidR="00415E11" w:rsidRPr="00415E11" w14:paraId="7F074F20" w14:textId="77777777" w:rsidTr="00F21D24">
        <w:tc>
          <w:tcPr>
            <w:tcW w:w="2610" w:type="dxa"/>
          </w:tcPr>
          <w:p w14:paraId="3263FB56" w14:textId="77777777" w:rsidR="00477666" w:rsidRPr="00415E11" w:rsidRDefault="00477666" w:rsidP="00477666">
            <w:pPr>
              <w:rPr>
                <w:rFonts w:ascii="Times New Roman" w:eastAsia="Times New Roman" w:hAnsi="Times New Roman" w:cs="Times New Roman"/>
                <w:b/>
                <w:bCs/>
              </w:rPr>
            </w:pPr>
          </w:p>
          <w:p w14:paraId="40ADDE38" w14:textId="77777777" w:rsidR="00477666" w:rsidRPr="00415E11" w:rsidRDefault="00477666" w:rsidP="00477666">
            <w:pPr>
              <w:rPr>
                <w:rFonts w:ascii="Times New Roman" w:eastAsia="Times New Roman" w:hAnsi="Times New Roman" w:cs="Times New Roman"/>
                <w:b/>
                <w:bCs/>
              </w:rPr>
            </w:pPr>
            <w:r w:rsidRPr="00415E11">
              <w:rPr>
                <w:rFonts w:ascii="Times New Roman" w:eastAsia="Times New Roman" w:hAnsi="Times New Roman" w:cs="Times New Roman"/>
                <w:b/>
                <w:bCs/>
              </w:rPr>
              <w:t>N</w:t>
            </w:r>
          </w:p>
        </w:tc>
        <w:tc>
          <w:tcPr>
            <w:tcW w:w="1250" w:type="dxa"/>
          </w:tcPr>
          <w:p w14:paraId="6932EB3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25</w:t>
            </w:r>
          </w:p>
        </w:tc>
        <w:tc>
          <w:tcPr>
            <w:tcW w:w="1260" w:type="dxa"/>
          </w:tcPr>
          <w:p w14:paraId="6176E496"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28</w:t>
            </w:r>
          </w:p>
        </w:tc>
        <w:tc>
          <w:tcPr>
            <w:tcW w:w="1250" w:type="dxa"/>
          </w:tcPr>
          <w:p w14:paraId="292C4A8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20</w:t>
            </w:r>
          </w:p>
        </w:tc>
        <w:tc>
          <w:tcPr>
            <w:tcW w:w="1260" w:type="dxa"/>
          </w:tcPr>
          <w:p w14:paraId="2332DB95"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15</w:t>
            </w:r>
          </w:p>
        </w:tc>
        <w:tc>
          <w:tcPr>
            <w:tcW w:w="1260" w:type="dxa"/>
          </w:tcPr>
          <w:p w14:paraId="711E96C0"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25</w:t>
            </w:r>
          </w:p>
        </w:tc>
        <w:tc>
          <w:tcPr>
            <w:tcW w:w="1350" w:type="dxa"/>
          </w:tcPr>
          <w:p w14:paraId="3D8A49B9"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16</w:t>
            </w:r>
          </w:p>
        </w:tc>
        <w:tc>
          <w:tcPr>
            <w:tcW w:w="1260" w:type="dxa"/>
          </w:tcPr>
          <w:p w14:paraId="7D3B0F5A"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15</w:t>
            </w:r>
          </w:p>
        </w:tc>
        <w:tc>
          <w:tcPr>
            <w:tcW w:w="1250" w:type="dxa"/>
          </w:tcPr>
          <w:p w14:paraId="5DC8E508" w14:textId="77777777" w:rsidR="00477666" w:rsidRPr="00415E11" w:rsidRDefault="00477666" w:rsidP="00477666">
            <w:pPr>
              <w:rPr>
                <w:rFonts w:ascii="Times New Roman" w:eastAsia="Times New Roman" w:hAnsi="Times New Roman" w:cs="Times New Roman"/>
              </w:rPr>
            </w:pPr>
            <w:r w:rsidRPr="00415E11">
              <w:rPr>
                <w:rFonts w:ascii="Times New Roman" w:eastAsia="Times New Roman" w:hAnsi="Times New Roman" w:cs="Times New Roman"/>
              </w:rPr>
              <w:t>15</w:t>
            </w:r>
          </w:p>
        </w:tc>
      </w:tr>
    </w:tbl>
    <w:p w14:paraId="56737C0E" w14:textId="77777777" w:rsidR="00477666" w:rsidRPr="00415E11" w:rsidRDefault="00477666" w:rsidP="00477666">
      <w:pPr>
        <w:spacing w:after="0" w:line="240" w:lineRule="auto"/>
        <w:rPr>
          <w:rFonts w:ascii="Times New Roman" w:eastAsia="Times New Roman" w:hAnsi="Times New Roman" w:cs="Times New Roman"/>
          <w:kern w:val="0"/>
          <w:sz w:val="24"/>
          <w:szCs w:val="24"/>
          <w14:ligatures w14:val="none"/>
        </w:rPr>
      </w:pPr>
    </w:p>
    <w:p w14:paraId="276B01A0" w14:textId="77777777" w:rsidR="00477666" w:rsidRPr="00415E11" w:rsidRDefault="00477666" w:rsidP="00477666">
      <w:pPr>
        <w:spacing w:after="0" w:line="240" w:lineRule="auto"/>
        <w:rPr>
          <w:rFonts w:ascii="Times New Roman" w:eastAsia="MS Minngs" w:hAnsi="Times New Roman" w:cs="Times New Roman"/>
          <w:kern w:val="0"/>
          <w:sz w:val="20"/>
          <w:szCs w:val="20"/>
          <w14:ligatures w14:val="none"/>
        </w:rPr>
      </w:pPr>
      <w:r w:rsidRPr="00415E11">
        <w:rPr>
          <w:rFonts w:ascii="Times New Roman" w:eastAsia="MS Minngs" w:hAnsi="Times New Roman" w:cs="Times New Roman"/>
          <w:i/>
          <w:iCs/>
          <w:kern w:val="0"/>
          <w:sz w:val="20"/>
          <w:szCs w:val="20"/>
          <w14:ligatures w14:val="none"/>
        </w:rPr>
        <w:t>Note:</w:t>
      </w:r>
      <w:r w:rsidRPr="00415E11">
        <w:rPr>
          <w:rFonts w:ascii="Times New Roman" w:eastAsia="MS Minngs" w:hAnsi="Times New Roman" w:cs="Times New Roman"/>
          <w:kern w:val="0"/>
          <w:sz w:val="24"/>
          <w:szCs w:val="24"/>
          <w14:ligatures w14:val="none"/>
        </w:rPr>
        <w:t xml:space="preserve"> </w:t>
      </w:r>
      <w:r w:rsidRPr="00415E11">
        <w:rPr>
          <w:rFonts w:ascii="Times New Roman" w:eastAsia="MS Minngs" w:hAnsi="Times New Roman" w:cs="Times New Roman"/>
          <w:kern w:val="0"/>
          <w:sz w:val="20"/>
          <w:szCs w:val="20"/>
          <w14:ligatures w14:val="none"/>
        </w:rPr>
        <w:t xml:space="preserve">COM=Complexity of Representations of People; AFF=Affective Quality of Representations; EIR: Emotional Investment in Relationships; EIM:  Emotional Investment in Values and Moral Standards; SC=Understanding of Social Causality; AGG=Experience and Management of Aggressive Impulses; SE=Self-Esteem; ICS=Identity and Coherence of Self; </w:t>
      </w:r>
      <w:r w:rsidRPr="00415E11">
        <w:rPr>
          <w:rFonts w:ascii="Times New Roman" w:eastAsia="MS Minngs" w:hAnsi="Times New Roman" w:cs="Times New Roman"/>
          <w:kern w:val="0"/>
          <w:sz w:val="20"/>
          <w:szCs w:val="20"/>
          <w:vertAlign w:val="superscript"/>
          <w14:ligatures w14:val="none"/>
        </w:rPr>
        <w:t>1</w:t>
      </w:r>
      <w:r w:rsidRPr="00415E11">
        <w:rPr>
          <w:rFonts w:ascii="Times New Roman" w:eastAsia="MS Minngs" w:hAnsi="Times New Roman" w:cs="Times New Roman"/>
          <w:kern w:val="0"/>
          <w:sz w:val="20"/>
          <w:szCs w:val="20"/>
          <w14:ligatures w14:val="none"/>
        </w:rPr>
        <w:t xml:space="preserve">multiple samples; </w:t>
      </w:r>
      <w:r w:rsidRPr="00415E11">
        <w:rPr>
          <w:rFonts w:ascii="Times New Roman" w:eastAsia="MS Minngs" w:hAnsi="Times New Roman" w:cs="Times New Roman"/>
          <w:kern w:val="0"/>
          <w:sz w:val="20"/>
          <w:szCs w:val="20"/>
          <w:vertAlign w:val="superscript"/>
          <w14:ligatures w14:val="none"/>
        </w:rPr>
        <w:t>2</w:t>
      </w:r>
      <w:r w:rsidRPr="00415E11">
        <w:rPr>
          <w:rFonts w:ascii="Times New Roman" w:eastAsia="MS Minngs" w:hAnsi="Times New Roman" w:cs="Times New Roman"/>
          <w:kern w:val="0"/>
          <w:sz w:val="20"/>
          <w:szCs w:val="20"/>
          <w14:ligatures w14:val="none"/>
        </w:rPr>
        <w:t xml:space="preserve"> inpatient sample only</w:t>
      </w:r>
    </w:p>
    <w:p w14:paraId="58524B35" w14:textId="4F2A171D" w:rsidR="00D765D2" w:rsidRPr="00415E11" w:rsidRDefault="00477666" w:rsidP="00477666">
      <w:pPr>
        <w:spacing w:after="0" w:line="240" w:lineRule="auto"/>
        <w:rPr>
          <w:rFonts w:ascii="Times New Roman" w:eastAsia="MS Minngs" w:hAnsi="Times New Roman" w:cs="Times New Roman"/>
          <w:kern w:val="0"/>
          <w:sz w:val="24"/>
          <w:szCs w:val="24"/>
          <w14:ligatures w14:val="none"/>
        </w:rPr>
        <w:sectPr w:rsidR="00D765D2" w:rsidRPr="00415E11" w:rsidSect="00E47DD9">
          <w:pgSz w:w="12240" w:h="15840"/>
          <w:pgMar w:top="1440" w:right="1440" w:bottom="1440" w:left="1440" w:header="720" w:footer="720" w:gutter="0"/>
          <w:cols w:space="720"/>
          <w:docGrid w:linePitch="360"/>
        </w:sectPr>
      </w:pPr>
      <w:r w:rsidRPr="00415E11">
        <w:rPr>
          <w:rFonts w:ascii="Times New Roman" w:eastAsia="Times New Roman" w:hAnsi="Times New Roman" w:cs="Times New Roman"/>
          <w:kern w:val="0"/>
          <w:sz w:val="24"/>
          <w:szCs w:val="24"/>
          <w14:ligatures w14:val="none"/>
        </w:rPr>
        <w:br w:type="page"/>
      </w:r>
    </w:p>
    <w:p w14:paraId="1F54936C" w14:textId="3859E1ED"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lastRenderedPageBreak/>
        <w:t xml:space="preserve">Supplemental Table </w:t>
      </w:r>
      <w:r w:rsidR="00477666" w:rsidRPr="00415E11">
        <w:rPr>
          <w:rFonts w:ascii="Times New Roman" w:eastAsia="MS Minngs" w:hAnsi="Times New Roman" w:cs="Times New Roman"/>
          <w:kern w:val="0"/>
          <w:sz w:val="24"/>
          <w:szCs w:val="24"/>
          <w14:ligatures w14:val="none"/>
        </w:rPr>
        <w:t>6</w:t>
      </w:r>
    </w:p>
    <w:p w14:paraId="0AA84C30"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p w14:paraId="757F7885" w14:textId="77777777" w:rsidR="0001605D" w:rsidRPr="00415E11" w:rsidRDefault="0001605D" w:rsidP="0001605D">
      <w:pPr>
        <w:spacing w:after="0" w:line="240" w:lineRule="auto"/>
        <w:rPr>
          <w:rFonts w:ascii="Times New Roman" w:eastAsia="MS Minngs" w:hAnsi="Times New Roman" w:cs="Times New Roman"/>
          <w:i/>
          <w:iCs/>
          <w:kern w:val="0"/>
          <w:sz w:val="24"/>
          <w:szCs w:val="24"/>
          <w14:ligatures w14:val="none"/>
        </w:rPr>
      </w:pPr>
    </w:p>
    <w:p w14:paraId="363F712A" w14:textId="77777777" w:rsidR="0001605D" w:rsidRPr="00415E11" w:rsidRDefault="0001605D" w:rsidP="0001605D">
      <w:pPr>
        <w:spacing w:after="0" w:line="240" w:lineRule="auto"/>
        <w:rPr>
          <w:rFonts w:ascii="Times New Roman" w:eastAsia="MS Minngs" w:hAnsi="Times New Roman" w:cs="Times New Roman"/>
          <w:i/>
          <w:iCs/>
          <w:kern w:val="0"/>
          <w:sz w:val="24"/>
          <w:szCs w:val="24"/>
          <w14:ligatures w14:val="none"/>
        </w:rPr>
      </w:pPr>
      <w:r w:rsidRPr="00415E11">
        <w:rPr>
          <w:rFonts w:ascii="Times New Roman" w:eastAsia="MS Minngs" w:hAnsi="Times New Roman" w:cs="Times New Roman"/>
          <w:i/>
          <w:iCs/>
          <w:kern w:val="0"/>
          <w:sz w:val="24"/>
          <w:szCs w:val="24"/>
          <w14:ligatures w14:val="none"/>
        </w:rPr>
        <w:t>Psychological Assessment articles that report intraclass correlation coefficients (ICC) between 2021 to 2023</w:t>
      </w:r>
    </w:p>
    <w:p w14:paraId="3AE532FF" w14:textId="77777777" w:rsidR="0001605D" w:rsidRPr="00415E11" w:rsidRDefault="0001605D" w:rsidP="0001605D">
      <w:pPr>
        <w:spacing w:after="0" w:line="240" w:lineRule="auto"/>
        <w:rPr>
          <w:rFonts w:ascii="Times New Roman" w:eastAsia="MS Minngs" w:hAnsi="Times New Roman" w:cs="Times New Roman"/>
          <w:i/>
          <w:iCs/>
          <w:kern w:val="0"/>
          <w:sz w:val="24"/>
          <w:szCs w:val="24"/>
          <w14:ligatures w14:val="none"/>
        </w:rPr>
      </w:pPr>
    </w:p>
    <w:p w14:paraId="05E23935" w14:textId="77777777" w:rsidR="0001605D" w:rsidRPr="00415E11" w:rsidRDefault="0001605D" w:rsidP="0001605D">
      <w:pPr>
        <w:spacing w:after="0" w:line="240" w:lineRule="auto"/>
        <w:rPr>
          <w:rFonts w:ascii="Times New Roman" w:eastAsia="MS Minngs" w:hAnsi="Times New Roman" w:cs="Times New Roman"/>
          <w:kern w:val="0"/>
          <w:sz w:val="24"/>
          <w:szCs w:val="24"/>
          <w14:ligatures w14:val="none"/>
        </w:rPr>
      </w:pPr>
    </w:p>
    <w:tbl>
      <w:tblPr>
        <w:tblStyle w:val="TableGrid"/>
        <w:tblW w:w="0" w:type="auto"/>
        <w:tblLook w:val="04A0" w:firstRow="1" w:lastRow="0" w:firstColumn="1" w:lastColumn="0" w:noHBand="0" w:noVBand="1"/>
      </w:tblPr>
      <w:tblGrid>
        <w:gridCol w:w="817"/>
        <w:gridCol w:w="2702"/>
        <w:gridCol w:w="981"/>
        <w:gridCol w:w="2430"/>
        <w:gridCol w:w="1889"/>
        <w:gridCol w:w="1348"/>
        <w:gridCol w:w="1426"/>
        <w:gridCol w:w="1357"/>
      </w:tblGrid>
      <w:tr w:rsidR="00415E11" w:rsidRPr="00415E11" w14:paraId="15B60BC5" w14:textId="77777777" w:rsidTr="002F7121">
        <w:tc>
          <w:tcPr>
            <w:tcW w:w="817" w:type="dxa"/>
          </w:tcPr>
          <w:p w14:paraId="52B94E3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Year</w:t>
            </w:r>
          </w:p>
        </w:tc>
        <w:tc>
          <w:tcPr>
            <w:tcW w:w="2702" w:type="dxa"/>
          </w:tcPr>
          <w:p w14:paraId="29F9808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Authors</w:t>
            </w:r>
          </w:p>
        </w:tc>
        <w:tc>
          <w:tcPr>
            <w:tcW w:w="981" w:type="dxa"/>
          </w:tcPr>
          <w:p w14:paraId="63C45C8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ICC Model</w:t>
            </w:r>
          </w:p>
        </w:tc>
        <w:tc>
          <w:tcPr>
            <w:tcW w:w="2430" w:type="dxa"/>
          </w:tcPr>
          <w:p w14:paraId="7F1ED50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ICC Type </w:t>
            </w:r>
          </w:p>
          <w:p w14:paraId="5CDF3E8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(Absolute/consistency)</w:t>
            </w:r>
          </w:p>
        </w:tc>
        <w:tc>
          <w:tcPr>
            <w:tcW w:w="1889" w:type="dxa"/>
          </w:tcPr>
          <w:p w14:paraId="7B6F1B9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ICC Type</w:t>
            </w:r>
          </w:p>
          <w:p w14:paraId="7083039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(Single/Average)</w:t>
            </w:r>
          </w:p>
        </w:tc>
        <w:tc>
          <w:tcPr>
            <w:tcW w:w="1348" w:type="dxa"/>
          </w:tcPr>
          <w:p w14:paraId="6D2DA27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Confidence Interval</w:t>
            </w:r>
          </w:p>
        </w:tc>
        <w:tc>
          <w:tcPr>
            <w:tcW w:w="1426" w:type="dxa"/>
          </w:tcPr>
          <w:p w14:paraId="0ABF0E7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Benchmarks</w:t>
            </w:r>
          </w:p>
          <w:p w14:paraId="5E99E316" w14:textId="77777777" w:rsidR="0001605D" w:rsidRPr="00415E11" w:rsidRDefault="0001605D" w:rsidP="0001605D">
            <w:pPr>
              <w:rPr>
                <w:rFonts w:ascii="Times New Roman" w:eastAsia="MS Minngs" w:hAnsi="Times New Roman" w:cs="Times New Roman"/>
              </w:rPr>
            </w:pPr>
          </w:p>
        </w:tc>
        <w:tc>
          <w:tcPr>
            <w:tcW w:w="1357" w:type="dxa"/>
          </w:tcPr>
          <w:p w14:paraId="50A99B4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Reason for ICC</w:t>
            </w:r>
          </w:p>
        </w:tc>
      </w:tr>
      <w:tr w:rsidR="00415E11" w:rsidRPr="00415E11" w14:paraId="0A9AE9F7" w14:textId="77777777" w:rsidTr="002F7121">
        <w:tc>
          <w:tcPr>
            <w:tcW w:w="817" w:type="dxa"/>
          </w:tcPr>
          <w:p w14:paraId="03EE416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2021</w:t>
            </w:r>
          </w:p>
        </w:tc>
        <w:tc>
          <w:tcPr>
            <w:tcW w:w="2702" w:type="dxa"/>
          </w:tcPr>
          <w:p w14:paraId="66501F8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Harned et al.</w:t>
            </w:r>
          </w:p>
        </w:tc>
        <w:tc>
          <w:tcPr>
            <w:tcW w:w="981" w:type="dxa"/>
          </w:tcPr>
          <w:p w14:paraId="2AD560D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56F1152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79C5A5C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2E76967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167844B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1EF07A9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6FDEC14D" w14:textId="77777777" w:rsidTr="002F7121">
        <w:tc>
          <w:tcPr>
            <w:tcW w:w="817" w:type="dxa"/>
          </w:tcPr>
          <w:p w14:paraId="740E61A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2021</w:t>
            </w:r>
          </w:p>
        </w:tc>
        <w:tc>
          <w:tcPr>
            <w:tcW w:w="2702" w:type="dxa"/>
          </w:tcPr>
          <w:p w14:paraId="66C6057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McLeod et al.</w:t>
            </w:r>
          </w:p>
        </w:tc>
        <w:tc>
          <w:tcPr>
            <w:tcW w:w="981" w:type="dxa"/>
          </w:tcPr>
          <w:p w14:paraId="55CD459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3EF32F4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126ABCC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23D9A27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6F39BC1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14F0AB0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1AE5B7B5" w14:textId="77777777" w:rsidTr="002F7121">
        <w:tc>
          <w:tcPr>
            <w:tcW w:w="817" w:type="dxa"/>
          </w:tcPr>
          <w:p w14:paraId="4FAA8DE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2021*</w:t>
            </w:r>
          </w:p>
        </w:tc>
        <w:tc>
          <w:tcPr>
            <w:tcW w:w="2702" w:type="dxa"/>
          </w:tcPr>
          <w:p w14:paraId="5D1386C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Morris et al.</w:t>
            </w:r>
          </w:p>
        </w:tc>
        <w:tc>
          <w:tcPr>
            <w:tcW w:w="981" w:type="dxa"/>
          </w:tcPr>
          <w:p w14:paraId="512562C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224BE6E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54E7027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3D5760E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426" w:type="dxa"/>
          </w:tcPr>
          <w:p w14:paraId="5C2E7D6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7E8DA45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4500E313" w14:textId="77777777" w:rsidTr="002F7121">
        <w:tc>
          <w:tcPr>
            <w:tcW w:w="817" w:type="dxa"/>
          </w:tcPr>
          <w:p w14:paraId="79C54D0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2129012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Aran et al.</w:t>
            </w:r>
          </w:p>
        </w:tc>
        <w:tc>
          <w:tcPr>
            <w:tcW w:w="981" w:type="dxa"/>
          </w:tcPr>
          <w:p w14:paraId="3D1EEA1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6607973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4C4247B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25C7278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6444484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2A95844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72F7CE5C" w14:textId="77777777" w:rsidTr="002F7121">
        <w:tc>
          <w:tcPr>
            <w:tcW w:w="817" w:type="dxa"/>
          </w:tcPr>
          <w:p w14:paraId="4E1421B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755E9D8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Choi et al.</w:t>
            </w:r>
          </w:p>
        </w:tc>
        <w:tc>
          <w:tcPr>
            <w:tcW w:w="981" w:type="dxa"/>
          </w:tcPr>
          <w:p w14:paraId="49CE56C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2430" w:type="dxa"/>
          </w:tcPr>
          <w:p w14:paraId="0BE2F6C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1D21901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2BA0FEB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5A57CBA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752DA3F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Test-retest</w:t>
            </w:r>
          </w:p>
        </w:tc>
      </w:tr>
      <w:tr w:rsidR="00415E11" w:rsidRPr="00415E11" w14:paraId="3227F68B" w14:textId="77777777" w:rsidTr="002F7121">
        <w:tc>
          <w:tcPr>
            <w:tcW w:w="817" w:type="dxa"/>
          </w:tcPr>
          <w:p w14:paraId="27B4900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5506A9C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Dey Los Reyes et al.</w:t>
            </w:r>
          </w:p>
        </w:tc>
        <w:tc>
          <w:tcPr>
            <w:tcW w:w="981" w:type="dxa"/>
          </w:tcPr>
          <w:p w14:paraId="7BABD81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0A8E997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1BA153D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171A96D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72192B8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4AA835E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3A8467B9" w14:textId="77777777" w:rsidTr="002F7121">
        <w:tc>
          <w:tcPr>
            <w:tcW w:w="817" w:type="dxa"/>
          </w:tcPr>
          <w:p w14:paraId="422A0B5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6202B29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Gonzalez-Blanch et al.</w:t>
            </w:r>
          </w:p>
        </w:tc>
        <w:tc>
          <w:tcPr>
            <w:tcW w:w="981" w:type="dxa"/>
          </w:tcPr>
          <w:p w14:paraId="1C8A59D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02A496A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7F340B1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0A9B22D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426" w:type="dxa"/>
          </w:tcPr>
          <w:p w14:paraId="7C9471A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65D86AC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 &amp; Test-retest</w:t>
            </w:r>
          </w:p>
        </w:tc>
      </w:tr>
      <w:tr w:rsidR="00415E11" w:rsidRPr="00415E11" w14:paraId="06D40AB1" w14:textId="77777777" w:rsidTr="002F7121">
        <w:tc>
          <w:tcPr>
            <w:tcW w:w="817" w:type="dxa"/>
          </w:tcPr>
          <w:p w14:paraId="048BF67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087B911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Keel et al.</w:t>
            </w:r>
          </w:p>
        </w:tc>
        <w:tc>
          <w:tcPr>
            <w:tcW w:w="981" w:type="dxa"/>
          </w:tcPr>
          <w:p w14:paraId="077A195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722AED5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73E0923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095690B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58FA87A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1E3232D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Test-retest</w:t>
            </w:r>
          </w:p>
        </w:tc>
      </w:tr>
      <w:tr w:rsidR="00415E11" w:rsidRPr="00415E11" w14:paraId="62D64104" w14:textId="77777777" w:rsidTr="002F7121">
        <w:tc>
          <w:tcPr>
            <w:tcW w:w="817" w:type="dxa"/>
          </w:tcPr>
          <w:p w14:paraId="0FAAD37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277F215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Lee et al.</w:t>
            </w:r>
          </w:p>
        </w:tc>
        <w:tc>
          <w:tcPr>
            <w:tcW w:w="981" w:type="dxa"/>
          </w:tcPr>
          <w:p w14:paraId="532E1D4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2430" w:type="dxa"/>
          </w:tcPr>
          <w:p w14:paraId="2B2537F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4DE16B3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5BDA8D9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6A77DD8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137AA34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18DD4639" w14:textId="77777777" w:rsidTr="002F7121">
        <w:tc>
          <w:tcPr>
            <w:tcW w:w="817" w:type="dxa"/>
          </w:tcPr>
          <w:p w14:paraId="5089241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3839BCC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Lovatt et al.</w:t>
            </w:r>
          </w:p>
        </w:tc>
        <w:tc>
          <w:tcPr>
            <w:tcW w:w="981" w:type="dxa"/>
          </w:tcPr>
          <w:p w14:paraId="1A0BE9E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5618DA9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1286E25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5BA61DB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0ECFB85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51DFFC4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7B2B9B27" w14:textId="77777777" w:rsidTr="002F7121">
        <w:tc>
          <w:tcPr>
            <w:tcW w:w="817" w:type="dxa"/>
          </w:tcPr>
          <w:p w14:paraId="7BDBAEC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35CDF43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Marx et al</w:t>
            </w:r>
          </w:p>
        </w:tc>
        <w:tc>
          <w:tcPr>
            <w:tcW w:w="981" w:type="dxa"/>
          </w:tcPr>
          <w:p w14:paraId="391EEB0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2430" w:type="dxa"/>
          </w:tcPr>
          <w:p w14:paraId="722B277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7C96A5D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3A66568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0312058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656BFF3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7A82E586" w14:textId="77777777" w:rsidTr="002F7121">
        <w:tc>
          <w:tcPr>
            <w:tcW w:w="817" w:type="dxa"/>
          </w:tcPr>
          <w:p w14:paraId="52EC2FC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49F12AC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Nitsche et al.</w:t>
            </w:r>
          </w:p>
        </w:tc>
        <w:tc>
          <w:tcPr>
            <w:tcW w:w="981" w:type="dxa"/>
          </w:tcPr>
          <w:p w14:paraId="4402CD1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2430" w:type="dxa"/>
          </w:tcPr>
          <w:p w14:paraId="3A82B90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440235C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23D648D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426" w:type="dxa"/>
          </w:tcPr>
          <w:p w14:paraId="6EB564BA" w14:textId="77777777" w:rsidR="0001605D" w:rsidRPr="00415E11" w:rsidRDefault="0001605D" w:rsidP="0001605D">
            <w:pPr>
              <w:rPr>
                <w:rFonts w:ascii="Times New Roman" w:eastAsia="MS Minngs" w:hAnsi="Times New Roman" w:cs="Times New Roman"/>
                <w:vertAlign w:val="superscript"/>
              </w:rPr>
            </w:pPr>
            <w:r w:rsidRPr="00415E11">
              <w:rPr>
                <w:rFonts w:ascii="Times New Roman" w:eastAsia="MS Minngs" w:hAnsi="Times New Roman" w:cs="Times New Roman"/>
              </w:rPr>
              <w:t>N</w:t>
            </w:r>
            <w:r w:rsidRPr="00415E11">
              <w:rPr>
                <w:rFonts w:ascii="Times New Roman" w:eastAsia="MS Minngs" w:hAnsi="Times New Roman" w:cs="Times New Roman"/>
                <w:vertAlign w:val="superscript"/>
              </w:rPr>
              <w:t>1</w:t>
            </w:r>
          </w:p>
        </w:tc>
        <w:tc>
          <w:tcPr>
            <w:tcW w:w="1357" w:type="dxa"/>
          </w:tcPr>
          <w:p w14:paraId="3FE620B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1BACF60A" w14:textId="77777777" w:rsidTr="002F7121">
        <w:tc>
          <w:tcPr>
            <w:tcW w:w="817" w:type="dxa"/>
          </w:tcPr>
          <w:p w14:paraId="0AAC30F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0ADFC4D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Olver et al.</w:t>
            </w:r>
          </w:p>
        </w:tc>
        <w:tc>
          <w:tcPr>
            <w:tcW w:w="981" w:type="dxa"/>
          </w:tcPr>
          <w:p w14:paraId="458FDDD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3B3DC07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4B0C924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3C53B45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723A103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388D316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0D3FD527" w14:textId="77777777" w:rsidTr="002F7121">
        <w:tc>
          <w:tcPr>
            <w:tcW w:w="817" w:type="dxa"/>
          </w:tcPr>
          <w:p w14:paraId="5567AB4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0521E3B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Rivest-</w:t>
            </w:r>
            <w:proofErr w:type="spellStart"/>
            <w:r w:rsidRPr="00415E11">
              <w:rPr>
                <w:rFonts w:ascii="Times New Roman" w:eastAsia="MS Minngs" w:hAnsi="Times New Roman" w:cs="Times New Roman"/>
              </w:rPr>
              <w:t>Beaureggard</w:t>
            </w:r>
            <w:proofErr w:type="spellEnd"/>
            <w:r w:rsidRPr="00415E11">
              <w:rPr>
                <w:rFonts w:ascii="Times New Roman" w:eastAsia="MS Minngs" w:hAnsi="Times New Roman" w:cs="Times New Roman"/>
              </w:rPr>
              <w:t xml:space="preserve"> et al.</w:t>
            </w:r>
          </w:p>
        </w:tc>
        <w:tc>
          <w:tcPr>
            <w:tcW w:w="981" w:type="dxa"/>
          </w:tcPr>
          <w:p w14:paraId="002983B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2430" w:type="dxa"/>
          </w:tcPr>
          <w:p w14:paraId="53AE47E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6009A65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6D3F20A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29D4D10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6464E20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Test-retest</w:t>
            </w:r>
          </w:p>
        </w:tc>
      </w:tr>
      <w:tr w:rsidR="00415E11" w:rsidRPr="00415E11" w14:paraId="73E6D636" w14:textId="77777777" w:rsidTr="002F7121">
        <w:tc>
          <w:tcPr>
            <w:tcW w:w="817" w:type="dxa"/>
          </w:tcPr>
          <w:p w14:paraId="64E0EBE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23C688E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Wood et al.</w:t>
            </w:r>
          </w:p>
        </w:tc>
        <w:tc>
          <w:tcPr>
            <w:tcW w:w="981" w:type="dxa"/>
          </w:tcPr>
          <w:p w14:paraId="127F088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2430" w:type="dxa"/>
          </w:tcPr>
          <w:p w14:paraId="2E76A0C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18037AB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588798B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64F9B2D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5A4DC0B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449111A8" w14:textId="77777777" w:rsidTr="002F7121">
        <w:tc>
          <w:tcPr>
            <w:tcW w:w="817" w:type="dxa"/>
          </w:tcPr>
          <w:p w14:paraId="79B4DC7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2022</w:t>
            </w:r>
          </w:p>
        </w:tc>
        <w:tc>
          <w:tcPr>
            <w:tcW w:w="2702" w:type="dxa"/>
          </w:tcPr>
          <w:p w14:paraId="2A7B7F7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Yu et al.</w:t>
            </w:r>
          </w:p>
        </w:tc>
        <w:tc>
          <w:tcPr>
            <w:tcW w:w="981" w:type="dxa"/>
          </w:tcPr>
          <w:p w14:paraId="5ED5491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2430" w:type="dxa"/>
          </w:tcPr>
          <w:p w14:paraId="37623A9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4E6FA6E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2C61B34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3B282ED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0F9AE6B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Test-retest</w:t>
            </w:r>
          </w:p>
        </w:tc>
      </w:tr>
      <w:tr w:rsidR="00415E11" w:rsidRPr="00415E11" w14:paraId="7C704CE9" w14:textId="77777777" w:rsidTr="002F7121">
        <w:tc>
          <w:tcPr>
            <w:tcW w:w="817" w:type="dxa"/>
          </w:tcPr>
          <w:p w14:paraId="0C5F2F7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2023*</w:t>
            </w:r>
          </w:p>
        </w:tc>
        <w:tc>
          <w:tcPr>
            <w:tcW w:w="2702" w:type="dxa"/>
          </w:tcPr>
          <w:p w14:paraId="3AAC2B5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Brown et al.</w:t>
            </w:r>
          </w:p>
        </w:tc>
        <w:tc>
          <w:tcPr>
            <w:tcW w:w="981" w:type="dxa"/>
          </w:tcPr>
          <w:p w14:paraId="7A06826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66C5FAF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543ABE0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6C9A32D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426" w:type="dxa"/>
          </w:tcPr>
          <w:p w14:paraId="729D69C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1BF0B58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601EF8FA" w14:textId="77777777" w:rsidTr="002F7121">
        <w:tc>
          <w:tcPr>
            <w:tcW w:w="817" w:type="dxa"/>
          </w:tcPr>
          <w:p w14:paraId="7B437D2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2023</w:t>
            </w:r>
          </w:p>
        </w:tc>
        <w:tc>
          <w:tcPr>
            <w:tcW w:w="2702" w:type="dxa"/>
          </w:tcPr>
          <w:p w14:paraId="6726355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Burghart et al.</w:t>
            </w:r>
          </w:p>
        </w:tc>
        <w:tc>
          <w:tcPr>
            <w:tcW w:w="981" w:type="dxa"/>
          </w:tcPr>
          <w:p w14:paraId="3FD9062C" w14:textId="77777777" w:rsidR="0001605D" w:rsidRPr="00415E11" w:rsidRDefault="0001605D" w:rsidP="0001605D">
            <w:pPr>
              <w:rPr>
                <w:rFonts w:ascii="Times New Roman" w:eastAsia="MS Minngs" w:hAnsi="Times New Roman" w:cs="Times New Roman"/>
                <w:highlight w:val="yellow"/>
              </w:rPr>
            </w:pPr>
            <w:r w:rsidRPr="00415E11">
              <w:rPr>
                <w:rFonts w:ascii="Times New Roman" w:eastAsia="MS Minngs" w:hAnsi="Times New Roman" w:cs="Times New Roman"/>
              </w:rPr>
              <w:t>Y</w:t>
            </w:r>
          </w:p>
        </w:tc>
        <w:tc>
          <w:tcPr>
            <w:tcW w:w="2430" w:type="dxa"/>
          </w:tcPr>
          <w:p w14:paraId="03CEAF5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2B29388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676B6FE8" w14:textId="77777777" w:rsidR="0001605D" w:rsidRPr="00415E11" w:rsidRDefault="0001605D" w:rsidP="0001605D">
            <w:pPr>
              <w:rPr>
                <w:rFonts w:ascii="Times New Roman" w:eastAsia="MS Minngs" w:hAnsi="Times New Roman" w:cs="Times New Roman"/>
                <w:vertAlign w:val="superscript"/>
              </w:rPr>
            </w:pPr>
            <w:r w:rsidRPr="00415E11">
              <w:rPr>
                <w:rFonts w:ascii="Times New Roman" w:eastAsia="MS Minngs" w:hAnsi="Times New Roman" w:cs="Times New Roman"/>
              </w:rPr>
              <w:t>Y</w:t>
            </w:r>
          </w:p>
        </w:tc>
        <w:tc>
          <w:tcPr>
            <w:tcW w:w="1426" w:type="dxa"/>
          </w:tcPr>
          <w:p w14:paraId="1FB10CB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6640D45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1F23800D" w14:textId="77777777" w:rsidTr="002F7121">
        <w:tc>
          <w:tcPr>
            <w:tcW w:w="817" w:type="dxa"/>
          </w:tcPr>
          <w:p w14:paraId="1F4273D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2023</w:t>
            </w:r>
          </w:p>
        </w:tc>
        <w:tc>
          <w:tcPr>
            <w:tcW w:w="2702" w:type="dxa"/>
          </w:tcPr>
          <w:p w14:paraId="536239C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Forney et al.</w:t>
            </w:r>
          </w:p>
        </w:tc>
        <w:tc>
          <w:tcPr>
            <w:tcW w:w="981" w:type="dxa"/>
          </w:tcPr>
          <w:p w14:paraId="7A50204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6EF2FD1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7AE519B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4218C67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426" w:type="dxa"/>
          </w:tcPr>
          <w:p w14:paraId="4B82B19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6FE429C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Test-retest</w:t>
            </w:r>
          </w:p>
        </w:tc>
      </w:tr>
      <w:tr w:rsidR="00415E11" w:rsidRPr="00415E11" w14:paraId="51392BAE" w14:textId="77777777" w:rsidTr="002F7121">
        <w:tc>
          <w:tcPr>
            <w:tcW w:w="817" w:type="dxa"/>
          </w:tcPr>
          <w:p w14:paraId="2FF4349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 xml:space="preserve">2023 </w:t>
            </w:r>
          </w:p>
        </w:tc>
        <w:tc>
          <w:tcPr>
            <w:tcW w:w="2702" w:type="dxa"/>
          </w:tcPr>
          <w:p w14:paraId="46922B5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Goltermann et al.</w:t>
            </w:r>
          </w:p>
        </w:tc>
        <w:tc>
          <w:tcPr>
            <w:tcW w:w="981" w:type="dxa"/>
          </w:tcPr>
          <w:p w14:paraId="70969CE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5D0EF98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22878A2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44CCF44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426" w:type="dxa"/>
          </w:tcPr>
          <w:p w14:paraId="05C350E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3102BDD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Test-retest</w:t>
            </w:r>
          </w:p>
        </w:tc>
      </w:tr>
      <w:tr w:rsidR="00415E11" w:rsidRPr="00415E11" w14:paraId="6C951FED" w14:textId="77777777" w:rsidTr="002F7121">
        <w:tc>
          <w:tcPr>
            <w:tcW w:w="817" w:type="dxa"/>
          </w:tcPr>
          <w:p w14:paraId="194D9ED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2023</w:t>
            </w:r>
          </w:p>
        </w:tc>
        <w:tc>
          <w:tcPr>
            <w:tcW w:w="2702" w:type="dxa"/>
          </w:tcPr>
          <w:p w14:paraId="51D41FE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Hadash et al.</w:t>
            </w:r>
          </w:p>
        </w:tc>
        <w:tc>
          <w:tcPr>
            <w:tcW w:w="981" w:type="dxa"/>
          </w:tcPr>
          <w:p w14:paraId="51D9EEA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30A4C2C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3BD009E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3719C28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7249AC4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0F63392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39726FD0" w14:textId="77777777" w:rsidTr="002F7121">
        <w:tc>
          <w:tcPr>
            <w:tcW w:w="817" w:type="dxa"/>
          </w:tcPr>
          <w:p w14:paraId="2FF6CA3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2023*</w:t>
            </w:r>
          </w:p>
        </w:tc>
        <w:tc>
          <w:tcPr>
            <w:tcW w:w="2702" w:type="dxa"/>
          </w:tcPr>
          <w:p w14:paraId="29B8C1C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Langston et al.</w:t>
            </w:r>
          </w:p>
        </w:tc>
        <w:tc>
          <w:tcPr>
            <w:tcW w:w="981" w:type="dxa"/>
          </w:tcPr>
          <w:p w14:paraId="2FEDC2C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4F5753C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64366F5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175AE36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426" w:type="dxa"/>
          </w:tcPr>
          <w:p w14:paraId="14D1DA9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51BC220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117E0DC6" w14:textId="77777777" w:rsidTr="002F7121">
        <w:tc>
          <w:tcPr>
            <w:tcW w:w="817" w:type="dxa"/>
          </w:tcPr>
          <w:p w14:paraId="76384F68"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2023</w:t>
            </w:r>
          </w:p>
        </w:tc>
        <w:tc>
          <w:tcPr>
            <w:tcW w:w="2702" w:type="dxa"/>
          </w:tcPr>
          <w:p w14:paraId="694B489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McCredie et al.</w:t>
            </w:r>
          </w:p>
        </w:tc>
        <w:tc>
          <w:tcPr>
            <w:tcW w:w="981" w:type="dxa"/>
          </w:tcPr>
          <w:p w14:paraId="082D5E0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4F7C950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796DCB4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041CB3F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5C31F682"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03CAADE6"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343D0951" w14:textId="77777777" w:rsidTr="002F7121">
        <w:tc>
          <w:tcPr>
            <w:tcW w:w="817" w:type="dxa"/>
          </w:tcPr>
          <w:p w14:paraId="2BE327C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lastRenderedPageBreak/>
              <w:t>2023*</w:t>
            </w:r>
          </w:p>
        </w:tc>
        <w:tc>
          <w:tcPr>
            <w:tcW w:w="2702" w:type="dxa"/>
          </w:tcPr>
          <w:p w14:paraId="447964F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McClure et al.</w:t>
            </w:r>
          </w:p>
        </w:tc>
        <w:tc>
          <w:tcPr>
            <w:tcW w:w="981" w:type="dxa"/>
          </w:tcPr>
          <w:p w14:paraId="00224A1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3E822F3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23598A4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3D198F7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426" w:type="dxa"/>
          </w:tcPr>
          <w:p w14:paraId="18A2B13D"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34762A2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Test-retest</w:t>
            </w:r>
          </w:p>
        </w:tc>
      </w:tr>
      <w:tr w:rsidR="00415E11" w:rsidRPr="00415E11" w14:paraId="68E5080D" w14:textId="77777777" w:rsidTr="002F7121">
        <w:tc>
          <w:tcPr>
            <w:tcW w:w="817" w:type="dxa"/>
          </w:tcPr>
          <w:p w14:paraId="249B43C4"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2023*</w:t>
            </w:r>
          </w:p>
        </w:tc>
        <w:tc>
          <w:tcPr>
            <w:tcW w:w="2702" w:type="dxa"/>
          </w:tcPr>
          <w:p w14:paraId="738379C9"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Prati et al.</w:t>
            </w:r>
          </w:p>
        </w:tc>
        <w:tc>
          <w:tcPr>
            <w:tcW w:w="981" w:type="dxa"/>
          </w:tcPr>
          <w:p w14:paraId="15E40E1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2430" w:type="dxa"/>
          </w:tcPr>
          <w:p w14:paraId="68FCEB0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889" w:type="dxa"/>
          </w:tcPr>
          <w:p w14:paraId="49D2777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48" w:type="dxa"/>
          </w:tcPr>
          <w:p w14:paraId="2A3DE1F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426" w:type="dxa"/>
          </w:tcPr>
          <w:p w14:paraId="2313142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2DF9F2D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Test-retest</w:t>
            </w:r>
          </w:p>
        </w:tc>
      </w:tr>
      <w:tr w:rsidR="00415E11" w:rsidRPr="00415E11" w14:paraId="2F332A61" w14:textId="77777777" w:rsidTr="002F7121">
        <w:tc>
          <w:tcPr>
            <w:tcW w:w="817" w:type="dxa"/>
          </w:tcPr>
          <w:p w14:paraId="3572C98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2023</w:t>
            </w:r>
          </w:p>
        </w:tc>
        <w:tc>
          <w:tcPr>
            <w:tcW w:w="2702" w:type="dxa"/>
          </w:tcPr>
          <w:p w14:paraId="0FAAA5C7"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Venta et al.</w:t>
            </w:r>
          </w:p>
        </w:tc>
        <w:tc>
          <w:tcPr>
            <w:tcW w:w="981" w:type="dxa"/>
          </w:tcPr>
          <w:p w14:paraId="20A67353"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2430" w:type="dxa"/>
          </w:tcPr>
          <w:p w14:paraId="2CA2FB3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038B3795"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0EE00C2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426" w:type="dxa"/>
          </w:tcPr>
          <w:p w14:paraId="443DD58E"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357" w:type="dxa"/>
          </w:tcPr>
          <w:p w14:paraId="13368FB1"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r w:rsidR="00415E11" w:rsidRPr="00415E11" w14:paraId="7204CAA1" w14:textId="77777777" w:rsidTr="002F7121">
        <w:tc>
          <w:tcPr>
            <w:tcW w:w="817" w:type="dxa"/>
          </w:tcPr>
          <w:p w14:paraId="58EDA41A"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2023</w:t>
            </w:r>
          </w:p>
        </w:tc>
        <w:tc>
          <w:tcPr>
            <w:tcW w:w="2702" w:type="dxa"/>
          </w:tcPr>
          <w:p w14:paraId="2FBD639F"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Wertz et al.</w:t>
            </w:r>
          </w:p>
        </w:tc>
        <w:tc>
          <w:tcPr>
            <w:tcW w:w="981" w:type="dxa"/>
          </w:tcPr>
          <w:p w14:paraId="0FA38D0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2430" w:type="dxa"/>
          </w:tcPr>
          <w:p w14:paraId="1065025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889" w:type="dxa"/>
          </w:tcPr>
          <w:p w14:paraId="0E18303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48" w:type="dxa"/>
          </w:tcPr>
          <w:p w14:paraId="50FF12BC"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Y</w:t>
            </w:r>
          </w:p>
        </w:tc>
        <w:tc>
          <w:tcPr>
            <w:tcW w:w="1426" w:type="dxa"/>
          </w:tcPr>
          <w:p w14:paraId="647EA530"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N</w:t>
            </w:r>
          </w:p>
        </w:tc>
        <w:tc>
          <w:tcPr>
            <w:tcW w:w="1357" w:type="dxa"/>
          </w:tcPr>
          <w:p w14:paraId="69941C0B" w14:textId="77777777" w:rsidR="0001605D" w:rsidRPr="00415E11" w:rsidRDefault="0001605D" w:rsidP="0001605D">
            <w:pPr>
              <w:rPr>
                <w:rFonts w:ascii="Times New Roman" w:eastAsia="MS Minngs" w:hAnsi="Times New Roman" w:cs="Times New Roman"/>
              </w:rPr>
            </w:pPr>
            <w:r w:rsidRPr="00415E11">
              <w:rPr>
                <w:rFonts w:ascii="Times New Roman" w:eastAsia="MS Minngs" w:hAnsi="Times New Roman" w:cs="Times New Roman"/>
              </w:rPr>
              <w:t>Interrater</w:t>
            </w:r>
          </w:p>
        </w:tc>
      </w:tr>
    </w:tbl>
    <w:p w14:paraId="3CDE6D43" w14:textId="77777777" w:rsidR="0001605D" w:rsidRPr="00415E11" w:rsidRDefault="0001605D" w:rsidP="0001605D">
      <w:pPr>
        <w:spacing w:after="0" w:line="240" w:lineRule="auto"/>
        <w:rPr>
          <w:rFonts w:ascii="Times New Roman" w:eastAsia="MS Minngs" w:hAnsi="Times New Roman" w:cs="Times New Roman"/>
          <w:kern w:val="0"/>
          <w14:ligatures w14:val="none"/>
        </w:rPr>
      </w:pPr>
      <w:r w:rsidRPr="00415E11">
        <w:rPr>
          <w:rFonts w:ascii="Times New Roman" w:eastAsia="MS Minngs" w:hAnsi="Times New Roman" w:cs="Times New Roman"/>
          <w:i/>
          <w:iCs/>
          <w:kern w:val="0"/>
          <w14:ligatures w14:val="none"/>
        </w:rPr>
        <w:t xml:space="preserve">Note: </w:t>
      </w:r>
      <w:r w:rsidRPr="00415E11">
        <w:rPr>
          <w:rFonts w:ascii="Times New Roman" w:eastAsia="MS Minngs" w:hAnsi="Times New Roman" w:cs="Times New Roman"/>
          <w:kern w:val="0"/>
          <w14:ligatures w14:val="none"/>
        </w:rPr>
        <w:t xml:space="preserve">Y= Included in manuscript; N=not included in manuscript; *=all elements </w:t>
      </w:r>
      <w:proofErr w:type="gramStart"/>
      <w:r w:rsidRPr="00415E11">
        <w:rPr>
          <w:rFonts w:ascii="Times New Roman" w:eastAsia="MS Minngs" w:hAnsi="Times New Roman" w:cs="Times New Roman"/>
          <w:kern w:val="0"/>
          <w14:ligatures w14:val="none"/>
        </w:rPr>
        <w:t>included;</w:t>
      </w:r>
      <w:proofErr w:type="gramEnd"/>
      <w:r w:rsidRPr="00415E11">
        <w:rPr>
          <w:rFonts w:ascii="Times New Roman" w:eastAsia="MS Minngs" w:hAnsi="Times New Roman" w:cs="Times New Roman"/>
          <w:kern w:val="0"/>
          <w14:ligatures w14:val="none"/>
        </w:rPr>
        <w:t xml:space="preserve"> </w:t>
      </w:r>
      <w:r w:rsidRPr="00415E11">
        <w:rPr>
          <w:rFonts w:ascii="Times New Roman" w:eastAsia="MS Minngs" w:hAnsi="Times New Roman" w:cs="Times New Roman"/>
          <w:kern w:val="0"/>
          <w:vertAlign w:val="superscript"/>
          <w14:ligatures w14:val="none"/>
        </w:rPr>
        <w:t>1</w:t>
      </w:r>
      <w:r w:rsidRPr="00415E11">
        <w:rPr>
          <w:rFonts w:ascii="Times New Roman" w:eastAsia="MS Minngs" w:hAnsi="Times New Roman" w:cs="Times New Roman"/>
          <w:kern w:val="0"/>
          <w14:ligatures w14:val="none"/>
        </w:rPr>
        <w:t xml:space="preserve">Authors documented “good to excellent,” though did not state benchmarks they were using (i.e., Fleiss, 1981) </w:t>
      </w:r>
    </w:p>
    <w:p w14:paraId="50CA92BD" w14:textId="77777777" w:rsidR="003E58C1" w:rsidRPr="00415E11" w:rsidRDefault="003E58C1"/>
    <w:p w14:paraId="6560ED6B" w14:textId="70AD78CF" w:rsidR="0001605D" w:rsidRPr="00415E11" w:rsidRDefault="0001605D"/>
    <w:p w14:paraId="4A0098E8" w14:textId="13F6D1ED" w:rsidR="005046FF" w:rsidRPr="00415E11" w:rsidRDefault="005046FF"/>
    <w:p w14:paraId="7EE03C2C" w14:textId="7B716455" w:rsidR="005046FF" w:rsidRPr="00415E11" w:rsidRDefault="005046FF"/>
    <w:p w14:paraId="482316ED" w14:textId="05335A4B" w:rsidR="005046FF" w:rsidRPr="00415E11" w:rsidRDefault="005046FF"/>
    <w:p w14:paraId="1E1B9AB5" w14:textId="240AD2B8" w:rsidR="005046FF" w:rsidRPr="00415E11" w:rsidRDefault="005046FF"/>
    <w:p w14:paraId="4E42A2D4" w14:textId="6D6D6B84" w:rsidR="005046FF" w:rsidRPr="00415E11" w:rsidRDefault="005046FF"/>
    <w:p w14:paraId="19C29241" w14:textId="58717F49" w:rsidR="005046FF" w:rsidRPr="00415E11" w:rsidRDefault="005046FF"/>
    <w:p w14:paraId="152CEBCA" w14:textId="775E56CE" w:rsidR="005046FF" w:rsidRPr="00415E11" w:rsidRDefault="005046FF"/>
    <w:p w14:paraId="79352667" w14:textId="070F2A25" w:rsidR="005046FF" w:rsidRPr="00415E11" w:rsidRDefault="005046FF"/>
    <w:p w14:paraId="6BD07022" w14:textId="366AA603" w:rsidR="005046FF" w:rsidRPr="00415E11" w:rsidRDefault="005046FF"/>
    <w:p w14:paraId="346F9D07" w14:textId="38E7EA83" w:rsidR="005046FF" w:rsidRPr="00415E11" w:rsidRDefault="005046FF"/>
    <w:p w14:paraId="341C7CAE" w14:textId="43E7F7ED" w:rsidR="005046FF" w:rsidRPr="00415E11" w:rsidRDefault="005046FF"/>
    <w:p w14:paraId="351F1B56" w14:textId="05687CBA" w:rsidR="005046FF" w:rsidRPr="00415E11" w:rsidRDefault="005046FF"/>
    <w:p w14:paraId="14858DD1" w14:textId="629E3EC6" w:rsidR="005046FF" w:rsidRPr="00415E11" w:rsidRDefault="005046FF"/>
    <w:p w14:paraId="6BDB2671" w14:textId="515EA833" w:rsidR="005046FF" w:rsidRPr="00415E11" w:rsidRDefault="005046FF"/>
    <w:p w14:paraId="37677CC7" w14:textId="77777777" w:rsidR="005046FF" w:rsidRPr="00415E11" w:rsidRDefault="005046FF"/>
    <w:p w14:paraId="53FA5C80" w14:textId="1243E9CD" w:rsidR="005046FF" w:rsidRPr="00415E11" w:rsidRDefault="005046FF" w:rsidP="005046FF">
      <w:pPr>
        <w:rPr>
          <w:rFonts w:ascii="Times New Roman" w:hAnsi="Times New Roman" w:cs="Times New Roman"/>
        </w:rPr>
      </w:pPr>
      <w:r w:rsidRPr="00415E11">
        <w:rPr>
          <w:rFonts w:ascii="Times New Roman" w:hAnsi="Times New Roman" w:cs="Times New Roman"/>
        </w:rPr>
        <w:lastRenderedPageBreak/>
        <w:t xml:space="preserve">Supplemental Table </w:t>
      </w:r>
      <w:r w:rsidR="00DC5315" w:rsidRPr="00415E11">
        <w:rPr>
          <w:rFonts w:ascii="Times New Roman" w:hAnsi="Times New Roman" w:cs="Times New Roman"/>
        </w:rPr>
        <w:t>7</w:t>
      </w:r>
    </w:p>
    <w:p w14:paraId="46BB8A5E" w14:textId="77777777" w:rsidR="005046FF" w:rsidRPr="00415E11" w:rsidRDefault="005046FF" w:rsidP="005046FF">
      <w:pPr>
        <w:rPr>
          <w:rFonts w:ascii="Times New Roman" w:hAnsi="Times New Roman" w:cs="Times New Roman"/>
          <w:i/>
          <w:iCs/>
        </w:rPr>
      </w:pPr>
      <w:r w:rsidRPr="00415E11">
        <w:rPr>
          <w:rFonts w:ascii="Times New Roman" w:hAnsi="Times New Roman" w:cs="Times New Roman"/>
          <w:i/>
          <w:iCs/>
        </w:rPr>
        <w:t>Empirical Findings for SCORS-G/TAT factor loading (2012 to 2024)</w:t>
      </w:r>
    </w:p>
    <w:tbl>
      <w:tblPr>
        <w:tblStyle w:val="TableGrid"/>
        <w:tblW w:w="0" w:type="auto"/>
        <w:tblLook w:val="04A0" w:firstRow="1" w:lastRow="0" w:firstColumn="1" w:lastColumn="0" w:noHBand="0" w:noVBand="1"/>
      </w:tblPr>
      <w:tblGrid>
        <w:gridCol w:w="796"/>
        <w:gridCol w:w="630"/>
        <w:gridCol w:w="603"/>
        <w:gridCol w:w="630"/>
        <w:gridCol w:w="633"/>
        <w:gridCol w:w="639"/>
        <w:gridCol w:w="632"/>
        <w:gridCol w:w="632"/>
        <w:gridCol w:w="550"/>
        <w:gridCol w:w="630"/>
        <w:gridCol w:w="550"/>
        <w:gridCol w:w="630"/>
        <w:gridCol w:w="603"/>
        <w:gridCol w:w="596"/>
        <w:gridCol w:w="661"/>
        <w:gridCol w:w="553"/>
        <w:gridCol w:w="630"/>
        <w:gridCol w:w="675"/>
        <w:gridCol w:w="581"/>
        <w:gridCol w:w="1096"/>
      </w:tblGrid>
      <w:tr w:rsidR="00415E11" w:rsidRPr="00415E11" w14:paraId="49C26E3B" w14:textId="77777777" w:rsidTr="003E2A07">
        <w:tc>
          <w:tcPr>
            <w:tcW w:w="1179" w:type="dxa"/>
          </w:tcPr>
          <w:p w14:paraId="23B824B9" w14:textId="77777777" w:rsidR="005046FF" w:rsidRPr="00415E11" w:rsidRDefault="005046FF" w:rsidP="003E2A07">
            <w:pPr>
              <w:rPr>
                <w:rFonts w:ascii="Times New Roman" w:hAnsi="Times New Roman" w:cs="Times New Roman"/>
              </w:rPr>
            </w:pPr>
          </w:p>
        </w:tc>
        <w:tc>
          <w:tcPr>
            <w:tcW w:w="1663" w:type="dxa"/>
            <w:gridSpan w:val="3"/>
          </w:tcPr>
          <w:p w14:paraId="6A658840"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Stein et al. (2012) (N=59)</w:t>
            </w:r>
          </w:p>
        </w:tc>
        <w:tc>
          <w:tcPr>
            <w:tcW w:w="1407" w:type="dxa"/>
            <w:gridSpan w:val="2"/>
          </w:tcPr>
          <w:p w14:paraId="5428DE2F"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Bram (2014)</w:t>
            </w:r>
          </w:p>
          <w:p w14:paraId="3EE0903C"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(N=63)</w:t>
            </w:r>
          </w:p>
        </w:tc>
        <w:tc>
          <w:tcPr>
            <w:tcW w:w="1314" w:type="dxa"/>
            <w:gridSpan w:val="2"/>
          </w:tcPr>
          <w:p w14:paraId="480A1B7F"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Lewis et al. (2016)</w:t>
            </w:r>
          </w:p>
          <w:p w14:paraId="46CDBED6"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(N=131)</w:t>
            </w:r>
          </w:p>
        </w:tc>
        <w:tc>
          <w:tcPr>
            <w:tcW w:w="2657" w:type="dxa"/>
            <w:gridSpan w:val="5"/>
          </w:tcPr>
          <w:p w14:paraId="5E1F0091"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Siefert et al. (2018)</w:t>
            </w:r>
          </w:p>
          <w:p w14:paraId="666598EF" w14:textId="77777777" w:rsidR="005046FF" w:rsidRPr="00415E11" w:rsidRDefault="005046FF" w:rsidP="003E2A07">
            <w:pPr>
              <w:rPr>
                <w:rFonts w:ascii="Times New Roman" w:hAnsi="Times New Roman" w:cs="Times New Roman"/>
                <w:i/>
                <w:iCs/>
              </w:rPr>
            </w:pPr>
            <w:r w:rsidRPr="00415E11">
              <w:rPr>
                <w:rFonts w:ascii="Times New Roman" w:hAnsi="Times New Roman" w:cs="Times New Roman"/>
                <w:i/>
                <w:iCs/>
              </w:rPr>
              <w:t>(2 and 3 factor solutions)</w:t>
            </w:r>
          </w:p>
          <w:p w14:paraId="62A8F5FE" w14:textId="77777777" w:rsidR="005046FF" w:rsidRPr="00415E11" w:rsidRDefault="005046FF" w:rsidP="003E2A07">
            <w:pPr>
              <w:rPr>
                <w:rFonts w:ascii="Times New Roman" w:hAnsi="Times New Roman" w:cs="Times New Roman"/>
                <w:i/>
                <w:iCs/>
              </w:rPr>
            </w:pPr>
            <w:r w:rsidRPr="00415E11">
              <w:rPr>
                <w:rFonts w:ascii="Times New Roman" w:hAnsi="Times New Roman" w:cs="Times New Roman"/>
                <w:i/>
                <w:iCs/>
              </w:rPr>
              <w:t>(N=244) exploratory group</w:t>
            </w:r>
          </w:p>
          <w:p w14:paraId="06F20411" w14:textId="77777777" w:rsidR="005046FF" w:rsidRPr="00415E11" w:rsidRDefault="005046FF" w:rsidP="003E2A07">
            <w:pPr>
              <w:rPr>
                <w:rFonts w:ascii="Times New Roman" w:hAnsi="Times New Roman" w:cs="Times New Roman"/>
                <w:i/>
                <w:iCs/>
              </w:rPr>
            </w:pPr>
          </w:p>
        </w:tc>
        <w:tc>
          <w:tcPr>
            <w:tcW w:w="1372" w:type="dxa"/>
            <w:gridSpan w:val="2"/>
          </w:tcPr>
          <w:p w14:paraId="0D92BE25"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Lee et al. (2018)</w:t>
            </w:r>
          </w:p>
          <w:p w14:paraId="51954D3C"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(N=215)</w:t>
            </w:r>
          </w:p>
        </w:tc>
        <w:tc>
          <w:tcPr>
            <w:tcW w:w="1145" w:type="dxa"/>
            <w:gridSpan w:val="2"/>
          </w:tcPr>
          <w:p w14:paraId="67C0CEB0"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Lee et al. (2020)</w:t>
            </w:r>
          </w:p>
          <w:p w14:paraId="6AC6123F"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(N=138)</w:t>
            </w:r>
          </w:p>
        </w:tc>
        <w:tc>
          <w:tcPr>
            <w:tcW w:w="1379" w:type="dxa"/>
            <w:gridSpan w:val="2"/>
          </w:tcPr>
          <w:p w14:paraId="4BB6F2B2"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Coleman et al. (2024) (N=149)</w:t>
            </w:r>
          </w:p>
        </w:tc>
        <w:tc>
          <w:tcPr>
            <w:tcW w:w="1060" w:type="dxa"/>
          </w:tcPr>
          <w:p w14:paraId="44898196"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Range</w:t>
            </w:r>
          </w:p>
          <w:p w14:paraId="6A3D390C"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(2 factor model)</w:t>
            </w:r>
          </w:p>
        </w:tc>
      </w:tr>
      <w:tr w:rsidR="00415E11" w:rsidRPr="00415E11" w14:paraId="71397E16" w14:textId="77777777" w:rsidTr="003E2A07">
        <w:tc>
          <w:tcPr>
            <w:tcW w:w="1179" w:type="dxa"/>
            <w:shd w:val="clear" w:color="auto" w:fill="D9D9D9" w:themeFill="background1" w:themeFillShade="D9"/>
          </w:tcPr>
          <w:p w14:paraId="430BA45A" w14:textId="77777777" w:rsidR="005046FF" w:rsidRPr="00415E11" w:rsidRDefault="005046FF" w:rsidP="003E2A07">
            <w:pPr>
              <w:rPr>
                <w:rFonts w:ascii="Times New Roman" w:hAnsi="Times New Roman" w:cs="Times New Roman"/>
              </w:rPr>
            </w:pPr>
          </w:p>
        </w:tc>
        <w:tc>
          <w:tcPr>
            <w:tcW w:w="552" w:type="dxa"/>
          </w:tcPr>
          <w:p w14:paraId="30ACDF26"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Aff-Rel</w:t>
            </w:r>
          </w:p>
        </w:tc>
        <w:tc>
          <w:tcPr>
            <w:tcW w:w="555" w:type="dxa"/>
          </w:tcPr>
          <w:p w14:paraId="72F96F19"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Self</w:t>
            </w:r>
          </w:p>
        </w:tc>
        <w:tc>
          <w:tcPr>
            <w:tcW w:w="556" w:type="dxa"/>
          </w:tcPr>
          <w:p w14:paraId="6627F80F"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Cog</w:t>
            </w:r>
          </w:p>
        </w:tc>
        <w:tc>
          <w:tcPr>
            <w:tcW w:w="665" w:type="dxa"/>
          </w:tcPr>
          <w:p w14:paraId="26643988"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Aff-Rel</w:t>
            </w:r>
          </w:p>
        </w:tc>
        <w:tc>
          <w:tcPr>
            <w:tcW w:w="742" w:type="dxa"/>
          </w:tcPr>
          <w:p w14:paraId="6DFFE754"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Cog</w:t>
            </w:r>
          </w:p>
        </w:tc>
        <w:tc>
          <w:tcPr>
            <w:tcW w:w="660" w:type="dxa"/>
          </w:tcPr>
          <w:p w14:paraId="0D5A61F4"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Aff-Rel</w:t>
            </w:r>
          </w:p>
        </w:tc>
        <w:tc>
          <w:tcPr>
            <w:tcW w:w="654" w:type="dxa"/>
          </w:tcPr>
          <w:p w14:paraId="5F6C786C"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Cog</w:t>
            </w:r>
          </w:p>
        </w:tc>
        <w:tc>
          <w:tcPr>
            <w:tcW w:w="495" w:type="dxa"/>
            <w:shd w:val="clear" w:color="auto" w:fill="D9D9D9" w:themeFill="background1" w:themeFillShade="D9"/>
          </w:tcPr>
          <w:p w14:paraId="5F54BC92"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Aff</w:t>
            </w:r>
          </w:p>
        </w:tc>
        <w:tc>
          <w:tcPr>
            <w:tcW w:w="556" w:type="dxa"/>
            <w:shd w:val="clear" w:color="auto" w:fill="D9D9D9" w:themeFill="background1" w:themeFillShade="D9"/>
          </w:tcPr>
          <w:p w14:paraId="50D3181C"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Cog</w:t>
            </w:r>
          </w:p>
        </w:tc>
        <w:tc>
          <w:tcPr>
            <w:tcW w:w="495" w:type="dxa"/>
          </w:tcPr>
          <w:p w14:paraId="4D50D9AA"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Aff</w:t>
            </w:r>
          </w:p>
        </w:tc>
        <w:tc>
          <w:tcPr>
            <w:tcW w:w="556" w:type="dxa"/>
          </w:tcPr>
          <w:p w14:paraId="31BB3363"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Cog</w:t>
            </w:r>
          </w:p>
        </w:tc>
        <w:tc>
          <w:tcPr>
            <w:tcW w:w="555" w:type="dxa"/>
          </w:tcPr>
          <w:p w14:paraId="75AF34A1"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Self</w:t>
            </w:r>
          </w:p>
        </w:tc>
        <w:tc>
          <w:tcPr>
            <w:tcW w:w="668" w:type="dxa"/>
          </w:tcPr>
          <w:p w14:paraId="5D82F242"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Aff</w:t>
            </w:r>
          </w:p>
        </w:tc>
        <w:tc>
          <w:tcPr>
            <w:tcW w:w="704" w:type="dxa"/>
          </w:tcPr>
          <w:p w14:paraId="0394ABDE"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Cog</w:t>
            </w:r>
          </w:p>
        </w:tc>
        <w:tc>
          <w:tcPr>
            <w:tcW w:w="586" w:type="dxa"/>
          </w:tcPr>
          <w:p w14:paraId="7992079C"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Aff</w:t>
            </w:r>
          </w:p>
        </w:tc>
        <w:tc>
          <w:tcPr>
            <w:tcW w:w="559" w:type="dxa"/>
          </w:tcPr>
          <w:p w14:paraId="723AF311"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Cog</w:t>
            </w:r>
          </w:p>
        </w:tc>
        <w:tc>
          <w:tcPr>
            <w:tcW w:w="713" w:type="dxa"/>
          </w:tcPr>
          <w:p w14:paraId="5A8BB5B5"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Cog</w:t>
            </w:r>
          </w:p>
        </w:tc>
        <w:tc>
          <w:tcPr>
            <w:tcW w:w="666" w:type="dxa"/>
          </w:tcPr>
          <w:p w14:paraId="3CC6B533"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Aff</w:t>
            </w:r>
          </w:p>
        </w:tc>
        <w:tc>
          <w:tcPr>
            <w:tcW w:w="1060" w:type="dxa"/>
          </w:tcPr>
          <w:p w14:paraId="2E223434" w14:textId="77777777" w:rsidR="005046FF" w:rsidRPr="00415E11" w:rsidRDefault="005046FF" w:rsidP="003E2A07">
            <w:pPr>
              <w:rPr>
                <w:rFonts w:ascii="Times New Roman" w:hAnsi="Times New Roman" w:cs="Times New Roman"/>
                <w:b/>
                <w:bCs/>
              </w:rPr>
            </w:pPr>
            <w:r w:rsidRPr="00415E11">
              <w:rPr>
                <w:rFonts w:ascii="Times New Roman" w:hAnsi="Times New Roman" w:cs="Times New Roman"/>
                <w:b/>
                <w:bCs/>
              </w:rPr>
              <w:t>Primary loadings</w:t>
            </w:r>
          </w:p>
        </w:tc>
      </w:tr>
      <w:tr w:rsidR="00415E11" w:rsidRPr="00415E11" w14:paraId="62DA0278" w14:textId="77777777" w:rsidTr="003E2A07">
        <w:tc>
          <w:tcPr>
            <w:tcW w:w="1179" w:type="dxa"/>
            <w:shd w:val="clear" w:color="auto" w:fill="D9D9D9" w:themeFill="background1" w:themeFillShade="D9"/>
          </w:tcPr>
          <w:p w14:paraId="45A711F8"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COM</w:t>
            </w:r>
          </w:p>
        </w:tc>
        <w:tc>
          <w:tcPr>
            <w:tcW w:w="552" w:type="dxa"/>
          </w:tcPr>
          <w:p w14:paraId="35693A3A" w14:textId="77777777" w:rsidR="005046FF" w:rsidRPr="00415E11" w:rsidRDefault="005046FF" w:rsidP="003E2A07">
            <w:pPr>
              <w:rPr>
                <w:rFonts w:ascii="Times New Roman" w:hAnsi="Times New Roman" w:cs="Times New Roman"/>
              </w:rPr>
            </w:pPr>
          </w:p>
        </w:tc>
        <w:tc>
          <w:tcPr>
            <w:tcW w:w="555" w:type="dxa"/>
          </w:tcPr>
          <w:p w14:paraId="20EB8276" w14:textId="77777777" w:rsidR="005046FF" w:rsidRPr="00415E11" w:rsidRDefault="005046FF" w:rsidP="003E2A07">
            <w:pPr>
              <w:rPr>
                <w:rFonts w:ascii="Times New Roman" w:hAnsi="Times New Roman" w:cs="Times New Roman"/>
              </w:rPr>
            </w:pPr>
          </w:p>
        </w:tc>
        <w:tc>
          <w:tcPr>
            <w:tcW w:w="556" w:type="dxa"/>
          </w:tcPr>
          <w:p w14:paraId="05F8B5F9"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.95</w:t>
            </w:r>
          </w:p>
        </w:tc>
        <w:tc>
          <w:tcPr>
            <w:tcW w:w="665" w:type="dxa"/>
          </w:tcPr>
          <w:p w14:paraId="3169C16A" w14:textId="77777777" w:rsidR="005046FF" w:rsidRPr="00415E11" w:rsidRDefault="005046FF" w:rsidP="003E2A07">
            <w:pPr>
              <w:rPr>
                <w:rFonts w:ascii="Times New Roman" w:hAnsi="Times New Roman" w:cs="Times New Roman"/>
              </w:rPr>
            </w:pPr>
          </w:p>
        </w:tc>
        <w:tc>
          <w:tcPr>
            <w:tcW w:w="742" w:type="dxa"/>
          </w:tcPr>
          <w:p w14:paraId="412DBC93"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.92</w:t>
            </w:r>
          </w:p>
        </w:tc>
        <w:tc>
          <w:tcPr>
            <w:tcW w:w="660" w:type="dxa"/>
          </w:tcPr>
          <w:p w14:paraId="12A82EAB" w14:textId="77777777" w:rsidR="005046FF" w:rsidRPr="00415E11" w:rsidRDefault="005046FF" w:rsidP="003E2A07">
            <w:pPr>
              <w:rPr>
                <w:rFonts w:ascii="Times New Roman" w:hAnsi="Times New Roman" w:cs="Times New Roman"/>
              </w:rPr>
            </w:pPr>
          </w:p>
        </w:tc>
        <w:tc>
          <w:tcPr>
            <w:tcW w:w="654" w:type="dxa"/>
          </w:tcPr>
          <w:p w14:paraId="591312BD"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.96</w:t>
            </w:r>
          </w:p>
        </w:tc>
        <w:tc>
          <w:tcPr>
            <w:tcW w:w="495" w:type="dxa"/>
            <w:shd w:val="clear" w:color="auto" w:fill="D9D9D9" w:themeFill="background1" w:themeFillShade="D9"/>
          </w:tcPr>
          <w:p w14:paraId="4BC2B47A" w14:textId="77777777" w:rsidR="005046FF" w:rsidRPr="00415E11" w:rsidRDefault="005046FF" w:rsidP="003E2A07">
            <w:pPr>
              <w:rPr>
                <w:rFonts w:ascii="Times New Roman" w:hAnsi="Times New Roman" w:cs="Times New Roman"/>
              </w:rPr>
            </w:pPr>
          </w:p>
        </w:tc>
        <w:tc>
          <w:tcPr>
            <w:tcW w:w="556" w:type="dxa"/>
            <w:shd w:val="clear" w:color="auto" w:fill="D9D9D9" w:themeFill="background1" w:themeFillShade="D9"/>
          </w:tcPr>
          <w:p w14:paraId="079281AB"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.99</w:t>
            </w:r>
          </w:p>
        </w:tc>
        <w:tc>
          <w:tcPr>
            <w:tcW w:w="495" w:type="dxa"/>
          </w:tcPr>
          <w:p w14:paraId="1A852C54" w14:textId="77777777" w:rsidR="005046FF" w:rsidRPr="00415E11" w:rsidRDefault="005046FF" w:rsidP="003E2A07">
            <w:pPr>
              <w:rPr>
                <w:rFonts w:ascii="Times New Roman" w:hAnsi="Times New Roman" w:cs="Times New Roman"/>
              </w:rPr>
            </w:pPr>
          </w:p>
        </w:tc>
        <w:tc>
          <w:tcPr>
            <w:tcW w:w="556" w:type="dxa"/>
          </w:tcPr>
          <w:p w14:paraId="020256A1"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.99</w:t>
            </w:r>
          </w:p>
        </w:tc>
        <w:tc>
          <w:tcPr>
            <w:tcW w:w="555" w:type="dxa"/>
          </w:tcPr>
          <w:p w14:paraId="2EC2163C" w14:textId="77777777" w:rsidR="005046FF" w:rsidRPr="00415E11" w:rsidRDefault="005046FF" w:rsidP="003E2A07">
            <w:pPr>
              <w:rPr>
                <w:rFonts w:ascii="Times New Roman" w:hAnsi="Times New Roman" w:cs="Times New Roman"/>
              </w:rPr>
            </w:pPr>
          </w:p>
        </w:tc>
        <w:tc>
          <w:tcPr>
            <w:tcW w:w="668" w:type="dxa"/>
          </w:tcPr>
          <w:p w14:paraId="66DBDB08" w14:textId="77777777" w:rsidR="005046FF" w:rsidRPr="00415E11" w:rsidRDefault="005046FF" w:rsidP="003E2A07">
            <w:pPr>
              <w:rPr>
                <w:rFonts w:ascii="Times New Roman" w:hAnsi="Times New Roman" w:cs="Times New Roman"/>
              </w:rPr>
            </w:pPr>
          </w:p>
        </w:tc>
        <w:tc>
          <w:tcPr>
            <w:tcW w:w="704" w:type="dxa"/>
          </w:tcPr>
          <w:p w14:paraId="1B6EAD95"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.91</w:t>
            </w:r>
          </w:p>
        </w:tc>
        <w:tc>
          <w:tcPr>
            <w:tcW w:w="586" w:type="dxa"/>
          </w:tcPr>
          <w:p w14:paraId="0005E149" w14:textId="77777777" w:rsidR="005046FF" w:rsidRPr="00415E11" w:rsidRDefault="005046FF" w:rsidP="003E2A07">
            <w:pPr>
              <w:rPr>
                <w:rFonts w:ascii="Times New Roman" w:hAnsi="Times New Roman" w:cs="Times New Roman"/>
              </w:rPr>
            </w:pPr>
          </w:p>
        </w:tc>
        <w:tc>
          <w:tcPr>
            <w:tcW w:w="559" w:type="dxa"/>
          </w:tcPr>
          <w:p w14:paraId="7CA04AD0"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.94</w:t>
            </w:r>
          </w:p>
        </w:tc>
        <w:tc>
          <w:tcPr>
            <w:tcW w:w="713" w:type="dxa"/>
          </w:tcPr>
          <w:p w14:paraId="2C630E98"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.99</w:t>
            </w:r>
          </w:p>
        </w:tc>
        <w:tc>
          <w:tcPr>
            <w:tcW w:w="666" w:type="dxa"/>
          </w:tcPr>
          <w:p w14:paraId="6F339663" w14:textId="77777777" w:rsidR="005046FF" w:rsidRPr="00415E11" w:rsidRDefault="005046FF" w:rsidP="003E2A07">
            <w:pPr>
              <w:rPr>
                <w:rFonts w:ascii="Times New Roman" w:hAnsi="Times New Roman" w:cs="Times New Roman"/>
              </w:rPr>
            </w:pPr>
          </w:p>
        </w:tc>
        <w:tc>
          <w:tcPr>
            <w:tcW w:w="1060" w:type="dxa"/>
          </w:tcPr>
          <w:p w14:paraId="291D4482"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.91-.99</w:t>
            </w:r>
          </w:p>
        </w:tc>
      </w:tr>
      <w:tr w:rsidR="00415E11" w:rsidRPr="00415E11" w14:paraId="61288501" w14:textId="77777777" w:rsidTr="003E2A07">
        <w:tc>
          <w:tcPr>
            <w:tcW w:w="1179" w:type="dxa"/>
            <w:shd w:val="clear" w:color="auto" w:fill="D9D9D9" w:themeFill="background1" w:themeFillShade="D9"/>
          </w:tcPr>
          <w:p w14:paraId="609DAE3A"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AFF</w:t>
            </w:r>
          </w:p>
        </w:tc>
        <w:tc>
          <w:tcPr>
            <w:tcW w:w="552" w:type="dxa"/>
          </w:tcPr>
          <w:p w14:paraId="1C31D1D8"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.72</w:t>
            </w:r>
          </w:p>
        </w:tc>
        <w:tc>
          <w:tcPr>
            <w:tcW w:w="555" w:type="dxa"/>
          </w:tcPr>
          <w:p w14:paraId="3E4C1F17"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.49</w:t>
            </w:r>
          </w:p>
        </w:tc>
        <w:tc>
          <w:tcPr>
            <w:tcW w:w="556" w:type="dxa"/>
          </w:tcPr>
          <w:p w14:paraId="0951841C" w14:textId="77777777" w:rsidR="005046FF" w:rsidRPr="00415E11" w:rsidRDefault="005046FF" w:rsidP="003E2A07">
            <w:pPr>
              <w:rPr>
                <w:rFonts w:ascii="Times New Roman" w:hAnsi="Times New Roman" w:cs="Times New Roman"/>
              </w:rPr>
            </w:pPr>
          </w:p>
        </w:tc>
        <w:tc>
          <w:tcPr>
            <w:tcW w:w="665" w:type="dxa"/>
          </w:tcPr>
          <w:p w14:paraId="1745D5FB"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.81</w:t>
            </w:r>
          </w:p>
        </w:tc>
        <w:tc>
          <w:tcPr>
            <w:tcW w:w="742" w:type="dxa"/>
          </w:tcPr>
          <w:p w14:paraId="6D2EAD50" w14:textId="77777777" w:rsidR="005046FF" w:rsidRPr="00415E11" w:rsidRDefault="005046FF" w:rsidP="003E2A07">
            <w:pPr>
              <w:rPr>
                <w:rFonts w:ascii="Times New Roman" w:hAnsi="Times New Roman" w:cs="Times New Roman"/>
              </w:rPr>
            </w:pPr>
          </w:p>
        </w:tc>
        <w:tc>
          <w:tcPr>
            <w:tcW w:w="660" w:type="dxa"/>
          </w:tcPr>
          <w:p w14:paraId="32BBB992"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.89</w:t>
            </w:r>
          </w:p>
        </w:tc>
        <w:tc>
          <w:tcPr>
            <w:tcW w:w="654" w:type="dxa"/>
          </w:tcPr>
          <w:p w14:paraId="66CAD1E8" w14:textId="77777777" w:rsidR="005046FF" w:rsidRPr="00415E11" w:rsidRDefault="005046FF" w:rsidP="003E2A07">
            <w:pPr>
              <w:rPr>
                <w:rFonts w:ascii="Times New Roman" w:hAnsi="Times New Roman" w:cs="Times New Roman"/>
              </w:rPr>
            </w:pPr>
          </w:p>
        </w:tc>
        <w:tc>
          <w:tcPr>
            <w:tcW w:w="495" w:type="dxa"/>
            <w:shd w:val="clear" w:color="auto" w:fill="D9D9D9" w:themeFill="background1" w:themeFillShade="D9"/>
          </w:tcPr>
          <w:p w14:paraId="0DE39025"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.87</w:t>
            </w:r>
          </w:p>
        </w:tc>
        <w:tc>
          <w:tcPr>
            <w:tcW w:w="556" w:type="dxa"/>
            <w:shd w:val="clear" w:color="auto" w:fill="D9D9D9" w:themeFill="background1" w:themeFillShade="D9"/>
          </w:tcPr>
          <w:p w14:paraId="6E1D8D44" w14:textId="77777777" w:rsidR="005046FF" w:rsidRPr="00415E11" w:rsidRDefault="005046FF" w:rsidP="003E2A07">
            <w:pPr>
              <w:rPr>
                <w:rFonts w:ascii="Times New Roman" w:hAnsi="Times New Roman" w:cs="Times New Roman"/>
              </w:rPr>
            </w:pPr>
          </w:p>
        </w:tc>
        <w:tc>
          <w:tcPr>
            <w:tcW w:w="495" w:type="dxa"/>
          </w:tcPr>
          <w:p w14:paraId="7EC161E2"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.80</w:t>
            </w:r>
          </w:p>
        </w:tc>
        <w:tc>
          <w:tcPr>
            <w:tcW w:w="556" w:type="dxa"/>
          </w:tcPr>
          <w:p w14:paraId="5BD528CA" w14:textId="77777777" w:rsidR="005046FF" w:rsidRPr="00415E11" w:rsidRDefault="005046FF" w:rsidP="003E2A07">
            <w:pPr>
              <w:rPr>
                <w:rFonts w:ascii="Times New Roman" w:hAnsi="Times New Roman" w:cs="Times New Roman"/>
              </w:rPr>
            </w:pPr>
          </w:p>
        </w:tc>
        <w:tc>
          <w:tcPr>
            <w:tcW w:w="555" w:type="dxa"/>
          </w:tcPr>
          <w:p w14:paraId="1B8AB9CE" w14:textId="77777777" w:rsidR="005046FF" w:rsidRPr="00415E11" w:rsidRDefault="005046FF" w:rsidP="003E2A07">
            <w:pPr>
              <w:rPr>
                <w:rFonts w:ascii="Times New Roman" w:hAnsi="Times New Roman" w:cs="Times New Roman"/>
              </w:rPr>
            </w:pPr>
          </w:p>
        </w:tc>
        <w:tc>
          <w:tcPr>
            <w:tcW w:w="668" w:type="dxa"/>
          </w:tcPr>
          <w:p w14:paraId="3406E74F"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.90</w:t>
            </w:r>
          </w:p>
        </w:tc>
        <w:tc>
          <w:tcPr>
            <w:tcW w:w="704" w:type="dxa"/>
          </w:tcPr>
          <w:p w14:paraId="07E48284" w14:textId="77777777" w:rsidR="005046FF" w:rsidRPr="00415E11" w:rsidRDefault="005046FF" w:rsidP="003E2A07">
            <w:pPr>
              <w:rPr>
                <w:rFonts w:ascii="Times New Roman" w:hAnsi="Times New Roman" w:cs="Times New Roman"/>
              </w:rPr>
            </w:pPr>
          </w:p>
        </w:tc>
        <w:tc>
          <w:tcPr>
            <w:tcW w:w="586" w:type="dxa"/>
          </w:tcPr>
          <w:p w14:paraId="646FB9FF"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.92</w:t>
            </w:r>
          </w:p>
        </w:tc>
        <w:tc>
          <w:tcPr>
            <w:tcW w:w="559" w:type="dxa"/>
          </w:tcPr>
          <w:p w14:paraId="2D3F66BF" w14:textId="77777777" w:rsidR="005046FF" w:rsidRPr="00415E11" w:rsidRDefault="005046FF" w:rsidP="003E2A07">
            <w:pPr>
              <w:rPr>
                <w:rFonts w:ascii="Times New Roman" w:hAnsi="Times New Roman" w:cs="Times New Roman"/>
              </w:rPr>
            </w:pPr>
          </w:p>
        </w:tc>
        <w:tc>
          <w:tcPr>
            <w:tcW w:w="713" w:type="dxa"/>
          </w:tcPr>
          <w:p w14:paraId="74557192"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.47</w:t>
            </w:r>
          </w:p>
        </w:tc>
        <w:tc>
          <w:tcPr>
            <w:tcW w:w="666" w:type="dxa"/>
          </w:tcPr>
          <w:p w14:paraId="0CF2D31F"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.83</w:t>
            </w:r>
          </w:p>
        </w:tc>
        <w:tc>
          <w:tcPr>
            <w:tcW w:w="1060" w:type="dxa"/>
          </w:tcPr>
          <w:p w14:paraId="5A9A0116"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 xml:space="preserve">.72 -.92 </w:t>
            </w:r>
          </w:p>
        </w:tc>
      </w:tr>
      <w:tr w:rsidR="00415E11" w:rsidRPr="00415E11" w14:paraId="3B3BACF3" w14:textId="77777777" w:rsidTr="003E2A07">
        <w:tc>
          <w:tcPr>
            <w:tcW w:w="1179" w:type="dxa"/>
            <w:shd w:val="clear" w:color="auto" w:fill="D9D9D9" w:themeFill="background1" w:themeFillShade="D9"/>
          </w:tcPr>
          <w:p w14:paraId="6A83534C"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EIR</w:t>
            </w:r>
          </w:p>
        </w:tc>
        <w:tc>
          <w:tcPr>
            <w:tcW w:w="552" w:type="dxa"/>
          </w:tcPr>
          <w:p w14:paraId="4B1F85F1"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.65</w:t>
            </w:r>
          </w:p>
        </w:tc>
        <w:tc>
          <w:tcPr>
            <w:tcW w:w="555" w:type="dxa"/>
          </w:tcPr>
          <w:p w14:paraId="136247A5" w14:textId="77777777" w:rsidR="005046FF" w:rsidRPr="00415E11" w:rsidRDefault="005046FF" w:rsidP="003E2A07">
            <w:pPr>
              <w:rPr>
                <w:rFonts w:ascii="Times New Roman" w:hAnsi="Times New Roman" w:cs="Times New Roman"/>
              </w:rPr>
            </w:pPr>
          </w:p>
        </w:tc>
        <w:tc>
          <w:tcPr>
            <w:tcW w:w="556" w:type="dxa"/>
          </w:tcPr>
          <w:p w14:paraId="3C63374B"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.37</w:t>
            </w:r>
          </w:p>
        </w:tc>
        <w:tc>
          <w:tcPr>
            <w:tcW w:w="665" w:type="dxa"/>
          </w:tcPr>
          <w:p w14:paraId="454D147C"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.68</w:t>
            </w:r>
          </w:p>
        </w:tc>
        <w:tc>
          <w:tcPr>
            <w:tcW w:w="742" w:type="dxa"/>
          </w:tcPr>
          <w:p w14:paraId="3917A387"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.45</w:t>
            </w:r>
          </w:p>
        </w:tc>
        <w:tc>
          <w:tcPr>
            <w:tcW w:w="660" w:type="dxa"/>
          </w:tcPr>
          <w:p w14:paraId="5AE93AA6"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.67</w:t>
            </w:r>
          </w:p>
        </w:tc>
        <w:tc>
          <w:tcPr>
            <w:tcW w:w="654" w:type="dxa"/>
          </w:tcPr>
          <w:p w14:paraId="407BCC85" w14:textId="77777777" w:rsidR="005046FF" w:rsidRPr="00415E11" w:rsidRDefault="005046FF" w:rsidP="003E2A07">
            <w:pPr>
              <w:rPr>
                <w:rFonts w:ascii="Times New Roman" w:hAnsi="Times New Roman" w:cs="Times New Roman"/>
              </w:rPr>
            </w:pPr>
          </w:p>
        </w:tc>
        <w:tc>
          <w:tcPr>
            <w:tcW w:w="495" w:type="dxa"/>
            <w:shd w:val="clear" w:color="auto" w:fill="D9D9D9" w:themeFill="background1" w:themeFillShade="D9"/>
          </w:tcPr>
          <w:p w14:paraId="6861D877"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.53</w:t>
            </w:r>
          </w:p>
        </w:tc>
        <w:tc>
          <w:tcPr>
            <w:tcW w:w="556" w:type="dxa"/>
            <w:shd w:val="clear" w:color="auto" w:fill="D9D9D9" w:themeFill="background1" w:themeFillShade="D9"/>
          </w:tcPr>
          <w:p w14:paraId="0CBA3862"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.42</w:t>
            </w:r>
          </w:p>
        </w:tc>
        <w:tc>
          <w:tcPr>
            <w:tcW w:w="495" w:type="dxa"/>
          </w:tcPr>
          <w:p w14:paraId="5F11B156"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.55</w:t>
            </w:r>
          </w:p>
        </w:tc>
        <w:tc>
          <w:tcPr>
            <w:tcW w:w="556" w:type="dxa"/>
          </w:tcPr>
          <w:p w14:paraId="44CD10C0"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.40</w:t>
            </w:r>
          </w:p>
        </w:tc>
        <w:tc>
          <w:tcPr>
            <w:tcW w:w="555" w:type="dxa"/>
          </w:tcPr>
          <w:p w14:paraId="0A086DCB" w14:textId="77777777" w:rsidR="005046FF" w:rsidRPr="00415E11" w:rsidRDefault="005046FF" w:rsidP="003E2A07">
            <w:pPr>
              <w:rPr>
                <w:rFonts w:ascii="Times New Roman" w:hAnsi="Times New Roman" w:cs="Times New Roman"/>
              </w:rPr>
            </w:pPr>
          </w:p>
        </w:tc>
        <w:tc>
          <w:tcPr>
            <w:tcW w:w="668" w:type="dxa"/>
          </w:tcPr>
          <w:p w14:paraId="0068C8A3"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.75</w:t>
            </w:r>
          </w:p>
        </w:tc>
        <w:tc>
          <w:tcPr>
            <w:tcW w:w="704" w:type="dxa"/>
          </w:tcPr>
          <w:p w14:paraId="4EE5B80E" w14:textId="77777777" w:rsidR="005046FF" w:rsidRPr="00415E11" w:rsidRDefault="005046FF" w:rsidP="003E2A07">
            <w:pPr>
              <w:rPr>
                <w:rFonts w:ascii="Times New Roman" w:hAnsi="Times New Roman" w:cs="Times New Roman"/>
              </w:rPr>
            </w:pPr>
          </w:p>
        </w:tc>
        <w:tc>
          <w:tcPr>
            <w:tcW w:w="586" w:type="dxa"/>
          </w:tcPr>
          <w:p w14:paraId="5DD2DCAF"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.67</w:t>
            </w:r>
          </w:p>
        </w:tc>
        <w:tc>
          <w:tcPr>
            <w:tcW w:w="559" w:type="dxa"/>
          </w:tcPr>
          <w:p w14:paraId="7D690781" w14:textId="77777777" w:rsidR="005046FF" w:rsidRPr="00415E11" w:rsidRDefault="005046FF" w:rsidP="003E2A07">
            <w:pPr>
              <w:rPr>
                <w:rFonts w:ascii="Times New Roman" w:hAnsi="Times New Roman" w:cs="Times New Roman"/>
              </w:rPr>
            </w:pPr>
          </w:p>
        </w:tc>
        <w:tc>
          <w:tcPr>
            <w:tcW w:w="713" w:type="dxa"/>
          </w:tcPr>
          <w:p w14:paraId="4151C936" w14:textId="77777777" w:rsidR="005046FF" w:rsidRPr="00415E11" w:rsidRDefault="005046FF" w:rsidP="003E2A07">
            <w:pPr>
              <w:rPr>
                <w:rFonts w:ascii="Times New Roman" w:hAnsi="Times New Roman" w:cs="Times New Roman"/>
              </w:rPr>
            </w:pPr>
          </w:p>
        </w:tc>
        <w:tc>
          <w:tcPr>
            <w:tcW w:w="666" w:type="dxa"/>
          </w:tcPr>
          <w:p w14:paraId="79A10570"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.63</w:t>
            </w:r>
          </w:p>
        </w:tc>
        <w:tc>
          <w:tcPr>
            <w:tcW w:w="1060" w:type="dxa"/>
          </w:tcPr>
          <w:p w14:paraId="315A9E50"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.53-.75</w:t>
            </w:r>
          </w:p>
          <w:p w14:paraId="7C782A04" w14:textId="77777777" w:rsidR="005046FF" w:rsidRPr="00415E11" w:rsidRDefault="005046FF" w:rsidP="003E2A07">
            <w:pPr>
              <w:rPr>
                <w:rFonts w:ascii="Times New Roman" w:hAnsi="Times New Roman" w:cs="Times New Roman"/>
              </w:rPr>
            </w:pPr>
          </w:p>
          <w:p w14:paraId="28F0DC2F"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Cross loadings: .37 to .40</w:t>
            </w:r>
          </w:p>
        </w:tc>
      </w:tr>
      <w:tr w:rsidR="00415E11" w:rsidRPr="00415E11" w14:paraId="223D8BB8" w14:textId="77777777" w:rsidTr="003E2A07">
        <w:tc>
          <w:tcPr>
            <w:tcW w:w="1179" w:type="dxa"/>
            <w:shd w:val="clear" w:color="auto" w:fill="D9D9D9" w:themeFill="background1" w:themeFillShade="D9"/>
          </w:tcPr>
          <w:p w14:paraId="7B66B0C1"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EIM</w:t>
            </w:r>
          </w:p>
        </w:tc>
        <w:tc>
          <w:tcPr>
            <w:tcW w:w="552" w:type="dxa"/>
          </w:tcPr>
          <w:p w14:paraId="2D97CB15"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.88</w:t>
            </w:r>
          </w:p>
        </w:tc>
        <w:tc>
          <w:tcPr>
            <w:tcW w:w="555" w:type="dxa"/>
          </w:tcPr>
          <w:p w14:paraId="3356BEEB" w14:textId="77777777" w:rsidR="005046FF" w:rsidRPr="00415E11" w:rsidRDefault="005046FF" w:rsidP="003E2A07">
            <w:pPr>
              <w:rPr>
                <w:rFonts w:ascii="Times New Roman" w:hAnsi="Times New Roman" w:cs="Times New Roman"/>
              </w:rPr>
            </w:pPr>
          </w:p>
        </w:tc>
        <w:tc>
          <w:tcPr>
            <w:tcW w:w="556" w:type="dxa"/>
          </w:tcPr>
          <w:p w14:paraId="21E7127E" w14:textId="77777777" w:rsidR="005046FF" w:rsidRPr="00415E11" w:rsidRDefault="005046FF" w:rsidP="003E2A07">
            <w:pPr>
              <w:rPr>
                <w:rFonts w:ascii="Times New Roman" w:hAnsi="Times New Roman" w:cs="Times New Roman"/>
              </w:rPr>
            </w:pPr>
          </w:p>
        </w:tc>
        <w:tc>
          <w:tcPr>
            <w:tcW w:w="665" w:type="dxa"/>
          </w:tcPr>
          <w:p w14:paraId="38BD2C70"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.84</w:t>
            </w:r>
          </w:p>
        </w:tc>
        <w:tc>
          <w:tcPr>
            <w:tcW w:w="742" w:type="dxa"/>
          </w:tcPr>
          <w:p w14:paraId="4C5E9529" w14:textId="77777777" w:rsidR="005046FF" w:rsidRPr="00415E11" w:rsidRDefault="005046FF" w:rsidP="003E2A07">
            <w:pPr>
              <w:rPr>
                <w:rFonts w:ascii="Times New Roman" w:hAnsi="Times New Roman" w:cs="Times New Roman"/>
              </w:rPr>
            </w:pPr>
          </w:p>
        </w:tc>
        <w:tc>
          <w:tcPr>
            <w:tcW w:w="660" w:type="dxa"/>
          </w:tcPr>
          <w:p w14:paraId="638D22E1"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.82</w:t>
            </w:r>
          </w:p>
        </w:tc>
        <w:tc>
          <w:tcPr>
            <w:tcW w:w="654" w:type="dxa"/>
          </w:tcPr>
          <w:p w14:paraId="387FFB8A" w14:textId="77777777" w:rsidR="005046FF" w:rsidRPr="00415E11" w:rsidRDefault="005046FF" w:rsidP="003E2A07">
            <w:pPr>
              <w:rPr>
                <w:rFonts w:ascii="Times New Roman" w:hAnsi="Times New Roman" w:cs="Times New Roman"/>
              </w:rPr>
            </w:pPr>
          </w:p>
        </w:tc>
        <w:tc>
          <w:tcPr>
            <w:tcW w:w="495" w:type="dxa"/>
            <w:shd w:val="clear" w:color="auto" w:fill="D9D9D9" w:themeFill="background1" w:themeFillShade="D9"/>
          </w:tcPr>
          <w:p w14:paraId="20E1A2E5"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.73</w:t>
            </w:r>
          </w:p>
        </w:tc>
        <w:tc>
          <w:tcPr>
            <w:tcW w:w="556" w:type="dxa"/>
            <w:shd w:val="clear" w:color="auto" w:fill="D9D9D9" w:themeFill="background1" w:themeFillShade="D9"/>
          </w:tcPr>
          <w:p w14:paraId="0B32E2CB" w14:textId="77777777" w:rsidR="005046FF" w:rsidRPr="00415E11" w:rsidRDefault="005046FF" w:rsidP="003E2A07">
            <w:pPr>
              <w:rPr>
                <w:rFonts w:ascii="Times New Roman" w:hAnsi="Times New Roman" w:cs="Times New Roman"/>
              </w:rPr>
            </w:pPr>
          </w:p>
        </w:tc>
        <w:tc>
          <w:tcPr>
            <w:tcW w:w="495" w:type="dxa"/>
          </w:tcPr>
          <w:p w14:paraId="3A3330AE"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.71</w:t>
            </w:r>
          </w:p>
        </w:tc>
        <w:tc>
          <w:tcPr>
            <w:tcW w:w="556" w:type="dxa"/>
          </w:tcPr>
          <w:p w14:paraId="58DF601F" w14:textId="77777777" w:rsidR="005046FF" w:rsidRPr="00415E11" w:rsidRDefault="005046FF" w:rsidP="003E2A07">
            <w:pPr>
              <w:rPr>
                <w:rFonts w:ascii="Times New Roman" w:hAnsi="Times New Roman" w:cs="Times New Roman"/>
              </w:rPr>
            </w:pPr>
          </w:p>
        </w:tc>
        <w:tc>
          <w:tcPr>
            <w:tcW w:w="555" w:type="dxa"/>
          </w:tcPr>
          <w:p w14:paraId="0C776818" w14:textId="77777777" w:rsidR="005046FF" w:rsidRPr="00415E11" w:rsidRDefault="005046FF" w:rsidP="003E2A07">
            <w:pPr>
              <w:rPr>
                <w:rFonts w:ascii="Times New Roman" w:hAnsi="Times New Roman" w:cs="Times New Roman"/>
              </w:rPr>
            </w:pPr>
          </w:p>
        </w:tc>
        <w:tc>
          <w:tcPr>
            <w:tcW w:w="668" w:type="dxa"/>
          </w:tcPr>
          <w:p w14:paraId="5BE12A99"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.80</w:t>
            </w:r>
          </w:p>
        </w:tc>
        <w:tc>
          <w:tcPr>
            <w:tcW w:w="704" w:type="dxa"/>
          </w:tcPr>
          <w:p w14:paraId="682C0D2A" w14:textId="77777777" w:rsidR="005046FF" w:rsidRPr="00415E11" w:rsidRDefault="005046FF" w:rsidP="003E2A07">
            <w:pPr>
              <w:rPr>
                <w:rFonts w:ascii="Times New Roman" w:hAnsi="Times New Roman" w:cs="Times New Roman"/>
              </w:rPr>
            </w:pPr>
          </w:p>
        </w:tc>
        <w:tc>
          <w:tcPr>
            <w:tcW w:w="586" w:type="dxa"/>
          </w:tcPr>
          <w:p w14:paraId="7D01FF70"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.84</w:t>
            </w:r>
          </w:p>
        </w:tc>
        <w:tc>
          <w:tcPr>
            <w:tcW w:w="559" w:type="dxa"/>
          </w:tcPr>
          <w:p w14:paraId="50B15D34" w14:textId="77777777" w:rsidR="005046FF" w:rsidRPr="00415E11" w:rsidRDefault="005046FF" w:rsidP="003E2A07">
            <w:pPr>
              <w:rPr>
                <w:rFonts w:ascii="Times New Roman" w:hAnsi="Times New Roman" w:cs="Times New Roman"/>
              </w:rPr>
            </w:pPr>
          </w:p>
        </w:tc>
        <w:tc>
          <w:tcPr>
            <w:tcW w:w="713" w:type="dxa"/>
          </w:tcPr>
          <w:p w14:paraId="3F5174EC" w14:textId="77777777" w:rsidR="005046FF" w:rsidRPr="00415E11" w:rsidRDefault="005046FF" w:rsidP="003E2A07">
            <w:pPr>
              <w:rPr>
                <w:rFonts w:ascii="Times New Roman" w:hAnsi="Times New Roman" w:cs="Times New Roman"/>
              </w:rPr>
            </w:pPr>
          </w:p>
        </w:tc>
        <w:tc>
          <w:tcPr>
            <w:tcW w:w="666" w:type="dxa"/>
          </w:tcPr>
          <w:p w14:paraId="32FF6431"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.70</w:t>
            </w:r>
          </w:p>
        </w:tc>
        <w:tc>
          <w:tcPr>
            <w:tcW w:w="1060" w:type="dxa"/>
          </w:tcPr>
          <w:p w14:paraId="0AB37935"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.70-.88</w:t>
            </w:r>
          </w:p>
        </w:tc>
      </w:tr>
      <w:tr w:rsidR="00415E11" w:rsidRPr="00415E11" w14:paraId="4C74E6B9" w14:textId="77777777" w:rsidTr="003E2A07">
        <w:tc>
          <w:tcPr>
            <w:tcW w:w="1179" w:type="dxa"/>
            <w:shd w:val="clear" w:color="auto" w:fill="D9D9D9" w:themeFill="background1" w:themeFillShade="D9"/>
          </w:tcPr>
          <w:p w14:paraId="2E25E4CA"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SC</w:t>
            </w:r>
          </w:p>
        </w:tc>
        <w:tc>
          <w:tcPr>
            <w:tcW w:w="552" w:type="dxa"/>
          </w:tcPr>
          <w:p w14:paraId="7EC6F624" w14:textId="77777777" w:rsidR="005046FF" w:rsidRPr="00415E11" w:rsidRDefault="005046FF" w:rsidP="003E2A07">
            <w:pPr>
              <w:rPr>
                <w:rFonts w:ascii="Times New Roman" w:hAnsi="Times New Roman" w:cs="Times New Roman"/>
              </w:rPr>
            </w:pPr>
          </w:p>
        </w:tc>
        <w:tc>
          <w:tcPr>
            <w:tcW w:w="555" w:type="dxa"/>
          </w:tcPr>
          <w:p w14:paraId="31DDBE56" w14:textId="77777777" w:rsidR="005046FF" w:rsidRPr="00415E11" w:rsidRDefault="005046FF" w:rsidP="003E2A07">
            <w:pPr>
              <w:rPr>
                <w:rFonts w:ascii="Times New Roman" w:hAnsi="Times New Roman" w:cs="Times New Roman"/>
              </w:rPr>
            </w:pPr>
          </w:p>
        </w:tc>
        <w:tc>
          <w:tcPr>
            <w:tcW w:w="556" w:type="dxa"/>
          </w:tcPr>
          <w:p w14:paraId="22DBBB71"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.95</w:t>
            </w:r>
          </w:p>
        </w:tc>
        <w:tc>
          <w:tcPr>
            <w:tcW w:w="665" w:type="dxa"/>
          </w:tcPr>
          <w:p w14:paraId="62B29B7D" w14:textId="77777777" w:rsidR="005046FF" w:rsidRPr="00415E11" w:rsidRDefault="005046FF" w:rsidP="003E2A07">
            <w:pPr>
              <w:rPr>
                <w:rFonts w:ascii="Times New Roman" w:hAnsi="Times New Roman" w:cs="Times New Roman"/>
              </w:rPr>
            </w:pPr>
          </w:p>
        </w:tc>
        <w:tc>
          <w:tcPr>
            <w:tcW w:w="742" w:type="dxa"/>
          </w:tcPr>
          <w:p w14:paraId="79040883"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.90</w:t>
            </w:r>
          </w:p>
        </w:tc>
        <w:tc>
          <w:tcPr>
            <w:tcW w:w="660" w:type="dxa"/>
          </w:tcPr>
          <w:p w14:paraId="2AC77E54" w14:textId="77777777" w:rsidR="005046FF" w:rsidRPr="00415E11" w:rsidRDefault="005046FF" w:rsidP="003E2A07">
            <w:pPr>
              <w:rPr>
                <w:rFonts w:ascii="Times New Roman" w:hAnsi="Times New Roman" w:cs="Times New Roman"/>
              </w:rPr>
            </w:pPr>
          </w:p>
        </w:tc>
        <w:tc>
          <w:tcPr>
            <w:tcW w:w="654" w:type="dxa"/>
          </w:tcPr>
          <w:p w14:paraId="4246365B"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.94</w:t>
            </w:r>
          </w:p>
        </w:tc>
        <w:tc>
          <w:tcPr>
            <w:tcW w:w="495" w:type="dxa"/>
            <w:shd w:val="clear" w:color="auto" w:fill="D9D9D9" w:themeFill="background1" w:themeFillShade="D9"/>
          </w:tcPr>
          <w:p w14:paraId="1AA012BC" w14:textId="77777777" w:rsidR="005046FF" w:rsidRPr="00415E11" w:rsidRDefault="005046FF" w:rsidP="003E2A07">
            <w:pPr>
              <w:rPr>
                <w:rFonts w:ascii="Times New Roman" w:hAnsi="Times New Roman" w:cs="Times New Roman"/>
              </w:rPr>
            </w:pPr>
          </w:p>
        </w:tc>
        <w:tc>
          <w:tcPr>
            <w:tcW w:w="556" w:type="dxa"/>
            <w:shd w:val="clear" w:color="auto" w:fill="D9D9D9" w:themeFill="background1" w:themeFillShade="D9"/>
          </w:tcPr>
          <w:p w14:paraId="09FB6954"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.93</w:t>
            </w:r>
          </w:p>
        </w:tc>
        <w:tc>
          <w:tcPr>
            <w:tcW w:w="495" w:type="dxa"/>
          </w:tcPr>
          <w:p w14:paraId="0D046362" w14:textId="77777777" w:rsidR="005046FF" w:rsidRPr="00415E11" w:rsidRDefault="005046FF" w:rsidP="003E2A07">
            <w:pPr>
              <w:rPr>
                <w:rFonts w:ascii="Times New Roman" w:hAnsi="Times New Roman" w:cs="Times New Roman"/>
              </w:rPr>
            </w:pPr>
          </w:p>
        </w:tc>
        <w:tc>
          <w:tcPr>
            <w:tcW w:w="556" w:type="dxa"/>
          </w:tcPr>
          <w:p w14:paraId="7C654BFD"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.93</w:t>
            </w:r>
          </w:p>
        </w:tc>
        <w:tc>
          <w:tcPr>
            <w:tcW w:w="555" w:type="dxa"/>
          </w:tcPr>
          <w:p w14:paraId="55211B40" w14:textId="77777777" w:rsidR="005046FF" w:rsidRPr="00415E11" w:rsidRDefault="005046FF" w:rsidP="003E2A07">
            <w:pPr>
              <w:rPr>
                <w:rFonts w:ascii="Times New Roman" w:hAnsi="Times New Roman" w:cs="Times New Roman"/>
              </w:rPr>
            </w:pPr>
          </w:p>
        </w:tc>
        <w:tc>
          <w:tcPr>
            <w:tcW w:w="668" w:type="dxa"/>
          </w:tcPr>
          <w:p w14:paraId="721F4748" w14:textId="77777777" w:rsidR="005046FF" w:rsidRPr="00415E11" w:rsidRDefault="005046FF" w:rsidP="003E2A07">
            <w:pPr>
              <w:rPr>
                <w:rFonts w:ascii="Times New Roman" w:hAnsi="Times New Roman" w:cs="Times New Roman"/>
              </w:rPr>
            </w:pPr>
          </w:p>
        </w:tc>
        <w:tc>
          <w:tcPr>
            <w:tcW w:w="704" w:type="dxa"/>
          </w:tcPr>
          <w:p w14:paraId="34FE779D"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.92</w:t>
            </w:r>
          </w:p>
        </w:tc>
        <w:tc>
          <w:tcPr>
            <w:tcW w:w="586" w:type="dxa"/>
          </w:tcPr>
          <w:p w14:paraId="213F8F97" w14:textId="77777777" w:rsidR="005046FF" w:rsidRPr="00415E11" w:rsidRDefault="005046FF" w:rsidP="003E2A07">
            <w:pPr>
              <w:rPr>
                <w:rFonts w:ascii="Times New Roman" w:hAnsi="Times New Roman" w:cs="Times New Roman"/>
              </w:rPr>
            </w:pPr>
          </w:p>
        </w:tc>
        <w:tc>
          <w:tcPr>
            <w:tcW w:w="559" w:type="dxa"/>
          </w:tcPr>
          <w:p w14:paraId="1E744742"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.95</w:t>
            </w:r>
          </w:p>
        </w:tc>
        <w:tc>
          <w:tcPr>
            <w:tcW w:w="713" w:type="dxa"/>
          </w:tcPr>
          <w:p w14:paraId="6DDE79AD"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.91</w:t>
            </w:r>
          </w:p>
        </w:tc>
        <w:tc>
          <w:tcPr>
            <w:tcW w:w="666" w:type="dxa"/>
          </w:tcPr>
          <w:p w14:paraId="0AEEE5BA" w14:textId="77777777" w:rsidR="005046FF" w:rsidRPr="00415E11" w:rsidRDefault="005046FF" w:rsidP="003E2A07">
            <w:pPr>
              <w:rPr>
                <w:rFonts w:ascii="Times New Roman" w:hAnsi="Times New Roman" w:cs="Times New Roman"/>
              </w:rPr>
            </w:pPr>
          </w:p>
        </w:tc>
        <w:tc>
          <w:tcPr>
            <w:tcW w:w="1060" w:type="dxa"/>
          </w:tcPr>
          <w:p w14:paraId="09EFB810"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.90-.95</w:t>
            </w:r>
          </w:p>
        </w:tc>
      </w:tr>
      <w:tr w:rsidR="00415E11" w:rsidRPr="00415E11" w14:paraId="36A9CFE3" w14:textId="77777777" w:rsidTr="003E2A07">
        <w:tc>
          <w:tcPr>
            <w:tcW w:w="1179" w:type="dxa"/>
            <w:shd w:val="clear" w:color="auto" w:fill="D9D9D9" w:themeFill="background1" w:themeFillShade="D9"/>
          </w:tcPr>
          <w:p w14:paraId="3BC427CA"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AGG</w:t>
            </w:r>
          </w:p>
        </w:tc>
        <w:tc>
          <w:tcPr>
            <w:tcW w:w="552" w:type="dxa"/>
          </w:tcPr>
          <w:p w14:paraId="6F374F64"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.84</w:t>
            </w:r>
          </w:p>
        </w:tc>
        <w:tc>
          <w:tcPr>
            <w:tcW w:w="555" w:type="dxa"/>
          </w:tcPr>
          <w:p w14:paraId="37ED9575" w14:textId="77777777" w:rsidR="005046FF" w:rsidRPr="00415E11" w:rsidRDefault="005046FF" w:rsidP="003E2A07">
            <w:pPr>
              <w:rPr>
                <w:rFonts w:ascii="Times New Roman" w:hAnsi="Times New Roman" w:cs="Times New Roman"/>
              </w:rPr>
            </w:pPr>
          </w:p>
        </w:tc>
        <w:tc>
          <w:tcPr>
            <w:tcW w:w="556" w:type="dxa"/>
          </w:tcPr>
          <w:p w14:paraId="308B7329" w14:textId="77777777" w:rsidR="005046FF" w:rsidRPr="00415E11" w:rsidRDefault="005046FF" w:rsidP="003E2A07">
            <w:pPr>
              <w:rPr>
                <w:rFonts w:ascii="Times New Roman" w:hAnsi="Times New Roman" w:cs="Times New Roman"/>
              </w:rPr>
            </w:pPr>
          </w:p>
        </w:tc>
        <w:tc>
          <w:tcPr>
            <w:tcW w:w="665" w:type="dxa"/>
          </w:tcPr>
          <w:p w14:paraId="70CDB493"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.76</w:t>
            </w:r>
          </w:p>
        </w:tc>
        <w:tc>
          <w:tcPr>
            <w:tcW w:w="742" w:type="dxa"/>
          </w:tcPr>
          <w:p w14:paraId="1E954C96" w14:textId="77777777" w:rsidR="005046FF" w:rsidRPr="00415E11" w:rsidRDefault="005046FF" w:rsidP="003E2A07">
            <w:pPr>
              <w:rPr>
                <w:rFonts w:ascii="Times New Roman" w:hAnsi="Times New Roman" w:cs="Times New Roman"/>
              </w:rPr>
            </w:pPr>
          </w:p>
        </w:tc>
        <w:tc>
          <w:tcPr>
            <w:tcW w:w="660" w:type="dxa"/>
          </w:tcPr>
          <w:p w14:paraId="60A7E098"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.89</w:t>
            </w:r>
          </w:p>
        </w:tc>
        <w:tc>
          <w:tcPr>
            <w:tcW w:w="654" w:type="dxa"/>
          </w:tcPr>
          <w:p w14:paraId="236019B6" w14:textId="77777777" w:rsidR="005046FF" w:rsidRPr="00415E11" w:rsidRDefault="005046FF" w:rsidP="003E2A07">
            <w:pPr>
              <w:rPr>
                <w:rFonts w:ascii="Times New Roman" w:hAnsi="Times New Roman" w:cs="Times New Roman"/>
              </w:rPr>
            </w:pPr>
          </w:p>
        </w:tc>
        <w:tc>
          <w:tcPr>
            <w:tcW w:w="495" w:type="dxa"/>
            <w:shd w:val="clear" w:color="auto" w:fill="D9D9D9" w:themeFill="background1" w:themeFillShade="D9"/>
          </w:tcPr>
          <w:p w14:paraId="38C72393"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.75</w:t>
            </w:r>
          </w:p>
        </w:tc>
        <w:tc>
          <w:tcPr>
            <w:tcW w:w="556" w:type="dxa"/>
            <w:shd w:val="clear" w:color="auto" w:fill="D9D9D9" w:themeFill="background1" w:themeFillShade="D9"/>
          </w:tcPr>
          <w:p w14:paraId="4AAC8AAE" w14:textId="77777777" w:rsidR="005046FF" w:rsidRPr="00415E11" w:rsidRDefault="005046FF" w:rsidP="003E2A07">
            <w:pPr>
              <w:rPr>
                <w:rFonts w:ascii="Times New Roman" w:hAnsi="Times New Roman" w:cs="Times New Roman"/>
              </w:rPr>
            </w:pPr>
          </w:p>
        </w:tc>
        <w:tc>
          <w:tcPr>
            <w:tcW w:w="495" w:type="dxa"/>
          </w:tcPr>
          <w:p w14:paraId="58510B9A"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.82</w:t>
            </w:r>
          </w:p>
        </w:tc>
        <w:tc>
          <w:tcPr>
            <w:tcW w:w="556" w:type="dxa"/>
          </w:tcPr>
          <w:p w14:paraId="3836FD58" w14:textId="77777777" w:rsidR="005046FF" w:rsidRPr="00415E11" w:rsidRDefault="005046FF" w:rsidP="003E2A07">
            <w:pPr>
              <w:rPr>
                <w:rFonts w:ascii="Times New Roman" w:hAnsi="Times New Roman" w:cs="Times New Roman"/>
              </w:rPr>
            </w:pPr>
          </w:p>
        </w:tc>
        <w:tc>
          <w:tcPr>
            <w:tcW w:w="555" w:type="dxa"/>
          </w:tcPr>
          <w:p w14:paraId="30A1F01D" w14:textId="77777777" w:rsidR="005046FF" w:rsidRPr="00415E11" w:rsidRDefault="005046FF" w:rsidP="003E2A07">
            <w:pPr>
              <w:rPr>
                <w:rFonts w:ascii="Times New Roman" w:hAnsi="Times New Roman" w:cs="Times New Roman"/>
              </w:rPr>
            </w:pPr>
          </w:p>
        </w:tc>
        <w:tc>
          <w:tcPr>
            <w:tcW w:w="668" w:type="dxa"/>
          </w:tcPr>
          <w:p w14:paraId="4F854587"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.76</w:t>
            </w:r>
          </w:p>
        </w:tc>
        <w:tc>
          <w:tcPr>
            <w:tcW w:w="704" w:type="dxa"/>
          </w:tcPr>
          <w:p w14:paraId="46C92056" w14:textId="77777777" w:rsidR="005046FF" w:rsidRPr="00415E11" w:rsidRDefault="005046FF" w:rsidP="003E2A07">
            <w:pPr>
              <w:rPr>
                <w:rFonts w:ascii="Times New Roman" w:hAnsi="Times New Roman" w:cs="Times New Roman"/>
              </w:rPr>
            </w:pPr>
          </w:p>
        </w:tc>
        <w:tc>
          <w:tcPr>
            <w:tcW w:w="586" w:type="dxa"/>
          </w:tcPr>
          <w:p w14:paraId="2CEA6A58"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.81</w:t>
            </w:r>
          </w:p>
        </w:tc>
        <w:tc>
          <w:tcPr>
            <w:tcW w:w="559" w:type="dxa"/>
          </w:tcPr>
          <w:p w14:paraId="37FE8969" w14:textId="77777777" w:rsidR="005046FF" w:rsidRPr="00415E11" w:rsidRDefault="005046FF" w:rsidP="003E2A07">
            <w:pPr>
              <w:rPr>
                <w:rFonts w:ascii="Times New Roman" w:hAnsi="Times New Roman" w:cs="Times New Roman"/>
              </w:rPr>
            </w:pPr>
          </w:p>
        </w:tc>
        <w:tc>
          <w:tcPr>
            <w:tcW w:w="713" w:type="dxa"/>
          </w:tcPr>
          <w:p w14:paraId="3AEA5A03" w14:textId="77777777" w:rsidR="005046FF" w:rsidRPr="00415E11" w:rsidRDefault="005046FF" w:rsidP="003E2A07">
            <w:pPr>
              <w:rPr>
                <w:rFonts w:ascii="Times New Roman" w:hAnsi="Times New Roman" w:cs="Times New Roman"/>
              </w:rPr>
            </w:pPr>
          </w:p>
        </w:tc>
        <w:tc>
          <w:tcPr>
            <w:tcW w:w="666" w:type="dxa"/>
          </w:tcPr>
          <w:p w14:paraId="4B8BE8E6"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.75</w:t>
            </w:r>
          </w:p>
        </w:tc>
        <w:tc>
          <w:tcPr>
            <w:tcW w:w="1060" w:type="dxa"/>
          </w:tcPr>
          <w:p w14:paraId="5172A827"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.76-.89</w:t>
            </w:r>
          </w:p>
        </w:tc>
      </w:tr>
      <w:tr w:rsidR="00415E11" w:rsidRPr="00415E11" w14:paraId="455B579E" w14:textId="77777777" w:rsidTr="003E2A07">
        <w:tc>
          <w:tcPr>
            <w:tcW w:w="1179" w:type="dxa"/>
            <w:shd w:val="clear" w:color="auto" w:fill="D9D9D9" w:themeFill="background1" w:themeFillShade="D9"/>
          </w:tcPr>
          <w:p w14:paraId="2B990AA3"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SE</w:t>
            </w:r>
          </w:p>
        </w:tc>
        <w:tc>
          <w:tcPr>
            <w:tcW w:w="552" w:type="dxa"/>
          </w:tcPr>
          <w:p w14:paraId="2939DA85" w14:textId="77777777" w:rsidR="005046FF" w:rsidRPr="00415E11" w:rsidRDefault="005046FF" w:rsidP="003E2A07">
            <w:pPr>
              <w:rPr>
                <w:rFonts w:ascii="Times New Roman" w:hAnsi="Times New Roman" w:cs="Times New Roman"/>
              </w:rPr>
            </w:pPr>
          </w:p>
        </w:tc>
        <w:tc>
          <w:tcPr>
            <w:tcW w:w="555" w:type="dxa"/>
          </w:tcPr>
          <w:p w14:paraId="2B80E8D9"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.92</w:t>
            </w:r>
          </w:p>
        </w:tc>
        <w:tc>
          <w:tcPr>
            <w:tcW w:w="556" w:type="dxa"/>
          </w:tcPr>
          <w:p w14:paraId="0B71A015" w14:textId="77777777" w:rsidR="005046FF" w:rsidRPr="00415E11" w:rsidRDefault="005046FF" w:rsidP="003E2A07">
            <w:pPr>
              <w:rPr>
                <w:rFonts w:ascii="Times New Roman" w:hAnsi="Times New Roman" w:cs="Times New Roman"/>
              </w:rPr>
            </w:pPr>
          </w:p>
        </w:tc>
        <w:tc>
          <w:tcPr>
            <w:tcW w:w="665" w:type="dxa"/>
          </w:tcPr>
          <w:p w14:paraId="2116F18A"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.70</w:t>
            </w:r>
          </w:p>
        </w:tc>
        <w:tc>
          <w:tcPr>
            <w:tcW w:w="742" w:type="dxa"/>
          </w:tcPr>
          <w:p w14:paraId="083CFF8C"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-.33</w:t>
            </w:r>
          </w:p>
        </w:tc>
        <w:tc>
          <w:tcPr>
            <w:tcW w:w="660" w:type="dxa"/>
          </w:tcPr>
          <w:p w14:paraId="27244B1E"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.79</w:t>
            </w:r>
          </w:p>
        </w:tc>
        <w:tc>
          <w:tcPr>
            <w:tcW w:w="654" w:type="dxa"/>
          </w:tcPr>
          <w:p w14:paraId="36628CA6"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.43</w:t>
            </w:r>
          </w:p>
        </w:tc>
        <w:tc>
          <w:tcPr>
            <w:tcW w:w="495" w:type="dxa"/>
            <w:shd w:val="clear" w:color="auto" w:fill="D9D9D9" w:themeFill="background1" w:themeFillShade="D9"/>
          </w:tcPr>
          <w:p w14:paraId="7DBA9278"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.61</w:t>
            </w:r>
          </w:p>
        </w:tc>
        <w:tc>
          <w:tcPr>
            <w:tcW w:w="556" w:type="dxa"/>
            <w:shd w:val="clear" w:color="auto" w:fill="D9D9D9" w:themeFill="background1" w:themeFillShade="D9"/>
          </w:tcPr>
          <w:p w14:paraId="79920172" w14:textId="77777777" w:rsidR="005046FF" w:rsidRPr="00415E11" w:rsidRDefault="005046FF" w:rsidP="003E2A07">
            <w:pPr>
              <w:rPr>
                <w:rFonts w:ascii="Times New Roman" w:hAnsi="Times New Roman" w:cs="Times New Roman"/>
              </w:rPr>
            </w:pPr>
          </w:p>
        </w:tc>
        <w:tc>
          <w:tcPr>
            <w:tcW w:w="495" w:type="dxa"/>
          </w:tcPr>
          <w:p w14:paraId="714E7C5B" w14:textId="77777777" w:rsidR="005046FF" w:rsidRPr="00415E11" w:rsidRDefault="005046FF" w:rsidP="003E2A07">
            <w:pPr>
              <w:rPr>
                <w:rFonts w:ascii="Times New Roman" w:hAnsi="Times New Roman" w:cs="Times New Roman"/>
              </w:rPr>
            </w:pPr>
          </w:p>
        </w:tc>
        <w:tc>
          <w:tcPr>
            <w:tcW w:w="556" w:type="dxa"/>
          </w:tcPr>
          <w:p w14:paraId="6B059855" w14:textId="77777777" w:rsidR="005046FF" w:rsidRPr="00415E11" w:rsidRDefault="005046FF" w:rsidP="003E2A07">
            <w:pPr>
              <w:rPr>
                <w:rFonts w:ascii="Times New Roman" w:hAnsi="Times New Roman" w:cs="Times New Roman"/>
              </w:rPr>
            </w:pPr>
          </w:p>
        </w:tc>
        <w:tc>
          <w:tcPr>
            <w:tcW w:w="555" w:type="dxa"/>
          </w:tcPr>
          <w:p w14:paraId="50B1D6A9"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.91</w:t>
            </w:r>
          </w:p>
        </w:tc>
        <w:tc>
          <w:tcPr>
            <w:tcW w:w="668" w:type="dxa"/>
          </w:tcPr>
          <w:p w14:paraId="5184ECE2"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.72</w:t>
            </w:r>
          </w:p>
        </w:tc>
        <w:tc>
          <w:tcPr>
            <w:tcW w:w="704" w:type="dxa"/>
          </w:tcPr>
          <w:p w14:paraId="73806B9F" w14:textId="77777777" w:rsidR="005046FF" w:rsidRPr="00415E11" w:rsidRDefault="005046FF" w:rsidP="003E2A07">
            <w:pPr>
              <w:rPr>
                <w:rFonts w:ascii="Times New Roman" w:hAnsi="Times New Roman" w:cs="Times New Roman"/>
              </w:rPr>
            </w:pPr>
          </w:p>
        </w:tc>
        <w:tc>
          <w:tcPr>
            <w:tcW w:w="586" w:type="dxa"/>
          </w:tcPr>
          <w:p w14:paraId="20ADA494"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.82</w:t>
            </w:r>
          </w:p>
        </w:tc>
        <w:tc>
          <w:tcPr>
            <w:tcW w:w="559" w:type="dxa"/>
          </w:tcPr>
          <w:p w14:paraId="408F984F" w14:textId="77777777" w:rsidR="005046FF" w:rsidRPr="00415E11" w:rsidRDefault="005046FF" w:rsidP="003E2A07">
            <w:pPr>
              <w:rPr>
                <w:rFonts w:ascii="Times New Roman" w:hAnsi="Times New Roman" w:cs="Times New Roman"/>
              </w:rPr>
            </w:pPr>
          </w:p>
        </w:tc>
        <w:tc>
          <w:tcPr>
            <w:tcW w:w="713" w:type="dxa"/>
          </w:tcPr>
          <w:p w14:paraId="5FD2E0AB" w14:textId="77777777" w:rsidR="005046FF" w:rsidRPr="00415E11" w:rsidRDefault="005046FF" w:rsidP="003E2A07">
            <w:pPr>
              <w:rPr>
                <w:rFonts w:ascii="Times New Roman" w:hAnsi="Times New Roman" w:cs="Times New Roman"/>
              </w:rPr>
            </w:pPr>
          </w:p>
        </w:tc>
        <w:tc>
          <w:tcPr>
            <w:tcW w:w="666" w:type="dxa"/>
          </w:tcPr>
          <w:p w14:paraId="3801F562"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.39</w:t>
            </w:r>
          </w:p>
        </w:tc>
        <w:tc>
          <w:tcPr>
            <w:tcW w:w="1060" w:type="dxa"/>
          </w:tcPr>
          <w:p w14:paraId="3E2F94B5"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.39-.82</w:t>
            </w:r>
          </w:p>
          <w:p w14:paraId="4268B101" w14:textId="77777777" w:rsidR="005046FF" w:rsidRPr="00415E11" w:rsidRDefault="005046FF" w:rsidP="003E2A07">
            <w:pPr>
              <w:rPr>
                <w:rFonts w:ascii="Times New Roman" w:hAnsi="Times New Roman" w:cs="Times New Roman"/>
              </w:rPr>
            </w:pPr>
          </w:p>
        </w:tc>
      </w:tr>
      <w:tr w:rsidR="00415E11" w:rsidRPr="00415E11" w14:paraId="0A466ACC" w14:textId="77777777" w:rsidTr="003E2A07">
        <w:tc>
          <w:tcPr>
            <w:tcW w:w="1179" w:type="dxa"/>
            <w:shd w:val="clear" w:color="auto" w:fill="D9D9D9" w:themeFill="background1" w:themeFillShade="D9"/>
          </w:tcPr>
          <w:p w14:paraId="5C3D2396"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ICS</w:t>
            </w:r>
          </w:p>
        </w:tc>
        <w:tc>
          <w:tcPr>
            <w:tcW w:w="552" w:type="dxa"/>
          </w:tcPr>
          <w:p w14:paraId="308B0D81" w14:textId="77777777" w:rsidR="005046FF" w:rsidRPr="00415E11" w:rsidRDefault="005046FF" w:rsidP="003E2A07">
            <w:pPr>
              <w:rPr>
                <w:rFonts w:ascii="Times New Roman" w:hAnsi="Times New Roman" w:cs="Times New Roman"/>
              </w:rPr>
            </w:pPr>
          </w:p>
        </w:tc>
        <w:tc>
          <w:tcPr>
            <w:tcW w:w="555" w:type="dxa"/>
          </w:tcPr>
          <w:p w14:paraId="6191E9CC"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.90</w:t>
            </w:r>
          </w:p>
        </w:tc>
        <w:tc>
          <w:tcPr>
            <w:tcW w:w="556" w:type="dxa"/>
          </w:tcPr>
          <w:p w14:paraId="35C33271" w14:textId="77777777" w:rsidR="005046FF" w:rsidRPr="00415E11" w:rsidRDefault="005046FF" w:rsidP="003E2A07">
            <w:pPr>
              <w:rPr>
                <w:rFonts w:ascii="Times New Roman" w:hAnsi="Times New Roman" w:cs="Times New Roman"/>
              </w:rPr>
            </w:pPr>
          </w:p>
        </w:tc>
        <w:tc>
          <w:tcPr>
            <w:tcW w:w="665" w:type="dxa"/>
          </w:tcPr>
          <w:p w14:paraId="1C72F225"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.51</w:t>
            </w:r>
          </w:p>
        </w:tc>
        <w:tc>
          <w:tcPr>
            <w:tcW w:w="742" w:type="dxa"/>
          </w:tcPr>
          <w:p w14:paraId="00C027CC"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-.57</w:t>
            </w:r>
          </w:p>
        </w:tc>
        <w:tc>
          <w:tcPr>
            <w:tcW w:w="660" w:type="dxa"/>
          </w:tcPr>
          <w:p w14:paraId="66C372FB"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.71</w:t>
            </w:r>
          </w:p>
        </w:tc>
        <w:tc>
          <w:tcPr>
            <w:tcW w:w="654" w:type="dxa"/>
          </w:tcPr>
          <w:p w14:paraId="731EF806"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.63</w:t>
            </w:r>
          </w:p>
        </w:tc>
        <w:tc>
          <w:tcPr>
            <w:tcW w:w="495" w:type="dxa"/>
            <w:tcBorders>
              <w:bottom w:val="single" w:sz="4" w:space="0" w:color="auto"/>
            </w:tcBorders>
            <w:shd w:val="clear" w:color="auto" w:fill="D9D9D9" w:themeFill="background1" w:themeFillShade="D9"/>
          </w:tcPr>
          <w:p w14:paraId="061DF89E"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.76</w:t>
            </w:r>
          </w:p>
        </w:tc>
        <w:tc>
          <w:tcPr>
            <w:tcW w:w="556" w:type="dxa"/>
            <w:tcBorders>
              <w:bottom w:val="single" w:sz="4" w:space="0" w:color="auto"/>
            </w:tcBorders>
            <w:shd w:val="clear" w:color="auto" w:fill="D9D9D9" w:themeFill="background1" w:themeFillShade="D9"/>
          </w:tcPr>
          <w:p w14:paraId="46D77162" w14:textId="77777777" w:rsidR="005046FF" w:rsidRPr="00415E11" w:rsidRDefault="005046FF" w:rsidP="003E2A07">
            <w:pPr>
              <w:rPr>
                <w:rFonts w:ascii="Times New Roman" w:hAnsi="Times New Roman" w:cs="Times New Roman"/>
              </w:rPr>
            </w:pPr>
          </w:p>
        </w:tc>
        <w:tc>
          <w:tcPr>
            <w:tcW w:w="495" w:type="dxa"/>
            <w:tcBorders>
              <w:bottom w:val="single" w:sz="4" w:space="0" w:color="auto"/>
            </w:tcBorders>
          </w:tcPr>
          <w:p w14:paraId="522587FB"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.33</w:t>
            </w:r>
          </w:p>
        </w:tc>
        <w:tc>
          <w:tcPr>
            <w:tcW w:w="556" w:type="dxa"/>
            <w:tcBorders>
              <w:bottom w:val="single" w:sz="4" w:space="0" w:color="auto"/>
            </w:tcBorders>
          </w:tcPr>
          <w:p w14:paraId="04DE77B0" w14:textId="77777777" w:rsidR="005046FF" w:rsidRPr="00415E11" w:rsidRDefault="005046FF" w:rsidP="003E2A07">
            <w:pPr>
              <w:rPr>
                <w:rFonts w:ascii="Times New Roman" w:hAnsi="Times New Roman" w:cs="Times New Roman"/>
              </w:rPr>
            </w:pPr>
          </w:p>
        </w:tc>
        <w:tc>
          <w:tcPr>
            <w:tcW w:w="555" w:type="dxa"/>
            <w:tcBorders>
              <w:bottom w:val="single" w:sz="4" w:space="0" w:color="auto"/>
            </w:tcBorders>
          </w:tcPr>
          <w:p w14:paraId="65A243B2"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.55</w:t>
            </w:r>
          </w:p>
        </w:tc>
        <w:tc>
          <w:tcPr>
            <w:tcW w:w="668" w:type="dxa"/>
          </w:tcPr>
          <w:p w14:paraId="1D0BFCAD"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.74</w:t>
            </w:r>
          </w:p>
        </w:tc>
        <w:tc>
          <w:tcPr>
            <w:tcW w:w="704" w:type="dxa"/>
          </w:tcPr>
          <w:p w14:paraId="6FE939BC" w14:textId="77777777" w:rsidR="005046FF" w:rsidRPr="00415E11" w:rsidRDefault="005046FF" w:rsidP="003E2A07">
            <w:pPr>
              <w:rPr>
                <w:rFonts w:ascii="Times New Roman" w:hAnsi="Times New Roman" w:cs="Times New Roman"/>
              </w:rPr>
            </w:pPr>
          </w:p>
        </w:tc>
        <w:tc>
          <w:tcPr>
            <w:tcW w:w="586" w:type="dxa"/>
          </w:tcPr>
          <w:p w14:paraId="6158C6AC"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.84</w:t>
            </w:r>
          </w:p>
        </w:tc>
        <w:tc>
          <w:tcPr>
            <w:tcW w:w="559" w:type="dxa"/>
          </w:tcPr>
          <w:p w14:paraId="25CAAB8C" w14:textId="77777777" w:rsidR="005046FF" w:rsidRPr="00415E11" w:rsidRDefault="005046FF" w:rsidP="003E2A07">
            <w:pPr>
              <w:rPr>
                <w:rFonts w:ascii="Times New Roman" w:hAnsi="Times New Roman" w:cs="Times New Roman"/>
              </w:rPr>
            </w:pPr>
          </w:p>
        </w:tc>
        <w:tc>
          <w:tcPr>
            <w:tcW w:w="713" w:type="dxa"/>
          </w:tcPr>
          <w:p w14:paraId="6B23E563" w14:textId="77777777" w:rsidR="005046FF" w:rsidRPr="00415E11" w:rsidRDefault="005046FF" w:rsidP="003E2A07">
            <w:pPr>
              <w:rPr>
                <w:rFonts w:ascii="Times New Roman" w:hAnsi="Times New Roman" w:cs="Times New Roman"/>
              </w:rPr>
            </w:pPr>
          </w:p>
        </w:tc>
        <w:tc>
          <w:tcPr>
            <w:tcW w:w="666" w:type="dxa"/>
          </w:tcPr>
          <w:p w14:paraId="5B23E466"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.50</w:t>
            </w:r>
          </w:p>
        </w:tc>
        <w:tc>
          <w:tcPr>
            <w:tcW w:w="1060" w:type="dxa"/>
          </w:tcPr>
          <w:p w14:paraId="0AFE0A61"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 xml:space="preserve">.33-.84 </w:t>
            </w:r>
          </w:p>
          <w:p w14:paraId="4EE0DF3D"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 xml:space="preserve">Cross loading: </w:t>
            </w:r>
          </w:p>
          <w:p w14:paraId="23E10340" w14:textId="77777777" w:rsidR="005046FF" w:rsidRPr="00415E11" w:rsidRDefault="005046FF" w:rsidP="003E2A07">
            <w:pPr>
              <w:rPr>
                <w:rFonts w:ascii="Times New Roman" w:hAnsi="Times New Roman" w:cs="Times New Roman"/>
              </w:rPr>
            </w:pPr>
            <w:r w:rsidRPr="00415E11">
              <w:rPr>
                <w:rFonts w:ascii="Times New Roman" w:hAnsi="Times New Roman" w:cs="Times New Roman"/>
              </w:rPr>
              <w:t>-.57 to .63</w:t>
            </w:r>
          </w:p>
        </w:tc>
      </w:tr>
      <w:tr w:rsidR="00415E11" w:rsidRPr="00415E11" w14:paraId="33ACEA5D" w14:textId="77777777" w:rsidTr="003E2A07">
        <w:tc>
          <w:tcPr>
            <w:tcW w:w="1179" w:type="dxa"/>
            <w:shd w:val="clear" w:color="auto" w:fill="D9D9D9" w:themeFill="background1" w:themeFillShade="D9"/>
          </w:tcPr>
          <w:p w14:paraId="4A7BBE98"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Type</w:t>
            </w:r>
          </w:p>
        </w:tc>
        <w:tc>
          <w:tcPr>
            <w:tcW w:w="1663" w:type="dxa"/>
            <w:gridSpan w:val="3"/>
          </w:tcPr>
          <w:p w14:paraId="084BA6B0"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PCA and Varimax rotation</w:t>
            </w:r>
          </w:p>
        </w:tc>
        <w:tc>
          <w:tcPr>
            <w:tcW w:w="1407" w:type="dxa"/>
            <w:gridSpan w:val="2"/>
          </w:tcPr>
          <w:p w14:paraId="59465CC4"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PCA and varimax rotation</w:t>
            </w:r>
          </w:p>
          <w:p w14:paraId="7B61B932" w14:textId="77777777" w:rsidR="005046FF" w:rsidRPr="00415E11" w:rsidRDefault="005046FF" w:rsidP="003E2A07">
            <w:pPr>
              <w:rPr>
                <w:rFonts w:ascii="Times New Roman" w:hAnsi="Times New Roman" w:cs="Times New Roman"/>
                <w:sz w:val="18"/>
                <w:szCs w:val="18"/>
              </w:rPr>
            </w:pPr>
          </w:p>
        </w:tc>
        <w:tc>
          <w:tcPr>
            <w:tcW w:w="1314" w:type="dxa"/>
            <w:gridSpan w:val="2"/>
          </w:tcPr>
          <w:p w14:paraId="6F0AA5E0"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PCA with varimax rotation</w:t>
            </w:r>
          </w:p>
        </w:tc>
        <w:tc>
          <w:tcPr>
            <w:tcW w:w="2657" w:type="dxa"/>
            <w:gridSpan w:val="5"/>
            <w:shd w:val="clear" w:color="auto" w:fill="auto"/>
          </w:tcPr>
          <w:p w14:paraId="068A862D"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EFA with PAF extraction</w:t>
            </w:r>
          </w:p>
          <w:p w14:paraId="0B4A334F" w14:textId="77777777" w:rsidR="005046FF" w:rsidRPr="00415E11" w:rsidRDefault="005046FF" w:rsidP="003E2A07">
            <w:pPr>
              <w:rPr>
                <w:rFonts w:ascii="Times New Roman" w:hAnsi="Times New Roman" w:cs="Times New Roman"/>
                <w:sz w:val="18"/>
                <w:szCs w:val="18"/>
              </w:rPr>
            </w:pPr>
          </w:p>
          <w:p w14:paraId="389F11B3"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CFA not included in table</w:t>
            </w:r>
          </w:p>
          <w:p w14:paraId="4976DC1D" w14:textId="77777777" w:rsidR="005046FF" w:rsidRPr="00415E11" w:rsidRDefault="005046FF" w:rsidP="003E2A07">
            <w:pPr>
              <w:rPr>
                <w:rFonts w:ascii="Times New Roman" w:hAnsi="Times New Roman" w:cs="Times New Roman"/>
                <w:sz w:val="18"/>
                <w:szCs w:val="18"/>
              </w:rPr>
            </w:pPr>
          </w:p>
          <w:p w14:paraId="6FE72770" w14:textId="77777777" w:rsidR="005046FF" w:rsidRPr="00415E11" w:rsidRDefault="005046FF" w:rsidP="003E2A07">
            <w:pPr>
              <w:rPr>
                <w:rFonts w:ascii="Times New Roman" w:hAnsi="Times New Roman" w:cs="Times New Roman"/>
                <w:sz w:val="18"/>
                <w:szCs w:val="18"/>
              </w:rPr>
            </w:pPr>
          </w:p>
          <w:p w14:paraId="11E0EAE7" w14:textId="77777777" w:rsidR="005046FF" w:rsidRPr="00415E11" w:rsidRDefault="005046FF" w:rsidP="003E2A07">
            <w:pPr>
              <w:rPr>
                <w:rFonts w:ascii="Times New Roman" w:hAnsi="Times New Roman" w:cs="Times New Roman"/>
                <w:sz w:val="18"/>
                <w:szCs w:val="18"/>
              </w:rPr>
            </w:pPr>
          </w:p>
        </w:tc>
        <w:tc>
          <w:tcPr>
            <w:tcW w:w="1372" w:type="dxa"/>
            <w:gridSpan w:val="2"/>
          </w:tcPr>
          <w:p w14:paraId="7CA05317"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CFA</w:t>
            </w:r>
          </w:p>
        </w:tc>
        <w:tc>
          <w:tcPr>
            <w:tcW w:w="1145" w:type="dxa"/>
            <w:gridSpan w:val="2"/>
          </w:tcPr>
          <w:p w14:paraId="2DA09BE2"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PAF with Oblique rotation</w:t>
            </w:r>
          </w:p>
        </w:tc>
        <w:tc>
          <w:tcPr>
            <w:tcW w:w="1379" w:type="dxa"/>
            <w:gridSpan w:val="2"/>
          </w:tcPr>
          <w:p w14:paraId="0588F0C4"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EFA:</w:t>
            </w:r>
          </w:p>
          <w:p w14:paraId="71894380"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 xml:space="preserve">Maximum likelihood with direct </w:t>
            </w:r>
            <w:proofErr w:type="spellStart"/>
            <w:r w:rsidRPr="00415E11">
              <w:rPr>
                <w:rFonts w:ascii="Times New Roman" w:hAnsi="Times New Roman" w:cs="Times New Roman"/>
                <w:sz w:val="18"/>
                <w:szCs w:val="18"/>
              </w:rPr>
              <w:t>oblimin</w:t>
            </w:r>
            <w:proofErr w:type="spellEnd"/>
            <w:r w:rsidRPr="00415E11">
              <w:rPr>
                <w:rFonts w:ascii="Times New Roman" w:hAnsi="Times New Roman" w:cs="Times New Roman"/>
                <w:sz w:val="18"/>
                <w:szCs w:val="18"/>
              </w:rPr>
              <w:t xml:space="preserve"> with kaiser normalization rotation</w:t>
            </w:r>
          </w:p>
        </w:tc>
        <w:tc>
          <w:tcPr>
            <w:tcW w:w="1060" w:type="dxa"/>
            <w:vMerge w:val="restart"/>
          </w:tcPr>
          <w:p w14:paraId="39EF7D76" w14:textId="77777777" w:rsidR="005046FF" w:rsidRPr="00415E11" w:rsidRDefault="005046FF" w:rsidP="003E2A07">
            <w:pPr>
              <w:rPr>
                <w:rFonts w:ascii="Times New Roman" w:hAnsi="Times New Roman" w:cs="Times New Roman"/>
                <w:sz w:val="18"/>
                <w:szCs w:val="18"/>
              </w:rPr>
            </w:pPr>
          </w:p>
        </w:tc>
      </w:tr>
      <w:tr w:rsidR="00415E11" w:rsidRPr="00415E11" w14:paraId="795DFE67" w14:textId="77777777" w:rsidTr="003E2A07">
        <w:tc>
          <w:tcPr>
            <w:tcW w:w="1179" w:type="dxa"/>
            <w:shd w:val="clear" w:color="auto" w:fill="D9D9D9" w:themeFill="background1" w:themeFillShade="D9"/>
          </w:tcPr>
          <w:p w14:paraId="0BA7CB1A"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lastRenderedPageBreak/>
              <w:t>Sample</w:t>
            </w:r>
          </w:p>
        </w:tc>
        <w:tc>
          <w:tcPr>
            <w:tcW w:w="1663" w:type="dxa"/>
            <w:gridSpan w:val="3"/>
          </w:tcPr>
          <w:p w14:paraId="3F276BB4"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outpatient</w:t>
            </w:r>
          </w:p>
        </w:tc>
        <w:tc>
          <w:tcPr>
            <w:tcW w:w="1407" w:type="dxa"/>
            <w:gridSpan w:val="2"/>
          </w:tcPr>
          <w:p w14:paraId="665BA843" w14:textId="39A5C960"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undergraduate</w:t>
            </w:r>
          </w:p>
        </w:tc>
        <w:tc>
          <w:tcPr>
            <w:tcW w:w="1314" w:type="dxa"/>
            <w:gridSpan w:val="2"/>
          </w:tcPr>
          <w:p w14:paraId="6553044E"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residential</w:t>
            </w:r>
          </w:p>
        </w:tc>
        <w:tc>
          <w:tcPr>
            <w:tcW w:w="2657" w:type="dxa"/>
            <w:gridSpan w:val="5"/>
            <w:shd w:val="clear" w:color="auto" w:fill="auto"/>
          </w:tcPr>
          <w:p w14:paraId="3CD908BE"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mixed</w:t>
            </w:r>
          </w:p>
        </w:tc>
        <w:tc>
          <w:tcPr>
            <w:tcW w:w="1372" w:type="dxa"/>
            <w:gridSpan w:val="2"/>
          </w:tcPr>
          <w:p w14:paraId="6D3123C8" w14:textId="67581836"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undergraduate</w:t>
            </w:r>
          </w:p>
        </w:tc>
        <w:tc>
          <w:tcPr>
            <w:tcW w:w="1145" w:type="dxa"/>
            <w:gridSpan w:val="2"/>
          </w:tcPr>
          <w:p w14:paraId="1136A9CB" w14:textId="77777777"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High school students</w:t>
            </w:r>
          </w:p>
        </w:tc>
        <w:tc>
          <w:tcPr>
            <w:tcW w:w="1379" w:type="dxa"/>
            <w:gridSpan w:val="2"/>
          </w:tcPr>
          <w:p w14:paraId="791C8737" w14:textId="14003759" w:rsidR="005046FF" w:rsidRPr="00415E11" w:rsidRDefault="005046FF" w:rsidP="003E2A07">
            <w:pPr>
              <w:rPr>
                <w:rFonts w:ascii="Times New Roman" w:hAnsi="Times New Roman" w:cs="Times New Roman"/>
                <w:sz w:val="18"/>
                <w:szCs w:val="18"/>
              </w:rPr>
            </w:pPr>
            <w:r w:rsidRPr="00415E11">
              <w:rPr>
                <w:rFonts w:ascii="Times New Roman" w:hAnsi="Times New Roman" w:cs="Times New Roman"/>
                <w:sz w:val="18"/>
                <w:szCs w:val="18"/>
              </w:rPr>
              <w:t>undergraduate</w:t>
            </w:r>
          </w:p>
        </w:tc>
        <w:tc>
          <w:tcPr>
            <w:tcW w:w="1060" w:type="dxa"/>
            <w:vMerge/>
          </w:tcPr>
          <w:p w14:paraId="567C4B34" w14:textId="77777777" w:rsidR="005046FF" w:rsidRPr="00415E11" w:rsidRDefault="005046FF" w:rsidP="003E2A07">
            <w:pPr>
              <w:rPr>
                <w:rFonts w:ascii="Times New Roman" w:hAnsi="Times New Roman" w:cs="Times New Roman"/>
                <w:sz w:val="18"/>
                <w:szCs w:val="18"/>
              </w:rPr>
            </w:pPr>
          </w:p>
        </w:tc>
      </w:tr>
    </w:tbl>
    <w:p w14:paraId="25F5A091" w14:textId="77777777" w:rsidR="005046FF" w:rsidRPr="00415E11" w:rsidRDefault="005046FF" w:rsidP="005046FF">
      <w:pPr>
        <w:rPr>
          <w:rFonts w:ascii="Times New Roman" w:hAnsi="Times New Roman" w:cs="Times New Roman"/>
        </w:rPr>
      </w:pPr>
      <w:r w:rsidRPr="00415E11">
        <w:rPr>
          <w:rFonts w:ascii="Times New Roman" w:hAnsi="Times New Roman" w:cs="Times New Roman"/>
          <w:i/>
          <w:iCs/>
        </w:rPr>
        <w:t>Notes:</w:t>
      </w:r>
      <w:r w:rsidRPr="00415E11">
        <w:rPr>
          <w:rFonts w:ascii="Times New Roman" w:hAnsi="Times New Roman" w:cs="Times New Roman"/>
        </w:rPr>
        <w:t xml:space="preserve"> Dimensional loadings were not consistently reported across components.  When all dimensions were included across components, </w:t>
      </w:r>
      <w:r w:rsidRPr="00415E11">
        <w:rPr>
          <w:rFonts w:ascii="Times New Roman" w:hAnsi="Times New Roman" w:cs="Times New Roman"/>
          <w:u w:val="single"/>
        </w:rPr>
        <w:t>&gt;</w:t>
      </w:r>
      <w:r w:rsidRPr="00415E11">
        <w:rPr>
          <w:rFonts w:ascii="Times New Roman" w:hAnsi="Times New Roman" w:cs="Times New Roman"/>
        </w:rPr>
        <w:t xml:space="preserve"> .3 was used as the threshold for inclusion in this table.  Aff-Rel: affective relational; Cog: Cognitive Structural</w:t>
      </w:r>
      <w:r w:rsidRPr="00415E11">
        <w:rPr>
          <w:rFonts w:ascii="Times New Roman" w:hAnsi="Times New Roman" w:cs="Times New Roman"/>
          <w:sz w:val="20"/>
          <w:szCs w:val="20"/>
        </w:rPr>
        <w:t> </w:t>
      </w:r>
    </w:p>
    <w:p w14:paraId="413A9412" w14:textId="77777777" w:rsidR="00A127A8" w:rsidRPr="00402D5C" w:rsidRDefault="00DC5315">
      <w:pPr>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br w:type="page"/>
      </w:r>
      <w:r w:rsidR="00A127A8" w:rsidRPr="00402D5C">
        <w:rPr>
          <w:rFonts w:ascii="Times New Roman" w:eastAsia="Times New Roman" w:hAnsi="Times New Roman" w:cs="Times New Roman"/>
          <w:kern w:val="0"/>
          <w:sz w:val="24"/>
          <w:szCs w:val="24"/>
          <w14:ligatures w14:val="none"/>
        </w:rPr>
        <w:lastRenderedPageBreak/>
        <w:t>Supplemental Table 8</w:t>
      </w:r>
    </w:p>
    <w:p w14:paraId="5B0FAAE4" w14:textId="77777777" w:rsidR="00A127A8" w:rsidRPr="00402D5C" w:rsidRDefault="00A127A8">
      <w:pPr>
        <w:rPr>
          <w:rFonts w:ascii="Times New Roman" w:eastAsia="Times New Roman" w:hAnsi="Times New Roman" w:cs="Times New Roman"/>
          <w:i/>
          <w:iCs/>
          <w:kern w:val="0"/>
          <w:sz w:val="24"/>
          <w:szCs w:val="24"/>
          <w14:ligatures w14:val="none"/>
        </w:rPr>
      </w:pPr>
      <w:r w:rsidRPr="00402D5C">
        <w:rPr>
          <w:rFonts w:ascii="Times New Roman" w:eastAsia="Times New Roman" w:hAnsi="Times New Roman" w:cs="Times New Roman"/>
          <w:i/>
          <w:iCs/>
          <w:kern w:val="0"/>
          <w:sz w:val="24"/>
          <w:szCs w:val="24"/>
          <w14:ligatures w14:val="none"/>
        </w:rPr>
        <w:t>Most researched SCORS rating system constructs</w:t>
      </w:r>
    </w:p>
    <w:tbl>
      <w:tblPr>
        <w:tblStyle w:val="TableGrid"/>
        <w:tblW w:w="0" w:type="auto"/>
        <w:tblLook w:val="04A0" w:firstRow="1" w:lastRow="0" w:firstColumn="1" w:lastColumn="0" w:noHBand="0" w:noVBand="1"/>
      </w:tblPr>
      <w:tblGrid>
        <w:gridCol w:w="3217"/>
        <w:gridCol w:w="3117"/>
      </w:tblGrid>
      <w:tr w:rsidR="00A127A8" w:rsidRPr="00402D5C" w14:paraId="5E5B3A1D" w14:textId="77777777" w:rsidTr="00BE4346">
        <w:tc>
          <w:tcPr>
            <w:tcW w:w="3217" w:type="dxa"/>
          </w:tcPr>
          <w:p w14:paraId="031BD881"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Construct</w:t>
            </w:r>
          </w:p>
        </w:tc>
        <w:tc>
          <w:tcPr>
            <w:tcW w:w="3117" w:type="dxa"/>
          </w:tcPr>
          <w:p w14:paraId="5E4D8103"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Study</w:t>
            </w:r>
          </w:p>
        </w:tc>
      </w:tr>
      <w:tr w:rsidR="00A127A8" w:rsidRPr="00402D5C" w14:paraId="24B5A57B" w14:textId="77777777" w:rsidTr="00BE4346">
        <w:tc>
          <w:tcPr>
            <w:tcW w:w="3217" w:type="dxa"/>
          </w:tcPr>
          <w:p w14:paraId="6CD15C33" w14:textId="77777777" w:rsidR="00A127A8" w:rsidRPr="00402D5C" w:rsidRDefault="00A127A8" w:rsidP="00827BBE">
            <w:pPr>
              <w:rPr>
                <w:rFonts w:ascii="Times New Roman" w:hAnsi="Times New Roman" w:cs="Times New Roman"/>
                <w:i/>
                <w:iCs/>
              </w:rPr>
            </w:pPr>
            <w:r w:rsidRPr="00402D5C">
              <w:rPr>
                <w:rFonts w:ascii="Times New Roman" w:hAnsi="Times New Roman" w:cs="Times New Roman"/>
                <w:i/>
                <w:iCs/>
              </w:rPr>
              <w:t>Borderline Pathology</w:t>
            </w:r>
          </w:p>
        </w:tc>
        <w:tc>
          <w:tcPr>
            <w:tcW w:w="3117" w:type="dxa"/>
          </w:tcPr>
          <w:p w14:paraId="36CAFF6C"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Ackerman et al. (1999)</w:t>
            </w:r>
          </w:p>
        </w:tc>
      </w:tr>
      <w:tr w:rsidR="00A127A8" w:rsidRPr="00402D5C" w14:paraId="1195DE22" w14:textId="77777777" w:rsidTr="00BE4346">
        <w:tc>
          <w:tcPr>
            <w:tcW w:w="3217" w:type="dxa"/>
          </w:tcPr>
          <w:p w14:paraId="679A31F4" w14:textId="77777777" w:rsidR="00A127A8" w:rsidRPr="00402D5C" w:rsidRDefault="00A127A8" w:rsidP="00827BBE">
            <w:pPr>
              <w:rPr>
                <w:rFonts w:ascii="Times New Roman" w:hAnsi="Times New Roman" w:cs="Times New Roman"/>
              </w:rPr>
            </w:pPr>
          </w:p>
        </w:tc>
        <w:tc>
          <w:tcPr>
            <w:tcW w:w="3117" w:type="dxa"/>
          </w:tcPr>
          <w:p w14:paraId="217B486A"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Gagnon et al. (2006)</w:t>
            </w:r>
          </w:p>
        </w:tc>
      </w:tr>
      <w:tr w:rsidR="00A127A8" w:rsidRPr="00402D5C" w14:paraId="181D3883" w14:textId="77777777" w:rsidTr="00BE4346">
        <w:tc>
          <w:tcPr>
            <w:tcW w:w="3217" w:type="dxa"/>
          </w:tcPr>
          <w:p w14:paraId="3D7766BD" w14:textId="77777777" w:rsidR="00A127A8" w:rsidRPr="00402D5C" w:rsidRDefault="00A127A8" w:rsidP="00827BBE">
            <w:pPr>
              <w:rPr>
                <w:rFonts w:ascii="Times New Roman" w:hAnsi="Times New Roman" w:cs="Times New Roman"/>
              </w:rPr>
            </w:pPr>
          </w:p>
        </w:tc>
        <w:tc>
          <w:tcPr>
            <w:tcW w:w="3117" w:type="dxa"/>
          </w:tcPr>
          <w:p w14:paraId="28AD36D4"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Gagnon et al. (2011)</w:t>
            </w:r>
          </w:p>
        </w:tc>
      </w:tr>
      <w:tr w:rsidR="00A127A8" w:rsidRPr="00402D5C" w14:paraId="5381581E" w14:textId="77777777" w:rsidTr="00BE4346">
        <w:tc>
          <w:tcPr>
            <w:tcW w:w="3217" w:type="dxa"/>
          </w:tcPr>
          <w:p w14:paraId="340DB6BB" w14:textId="77777777" w:rsidR="00A127A8" w:rsidRPr="00402D5C" w:rsidRDefault="00A127A8" w:rsidP="00827BBE">
            <w:pPr>
              <w:rPr>
                <w:rFonts w:ascii="Times New Roman" w:hAnsi="Times New Roman" w:cs="Times New Roman"/>
              </w:rPr>
            </w:pPr>
          </w:p>
        </w:tc>
        <w:tc>
          <w:tcPr>
            <w:tcW w:w="3117" w:type="dxa"/>
          </w:tcPr>
          <w:p w14:paraId="0D28062B"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Gagnon et al. (2015)</w:t>
            </w:r>
          </w:p>
        </w:tc>
      </w:tr>
      <w:tr w:rsidR="00A127A8" w:rsidRPr="00402D5C" w14:paraId="073360AD" w14:textId="77777777" w:rsidTr="00BE4346">
        <w:tc>
          <w:tcPr>
            <w:tcW w:w="3217" w:type="dxa"/>
          </w:tcPr>
          <w:p w14:paraId="241E4F17" w14:textId="77777777" w:rsidR="00A127A8" w:rsidRPr="00402D5C" w:rsidRDefault="00A127A8" w:rsidP="00827BBE">
            <w:pPr>
              <w:rPr>
                <w:rFonts w:ascii="Times New Roman" w:hAnsi="Times New Roman" w:cs="Times New Roman"/>
              </w:rPr>
            </w:pPr>
          </w:p>
        </w:tc>
        <w:tc>
          <w:tcPr>
            <w:tcW w:w="3117" w:type="dxa"/>
          </w:tcPr>
          <w:p w14:paraId="39CCF72E"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Lewis et al. (2016)</w:t>
            </w:r>
          </w:p>
        </w:tc>
      </w:tr>
      <w:tr w:rsidR="00A127A8" w:rsidRPr="00402D5C" w14:paraId="3563C009" w14:textId="77777777" w:rsidTr="00BE4346">
        <w:tc>
          <w:tcPr>
            <w:tcW w:w="3217" w:type="dxa"/>
          </w:tcPr>
          <w:p w14:paraId="591092D4" w14:textId="77777777" w:rsidR="00A127A8" w:rsidRPr="00402D5C" w:rsidRDefault="00A127A8" w:rsidP="00827BBE">
            <w:pPr>
              <w:rPr>
                <w:rFonts w:ascii="Times New Roman" w:hAnsi="Times New Roman" w:cs="Times New Roman"/>
              </w:rPr>
            </w:pPr>
          </w:p>
        </w:tc>
        <w:tc>
          <w:tcPr>
            <w:tcW w:w="3117" w:type="dxa"/>
          </w:tcPr>
          <w:p w14:paraId="6BDDC1E1"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Lee et al. (2018)</w:t>
            </w:r>
          </w:p>
        </w:tc>
      </w:tr>
      <w:tr w:rsidR="00A127A8" w:rsidRPr="00402D5C" w14:paraId="15F443BD" w14:textId="77777777" w:rsidTr="00BE4346">
        <w:tc>
          <w:tcPr>
            <w:tcW w:w="3217" w:type="dxa"/>
          </w:tcPr>
          <w:p w14:paraId="4ECAF74E" w14:textId="77777777" w:rsidR="00A127A8" w:rsidRPr="00402D5C" w:rsidRDefault="00A127A8" w:rsidP="00827BBE">
            <w:pPr>
              <w:rPr>
                <w:rFonts w:ascii="Times New Roman" w:hAnsi="Times New Roman" w:cs="Times New Roman"/>
              </w:rPr>
            </w:pPr>
          </w:p>
        </w:tc>
        <w:tc>
          <w:tcPr>
            <w:tcW w:w="3117" w:type="dxa"/>
          </w:tcPr>
          <w:p w14:paraId="5B7E439A"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Lee et al. (2020)</w:t>
            </w:r>
          </w:p>
        </w:tc>
      </w:tr>
      <w:tr w:rsidR="00A127A8" w:rsidRPr="00402D5C" w14:paraId="092E38B1" w14:textId="77777777" w:rsidTr="00BE4346">
        <w:tc>
          <w:tcPr>
            <w:tcW w:w="3217" w:type="dxa"/>
          </w:tcPr>
          <w:p w14:paraId="56D76680" w14:textId="77777777" w:rsidR="00A127A8" w:rsidRPr="00402D5C" w:rsidRDefault="00A127A8" w:rsidP="00827BBE">
            <w:pPr>
              <w:rPr>
                <w:rFonts w:ascii="Times New Roman" w:hAnsi="Times New Roman" w:cs="Times New Roman"/>
              </w:rPr>
            </w:pPr>
          </w:p>
        </w:tc>
        <w:tc>
          <w:tcPr>
            <w:tcW w:w="3117" w:type="dxa"/>
          </w:tcPr>
          <w:p w14:paraId="20842939"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Lim et al. (2019)</w:t>
            </w:r>
          </w:p>
        </w:tc>
      </w:tr>
      <w:tr w:rsidR="00A127A8" w:rsidRPr="00402D5C" w14:paraId="75DB8DB6" w14:textId="77777777" w:rsidTr="00BE4346">
        <w:tc>
          <w:tcPr>
            <w:tcW w:w="3217" w:type="dxa"/>
          </w:tcPr>
          <w:p w14:paraId="4D418EA1" w14:textId="77777777" w:rsidR="00A127A8" w:rsidRPr="00402D5C" w:rsidRDefault="00A127A8" w:rsidP="00827BBE">
            <w:pPr>
              <w:rPr>
                <w:rFonts w:ascii="Times New Roman" w:hAnsi="Times New Roman" w:cs="Times New Roman"/>
              </w:rPr>
            </w:pPr>
          </w:p>
        </w:tc>
        <w:tc>
          <w:tcPr>
            <w:tcW w:w="3117" w:type="dxa"/>
          </w:tcPr>
          <w:p w14:paraId="67099665"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Stein et al. (2012)</w:t>
            </w:r>
          </w:p>
        </w:tc>
      </w:tr>
      <w:tr w:rsidR="00A127A8" w:rsidRPr="00402D5C" w14:paraId="459ED3E9" w14:textId="77777777" w:rsidTr="00BE4346">
        <w:tc>
          <w:tcPr>
            <w:tcW w:w="3217" w:type="dxa"/>
          </w:tcPr>
          <w:p w14:paraId="02D863FA" w14:textId="77777777" w:rsidR="00A127A8" w:rsidRPr="00402D5C" w:rsidRDefault="00A127A8" w:rsidP="00827BBE">
            <w:pPr>
              <w:rPr>
                <w:rFonts w:ascii="Times New Roman" w:hAnsi="Times New Roman" w:cs="Times New Roman"/>
              </w:rPr>
            </w:pPr>
          </w:p>
        </w:tc>
        <w:tc>
          <w:tcPr>
            <w:tcW w:w="3117" w:type="dxa"/>
          </w:tcPr>
          <w:p w14:paraId="42800DD1"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Westen et al. (1990a)</w:t>
            </w:r>
          </w:p>
        </w:tc>
      </w:tr>
      <w:tr w:rsidR="00A127A8" w:rsidRPr="00402D5C" w14:paraId="6AEB5250" w14:textId="77777777" w:rsidTr="00BE4346">
        <w:tc>
          <w:tcPr>
            <w:tcW w:w="3217" w:type="dxa"/>
          </w:tcPr>
          <w:p w14:paraId="793458F9" w14:textId="77777777" w:rsidR="00A127A8" w:rsidRPr="00402D5C" w:rsidRDefault="00A127A8" w:rsidP="00827BBE">
            <w:pPr>
              <w:rPr>
                <w:rFonts w:ascii="Times New Roman" w:hAnsi="Times New Roman" w:cs="Times New Roman"/>
              </w:rPr>
            </w:pPr>
          </w:p>
        </w:tc>
        <w:tc>
          <w:tcPr>
            <w:tcW w:w="3117" w:type="dxa"/>
          </w:tcPr>
          <w:p w14:paraId="684645A9"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Westen et al. (1990c)</w:t>
            </w:r>
          </w:p>
        </w:tc>
      </w:tr>
      <w:tr w:rsidR="00A127A8" w:rsidRPr="00402D5C" w14:paraId="44C208DB" w14:textId="77777777" w:rsidTr="00BE4346">
        <w:tc>
          <w:tcPr>
            <w:tcW w:w="3217" w:type="dxa"/>
          </w:tcPr>
          <w:p w14:paraId="60C1B2CF" w14:textId="77777777" w:rsidR="00A127A8" w:rsidRPr="00402D5C" w:rsidRDefault="00A127A8" w:rsidP="00827BBE">
            <w:pPr>
              <w:rPr>
                <w:rFonts w:ascii="Times New Roman" w:hAnsi="Times New Roman" w:cs="Times New Roman"/>
              </w:rPr>
            </w:pPr>
          </w:p>
        </w:tc>
        <w:tc>
          <w:tcPr>
            <w:tcW w:w="3117" w:type="dxa"/>
          </w:tcPr>
          <w:p w14:paraId="01F590D6"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Whipple et al. (2011)</w:t>
            </w:r>
          </w:p>
        </w:tc>
      </w:tr>
      <w:tr w:rsidR="00A127A8" w:rsidRPr="00402D5C" w14:paraId="4EF62C89" w14:textId="77777777" w:rsidTr="00BE4346">
        <w:tc>
          <w:tcPr>
            <w:tcW w:w="3217" w:type="dxa"/>
          </w:tcPr>
          <w:p w14:paraId="62DA8C5B" w14:textId="77777777" w:rsidR="00A127A8" w:rsidRPr="00402D5C" w:rsidRDefault="00A127A8" w:rsidP="00827BBE">
            <w:pPr>
              <w:rPr>
                <w:rFonts w:ascii="Times New Roman" w:hAnsi="Times New Roman" w:cs="Times New Roman"/>
                <w:i/>
                <w:iCs/>
              </w:rPr>
            </w:pPr>
            <w:r w:rsidRPr="00402D5C">
              <w:rPr>
                <w:rFonts w:ascii="Times New Roman" w:hAnsi="Times New Roman" w:cs="Times New Roman"/>
                <w:i/>
                <w:iCs/>
              </w:rPr>
              <w:t>Other personality pathology</w:t>
            </w:r>
          </w:p>
        </w:tc>
        <w:tc>
          <w:tcPr>
            <w:tcW w:w="3117" w:type="dxa"/>
          </w:tcPr>
          <w:p w14:paraId="754764E2"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Ackerman et al. (1999)</w:t>
            </w:r>
          </w:p>
        </w:tc>
      </w:tr>
      <w:tr w:rsidR="00A127A8" w:rsidRPr="00402D5C" w14:paraId="352BDB4B" w14:textId="77777777" w:rsidTr="00BE4346">
        <w:tc>
          <w:tcPr>
            <w:tcW w:w="3217" w:type="dxa"/>
          </w:tcPr>
          <w:p w14:paraId="5517561D" w14:textId="77777777" w:rsidR="00A127A8" w:rsidRPr="00402D5C" w:rsidRDefault="00A127A8" w:rsidP="00827BBE">
            <w:pPr>
              <w:rPr>
                <w:rFonts w:ascii="Times New Roman" w:hAnsi="Times New Roman" w:cs="Times New Roman"/>
              </w:rPr>
            </w:pPr>
          </w:p>
        </w:tc>
        <w:tc>
          <w:tcPr>
            <w:tcW w:w="3117" w:type="dxa"/>
          </w:tcPr>
          <w:p w14:paraId="7B4F8846"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Lewis et al. (2019)</w:t>
            </w:r>
          </w:p>
        </w:tc>
      </w:tr>
      <w:tr w:rsidR="00A127A8" w:rsidRPr="00402D5C" w14:paraId="2F1875AD" w14:textId="77777777" w:rsidTr="00BE4346">
        <w:tc>
          <w:tcPr>
            <w:tcW w:w="3217" w:type="dxa"/>
          </w:tcPr>
          <w:p w14:paraId="6E889B71" w14:textId="77777777" w:rsidR="00A127A8" w:rsidRPr="00402D5C" w:rsidRDefault="00A127A8" w:rsidP="00827BBE">
            <w:pPr>
              <w:rPr>
                <w:rFonts w:ascii="Times New Roman" w:hAnsi="Times New Roman" w:cs="Times New Roman"/>
              </w:rPr>
            </w:pPr>
          </w:p>
        </w:tc>
        <w:tc>
          <w:tcPr>
            <w:tcW w:w="3117" w:type="dxa"/>
          </w:tcPr>
          <w:p w14:paraId="09C03E08"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Lewis et al. (2020)</w:t>
            </w:r>
          </w:p>
        </w:tc>
      </w:tr>
      <w:tr w:rsidR="00A127A8" w:rsidRPr="00402D5C" w14:paraId="5C10C2A8" w14:textId="77777777" w:rsidTr="00BE4346">
        <w:tc>
          <w:tcPr>
            <w:tcW w:w="3217" w:type="dxa"/>
          </w:tcPr>
          <w:p w14:paraId="58672D3C" w14:textId="77777777" w:rsidR="00A127A8" w:rsidRPr="00402D5C" w:rsidRDefault="00A127A8" w:rsidP="00827BBE">
            <w:pPr>
              <w:rPr>
                <w:rFonts w:ascii="Times New Roman" w:hAnsi="Times New Roman" w:cs="Times New Roman"/>
              </w:rPr>
            </w:pPr>
          </w:p>
        </w:tc>
        <w:tc>
          <w:tcPr>
            <w:tcW w:w="3117" w:type="dxa"/>
          </w:tcPr>
          <w:p w14:paraId="093F4A44"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Porcerelli et al. (2021)</w:t>
            </w:r>
          </w:p>
        </w:tc>
      </w:tr>
      <w:tr w:rsidR="00A127A8" w:rsidRPr="00402D5C" w14:paraId="223C50F8" w14:textId="77777777" w:rsidTr="00BE4346">
        <w:tc>
          <w:tcPr>
            <w:tcW w:w="3217" w:type="dxa"/>
          </w:tcPr>
          <w:p w14:paraId="0A088A77" w14:textId="77777777" w:rsidR="00A127A8" w:rsidRPr="00402D5C" w:rsidRDefault="00A127A8" w:rsidP="00827BBE">
            <w:pPr>
              <w:rPr>
                <w:rFonts w:ascii="Times New Roman" w:hAnsi="Times New Roman" w:cs="Times New Roman"/>
              </w:rPr>
            </w:pPr>
          </w:p>
        </w:tc>
        <w:tc>
          <w:tcPr>
            <w:tcW w:w="3117" w:type="dxa"/>
          </w:tcPr>
          <w:p w14:paraId="04B4AC22"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Ruchensky et al. (2022)</w:t>
            </w:r>
          </w:p>
        </w:tc>
      </w:tr>
      <w:tr w:rsidR="00A127A8" w:rsidRPr="00402D5C" w14:paraId="4F927B8D" w14:textId="77777777" w:rsidTr="00BE4346">
        <w:tc>
          <w:tcPr>
            <w:tcW w:w="3217" w:type="dxa"/>
          </w:tcPr>
          <w:p w14:paraId="7EFB11E8" w14:textId="77777777" w:rsidR="00A127A8" w:rsidRPr="00402D5C" w:rsidRDefault="00A127A8" w:rsidP="00827BBE">
            <w:pPr>
              <w:rPr>
                <w:rFonts w:ascii="Times New Roman" w:hAnsi="Times New Roman" w:cs="Times New Roman"/>
              </w:rPr>
            </w:pPr>
          </w:p>
        </w:tc>
        <w:tc>
          <w:tcPr>
            <w:tcW w:w="3117" w:type="dxa"/>
          </w:tcPr>
          <w:p w14:paraId="00EAECFE"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Stein et al. (2012)</w:t>
            </w:r>
          </w:p>
        </w:tc>
      </w:tr>
      <w:tr w:rsidR="00A127A8" w:rsidRPr="00402D5C" w14:paraId="6C1DFB35" w14:textId="77777777" w:rsidTr="00BE4346">
        <w:tc>
          <w:tcPr>
            <w:tcW w:w="3217" w:type="dxa"/>
          </w:tcPr>
          <w:p w14:paraId="419AC1AA" w14:textId="77777777" w:rsidR="00A127A8" w:rsidRPr="00402D5C" w:rsidRDefault="00A127A8" w:rsidP="00827BBE">
            <w:pPr>
              <w:rPr>
                <w:rFonts w:ascii="Times New Roman" w:hAnsi="Times New Roman" w:cs="Times New Roman"/>
              </w:rPr>
            </w:pPr>
          </w:p>
        </w:tc>
        <w:tc>
          <w:tcPr>
            <w:tcW w:w="3117" w:type="dxa"/>
          </w:tcPr>
          <w:p w14:paraId="69047C35"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Weise et al. (2004)</w:t>
            </w:r>
          </w:p>
        </w:tc>
      </w:tr>
      <w:tr w:rsidR="00A127A8" w:rsidRPr="00402D5C" w14:paraId="614430CD" w14:textId="77777777" w:rsidTr="00BE4346">
        <w:tc>
          <w:tcPr>
            <w:tcW w:w="3217" w:type="dxa"/>
          </w:tcPr>
          <w:p w14:paraId="553B070E" w14:textId="77777777" w:rsidR="00A127A8" w:rsidRPr="00402D5C" w:rsidRDefault="00A127A8" w:rsidP="00827BBE">
            <w:pPr>
              <w:rPr>
                <w:rFonts w:ascii="Times New Roman" w:hAnsi="Times New Roman" w:cs="Times New Roman"/>
              </w:rPr>
            </w:pPr>
          </w:p>
        </w:tc>
        <w:tc>
          <w:tcPr>
            <w:tcW w:w="3117" w:type="dxa"/>
          </w:tcPr>
          <w:p w14:paraId="548A8604"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Youn et al. (2018)</w:t>
            </w:r>
          </w:p>
        </w:tc>
      </w:tr>
      <w:tr w:rsidR="00A127A8" w:rsidRPr="00402D5C" w14:paraId="160A540A" w14:textId="77777777" w:rsidTr="00BE4346">
        <w:tc>
          <w:tcPr>
            <w:tcW w:w="3217" w:type="dxa"/>
          </w:tcPr>
          <w:p w14:paraId="10111127" w14:textId="77777777" w:rsidR="00A127A8" w:rsidRPr="00402D5C" w:rsidRDefault="00A127A8" w:rsidP="00827BBE">
            <w:pPr>
              <w:rPr>
                <w:rFonts w:ascii="Times New Roman" w:hAnsi="Times New Roman" w:cs="Times New Roman"/>
                <w:i/>
                <w:iCs/>
              </w:rPr>
            </w:pPr>
            <w:r w:rsidRPr="00402D5C">
              <w:rPr>
                <w:rFonts w:ascii="Times New Roman" w:hAnsi="Times New Roman" w:cs="Times New Roman"/>
                <w:i/>
                <w:iCs/>
              </w:rPr>
              <w:t>Severity of (personality) pathology</w:t>
            </w:r>
          </w:p>
        </w:tc>
        <w:tc>
          <w:tcPr>
            <w:tcW w:w="3117" w:type="dxa"/>
          </w:tcPr>
          <w:p w14:paraId="79CBAF20"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Eurlings-Bontekoe et al. (2009)</w:t>
            </w:r>
          </w:p>
        </w:tc>
      </w:tr>
      <w:tr w:rsidR="00A127A8" w:rsidRPr="00402D5C" w14:paraId="0A8C0270" w14:textId="77777777" w:rsidTr="00BE4346">
        <w:tc>
          <w:tcPr>
            <w:tcW w:w="3217" w:type="dxa"/>
          </w:tcPr>
          <w:p w14:paraId="2546CF63" w14:textId="77777777" w:rsidR="00A127A8" w:rsidRPr="00402D5C" w:rsidRDefault="00A127A8" w:rsidP="00827BBE">
            <w:pPr>
              <w:rPr>
                <w:rFonts w:ascii="Times New Roman" w:hAnsi="Times New Roman" w:cs="Times New Roman"/>
              </w:rPr>
            </w:pPr>
          </w:p>
        </w:tc>
        <w:tc>
          <w:tcPr>
            <w:tcW w:w="3117" w:type="dxa"/>
          </w:tcPr>
          <w:p w14:paraId="288ED4F2" w14:textId="77777777" w:rsidR="00A127A8" w:rsidRPr="00402D5C" w:rsidRDefault="00A127A8" w:rsidP="00827BBE">
            <w:pPr>
              <w:rPr>
                <w:rFonts w:ascii="Times New Roman" w:hAnsi="Times New Roman" w:cs="Times New Roman"/>
              </w:rPr>
            </w:pPr>
            <w:proofErr w:type="spellStart"/>
            <w:r w:rsidRPr="00402D5C">
              <w:rPr>
                <w:rFonts w:ascii="Times New Roman" w:hAnsi="Times New Roman" w:cs="Times New Roman"/>
              </w:rPr>
              <w:t>Koelen</w:t>
            </w:r>
            <w:proofErr w:type="spellEnd"/>
            <w:r w:rsidRPr="00402D5C">
              <w:rPr>
                <w:rFonts w:ascii="Times New Roman" w:hAnsi="Times New Roman" w:cs="Times New Roman"/>
              </w:rPr>
              <w:t xml:space="preserve"> et al. (2014)</w:t>
            </w:r>
          </w:p>
        </w:tc>
      </w:tr>
      <w:tr w:rsidR="00A127A8" w:rsidRPr="00402D5C" w14:paraId="00C0B79E" w14:textId="77777777" w:rsidTr="00BE4346">
        <w:tc>
          <w:tcPr>
            <w:tcW w:w="3217" w:type="dxa"/>
          </w:tcPr>
          <w:p w14:paraId="384630D8" w14:textId="77777777" w:rsidR="00A127A8" w:rsidRPr="00402D5C" w:rsidRDefault="00A127A8" w:rsidP="00827BBE">
            <w:pPr>
              <w:rPr>
                <w:rFonts w:ascii="Times New Roman" w:hAnsi="Times New Roman" w:cs="Times New Roman"/>
              </w:rPr>
            </w:pPr>
          </w:p>
        </w:tc>
        <w:tc>
          <w:tcPr>
            <w:tcW w:w="3117" w:type="dxa"/>
          </w:tcPr>
          <w:p w14:paraId="77CCA41C"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Lee et al. (2018)</w:t>
            </w:r>
          </w:p>
        </w:tc>
      </w:tr>
      <w:tr w:rsidR="00A127A8" w:rsidRPr="00402D5C" w14:paraId="48DF42DA" w14:textId="77777777" w:rsidTr="00BE4346">
        <w:tc>
          <w:tcPr>
            <w:tcW w:w="3217" w:type="dxa"/>
          </w:tcPr>
          <w:p w14:paraId="7C50DC2C" w14:textId="77777777" w:rsidR="00A127A8" w:rsidRPr="00402D5C" w:rsidRDefault="00A127A8" w:rsidP="00827BBE">
            <w:pPr>
              <w:rPr>
                <w:rFonts w:ascii="Times New Roman" w:hAnsi="Times New Roman" w:cs="Times New Roman"/>
              </w:rPr>
            </w:pPr>
          </w:p>
        </w:tc>
        <w:tc>
          <w:tcPr>
            <w:tcW w:w="3117" w:type="dxa"/>
          </w:tcPr>
          <w:p w14:paraId="451B7188"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Lee et al. (2020)</w:t>
            </w:r>
          </w:p>
        </w:tc>
      </w:tr>
      <w:tr w:rsidR="00A127A8" w:rsidRPr="00402D5C" w14:paraId="45714E3B" w14:textId="77777777" w:rsidTr="00BE4346">
        <w:tc>
          <w:tcPr>
            <w:tcW w:w="3217" w:type="dxa"/>
          </w:tcPr>
          <w:p w14:paraId="381473DF" w14:textId="77777777" w:rsidR="00A127A8" w:rsidRPr="00402D5C" w:rsidRDefault="00A127A8" w:rsidP="00827BBE">
            <w:pPr>
              <w:rPr>
                <w:rFonts w:ascii="Times New Roman" w:hAnsi="Times New Roman" w:cs="Times New Roman"/>
              </w:rPr>
            </w:pPr>
          </w:p>
        </w:tc>
        <w:tc>
          <w:tcPr>
            <w:tcW w:w="3117" w:type="dxa"/>
          </w:tcPr>
          <w:p w14:paraId="03AE0137"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Ridenour et al. (2019</w:t>
            </w:r>
          </w:p>
        </w:tc>
      </w:tr>
      <w:tr w:rsidR="00A127A8" w:rsidRPr="00402D5C" w14:paraId="53393B47" w14:textId="77777777" w:rsidTr="00BE4346">
        <w:tc>
          <w:tcPr>
            <w:tcW w:w="3217" w:type="dxa"/>
          </w:tcPr>
          <w:p w14:paraId="26D31091" w14:textId="77777777" w:rsidR="00A127A8" w:rsidRPr="00402D5C" w:rsidRDefault="00A127A8" w:rsidP="00827BBE">
            <w:pPr>
              <w:rPr>
                <w:rFonts w:ascii="Times New Roman" w:hAnsi="Times New Roman" w:cs="Times New Roman"/>
              </w:rPr>
            </w:pPr>
          </w:p>
        </w:tc>
        <w:tc>
          <w:tcPr>
            <w:tcW w:w="3117" w:type="dxa"/>
          </w:tcPr>
          <w:p w14:paraId="0A2F4A12"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Sinclair et al. (2013)</w:t>
            </w:r>
          </w:p>
        </w:tc>
      </w:tr>
      <w:tr w:rsidR="00A127A8" w:rsidRPr="00402D5C" w14:paraId="112D8136" w14:textId="77777777" w:rsidTr="00BE4346">
        <w:tc>
          <w:tcPr>
            <w:tcW w:w="3217" w:type="dxa"/>
          </w:tcPr>
          <w:p w14:paraId="55A3E91C" w14:textId="77777777" w:rsidR="00A127A8" w:rsidRPr="00402D5C" w:rsidRDefault="00A127A8" w:rsidP="00827BBE">
            <w:pPr>
              <w:rPr>
                <w:rFonts w:ascii="Times New Roman" w:hAnsi="Times New Roman" w:cs="Times New Roman"/>
              </w:rPr>
            </w:pPr>
          </w:p>
        </w:tc>
        <w:tc>
          <w:tcPr>
            <w:tcW w:w="3117" w:type="dxa"/>
          </w:tcPr>
          <w:p w14:paraId="0C32BA9B"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Stein et al. (2018)</w:t>
            </w:r>
          </w:p>
        </w:tc>
      </w:tr>
      <w:tr w:rsidR="00A127A8" w:rsidRPr="00402D5C" w14:paraId="353AB661" w14:textId="77777777" w:rsidTr="00BE4346">
        <w:tc>
          <w:tcPr>
            <w:tcW w:w="3217" w:type="dxa"/>
          </w:tcPr>
          <w:p w14:paraId="19C2B13D" w14:textId="77777777" w:rsidR="00A127A8" w:rsidRPr="00402D5C" w:rsidRDefault="00A127A8" w:rsidP="00827BBE">
            <w:pPr>
              <w:rPr>
                <w:rFonts w:ascii="Times New Roman" w:hAnsi="Times New Roman" w:cs="Times New Roman"/>
              </w:rPr>
            </w:pPr>
          </w:p>
        </w:tc>
        <w:tc>
          <w:tcPr>
            <w:tcW w:w="3117" w:type="dxa"/>
          </w:tcPr>
          <w:p w14:paraId="5D16229D"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Whipple et al. (2011)</w:t>
            </w:r>
          </w:p>
        </w:tc>
      </w:tr>
      <w:tr w:rsidR="00A127A8" w:rsidRPr="00402D5C" w14:paraId="030F15D0" w14:textId="77777777" w:rsidTr="00BE4346">
        <w:tc>
          <w:tcPr>
            <w:tcW w:w="3217" w:type="dxa"/>
          </w:tcPr>
          <w:p w14:paraId="28737CCF" w14:textId="77777777" w:rsidR="00A127A8" w:rsidRPr="00402D5C" w:rsidRDefault="00A127A8" w:rsidP="00827BBE">
            <w:pPr>
              <w:rPr>
                <w:rFonts w:ascii="Times New Roman" w:hAnsi="Times New Roman" w:cs="Times New Roman"/>
                <w:i/>
                <w:iCs/>
              </w:rPr>
            </w:pPr>
            <w:r w:rsidRPr="00402D5C">
              <w:rPr>
                <w:rFonts w:ascii="Times New Roman" w:hAnsi="Times New Roman" w:cs="Times New Roman"/>
                <w:i/>
                <w:iCs/>
              </w:rPr>
              <w:t>Trauma</w:t>
            </w:r>
          </w:p>
        </w:tc>
        <w:tc>
          <w:tcPr>
            <w:tcW w:w="3117" w:type="dxa"/>
          </w:tcPr>
          <w:p w14:paraId="7187D54E"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Adams et al. (2021)</w:t>
            </w:r>
          </w:p>
        </w:tc>
      </w:tr>
      <w:tr w:rsidR="00A127A8" w:rsidRPr="00402D5C" w14:paraId="53E855EE" w14:textId="77777777" w:rsidTr="00BE4346">
        <w:tc>
          <w:tcPr>
            <w:tcW w:w="3217" w:type="dxa"/>
          </w:tcPr>
          <w:p w14:paraId="74C4856E" w14:textId="77777777" w:rsidR="00A127A8" w:rsidRPr="00402D5C" w:rsidRDefault="00A127A8" w:rsidP="00827BBE">
            <w:pPr>
              <w:rPr>
                <w:rFonts w:ascii="Times New Roman" w:hAnsi="Times New Roman" w:cs="Times New Roman"/>
              </w:rPr>
            </w:pPr>
          </w:p>
        </w:tc>
        <w:tc>
          <w:tcPr>
            <w:tcW w:w="3117" w:type="dxa"/>
          </w:tcPr>
          <w:p w14:paraId="323FC7FF"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Bedi et al. (2013)</w:t>
            </w:r>
          </w:p>
        </w:tc>
      </w:tr>
      <w:tr w:rsidR="00A127A8" w:rsidRPr="00402D5C" w14:paraId="2AAD25FB" w14:textId="77777777" w:rsidTr="00BE4346">
        <w:tc>
          <w:tcPr>
            <w:tcW w:w="3217" w:type="dxa"/>
          </w:tcPr>
          <w:p w14:paraId="13357291" w14:textId="77777777" w:rsidR="00A127A8" w:rsidRPr="00402D5C" w:rsidRDefault="00A127A8" w:rsidP="00827BBE">
            <w:pPr>
              <w:rPr>
                <w:rFonts w:ascii="Times New Roman" w:hAnsi="Times New Roman" w:cs="Times New Roman"/>
              </w:rPr>
            </w:pPr>
          </w:p>
        </w:tc>
        <w:tc>
          <w:tcPr>
            <w:tcW w:w="3117" w:type="dxa"/>
          </w:tcPr>
          <w:p w14:paraId="0478D5C2"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Cogan et al. (2001)</w:t>
            </w:r>
          </w:p>
        </w:tc>
      </w:tr>
      <w:tr w:rsidR="00A127A8" w:rsidRPr="00402D5C" w14:paraId="52398BBB" w14:textId="77777777" w:rsidTr="00BE4346">
        <w:tc>
          <w:tcPr>
            <w:tcW w:w="3217" w:type="dxa"/>
          </w:tcPr>
          <w:p w14:paraId="4F96D1FE" w14:textId="77777777" w:rsidR="00A127A8" w:rsidRPr="00402D5C" w:rsidRDefault="00A127A8" w:rsidP="00827BBE">
            <w:pPr>
              <w:rPr>
                <w:rFonts w:ascii="Times New Roman" w:hAnsi="Times New Roman" w:cs="Times New Roman"/>
              </w:rPr>
            </w:pPr>
          </w:p>
        </w:tc>
        <w:tc>
          <w:tcPr>
            <w:tcW w:w="3117" w:type="dxa"/>
          </w:tcPr>
          <w:p w14:paraId="6802E5DF" w14:textId="77777777" w:rsidR="00A127A8" w:rsidRPr="00402D5C" w:rsidRDefault="00A127A8" w:rsidP="00827BBE">
            <w:pPr>
              <w:rPr>
                <w:rFonts w:ascii="Times New Roman" w:hAnsi="Times New Roman" w:cs="Times New Roman"/>
              </w:rPr>
            </w:pPr>
            <w:proofErr w:type="spellStart"/>
            <w:r w:rsidRPr="00402D5C">
              <w:rPr>
                <w:rFonts w:ascii="Times New Roman" w:hAnsi="Times New Roman" w:cs="Times New Roman"/>
              </w:rPr>
              <w:t>Freedenfeld</w:t>
            </w:r>
            <w:proofErr w:type="spellEnd"/>
            <w:r w:rsidRPr="00402D5C">
              <w:rPr>
                <w:rFonts w:ascii="Times New Roman" w:hAnsi="Times New Roman" w:cs="Times New Roman"/>
              </w:rPr>
              <w:t xml:space="preserve"> et al. (1995)</w:t>
            </w:r>
          </w:p>
        </w:tc>
      </w:tr>
      <w:tr w:rsidR="00A127A8" w:rsidRPr="00402D5C" w14:paraId="73185410" w14:textId="77777777" w:rsidTr="00BE4346">
        <w:tc>
          <w:tcPr>
            <w:tcW w:w="3217" w:type="dxa"/>
          </w:tcPr>
          <w:p w14:paraId="04B2581C" w14:textId="77777777" w:rsidR="00A127A8" w:rsidRPr="00402D5C" w:rsidRDefault="00A127A8" w:rsidP="00827BBE">
            <w:pPr>
              <w:rPr>
                <w:rFonts w:ascii="Times New Roman" w:hAnsi="Times New Roman" w:cs="Times New Roman"/>
              </w:rPr>
            </w:pPr>
          </w:p>
        </w:tc>
        <w:tc>
          <w:tcPr>
            <w:tcW w:w="3117" w:type="dxa"/>
          </w:tcPr>
          <w:p w14:paraId="48EACF1C" w14:textId="77777777" w:rsidR="00A127A8" w:rsidRPr="00402D5C" w:rsidRDefault="00A127A8" w:rsidP="00827BBE">
            <w:pPr>
              <w:rPr>
                <w:rFonts w:ascii="Times New Roman" w:hAnsi="Times New Roman" w:cs="Times New Roman"/>
              </w:rPr>
            </w:pPr>
            <w:proofErr w:type="spellStart"/>
            <w:r w:rsidRPr="00402D5C">
              <w:rPr>
                <w:rFonts w:ascii="Times New Roman" w:hAnsi="Times New Roman" w:cs="Times New Roman"/>
              </w:rPr>
              <w:t>Kernof</w:t>
            </w:r>
            <w:proofErr w:type="spellEnd"/>
            <w:r w:rsidRPr="00402D5C">
              <w:rPr>
                <w:rFonts w:ascii="Times New Roman" w:hAnsi="Times New Roman" w:cs="Times New Roman"/>
              </w:rPr>
              <w:t xml:space="preserve"> et al. (2008)</w:t>
            </w:r>
          </w:p>
        </w:tc>
      </w:tr>
      <w:tr w:rsidR="00A127A8" w:rsidRPr="00402D5C" w14:paraId="3920B782" w14:textId="77777777" w:rsidTr="00BE4346">
        <w:tc>
          <w:tcPr>
            <w:tcW w:w="3217" w:type="dxa"/>
          </w:tcPr>
          <w:p w14:paraId="075DE36D" w14:textId="77777777" w:rsidR="00A127A8" w:rsidRPr="00402D5C" w:rsidRDefault="00A127A8" w:rsidP="00827BBE">
            <w:pPr>
              <w:rPr>
                <w:rFonts w:ascii="Times New Roman" w:hAnsi="Times New Roman" w:cs="Times New Roman"/>
              </w:rPr>
            </w:pPr>
          </w:p>
        </w:tc>
        <w:tc>
          <w:tcPr>
            <w:tcW w:w="3117" w:type="dxa"/>
          </w:tcPr>
          <w:p w14:paraId="37EA7895" w14:textId="77777777" w:rsidR="00A127A8" w:rsidRPr="00402D5C" w:rsidRDefault="00A127A8" w:rsidP="00827BBE">
            <w:pPr>
              <w:rPr>
                <w:rFonts w:ascii="Times New Roman" w:hAnsi="Times New Roman" w:cs="Times New Roman"/>
              </w:rPr>
            </w:pPr>
            <w:proofErr w:type="spellStart"/>
            <w:r w:rsidRPr="00402D5C">
              <w:rPr>
                <w:rFonts w:ascii="Times New Roman" w:hAnsi="Times New Roman" w:cs="Times New Roman"/>
              </w:rPr>
              <w:t>Orduff</w:t>
            </w:r>
            <w:proofErr w:type="spellEnd"/>
            <w:r w:rsidRPr="00402D5C">
              <w:rPr>
                <w:rFonts w:ascii="Times New Roman" w:hAnsi="Times New Roman" w:cs="Times New Roman"/>
              </w:rPr>
              <w:t xml:space="preserve"> et al. (1996)</w:t>
            </w:r>
          </w:p>
        </w:tc>
      </w:tr>
      <w:tr w:rsidR="00A127A8" w:rsidRPr="00402D5C" w14:paraId="5D5A624F" w14:textId="77777777" w:rsidTr="00BE4346">
        <w:tc>
          <w:tcPr>
            <w:tcW w:w="3217" w:type="dxa"/>
          </w:tcPr>
          <w:p w14:paraId="372CC5BA" w14:textId="77777777" w:rsidR="00A127A8" w:rsidRPr="00402D5C" w:rsidRDefault="00A127A8" w:rsidP="00827BBE">
            <w:pPr>
              <w:rPr>
                <w:rFonts w:ascii="Times New Roman" w:hAnsi="Times New Roman" w:cs="Times New Roman"/>
              </w:rPr>
            </w:pPr>
          </w:p>
        </w:tc>
        <w:tc>
          <w:tcPr>
            <w:tcW w:w="3117" w:type="dxa"/>
          </w:tcPr>
          <w:p w14:paraId="4BAA3FB2"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Westen et al. (1990b)</w:t>
            </w:r>
          </w:p>
        </w:tc>
      </w:tr>
      <w:tr w:rsidR="00A127A8" w:rsidRPr="00402D5C" w14:paraId="1012FFBB" w14:textId="77777777" w:rsidTr="00BE4346">
        <w:tc>
          <w:tcPr>
            <w:tcW w:w="3217" w:type="dxa"/>
          </w:tcPr>
          <w:p w14:paraId="6F7A57F3" w14:textId="77777777" w:rsidR="00A127A8" w:rsidRPr="00402D5C" w:rsidRDefault="00A127A8" w:rsidP="00827BBE">
            <w:pPr>
              <w:rPr>
                <w:rFonts w:ascii="Times New Roman" w:hAnsi="Times New Roman" w:cs="Times New Roman"/>
                <w:i/>
                <w:iCs/>
              </w:rPr>
            </w:pPr>
            <w:r w:rsidRPr="00402D5C">
              <w:rPr>
                <w:rFonts w:ascii="Times New Roman" w:hAnsi="Times New Roman" w:cs="Times New Roman"/>
                <w:i/>
                <w:iCs/>
              </w:rPr>
              <w:t>Attachment/loss/interpersonal functioning</w:t>
            </w:r>
          </w:p>
        </w:tc>
        <w:tc>
          <w:tcPr>
            <w:tcW w:w="3117" w:type="dxa"/>
          </w:tcPr>
          <w:p w14:paraId="438CEAA8"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Bram et al. (1999)</w:t>
            </w:r>
          </w:p>
        </w:tc>
      </w:tr>
      <w:tr w:rsidR="00A127A8" w:rsidRPr="00402D5C" w14:paraId="36E96738" w14:textId="77777777" w:rsidTr="00BE4346">
        <w:tc>
          <w:tcPr>
            <w:tcW w:w="3217" w:type="dxa"/>
          </w:tcPr>
          <w:p w14:paraId="43E97476" w14:textId="77777777" w:rsidR="00A127A8" w:rsidRPr="00402D5C" w:rsidRDefault="00A127A8" w:rsidP="00827BBE">
            <w:pPr>
              <w:rPr>
                <w:rFonts w:ascii="Times New Roman" w:hAnsi="Times New Roman" w:cs="Times New Roman"/>
              </w:rPr>
            </w:pPr>
          </w:p>
        </w:tc>
        <w:tc>
          <w:tcPr>
            <w:tcW w:w="3117" w:type="dxa"/>
          </w:tcPr>
          <w:p w14:paraId="6E25B04D"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Bram (2014)</w:t>
            </w:r>
          </w:p>
        </w:tc>
      </w:tr>
      <w:tr w:rsidR="00A127A8" w:rsidRPr="00402D5C" w14:paraId="396856F6" w14:textId="77777777" w:rsidTr="00BE4346">
        <w:tc>
          <w:tcPr>
            <w:tcW w:w="3217" w:type="dxa"/>
          </w:tcPr>
          <w:p w14:paraId="3329A2E4" w14:textId="77777777" w:rsidR="00A127A8" w:rsidRPr="00402D5C" w:rsidRDefault="00A127A8" w:rsidP="00827BBE">
            <w:pPr>
              <w:rPr>
                <w:rFonts w:ascii="Times New Roman" w:hAnsi="Times New Roman" w:cs="Times New Roman"/>
              </w:rPr>
            </w:pPr>
          </w:p>
        </w:tc>
        <w:tc>
          <w:tcPr>
            <w:tcW w:w="3117" w:type="dxa"/>
          </w:tcPr>
          <w:p w14:paraId="5F5ACC9C"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Conway et al. (2010)</w:t>
            </w:r>
          </w:p>
        </w:tc>
      </w:tr>
      <w:tr w:rsidR="00A127A8" w:rsidRPr="00402D5C" w14:paraId="7E902572" w14:textId="77777777" w:rsidTr="00BE4346">
        <w:tc>
          <w:tcPr>
            <w:tcW w:w="3217" w:type="dxa"/>
          </w:tcPr>
          <w:p w14:paraId="72DCF07C" w14:textId="77777777" w:rsidR="00A127A8" w:rsidRPr="00402D5C" w:rsidRDefault="00A127A8" w:rsidP="00827BBE">
            <w:pPr>
              <w:rPr>
                <w:rFonts w:ascii="Times New Roman" w:hAnsi="Times New Roman" w:cs="Times New Roman"/>
              </w:rPr>
            </w:pPr>
          </w:p>
        </w:tc>
        <w:tc>
          <w:tcPr>
            <w:tcW w:w="3117" w:type="dxa"/>
          </w:tcPr>
          <w:p w14:paraId="2102AC13"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Drodge (1997),</w:t>
            </w:r>
          </w:p>
        </w:tc>
      </w:tr>
      <w:tr w:rsidR="00A127A8" w:rsidRPr="00402D5C" w14:paraId="492B7BFC" w14:textId="77777777" w:rsidTr="00BE4346">
        <w:tc>
          <w:tcPr>
            <w:tcW w:w="3217" w:type="dxa"/>
          </w:tcPr>
          <w:p w14:paraId="7AF990BA" w14:textId="77777777" w:rsidR="00A127A8" w:rsidRPr="00402D5C" w:rsidRDefault="00A127A8" w:rsidP="00827BBE">
            <w:pPr>
              <w:rPr>
                <w:rFonts w:ascii="Times New Roman" w:hAnsi="Times New Roman" w:cs="Times New Roman"/>
              </w:rPr>
            </w:pPr>
          </w:p>
        </w:tc>
        <w:tc>
          <w:tcPr>
            <w:tcW w:w="3117" w:type="dxa"/>
          </w:tcPr>
          <w:p w14:paraId="53323BC3"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Fields et al. (2001)</w:t>
            </w:r>
          </w:p>
        </w:tc>
      </w:tr>
      <w:tr w:rsidR="00A127A8" w:rsidRPr="00402D5C" w14:paraId="5118E496" w14:textId="77777777" w:rsidTr="00BE4346">
        <w:tc>
          <w:tcPr>
            <w:tcW w:w="3217" w:type="dxa"/>
          </w:tcPr>
          <w:p w14:paraId="24404BB7" w14:textId="77777777" w:rsidR="00A127A8" w:rsidRPr="00402D5C" w:rsidRDefault="00A127A8" w:rsidP="00827BBE">
            <w:pPr>
              <w:rPr>
                <w:rFonts w:ascii="Times New Roman" w:hAnsi="Times New Roman" w:cs="Times New Roman"/>
              </w:rPr>
            </w:pPr>
          </w:p>
        </w:tc>
        <w:tc>
          <w:tcPr>
            <w:tcW w:w="3117" w:type="dxa"/>
          </w:tcPr>
          <w:p w14:paraId="51A564CD" w14:textId="77777777" w:rsidR="00A127A8" w:rsidRPr="00402D5C" w:rsidRDefault="00A127A8" w:rsidP="00827BBE">
            <w:pPr>
              <w:rPr>
                <w:rFonts w:ascii="Times New Roman" w:hAnsi="Times New Roman" w:cs="Times New Roman"/>
              </w:rPr>
            </w:pPr>
            <w:proofErr w:type="spellStart"/>
            <w:r w:rsidRPr="00402D5C">
              <w:rPr>
                <w:rFonts w:ascii="Times New Roman" w:hAnsi="Times New Roman" w:cs="Times New Roman"/>
              </w:rPr>
              <w:t>Handelzalts</w:t>
            </w:r>
            <w:proofErr w:type="spellEnd"/>
            <w:r w:rsidRPr="00402D5C">
              <w:rPr>
                <w:rFonts w:ascii="Times New Roman" w:hAnsi="Times New Roman" w:cs="Times New Roman"/>
              </w:rPr>
              <w:t xml:space="preserve"> et al. (2014)</w:t>
            </w:r>
          </w:p>
        </w:tc>
      </w:tr>
      <w:tr w:rsidR="00A127A8" w:rsidRPr="00402D5C" w14:paraId="27AD0680" w14:textId="77777777" w:rsidTr="00BE4346">
        <w:tc>
          <w:tcPr>
            <w:tcW w:w="3217" w:type="dxa"/>
          </w:tcPr>
          <w:p w14:paraId="43063FB5" w14:textId="77777777" w:rsidR="00A127A8" w:rsidRPr="00402D5C" w:rsidRDefault="00A127A8" w:rsidP="00827BBE">
            <w:pPr>
              <w:rPr>
                <w:rFonts w:ascii="Times New Roman" w:hAnsi="Times New Roman" w:cs="Times New Roman"/>
              </w:rPr>
            </w:pPr>
          </w:p>
        </w:tc>
        <w:tc>
          <w:tcPr>
            <w:tcW w:w="3117" w:type="dxa"/>
          </w:tcPr>
          <w:p w14:paraId="61C6EE33" w14:textId="77777777" w:rsidR="00A127A8" w:rsidRPr="00402D5C" w:rsidRDefault="00A127A8" w:rsidP="00827BBE">
            <w:pPr>
              <w:rPr>
                <w:rFonts w:ascii="Times New Roman" w:hAnsi="Times New Roman" w:cs="Times New Roman"/>
              </w:rPr>
            </w:pPr>
            <w:proofErr w:type="spellStart"/>
            <w:r w:rsidRPr="00402D5C">
              <w:rPr>
                <w:rFonts w:ascii="Times New Roman" w:hAnsi="Times New Roman" w:cs="Times New Roman"/>
              </w:rPr>
              <w:t>Inslegers</w:t>
            </w:r>
            <w:proofErr w:type="spellEnd"/>
            <w:r w:rsidRPr="00402D5C">
              <w:rPr>
                <w:rFonts w:ascii="Times New Roman" w:hAnsi="Times New Roman" w:cs="Times New Roman"/>
              </w:rPr>
              <w:t xml:space="preserve"> et al. (2012a)</w:t>
            </w:r>
          </w:p>
        </w:tc>
      </w:tr>
      <w:tr w:rsidR="00A127A8" w:rsidRPr="00402D5C" w14:paraId="2B154282" w14:textId="77777777" w:rsidTr="00BE4346">
        <w:tc>
          <w:tcPr>
            <w:tcW w:w="3217" w:type="dxa"/>
          </w:tcPr>
          <w:p w14:paraId="33DF2C86" w14:textId="77777777" w:rsidR="00A127A8" w:rsidRPr="00402D5C" w:rsidRDefault="00A127A8" w:rsidP="00827BBE">
            <w:pPr>
              <w:rPr>
                <w:rFonts w:ascii="Times New Roman" w:hAnsi="Times New Roman" w:cs="Times New Roman"/>
              </w:rPr>
            </w:pPr>
          </w:p>
        </w:tc>
        <w:tc>
          <w:tcPr>
            <w:tcW w:w="3117" w:type="dxa"/>
          </w:tcPr>
          <w:p w14:paraId="13BBEA39"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Maher et al. (2015)</w:t>
            </w:r>
          </w:p>
        </w:tc>
      </w:tr>
      <w:tr w:rsidR="00A127A8" w:rsidRPr="00402D5C" w14:paraId="48B6EACE" w14:textId="77777777" w:rsidTr="00BE4346">
        <w:tc>
          <w:tcPr>
            <w:tcW w:w="3217" w:type="dxa"/>
          </w:tcPr>
          <w:p w14:paraId="69A538BC" w14:textId="77777777" w:rsidR="00A127A8" w:rsidRPr="00402D5C" w:rsidRDefault="00A127A8" w:rsidP="00827BBE">
            <w:pPr>
              <w:rPr>
                <w:rFonts w:ascii="Times New Roman" w:hAnsi="Times New Roman" w:cs="Times New Roman"/>
              </w:rPr>
            </w:pPr>
          </w:p>
        </w:tc>
        <w:tc>
          <w:tcPr>
            <w:tcW w:w="3117" w:type="dxa"/>
          </w:tcPr>
          <w:p w14:paraId="027E7764"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Shahar et al. (2010)</w:t>
            </w:r>
          </w:p>
        </w:tc>
      </w:tr>
      <w:tr w:rsidR="00A127A8" w:rsidRPr="00402D5C" w14:paraId="5C6D39EB" w14:textId="77777777" w:rsidTr="00BE4346">
        <w:tc>
          <w:tcPr>
            <w:tcW w:w="3217" w:type="dxa"/>
          </w:tcPr>
          <w:p w14:paraId="2C5AB283" w14:textId="77777777" w:rsidR="00A127A8" w:rsidRPr="00402D5C" w:rsidRDefault="00A127A8" w:rsidP="00827BBE">
            <w:pPr>
              <w:rPr>
                <w:rFonts w:ascii="Times New Roman" w:hAnsi="Times New Roman" w:cs="Times New Roman"/>
              </w:rPr>
            </w:pPr>
          </w:p>
        </w:tc>
        <w:tc>
          <w:tcPr>
            <w:tcW w:w="3117" w:type="dxa"/>
          </w:tcPr>
          <w:p w14:paraId="2E7F159F" w14:textId="77777777" w:rsidR="00A127A8" w:rsidRPr="00402D5C" w:rsidRDefault="00A127A8" w:rsidP="00827BBE">
            <w:pPr>
              <w:rPr>
                <w:rFonts w:ascii="Times New Roman" w:hAnsi="Times New Roman" w:cs="Times New Roman"/>
              </w:rPr>
            </w:pPr>
            <w:r w:rsidRPr="00402D5C">
              <w:rPr>
                <w:rFonts w:ascii="Times New Roman" w:hAnsi="Times New Roman" w:cs="Times New Roman"/>
              </w:rPr>
              <w:t>Westen et al. (1990b)</w:t>
            </w:r>
          </w:p>
        </w:tc>
      </w:tr>
    </w:tbl>
    <w:p w14:paraId="70105E46" w14:textId="77777777" w:rsidR="00BE4346" w:rsidRPr="00402D5C" w:rsidRDefault="00BE4346" w:rsidP="00BE4346">
      <w:pPr>
        <w:rPr>
          <w:rFonts w:ascii="Times New Roman" w:hAnsi="Times New Roman" w:cs="Times New Roman"/>
          <w:b/>
          <w:bCs/>
          <w:sz w:val="24"/>
          <w:szCs w:val="24"/>
        </w:rPr>
      </w:pPr>
    </w:p>
    <w:p w14:paraId="73126DDC" w14:textId="14FE04F1" w:rsidR="00BE4346" w:rsidRDefault="00BE4346" w:rsidP="00BE4346">
      <w:pPr>
        <w:rPr>
          <w:rFonts w:ascii="Times New Roman" w:hAnsi="Times New Roman" w:cs="Times New Roman"/>
          <w:b/>
          <w:bCs/>
          <w:sz w:val="24"/>
          <w:szCs w:val="24"/>
        </w:rPr>
      </w:pPr>
      <w:r>
        <w:rPr>
          <w:rFonts w:ascii="Times New Roman" w:hAnsi="Times New Roman" w:cs="Times New Roman"/>
          <w:b/>
          <w:bCs/>
          <w:sz w:val="24"/>
          <w:szCs w:val="24"/>
        </w:rPr>
        <w:t>Validity supplemental information</w:t>
      </w:r>
    </w:p>
    <w:p w14:paraId="250D9446" w14:textId="77777777" w:rsidR="00BE4346" w:rsidRPr="00F251F3" w:rsidRDefault="00BE4346" w:rsidP="00BE4346">
      <w:pPr>
        <w:autoSpaceDE w:val="0"/>
        <w:autoSpaceDN w:val="0"/>
        <w:adjustRightInd w:val="0"/>
        <w:spacing w:after="0" w:line="480" w:lineRule="auto"/>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w:t>
      </w:r>
      <w:r w:rsidRPr="00F251F3">
        <w:rPr>
          <w:rFonts w:ascii="Times New Roman" w:eastAsia="Times New Roman" w:hAnsi="Times New Roman" w:cs="Times New Roman"/>
          <w:kern w:val="0"/>
          <w:sz w:val="24"/>
          <w:szCs w:val="24"/>
          <w14:ligatures w14:val="none"/>
        </w:rPr>
        <w:t xml:space="preserve">e wanted to note Sinclair and colleagues’ argument that SCORS/TAT validity literature may lack generalizability because it was “produced by the same research group using iterations of the same clinical sample” (p. 783). Like most TAT research, SCORS/TAT is a niche research area, and only a few groups conduct this research.  That said, at least 56 independent samples ranging in setting (inpatient, residential, outpatient, nonclinical), lifespan (child, adolescent, adult), country, and language have been published </w:t>
      </w:r>
      <w:r w:rsidRPr="00F251F3">
        <w:rPr>
          <w:rFonts w:ascii="Times New Roman" w:eastAsia="Times New Roman" w:hAnsi="Times New Roman" w:cs="Times New Roman"/>
          <w:kern w:val="0"/>
          <w:sz w:val="24"/>
          <w:szCs w:val="24"/>
          <w14:ligatures w14:val="none"/>
        </w:rPr>
        <w:lastRenderedPageBreak/>
        <w:t>in national and international journals (all scale versions). This research has been conducted under both naturalistic and experimental conditions.</w:t>
      </w:r>
    </w:p>
    <w:p w14:paraId="47B01A38" w14:textId="77777777" w:rsidR="00DC5315" w:rsidRPr="00415E11" w:rsidRDefault="00DC5315" w:rsidP="00DC5315">
      <w:pPr>
        <w:spacing w:after="0" w:line="240" w:lineRule="auto"/>
        <w:rPr>
          <w:rFonts w:ascii="Times New Roman" w:eastAsia="Times New Roman" w:hAnsi="Times New Roman" w:cs="Times New Roman"/>
          <w:kern w:val="0"/>
          <w:sz w:val="24"/>
          <w:szCs w:val="24"/>
          <w14:ligatures w14:val="none"/>
        </w:rPr>
      </w:pPr>
    </w:p>
    <w:p w14:paraId="6E72908C" w14:textId="459E73CC" w:rsidR="00DC5315" w:rsidRPr="00415E11" w:rsidRDefault="00DC5315" w:rsidP="00DC5315">
      <w:pPr>
        <w:spacing w:after="0" w:line="240" w:lineRule="auto"/>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 xml:space="preserve">Supplemental Table </w:t>
      </w:r>
      <w:r w:rsidR="008D4DB5">
        <w:rPr>
          <w:rFonts w:ascii="Times New Roman" w:eastAsia="Times New Roman" w:hAnsi="Times New Roman" w:cs="Times New Roman"/>
          <w:kern w:val="0"/>
          <w:sz w:val="24"/>
          <w:szCs w:val="24"/>
          <w14:ligatures w14:val="none"/>
        </w:rPr>
        <w:t>9</w:t>
      </w:r>
    </w:p>
    <w:p w14:paraId="3C2044FE" w14:textId="77777777" w:rsidR="00DC5315" w:rsidRPr="00415E11" w:rsidRDefault="00DC5315" w:rsidP="00DC5315">
      <w:pPr>
        <w:spacing w:after="0" w:line="240" w:lineRule="auto"/>
        <w:rPr>
          <w:rFonts w:ascii="Times New Roman" w:eastAsia="Times New Roman" w:hAnsi="Times New Roman" w:cs="Times New Roman"/>
          <w:kern w:val="0"/>
          <w:sz w:val="24"/>
          <w:szCs w:val="24"/>
          <w14:ligatures w14:val="none"/>
        </w:rPr>
      </w:pPr>
    </w:p>
    <w:p w14:paraId="3D03A11C" w14:textId="77777777" w:rsidR="00DC5315" w:rsidRPr="00415E11" w:rsidRDefault="00DC5315" w:rsidP="00DC5315">
      <w:pPr>
        <w:spacing w:after="0" w:line="240" w:lineRule="auto"/>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i/>
          <w:iCs/>
          <w:kern w:val="0"/>
          <w:sz w:val="24"/>
          <w:szCs w:val="24"/>
          <w14:ligatures w14:val="none"/>
        </w:rPr>
        <w:t>Selected SCORS-G/TAT non-clinical mean/standard deviations by country and age</w:t>
      </w:r>
    </w:p>
    <w:p w14:paraId="4F488B09" w14:textId="77777777" w:rsidR="00DC5315" w:rsidRPr="00415E11" w:rsidRDefault="00DC5315" w:rsidP="00DC5315">
      <w:pPr>
        <w:spacing w:after="0" w:line="240" w:lineRule="auto"/>
        <w:rPr>
          <w:rFonts w:ascii="Times New Roman" w:eastAsia="Times New Roman" w:hAnsi="Times New Roman" w:cs="Times New Roman"/>
          <w:kern w:val="0"/>
          <w:sz w:val="24"/>
          <w:szCs w:val="24"/>
          <w14:ligatures w14:val="none"/>
        </w:rPr>
      </w:pPr>
    </w:p>
    <w:tbl>
      <w:tblPr>
        <w:tblStyle w:val="TableGrid"/>
        <w:tblW w:w="0" w:type="auto"/>
        <w:tblLook w:val="04A0" w:firstRow="1" w:lastRow="0" w:firstColumn="1" w:lastColumn="0" w:noHBand="0" w:noVBand="1"/>
      </w:tblPr>
      <w:tblGrid>
        <w:gridCol w:w="1194"/>
        <w:gridCol w:w="814"/>
        <w:gridCol w:w="1158"/>
        <w:gridCol w:w="1160"/>
        <w:gridCol w:w="1039"/>
        <w:gridCol w:w="1160"/>
        <w:gridCol w:w="1039"/>
        <w:gridCol w:w="1160"/>
        <w:gridCol w:w="1218"/>
        <w:gridCol w:w="1039"/>
        <w:gridCol w:w="1167"/>
      </w:tblGrid>
      <w:tr w:rsidR="00415E11" w:rsidRPr="00415E11" w14:paraId="062D0D73" w14:textId="77777777" w:rsidTr="00F21D24">
        <w:tc>
          <w:tcPr>
            <w:tcW w:w="1194" w:type="dxa"/>
          </w:tcPr>
          <w:p w14:paraId="2D0AA64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Country</w:t>
            </w:r>
          </w:p>
        </w:tc>
        <w:tc>
          <w:tcPr>
            <w:tcW w:w="814" w:type="dxa"/>
          </w:tcPr>
          <w:p w14:paraId="0C99824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N</w:t>
            </w:r>
          </w:p>
        </w:tc>
        <w:tc>
          <w:tcPr>
            <w:tcW w:w="1153" w:type="dxa"/>
          </w:tcPr>
          <w:p w14:paraId="7827B62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 xml:space="preserve">Age </w:t>
            </w:r>
          </w:p>
        </w:tc>
        <w:tc>
          <w:tcPr>
            <w:tcW w:w="1160" w:type="dxa"/>
          </w:tcPr>
          <w:p w14:paraId="2683161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COM</w:t>
            </w:r>
          </w:p>
        </w:tc>
        <w:tc>
          <w:tcPr>
            <w:tcW w:w="1039" w:type="dxa"/>
          </w:tcPr>
          <w:p w14:paraId="0DF40F69"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AFF</w:t>
            </w:r>
          </w:p>
        </w:tc>
        <w:tc>
          <w:tcPr>
            <w:tcW w:w="1160" w:type="dxa"/>
          </w:tcPr>
          <w:p w14:paraId="66FFDD7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EIR</w:t>
            </w:r>
          </w:p>
        </w:tc>
        <w:tc>
          <w:tcPr>
            <w:tcW w:w="1039" w:type="dxa"/>
          </w:tcPr>
          <w:p w14:paraId="00DF685C"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EIM</w:t>
            </w:r>
          </w:p>
        </w:tc>
        <w:tc>
          <w:tcPr>
            <w:tcW w:w="1160" w:type="dxa"/>
          </w:tcPr>
          <w:p w14:paraId="15B3544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SC</w:t>
            </w:r>
          </w:p>
        </w:tc>
        <w:tc>
          <w:tcPr>
            <w:tcW w:w="1218" w:type="dxa"/>
          </w:tcPr>
          <w:p w14:paraId="1BB442B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AGG</w:t>
            </w:r>
          </w:p>
        </w:tc>
        <w:tc>
          <w:tcPr>
            <w:tcW w:w="1039" w:type="dxa"/>
          </w:tcPr>
          <w:p w14:paraId="6D704A8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SE</w:t>
            </w:r>
          </w:p>
        </w:tc>
        <w:tc>
          <w:tcPr>
            <w:tcW w:w="1167" w:type="dxa"/>
          </w:tcPr>
          <w:p w14:paraId="07E8B9D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ICS</w:t>
            </w:r>
          </w:p>
        </w:tc>
      </w:tr>
      <w:tr w:rsidR="00415E11" w:rsidRPr="00415E11" w14:paraId="34464459" w14:textId="77777777" w:rsidTr="00F21D24">
        <w:tc>
          <w:tcPr>
            <w:tcW w:w="12143" w:type="dxa"/>
            <w:gridSpan w:val="11"/>
          </w:tcPr>
          <w:p w14:paraId="0969A0B0" w14:textId="77777777" w:rsidR="00DC5315" w:rsidRPr="00415E11" w:rsidRDefault="00DC5315" w:rsidP="00DC5315">
            <w:pPr>
              <w:rPr>
                <w:rFonts w:ascii="Times New Roman" w:eastAsia="Times New Roman" w:hAnsi="Times New Roman" w:cs="Times New Roman"/>
                <w:i/>
                <w:iCs/>
              </w:rPr>
            </w:pPr>
            <w:r w:rsidRPr="00415E11">
              <w:rPr>
                <w:rFonts w:ascii="Times New Roman" w:eastAsia="Times New Roman" w:hAnsi="Times New Roman" w:cs="Times New Roman"/>
                <w:i/>
                <w:iCs/>
              </w:rPr>
              <w:t>Child Non-Clinical Sample Scores (N=282)</w:t>
            </w:r>
          </w:p>
        </w:tc>
      </w:tr>
      <w:tr w:rsidR="00415E11" w:rsidRPr="00415E11" w14:paraId="2C806D0D" w14:textId="77777777" w:rsidTr="00F21D24">
        <w:tc>
          <w:tcPr>
            <w:tcW w:w="1194" w:type="dxa"/>
          </w:tcPr>
          <w:p w14:paraId="06B8DDF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Italy</w:t>
            </w:r>
          </w:p>
        </w:tc>
        <w:tc>
          <w:tcPr>
            <w:tcW w:w="814" w:type="dxa"/>
          </w:tcPr>
          <w:p w14:paraId="7D27A86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75</w:t>
            </w:r>
          </w:p>
        </w:tc>
        <w:tc>
          <w:tcPr>
            <w:tcW w:w="1153" w:type="dxa"/>
          </w:tcPr>
          <w:p w14:paraId="7573DA7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7-10</w:t>
            </w:r>
          </w:p>
        </w:tc>
        <w:tc>
          <w:tcPr>
            <w:tcW w:w="1160" w:type="dxa"/>
          </w:tcPr>
          <w:p w14:paraId="78920FC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3.41/1.04</w:t>
            </w:r>
          </w:p>
        </w:tc>
        <w:tc>
          <w:tcPr>
            <w:tcW w:w="1039" w:type="dxa"/>
          </w:tcPr>
          <w:p w14:paraId="167436D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4.31/.89</w:t>
            </w:r>
          </w:p>
        </w:tc>
        <w:tc>
          <w:tcPr>
            <w:tcW w:w="1160" w:type="dxa"/>
          </w:tcPr>
          <w:p w14:paraId="0367843C"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3.27/.99</w:t>
            </w:r>
          </w:p>
        </w:tc>
        <w:tc>
          <w:tcPr>
            <w:tcW w:w="1039" w:type="dxa"/>
          </w:tcPr>
          <w:p w14:paraId="3548ADE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3.87/.58</w:t>
            </w:r>
          </w:p>
        </w:tc>
        <w:tc>
          <w:tcPr>
            <w:tcW w:w="1160" w:type="dxa"/>
          </w:tcPr>
          <w:p w14:paraId="4043D13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4.08/1.12</w:t>
            </w:r>
          </w:p>
        </w:tc>
        <w:tc>
          <w:tcPr>
            <w:tcW w:w="1218" w:type="dxa"/>
          </w:tcPr>
          <w:p w14:paraId="04BE904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3.84/.60</w:t>
            </w:r>
          </w:p>
        </w:tc>
        <w:tc>
          <w:tcPr>
            <w:tcW w:w="1039" w:type="dxa"/>
          </w:tcPr>
          <w:p w14:paraId="1DB12D4A"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4.23/.54</w:t>
            </w:r>
          </w:p>
        </w:tc>
        <w:tc>
          <w:tcPr>
            <w:tcW w:w="1167" w:type="dxa"/>
          </w:tcPr>
          <w:p w14:paraId="3123264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5.35/.48</w:t>
            </w:r>
          </w:p>
        </w:tc>
      </w:tr>
      <w:tr w:rsidR="00415E11" w:rsidRPr="00415E11" w14:paraId="000EFC65" w14:textId="77777777" w:rsidTr="00F21D24">
        <w:tc>
          <w:tcPr>
            <w:tcW w:w="1194" w:type="dxa"/>
          </w:tcPr>
          <w:p w14:paraId="55E45DD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USA</w:t>
            </w:r>
          </w:p>
        </w:tc>
        <w:tc>
          <w:tcPr>
            <w:tcW w:w="814" w:type="dxa"/>
          </w:tcPr>
          <w:p w14:paraId="34F1044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86</w:t>
            </w:r>
          </w:p>
        </w:tc>
        <w:tc>
          <w:tcPr>
            <w:tcW w:w="1153" w:type="dxa"/>
          </w:tcPr>
          <w:p w14:paraId="1D3F0033" w14:textId="77777777" w:rsidR="00DC5315" w:rsidRPr="00415E11" w:rsidRDefault="00DC5315" w:rsidP="00DC5315">
            <w:pPr>
              <w:rPr>
                <w:rFonts w:ascii="Times New Roman" w:eastAsia="Times New Roman" w:hAnsi="Times New Roman" w:cs="Times New Roman"/>
                <w:vertAlign w:val="superscript"/>
              </w:rPr>
            </w:pPr>
            <w:r w:rsidRPr="00415E11">
              <w:rPr>
                <w:rFonts w:ascii="Times New Roman" w:eastAsia="Times New Roman" w:hAnsi="Times New Roman" w:cs="Times New Roman"/>
              </w:rPr>
              <w:t>8-10</w:t>
            </w:r>
          </w:p>
        </w:tc>
        <w:tc>
          <w:tcPr>
            <w:tcW w:w="1160" w:type="dxa"/>
          </w:tcPr>
          <w:p w14:paraId="14F7728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2.08/.31</w:t>
            </w:r>
          </w:p>
        </w:tc>
        <w:tc>
          <w:tcPr>
            <w:tcW w:w="1039" w:type="dxa"/>
          </w:tcPr>
          <w:p w14:paraId="73F1824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2.54/.37</w:t>
            </w:r>
          </w:p>
        </w:tc>
        <w:tc>
          <w:tcPr>
            <w:tcW w:w="1160" w:type="dxa"/>
          </w:tcPr>
          <w:p w14:paraId="131ECFF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1.70/.42</w:t>
            </w:r>
          </w:p>
        </w:tc>
        <w:tc>
          <w:tcPr>
            <w:tcW w:w="1039" w:type="dxa"/>
          </w:tcPr>
          <w:p w14:paraId="201CA37A"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2.12/.29</w:t>
            </w:r>
          </w:p>
        </w:tc>
        <w:tc>
          <w:tcPr>
            <w:tcW w:w="1160" w:type="dxa"/>
          </w:tcPr>
          <w:p w14:paraId="05B83F0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1.79/.32</w:t>
            </w:r>
          </w:p>
        </w:tc>
        <w:tc>
          <w:tcPr>
            <w:tcW w:w="1218" w:type="dxa"/>
          </w:tcPr>
          <w:p w14:paraId="085618B4" w14:textId="77777777" w:rsidR="00DC5315" w:rsidRPr="00415E11" w:rsidRDefault="00DC5315" w:rsidP="00DC5315">
            <w:pPr>
              <w:rPr>
                <w:rFonts w:ascii="Times New Roman" w:eastAsia="Times New Roman" w:hAnsi="Times New Roman" w:cs="Times New Roman"/>
              </w:rPr>
            </w:pPr>
          </w:p>
        </w:tc>
        <w:tc>
          <w:tcPr>
            <w:tcW w:w="1039" w:type="dxa"/>
          </w:tcPr>
          <w:p w14:paraId="69FE7739" w14:textId="77777777" w:rsidR="00DC5315" w:rsidRPr="00415E11" w:rsidRDefault="00DC5315" w:rsidP="00DC5315">
            <w:pPr>
              <w:rPr>
                <w:rFonts w:ascii="Times New Roman" w:eastAsia="Times New Roman" w:hAnsi="Times New Roman" w:cs="Times New Roman"/>
              </w:rPr>
            </w:pPr>
          </w:p>
        </w:tc>
        <w:tc>
          <w:tcPr>
            <w:tcW w:w="1167" w:type="dxa"/>
          </w:tcPr>
          <w:p w14:paraId="6230AAA2" w14:textId="77777777" w:rsidR="00DC5315" w:rsidRPr="00415E11" w:rsidRDefault="00DC5315" w:rsidP="00DC5315">
            <w:pPr>
              <w:rPr>
                <w:rFonts w:ascii="Times New Roman" w:eastAsia="Times New Roman" w:hAnsi="Times New Roman" w:cs="Times New Roman"/>
              </w:rPr>
            </w:pPr>
          </w:p>
        </w:tc>
      </w:tr>
      <w:tr w:rsidR="00415E11" w:rsidRPr="00415E11" w14:paraId="7211FFAF" w14:textId="77777777" w:rsidTr="00F21D24">
        <w:tc>
          <w:tcPr>
            <w:tcW w:w="1194" w:type="dxa"/>
          </w:tcPr>
          <w:p w14:paraId="59F5659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Italy</w:t>
            </w:r>
          </w:p>
        </w:tc>
        <w:tc>
          <w:tcPr>
            <w:tcW w:w="814" w:type="dxa"/>
          </w:tcPr>
          <w:p w14:paraId="36481759"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23</w:t>
            </w:r>
          </w:p>
        </w:tc>
        <w:tc>
          <w:tcPr>
            <w:tcW w:w="1153" w:type="dxa"/>
          </w:tcPr>
          <w:p w14:paraId="06B4743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10-13</w:t>
            </w:r>
          </w:p>
        </w:tc>
        <w:tc>
          <w:tcPr>
            <w:tcW w:w="1160" w:type="dxa"/>
          </w:tcPr>
          <w:p w14:paraId="53DC503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3.95/.80</w:t>
            </w:r>
          </w:p>
        </w:tc>
        <w:tc>
          <w:tcPr>
            <w:tcW w:w="1039" w:type="dxa"/>
          </w:tcPr>
          <w:p w14:paraId="45FEBBE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4.04/.77</w:t>
            </w:r>
          </w:p>
        </w:tc>
        <w:tc>
          <w:tcPr>
            <w:tcW w:w="1160" w:type="dxa"/>
          </w:tcPr>
          <w:p w14:paraId="587A7569"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3.85/1.09</w:t>
            </w:r>
          </w:p>
        </w:tc>
        <w:tc>
          <w:tcPr>
            <w:tcW w:w="1039" w:type="dxa"/>
          </w:tcPr>
          <w:p w14:paraId="6CF732B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4.06/.37</w:t>
            </w:r>
          </w:p>
        </w:tc>
        <w:tc>
          <w:tcPr>
            <w:tcW w:w="1160" w:type="dxa"/>
          </w:tcPr>
          <w:p w14:paraId="6261235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4.52/.70</w:t>
            </w:r>
          </w:p>
        </w:tc>
        <w:tc>
          <w:tcPr>
            <w:tcW w:w="1218" w:type="dxa"/>
          </w:tcPr>
          <w:p w14:paraId="4396B04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4.14/.44</w:t>
            </w:r>
          </w:p>
        </w:tc>
        <w:tc>
          <w:tcPr>
            <w:tcW w:w="1039" w:type="dxa"/>
          </w:tcPr>
          <w:p w14:paraId="06F5798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4.20/.40</w:t>
            </w:r>
          </w:p>
        </w:tc>
        <w:tc>
          <w:tcPr>
            <w:tcW w:w="1167" w:type="dxa"/>
          </w:tcPr>
          <w:p w14:paraId="1244BCF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5.35/.30</w:t>
            </w:r>
          </w:p>
        </w:tc>
      </w:tr>
      <w:tr w:rsidR="00415E11" w:rsidRPr="00415E11" w14:paraId="4E5A7070" w14:textId="77777777" w:rsidTr="00F21D24">
        <w:tc>
          <w:tcPr>
            <w:tcW w:w="1194" w:type="dxa"/>
          </w:tcPr>
          <w:p w14:paraId="378AC00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Italy</w:t>
            </w:r>
          </w:p>
        </w:tc>
        <w:tc>
          <w:tcPr>
            <w:tcW w:w="814" w:type="dxa"/>
          </w:tcPr>
          <w:p w14:paraId="60F4C1B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98</w:t>
            </w:r>
          </w:p>
        </w:tc>
        <w:tc>
          <w:tcPr>
            <w:tcW w:w="1153" w:type="dxa"/>
          </w:tcPr>
          <w:p w14:paraId="28B7D9FA"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7-13</w:t>
            </w:r>
          </w:p>
        </w:tc>
        <w:tc>
          <w:tcPr>
            <w:tcW w:w="1160" w:type="dxa"/>
          </w:tcPr>
          <w:p w14:paraId="30321F8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3.68/.92</w:t>
            </w:r>
          </w:p>
        </w:tc>
        <w:tc>
          <w:tcPr>
            <w:tcW w:w="1039" w:type="dxa"/>
          </w:tcPr>
          <w:p w14:paraId="0DEFE0A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4.18/.83</w:t>
            </w:r>
          </w:p>
        </w:tc>
        <w:tc>
          <w:tcPr>
            <w:tcW w:w="1160" w:type="dxa"/>
          </w:tcPr>
          <w:p w14:paraId="468AF88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3.56/1.04</w:t>
            </w:r>
          </w:p>
        </w:tc>
        <w:tc>
          <w:tcPr>
            <w:tcW w:w="1039" w:type="dxa"/>
          </w:tcPr>
          <w:p w14:paraId="5C6D4F46"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3.97/.48</w:t>
            </w:r>
          </w:p>
        </w:tc>
        <w:tc>
          <w:tcPr>
            <w:tcW w:w="1160" w:type="dxa"/>
          </w:tcPr>
          <w:p w14:paraId="68871069"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4.30/.91</w:t>
            </w:r>
          </w:p>
        </w:tc>
        <w:tc>
          <w:tcPr>
            <w:tcW w:w="1218" w:type="dxa"/>
          </w:tcPr>
          <w:p w14:paraId="208D802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3.99/.52</w:t>
            </w:r>
          </w:p>
        </w:tc>
        <w:tc>
          <w:tcPr>
            <w:tcW w:w="1039" w:type="dxa"/>
          </w:tcPr>
          <w:p w14:paraId="6F79791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4.22/.47</w:t>
            </w:r>
          </w:p>
        </w:tc>
        <w:tc>
          <w:tcPr>
            <w:tcW w:w="1167" w:type="dxa"/>
          </w:tcPr>
          <w:p w14:paraId="2227079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5.35/.39</w:t>
            </w:r>
          </w:p>
        </w:tc>
      </w:tr>
      <w:tr w:rsidR="00415E11" w:rsidRPr="00415E11" w14:paraId="460336AD" w14:textId="77777777" w:rsidTr="00F21D24">
        <w:tc>
          <w:tcPr>
            <w:tcW w:w="1194" w:type="dxa"/>
          </w:tcPr>
          <w:p w14:paraId="7E9850F3" w14:textId="77777777" w:rsidR="00DC5315" w:rsidRPr="00415E11" w:rsidRDefault="00DC5315" w:rsidP="00DC5315">
            <w:pPr>
              <w:rPr>
                <w:rFonts w:ascii="Times New Roman" w:eastAsia="Times New Roman" w:hAnsi="Times New Roman" w:cs="Times New Roman"/>
              </w:rPr>
            </w:pPr>
          </w:p>
        </w:tc>
        <w:tc>
          <w:tcPr>
            <w:tcW w:w="814" w:type="dxa"/>
          </w:tcPr>
          <w:p w14:paraId="3466796F" w14:textId="77777777" w:rsidR="00DC5315" w:rsidRPr="00415E11" w:rsidRDefault="00DC5315" w:rsidP="00DC5315">
            <w:pPr>
              <w:rPr>
                <w:rFonts w:ascii="Times New Roman" w:eastAsia="Times New Roman" w:hAnsi="Times New Roman" w:cs="Times New Roman"/>
              </w:rPr>
            </w:pPr>
          </w:p>
        </w:tc>
        <w:tc>
          <w:tcPr>
            <w:tcW w:w="1153" w:type="dxa"/>
          </w:tcPr>
          <w:p w14:paraId="5A4D543D" w14:textId="77777777" w:rsidR="00DC5315" w:rsidRPr="00415E11" w:rsidRDefault="00DC5315" w:rsidP="00DC5315">
            <w:pPr>
              <w:rPr>
                <w:rFonts w:ascii="Times New Roman" w:eastAsia="Times New Roman" w:hAnsi="Times New Roman" w:cs="Times New Roman"/>
              </w:rPr>
            </w:pPr>
          </w:p>
        </w:tc>
        <w:tc>
          <w:tcPr>
            <w:tcW w:w="1160" w:type="dxa"/>
          </w:tcPr>
          <w:p w14:paraId="63A59BD9" w14:textId="77777777" w:rsidR="00DC5315" w:rsidRPr="00415E11" w:rsidRDefault="00DC5315" w:rsidP="00DC5315">
            <w:pPr>
              <w:rPr>
                <w:rFonts w:ascii="Times New Roman" w:eastAsia="Times New Roman" w:hAnsi="Times New Roman" w:cs="Times New Roman"/>
              </w:rPr>
            </w:pPr>
          </w:p>
        </w:tc>
        <w:tc>
          <w:tcPr>
            <w:tcW w:w="1039" w:type="dxa"/>
          </w:tcPr>
          <w:p w14:paraId="6358BF0D" w14:textId="77777777" w:rsidR="00DC5315" w:rsidRPr="00415E11" w:rsidRDefault="00DC5315" w:rsidP="00DC5315">
            <w:pPr>
              <w:rPr>
                <w:rFonts w:ascii="Times New Roman" w:eastAsia="Times New Roman" w:hAnsi="Times New Roman" w:cs="Times New Roman"/>
              </w:rPr>
            </w:pPr>
          </w:p>
        </w:tc>
        <w:tc>
          <w:tcPr>
            <w:tcW w:w="1160" w:type="dxa"/>
          </w:tcPr>
          <w:p w14:paraId="5EA65327" w14:textId="77777777" w:rsidR="00DC5315" w:rsidRPr="00415E11" w:rsidRDefault="00DC5315" w:rsidP="00DC5315">
            <w:pPr>
              <w:rPr>
                <w:rFonts w:ascii="Times New Roman" w:eastAsia="Times New Roman" w:hAnsi="Times New Roman" w:cs="Times New Roman"/>
              </w:rPr>
            </w:pPr>
          </w:p>
        </w:tc>
        <w:tc>
          <w:tcPr>
            <w:tcW w:w="1039" w:type="dxa"/>
          </w:tcPr>
          <w:p w14:paraId="2DD0DB8E" w14:textId="77777777" w:rsidR="00DC5315" w:rsidRPr="00415E11" w:rsidRDefault="00DC5315" w:rsidP="00DC5315">
            <w:pPr>
              <w:rPr>
                <w:rFonts w:ascii="Times New Roman" w:eastAsia="Times New Roman" w:hAnsi="Times New Roman" w:cs="Times New Roman"/>
              </w:rPr>
            </w:pPr>
          </w:p>
        </w:tc>
        <w:tc>
          <w:tcPr>
            <w:tcW w:w="1160" w:type="dxa"/>
          </w:tcPr>
          <w:p w14:paraId="4083AF00" w14:textId="77777777" w:rsidR="00DC5315" w:rsidRPr="00415E11" w:rsidRDefault="00DC5315" w:rsidP="00DC5315">
            <w:pPr>
              <w:rPr>
                <w:rFonts w:ascii="Times New Roman" w:eastAsia="Times New Roman" w:hAnsi="Times New Roman" w:cs="Times New Roman"/>
              </w:rPr>
            </w:pPr>
          </w:p>
        </w:tc>
        <w:tc>
          <w:tcPr>
            <w:tcW w:w="1218" w:type="dxa"/>
          </w:tcPr>
          <w:p w14:paraId="16DD79BB" w14:textId="77777777" w:rsidR="00DC5315" w:rsidRPr="00415E11" w:rsidRDefault="00DC5315" w:rsidP="00DC5315">
            <w:pPr>
              <w:rPr>
                <w:rFonts w:ascii="Times New Roman" w:eastAsia="Times New Roman" w:hAnsi="Times New Roman" w:cs="Times New Roman"/>
              </w:rPr>
            </w:pPr>
          </w:p>
        </w:tc>
        <w:tc>
          <w:tcPr>
            <w:tcW w:w="1039" w:type="dxa"/>
          </w:tcPr>
          <w:p w14:paraId="4993AF88" w14:textId="77777777" w:rsidR="00DC5315" w:rsidRPr="00415E11" w:rsidRDefault="00DC5315" w:rsidP="00DC5315">
            <w:pPr>
              <w:rPr>
                <w:rFonts w:ascii="Times New Roman" w:eastAsia="Times New Roman" w:hAnsi="Times New Roman" w:cs="Times New Roman"/>
              </w:rPr>
            </w:pPr>
          </w:p>
        </w:tc>
        <w:tc>
          <w:tcPr>
            <w:tcW w:w="1167" w:type="dxa"/>
          </w:tcPr>
          <w:p w14:paraId="41C1E1E0" w14:textId="77777777" w:rsidR="00DC5315" w:rsidRPr="00415E11" w:rsidRDefault="00DC5315" w:rsidP="00DC5315">
            <w:pPr>
              <w:rPr>
                <w:rFonts w:ascii="Times New Roman" w:eastAsia="Times New Roman" w:hAnsi="Times New Roman" w:cs="Times New Roman"/>
              </w:rPr>
            </w:pPr>
          </w:p>
        </w:tc>
      </w:tr>
      <w:tr w:rsidR="00415E11" w:rsidRPr="00415E11" w14:paraId="5A1E8FF4" w14:textId="77777777" w:rsidTr="00F21D24">
        <w:tc>
          <w:tcPr>
            <w:tcW w:w="12143" w:type="dxa"/>
            <w:gridSpan w:val="11"/>
          </w:tcPr>
          <w:p w14:paraId="04555EB2" w14:textId="77777777" w:rsidR="00DC5315" w:rsidRPr="00415E11" w:rsidRDefault="00DC5315" w:rsidP="00DC5315">
            <w:pPr>
              <w:rPr>
                <w:rFonts w:ascii="Times New Roman" w:eastAsia="Times New Roman" w:hAnsi="Times New Roman" w:cs="Times New Roman"/>
                <w:i/>
                <w:iCs/>
              </w:rPr>
            </w:pPr>
            <w:r w:rsidRPr="00415E11">
              <w:rPr>
                <w:rFonts w:ascii="Times New Roman" w:eastAsia="Times New Roman" w:hAnsi="Times New Roman" w:cs="Times New Roman"/>
                <w:i/>
                <w:iCs/>
              </w:rPr>
              <w:t>Adolescent Non-Clinical Sample Scores (N=138)</w:t>
            </w:r>
          </w:p>
        </w:tc>
      </w:tr>
      <w:tr w:rsidR="00415E11" w:rsidRPr="00415E11" w14:paraId="434AEFAD" w14:textId="77777777" w:rsidTr="00F21D24">
        <w:tc>
          <w:tcPr>
            <w:tcW w:w="1194" w:type="dxa"/>
          </w:tcPr>
          <w:p w14:paraId="618573C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Korea</w:t>
            </w:r>
          </w:p>
        </w:tc>
        <w:tc>
          <w:tcPr>
            <w:tcW w:w="814" w:type="dxa"/>
          </w:tcPr>
          <w:p w14:paraId="57B8A2D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46</w:t>
            </w:r>
          </w:p>
        </w:tc>
        <w:tc>
          <w:tcPr>
            <w:tcW w:w="1153" w:type="dxa"/>
          </w:tcPr>
          <w:p w14:paraId="614B04D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i/>
                <w:iCs/>
              </w:rPr>
              <w:t>M</w:t>
            </w:r>
            <w:r w:rsidRPr="00415E11">
              <w:rPr>
                <w:rFonts w:ascii="Times New Roman" w:eastAsia="Times New Roman" w:hAnsi="Times New Roman" w:cs="Times New Roman"/>
              </w:rPr>
              <w:t xml:space="preserve">=15.87; </w:t>
            </w:r>
            <w:r w:rsidRPr="00415E11">
              <w:rPr>
                <w:rFonts w:ascii="Times New Roman" w:eastAsia="Times New Roman" w:hAnsi="Times New Roman" w:cs="Times New Roman"/>
                <w:i/>
                <w:iCs/>
              </w:rPr>
              <w:t>SD</w:t>
            </w:r>
            <w:r w:rsidRPr="00415E11">
              <w:rPr>
                <w:rFonts w:ascii="Times New Roman" w:eastAsia="Times New Roman" w:hAnsi="Times New Roman" w:cs="Times New Roman"/>
              </w:rPr>
              <w:t>=.34</w:t>
            </w:r>
          </w:p>
        </w:tc>
        <w:tc>
          <w:tcPr>
            <w:tcW w:w="1160" w:type="dxa"/>
          </w:tcPr>
          <w:p w14:paraId="1606836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3.29/.44</w:t>
            </w:r>
          </w:p>
        </w:tc>
        <w:tc>
          <w:tcPr>
            <w:tcW w:w="1039" w:type="dxa"/>
          </w:tcPr>
          <w:p w14:paraId="12ECD11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3.36/.40</w:t>
            </w:r>
          </w:p>
        </w:tc>
        <w:tc>
          <w:tcPr>
            <w:tcW w:w="1160" w:type="dxa"/>
          </w:tcPr>
          <w:p w14:paraId="221DB5F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3.20/.48</w:t>
            </w:r>
          </w:p>
        </w:tc>
        <w:tc>
          <w:tcPr>
            <w:tcW w:w="1039" w:type="dxa"/>
          </w:tcPr>
          <w:p w14:paraId="68DBC749"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3.58/.33</w:t>
            </w:r>
          </w:p>
        </w:tc>
        <w:tc>
          <w:tcPr>
            <w:tcW w:w="1160" w:type="dxa"/>
          </w:tcPr>
          <w:p w14:paraId="5279189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3.26/.47</w:t>
            </w:r>
          </w:p>
        </w:tc>
        <w:tc>
          <w:tcPr>
            <w:tcW w:w="1218" w:type="dxa"/>
          </w:tcPr>
          <w:p w14:paraId="0AB0D689"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3.67/.31</w:t>
            </w:r>
          </w:p>
        </w:tc>
        <w:tc>
          <w:tcPr>
            <w:tcW w:w="1039" w:type="dxa"/>
          </w:tcPr>
          <w:p w14:paraId="3D23076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3.56/.34</w:t>
            </w:r>
          </w:p>
        </w:tc>
        <w:tc>
          <w:tcPr>
            <w:tcW w:w="1167" w:type="dxa"/>
          </w:tcPr>
          <w:p w14:paraId="03DFFF1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4.34/.43</w:t>
            </w:r>
          </w:p>
        </w:tc>
      </w:tr>
      <w:tr w:rsidR="00415E11" w:rsidRPr="00415E11" w14:paraId="4D9EAC01" w14:textId="77777777" w:rsidTr="00F21D24">
        <w:tc>
          <w:tcPr>
            <w:tcW w:w="1194" w:type="dxa"/>
          </w:tcPr>
          <w:p w14:paraId="2CD9882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Korea</w:t>
            </w:r>
          </w:p>
        </w:tc>
        <w:tc>
          <w:tcPr>
            <w:tcW w:w="814" w:type="dxa"/>
          </w:tcPr>
          <w:p w14:paraId="304924D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47</w:t>
            </w:r>
          </w:p>
        </w:tc>
        <w:tc>
          <w:tcPr>
            <w:tcW w:w="1153" w:type="dxa"/>
          </w:tcPr>
          <w:p w14:paraId="01185DA6"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i/>
                <w:iCs/>
              </w:rPr>
              <w:t>M</w:t>
            </w:r>
            <w:r w:rsidRPr="00415E11">
              <w:rPr>
                <w:rFonts w:ascii="Times New Roman" w:eastAsia="Times New Roman" w:hAnsi="Times New Roman" w:cs="Times New Roman"/>
              </w:rPr>
              <w:t xml:space="preserve">=16.94; </w:t>
            </w:r>
            <w:r w:rsidRPr="00415E11">
              <w:rPr>
                <w:rFonts w:ascii="Times New Roman" w:eastAsia="Times New Roman" w:hAnsi="Times New Roman" w:cs="Times New Roman"/>
                <w:i/>
                <w:iCs/>
              </w:rPr>
              <w:t>SD</w:t>
            </w:r>
            <w:r w:rsidRPr="00415E11">
              <w:rPr>
                <w:rFonts w:ascii="Times New Roman" w:eastAsia="Times New Roman" w:hAnsi="Times New Roman" w:cs="Times New Roman"/>
              </w:rPr>
              <w:t>=.32</w:t>
            </w:r>
          </w:p>
        </w:tc>
        <w:tc>
          <w:tcPr>
            <w:tcW w:w="1160" w:type="dxa"/>
          </w:tcPr>
          <w:p w14:paraId="1ECD6C9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3.38/.39</w:t>
            </w:r>
          </w:p>
        </w:tc>
        <w:tc>
          <w:tcPr>
            <w:tcW w:w="1039" w:type="dxa"/>
          </w:tcPr>
          <w:p w14:paraId="49CBBB0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3.25/.46</w:t>
            </w:r>
          </w:p>
        </w:tc>
        <w:tc>
          <w:tcPr>
            <w:tcW w:w="1160" w:type="dxa"/>
          </w:tcPr>
          <w:p w14:paraId="27D3605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3.11/.49</w:t>
            </w:r>
          </w:p>
        </w:tc>
        <w:tc>
          <w:tcPr>
            <w:tcW w:w="1039" w:type="dxa"/>
          </w:tcPr>
          <w:p w14:paraId="7323A266"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3.48/.39</w:t>
            </w:r>
          </w:p>
        </w:tc>
        <w:tc>
          <w:tcPr>
            <w:tcW w:w="1160" w:type="dxa"/>
          </w:tcPr>
          <w:p w14:paraId="391A171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3.37/.46</w:t>
            </w:r>
          </w:p>
        </w:tc>
        <w:tc>
          <w:tcPr>
            <w:tcW w:w="1218" w:type="dxa"/>
          </w:tcPr>
          <w:p w14:paraId="38F5C1A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3.62/.31</w:t>
            </w:r>
          </w:p>
        </w:tc>
        <w:tc>
          <w:tcPr>
            <w:tcW w:w="1039" w:type="dxa"/>
          </w:tcPr>
          <w:p w14:paraId="4713D34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3.52/.38</w:t>
            </w:r>
          </w:p>
        </w:tc>
        <w:tc>
          <w:tcPr>
            <w:tcW w:w="1167" w:type="dxa"/>
          </w:tcPr>
          <w:p w14:paraId="5E9D24E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4.24/.44</w:t>
            </w:r>
          </w:p>
        </w:tc>
      </w:tr>
      <w:tr w:rsidR="00415E11" w:rsidRPr="00415E11" w14:paraId="2EEEBBAE" w14:textId="77777777" w:rsidTr="00F21D24">
        <w:tc>
          <w:tcPr>
            <w:tcW w:w="1194" w:type="dxa"/>
          </w:tcPr>
          <w:p w14:paraId="5B3991A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Korea</w:t>
            </w:r>
          </w:p>
        </w:tc>
        <w:tc>
          <w:tcPr>
            <w:tcW w:w="814" w:type="dxa"/>
          </w:tcPr>
          <w:p w14:paraId="4A94C39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45</w:t>
            </w:r>
          </w:p>
        </w:tc>
        <w:tc>
          <w:tcPr>
            <w:tcW w:w="1153" w:type="dxa"/>
          </w:tcPr>
          <w:p w14:paraId="481FC26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i/>
                <w:iCs/>
              </w:rPr>
              <w:t>M</w:t>
            </w:r>
            <w:r w:rsidRPr="00415E11">
              <w:rPr>
                <w:rFonts w:ascii="Times New Roman" w:eastAsia="Times New Roman" w:hAnsi="Times New Roman" w:cs="Times New Roman"/>
              </w:rPr>
              <w:t xml:space="preserve">=17.84; </w:t>
            </w:r>
            <w:r w:rsidRPr="00415E11">
              <w:rPr>
                <w:rFonts w:ascii="Times New Roman" w:eastAsia="Times New Roman" w:hAnsi="Times New Roman" w:cs="Times New Roman"/>
                <w:i/>
                <w:iCs/>
              </w:rPr>
              <w:t>SD</w:t>
            </w:r>
            <w:r w:rsidRPr="00415E11">
              <w:rPr>
                <w:rFonts w:ascii="Times New Roman" w:eastAsia="Times New Roman" w:hAnsi="Times New Roman" w:cs="Times New Roman"/>
              </w:rPr>
              <w:t>=.37</w:t>
            </w:r>
          </w:p>
        </w:tc>
        <w:tc>
          <w:tcPr>
            <w:tcW w:w="1160" w:type="dxa"/>
          </w:tcPr>
          <w:p w14:paraId="0572E29C"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3.48/.45</w:t>
            </w:r>
          </w:p>
        </w:tc>
        <w:tc>
          <w:tcPr>
            <w:tcW w:w="1039" w:type="dxa"/>
          </w:tcPr>
          <w:p w14:paraId="236C3CB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3.47/.46</w:t>
            </w:r>
          </w:p>
        </w:tc>
        <w:tc>
          <w:tcPr>
            <w:tcW w:w="1160" w:type="dxa"/>
          </w:tcPr>
          <w:p w14:paraId="0A60E06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3.15/.54</w:t>
            </w:r>
          </w:p>
        </w:tc>
        <w:tc>
          <w:tcPr>
            <w:tcW w:w="1039" w:type="dxa"/>
          </w:tcPr>
          <w:p w14:paraId="418D158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3.65/.38</w:t>
            </w:r>
          </w:p>
        </w:tc>
        <w:tc>
          <w:tcPr>
            <w:tcW w:w="1160" w:type="dxa"/>
          </w:tcPr>
          <w:p w14:paraId="5C7E99A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3.46/.50</w:t>
            </w:r>
          </w:p>
        </w:tc>
        <w:tc>
          <w:tcPr>
            <w:tcW w:w="1218" w:type="dxa"/>
          </w:tcPr>
          <w:p w14:paraId="7FDA7B4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3.74/.27</w:t>
            </w:r>
          </w:p>
        </w:tc>
        <w:tc>
          <w:tcPr>
            <w:tcW w:w="1039" w:type="dxa"/>
          </w:tcPr>
          <w:p w14:paraId="7BB94A0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3.83/.33</w:t>
            </w:r>
          </w:p>
        </w:tc>
        <w:tc>
          <w:tcPr>
            <w:tcW w:w="1167" w:type="dxa"/>
          </w:tcPr>
          <w:p w14:paraId="0E5A07E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4.68/.42</w:t>
            </w:r>
          </w:p>
        </w:tc>
      </w:tr>
      <w:tr w:rsidR="00415E11" w:rsidRPr="00415E11" w14:paraId="2766CB7A" w14:textId="77777777" w:rsidTr="00F21D24">
        <w:tc>
          <w:tcPr>
            <w:tcW w:w="1194" w:type="dxa"/>
          </w:tcPr>
          <w:p w14:paraId="17A2DEFA" w14:textId="77777777" w:rsidR="00DC5315" w:rsidRPr="00415E11" w:rsidRDefault="00DC5315" w:rsidP="00DC5315">
            <w:pPr>
              <w:rPr>
                <w:rFonts w:ascii="Times New Roman" w:eastAsia="Times New Roman" w:hAnsi="Times New Roman" w:cs="Times New Roman"/>
              </w:rPr>
            </w:pPr>
          </w:p>
        </w:tc>
        <w:tc>
          <w:tcPr>
            <w:tcW w:w="814" w:type="dxa"/>
          </w:tcPr>
          <w:p w14:paraId="5E50CB59" w14:textId="77777777" w:rsidR="00DC5315" w:rsidRPr="00415E11" w:rsidRDefault="00DC5315" w:rsidP="00DC5315">
            <w:pPr>
              <w:rPr>
                <w:rFonts w:ascii="Times New Roman" w:eastAsia="Times New Roman" w:hAnsi="Times New Roman" w:cs="Times New Roman"/>
              </w:rPr>
            </w:pPr>
          </w:p>
        </w:tc>
        <w:tc>
          <w:tcPr>
            <w:tcW w:w="1153" w:type="dxa"/>
          </w:tcPr>
          <w:p w14:paraId="5C960DD1" w14:textId="77777777" w:rsidR="00DC5315" w:rsidRPr="00415E11" w:rsidRDefault="00DC5315" w:rsidP="00DC5315">
            <w:pPr>
              <w:rPr>
                <w:rFonts w:ascii="Times New Roman" w:eastAsia="Times New Roman" w:hAnsi="Times New Roman" w:cs="Times New Roman"/>
              </w:rPr>
            </w:pPr>
          </w:p>
        </w:tc>
        <w:tc>
          <w:tcPr>
            <w:tcW w:w="1160" w:type="dxa"/>
          </w:tcPr>
          <w:p w14:paraId="039CE7C4" w14:textId="77777777" w:rsidR="00DC5315" w:rsidRPr="00415E11" w:rsidRDefault="00DC5315" w:rsidP="00DC5315">
            <w:pPr>
              <w:rPr>
                <w:rFonts w:ascii="Times New Roman" w:eastAsia="Times New Roman" w:hAnsi="Times New Roman" w:cs="Times New Roman"/>
              </w:rPr>
            </w:pPr>
          </w:p>
        </w:tc>
        <w:tc>
          <w:tcPr>
            <w:tcW w:w="1039" w:type="dxa"/>
          </w:tcPr>
          <w:p w14:paraId="3573FFB4" w14:textId="77777777" w:rsidR="00DC5315" w:rsidRPr="00415E11" w:rsidRDefault="00DC5315" w:rsidP="00DC5315">
            <w:pPr>
              <w:rPr>
                <w:rFonts w:ascii="Times New Roman" w:eastAsia="Times New Roman" w:hAnsi="Times New Roman" w:cs="Times New Roman"/>
              </w:rPr>
            </w:pPr>
          </w:p>
        </w:tc>
        <w:tc>
          <w:tcPr>
            <w:tcW w:w="1160" w:type="dxa"/>
          </w:tcPr>
          <w:p w14:paraId="3E256A64" w14:textId="77777777" w:rsidR="00DC5315" w:rsidRPr="00415E11" w:rsidRDefault="00DC5315" w:rsidP="00DC5315">
            <w:pPr>
              <w:rPr>
                <w:rFonts w:ascii="Times New Roman" w:eastAsia="Times New Roman" w:hAnsi="Times New Roman" w:cs="Times New Roman"/>
              </w:rPr>
            </w:pPr>
          </w:p>
        </w:tc>
        <w:tc>
          <w:tcPr>
            <w:tcW w:w="1039" w:type="dxa"/>
          </w:tcPr>
          <w:p w14:paraId="3C6F5B8A" w14:textId="77777777" w:rsidR="00DC5315" w:rsidRPr="00415E11" w:rsidRDefault="00DC5315" w:rsidP="00DC5315">
            <w:pPr>
              <w:rPr>
                <w:rFonts w:ascii="Times New Roman" w:eastAsia="Times New Roman" w:hAnsi="Times New Roman" w:cs="Times New Roman"/>
              </w:rPr>
            </w:pPr>
          </w:p>
        </w:tc>
        <w:tc>
          <w:tcPr>
            <w:tcW w:w="1160" w:type="dxa"/>
          </w:tcPr>
          <w:p w14:paraId="1717957A" w14:textId="77777777" w:rsidR="00DC5315" w:rsidRPr="00415E11" w:rsidRDefault="00DC5315" w:rsidP="00DC5315">
            <w:pPr>
              <w:rPr>
                <w:rFonts w:ascii="Times New Roman" w:eastAsia="Times New Roman" w:hAnsi="Times New Roman" w:cs="Times New Roman"/>
              </w:rPr>
            </w:pPr>
          </w:p>
        </w:tc>
        <w:tc>
          <w:tcPr>
            <w:tcW w:w="1218" w:type="dxa"/>
          </w:tcPr>
          <w:p w14:paraId="7ECE22B6" w14:textId="77777777" w:rsidR="00DC5315" w:rsidRPr="00415E11" w:rsidRDefault="00DC5315" w:rsidP="00DC5315">
            <w:pPr>
              <w:rPr>
                <w:rFonts w:ascii="Times New Roman" w:eastAsia="Times New Roman" w:hAnsi="Times New Roman" w:cs="Times New Roman"/>
              </w:rPr>
            </w:pPr>
          </w:p>
        </w:tc>
        <w:tc>
          <w:tcPr>
            <w:tcW w:w="1039" w:type="dxa"/>
          </w:tcPr>
          <w:p w14:paraId="4516A591" w14:textId="77777777" w:rsidR="00DC5315" w:rsidRPr="00415E11" w:rsidRDefault="00DC5315" w:rsidP="00DC5315">
            <w:pPr>
              <w:rPr>
                <w:rFonts w:ascii="Times New Roman" w:eastAsia="Times New Roman" w:hAnsi="Times New Roman" w:cs="Times New Roman"/>
              </w:rPr>
            </w:pPr>
          </w:p>
        </w:tc>
        <w:tc>
          <w:tcPr>
            <w:tcW w:w="1167" w:type="dxa"/>
          </w:tcPr>
          <w:p w14:paraId="10DA727C" w14:textId="77777777" w:rsidR="00DC5315" w:rsidRPr="00415E11" w:rsidRDefault="00DC5315" w:rsidP="00DC5315">
            <w:pPr>
              <w:rPr>
                <w:rFonts w:ascii="Times New Roman" w:eastAsia="Times New Roman" w:hAnsi="Times New Roman" w:cs="Times New Roman"/>
              </w:rPr>
            </w:pPr>
          </w:p>
        </w:tc>
      </w:tr>
      <w:tr w:rsidR="00415E11" w:rsidRPr="00415E11" w14:paraId="58D563AD" w14:textId="77777777" w:rsidTr="00F21D24">
        <w:tc>
          <w:tcPr>
            <w:tcW w:w="12143" w:type="dxa"/>
            <w:gridSpan w:val="11"/>
          </w:tcPr>
          <w:p w14:paraId="2D98C54A" w14:textId="77777777" w:rsidR="00DC5315" w:rsidRPr="00415E11" w:rsidRDefault="00DC5315" w:rsidP="00DC5315">
            <w:pPr>
              <w:rPr>
                <w:rFonts w:ascii="Times New Roman" w:eastAsia="Times New Roman" w:hAnsi="Times New Roman" w:cs="Times New Roman"/>
                <w:i/>
                <w:iCs/>
              </w:rPr>
            </w:pPr>
            <w:r w:rsidRPr="00415E11">
              <w:rPr>
                <w:rFonts w:ascii="Times New Roman" w:eastAsia="Times New Roman" w:hAnsi="Times New Roman" w:cs="Times New Roman"/>
                <w:i/>
                <w:iCs/>
              </w:rPr>
              <w:t>Adult Non-Clinical Sample Scores (N=824)</w:t>
            </w:r>
          </w:p>
        </w:tc>
      </w:tr>
      <w:tr w:rsidR="00415E11" w:rsidRPr="00415E11" w14:paraId="23B82BF2" w14:textId="77777777" w:rsidTr="00F21D24">
        <w:tc>
          <w:tcPr>
            <w:tcW w:w="1194" w:type="dxa"/>
          </w:tcPr>
          <w:p w14:paraId="0D5DBBB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Korea</w:t>
            </w:r>
          </w:p>
        </w:tc>
        <w:tc>
          <w:tcPr>
            <w:tcW w:w="814" w:type="dxa"/>
          </w:tcPr>
          <w:p w14:paraId="5FF81DF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215</w:t>
            </w:r>
          </w:p>
        </w:tc>
        <w:tc>
          <w:tcPr>
            <w:tcW w:w="1153" w:type="dxa"/>
          </w:tcPr>
          <w:p w14:paraId="4CA2AAE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i/>
                <w:iCs/>
              </w:rPr>
              <w:t>M</w:t>
            </w:r>
            <w:r w:rsidRPr="00415E11">
              <w:rPr>
                <w:rFonts w:ascii="Times New Roman" w:eastAsia="Times New Roman" w:hAnsi="Times New Roman" w:cs="Times New Roman"/>
              </w:rPr>
              <w:t xml:space="preserve">=21.6; </w:t>
            </w:r>
            <w:r w:rsidRPr="00415E11">
              <w:rPr>
                <w:rFonts w:ascii="Times New Roman" w:eastAsia="Times New Roman" w:hAnsi="Times New Roman" w:cs="Times New Roman"/>
                <w:i/>
                <w:iCs/>
              </w:rPr>
              <w:t>SD</w:t>
            </w:r>
            <w:r w:rsidRPr="00415E11">
              <w:rPr>
                <w:rFonts w:ascii="Times New Roman" w:eastAsia="Times New Roman" w:hAnsi="Times New Roman" w:cs="Times New Roman"/>
              </w:rPr>
              <w:t>=2.1</w:t>
            </w:r>
          </w:p>
        </w:tc>
        <w:tc>
          <w:tcPr>
            <w:tcW w:w="1160" w:type="dxa"/>
          </w:tcPr>
          <w:p w14:paraId="17834AC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3.45/.54</w:t>
            </w:r>
          </w:p>
        </w:tc>
        <w:tc>
          <w:tcPr>
            <w:tcW w:w="1039" w:type="dxa"/>
          </w:tcPr>
          <w:p w14:paraId="22D81BC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3.51/.45</w:t>
            </w:r>
          </w:p>
        </w:tc>
        <w:tc>
          <w:tcPr>
            <w:tcW w:w="1160" w:type="dxa"/>
          </w:tcPr>
          <w:p w14:paraId="57AF056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3.26/.55</w:t>
            </w:r>
          </w:p>
        </w:tc>
        <w:tc>
          <w:tcPr>
            <w:tcW w:w="1039" w:type="dxa"/>
          </w:tcPr>
          <w:p w14:paraId="706E0A6A"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3.70/.37</w:t>
            </w:r>
          </w:p>
        </w:tc>
        <w:tc>
          <w:tcPr>
            <w:tcW w:w="1160" w:type="dxa"/>
          </w:tcPr>
          <w:p w14:paraId="48927CD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3.49/.61</w:t>
            </w:r>
          </w:p>
        </w:tc>
        <w:tc>
          <w:tcPr>
            <w:tcW w:w="1218" w:type="dxa"/>
          </w:tcPr>
          <w:p w14:paraId="36CC398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3.70/.32</w:t>
            </w:r>
          </w:p>
        </w:tc>
        <w:tc>
          <w:tcPr>
            <w:tcW w:w="1039" w:type="dxa"/>
          </w:tcPr>
          <w:p w14:paraId="53C76EF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3.77/.24</w:t>
            </w:r>
          </w:p>
        </w:tc>
        <w:tc>
          <w:tcPr>
            <w:tcW w:w="1167" w:type="dxa"/>
          </w:tcPr>
          <w:p w14:paraId="24F9F1A6"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4.65/.38</w:t>
            </w:r>
          </w:p>
        </w:tc>
      </w:tr>
      <w:tr w:rsidR="00415E11" w:rsidRPr="00415E11" w14:paraId="4DA5933D" w14:textId="77777777" w:rsidTr="00F21D24">
        <w:tc>
          <w:tcPr>
            <w:tcW w:w="1194" w:type="dxa"/>
          </w:tcPr>
          <w:p w14:paraId="6B7AB70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Korea</w:t>
            </w:r>
          </w:p>
        </w:tc>
        <w:tc>
          <w:tcPr>
            <w:tcW w:w="814" w:type="dxa"/>
          </w:tcPr>
          <w:p w14:paraId="5DCD939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w:t>
            </w:r>
          </w:p>
        </w:tc>
        <w:tc>
          <w:tcPr>
            <w:tcW w:w="1153" w:type="dxa"/>
          </w:tcPr>
          <w:p w14:paraId="32A4CDD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i/>
                <w:iCs/>
              </w:rPr>
              <w:t>M</w:t>
            </w:r>
            <w:r w:rsidRPr="00415E11">
              <w:rPr>
                <w:rFonts w:ascii="Times New Roman" w:eastAsia="Times New Roman" w:hAnsi="Times New Roman" w:cs="Times New Roman"/>
              </w:rPr>
              <w:t xml:space="preserve">=22.86; </w:t>
            </w:r>
            <w:r w:rsidRPr="00415E11">
              <w:rPr>
                <w:rFonts w:ascii="Times New Roman" w:eastAsia="Times New Roman" w:hAnsi="Times New Roman" w:cs="Times New Roman"/>
                <w:i/>
                <w:iCs/>
              </w:rPr>
              <w:t>SD</w:t>
            </w:r>
            <w:r w:rsidRPr="00415E11">
              <w:rPr>
                <w:rFonts w:ascii="Times New Roman" w:eastAsia="Times New Roman" w:hAnsi="Times New Roman" w:cs="Times New Roman"/>
              </w:rPr>
              <w:t>=2.52</w:t>
            </w:r>
          </w:p>
        </w:tc>
        <w:tc>
          <w:tcPr>
            <w:tcW w:w="1160" w:type="dxa"/>
          </w:tcPr>
          <w:p w14:paraId="777AA3B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3.66/.44</w:t>
            </w:r>
          </w:p>
        </w:tc>
        <w:tc>
          <w:tcPr>
            <w:tcW w:w="1039" w:type="dxa"/>
          </w:tcPr>
          <w:p w14:paraId="36E6F30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3.69/.36</w:t>
            </w:r>
          </w:p>
        </w:tc>
        <w:tc>
          <w:tcPr>
            <w:tcW w:w="1160" w:type="dxa"/>
          </w:tcPr>
          <w:p w14:paraId="5505334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3.09/.43</w:t>
            </w:r>
          </w:p>
        </w:tc>
        <w:tc>
          <w:tcPr>
            <w:tcW w:w="1039" w:type="dxa"/>
          </w:tcPr>
          <w:p w14:paraId="438CC9F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3.86/.19</w:t>
            </w:r>
          </w:p>
        </w:tc>
        <w:tc>
          <w:tcPr>
            <w:tcW w:w="1160" w:type="dxa"/>
          </w:tcPr>
          <w:p w14:paraId="0B2CD1CA"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3.87/.47</w:t>
            </w:r>
          </w:p>
        </w:tc>
        <w:tc>
          <w:tcPr>
            <w:tcW w:w="1218" w:type="dxa"/>
          </w:tcPr>
          <w:p w14:paraId="5178E9A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3.86/.22</w:t>
            </w:r>
          </w:p>
        </w:tc>
        <w:tc>
          <w:tcPr>
            <w:tcW w:w="1039" w:type="dxa"/>
          </w:tcPr>
          <w:p w14:paraId="26A9940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3.91/.12</w:t>
            </w:r>
          </w:p>
        </w:tc>
        <w:tc>
          <w:tcPr>
            <w:tcW w:w="1167" w:type="dxa"/>
          </w:tcPr>
          <w:p w14:paraId="529F8B0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4.82/.23</w:t>
            </w:r>
          </w:p>
        </w:tc>
      </w:tr>
      <w:tr w:rsidR="00415E11" w:rsidRPr="00415E11" w14:paraId="3F44BBBA" w14:textId="77777777" w:rsidTr="00F21D24">
        <w:tc>
          <w:tcPr>
            <w:tcW w:w="1194" w:type="dxa"/>
          </w:tcPr>
          <w:p w14:paraId="640E632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USA</w:t>
            </w:r>
          </w:p>
        </w:tc>
        <w:tc>
          <w:tcPr>
            <w:tcW w:w="814" w:type="dxa"/>
          </w:tcPr>
          <w:p w14:paraId="16FDA5E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63</w:t>
            </w:r>
          </w:p>
        </w:tc>
        <w:tc>
          <w:tcPr>
            <w:tcW w:w="1153" w:type="dxa"/>
          </w:tcPr>
          <w:p w14:paraId="1BD2829C"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17-24</w:t>
            </w:r>
          </w:p>
        </w:tc>
        <w:tc>
          <w:tcPr>
            <w:tcW w:w="1160" w:type="dxa"/>
          </w:tcPr>
          <w:p w14:paraId="75E95F8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3.85/.51</w:t>
            </w:r>
          </w:p>
        </w:tc>
        <w:tc>
          <w:tcPr>
            <w:tcW w:w="1039" w:type="dxa"/>
          </w:tcPr>
          <w:p w14:paraId="1502BB7A"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3.56/.38</w:t>
            </w:r>
          </w:p>
        </w:tc>
        <w:tc>
          <w:tcPr>
            <w:tcW w:w="1160" w:type="dxa"/>
          </w:tcPr>
          <w:p w14:paraId="24DEED7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3.75/.46</w:t>
            </w:r>
          </w:p>
        </w:tc>
        <w:tc>
          <w:tcPr>
            <w:tcW w:w="1039" w:type="dxa"/>
          </w:tcPr>
          <w:p w14:paraId="1749E12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3.78/.26</w:t>
            </w:r>
          </w:p>
        </w:tc>
        <w:tc>
          <w:tcPr>
            <w:tcW w:w="1160" w:type="dxa"/>
          </w:tcPr>
          <w:p w14:paraId="084E671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3.80/.57</w:t>
            </w:r>
          </w:p>
        </w:tc>
        <w:tc>
          <w:tcPr>
            <w:tcW w:w="1218" w:type="dxa"/>
          </w:tcPr>
          <w:p w14:paraId="42D678E2"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3.57/.26</w:t>
            </w:r>
          </w:p>
        </w:tc>
        <w:tc>
          <w:tcPr>
            <w:tcW w:w="1039" w:type="dxa"/>
          </w:tcPr>
          <w:p w14:paraId="38E85C8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3.74/.22</w:t>
            </w:r>
          </w:p>
        </w:tc>
        <w:tc>
          <w:tcPr>
            <w:tcW w:w="1167" w:type="dxa"/>
          </w:tcPr>
          <w:p w14:paraId="45328C7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4.46/.28</w:t>
            </w:r>
          </w:p>
        </w:tc>
      </w:tr>
      <w:tr w:rsidR="00415E11" w:rsidRPr="00415E11" w14:paraId="1A1E6185" w14:textId="77777777" w:rsidTr="00F21D24">
        <w:tc>
          <w:tcPr>
            <w:tcW w:w="1194" w:type="dxa"/>
          </w:tcPr>
          <w:p w14:paraId="4AE2B55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India</w:t>
            </w:r>
          </w:p>
        </w:tc>
        <w:tc>
          <w:tcPr>
            <w:tcW w:w="814" w:type="dxa"/>
          </w:tcPr>
          <w:p w14:paraId="7654DF7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120</w:t>
            </w:r>
          </w:p>
        </w:tc>
        <w:tc>
          <w:tcPr>
            <w:tcW w:w="1153" w:type="dxa"/>
          </w:tcPr>
          <w:p w14:paraId="310CDB6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18-30</w:t>
            </w:r>
          </w:p>
        </w:tc>
        <w:tc>
          <w:tcPr>
            <w:tcW w:w="1160" w:type="dxa"/>
          </w:tcPr>
          <w:p w14:paraId="5549C0E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3.50/.84</w:t>
            </w:r>
          </w:p>
        </w:tc>
        <w:tc>
          <w:tcPr>
            <w:tcW w:w="1039" w:type="dxa"/>
          </w:tcPr>
          <w:p w14:paraId="0979560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4.06/.69</w:t>
            </w:r>
          </w:p>
        </w:tc>
        <w:tc>
          <w:tcPr>
            <w:tcW w:w="1160" w:type="dxa"/>
          </w:tcPr>
          <w:p w14:paraId="0EE504D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3.16/.88</w:t>
            </w:r>
          </w:p>
        </w:tc>
        <w:tc>
          <w:tcPr>
            <w:tcW w:w="1039" w:type="dxa"/>
          </w:tcPr>
          <w:p w14:paraId="02F645A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3.83/.61</w:t>
            </w:r>
          </w:p>
        </w:tc>
        <w:tc>
          <w:tcPr>
            <w:tcW w:w="1160" w:type="dxa"/>
          </w:tcPr>
          <w:p w14:paraId="3CD9EF7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3.58/.89</w:t>
            </w:r>
          </w:p>
        </w:tc>
        <w:tc>
          <w:tcPr>
            <w:tcW w:w="1218" w:type="dxa"/>
          </w:tcPr>
          <w:p w14:paraId="0FC4174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3.84/.46</w:t>
            </w:r>
          </w:p>
        </w:tc>
        <w:tc>
          <w:tcPr>
            <w:tcW w:w="1039" w:type="dxa"/>
          </w:tcPr>
          <w:p w14:paraId="70BEAD8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4.29/.63</w:t>
            </w:r>
          </w:p>
        </w:tc>
        <w:tc>
          <w:tcPr>
            <w:tcW w:w="1167" w:type="dxa"/>
          </w:tcPr>
          <w:p w14:paraId="5E13011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4.32/.56</w:t>
            </w:r>
          </w:p>
        </w:tc>
      </w:tr>
      <w:tr w:rsidR="00415E11" w:rsidRPr="00415E11" w14:paraId="7DBE72C2" w14:textId="77777777" w:rsidTr="00F21D24">
        <w:tc>
          <w:tcPr>
            <w:tcW w:w="1194" w:type="dxa"/>
          </w:tcPr>
          <w:p w14:paraId="1A8FF6B2"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India</w:t>
            </w:r>
          </w:p>
        </w:tc>
        <w:tc>
          <w:tcPr>
            <w:tcW w:w="814" w:type="dxa"/>
          </w:tcPr>
          <w:p w14:paraId="1FF7DA2A"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101</w:t>
            </w:r>
          </w:p>
        </w:tc>
        <w:tc>
          <w:tcPr>
            <w:tcW w:w="1153" w:type="dxa"/>
          </w:tcPr>
          <w:p w14:paraId="02794C6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18-30</w:t>
            </w:r>
          </w:p>
        </w:tc>
        <w:tc>
          <w:tcPr>
            <w:tcW w:w="1160" w:type="dxa"/>
          </w:tcPr>
          <w:p w14:paraId="02741E4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3.26/.92</w:t>
            </w:r>
          </w:p>
        </w:tc>
        <w:tc>
          <w:tcPr>
            <w:tcW w:w="1039" w:type="dxa"/>
          </w:tcPr>
          <w:p w14:paraId="3BB93E2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3.91/.79</w:t>
            </w:r>
          </w:p>
        </w:tc>
        <w:tc>
          <w:tcPr>
            <w:tcW w:w="1160" w:type="dxa"/>
          </w:tcPr>
          <w:p w14:paraId="4C91C11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3.03/.79</w:t>
            </w:r>
          </w:p>
        </w:tc>
        <w:tc>
          <w:tcPr>
            <w:tcW w:w="1039" w:type="dxa"/>
          </w:tcPr>
          <w:p w14:paraId="0EA975A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3.79/.56</w:t>
            </w:r>
          </w:p>
        </w:tc>
        <w:tc>
          <w:tcPr>
            <w:tcW w:w="1160" w:type="dxa"/>
          </w:tcPr>
          <w:p w14:paraId="16129F5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3.47/.90</w:t>
            </w:r>
          </w:p>
        </w:tc>
        <w:tc>
          <w:tcPr>
            <w:tcW w:w="1218" w:type="dxa"/>
          </w:tcPr>
          <w:p w14:paraId="6378B8F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3.82/.45</w:t>
            </w:r>
          </w:p>
        </w:tc>
        <w:tc>
          <w:tcPr>
            <w:tcW w:w="1039" w:type="dxa"/>
          </w:tcPr>
          <w:p w14:paraId="295D5B3D"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4.23/.65</w:t>
            </w:r>
          </w:p>
        </w:tc>
        <w:tc>
          <w:tcPr>
            <w:tcW w:w="1167" w:type="dxa"/>
          </w:tcPr>
          <w:p w14:paraId="7D81F5C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4.24/.61</w:t>
            </w:r>
          </w:p>
        </w:tc>
      </w:tr>
      <w:tr w:rsidR="00415E11" w:rsidRPr="00415E11" w14:paraId="3C433E76" w14:textId="77777777" w:rsidTr="00F21D24">
        <w:tc>
          <w:tcPr>
            <w:tcW w:w="1194" w:type="dxa"/>
          </w:tcPr>
          <w:p w14:paraId="0E4587C6"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lastRenderedPageBreak/>
              <w:t>Montreal, Canada</w:t>
            </w:r>
          </w:p>
        </w:tc>
        <w:tc>
          <w:tcPr>
            <w:tcW w:w="814" w:type="dxa"/>
          </w:tcPr>
          <w:p w14:paraId="1C765DD2"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29</w:t>
            </w:r>
          </w:p>
        </w:tc>
        <w:tc>
          <w:tcPr>
            <w:tcW w:w="1153" w:type="dxa"/>
          </w:tcPr>
          <w:p w14:paraId="03F9FF2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18-30</w:t>
            </w:r>
          </w:p>
        </w:tc>
        <w:tc>
          <w:tcPr>
            <w:tcW w:w="1160" w:type="dxa"/>
          </w:tcPr>
          <w:p w14:paraId="28BF62E7" w14:textId="77777777" w:rsidR="00DC5315" w:rsidRPr="00415E11" w:rsidRDefault="00DC5315" w:rsidP="00DC5315">
            <w:pPr>
              <w:rPr>
                <w:rFonts w:ascii="Times New Roman" w:eastAsia="Times New Roman" w:hAnsi="Times New Roman" w:cs="Times New Roman"/>
              </w:rPr>
            </w:pPr>
          </w:p>
        </w:tc>
        <w:tc>
          <w:tcPr>
            <w:tcW w:w="1039" w:type="dxa"/>
          </w:tcPr>
          <w:p w14:paraId="5141ED9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3.90/.54</w:t>
            </w:r>
          </w:p>
        </w:tc>
        <w:tc>
          <w:tcPr>
            <w:tcW w:w="1160" w:type="dxa"/>
          </w:tcPr>
          <w:p w14:paraId="6943AF9C" w14:textId="77777777" w:rsidR="00DC5315" w:rsidRPr="00415E11" w:rsidRDefault="00DC5315" w:rsidP="00DC5315">
            <w:pPr>
              <w:rPr>
                <w:rFonts w:ascii="Times New Roman" w:eastAsia="Times New Roman" w:hAnsi="Times New Roman" w:cs="Times New Roman"/>
              </w:rPr>
            </w:pPr>
          </w:p>
        </w:tc>
        <w:tc>
          <w:tcPr>
            <w:tcW w:w="1039" w:type="dxa"/>
          </w:tcPr>
          <w:p w14:paraId="64B4EF0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4.20/.48</w:t>
            </w:r>
          </w:p>
        </w:tc>
        <w:tc>
          <w:tcPr>
            <w:tcW w:w="1160" w:type="dxa"/>
          </w:tcPr>
          <w:p w14:paraId="0C41D275" w14:textId="77777777" w:rsidR="00DC5315" w:rsidRPr="00415E11" w:rsidRDefault="00DC5315" w:rsidP="00DC5315">
            <w:pPr>
              <w:rPr>
                <w:rFonts w:ascii="Times New Roman" w:eastAsia="Times New Roman" w:hAnsi="Times New Roman" w:cs="Times New Roman"/>
              </w:rPr>
            </w:pPr>
          </w:p>
        </w:tc>
        <w:tc>
          <w:tcPr>
            <w:tcW w:w="1218" w:type="dxa"/>
          </w:tcPr>
          <w:p w14:paraId="543384DB" w14:textId="77777777" w:rsidR="00DC5315" w:rsidRPr="00415E11" w:rsidRDefault="00DC5315" w:rsidP="00DC5315">
            <w:pPr>
              <w:rPr>
                <w:rFonts w:ascii="Times New Roman" w:eastAsia="Times New Roman" w:hAnsi="Times New Roman" w:cs="Times New Roman"/>
              </w:rPr>
            </w:pPr>
          </w:p>
        </w:tc>
        <w:tc>
          <w:tcPr>
            <w:tcW w:w="1039" w:type="dxa"/>
          </w:tcPr>
          <w:p w14:paraId="577CA1CB" w14:textId="77777777" w:rsidR="00DC5315" w:rsidRPr="00415E11" w:rsidRDefault="00DC5315" w:rsidP="00DC5315">
            <w:pPr>
              <w:rPr>
                <w:rFonts w:ascii="Times New Roman" w:eastAsia="Times New Roman" w:hAnsi="Times New Roman" w:cs="Times New Roman"/>
              </w:rPr>
            </w:pPr>
          </w:p>
        </w:tc>
        <w:tc>
          <w:tcPr>
            <w:tcW w:w="1167" w:type="dxa"/>
          </w:tcPr>
          <w:p w14:paraId="6357D996" w14:textId="77777777" w:rsidR="00DC5315" w:rsidRPr="00415E11" w:rsidRDefault="00DC5315" w:rsidP="00DC5315">
            <w:pPr>
              <w:rPr>
                <w:rFonts w:ascii="Times New Roman" w:eastAsia="Times New Roman" w:hAnsi="Times New Roman" w:cs="Times New Roman"/>
              </w:rPr>
            </w:pPr>
          </w:p>
        </w:tc>
      </w:tr>
      <w:tr w:rsidR="00415E11" w:rsidRPr="00415E11" w14:paraId="02F8722A" w14:textId="77777777" w:rsidTr="00F21D24">
        <w:tc>
          <w:tcPr>
            <w:tcW w:w="1194" w:type="dxa"/>
          </w:tcPr>
          <w:p w14:paraId="7AC00F1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USA</w:t>
            </w:r>
          </w:p>
        </w:tc>
        <w:tc>
          <w:tcPr>
            <w:tcW w:w="814" w:type="dxa"/>
          </w:tcPr>
          <w:p w14:paraId="350F66C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149</w:t>
            </w:r>
          </w:p>
        </w:tc>
        <w:tc>
          <w:tcPr>
            <w:tcW w:w="1153" w:type="dxa"/>
          </w:tcPr>
          <w:p w14:paraId="2AE6CB8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18-34</w:t>
            </w:r>
          </w:p>
        </w:tc>
        <w:tc>
          <w:tcPr>
            <w:tcW w:w="1160" w:type="dxa"/>
          </w:tcPr>
          <w:p w14:paraId="731A5E0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4.26/.93</w:t>
            </w:r>
          </w:p>
        </w:tc>
        <w:tc>
          <w:tcPr>
            <w:tcW w:w="1039" w:type="dxa"/>
          </w:tcPr>
          <w:p w14:paraId="5595C23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3.66/.65</w:t>
            </w:r>
          </w:p>
        </w:tc>
        <w:tc>
          <w:tcPr>
            <w:tcW w:w="1160" w:type="dxa"/>
          </w:tcPr>
          <w:p w14:paraId="6D481D6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2.99/.68</w:t>
            </w:r>
          </w:p>
        </w:tc>
        <w:tc>
          <w:tcPr>
            <w:tcW w:w="1039" w:type="dxa"/>
          </w:tcPr>
          <w:p w14:paraId="029BFFF0"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3.51/.56</w:t>
            </w:r>
          </w:p>
        </w:tc>
        <w:tc>
          <w:tcPr>
            <w:tcW w:w="1160" w:type="dxa"/>
          </w:tcPr>
          <w:p w14:paraId="35B64AA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3.86/.91</w:t>
            </w:r>
          </w:p>
        </w:tc>
        <w:tc>
          <w:tcPr>
            <w:tcW w:w="1218" w:type="dxa"/>
          </w:tcPr>
          <w:p w14:paraId="2D5B499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3.57/.48</w:t>
            </w:r>
          </w:p>
        </w:tc>
        <w:tc>
          <w:tcPr>
            <w:tcW w:w="1039" w:type="dxa"/>
          </w:tcPr>
          <w:p w14:paraId="222394B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3.90/.31</w:t>
            </w:r>
          </w:p>
        </w:tc>
        <w:tc>
          <w:tcPr>
            <w:tcW w:w="1167" w:type="dxa"/>
          </w:tcPr>
          <w:p w14:paraId="4A0D801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4.40/.52</w:t>
            </w:r>
          </w:p>
        </w:tc>
      </w:tr>
      <w:tr w:rsidR="00415E11" w:rsidRPr="00415E11" w14:paraId="52FB924B" w14:textId="77777777" w:rsidTr="00F21D24">
        <w:tc>
          <w:tcPr>
            <w:tcW w:w="1194" w:type="dxa"/>
          </w:tcPr>
          <w:p w14:paraId="10406D62"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USA</w:t>
            </w:r>
          </w:p>
        </w:tc>
        <w:tc>
          <w:tcPr>
            <w:tcW w:w="814" w:type="dxa"/>
          </w:tcPr>
          <w:p w14:paraId="12B0FDF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49</w:t>
            </w:r>
          </w:p>
        </w:tc>
        <w:tc>
          <w:tcPr>
            <w:tcW w:w="1153" w:type="dxa"/>
          </w:tcPr>
          <w:p w14:paraId="2B0B50B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i/>
                <w:iCs/>
              </w:rPr>
              <w:t>M</w:t>
            </w:r>
            <w:r w:rsidRPr="00415E11">
              <w:rPr>
                <w:rFonts w:ascii="Times New Roman" w:eastAsia="Times New Roman" w:hAnsi="Times New Roman" w:cs="Times New Roman"/>
              </w:rPr>
              <w:t xml:space="preserve">=21.18; </w:t>
            </w:r>
            <w:r w:rsidRPr="00415E11">
              <w:rPr>
                <w:rFonts w:ascii="Times New Roman" w:eastAsia="Times New Roman" w:hAnsi="Times New Roman" w:cs="Times New Roman"/>
                <w:i/>
                <w:iCs/>
              </w:rPr>
              <w:t>SD</w:t>
            </w:r>
            <w:r w:rsidRPr="00415E11">
              <w:rPr>
                <w:rFonts w:ascii="Times New Roman" w:eastAsia="Times New Roman" w:hAnsi="Times New Roman" w:cs="Times New Roman"/>
              </w:rPr>
              <w:t>=5.73</w:t>
            </w:r>
          </w:p>
        </w:tc>
        <w:tc>
          <w:tcPr>
            <w:tcW w:w="1160" w:type="dxa"/>
          </w:tcPr>
          <w:p w14:paraId="6C240C23"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3.22/.55</w:t>
            </w:r>
          </w:p>
        </w:tc>
        <w:tc>
          <w:tcPr>
            <w:tcW w:w="1039" w:type="dxa"/>
          </w:tcPr>
          <w:p w14:paraId="3DF2997E"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3.29/.52</w:t>
            </w:r>
          </w:p>
        </w:tc>
        <w:tc>
          <w:tcPr>
            <w:tcW w:w="1160" w:type="dxa"/>
          </w:tcPr>
          <w:p w14:paraId="1EF75D8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2.78/.60</w:t>
            </w:r>
          </w:p>
        </w:tc>
        <w:tc>
          <w:tcPr>
            <w:tcW w:w="1039" w:type="dxa"/>
          </w:tcPr>
          <w:p w14:paraId="12CAD27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3.65/.44</w:t>
            </w:r>
          </w:p>
        </w:tc>
        <w:tc>
          <w:tcPr>
            <w:tcW w:w="1160" w:type="dxa"/>
          </w:tcPr>
          <w:p w14:paraId="09F8E657"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3.01/.64</w:t>
            </w:r>
          </w:p>
        </w:tc>
        <w:tc>
          <w:tcPr>
            <w:tcW w:w="1218" w:type="dxa"/>
          </w:tcPr>
          <w:p w14:paraId="2CA9598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3.61/.36</w:t>
            </w:r>
          </w:p>
        </w:tc>
        <w:tc>
          <w:tcPr>
            <w:tcW w:w="1039" w:type="dxa"/>
          </w:tcPr>
          <w:p w14:paraId="77DCFD56"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3.83/.31</w:t>
            </w:r>
          </w:p>
        </w:tc>
        <w:tc>
          <w:tcPr>
            <w:tcW w:w="1167" w:type="dxa"/>
          </w:tcPr>
          <w:p w14:paraId="73EFD642"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4.64/.41</w:t>
            </w:r>
          </w:p>
        </w:tc>
      </w:tr>
      <w:tr w:rsidR="00415E11" w:rsidRPr="00415E11" w14:paraId="10BDC49E" w14:textId="77777777" w:rsidTr="00F21D24">
        <w:tc>
          <w:tcPr>
            <w:tcW w:w="1194" w:type="dxa"/>
          </w:tcPr>
          <w:p w14:paraId="18282BE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Israel</w:t>
            </w:r>
          </w:p>
        </w:tc>
        <w:tc>
          <w:tcPr>
            <w:tcW w:w="814" w:type="dxa"/>
          </w:tcPr>
          <w:p w14:paraId="5828080A"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30</w:t>
            </w:r>
          </w:p>
        </w:tc>
        <w:tc>
          <w:tcPr>
            <w:tcW w:w="1153" w:type="dxa"/>
          </w:tcPr>
          <w:p w14:paraId="12C95568"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30-51</w:t>
            </w:r>
          </w:p>
        </w:tc>
        <w:tc>
          <w:tcPr>
            <w:tcW w:w="1160" w:type="dxa"/>
          </w:tcPr>
          <w:p w14:paraId="50DE2E3A"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3.79/.47</w:t>
            </w:r>
          </w:p>
        </w:tc>
        <w:tc>
          <w:tcPr>
            <w:tcW w:w="1039" w:type="dxa"/>
          </w:tcPr>
          <w:p w14:paraId="76A050CB"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3.85/.56</w:t>
            </w:r>
          </w:p>
        </w:tc>
        <w:tc>
          <w:tcPr>
            <w:tcW w:w="1160" w:type="dxa"/>
          </w:tcPr>
          <w:p w14:paraId="7F4860E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3.03/.55</w:t>
            </w:r>
          </w:p>
        </w:tc>
        <w:tc>
          <w:tcPr>
            <w:tcW w:w="1039" w:type="dxa"/>
          </w:tcPr>
          <w:p w14:paraId="16BA39CA" w14:textId="77777777" w:rsidR="00DC5315" w:rsidRPr="00415E11" w:rsidRDefault="00DC5315" w:rsidP="00DC5315">
            <w:pPr>
              <w:rPr>
                <w:rFonts w:ascii="Times New Roman" w:eastAsia="Times New Roman" w:hAnsi="Times New Roman" w:cs="Times New Roman"/>
              </w:rPr>
            </w:pPr>
          </w:p>
        </w:tc>
        <w:tc>
          <w:tcPr>
            <w:tcW w:w="1160" w:type="dxa"/>
          </w:tcPr>
          <w:p w14:paraId="0147B2F5"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3.54/.48</w:t>
            </w:r>
          </w:p>
        </w:tc>
        <w:tc>
          <w:tcPr>
            <w:tcW w:w="1218" w:type="dxa"/>
          </w:tcPr>
          <w:p w14:paraId="36A919CD" w14:textId="77777777" w:rsidR="00DC5315" w:rsidRPr="00415E11" w:rsidRDefault="00DC5315" w:rsidP="00DC5315">
            <w:pPr>
              <w:rPr>
                <w:rFonts w:ascii="Times New Roman" w:eastAsia="Times New Roman" w:hAnsi="Times New Roman" w:cs="Times New Roman"/>
                <w:highlight w:val="yellow"/>
              </w:rPr>
            </w:pPr>
          </w:p>
        </w:tc>
        <w:tc>
          <w:tcPr>
            <w:tcW w:w="1039" w:type="dxa"/>
          </w:tcPr>
          <w:p w14:paraId="104F9B2D" w14:textId="77777777" w:rsidR="00DC5315" w:rsidRPr="00415E11" w:rsidRDefault="00DC5315" w:rsidP="00DC5315">
            <w:pPr>
              <w:rPr>
                <w:rFonts w:ascii="Times New Roman" w:eastAsia="Times New Roman" w:hAnsi="Times New Roman" w:cs="Times New Roman"/>
                <w:highlight w:val="yellow"/>
              </w:rPr>
            </w:pPr>
          </w:p>
        </w:tc>
        <w:tc>
          <w:tcPr>
            <w:tcW w:w="1167" w:type="dxa"/>
          </w:tcPr>
          <w:p w14:paraId="5900DA26" w14:textId="77777777" w:rsidR="00DC5315" w:rsidRPr="00415E11" w:rsidRDefault="00DC5315" w:rsidP="00DC5315">
            <w:pPr>
              <w:rPr>
                <w:rFonts w:ascii="Times New Roman" w:eastAsia="Times New Roman" w:hAnsi="Times New Roman" w:cs="Times New Roman"/>
                <w:highlight w:val="yellow"/>
              </w:rPr>
            </w:pPr>
          </w:p>
        </w:tc>
      </w:tr>
      <w:tr w:rsidR="00415E11" w:rsidRPr="00415E11" w14:paraId="7879DFB1" w14:textId="77777777" w:rsidTr="00F21D24">
        <w:tc>
          <w:tcPr>
            <w:tcW w:w="1194" w:type="dxa"/>
          </w:tcPr>
          <w:p w14:paraId="5B2C8896"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Israel</w:t>
            </w:r>
          </w:p>
        </w:tc>
        <w:tc>
          <w:tcPr>
            <w:tcW w:w="814" w:type="dxa"/>
          </w:tcPr>
          <w:p w14:paraId="5680BC41"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30</w:t>
            </w:r>
          </w:p>
        </w:tc>
        <w:tc>
          <w:tcPr>
            <w:tcW w:w="1153" w:type="dxa"/>
          </w:tcPr>
          <w:p w14:paraId="23C2FAA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30-51</w:t>
            </w:r>
          </w:p>
        </w:tc>
        <w:tc>
          <w:tcPr>
            <w:tcW w:w="1160" w:type="dxa"/>
          </w:tcPr>
          <w:p w14:paraId="0A17C2BA"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4.14/.62</w:t>
            </w:r>
          </w:p>
        </w:tc>
        <w:tc>
          <w:tcPr>
            <w:tcW w:w="1039" w:type="dxa"/>
          </w:tcPr>
          <w:p w14:paraId="4C96010F"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4.20/.66</w:t>
            </w:r>
          </w:p>
        </w:tc>
        <w:tc>
          <w:tcPr>
            <w:tcW w:w="1160" w:type="dxa"/>
          </w:tcPr>
          <w:p w14:paraId="31B36BB9"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3.43/.51</w:t>
            </w:r>
          </w:p>
        </w:tc>
        <w:tc>
          <w:tcPr>
            <w:tcW w:w="1039" w:type="dxa"/>
          </w:tcPr>
          <w:p w14:paraId="4B3878CA" w14:textId="77777777" w:rsidR="00DC5315" w:rsidRPr="00415E11" w:rsidRDefault="00DC5315" w:rsidP="00DC5315">
            <w:pPr>
              <w:rPr>
                <w:rFonts w:ascii="Times New Roman" w:eastAsia="Times New Roman" w:hAnsi="Times New Roman" w:cs="Times New Roman"/>
              </w:rPr>
            </w:pPr>
          </w:p>
        </w:tc>
        <w:tc>
          <w:tcPr>
            <w:tcW w:w="1160" w:type="dxa"/>
          </w:tcPr>
          <w:p w14:paraId="507EBC64" w14:textId="77777777" w:rsidR="00DC5315" w:rsidRPr="00415E11" w:rsidRDefault="00DC5315" w:rsidP="00DC5315">
            <w:pPr>
              <w:rPr>
                <w:rFonts w:ascii="Times New Roman" w:eastAsia="Times New Roman" w:hAnsi="Times New Roman" w:cs="Times New Roman"/>
              </w:rPr>
            </w:pPr>
            <w:r w:rsidRPr="00415E11">
              <w:rPr>
                <w:rFonts w:ascii="Times New Roman" w:eastAsia="Times New Roman" w:hAnsi="Times New Roman" w:cs="Times New Roman"/>
              </w:rPr>
              <w:t>3.96/.64</w:t>
            </w:r>
          </w:p>
        </w:tc>
        <w:tc>
          <w:tcPr>
            <w:tcW w:w="1218" w:type="dxa"/>
          </w:tcPr>
          <w:p w14:paraId="290E2E75" w14:textId="77777777" w:rsidR="00DC5315" w:rsidRPr="00415E11" w:rsidRDefault="00DC5315" w:rsidP="00DC5315">
            <w:pPr>
              <w:rPr>
                <w:rFonts w:ascii="Times New Roman" w:eastAsia="Times New Roman" w:hAnsi="Times New Roman" w:cs="Times New Roman"/>
                <w:highlight w:val="yellow"/>
              </w:rPr>
            </w:pPr>
          </w:p>
        </w:tc>
        <w:tc>
          <w:tcPr>
            <w:tcW w:w="1039" w:type="dxa"/>
          </w:tcPr>
          <w:p w14:paraId="20190816" w14:textId="77777777" w:rsidR="00DC5315" w:rsidRPr="00415E11" w:rsidRDefault="00DC5315" w:rsidP="00DC5315">
            <w:pPr>
              <w:rPr>
                <w:rFonts w:ascii="Times New Roman" w:eastAsia="Times New Roman" w:hAnsi="Times New Roman" w:cs="Times New Roman"/>
                <w:highlight w:val="yellow"/>
              </w:rPr>
            </w:pPr>
          </w:p>
        </w:tc>
        <w:tc>
          <w:tcPr>
            <w:tcW w:w="1167" w:type="dxa"/>
          </w:tcPr>
          <w:p w14:paraId="7B57F5B3" w14:textId="77777777" w:rsidR="00DC5315" w:rsidRPr="00415E11" w:rsidRDefault="00DC5315" w:rsidP="00DC5315">
            <w:pPr>
              <w:rPr>
                <w:rFonts w:ascii="Times New Roman" w:eastAsia="Times New Roman" w:hAnsi="Times New Roman" w:cs="Times New Roman"/>
                <w:highlight w:val="yellow"/>
              </w:rPr>
            </w:pPr>
          </w:p>
        </w:tc>
      </w:tr>
    </w:tbl>
    <w:p w14:paraId="76877951" w14:textId="41F0CFAC" w:rsidR="002D39C5" w:rsidRPr="004A0C6D" w:rsidRDefault="00DC5315" w:rsidP="00DC5315">
      <w:pPr>
        <w:spacing w:after="0" w:line="240" w:lineRule="auto"/>
        <w:rPr>
          <w:rFonts w:ascii="Times New Roman" w:hAnsi="Times New Roman" w:cs="Times New Roman"/>
          <w:sz w:val="24"/>
          <w:szCs w:val="24"/>
        </w:rPr>
        <w:sectPr w:rsidR="002D39C5" w:rsidRPr="004A0C6D" w:rsidSect="00DC5315">
          <w:pgSz w:w="15840" w:h="12240" w:orient="landscape"/>
          <w:pgMar w:top="1440" w:right="1440" w:bottom="1440" w:left="1440" w:header="720" w:footer="720" w:gutter="0"/>
          <w:cols w:space="720"/>
          <w:docGrid w:linePitch="360"/>
        </w:sectPr>
      </w:pPr>
      <w:r w:rsidRPr="00415E11">
        <w:rPr>
          <w:rFonts w:ascii="Times New Roman" w:eastAsia="Times New Roman" w:hAnsi="Times New Roman" w:cs="Times New Roman"/>
          <w:i/>
          <w:iCs/>
          <w:kern w:val="0"/>
          <w:sz w:val="24"/>
          <w:szCs w:val="24"/>
          <w14:ligatures w14:val="none"/>
        </w:rPr>
        <w:t>Note:</w:t>
      </w:r>
      <w:r w:rsidRPr="00415E11">
        <w:rPr>
          <w:rFonts w:ascii="Times New Roman" w:eastAsia="Times New Roman" w:hAnsi="Times New Roman" w:cs="Times New Roman"/>
          <w:kern w:val="0"/>
          <w:sz w:val="24"/>
          <w:szCs w:val="24"/>
          <w14:ligatures w14:val="none"/>
        </w:rPr>
        <w:t xml:space="preserve"> COM= Complexity of Representations of People; AFF=Affective Quality of Representations; EIR=Emotional Investment in Relationships; EIM=Emotional Investment and Value in Moral Standards; SC=Understanding of Social Causality; AGG=Experience and management of aggressive impulses; SE=Self-Esteem; ICS=Identity and Coherence of Self</w:t>
      </w:r>
      <w:r w:rsidR="002D39C5">
        <w:rPr>
          <w:rFonts w:ascii="Times New Roman" w:eastAsia="Times New Roman" w:hAnsi="Times New Roman" w:cs="Times New Roman"/>
          <w:kern w:val="0"/>
          <w:sz w:val="24"/>
          <w:szCs w:val="24"/>
          <w14:ligatures w14:val="none"/>
        </w:rPr>
        <w:t xml:space="preserve">; Studies included: </w:t>
      </w:r>
      <w:r w:rsidR="002D39C5" w:rsidRPr="002D39C5">
        <w:rPr>
          <w:rFonts w:ascii="Times New Roman" w:hAnsi="Times New Roman" w:cs="Times New Roman"/>
          <w:sz w:val="24"/>
          <w:szCs w:val="24"/>
        </w:rPr>
        <w:t>Auletta et al.</w:t>
      </w:r>
      <w:r w:rsidR="002D39C5">
        <w:rPr>
          <w:rFonts w:ascii="Times New Roman" w:hAnsi="Times New Roman" w:cs="Times New Roman"/>
          <w:sz w:val="24"/>
          <w:szCs w:val="24"/>
        </w:rPr>
        <w:t xml:space="preserve"> (2018/2020), Bram (2014), Coleman et al. (2024), Gagnon et al. (2011), </w:t>
      </w:r>
      <w:proofErr w:type="spellStart"/>
      <w:r w:rsidR="002D39C5">
        <w:rPr>
          <w:rFonts w:ascii="Times New Roman" w:hAnsi="Times New Roman" w:cs="Times New Roman"/>
          <w:sz w:val="24"/>
          <w:szCs w:val="24"/>
        </w:rPr>
        <w:t>Handelzalts</w:t>
      </w:r>
      <w:proofErr w:type="spellEnd"/>
      <w:r w:rsidR="002D39C5">
        <w:rPr>
          <w:rFonts w:ascii="Times New Roman" w:hAnsi="Times New Roman" w:cs="Times New Roman"/>
          <w:sz w:val="24"/>
          <w:szCs w:val="24"/>
        </w:rPr>
        <w:t xml:space="preserve"> et al. (2014), </w:t>
      </w:r>
      <w:proofErr w:type="spellStart"/>
      <w:r w:rsidR="002D39C5">
        <w:rPr>
          <w:rFonts w:ascii="Times New Roman" w:hAnsi="Times New Roman" w:cs="Times New Roman"/>
          <w:sz w:val="24"/>
          <w:szCs w:val="24"/>
        </w:rPr>
        <w:t>Handelzalts</w:t>
      </w:r>
      <w:proofErr w:type="spellEnd"/>
      <w:r w:rsidR="002D39C5">
        <w:rPr>
          <w:rFonts w:ascii="Times New Roman" w:hAnsi="Times New Roman" w:cs="Times New Roman"/>
          <w:sz w:val="24"/>
          <w:szCs w:val="24"/>
        </w:rPr>
        <w:t xml:space="preserve"> et al. (2017), Jarrard et al. (2024), Lee et al. (2018), Lee et al. (20</w:t>
      </w:r>
      <w:r w:rsidR="00300EA6">
        <w:rPr>
          <w:rFonts w:ascii="Times New Roman" w:hAnsi="Times New Roman" w:cs="Times New Roman"/>
          <w:sz w:val="24"/>
          <w:szCs w:val="24"/>
        </w:rPr>
        <w:t>30</w:t>
      </w:r>
      <w:r w:rsidR="002D39C5">
        <w:rPr>
          <w:rFonts w:ascii="Times New Roman" w:hAnsi="Times New Roman" w:cs="Times New Roman"/>
          <w:sz w:val="24"/>
          <w:szCs w:val="24"/>
        </w:rPr>
        <w:t>)</w:t>
      </w:r>
      <w:r w:rsidR="00300EA6">
        <w:rPr>
          <w:rFonts w:ascii="Times New Roman" w:hAnsi="Times New Roman" w:cs="Times New Roman"/>
          <w:sz w:val="24"/>
          <w:szCs w:val="24"/>
        </w:rPr>
        <w:t xml:space="preserve">, Lim et al. (2019), Maher et al. (2015), Niec et al. (2002), Siefert et al. (2016), and Youn et al. (2018). </w:t>
      </w:r>
    </w:p>
    <w:p w14:paraId="42F2EFD4" w14:textId="7CE78136" w:rsidR="002D39C5" w:rsidRPr="002D39C5" w:rsidRDefault="00BE4346" w:rsidP="002D39C5">
      <w:pPr>
        <w:rPr>
          <w:rFonts w:ascii="Times New Roman" w:hAnsi="Times New Roman" w:cs="Times New Roman"/>
          <w:b/>
          <w:bCs/>
          <w:sz w:val="24"/>
          <w:szCs w:val="24"/>
        </w:rPr>
      </w:pPr>
      <w:r w:rsidRPr="00BE4346">
        <w:rPr>
          <w:rFonts w:ascii="Times New Roman" w:hAnsi="Times New Roman" w:cs="Times New Roman"/>
          <w:b/>
          <w:bCs/>
          <w:sz w:val="24"/>
          <w:szCs w:val="24"/>
        </w:rPr>
        <w:lastRenderedPageBreak/>
        <w:t>Normative data supplemental information</w:t>
      </w:r>
    </w:p>
    <w:p w14:paraId="257CDD9B" w14:textId="7B6B1C56" w:rsidR="008F184D" w:rsidRPr="003B47C8" w:rsidRDefault="003B47C8" w:rsidP="003B47C8">
      <w:pPr>
        <w:spacing w:after="0" w:line="480" w:lineRule="auto"/>
        <w:ind w:firstLine="720"/>
        <w:rPr>
          <w:rFonts w:ascii="Times New Roman" w:eastAsia="MS Minngs" w:hAnsi="Times New Roman" w:cs="Times New Roman"/>
          <w:kern w:val="0"/>
          <w:sz w:val="24"/>
          <w:szCs w:val="24"/>
          <w14:ligatures w14:val="none"/>
        </w:rPr>
      </w:pPr>
      <w:r w:rsidRPr="003B47C8">
        <w:rPr>
          <w:rFonts w:ascii="Times New Roman" w:eastAsia="MS Minngs" w:hAnsi="Times New Roman" w:cs="Times New Roman"/>
          <w:sz w:val="24"/>
          <w:szCs w:val="24"/>
        </w:rPr>
        <w:t>Within the psychotherapy process and outcome literature, measures of therapeutic alliance, like the Working Alliance Inventory (WAI; Horvath &amp; Greenberg, 1989) accounts for more variance in patient outcomes than any other area of research and it also does not have large scale norms (</w:t>
      </w:r>
      <w:proofErr w:type="spellStart"/>
      <w:r w:rsidRPr="003B47C8">
        <w:rPr>
          <w:rFonts w:ascii="Times New Roman" w:eastAsia="MS Minngs" w:hAnsi="Times New Roman" w:cs="Times New Roman"/>
          <w:sz w:val="24"/>
          <w:szCs w:val="24"/>
        </w:rPr>
        <w:t>Flückiger</w:t>
      </w:r>
      <w:proofErr w:type="spellEnd"/>
      <w:r w:rsidRPr="003B47C8">
        <w:rPr>
          <w:rFonts w:ascii="Times New Roman" w:eastAsia="MS Minngs" w:hAnsi="Times New Roman" w:cs="Times New Roman"/>
          <w:sz w:val="24"/>
          <w:szCs w:val="24"/>
        </w:rPr>
        <w:t xml:space="preserve"> et al., 2018)</w:t>
      </w:r>
      <w:r>
        <w:rPr>
          <w:rFonts w:ascii="Times New Roman" w:eastAsia="MS Minngs" w:hAnsi="Times New Roman" w:cs="Times New Roman"/>
          <w:kern w:val="0"/>
          <w:sz w:val="24"/>
          <w:szCs w:val="24"/>
          <w14:ligatures w14:val="none"/>
        </w:rPr>
        <w:t xml:space="preserve">.  </w:t>
      </w:r>
      <w:r w:rsidR="007E2FB8" w:rsidRPr="00415E11">
        <w:rPr>
          <w:rFonts w:ascii="Times New Roman" w:eastAsia="MS Minngs" w:hAnsi="Times New Roman" w:cs="Times New Roman"/>
          <w:kern w:val="0"/>
          <w:sz w:val="24"/>
          <w:szCs w:val="24"/>
          <w14:ligatures w14:val="none"/>
        </w:rPr>
        <w:t xml:space="preserve">Other clinician-rated and self-report measures published in </w:t>
      </w:r>
      <w:r w:rsidR="007E2FB8" w:rsidRPr="00415E11">
        <w:rPr>
          <w:rFonts w:ascii="Times New Roman" w:eastAsia="MS Minngs" w:hAnsi="Times New Roman" w:cs="Times New Roman"/>
          <w:i/>
          <w:iCs/>
          <w:kern w:val="0"/>
          <w:sz w:val="24"/>
          <w:szCs w:val="24"/>
          <w14:ligatures w14:val="none"/>
        </w:rPr>
        <w:t>Psychological Assessment</w:t>
      </w:r>
      <w:r w:rsidR="007E2FB8" w:rsidRPr="00415E11">
        <w:rPr>
          <w:rFonts w:ascii="Times New Roman" w:eastAsia="MS Minngs" w:hAnsi="Times New Roman" w:cs="Times New Roman"/>
          <w:kern w:val="0"/>
          <w:sz w:val="24"/>
          <w:szCs w:val="24"/>
          <w14:ligatures w14:val="none"/>
        </w:rPr>
        <w:t xml:space="preserve"> that do not have large scale statistical normative data include: The Global Assessment of Functioning Scale (GAF; American Psychiatric Association, 1994), the Yale-Brown Obsessive-Compulsive Scale (Y-BOCS: Goodman et al., 1989; Y-BOCS-SR: Baer, 1991) and the Post-Traumatic Stress Disorder checklist for DSM-5 (PCL-5; Weathers et al., 2013).  Some of these published studies include Ho et al., 2017; Jenkins-Guarnieri,2023; </w:t>
      </w:r>
      <w:proofErr w:type="spellStart"/>
      <w:r w:rsidR="007E2FB8" w:rsidRPr="00415E11">
        <w:rPr>
          <w:rFonts w:ascii="Times New Roman" w:eastAsia="MS Minngs" w:hAnsi="Times New Roman" w:cs="Times New Roman"/>
          <w:kern w:val="0"/>
          <w:sz w:val="24"/>
          <w:szCs w:val="24"/>
          <w14:ligatures w14:val="none"/>
        </w:rPr>
        <w:t>Kuckertz</w:t>
      </w:r>
      <w:proofErr w:type="spellEnd"/>
      <w:r w:rsidR="007E2FB8" w:rsidRPr="00415E11">
        <w:rPr>
          <w:rFonts w:ascii="Times New Roman" w:eastAsia="MS Minngs" w:hAnsi="Times New Roman" w:cs="Times New Roman"/>
          <w:kern w:val="0"/>
          <w:sz w:val="24"/>
          <w:szCs w:val="24"/>
          <w14:ligatures w14:val="none"/>
        </w:rPr>
        <w:t xml:space="preserve"> et al., 2021; Lee et al., 2019/2022; Marx et al., 2022; Rivest-Beauregard, 2022; Steinberg et al., 2024; and </w:t>
      </w:r>
      <w:proofErr w:type="spellStart"/>
      <w:r w:rsidR="007E2FB8" w:rsidRPr="00415E11">
        <w:rPr>
          <w:rFonts w:ascii="Times New Roman" w:eastAsia="MS Minngs" w:hAnsi="Times New Roman" w:cs="Times New Roman"/>
          <w:kern w:val="0"/>
          <w:sz w:val="24"/>
          <w:szCs w:val="24"/>
          <w14:ligatures w14:val="none"/>
        </w:rPr>
        <w:t>St</w:t>
      </w:r>
      <w:r w:rsidR="007E2FB8" w:rsidRPr="00415E11">
        <w:rPr>
          <w:rFonts w:ascii="Calibri" w:eastAsia="MS Minngs" w:hAnsi="Calibri" w:cs="Calibri"/>
          <w:kern w:val="0"/>
          <w:sz w:val="24"/>
          <w:szCs w:val="24"/>
          <w14:ligatures w14:val="none"/>
        </w:rPr>
        <w:t>ø</w:t>
      </w:r>
      <w:r w:rsidR="007E2FB8" w:rsidRPr="00415E11">
        <w:rPr>
          <w:rFonts w:ascii="Times New Roman" w:eastAsia="MS Minngs" w:hAnsi="Times New Roman" w:cs="Times New Roman"/>
          <w:kern w:val="0"/>
          <w:sz w:val="24"/>
          <w:szCs w:val="24"/>
          <w14:ligatures w14:val="none"/>
        </w:rPr>
        <w:t>re</w:t>
      </w:r>
      <w:proofErr w:type="spellEnd"/>
      <w:r w:rsidR="007E2FB8" w:rsidRPr="00415E11">
        <w:rPr>
          <w:rFonts w:ascii="Times New Roman" w:eastAsia="MS Minngs" w:hAnsi="Times New Roman" w:cs="Times New Roman"/>
          <w:kern w:val="0"/>
          <w:sz w:val="24"/>
          <w:szCs w:val="24"/>
          <w14:ligatures w14:val="none"/>
        </w:rPr>
        <w:t xml:space="preserve">-Valen et al., 2015).  Clearly, the lack of large normative samples is not isolated to the SCORS-G/TAT, or publication in </w:t>
      </w:r>
      <w:r w:rsidR="007E2FB8" w:rsidRPr="00415E11">
        <w:rPr>
          <w:rFonts w:ascii="Times New Roman" w:eastAsia="MS Minngs" w:hAnsi="Times New Roman" w:cs="Times New Roman"/>
          <w:i/>
          <w:iCs/>
          <w:kern w:val="0"/>
          <w:sz w:val="24"/>
          <w:szCs w:val="24"/>
          <w14:ligatures w14:val="none"/>
        </w:rPr>
        <w:t>Psychological Assessment</w:t>
      </w:r>
      <w:r w:rsidR="007E2FB8" w:rsidRPr="00415E11">
        <w:rPr>
          <w:rFonts w:ascii="Times New Roman" w:eastAsia="MS Minngs" w:hAnsi="Times New Roman" w:cs="Times New Roman"/>
          <w:kern w:val="0"/>
          <w:sz w:val="24"/>
          <w:szCs w:val="24"/>
          <w14:ligatures w14:val="none"/>
        </w:rPr>
        <w:t xml:space="preserve">.  </w:t>
      </w:r>
      <w:r w:rsidR="007E2FB8" w:rsidRPr="00415E11">
        <w:rPr>
          <w:rFonts w:ascii="Times New Roman" w:eastAsia="Times New Roman" w:hAnsi="Times New Roman" w:cs="Times New Roman"/>
          <w:kern w:val="0"/>
          <w:sz w:val="24"/>
          <w:szCs w:val="24"/>
          <w14:ligatures w14:val="none"/>
        </w:rPr>
        <w:t xml:space="preserve">These examples illustrate that measures without representative norms can still possess clinical utility and prove helpful in psychological assessment and treatment planning. </w:t>
      </w:r>
    </w:p>
    <w:p w14:paraId="5750FACD" w14:textId="3A0A6DFE" w:rsidR="00254280" w:rsidRPr="00415E11" w:rsidRDefault="00254280" w:rsidP="00BF5067">
      <w:pPr>
        <w:spacing w:after="0" w:line="480" w:lineRule="auto"/>
        <w:ind w:firstLine="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 xml:space="preserve">SCORS-G/TAT non-clinical samples, combined with the extant clinical samples in Stein et al. (2011) and Stein and Slavin-Mulford (2018), support the theoretical underpinning of object relations theory represented in this scale. Together, these samples show that (1) SCORS-G dimensions span the adaptive/maladaptive continuum and (2) select SCORS-G dimensions follow a developmental trajectory (Auletta et al., 2018; Bram, 2014; Lee et al., 2018/2020; Niec &amp; Russ, 2002). </w:t>
      </w:r>
    </w:p>
    <w:p w14:paraId="4EE9D15B" w14:textId="6289A920" w:rsidR="009C28D4" w:rsidRPr="008D4DB5" w:rsidRDefault="00474E8F" w:rsidP="008D4DB5">
      <w:pPr>
        <w:rPr>
          <w:rFonts w:ascii="Times New Roman" w:hAnsi="Times New Roman" w:cs="Times New Roman"/>
          <w:b/>
          <w:bCs/>
          <w:sz w:val="24"/>
          <w:szCs w:val="24"/>
        </w:rPr>
      </w:pPr>
      <w:r w:rsidRPr="00415E11">
        <w:rPr>
          <w:rFonts w:ascii="Times New Roman" w:hAnsi="Times New Roman" w:cs="Times New Roman"/>
          <w:b/>
          <w:bCs/>
          <w:sz w:val="24"/>
          <w:szCs w:val="24"/>
        </w:rPr>
        <w:t>Clinical Utility supplemental information</w:t>
      </w:r>
    </w:p>
    <w:p w14:paraId="6515B9DD" w14:textId="52E57D7E" w:rsidR="009C28D4" w:rsidRPr="00415E11" w:rsidRDefault="009C28D4" w:rsidP="009C28D4">
      <w:pPr>
        <w:spacing w:after="0" w:line="480" w:lineRule="auto"/>
        <w:ind w:firstLine="720"/>
        <w:rPr>
          <w:rFonts w:ascii="Times New Roman" w:hAnsi="Times New Roman" w:cs="Times New Roman"/>
          <w:kern w:val="0"/>
          <w:sz w:val="24"/>
          <w:szCs w:val="24"/>
          <w:highlight w:val="yellow"/>
          <w14:ligatures w14:val="none"/>
        </w:rPr>
      </w:pPr>
      <w:r w:rsidRPr="00415E11">
        <w:rPr>
          <w:rFonts w:ascii="Times New Roman" w:hAnsi="Times New Roman" w:cs="Times New Roman"/>
          <w:kern w:val="0"/>
          <w:sz w:val="24"/>
          <w:szCs w:val="24"/>
          <w14:ligatures w14:val="none"/>
        </w:rPr>
        <w:t xml:space="preserve">APA (2021) EBPP guidelines demonstrate how psychologists can apply clinical expertise to professional practice in healthcare.  “They provide a framework for integrative research </w:t>
      </w:r>
      <w:r w:rsidRPr="00415E11">
        <w:rPr>
          <w:rFonts w:ascii="Times New Roman" w:hAnsi="Times New Roman" w:cs="Times New Roman"/>
          <w:kern w:val="0"/>
          <w:sz w:val="24"/>
          <w:szCs w:val="24"/>
          <w14:ligatures w14:val="none"/>
        </w:rPr>
        <w:lastRenderedPageBreak/>
        <w:t>evidence with clinical skills and patient identities and preferences…and seek to clarify and extend APA’s EBPP policy by articulating practical considerations…of evidence-based psychological practice in health care (p. 4).”  They posit that numerous research designs fall under the umbrella of evidence-based practice and “vary in specific practical implications they can offer (APA, 2021, p. 9).”  These three research designs that are particularly relevant to SCORS-G/TAT work include: Clinical observation (i.e., including individual case studies), Qualitative</w:t>
      </w:r>
      <w:r w:rsidR="001118C2" w:rsidRPr="00415E11">
        <w:rPr>
          <w:rFonts w:ascii="Times New Roman" w:hAnsi="Times New Roman" w:cs="Times New Roman"/>
          <w:kern w:val="0"/>
          <w:sz w:val="24"/>
          <w:szCs w:val="24"/>
          <w14:ligatures w14:val="none"/>
        </w:rPr>
        <w:t>/Quantitative</w:t>
      </w:r>
      <w:r w:rsidRPr="00415E11">
        <w:rPr>
          <w:rFonts w:ascii="Times New Roman" w:hAnsi="Times New Roman" w:cs="Times New Roman"/>
          <w:kern w:val="0"/>
          <w:sz w:val="24"/>
          <w:szCs w:val="24"/>
          <w14:ligatures w14:val="none"/>
        </w:rPr>
        <w:t xml:space="preserve"> research, and Systematic case studies.  </w:t>
      </w:r>
    </w:p>
    <w:p w14:paraId="6C8C66D3" w14:textId="7B116327" w:rsidR="00474E8F" w:rsidRDefault="00474E8F" w:rsidP="00474E8F">
      <w:pPr>
        <w:spacing w:after="0" w:line="480" w:lineRule="auto"/>
        <w:ind w:firstLine="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 xml:space="preserve">Jacobson et al.’s (1999) methodology surrounding clinically significant change further supports the SCORS-G/TAT use in clinical settings.  They posit that the ultimate question in treatment outcome is “which metric works best for a particular data set using a particular measure on the basis of some external criterion (p. 300).” They propose mathematical criteria to determine cutoff points (i.e., moving from dysfunctional to functional range).  For example, </w:t>
      </w:r>
      <w:r w:rsidRPr="00415E11">
        <w:rPr>
          <w:rFonts w:ascii="Times New Roman" w:eastAsia="Times New Roman" w:hAnsi="Times New Roman" w:cs="Times New Roman"/>
          <w:i/>
          <w:iCs/>
          <w:kern w:val="0"/>
          <w:sz w:val="24"/>
          <w:szCs w:val="24"/>
          <w14:ligatures w14:val="none"/>
        </w:rPr>
        <w:t>cutoff point</w:t>
      </w:r>
      <w:r w:rsidRPr="00415E11">
        <w:rPr>
          <w:rFonts w:ascii="Times New Roman" w:eastAsia="Times New Roman" w:hAnsi="Times New Roman" w:cs="Times New Roman"/>
          <w:kern w:val="0"/>
          <w:sz w:val="24"/>
          <w:szCs w:val="24"/>
          <w14:ligatures w14:val="none"/>
        </w:rPr>
        <w:t xml:space="preserve"> </w:t>
      </w:r>
      <w:r w:rsidRPr="00415E11">
        <w:rPr>
          <w:rFonts w:ascii="Times New Roman" w:eastAsia="Times New Roman" w:hAnsi="Times New Roman" w:cs="Times New Roman"/>
          <w:i/>
          <w:iCs/>
          <w:kern w:val="0"/>
          <w:sz w:val="24"/>
          <w:szCs w:val="24"/>
          <w14:ligatures w14:val="none"/>
        </w:rPr>
        <w:t>a</w:t>
      </w:r>
      <w:r w:rsidRPr="00415E11">
        <w:rPr>
          <w:rFonts w:ascii="Times New Roman" w:eastAsia="Times New Roman" w:hAnsi="Times New Roman" w:cs="Times New Roman"/>
          <w:kern w:val="0"/>
          <w:sz w:val="24"/>
          <w:szCs w:val="24"/>
          <w14:ligatures w14:val="none"/>
        </w:rPr>
        <w:t xml:space="preserve"> is achieved when the level of functioning extends 2SD above (in the section of functionality; p. 301)” and this cutoff point is specifically used with clinical measures when “adequate norms are lacking (p. 301).”  This relates to the SCORS-G/TAT interpretative process.  It is less about whether a person is rated a 5 or 6 on a select dimension (i.e., COM), but instead where the person falls along the maladaptive/adaptive continuum and how this converges/diverges with other test data.  Again, the interpretative goals are focused on describing the range of the patient’s functioning across the maladaptive-adaptive </w:t>
      </w:r>
      <w:proofErr w:type="gramStart"/>
      <w:r w:rsidRPr="00415E11">
        <w:rPr>
          <w:rFonts w:ascii="Times New Roman" w:eastAsia="Times New Roman" w:hAnsi="Times New Roman" w:cs="Times New Roman"/>
          <w:kern w:val="0"/>
          <w:sz w:val="24"/>
          <w:szCs w:val="24"/>
          <w14:ligatures w14:val="none"/>
        </w:rPr>
        <w:t>continuum, and</w:t>
      </w:r>
      <w:proofErr w:type="gramEnd"/>
      <w:r w:rsidRPr="00415E11">
        <w:rPr>
          <w:rFonts w:ascii="Times New Roman" w:eastAsia="Times New Roman" w:hAnsi="Times New Roman" w:cs="Times New Roman"/>
          <w:kern w:val="0"/>
          <w:sz w:val="24"/>
          <w:szCs w:val="24"/>
          <w14:ligatures w14:val="none"/>
        </w:rPr>
        <w:t xml:space="preserve"> highlight possible strengths and weaknesses in conjunction with other test data.</w:t>
      </w:r>
    </w:p>
    <w:p w14:paraId="0961ABEE" w14:textId="4136C0BA" w:rsidR="0001605D" w:rsidRPr="00415E11" w:rsidRDefault="004D1627" w:rsidP="004D1627">
      <w:pPr>
        <w:jc w:val="center"/>
        <w:rPr>
          <w:rFonts w:ascii="Times New Roman" w:hAnsi="Times New Roman" w:cs="Times New Roman"/>
          <w:b/>
          <w:bCs/>
          <w:sz w:val="24"/>
          <w:szCs w:val="24"/>
        </w:rPr>
      </w:pPr>
      <w:r w:rsidRPr="00415E11">
        <w:rPr>
          <w:rFonts w:ascii="Times New Roman" w:hAnsi="Times New Roman" w:cs="Times New Roman"/>
          <w:b/>
          <w:bCs/>
          <w:sz w:val="24"/>
          <w:szCs w:val="24"/>
        </w:rPr>
        <w:t>Supplemental References</w:t>
      </w:r>
    </w:p>
    <w:p w14:paraId="2487C25B" w14:textId="77777777" w:rsidR="004D1627" w:rsidRPr="00415E11" w:rsidRDefault="004D1627" w:rsidP="004D1627">
      <w:pPr>
        <w:rPr>
          <w:b/>
          <w:bCs/>
        </w:rPr>
      </w:pPr>
    </w:p>
    <w:p w14:paraId="5E1A96B7" w14:textId="77777777" w:rsidR="00A128DB" w:rsidRPr="00415E11" w:rsidRDefault="00A128DB" w:rsidP="00A128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Ackerman, S., Hilsenroth, M., Clemence, A., Weatherill, R., &amp; Fowler, C. (2001).</w:t>
      </w:r>
    </w:p>
    <w:p w14:paraId="3D14E2E4" w14:textId="77777777" w:rsidR="00A128DB" w:rsidRPr="00415E11" w:rsidRDefault="00A128DB" w:rsidP="00A128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Convergent Validity of Rorschach and TAT Scales of Object Relations</w:t>
      </w:r>
      <w:r w:rsidRPr="00415E11">
        <w:rPr>
          <w:rFonts w:ascii="Times New Roman" w:eastAsia="MS Minngs" w:hAnsi="Times New Roman" w:cs="Times New Roman"/>
          <w:i/>
          <w:iCs/>
          <w:kern w:val="0"/>
          <w:sz w:val="24"/>
          <w:szCs w:val="24"/>
          <w14:ligatures w14:val="none"/>
        </w:rPr>
        <w:t xml:space="preserve">.  Journal of </w:t>
      </w:r>
      <w:r w:rsidRPr="00415E11">
        <w:rPr>
          <w:rFonts w:ascii="Times New Roman" w:eastAsia="MS Minngs" w:hAnsi="Times New Roman" w:cs="Times New Roman"/>
          <w:i/>
          <w:iCs/>
          <w:kern w:val="0"/>
          <w:sz w:val="24"/>
          <w:szCs w:val="24"/>
          <w14:ligatures w14:val="none"/>
        </w:rPr>
        <w:lastRenderedPageBreak/>
        <w:t xml:space="preserve">Personality Assessment, 77, </w:t>
      </w:r>
      <w:r w:rsidRPr="00415E11">
        <w:rPr>
          <w:rFonts w:ascii="Times New Roman" w:eastAsia="MS Minngs" w:hAnsi="Times New Roman" w:cs="Times New Roman"/>
          <w:kern w:val="0"/>
          <w:sz w:val="24"/>
          <w:szCs w:val="24"/>
          <w14:ligatures w14:val="none"/>
        </w:rPr>
        <w:t>295-306.</w:t>
      </w:r>
    </w:p>
    <w:p w14:paraId="74FFDAE1" w14:textId="0A9893CE" w:rsidR="00E940DE" w:rsidRPr="00E940DE" w:rsidRDefault="00E940DE" w:rsidP="00E940DE">
      <w:pPr>
        <w:pStyle w:val="NormalWeb"/>
        <w:spacing w:before="0" w:beforeAutospacing="0" w:after="0" w:afterAutospacing="0" w:line="480" w:lineRule="auto"/>
        <w:ind w:left="720" w:hanging="720"/>
        <w:contextualSpacing/>
      </w:pPr>
      <w:r w:rsidRPr="000452F6">
        <w:t xml:space="preserve">Adams, B. E., Porcerelli, J. H., Abell, S., &amp; Huprich, S. K. (2021). Malevolent object relations: A multimethod study of female survivors of childhood abuse. </w:t>
      </w:r>
      <w:r w:rsidRPr="000452F6">
        <w:rPr>
          <w:i/>
          <w:iCs/>
        </w:rPr>
        <w:t>Personality and Mental Health</w:t>
      </w:r>
      <w:r w:rsidRPr="000452F6">
        <w:t xml:space="preserve">, </w:t>
      </w:r>
      <w:r w:rsidRPr="000452F6">
        <w:rPr>
          <w:i/>
          <w:iCs/>
        </w:rPr>
        <w:t>15</w:t>
      </w:r>
      <w:r w:rsidRPr="000452F6">
        <w:t xml:space="preserve">(4), 252– 260. https://doi.org/10.1002/pmh.1512 </w:t>
      </w:r>
    </w:p>
    <w:p w14:paraId="2A2AF3EF" w14:textId="42709B3A" w:rsidR="00A128DB" w:rsidRPr="00415E11" w:rsidRDefault="00A128DB" w:rsidP="00A128DB">
      <w:pPr>
        <w:widowControl w:val="0"/>
        <w:autoSpaceDE w:val="0"/>
        <w:autoSpaceDN w:val="0"/>
        <w:adjustRightInd w:val="0"/>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Aran, P., Lewis, A. J., Watson, S. J., MacMillan, K. K., Power, J., &amp; </w:t>
      </w:r>
      <w:proofErr w:type="spellStart"/>
      <w:r w:rsidRPr="00415E11">
        <w:rPr>
          <w:rFonts w:ascii="Times New Roman" w:eastAsia="MS Minngs" w:hAnsi="Times New Roman" w:cs="Times New Roman"/>
          <w:kern w:val="0"/>
          <w:sz w:val="24"/>
          <w:szCs w:val="24"/>
          <w:shd w:val="clear" w:color="auto" w:fill="FFFFFF"/>
          <w14:ligatures w14:val="none"/>
        </w:rPr>
        <w:t>Galbally</w:t>
      </w:r>
      <w:proofErr w:type="spellEnd"/>
      <w:r w:rsidRPr="00415E11">
        <w:rPr>
          <w:rFonts w:ascii="Times New Roman" w:eastAsia="MS Minngs" w:hAnsi="Times New Roman" w:cs="Times New Roman"/>
          <w:kern w:val="0"/>
          <w:sz w:val="24"/>
          <w:szCs w:val="24"/>
          <w:shd w:val="clear" w:color="auto" w:fill="FFFFFF"/>
          <w14:ligatures w14:val="none"/>
        </w:rPr>
        <w:t xml:space="preserve">, M. (2022). A </w:t>
      </w:r>
    </w:p>
    <w:p w14:paraId="4CDCD231" w14:textId="77777777" w:rsidR="00A128DB" w:rsidRPr="00415E11" w:rsidRDefault="00A128DB" w:rsidP="00A128DB">
      <w:pPr>
        <w:widowControl w:val="0"/>
        <w:autoSpaceDE w:val="0"/>
        <w:autoSpaceDN w:val="0"/>
        <w:adjustRightInd w:val="0"/>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shd w:val="clear" w:color="auto" w:fill="FFFFFF"/>
          <w14:ligatures w14:val="none"/>
        </w:rPr>
        <w:t>psychometric study of the Emotional Availability Scales: Construct validity and measurement invariance between depressed and nondepressed mother–infant dyads.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34</w:t>
      </w:r>
      <w:r w:rsidRPr="00415E11">
        <w:rPr>
          <w:rFonts w:ascii="Times New Roman" w:eastAsia="MS Minngs" w:hAnsi="Times New Roman" w:cs="Times New Roman"/>
          <w:kern w:val="0"/>
          <w:sz w:val="24"/>
          <w:szCs w:val="24"/>
          <w:shd w:val="clear" w:color="auto" w:fill="FFFFFF"/>
          <w14:ligatures w14:val="none"/>
        </w:rPr>
        <w:t>(1), 70.</w:t>
      </w:r>
    </w:p>
    <w:p w14:paraId="60584387" w14:textId="77777777" w:rsidR="00BF29CB" w:rsidRPr="00415E11" w:rsidRDefault="00BF29CB" w:rsidP="00BF29CB">
      <w:pPr>
        <w:pStyle w:val="NormalWeb"/>
        <w:spacing w:line="480" w:lineRule="auto"/>
        <w:contextualSpacing/>
      </w:pPr>
      <w:r w:rsidRPr="00415E11">
        <w:t xml:space="preserve">Baer, L. (1991). Getting Control: Overcoming your obsessions and compulsions. Boston: Little, </w:t>
      </w:r>
    </w:p>
    <w:p w14:paraId="33585F99" w14:textId="60EEDB5D" w:rsidR="00BF29CB" w:rsidRPr="00415E11" w:rsidRDefault="00BF29CB" w:rsidP="00BF29CB">
      <w:pPr>
        <w:pStyle w:val="NormalWeb"/>
        <w:spacing w:line="480" w:lineRule="auto"/>
        <w:ind w:firstLine="720"/>
        <w:contextualSpacing/>
      </w:pPr>
      <w:r w:rsidRPr="00415E11">
        <w:t xml:space="preserve">Brown, &amp; Co. </w:t>
      </w:r>
    </w:p>
    <w:p w14:paraId="31352EC3" w14:textId="77B69AAA" w:rsidR="00A128DB" w:rsidRPr="00415E11" w:rsidRDefault="00A128DB" w:rsidP="00A128DB">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Barends, A., Westen, D., Leigh, J., Silbert, D., &amp; Byers, S.  (1990).  Assessing Affect-</w:t>
      </w:r>
    </w:p>
    <w:p w14:paraId="604FA982" w14:textId="77777777" w:rsidR="00A128DB" w:rsidRPr="00415E11" w:rsidRDefault="00A128DB" w:rsidP="00A128DB">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Tone of Relationship Paradigms from TAT and Interview Data.  </w:t>
      </w:r>
      <w:r w:rsidRPr="00415E11">
        <w:rPr>
          <w:rFonts w:ascii="Times New Roman" w:eastAsia="MS Minngs" w:hAnsi="Times New Roman" w:cs="Times New Roman"/>
          <w:i/>
          <w:kern w:val="0"/>
          <w:sz w:val="24"/>
          <w:szCs w:val="24"/>
          <w14:ligatures w14:val="none"/>
        </w:rPr>
        <w:t>Psychological Assessment</w:t>
      </w:r>
      <w:r w:rsidRPr="00415E11">
        <w:rPr>
          <w:rFonts w:ascii="Times New Roman" w:eastAsia="MS Minngs" w:hAnsi="Times New Roman" w:cs="Times New Roman"/>
          <w:kern w:val="0"/>
          <w:sz w:val="24"/>
          <w:szCs w:val="24"/>
          <w14:ligatures w14:val="none"/>
        </w:rPr>
        <w:t>, 2(3), 329-332.</w:t>
      </w:r>
    </w:p>
    <w:p w14:paraId="7E5CBF14" w14:textId="77777777" w:rsidR="00A128DB" w:rsidRPr="00415E11" w:rsidRDefault="00A128DB" w:rsidP="00A128DB">
      <w:pPr>
        <w:spacing w:after="0" w:line="480" w:lineRule="auto"/>
        <w:rPr>
          <w:rFonts w:ascii="Times New Roman" w:eastAsia="MS Minngs" w:hAnsi="Times New Roman" w:cs="Times New Roman"/>
          <w:kern w:val="0"/>
          <w:sz w:val="24"/>
          <w:szCs w:val="24"/>
          <w14:ligatures w14:val="none"/>
        </w:rPr>
      </w:pPr>
      <w:bookmarkStart w:id="1" w:name="_Hlk200794801"/>
      <w:r w:rsidRPr="00415E11">
        <w:rPr>
          <w:rFonts w:ascii="Times New Roman" w:eastAsia="MS Minngs" w:hAnsi="Times New Roman" w:cs="Times New Roman"/>
          <w:kern w:val="0"/>
          <w:sz w:val="24"/>
          <w:szCs w:val="24"/>
          <w14:ligatures w14:val="none"/>
        </w:rPr>
        <w:t xml:space="preserve">Bedi, R., Muller, R.T., &amp; Thornback, K. (2013).  Object Relations and Psychopathology </w:t>
      </w:r>
    </w:p>
    <w:p w14:paraId="471B5B80" w14:textId="77777777" w:rsidR="00A128DB" w:rsidRPr="00415E11" w:rsidRDefault="00A128DB" w:rsidP="00A128DB">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Among Adult Survivors of Childhood Abuse.  </w:t>
      </w:r>
      <w:r w:rsidRPr="00415E11">
        <w:rPr>
          <w:rFonts w:ascii="Times New Roman" w:eastAsia="MS Minngs" w:hAnsi="Times New Roman" w:cs="Times New Roman"/>
          <w:i/>
          <w:kern w:val="0"/>
          <w:sz w:val="24"/>
          <w:szCs w:val="24"/>
          <w14:ligatures w14:val="none"/>
        </w:rPr>
        <w:t>Psychological Trauma Theory, Research, Practice, and Policy</w:t>
      </w:r>
      <w:r w:rsidRPr="00415E11">
        <w:rPr>
          <w:rFonts w:ascii="Times New Roman" w:eastAsia="MS Minngs" w:hAnsi="Times New Roman" w:cs="Times New Roman"/>
          <w:kern w:val="0"/>
          <w:sz w:val="24"/>
          <w:szCs w:val="24"/>
          <w14:ligatures w14:val="none"/>
        </w:rPr>
        <w:t>, 5(1), 233-240.</w:t>
      </w:r>
    </w:p>
    <w:bookmarkEnd w:id="1"/>
    <w:p w14:paraId="42CF0CD1" w14:textId="67504715" w:rsidR="00FD53C3" w:rsidRPr="00415E11" w:rsidRDefault="00FD53C3" w:rsidP="00FD53C3">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 xml:space="preserve">Bender, D. S., Morey, L. C., &amp; </w:t>
      </w:r>
      <w:proofErr w:type="spellStart"/>
      <w:r w:rsidRPr="00415E11">
        <w:rPr>
          <w:rFonts w:ascii="Times New Roman" w:eastAsia="Times New Roman" w:hAnsi="Times New Roman" w:cs="Times New Roman"/>
          <w:kern w:val="0"/>
          <w:sz w:val="24"/>
          <w:szCs w:val="24"/>
          <w:shd w:val="clear" w:color="auto" w:fill="FFFFFF"/>
          <w14:ligatures w14:val="none"/>
        </w:rPr>
        <w:t>Skodol</w:t>
      </w:r>
      <w:proofErr w:type="spellEnd"/>
      <w:r w:rsidRPr="00415E11">
        <w:rPr>
          <w:rFonts w:ascii="Times New Roman" w:eastAsia="Times New Roman" w:hAnsi="Times New Roman" w:cs="Times New Roman"/>
          <w:kern w:val="0"/>
          <w:sz w:val="24"/>
          <w:szCs w:val="24"/>
          <w:shd w:val="clear" w:color="auto" w:fill="FFFFFF"/>
          <w14:ligatures w14:val="none"/>
        </w:rPr>
        <w:t>, A. E. (2011). Toward a model for assessing level of personality functioning in DSM-5, part I: A review of theory and methods. </w:t>
      </w:r>
      <w:r w:rsidRPr="00415E11">
        <w:rPr>
          <w:rFonts w:ascii="Times New Roman" w:eastAsia="Times New Roman" w:hAnsi="Times New Roman" w:cs="Times New Roman"/>
          <w:i/>
          <w:iCs/>
          <w:kern w:val="0"/>
          <w:sz w:val="24"/>
          <w:szCs w:val="24"/>
          <w14:ligatures w14:val="none"/>
        </w:rPr>
        <w:t>Personality assessment in the DSM-5</w:t>
      </w:r>
      <w:r w:rsidRPr="00415E11">
        <w:rPr>
          <w:rFonts w:ascii="Times New Roman" w:eastAsia="Times New Roman" w:hAnsi="Times New Roman" w:cs="Times New Roman"/>
          <w:kern w:val="0"/>
          <w:sz w:val="24"/>
          <w:szCs w:val="24"/>
          <w:shd w:val="clear" w:color="auto" w:fill="FFFFFF"/>
          <w14:ligatures w14:val="none"/>
        </w:rPr>
        <w:t>, 35-49.</w:t>
      </w:r>
    </w:p>
    <w:p w14:paraId="0FEE3636" w14:textId="77777777" w:rsidR="001B1C2F" w:rsidRPr="001B1C2F" w:rsidRDefault="001B1C2F" w:rsidP="001B1C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ind w:left="720" w:hanging="720"/>
        <w:rPr>
          <w:rFonts w:ascii="Times New Roman" w:eastAsia="Times New Roman" w:hAnsi="Times New Roman" w:cs="Times New Roman"/>
          <w:kern w:val="0"/>
          <w:sz w:val="24"/>
          <w:szCs w:val="24"/>
          <w14:ligatures w14:val="none"/>
        </w:rPr>
      </w:pPr>
      <w:bookmarkStart w:id="2" w:name="_Hlk206342486"/>
      <w:proofErr w:type="spellStart"/>
      <w:r w:rsidRPr="001B1C2F">
        <w:rPr>
          <w:rFonts w:ascii="Times New Roman" w:eastAsia="Times New Roman" w:hAnsi="Times New Roman" w:cs="Times New Roman"/>
          <w:kern w:val="0"/>
          <w:sz w:val="24"/>
          <w:szCs w:val="24"/>
          <w14:ligatures w14:val="none"/>
        </w:rPr>
        <w:t>Bombel</w:t>
      </w:r>
      <w:proofErr w:type="spellEnd"/>
      <w:r w:rsidRPr="001B1C2F">
        <w:rPr>
          <w:rFonts w:ascii="Times New Roman" w:eastAsia="Times New Roman" w:hAnsi="Times New Roman" w:cs="Times New Roman"/>
          <w:kern w:val="0"/>
          <w:sz w:val="24"/>
          <w:szCs w:val="24"/>
          <w14:ligatures w14:val="none"/>
        </w:rPr>
        <w:t xml:space="preserve">, G., </w:t>
      </w:r>
      <w:proofErr w:type="spellStart"/>
      <w:r w:rsidRPr="001B1C2F">
        <w:rPr>
          <w:rFonts w:ascii="Times New Roman" w:eastAsia="Times New Roman" w:hAnsi="Times New Roman" w:cs="Times New Roman"/>
          <w:kern w:val="0"/>
          <w:sz w:val="24"/>
          <w:szCs w:val="24"/>
          <w14:ligatures w14:val="none"/>
        </w:rPr>
        <w:t>Mihura</w:t>
      </w:r>
      <w:proofErr w:type="spellEnd"/>
      <w:r w:rsidRPr="001B1C2F">
        <w:rPr>
          <w:rFonts w:ascii="Times New Roman" w:eastAsia="Times New Roman" w:hAnsi="Times New Roman" w:cs="Times New Roman"/>
          <w:kern w:val="0"/>
          <w:sz w:val="24"/>
          <w:szCs w:val="24"/>
          <w14:ligatures w14:val="none"/>
        </w:rPr>
        <w:t xml:space="preserve">, J., &amp; Meyer, G. (2009). An Examination of the Construct Validity </w:t>
      </w:r>
    </w:p>
    <w:p w14:paraId="40A27B60" w14:textId="77777777" w:rsidR="001B1C2F" w:rsidRPr="001B1C2F" w:rsidRDefault="001B1C2F" w:rsidP="001B1C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ind w:left="720" w:hanging="720"/>
        <w:rPr>
          <w:rFonts w:ascii="Times New Roman" w:eastAsia="Times New Roman" w:hAnsi="Times New Roman" w:cs="Times New Roman"/>
          <w:i/>
          <w:kern w:val="0"/>
          <w:sz w:val="24"/>
          <w:szCs w:val="24"/>
          <w14:ligatures w14:val="none"/>
        </w:rPr>
      </w:pPr>
      <w:r w:rsidRPr="001B1C2F">
        <w:rPr>
          <w:rFonts w:ascii="Times New Roman" w:eastAsia="Times New Roman" w:hAnsi="Times New Roman" w:cs="Times New Roman"/>
          <w:kern w:val="0"/>
          <w:sz w:val="24"/>
          <w:szCs w:val="24"/>
          <w14:ligatures w14:val="none"/>
        </w:rPr>
        <w:tab/>
        <w:t xml:space="preserve">of the Rorschach Mutuality of Autonomy (MOA) Scale. </w:t>
      </w:r>
      <w:r w:rsidRPr="001B1C2F">
        <w:rPr>
          <w:rFonts w:ascii="Times New Roman" w:eastAsia="Times New Roman" w:hAnsi="Times New Roman" w:cs="Times New Roman"/>
          <w:i/>
          <w:kern w:val="0"/>
          <w:sz w:val="24"/>
          <w:szCs w:val="24"/>
          <w14:ligatures w14:val="none"/>
        </w:rPr>
        <w:t xml:space="preserve">Journal of Personality </w:t>
      </w:r>
    </w:p>
    <w:p w14:paraId="3463EFD6" w14:textId="77777777" w:rsidR="001B1C2F" w:rsidRPr="001B1C2F" w:rsidRDefault="001B1C2F" w:rsidP="001B1C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ind w:left="720" w:hanging="720"/>
        <w:rPr>
          <w:rFonts w:ascii="Times New Roman" w:eastAsia="Times New Roman" w:hAnsi="Times New Roman" w:cs="Times New Roman"/>
          <w:kern w:val="0"/>
          <w:sz w:val="24"/>
          <w:szCs w:val="24"/>
          <w14:ligatures w14:val="none"/>
        </w:rPr>
      </w:pPr>
      <w:r w:rsidRPr="001B1C2F">
        <w:rPr>
          <w:rFonts w:ascii="Times New Roman" w:eastAsia="Times New Roman" w:hAnsi="Times New Roman" w:cs="Times New Roman"/>
          <w:i/>
          <w:kern w:val="0"/>
          <w:sz w:val="24"/>
          <w:szCs w:val="24"/>
          <w14:ligatures w14:val="none"/>
        </w:rPr>
        <w:tab/>
        <w:t xml:space="preserve">Assessment, 91 (3) </w:t>
      </w:r>
      <w:r w:rsidRPr="001B1C2F">
        <w:rPr>
          <w:rFonts w:ascii="Times New Roman" w:eastAsia="Times New Roman" w:hAnsi="Times New Roman" w:cs="Times New Roman"/>
          <w:kern w:val="0"/>
          <w:sz w:val="24"/>
          <w:szCs w:val="24"/>
          <w14:ligatures w14:val="none"/>
        </w:rPr>
        <w:t xml:space="preserve">227-237. </w:t>
      </w:r>
    </w:p>
    <w:bookmarkEnd w:id="2"/>
    <w:p w14:paraId="0F0E84F0" w14:textId="77777777" w:rsidR="00EA0CFD" w:rsidRPr="00EA0CFD" w:rsidRDefault="00EA0CFD" w:rsidP="00EA0CFD">
      <w:pPr>
        <w:spacing w:after="0" w:line="480" w:lineRule="auto"/>
        <w:rPr>
          <w:rFonts w:ascii="Times New Roman" w:eastAsia="MS Minngs" w:hAnsi="Times New Roman" w:cs="Times New Roman"/>
          <w:kern w:val="0"/>
          <w:sz w:val="24"/>
          <w:szCs w:val="24"/>
          <w14:ligatures w14:val="none"/>
        </w:rPr>
      </w:pPr>
      <w:r w:rsidRPr="00EA0CFD">
        <w:rPr>
          <w:rFonts w:ascii="Times New Roman" w:eastAsia="MS Minngs" w:hAnsi="Times New Roman" w:cs="Times New Roman"/>
          <w:kern w:val="0"/>
          <w:sz w:val="24"/>
          <w:szCs w:val="24"/>
          <w14:ligatures w14:val="none"/>
        </w:rPr>
        <w:lastRenderedPageBreak/>
        <w:t xml:space="preserve">Bram, A.D., Gallant, S.J., &amp; </w:t>
      </w:r>
      <w:proofErr w:type="spellStart"/>
      <w:r w:rsidRPr="00EA0CFD">
        <w:rPr>
          <w:rFonts w:ascii="Times New Roman" w:eastAsia="MS Minngs" w:hAnsi="Times New Roman" w:cs="Times New Roman"/>
          <w:kern w:val="0"/>
          <w:sz w:val="24"/>
          <w:szCs w:val="24"/>
          <w14:ligatures w14:val="none"/>
        </w:rPr>
        <w:t>Segrin</w:t>
      </w:r>
      <w:proofErr w:type="spellEnd"/>
      <w:r w:rsidRPr="00EA0CFD">
        <w:rPr>
          <w:rFonts w:ascii="Times New Roman" w:eastAsia="MS Minngs" w:hAnsi="Times New Roman" w:cs="Times New Roman"/>
          <w:kern w:val="0"/>
          <w:sz w:val="24"/>
          <w:szCs w:val="24"/>
          <w14:ligatures w14:val="none"/>
        </w:rPr>
        <w:t xml:space="preserve">, C. (1999).  A Longitudinal Investigation of Object </w:t>
      </w:r>
    </w:p>
    <w:p w14:paraId="0DDDC57E" w14:textId="282359C1" w:rsidR="001B1C2F" w:rsidRPr="00EA0CFD" w:rsidRDefault="00EA0CFD" w:rsidP="00EA0CFD">
      <w:pPr>
        <w:spacing w:after="0" w:line="480" w:lineRule="auto"/>
        <w:ind w:left="720"/>
        <w:rPr>
          <w:rFonts w:ascii="Times New Roman" w:eastAsia="MS Minngs" w:hAnsi="Times New Roman" w:cs="Times New Roman"/>
          <w:kern w:val="0"/>
          <w:sz w:val="24"/>
          <w:szCs w:val="24"/>
          <w14:ligatures w14:val="none"/>
        </w:rPr>
      </w:pPr>
      <w:r w:rsidRPr="00EA0CFD">
        <w:rPr>
          <w:rFonts w:ascii="Times New Roman" w:eastAsia="MS Minngs" w:hAnsi="Times New Roman" w:cs="Times New Roman"/>
          <w:kern w:val="0"/>
          <w:sz w:val="24"/>
          <w:szCs w:val="24"/>
          <w14:ligatures w14:val="none"/>
        </w:rPr>
        <w:t xml:space="preserve">Relations:  Child-Rearing Antecedents, Stability in Adulthood, and Construct Validation.  </w:t>
      </w:r>
      <w:r w:rsidRPr="00EA0CFD">
        <w:rPr>
          <w:rFonts w:ascii="Times New Roman" w:eastAsia="MS Minngs" w:hAnsi="Times New Roman" w:cs="Times New Roman"/>
          <w:i/>
          <w:kern w:val="0"/>
          <w:sz w:val="24"/>
          <w:szCs w:val="24"/>
          <w14:ligatures w14:val="none"/>
        </w:rPr>
        <w:t>Journal of Research in Personality</w:t>
      </w:r>
      <w:r w:rsidRPr="00EA0CFD">
        <w:rPr>
          <w:rFonts w:ascii="Times New Roman" w:eastAsia="MS Minngs" w:hAnsi="Times New Roman" w:cs="Times New Roman"/>
          <w:kern w:val="0"/>
          <w:sz w:val="24"/>
          <w:szCs w:val="24"/>
          <w14:ligatures w14:val="none"/>
        </w:rPr>
        <w:t>, 33, 159-188.</w:t>
      </w:r>
    </w:p>
    <w:p w14:paraId="0CC4014B" w14:textId="6706E075" w:rsidR="00DB4CB8" w:rsidRPr="00DB4CB8" w:rsidRDefault="00DB4CB8" w:rsidP="00DB4CB8">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r w:rsidRPr="00DB4CB8">
        <w:rPr>
          <w:rFonts w:ascii="Times New Roman" w:eastAsia="Times New Roman" w:hAnsi="Times New Roman" w:cs="Times New Roman"/>
          <w:kern w:val="0"/>
          <w:sz w:val="24"/>
          <w:szCs w:val="24"/>
          <w:shd w:val="clear" w:color="auto" w:fill="FFFFFF"/>
          <w14:ligatures w14:val="none"/>
        </w:rPr>
        <w:t>Brown, T. A., &amp; Sellbom, M. (2023). Further validation of the Personality Disorder Severity for ICD-11 (PDS-ICD-11) scale in a community mental health sample. </w:t>
      </w:r>
      <w:r w:rsidRPr="00DB4CB8">
        <w:rPr>
          <w:rFonts w:ascii="Times New Roman" w:eastAsia="Times New Roman" w:hAnsi="Times New Roman" w:cs="Times New Roman"/>
          <w:i/>
          <w:iCs/>
          <w:kern w:val="0"/>
          <w:sz w:val="24"/>
          <w:szCs w:val="24"/>
          <w14:ligatures w14:val="none"/>
        </w:rPr>
        <w:t>Psychological Assessment</w:t>
      </w:r>
      <w:r w:rsidRPr="00DB4CB8">
        <w:rPr>
          <w:rFonts w:ascii="Times New Roman" w:eastAsia="Times New Roman" w:hAnsi="Times New Roman" w:cs="Times New Roman"/>
          <w:kern w:val="0"/>
          <w:sz w:val="24"/>
          <w:szCs w:val="24"/>
          <w:shd w:val="clear" w:color="auto" w:fill="FFFFFF"/>
          <w14:ligatures w14:val="none"/>
        </w:rPr>
        <w:t>, </w:t>
      </w:r>
      <w:r w:rsidRPr="00DB4CB8">
        <w:rPr>
          <w:rFonts w:ascii="Times New Roman" w:eastAsia="Times New Roman" w:hAnsi="Times New Roman" w:cs="Times New Roman"/>
          <w:i/>
          <w:iCs/>
          <w:kern w:val="0"/>
          <w:sz w:val="24"/>
          <w:szCs w:val="24"/>
          <w14:ligatures w14:val="none"/>
        </w:rPr>
        <w:t>35</w:t>
      </w:r>
      <w:r w:rsidRPr="00DB4CB8">
        <w:rPr>
          <w:rFonts w:ascii="Times New Roman" w:eastAsia="Times New Roman" w:hAnsi="Times New Roman" w:cs="Times New Roman"/>
          <w:kern w:val="0"/>
          <w:sz w:val="24"/>
          <w:szCs w:val="24"/>
          <w:shd w:val="clear" w:color="auto" w:fill="FFFFFF"/>
          <w14:ligatures w14:val="none"/>
        </w:rPr>
        <w:t>(8), 706–714.</w:t>
      </w:r>
    </w:p>
    <w:p w14:paraId="5A08F3D6" w14:textId="2DBB7D55" w:rsidR="00A128DB" w:rsidRPr="00415E11" w:rsidRDefault="00A128DB" w:rsidP="00FD53C3">
      <w:pPr>
        <w:pStyle w:val="NormalWeb"/>
        <w:spacing w:line="480" w:lineRule="auto"/>
        <w:contextualSpacing/>
        <w:rPr>
          <w:shd w:val="clear" w:color="auto" w:fill="FFFFFF"/>
        </w:rPr>
      </w:pPr>
      <w:r w:rsidRPr="00415E11">
        <w:rPr>
          <w:shd w:val="clear" w:color="auto" w:fill="FFFFFF"/>
        </w:rPr>
        <w:t xml:space="preserve">Burghart, M., De Ruiter, C., Hynes, S. E., Krishnan, N., </w:t>
      </w:r>
      <w:proofErr w:type="spellStart"/>
      <w:r w:rsidRPr="00415E11">
        <w:rPr>
          <w:shd w:val="clear" w:color="auto" w:fill="FFFFFF"/>
        </w:rPr>
        <w:t>Levtova</w:t>
      </w:r>
      <w:proofErr w:type="spellEnd"/>
      <w:r w:rsidRPr="00415E11">
        <w:rPr>
          <w:shd w:val="clear" w:color="auto" w:fill="FFFFFF"/>
        </w:rPr>
        <w:t xml:space="preserve">, Y., &amp; Uyar, A. (2023). The </w:t>
      </w:r>
    </w:p>
    <w:p w14:paraId="247F476A" w14:textId="77777777" w:rsidR="00A128DB" w:rsidRPr="00415E11" w:rsidRDefault="00A128DB" w:rsidP="00A128DB">
      <w:pPr>
        <w:pStyle w:val="NormalWeb"/>
        <w:spacing w:line="480" w:lineRule="auto"/>
        <w:ind w:left="720"/>
        <w:contextualSpacing/>
        <w:rPr>
          <w:highlight w:val="green"/>
        </w:rPr>
      </w:pPr>
      <w:r w:rsidRPr="00415E11">
        <w:rPr>
          <w:shd w:val="clear" w:color="auto" w:fill="FFFFFF"/>
        </w:rPr>
        <w:t>Structured Assessment of Protective Factors for violence risk (SAPROF): A meta-analysis of its predictive and incremental validity.</w:t>
      </w:r>
      <w:r w:rsidRPr="00415E11">
        <w:rPr>
          <w:rStyle w:val="apple-converted-space"/>
          <w:shd w:val="clear" w:color="auto" w:fill="FFFFFF"/>
        </w:rPr>
        <w:t> </w:t>
      </w:r>
      <w:r w:rsidRPr="00415E11">
        <w:rPr>
          <w:i/>
          <w:iCs/>
        </w:rPr>
        <w:t>Psychological assessment</w:t>
      </w:r>
      <w:r w:rsidRPr="00415E11">
        <w:rPr>
          <w:shd w:val="clear" w:color="auto" w:fill="FFFFFF"/>
        </w:rPr>
        <w:t>,</w:t>
      </w:r>
      <w:r w:rsidRPr="00415E11">
        <w:rPr>
          <w:rStyle w:val="apple-converted-space"/>
          <w:shd w:val="clear" w:color="auto" w:fill="FFFFFF"/>
        </w:rPr>
        <w:t> </w:t>
      </w:r>
      <w:r w:rsidRPr="00415E11">
        <w:rPr>
          <w:i/>
          <w:iCs/>
        </w:rPr>
        <w:t>35</w:t>
      </w:r>
      <w:r w:rsidRPr="00415E11">
        <w:rPr>
          <w:shd w:val="clear" w:color="auto" w:fill="FFFFFF"/>
        </w:rPr>
        <w:t>(1), 56.</w:t>
      </w:r>
      <w:r w:rsidRPr="00415E11">
        <w:rPr>
          <w:highlight w:val="green"/>
        </w:rPr>
        <w:t xml:space="preserve"> </w:t>
      </w:r>
    </w:p>
    <w:p w14:paraId="2DDBB8E1" w14:textId="77C99FC0" w:rsidR="00A128DB" w:rsidRPr="00415E11" w:rsidRDefault="00A128DB" w:rsidP="00A128DB">
      <w:pPr>
        <w:pStyle w:val="NormalWeb"/>
        <w:spacing w:line="480" w:lineRule="auto"/>
        <w:contextualSpacing/>
        <w:rPr>
          <w:shd w:val="clear" w:color="auto" w:fill="FFFFFF"/>
        </w:rPr>
      </w:pPr>
      <w:r w:rsidRPr="00415E11">
        <w:rPr>
          <w:shd w:val="clear" w:color="auto" w:fill="FFFFFF"/>
        </w:rPr>
        <w:t xml:space="preserve">Choi, J. W., Thakur, H., Briley, D. A., Temple, J. R., &amp; Cohen, J. R. (2022). Testing the factor </w:t>
      </w:r>
    </w:p>
    <w:p w14:paraId="61506DEC" w14:textId="77777777" w:rsidR="00A128DB" w:rsidRDefault="00A128DB" w:rsidP="00A128DB">
      <w:pPr>
        <w:pStyle w:val="NormalWeb"/>
        <w:spacing w:line="480" w:lineRule="auto"/>
        <w:ind w:left="720"/>
        <w:contextualSpacing/>
      </w:pPr>
      <w:r w:rsidRPr="00415E11">
        <w:rPr>
          <w:shd w:val="clear" w:color="auto" w:fill="FFFFFF"/>
        </w:rPr>
        <w:t>structure and measurement invariance of the Temporal Experience of Pleasure Scale in adolescents across time, gender, and race/ethnicity.</w:t>
      </w:r>
      <w:r w:rsidRPr="00415E11">
        <w:rPr>
          <w:rStyle w:val="apple-converted-space"/>
          <w:shd w:val="clear" w:color="auto" w:fill="FFFFFF"/>
        </w:rPr>
        <w:t> </w:t>
      </w:r>
      <w:r w:rsidRPr="00415E11">
        <w:rPr>
          <w:i/>
          <w:iCs/>
        </w:rPr>
        <w:t>Psychological assessment</w:t>
      </w:r>
      <w:r w:rsidRPr="00415E11">
        <w:rPr>
          <w:shd w:val="clear" w:color="auto" w:fill="FFFFFF"/>
        </w:rPr>
        <w:t>,</w:t>
      </w:r>
      <w:r w:rsidRPr="00415E11">
        <w:rPr>
          <w:rStyle w:val="apple-converted-space"/>
          <w:shd w:val="clear" w:color="auto" w:fill="FFFFFF"/>
        </w:rPr>
        <w:t> </w:t>
      </w:r>
      <w:r w:rsidRPr="00415E11">
        <w:rPr>
          <w:i/>
          <w:iCs/>
        </w:rPr>
        <w:t>34</w:t>
      </w:r>
      <w:r w:rsidRPr="00415E11">
        <w:rPr>
          <w:shd w:val="clear" w:color="auto" w:fill="FFFFFF"/>
        </w:rPr>
        <w:t>(8), 752.</w:t>
      </w:r>
      <w:r w:rsidRPr="00415E11">
        <w:t xml:space="preserve"> </w:t>
      </w:r>
    </w:p>
    <w:p w14:paraId="6CB2AA49" w14:textId="77777777" w:rsidR="003028B6" w:rsidRDefault="00781761" w:rsidP="003028B6">
      <w:pPr>
        <w:spacing w:after="0" w:line="480" w:lineRule="auto"/>
        <w:rPr>
          <w:rFonts w:ascii="Times New Roman" w:eastAsia="MS Minngs" w:hAnsi="Times New Roman" w:cs="Times New Roman"/>
          <w:kern w:val="0"/>
          <w:sz w:val="24"/>
          <w:szCs w:val="24"/>
          <w14:ligatures w14:val="none"/>
        </w:rPr>
      </w:pPr>
      <w:r w:rsidRPr="00EA0CFD">
        <w:rPr>
          <w:rFonts w:ascii="Times New Roman" w:eastAsia="MS Minngs" w:hAnsi="Times New Roman" w:cs="Times New Roman"/>
          <w:kern w:val="0"/>
          <w:sz w:val="24"/>
          <w:szCs w:val="24"/>
          <w14:ligatures w14:val="none"/>
        </w:rPr>
        <w:t xml:space="preserve">Cogan, R., Porcerelli, J.H., &amp; Dromgoole, K. (2001).  Psychodynamics of Partner, Stranger, and </w:t>
      </w:r>
    </w:p>
    <w:p w14:paraId="7E65EBD2" w14:textId="51D4D315" w:rsidR="00781761" w:rsidRPr="00781761" w:rsidRDefault="00781761" w:rsidP="003028B6">
      <w:pPr>
        <w:spacing w:after="0" w:line="480" w:lineRule="auto"/>
        <w:ind w:firstLine="720"/>
        <w:rPr>
          <w:rFonts w:ascii="Times New Roman" w:eastAsia="MS Minngs" w:hAnsi="Times New Roman" w:cs="Times New Roman"/>
          <w:kern w:val="0"/>
          <w:sz w:val="24"/>
          <w:szCs w:val="24"/>
          <w14:ligatures w14:val="none"/>
        </w:rPr>
      </w:pPr>
      <w:r w:rsidRPr="00EA0CFD">
        <w:rPr>
          <w:rFonts w:ascii="Times New Roman" w:eastAsia="MS Minngs" w:hAnsi="Times New Roman" w:cs="Times New Roman"/>
          <w:kern w:val="0"/>
          <w:sz w:val="24"/>
          <w:szCs w:val="24"/>
          <w14:ligatures w14:val="none"/>
        </w:rPr>
        <w:t xml:space="preserve">Generally Violent Male College Students.  </w:t>
      </w:r>
      <w:r w:rsidRPr="00EA0CFD">
        <w:rPr>
          <w:rFonts w:ascii="Times New Roman" w:eastAsia="MS Minngs" w:hAnsi="Times New Roman" w:cs="Times New Roman"/>
          <w:i/>
          <w:kern w:val="0"/>
          <w:sz w:val="24"/>
          <w:szCs w:val="24"/>
          <w14:ligatures w14:val="none"/>
        </w:rPr>
        <w:t>Psychoanalytic Psychology</w:t>
      </w:r>
      <w:r w:rsidRPr="00EA0CFD">
        <w:rPr>
          <w:rFonts w:ascii="Times New Roman" w:eastAsia="MS Minngs" w:hAnsi="Times New Roman" w:cs="Times New Roman"/>
          <w:kern w:val="0"/>
          <w:sz w:val="24"/>
          <w:szCs w:val="24"/>
          <w14:ligatures w14:val="none"/>
        </w:rPr>
        <w:t xml:space="preserve"> 18(3), 515-533.</w:t>
      </w:r>
    </w:p>
    <w:p w14:paraId="168EF198" w14:textId="77777777" w:rsidR="003028B6" w:rsidRDefault="00A128DB" w:rsidP="00781761">
      <w:pPr>
        <w:spacing w:after="0" w:line="480" w:lineRule="auto"/>
        <w:rPr>
          <w:rFonts w:ascii="Times New Roman" w:eastAsia="MS Minngs" w:hAnsi="Times New Roman" w:cs="Times New Roman"/>
          <w:kern w:val="0"/>
          <w:sz w:val="24"/>
          <w:szCs w:val="24"/>
          <w14:ligatures w14:val="none"/>
        </w:rPr>
      </w:pPr>
      <w:bookmarkStart w:id="3" w:name="_Hlk200795131"/>
      <w:r w:rsidRPr="00415E11">
        <w:rPr>
          <w:rFonts w:ascii="Times New Roman" w:eastAsia="MS Minngs" w:hAnsi="Times New Roman" w:cs="Times New Roman"/>
          <w:kern w:val="0"/>
          <w:sz w:val="24"/>
          <w:szCs w:val="24"/>
          <w14:ligatures w14:val="none"/>
        </w:rPr>
        <w:t xml:space="preserve">Conway, F., Oster, M., &amp; McCarthy, J. (2010).  Exploring Object Relations </w:t>
      </w:r>
      <w:proofErr w:type="gramStart"/>
      <w:r w:rsidRPr="00415E11">
        <w:rPr>
          <w:rFonts w:ascii="Times New Roman" w:eastAsia="MS Minngs" w:hAnsi="Times New Roman" w:cs="Times New Roman"/>
          <w:kern w:val="0"/>
          <w:sz w:val="24"/>
          <w:szCs w:val="24"/>
          <w14:ligatures w14:val="none"/>
        </w:rPr>
        <w:t xml:space="preserve">in </w:t>
      </w:r>
      <w:r w:rsidR="00781761">
        <w:rPr>
          <w:rFonts w:ascii="Times New Roman" w:eastAsia="MS Minngs" w:hAnsi="Times New Roman" w:cs="Times New Roman"/>
          <w:kern w:val="0"/>
          <w:sz w:val="24"/>
          <w:szCs w:val="24"/>
          <w14:ligatures w14:val="none"/>
        </w:rPr>
        <w:t xml:space="preserve"> </w:t>
      </w:r>
      <w:r w:rsidRPr="00415E11">
        <w:rPr>
          <w:rFonts w:ascii="Times New Roman" w:eastAsia="MS Minngs" w:hAnsi="Times New Roman" w:cs="Times New Roman"/>
          <w:kern w:val="0"/>
          <w:sz w:val="24"/>
          <w:szCs w:val="24"/>
          <w14:ligatures w14:val="none"/>
        </w:rPr>
        <w:t>hospitalized</w:t>
      </w:r>
      <w:proofErr w:type="gramEnd"/>
      <w:r w:rsidRPr="00415E11">
        <w:rPr>
          <w:rFonts w:ascii="Times New Roman" w:eastAsia="MS Minngs" w:hAnsi="Times New Roman" w:cs="Times New Roman"/>
          <w:kern w:val="0"/>
          <w:sz w:val="24"/>
          <w:szCs w:val="24"/>
          <w14:ligatures w14:val="none"/>
        </w:rPr>
        <w:t xml:space="preserve"> </w:t>
      </w:r>
    </w:p>
    <w:p w14:paraId="20321AC7" w14:textId="04D71629" w:rsidR="00A128DB" w:rsidRPr="003028B6" w:rsidRDefault="00A128DB" w:rsidP="003028B6">
      <w:pPr>
        <w:spacing w:after="0" w:line="480" w:lineRule="auto"/>
        <w:ind w:left="720"/>
        <w:rPr>
          <w:rFonts w:ascii="Times New Roman" w:eastAsia="MS Minngs" w:hAnsi="Times New Roman" w:cs="Times New Roman"/>
          <w:i/>
          <w:kern w:val="0"/>
          <w:sz w:val="24"/>
          <w:szCs w:val="24"/>
          <w14:ligatures w14:val="none"/>
        </w:rPr>
      </w:pPr>
      <w:r w:rsidRPr="00415E11">
        <w:rPr>
          <w:rFonts w:ascii="Times New Roman" w:eastAsia="MS Minngs" w:hAnsi="Times New Roman" w:cs="Times New Roman"/>
          <w:kern w:val="0"/>
          <w:sz w:val="24"/>
          <w:szCs w:val="24"/>
          <w14:ligatures w14:val="none"/>
        </w:rPr>
        <w:t xml:space="preserve">children with caregiver loss.  </w:t>
      </w:r>
      <w:r w:rsidRPr="00415E11">
        <w:rPr>
          <w:rFonts w:ascii="Times New Roman" w:eastAsia="MS Minngs" w:hAnsi="Times New Roman" w:cs="Times New Roman"/>
          <w:i/>
          <w:kern w:val="0"/>
          <w:sz w:val="24"/>
          <w:szCs w:val="24"/>
          <w14:ligatures w14:val="none"/>
        </w:rPr>
        <w:t xml:space="preserve">Journal of Infant, Child, and Adolescent </w:t>
      </w:r>
      <w:proofErr w:type="gramStart"/>
      <w:r w:rsidRPr="00415E11">
        <w:rPr>
          <w:rFonts w:ascii="Times New Roman" w:eastAsia="MS Minngs" w:hAnsi="Times New Roman" w:cs="Times New Roman"/>
          <w:i/>
          <w:kern w:val="0"/>
          <w:sz w:val="24"/>
          <w:szCs w:val="24"/>
          <w14:ligatures w14:val="none"/>
        </w:rPr>
        <w:t xml:space="preserve">Psychotherapy, </w:t>
      </w:r>
      <w:r w:rsidRPr="00415E11">
        <w:rPr>
          <w:rFonts w:ascii="Times New Roman" w:eastAsia="MS Minngs" w:hAnsi="Times New Roman" w:cs="Times New Roman"/>
          <w:kern w:val="0"/>
          <w:sz w:val="24"/>
          <w:szCs w:val="24"/>
          <w14:ligatures w14:val="none"/>
        </w:rPr>
        <w:t xml:space="preserve"> 9</w:t>
      </w:r>
      <w:proofErr w:type="gramEnd"/>
      <w:r w:rsidRPr="00415E11">
        <w:rPr>
          <w:rFonts w:ascii="Times New Roman" w:eastAsia="MS Minngs" w:hAnsi="Times New Roman" w:cs="Times New Roman"/>
          <w:kern w:val="0"/>
          <w:sz w:val="24"/>
          <w:szCs w:val="24"/>
          <w14:ligatures w14:val="none"/>
        </w:rPr>
        <w:t xml:space="preserve"> (2-3), 108-117.</w:t>
      </w:r>
    </w:p>
    <w:bookmarkEnd w:id="3"/>
    <w:p w14:paraId="10BA2CDD" w14:textId="77777777" w:rsidR="003028B6" w:rsidRDefault="00522B7E" w:rsidP="00781761">
      <w:pPr>
        <w:spacing w:line="480" w:lineRule="auto"/>
        <w:rPr>
          <w:rFonts w:ascii="Times New Roman" w:hAnsi="Times New Roman" w:cs="Times New Roman"/>
          <w:sz w:val="24"/>
          <w:szCs w:val="24"/>
        </w:rPr>
      </w:pPr>
      <w:r w:rsidRPr="00415E11">
        <w:rPr>
          <w:rFonts w:ascii="Times New Roman" w:hAnsi="Times New Roman" w:cs="Times New Roman"/>
          <w:sz w:val="24"/>
          <w:szCs w:val="24"/>
        </w:rPr>
        <w:t xml:space="preserve">Conway, F., Lyon, S., &amp; McCarthy, J. (2014).  Object Relations of Hospitalized Adolescents </w:t>
      </w:r>
    </w:p>
    <w:p w14:paraId="50D0EA66" w14:textId="5157E031" w:rsidR="00522B7E" w:rsidRPr="00415E11" w:rsidRDefault="00522B7E" w:rsidP="003028B6">
      <w:pPr>
        <w:spacing w:line="480" w:lineRule="auto"/>
        <w:ind w:left="720"/>
        <w:rPr>
          <w:rFonts w:ascii="Times New Roman" w:hAnsi="Times New Roman" w:cs="Times New Roman"/>
          <w:sz w:val="24"/>
          <w:szCs w:val="24"/>
        </w:rPr>
      </w:pPr>
      <w:r w:rsidRPr="00415E11">
        <w:rPr>
          <w:rFonts w:ascii="Times New Roman" w:hAnsi="Times New Roman" w:cs="Times New Roman"/>
          <w:sz w:val="24"/>
          <w:szCs w:val="24"/>
        </w:rPr>
        <w:t xml:space="preserve">Engaged in </w:t>
      </w:r>
      <w:proofErr w:type="spellStart"/>
      <w:r w:rsidRPr="00415E11">
        <w:rPr>
          <w:rFonts w:ascii="Times New Roman" w:hAnsi="Times New Roman" w:cs="Times New Roman"/>
          <w:sz w:val="24"/>
          <w:szCs w:val="24"/>
        </w:rPr>
        <w:t>Nonsuicidal</w:t>
      </w:r>
      <w:proofErr w:type="spellEnd"/>
      <w:r w:rsidRPr="00415E11">
        <w:rPr>
          <w:rFonts w:ascii="Times New Roman" w:hAnsi="Times New Roman" w:cs="Times New Roman"/>
          <w:sz w:val="24"/>
          <w:szCs w:val="24"/>
        </w:rPr>
        <w:t xml:space="preserve"> Self-Injurious Behaviors.  </w:t>
      </w:r>
      <w:r w:rsidRPr="00415E11">
        <w:rPr>
          <w:rFonts w:ascii="Times New Roman" w:hAnsi="Times New Roman" w:cs="Times New Roman"/>
          <w:i/>
          <w:sz w:val="24"/>
          <w:szCs w:val="24"/>
        </w:rPr>
        <w:t xml:space="preserve">Adolescent Psychotherapy </w:t>
      </w:r>
      <w:r w:rsidRPr="00415E11">
        <w:rPr>
          <w:rFonts w:ascii="Times New Roman" w:hAnsi="Times New Roman" w:cs="Times New Roman"/>
          <w:sz w:val="24"/>
          <w:szCs w:val="24"/>
        </w:rPr>
        <w:t>13(2), 110-121.</w:t>
      </w:r>
    </w:p>
    <w:p w14:paraId="44293DBD" w14:textId="77777777" w:rsidR="003028B6" w:rsidRDefault="00A128DB" w:rsidP="00781761">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De Los Reyes, A., Cook, C. R., Sullivan, M., Morrell, N., Wang, M., Gresham, F. M., ... &amp; </w:t>
      </w:r>
    </w:p>
    <w:p w14:paraId="2E0677E5" w14:textId="7D32466F" w:rsidR="00A128DB" w:rsidRPr="00781761" w:rsidRDefault="00A128DB" w:rsidP="003028B6">
      <w:pPr>
        <w:spacing w:after="0" w:line="480" w:lineRule="auto"/>
        <w:ind w:left="720"/>
        <w:rPr>
          <w:rFonts w:ascii="Times New Roman" w:eastAsia="MS Minngs" w:hAnsi="Times New Roman" w:cs="Times New Roman"/>
          <w:kern w:val="0"/>
          <w:sz w:val="24"/>
          <w:szCs w:val="24"/>
          <w:shd w:val="clear" w:color="auto" w:fill="FFFFFF"/>
          <w14:ligatures w14:val="none"/>
        </w:rPr>
      </w:pPr>
      <w:proofErr w:type="spellStart"/>
      <w:r w:rsidRPr="00415E11">
        <w:rPr>
          <w:rFonts w:ascii="Times New Roman" w:eastAsia="MS Minngs" w:hAnsi="Times New Roman" w:cs="Times New Roman"/>
          <w:kern w:val="0"/>
          <w:sz w:val="24"/>
          <w:szCs w:val="24"/>
          <w:shd w:val="clear" w:color="auto" w:fill="FFFFFF"/>
          <w14:ligatures w14:val="none"/>
        </w:rPr>
        <w:lastRenderedPageBreak/>
        <w:t>Qasmieh</w:t>
      </w:r>
      <w:proofErr w:type="spellEnd"/>
      <w:r w:rsidRPr="00415E11">
        <w:rPr>
          <w:rFonts w:ascii="Times New Roman" w:eastAsia="MS Minngs" w:hAnsi="Times New Roman" w:cs="Times New Roman"/>
          <w:kern w:val="0"/>
          <w:sz w:val="24"/>
          <w:szCs w:val="24"/>
          <w:shd w:val="clear" w:color="auto" w:fill="FFFFFF"/>
          <w14:ligatures w14:val="none"/>
        </w:rPr>
        <w:t>, N. (2022). The Work and Social Adjustment Scale for Youth: Psychometric properties of the teacher version and evidence of contextual variability in psychosocial impairments.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34</w:t>
      </w:r>
      <w:r w:rsidRPr="00415E11">
        <w:rPr>
          <w:rFonts w:ascii="Times New Roman" w:eastAsia="MS Minngs" w:hAnsi="Times New Roman" w:cs="Times New Roman"/>
          <w:kern w:val="0"/>
          <w:sz w:val="24"/>
          <w:szCs w:val="24"/>
          <w:shd w:val="clear" w:color="auto" w:fill="FFFFFF"/>
          <w14:ligatures w14:val="none"/>
        </w:rPr>
        <w:t>(8), 777.</w:t>
      </w:r>
    </w:p>
    <w:p w14:paraId="52F5BE50" w14:textId="77777777" w:rsidR="009F3473" w:rsidRPr="00415E11" w:rsidRDefault="009F3473" w:rsidP="009F3473">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Drodge, E.N. (1997).  Parental Representations, Self-View, and Interpersonal </w:t>
      </w:r>
    </w:p>
    <w:p w14:paraId="3A01E57A" w14:textId="75CD5CF9" w:rsidR="009F3473" w:rsidRPr="00415E11" w:rsidRDefault="009F3473" w:rsidP="009F3473">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Functioning of Older Adolescents.  </w:t>
      </w:r>
      <w:r w:rsidRPr="00415E11">
        <w:rPr>
          <w:rFonts w:ascii="Times New Roman" w:eastAsia="MS Minngs" w:hAnsi="Times New Roman" w:cs="Times New Roman"/>
          <w:i/>
          <w:kern w:val="0"/>
          <w:sz w:val="24"/>
          <w:szCs w:val="24"/>
          <w14:ligatures w14:val="none"/>
        </w:rPr>
        <w:t>Journal of Personality Assessment</w:t>
      </w:r>
      <w:r w:rsidRPr="00415E11">
        <w:rPr>
          <w:rFonts w:ascii="Times New Roman" w:eastAsia="MS Minngs" w:hAnsi="Times New Roman" w:cs="Times New Roman"/>
          <w:kern w:val="0"/>
          <w:sz w:val="24"/>
          <w:szCs w:val="24"/>
          <w14:ligatures w14:val="none"/>
        </w:rPr>
        <w:t>, 68(1), 152-164.</w:t>
      </w:r>
    </w:p>
    <w:p w14:paraId="345FB0D5" w14:textId="77777777" w:rsidR="00422A03" w:rsidRPr="00422A03" w:rsidRDefault="00422A03" w:rsidP="00422A03">
      <w:pPr>
        <w:spacing w:after="0" w:line="480" w:lineRule="auto"/>
        <w:rPr>
          <w:rFonts w:ascii="Times New Roman" w:eastAsia="MS Minngs" w:hAnsi="Times New Roman" w:cs="Times New Roman"/>
          <w:kern w:val="0"/>
          <w:sz w:val="24"/>
          <w:szCs w:val="24"/>
          <w14:ligatures w14:val="none"/>
        </w:rPr>
      </w:pPr>
      <w:r w:rsidRPr="00422A03">
        <w:rPr>
          <w:rFonts w:ascii="Times New Roman" w:eastAsia="MS Minngs" w:hAnsi="Times New Roman" w:cs="Times New Roman"/>
          <w:kern w:val="0"/>
          <w:sz w:val="24"/>
          <w:szCs w:val="24"/>
          <w14:ligatures w14:val="none"/>
        </w:rPr>
        <w:t xml:space="preserve">Dunn, T.J., Baguley, T., &amp; </w:t>
      </w:r>
      <w:proofErr w:type="spellStart"/>
      <w:r w:rsidRPr="00422A03">
        <w:rPr>
          <w:rFonts w:ascii="Times New Roman" w:eastAsia="MS Minngs" w:hAnsi="Times New Roman" w:cs="Times New Roman"/>
          <w:kern w:val="0"/>
          <w:sz w:val="24"/>
          <w:szCs w:val="24"/>
          <w14:ligatures w14:val="none"/>
        </w:rPr>
        <w:t>Brunsden</w:t>
      </w:r>
      <w:proofErr w:type="spellEnd"/>
      <w:r w:rsidRPr="00422A03">
        <w:rPr>
          <w:rFonts w:ascii="Times New Roman" w:eastAsia="MS Minngs" w:hAnsi="Times New Roman" w:cs="Times New Roman"/>
          <w:kern w:val="0"/>
          <w:sz w:val="24"/>
          <w:szCs w:val="24"/>
          <w14:ligatures w14:val="none"/>
        </w:rPr>
        <w:t xml:space="preserve">, V. (2014).  From alpha to omega.  A practice solution to </w:t>
      </w:r>
    </w:p>
    <w:p w14:paraId="560FA5EF" w14:textId="77777777" w:rsidR="00422A03" w:rsidRPr="00422A03" w:rsidRDefault="00422A03" w:rsidP="00422A03">
      <w:pPr>
        <w:spacing w:after="0" w:line="480" w:lineRule="auto"/>
        <w:ind w:left="720"/>
        <w:rPr>
          <w:rFonts w:ascii="Times New Roman" w:eastAsia="MS Minngs" w:hAnsi="Times New Roman" w:cs="Times New Roman"/>
          <w:kern w:val="0"/>
          <w:sz w:val="24"/>
          <w:szCs w:val="24"/>
          <w14:ligatures w14:val="none"/>
        </w:rPr>
      </w:pPr>
      <w:r w:rsidRPr="00422A03">
        <w:rPr>
          <w:rFonts w:ascii="Times New Roman" w:eastAsia="MS Minngs" w:hAnsi="Times New Roman" w:cs="Times New Roman"/>
          <w:kern w:val="0"/>
          <w:sz w:val="24"/>
          <w:szCs w:val="24"/>
          <w14:ligatures w14:val="none"/>
        </w:rPr>
        <w:t xml:space="preserve">the pervasive problem of internal consistency estimation.  </w:t>
      </w:r>
      <w:r w:rsidRPr="00422A03">
        <w:rPr>
          <w:rFonts w:ascii="Times New Roman" w:eastAsia="MS Minngs" w:hAnsi="Times New Roman" w:cs="Times New Roman"/>
          <w:i/>
          <w:iCs/>
          <w:kern w:val="0"/>
          <w:sz w:val="24"/>
          <w:szCs w:val="24"/>
          <w14:ligatures w14:val="none"/>
        </w:rPr>
        <w:t>British Journal of Psychology</w:t>
      </w:r>
      <w:r w:rsidRPr="00422A03">
        <w:rPr>
          <w:rFonts w:ascii="Times New Roman" w:eastAsia="MS Minngs" w:hAnsi="Times New Roman" w:cs="Times New Roman"/>
          <w:kern w:val="0"/>
          <w:sz w:val="24"/>
          <w:szCs w:val="24"/>
          <w14:ligatures w14:val="none"/>
        </w:rPr>
        <w:t>, 105(3), 399-412.</w:t>
      </w:r>
    </w:p>
    <w:p w14:paraId="5AE1ED9F" w14:textId="77777777" w:rsidR="00961CEA" w:rsidRPr="00961CEA" w:rsidRDefault="00961CEA" w:rsidP="00961CEA">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r w:rsidRPr="00961CEA">
        <w:rPr>
          <w:rFonts w:ascii="Times New Roman" w:eastAsia="Times New Roman" w:hAnsi="Times New Roman" w:cs="Times New Roman"/>
          <w:kern w:val="0"/>
          <w:sz w:val="24"/>
          <w:szCs w:val="24"/>
          <w14:ligatures w14:val="none"/>
        </w:rPr>
        <w:t xml:space="preserve">Field, N.P., Sturgeon, S.E., Puryear, R., Hibbard, S., &amp; Horowitz, M.J. (2001).  Object </w:t>
      </w:r>
    </w:p>
    <w:p w14:paraId="028E9E68" w14:textId="2754929D" w:rsidR="00422A03" w:rsidRPr="00961CEA" w:rsidRDefault="00961CEA" w:rsidP="00961CEA">
      <w:pPr>
        <w:spacing w:after="0" w:line="480" w:lineRule="auto"/>
        <w:ind w:left="720"/>
        <w:rPr>
          <w:rFonts w:ascii="Times New Roman" w:eastAsia="Times New Roman" w:hAnsi="Times New Roman" w:cs="Times New Roman"/>
          <w:kern w:val="0"/>
          <w:sz w:val="24"/>
          <w:szCs w:val="24"/>
          <w:shd w:val="clear" w:color="auto" w:fill="FFFFFF"/>
          <w14:ligatures w14:val="none"/>
        </w:rPr>
      </w:pPr>
      <w:r w:rsidRPr="00961CEA">
        <w:rPr>
          <w:rFonts w:ascii="Times New Roman" w:eastAsia="Times New Roman" w:hAnsi="Times New Roman" w:cs="Times New Roman"/>
          <w:kern w:val="0"/>
          <w:sz w:val="24"/>
          <w:szCs w:val="24"/>
          <w14:ligatures w14:val="none"/>
        </w:rPr>
        <w:t xml:space="preserve">Relations as a predictor of adjustment in conjugal bereavement.  </w:t>
      </w:r>
      <w:r w:rsidRPr="00961CEA">
        <w:rPr>
          <w:rFonts w:ascii="Times New Roman" w:eastAsia="Times New Roman" w:hAnsi="Times New Roman" w:cs="Times New Roman"/>
          <w:i/>
          <w:kern w:val="0"/>
          <w:sz w:val="24"/>
          <w:szCs w:val="24"/>
          <w14:ligatures w14:val="none"/>
        </w:rPr>
        <w:t>Development and Psychopathology</w:t>
      </w:r>
      <w:r w:rsidRPr="00961CEA">
        <w:rPr>
          <w:rFonts w:ascii="Times New Roman" w:eastAsia="Times New Roman" w:hAnsi="Times New Roman" w:cs="Times New Roman"/>
          <w:kern w:val="0"/>
          <w:sz w:val="24"/>
          <w:szCs w:val="24"/>
          <w14:ligatures w14:val="none"/>
        </w:rPr>
        <w:t>, 13, 399-412.</w:t>
      </w:r>
    </w:p>
    <w:p w14:paraId="717B8E10" w14:textId="77777777" w:rsidR="003B47C8" w:rsidRPr="000452F6" w:rsidRDefault="003B47C8" w:rsidP="003B47C8">
      <w:pPr>
        <w:pStyle w:val="NormalWeb"/>
        <w:spacing w:line="480" w:lineRule="auto"/>
        <w:contextualSpacing/>
      </w:pPr>
      <w:proofErr w:type="spellStart"/>
      <w:r w:rsidRPr="000452F6">
        <w:t>Flückiger</w:t>
      </w:r>
      <w:proofErr w:type="spellEnd"/>
      <w:r w:rsidRPr="000452F6">
        <w:t xml:space="preserve">, C., Del Re, A. C., </w:t>
      </w:r>
      <w:proofErr w:type="spellStart"/>
      <w:r w:rsidRPr="000452F6">
        <w:t>Wampold</w:t>
      </w:r>
      <w:proofErr w:type="spellEnd"/>
      <w:r w:rsidRPr="000452F6">
        <w:t xml:space="preserve">, B. E., &amp; Horvath, A. O. (2018). The alliance in adult </w:t>
      </w:r>
    </w:p>
    <w:p w14:paraId="6DE125FF" w14:textId="2BE1DD55" w:rsidR="003B47C8" w:rsidRPr="003B47C8" w:rsidRDefault="003B47C8" w:rsidP="003B47C8">
      <w:pPr>
        <w:pStyle w:val="NormalWeb"/>
        <w:spacing w:line="480" w:lineRule="auto"/>
        <w:ind w:left="720"/>
        <w:contextualSpacing/>
      </w:pPr>
      <w:r w:rsidRPr="000452F6">
        <w:t xml:space="preserve">psychotherapy: A meta-analytic synthesis. </w:t>
      </w:r>
      <w:r w:rsidRPr="000452F6">
        <w:rPr>
          <w:i/>
          <w:iCs/>
        </w:rPr>
        <w:t>Psychotherapy, 55</w:t>
      </w:r>
      <w:r w:rsidRPr="000452F6">
        <w:t>(4), 316–340. http://dx.doi.org/10.1037/pst0000172316</w:t>
      </w:r>
      <w:r>
        <w:t>.</w:t>
      </w:r>
      <w:r w:rsidRPr="000452F6">
        <w:t xml:space="preserve"> </w:t>
      </w:r>
    </w:p>
    <w:p w14:paraId="1D14E93C" w14:textId="7E751CDC" w:rsidR="00A128DB" w:rsidRPr="00415E11" w:rsidRDefault="00A128DB" w:rsidP="00A128DB">
      <w:pPr>
        <w:spacing w:after="0" w:line="480" w:lineRule="auto"/>
        <w:jc w:val="both"/>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Forney, K. J., Burton Murray, H., Brown, T. A., Guadagnoli, L., Pucci, G., &amp; Taft, T. (2023). </w:t>
      </w:r>
    </w:p>
    <w:p w14:paraId="4644701F" w14:textId="77777777" w:rsidR="00A128DB" w:rsidRPr="00415E11" w:rsidRDefault="00A128DB" w:rsidP="00A128DB">
      <w:pPr>
        <w:spacing w:after="0" w:line="480" w:lineRule="auto"/>
        <w:ind w:left="720"/>
        <w:jc w:val="both"/>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Validation of a measure of hypervigilance and anxiety about gastrointestinal symptoms for individuals with elevated eating pathology.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w:t>
      </w:r>
    </w:p>
    <w:p w14:paraId="5E2F61E3" w14:textId="77777777" w:rsidR="00961CEA" w:rsidRPr="00961CEA" w:rsidRDefault="00961CEA" w:rsidP="00961CEA">
      <w:pPr>
        <w:spacing w:after="0" w:line="480" w:lineRule="auto"/>
        <w:rPr>
          <w:rFonts w:ascii="Times New Roman" w:eastAsia="MS Minngs" w:hAnsi="Times New Roman" w:cs="Times New Roman"/>
          <w:kern w:val="0"/>
          <w:sz w:val="24"/>
          <w:szCs w:val="24"/>
          <w14:ligatures w14:val="none"/>
        </w:rPr>
      </w:pPr>
      <w:proofErr w:type="spellStart"/>
      <w:r w:rsidRPr="00961CEA">
        <w:rPr>
          <w:rFonts w:ascii="Times New Roman" w:eastAsia="MS Minngs" w:hAnsi="Times New Roman" w:cs="Times New Roman"/>
          <w:kern w:val="0"/>
          <w:sz w:val="24"/>
          <w:szCs w:val="24"/>
          <w14:ligatures w14:val="none"/>
        </w:rPr>
        <w:t>Freedenfeld</w:t>
      </w:r>
      <w:proofErr w:type="spellEnd"/>
      <w:r w:rsidRPr="00961CEA">
        <w:rPr>
          <w:rFonts w:ascii="Times New Roman" w:eastAsia="MS Minngs" w:hAnsi="Times New Roman" w:cs="Times New Roman"/>
          <w:kern w:val="0"/>
          <w:sz w:val="24"/>
          <w:szCs w:val="24"/>
          <w14:ligatures w14:val="none"/>
        </w:rPr>
        <w:t xml:space="preserve">, R.N., Ornduff, S.R., &amp; Kelsey, R.M. (1995).  Object Relations and Physical </w:t>
      </w:r>
    </w:p>
    <w:p w14:paraId="5451B8E7" w14:textId="0CC51B2B" w:rsidR="00961CEA" w:rsidRPr="003028B6" w:rsidRDefault="00961CEA" w:rsidP="003028B6">
      <w:pPr>
        <w:spacing w:after="0" w:line="480" w:lineRule="auto"/>
        <w:ind w:firstLine="720"/>
        <w:jc w:val="both"/>
        <w:rPr>
          <w:rFonts w:ascii="Times New Roman" w:eastAsia="MS Minngs" w:hAnsi="Times New Roman" w:cs="Times New Roman"/>
          <w:kern w:val="0"/>
          <w:sz w:val="24"/>
          <w:szCs w:val="24"/>
          <w:highlight w:val="yellow"/>
          <w14:ligatures w14:val="none"/>
        </w:rPr>
      </w:pPr>
      <w:r w:rsidRPr="00961CEA">
        <w:rPr>
          <w:rFonts w:ascii="Times New Roman" w:eastAsia="MS Minngs" w:hAnsi="Times New Roman" w:cs="Times New Roman"/>
          <w:kern w:val="0"/>
          <w:sz w:val="24"/>
          <w:szCs w:val="24"/>
          <w14:ligatures w14:val="none"/>
        </w:rPr>
        <w:t xml:space="preserve">Abuse:  A TAT analysis.  </w:t>
      </w:r>
      <w:r w:rsidRPr="00961CEA">
        <w:rPr>
          <w:rFonts w:ascii="Times New Roman" w:eastAsia="MS Minngs" w:hAnsi="Times New Roman" w:cs="Times New Roman"/>
          <w:i/>
          <w:kern w:val="0"/>
          <w:sz w:val="24"/>
          <w:szCs w:val="24"/>
          <w14:ligatures w14:val="none"/>
        </w:rPr>
        <w:t>Journal of Personality Assessment</w:t>
      </w:r>
      <w:r w:rsidRPr="00961CEA">
        <w:rPr>
          <w:rFonts w:ascii="Times New Roman" w:eastAsia="MS Minngs" w:hAnsi="Times New Roman" w:cs="Times New Roman"/>
          <w:kern w:val="0"/>
          <w:sz w:val="24"/>
          <w:szCs w:val="24"/>
          <w14:ligatures w14:val="none"/>
        </w:rPr>
        <w:t>, 64(3), 552-568.</w:t>
      </w:r>
    </w:p>
    <w:p w14:paraId="264E7B92" w14:textId="370BA1FA"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Goltermann, J., Meinert, S., </w:t>
      </w:r>
      <w:proofErr w:type="spellStart"/>
      <w:r w:rsidRPr="00415E11">
        <w:rPr>
          <w:rFonts w:ascii="Times New Roman" w:eastAsia="MS Minngs" w:hAnsi="Times New Roman" w:cs="Times New Roman"/>
          <w:kern w:val="0"/>
          <w:sz w:val="24"/>
          <w:szCs w:val="24"/>
          <w:shd w:val="clear" w:color="auto" w:fill="FFFFFF"/>
          <w14:ligatures w14:val="none"/>
        </w:rPr>
        <w:t>Hülsmann</w:t>
      </w:r>
      <w:proofErr w:type="spellEnd"/>
      <w:r w:rsidRPr="00415E11">
        <w:rPr>
          <w:rFonts w:ascii="Times New Roman" w:eastAsia="MS Minngs" w:hAnsi="Times New Roman" w:cs="Times New Roman"/>
          <w:kern w:val="0"/>
          <w:sz w:val="24"/>
          <w:szCs w:val="24"/>
          <w:shd w:val="clear" w:color="auto" w:fill="FFFFFF"/>
          <w14:ligatures w14:val="none"/>
        </w:rPr>
        <w:t xml:space="preserve">, C., Dohm, K., </w:t>
      </w:r>
      <w:proofErr w:type="spellStart"/>
      <w:r w:rsidRPr="00415E11">
        <w:rPr>
          <w:rFonts w:ascii="Times New Roman" w:eastAsia="MS Minngs" w:hAnsi="Times New Roman" w:cs="Times New Roman"/>
          <w:kern w:val="0"/>
          <w:sz w:val="24"/>
          <w:szCs w:val="24"/>
          <w:shd w:val="clear" w:color="auto" w:fill="FFFFFF"/>
          <w14:ligatures w14:val="none"/>
        </w:rPr>
        <w:t>Grotegerd</w:t>
      </w:r>
      <w:proofErr w:type="spellEnd"/>
      <w:r w:rsidRPr="00415E11">
        <w:rPr>
          <w:rFonts w:ascii="Times New Roman" w:eastAsia="MS Minngs" w:hAnsi="Times New Roman" w:cs="Times New Roman"/>
          <w:kern w:val="0"/>
          <w:sz w:val="24"/>
          <w:szCs w:val="24"/>
          <w:shd w:val="clear" w:color="auto" w:fill="FFFFFF"/>
          <w14:ligatures w14:val="none"/>
        </w:rPr>
        <w:t xml:space="preserve">, D., Redlich, R., ... &amp; </w:t>
      </w:r>
    </w:p>
    <w:p w14:paraId="2BE759C5"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proofErr w:type="spellStart"/>
      <w:r w:rsidRPr="00415E11">
        <w:rPr>
          <w:rFonts w:ascii="Times New Roman" w:eastAsia="MS Minngs" w:hAnsi="Times New Roman" w:cs="Times New Roman"/>
          <w:kern w:val="0"/>
          <w:sz w:val="24"/>
          <w:szCs w:val="24"/>
          <w:shd w:val="clear" w:color="auto" w:fill="FFFFFF"/>
          <w14:ligatures w14:val="none"/>
        </w:rPr>
        <w:lastRenderedPageBreak/>
        <w:t>Dannlowski</w:t>
      </w:r>
      <w:proofErr w:type="spellEnd"/>
      <w:r w:rsidRPr="00415E11">
        <w:rPr>
          <w:rFonts w:ascii="Times New Roman" w:eastAsia="MS Minngs" w:hAnsi="Times New Roman" w:cs="Times New Roman"/>
          <w:kern w:val="0"/>
          <w:sz w:val="24"/>
          <w:szCs w:val="24"/>
          <w:shd w:val="clear" w:color="auto" w:fill="FFFFFF"/>
          <w14:ligatures w14:val="none"/>
        </w:rPr>
        <w:t>, U. (2023). Temporal stability and state-dependence of retrospective self-reports of childhood maltreatment in healthy and depressed adults.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35</w:t>
      </w:r>
      <w:r w:rsidRPr="00415E11">
        <w:rPr>
          <w:rFonts w:ascii="Times New Roman" w:eastAsia="MS Minngs" w:hAnsi="Times New Roman" w:cs="Times New Roman"/>
          <w:kern w:val="0"/>
          <w:sz w:val="24"/>
          <w:szCs w:val="24"/>
          <w:shd w:val="clear" w:color="auto" w:fill="FFFFFF"/>
          <w14:ligatures w14:val="none"/>
        </w:rPr>
        <w:t>(1), 12.</w:t>
      </w:r>
    </w:p>
    <w:p w14:paraId="70D57B75" w14:textId="5375FE32" w:rsidR="00DB4CB8" w:rsidRDefault="00DB4CB8" w:rsidP="00DB4CB8">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r w:rsidRPr="00DB4CB8">
        <w:rPr>
          <w:rFonts w:ascii="Times New Roman" w:eastAsia="Times New Roman" w:hAnsi="Times New Roman" w:cs="Times New Roman"/>
          <w:kern w:val="0"/>
          <w:sz w:val="24"/>
          <w:szCs w:val="24"/>
          <w:shd w:val="clear" w:color="auto" w:fill="FFFFFF"/>
          <w14:ligatures w14:val="none"/>
        </w:rPr>
        <w:t>González-Blanch, C., Medrano, L. A., O'Sullivan, S., Bell, I., Nicholas, J., Chambers, R., ... &amp; Alvarez-Jimenez, M. (2022). Psychometric properties of the Mindful Attention Awareness Scale (MAAS) in a first-episode psychosis sample. </w:t>
      </w:r>
      <w:r w:rsidRPr="00DB4CB8">
        <w:rPr>
          <w:rFonts w:ascii="Times New Roman" w:eastAsia="Times New Roman" w:hAnsi="Times New Roman" w:cs="Times New Roman"/>
          <w:i/>
          <w:iCs/>
          <w:kern w:val="0"/>
          <w:sz w:val="24"/>
          <w:szCs w:val="24"/>
          <w14:ligatures w14:val="none"/>
        </w:rPr>
        <w:t>Psychological Assessment</w:t>
      </w:r>
      <w:r w:rsidRPr="00DB4CB8">
        <w:rPr>
          <w:rFonts w:ascii="Times New Roman" w:eastAsia="Times New Roman" w:hAnsi="Times New Roman" w:cs="Times New Roman"/>
          <w:kern w:val="0"/>
          <w:sz w:val="24"/>
          <w:szCs w:val="24"/>
          <w:shd w:val="clear" w:color="auto" w:fill="FFFFFF"/>
          <w14:ligatures w14:val="none"/>
        </w:rPr>
        <w:t>, </w:t>
      </w:r>
      <w:r w:rsidRPr="00DB4CB8">
        <w:rPr>
          <w:rFonts w:ascii="Times New Roman" w:eastAsia="Times New Roman" w:hAnsi="Times New Roman" w:cs="Times New Roman"/>
          <w:i/>
          <w:iCs/>
          <w:kern w:val="0"/>
          <w:sz w:val="24"/>
          <w:szCs w:val="24"/>
          <w14:ligatures w14:val="none"/>
        </w:rPr>
        <w:t>34</w:t>
      </w:r>
      <w:r w:rsidRPr="00DB4CB8">
        <w:rPr>
          <w:rFonts w:ascii="Times New Roman" w:eastAsia="Times New Roman" w:hAnsi="Times New Roman" w:cs="Times New Roman"/>
          <w:kern w:val="0"/>
          <w:sz w:val="24"/>
          <w:szCs w:val="24"/>
          <w:shd w:val="clear" w:color="auto" w:fill="FFFFFF"/>
          <w14:ligatures w14:val="none"/>
        </w:rPr>
        <w:t>(2), 188-196.</w:t>
      </w:r>
    </w:p>
    <w:p w14:paraId="0616FD5C" w14:textId="2FAF3D75" w:rsidR="00BF29CB" w:rsidRPr="00415E11" w:rsidRDefault="00BF29CB" w:rsidP="00BF29CB">
      <w:pPr>
        <w:spacing w:after="0" w:line="480" w:lineRule="auto"/>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 xml:space="preserve">Goodman, W. K., Price, L. H., Rasmussen, S. A., Mazure, C., Fleischmann, R. L., Hill, C. L., ... </w:t>
      </w:r>
    </w:p>
    <w:p w14:paraId="46929C6D" w14:textId="6062182B" w:rsidR="00BF29CB" w:rsidRPr="00415E11" w:rsidRDefault="00BF29CB" w:rsidP="00BF29CB">
      <w:pPr>
        <w:spacing w:after="0" w:line="480" w:lineRule="auto"/>
        <w:ind w:left="720"/>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&amp; Charney, D. S. (1989). The Yale-Brown obsessive compulsive scale: I. Development, use, and reliability. </w:t>
      </w:r>
      <w:r w:rsidRPr="00415E11">
        <w:rPr>
          <w:rFonts w:ascii="Times New Roman" w:eastAsia="Times New Roman" w:hAnsi="Times New Roman" w:cs="Times New Roman"/>
          <w:i/>
          <w:iCs/>
          <w:kern w:val="0"/>
          <w:sz w:val="24"/>
          <w:szCs w:val="24"/>
          <w14:ligatures w14:val="none"/>
        </w:rPr>
        <w:t>Archives of general psychiatry</w:t>
      </w:r>
      <w:r w:rsidRPr="00415E11">
        <w:rPr>
          <w:rFonts w:ascii="Times New Roman" w:eastAsia="Times New Roman" w:hAnsi="Times New Roman" w:cs="Times New Roman"/>
          <w:kern w:val="0"/>
          <w:sz w:val="24"/>
          <w:szCs w:val="24"/>
          <w:shd w:val="clear" w:color="auto" w:fill="FFFFFF"/>
          <w14:ligatures w14:val="none"/>
        </w:rPr>
        <w:t>, </w:t>
      </w:r>
      <w:r w:rsidRPr="00415E11">
        <w:rPr>
          <w:rFonts w:ascii="Times New Roman" w:eastAsia="Times New Roman" w:hAnsi="Times New Roman" w:cs="Times New Roman"/>
          <w:i/>
          <w:iCs/>
          <w:kern w:val="0"/>
          <w:sz w:val="24"/>
          <w:szCs w:val="24"/>
          <w14:ligatures w14:val="none"/>
        </w:rPr>
        <w:t>46</w:t>
      </w:r>
      <w:r w:rsidRPr="00415E11">
        <w:rPr>
          <w:rFonts w:ascii="Times New Roman" w:eastAsia="Times New Roman" w:hAnsi="Times New Roman" w:cs="Times New Roman"/>
          <w:kern w:val="0"/>
          <w:sz w:val="24"/>
          <w:szCs w:val="24"/>
          <w:shd w:val="clear" w:color="auto" w:fill="FFFFFF"/>
          <w14:ligatures w14:val="none"/>
        </w:rPr>
        <w:t>(11), 1006-1011.</w:t>
      </w:r>
    </w:p>
    <w:p w14:paraId="07C5B967" w14:textId="46625CE5" w:rsidR="00A128DB" w:rsidRPr="00415E11" w:rsidRDefault="00A128DB" w:rsidP="00A128DB">
      <w:pPr>
        <w:spacing w:before="300" w:after="384" w:line="480" w:lineRule="auto"/>
        <w:contextualSpacing/>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Hadash, Y., </w:t>
      </w:r>
      <w:proofErr w:type="spellStart"/>
      <w:r w:rsidRPr="00415E11">
        <w:rPr>
          <w:rFonts w:ascii="Times New Roman" w:eastAsia="MS Minngs" w:hAnsi="Times New Roman" w:cs="Times New Roman"/>
          <w:kern w:val="0"/>
          <w:sz w:val="24"/>
          <w:szCs w:val="24"/>
          <w:shd w:val="clear" w:color="auto" w:fill="FFFFFF"/>
          <w14:ligatures w14:val="none"/>
        </w:rPr>
        <w:t>Ruimi</w:t>
      </w:r>
      <w:proofErr w:type="spellEnd"/>
      <w:r w:rsidRPr="00415E11">
        <w:rPr>
          <w:rFonts w:ascii="Times New Roman" w:eastAsia="MS Minngs" w:hAnsi="Times New Roman" w:cs="Times New Roman"/>
          <w:kern w:val="0"/>
          <w:sz w:val="24"/>
          <w:szCs w:val="24"/>
          <w:shd w:val="clear" w:color="auto" w:fill="FFFFFF"/>
          <w14:ligatures w14:val="none"/>
        </w:rPr>
        <w:t xml:space="preserve">, L., &amp; Bernstein, A. (2023). Looking inside the black box of mindfulness </w:t>
      </w:r>
    </w:p>
    <w:p w14:paraId="47666621" w14:textId="77777777" w:rsidR="00A128DB" w:rsidRPr="00415E11" w:rsidRDefault="00A128DB" w:rsidP="00A128DB">
      <w:pPr>
        <w:spacing w:before="300" w:after="384" w:line="480" w:lineRule="auto"/>
        <w:ind w:left="720"/>
        <w:contextualSpacing/>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meditation: Investigating attention and awareness during meditation using the mindful awareness task (MAT).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35</w:t>
      </w:r>
      <w:r w:rsidRPr="00415E11">
        <w:rPr>
          <w:rFonts w:ascii="Times New Roman" w:eastAsia="MS Minngs" w:hAnsi="Times New Roman" w:cs="Times New Roman"/>
          <w:kern w:val="0"/>
          <w:sz w:val="24"/>
          <w:szCs w:val="24"/>
          <w:shd w:val="clear" w:color="auto" w:fill="FFFFFF"/>
          <w14:ligatures w14:val="none"/>
        </w:rPr>
        <w:t xml:space="preserve">(3), 242. </w:t>
      </w:r>
    </w:p>
    <w:p w14:paraId="4C2F8F0D" w14:textId="77777777" w:rsidR="00A06D31" w:rsidRPr="00A06D31" w:rsidRDefault="00A06D31" w:rsidP="00A06D31">
      <w:pPr>
        <w:spacing w:after="0" w:line="480" w:lineRule="auto"/>
        <w:ind w:left="720" w:hanging="720"/>
        <w:rPr>
          <w:rFonts w:ascii="Times New Roman" w:eastAsia="Times New Roman" w:hAnsi="Times New Roman" w:cs="Times New Roman"/>
          <w:kern w:val="0"/>
          <w:sz w:val="24"/>
          <w:szCs w:val="24"/>
          <w14:ligatures w14:val="none"/>
        </w:rPr>
      </w:pPr>
      <w:proofErr w:type="spellStart"/>
      <w:r w:rsidRPr="00A06D31">
        <w:rPr>
          <w:rFonts w:ascii="Times New Roman" w:eastAsia="Times New Roman" w:hAnsi="Times New Roman" w:cs="Times New Roman"/>
          <w:kern w:val="0"/>
          <w:sz w:val="24"/>
          <w:szCs w:val="24"/>
          <w14:ligatures w14:val="none"/>
        </w:rPr>
        <w:t>Handelzalts</w:t>
      </w:r>
      <w:proofErr w:type="spellEnd"/>
      <w:r w:rsidRPr="00A06D31">
        <w:rPr>
          <w:rFonts w:ascii="Times New Roman" w:eastAsia="Times New Roman" w:hAnsi="Times New Roman" w:cs="Times New Roman"/>
          <w:kern w:val="0"/>
          <w:sz w:val="24"/>
          <w:szCs w:val="24"/>
          <w14:ligatures w14:val="none"/>
        </w:rPr>
        <w:t xml:space="preserve">, J.E., Fisher, S., &amp; Naot, R. (2014). Object relations and </w:t>
      </w:r>
      <w:proofErr w:type="gramStart"/>
      <w:r w:rsidRPr="00A06D31">
        <w:rPr>
          <w:rFonts w:ascii="Times New Roman" w:eastAsia="Times New Roman" w:hAnsi="Times New Roman" w:cs="Times New Roman"/>
          <w:kern w:val="0"/>
          <w:sz w:val="24"/>
          <w:szCs w:val="24"/>
          <w14:ligatures w14:val="none"/>
        </w:rPr>
        <w:t>real life</w:t>
      </w:r>
      <w:proofErr w:type="gramEnd"/>
      <w:r w:rsidRPr="00A06D31">
        <w:rPr>
          <w:rFonts w:ascii="Times New Roman" w:eastAsia="Times New Roman" w:hAnsi="Times New Roman" w:cs="Times New Roman"/>
          <w:kern w:val="0"/>
          <w:sz w:val="24"/>
          <w:szCs w:val="24"/>
          <w14:ligatures w14:val="none"/>
        </w:rPr>
        <w:t xml:space="preserve"> relationships:  A cross method assessment, </w:t>
      </w:r>
      <w:r w:rsidRPr="00A06D31">
        <w:rPr>
          <w:rFonts w:ascii="Times New Roman" w:eastAsia="Times New Roman" w:hAnsi="Times New Roman" w:cs="Times New Roman"/>
          <w:i/>
          <w:kern w:val="0"/>
          <w:sz w:val="24"/>
          <w:szCs w:val="24"/>
          <w14:ligatures w14:val="none"/>
        </w:rPr>
        <w:t>Scandinavian Journal of Psychology</w:t>
      </w:r>
      <w:r w:rsidRPr="00A06D31">
        <w:rPr>
          <w:rFonts w:ascii="Times New Roman" w:eastAsia="Times New Roman" w:hAnsi="Times New Roman" w:cs="Times New Roman"/>
          <w:kern w:val="0"/>
          <w:sz w:val="24"/>
          <w:szCs w:val="24"/>
          <w14:ligatures w14:val="none"/>
        </w:rPr>
        <w:t xml:space="preserve">, </w:t>
      </w:r>
      <w:r w:rsidRPr="00A06D31">
        <w:rPr>
          <w:rFonts w:ascii="Times New Roman" w:eastAsia="Times New Roman" w:hAnsi="Times New Roman" w:cs="Times New Roman"/>
          <w:i/>
          <w:iCs/>
          <w:kern w:val="0"/>
          <w:sz w:val="24"/>
          <w:szCs w:val="24"/>
          <w14:ligatures w14:val="none"/>
        </w:rPr>
        <w:t>55</w:t>
      </w:r>
      <w:r w:rsidRPr="00A06D31">
        <w:rPr>
          <w:rFonts w:ascii="Times New Roman" w:eastAsia="Times New Roman" w:hAnsi="Times New Roman" w:cs="Times New Roman"/>
          <w:kern w:val="0"/>
          <w:sz w:val="24"/>
          <w:szCs w:val="24"/>
          <w14:ligatures w14:val="none"/>
        </w:rPr>
        <w:t>, 160-167.</w:t>
      </w:r>
    </w:p>
    <w:p w14:paraId="364690D8" w14:textId="32A9A3DE" w:rsidR="00A06D31" w:rsidRPr="00A06D31" w:rsidRDefault="00A06D31" w:rsidP="00A06D31">
      <w:pPr>
        <w:spacing w:after="0" w:line="480" w:lineRule="auto"/>
        <w:ind w:left="720" w:hanging="720"/>
        <w:rPr>
          <w:rFonts w:ascii="Times New Roman" w:eastAsia="Times New Roman" w:hAnsi="Times New Roman" w:cs="Times New Roman"/>
          <w:kern w:val="0"/>
          <w:sz w:val="24"/>
          <w:szCs w:val="24"/>
          <w14:ligatures w14:val="none"/>
        </w:rPr>
      </w:pPr>
      <w:proofErr w:type="spellStart"/>
      <w:r w:rsidRPr="00A06D31">
        <w:rPr>
          <w:rFonts w:ascii="Times New Roman" w:eastAsia="Times New Roman" w:hAnsi="Times New Roman" w:cs="Times New Roman"/>
          <w:kern w:val="0"/>
          <w:sz w:val="24"/>
          <w:szCs w:val="24"/>
          <w:shd w:val="clear" w:color="auto" w:fill="FFFFFF"/>
          <w14:ligatures w14:val="none"/>
        </w:rPr>
        <w:t>Handelzalts</w:t>
      </w:r>
      <w:proofErr w:type="spellEnd"/>
      <w:r w:rsidRPr="00A06D31">
        <w:rPr>
          <w:rFonts w:ascii="Times New Roman" w:eastAsia="Times New Roman" w:hAnsi="Times New Roman" w:cs="Times New Roman"/>
          <w:kern w:val="0"/>
          <w:sz w:val="24"/>
          <w:szCs w:val="24"/>
          <w:shd w:val="clear" w:color="auto" w:fill="FFFFFF"/>
          <w14:ligatures w14:val="none"/>
        </w:rPr>
        <w:t>, J. E., Fisher, S., Sadan, O., &amp; Goldzweig, G. (2017). Object relations, unconscious defenses and fear of childbirth, as reflected in maternal-request caesarean section. </w:t>
      </w:r>
      <w:r w:rsidRPr="00A06D31">
        <w:rPr>
          <w:rFonts w:ascii="Times New Roman" w:eastAsia="Times New Roman" w:hAnsi="Times New Roman" w:cs="Times New Roman"/>
          <w:i/>
          <w:iCs/>
          <w:kern w:val="0"/>
          <w:sz w:val="24"/>
          <w:szCs w:val="24"/>
          <w14:ligatures w14:val="none"/>
        </w:rPr>
        <w:t>Journal of reproductive and infant psychology</w:t>
      </w:r>
      <w:r w:rsidRPr="00A06D31">
        <w:rPr>
          <w:rFonts w:ascii="Times New Roman" w:eastAsia="Times New Roman" w:hAnsi="Times New Roman" w:cs="Times New Roman"/>
          <w:kern w:val="0"/>
          <w:sz w:val="24"/>
          <w:szCs w:val="24"/>
          <w:shd w:val="clear" w:color="auto" w:fill="FFFFFF"/>
          <w14:ligatures w14:val="none"/>
        </w:rPr>
        <w:t>, </w:t>
      </w:r>
      <w:r w:rsidRPr="00A06D31">
        <w:rPr>
          <w:rFonts w:ascii="Times New Roman" w:eastAsia="Times New Roman" w:hAnsi="Times New Roman" w:cs="Times New Roman"/>
          <w:i/>
          <w:iCs/>
          <w:kern w:val="0"/>
          <w:sz w:val="24"/>
          <w:szCs w:val="24"/>
          <w14:ligatures w14:val="none"/>
        </w:rPr>
        <w:t>35</w:t>
      </w:r>
      <w:r w:rsidRPr="00A06D31">
        <w:rPr>
          <w:rFonts w:ascii="Times New Roman" w:eastAsia="Times New Roman" w:hAnsi="Times New Roman" w:cs="Times New Roman"/>
          <w:kern w:val="0"/>
          <w:sz w:val="24"/>
          <w:szCs w:val="24"/>
          <w:shd w:val="clear" w:color="auto" w:fill="FFFFFF"/>
          <w14:ligatures w14:val="none"/>
        </w:rPr>
        <w:t>(1), 91-102.</w:t>
      </w:r>
    </w:p>
    <w:p w14:paraId="503A6199" w14:textId="61B34AB9"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Harned, M. S., Korslund, K. E., Schmidt, S. C., &amp; Gallop, R. J. (2021). The Dialectical Behavior </w:t>
      </w:r>
    </w:p>
    <w:p w14:paraId="6ABF0BC3"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Therapy Adherence Coding Scale (DBT ACS): Psychometric properties.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33</w:t>
      </w:r>
      <w:r w:rsidRPr="00415E11">
        <w:rPr>
          <w:rFonts w:ascii="Times New Roman" w:eastAsia="MS Minngs" w:hAnsi="Times New Roman" w:cs="Times New Roman"/>
          <w:kern w:val="0"/>
          <w:sz w:val="24"/>
          <w:szCs w:val="24"/>
          <w:shd w:val="clear" w:color="auto" w:fill="FFFFFF"/>
          <w14:ligatures w14:val="none"/>
        </w:rPr>
        <w:t>(6), 552.</w:t>
      </w:r>
    </w:p>
    <w:p w14:paraId="1BFFF9D3" w14:textId="77777777" w:rsidR="00A128DB" w:rsidRPr="00415E11" w:rsidRDefault="00A128DB" w:rsidP="00A128DB">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Hibbard, S., Hilsenroth, M.J., Hibbard, J.K., &amp; Nash, M.R. (1995).  A Validity Study of </w:t>
      </w:r>
    </w:p>
    <w:p w14:paraId="461FC5EE" w14:textId="77777777" w:rsidR="00A128DB" w:rsidRPr="00415E11" w:rsidRDefault="00A128DB" w:rsidP="00A128DB">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lastRenderedPageBreak/>
        <w:t xml:space="preserve">Two Projective Object Representations Measures.  </w:t>
      </w:r>
      <w:r w:rsidRPr="00415E11">
        <w:rPr>
          <w:rFonts w:ascii="Times New Roman" w:eastAsia="MS Minngs" w:hAnsi="Times New Roman" w:cs="Times New Roman"/>
          <w:i/>
          <w:kern w:val="0"/>
          <w:sz w:val="24"/>
          <w:szCs w:val="24"/>
          <w14:ligatures w14:val="none"/>
        </w:rPr>
        <w:t>Psychological Assessment</w:t>
      </w:r>
      <w:r w:rsidRPr="00415E11">
        <w:rPr>
          <w:rFonts w:ascii="Times New Roman" w:eastAsia="MS Minngs" w:hAnsi="Times New Roman" w:cs="Times New Roman"/>
          <w:kern w:val="0"/>
          <w:sz w:val="24"/>
          <w:szCs w:val="24"/>
          <w14:ligatures w14:val="none"/>
        </w:rPr>
        <w:t>, 7(4), 432-439.</w:t>
      </w:r>
    </w:p>
    <w:p w14:paraId="4BF910BB" w14:textId="77777777"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Hibbard, S., Mitchell, D., &amp; Porcerelli, J. (2001). Internal consistency of the object relations and </w:t>
      </w:r>
    </w:p>
    <w:p w14:paraId="2D03A489"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social cognition scales for the Thematic Apperception Test. </w:t>
      </w:r>
      <w:r w:rsidRPr="00415E11">
        <w:rPr>
          <w:rFonts w:ascii="Times New Roman" w:eastAsia="MS Minngs" w:hAnsi="Times New Roman" w:cs="Times New Roman"/>
          <w:i/>
          <w:iCs/>
          <w:kern w:val="0"/>
          <w:sz w:val="24"/>
          <w:szCs w:val="24"/>
          <w14:ligatures w14:val="none"/>
        </w:rPr>
        <w:t>Journal of personality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77</w:t>
      </w:r>
      <w:r w:rsidRPr="00415E11">
        <w:rPr>
          <w:rFonts w:ascii="Times New Roman" w:eastAsia="MS Minngs" w:hAnsi="Times New Roman" w:cs="Times New Roman"/>
          <w:kern w:val="0"/>
          <w:sz w:val="24"/>
          <w:szCs w:val="24"/>
          <w:shd w:val="clear" w:color="auto" w:fill="FFFFFF"/>
          <w14:ligatures w14:val="none"/>
        </w:rPr>
        <w:t>(3), 408-419.</w:t>
      </w:r>
    </w:p>
    <w:p w14:paraId="0C1382E3" w14:textId="77777777" w:rsidR="009F40AD" w:rsidRPr="00415E11" w:rsidRDefault="009F40AD" w:rsidP="009F40AD">
      <w:pPr>
        <w:spacing w:after="0" w:line="480" w:lineRule="auto"/>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 xml:space="preserve">Ho, C. L., Schlenger, W. E., Kulka, R. A., &amp; Marmar, C. R. (2017). The influence of different </w:t>
      </w:r>
    </w:p>
    <w:p w14:paraId="49B97B0C" w14:textId="7B2ED48A" w:rsidR="009F40AD" w:rsidRPr="00415E11" w:rsidRDefault="009F40AD" w:rsidP="009F40AD">
      <w:pPr>
        <w:spacing w:after="0" w:line="480" w:lineRule="auto"/>
        <w:ind w:left="720"/>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criteria for establishing optimal cutoff scores on performance of two self-report measures for warzone PTSD. </w:t>
      </w:r>
      <w:r w:rsidRPr="00415E11">
        <w:rPr>
          <w:rFonts w:ascii="Times New Roman" w:eastAsia="Times New Roman" w:hAnsi="Times New Roman" w:cs="Times New Roman"/>
          <w:i/>
          <w:iCs/>
          <w:kern w:val="0"/>
          <w:sz w:val="24"/>
          <w:szCs w:val="24"/>
          <w14:ligatures w14:val="none"/>
        </w:rPr>
        <w:t>Psychological assessment</w:t>
      </w:r>
      <w:r w:rsidRPr="00415E11">
        <w:rPr>
          <w:rFonts w:ascii="Times New Roman" w:eastAsia="Times New Roman" w:hAnsi="Times New Roman" w:cs="Times New Roman"/>
          <w:kern w:val="0"/>
          <w:sz w:val="24"/>
          <w:szCs w:val="24"/>
          <w:shd w:val="clear" w:color="auto" w:fill="FFFFFF"/>
          <w14:ligatures w14:val="none"/>
        </w:rPr>
        <w:t>, </w:t>
      </w:r>
      <w:r w:rsidRPr="00415E11">
        <w:rPr>
          <w:rFonts w:ascii="Times New Roman" w:eastAsia="Times New Roman" w:hAnsi="Times New Roman" w:cs="Times New Roman"/>
          <w:i/>
          <w:iCs/>
          <w:kern w:val="0"/>
          <w:sz w:val="24"/>
          <w:szCs w:val="24"/>
          <w14:ligatures w14:val="none"/>
        </w:rPr>
        <w:t>29</w:t>
      </w:r>
      <w:r w:rsidRPr="00415E11">
        <w:rPr>
          <w:rFonts w:ascii="Times New Roman" w:eastAsia="Times New Roman" w:hAnsi="Times New Roman" w:cs="Times New Roman"/>
          <w:kern w:val="0"/>
          <w:sz w:val="24"/>
          <w:szCs w:val="24"/>
          <w:shd w:val="clear" w:color="auto" w:fill="FFFFFF"/>
          <w14:ligatures w14:val="none"/>
        </w:rPr>
        <w:t>(2), 232.</w:t>
      </w:r>
    </w:p>
    <w:p w14:paraId="76935BB1" w14:textId="77777777" w:rsidR="00961CEA" w:rsidRPr="00961CEA" w:rsidRDefault="00961CEA" w:rsidP="00961CEA">
      <w:pPr>
        <w:spacing w:after="0" w:line="480" w:lineRule="auto"/>
        <w:ind w:left="720" w:hanging="720"/>
        <w:rPr>
          <w:rFonts w:ascii="Times New Roman" w:eastAsia="Times New Roman" w:hAnsi="Times New Roman" w:cs="Times New Roman"/>
          <w:kern w:val="0"/>
          <w:sz w:val="24"/>
          <w:szCs w:val="24"/>
          <w14:ligatures w14:val="none"/>
        </w:rPr>
      </w:pPr>
      <w:proofErr w:type="spellStart"/>
      <w:r w:rsidRPr="00961CEA">
        <w:rPr>
          <w:rFonts w:ascii="Times New Roman" w:eastAsia="Times New Roman" w:hAnsi="Times New Roman" w:cs="Times New Roman"/>
          <w:kern w:val="0"/>
          <w:sz w:val="24"/>
          <w:szCs w:val="24"/>
          <w14:ligatures w14:val="none"/>
        </w:rPr>
        <w:t>Inslegers</w:t>
      </w:r>
      <w:proofErr w:type="spellEnd"/>
      <w:r w:rsidRPr="00961CEA">
        <w:rPr>
          <w:rFonts w:ascii="Times New Roman" w:eastAsia="Times New Roman" w:hAnsi="Times New Roman" w:cs="Times New Roman"/>
          <w:kern w:val="0"/>
          <w:sz w:val="24"/>
          <w:szCs w:val="24"/>
          <w14:ligatures w14:val="none"/>
        </w:rPr>
        <w:t xml:space="preserve">, R., </w:t>
      </w:r>
      <w:proofErr w:type="spellStart"/>
      <w:r w:rsidRPr="00961CEA">
        <w:rPr>
          <w:rFonts w:ascii="Times New Roman" w:eastAsia="Times New Roman" w:hAnsi="Times New Roman" w:cs="Times New Roman"/>
          <w:kern w:val="0"/>
          <w:sz w:val="24"/>
          <w:szCs w:val="24"/>
          <w14:ligatures w14:val="none"/>
        </w:rPr>
        <w:t>Vanheule</w:t>
      </w:r>
      <w:proofErr w:type="spellEnd"/>
      <w:r w:rsidRPr="00961CEA">
        <w:rPr>
          <w:rFonts w:ascii="Times New Roman" w:eastAsia="Times New Roman" w:hAnsi="Times New Roman" w:cs="Times New Roman"/>
          <w:kern w:val="0"/>
          <w:sz w:val="24"/>
          <w:szCs w:val="24"/>
          <w14:ligatures w14:val="none"/>
        </w:rPr>
        <w:t xml:space="preserve">, S., Meganck, R., Debaere, V., </w:t>
      </w:r>
      <w:proofErr w:type="spellStart"/>
      <w:r w:rsidRPr="00961CEA">
        <w:rPr>
          <w:rFonts w:ascii="Times New Roman" w:eastAsia="Times New Roman" w:hAnsi="Times New Roman" w:cs="Times New Roman"/>
          <w:kern w:val="0"/>
          <w:sz w:val="24"/>
          <w:szCs w:val="24"/>
          <w14:ligatures w14:val="none"/>
        </w:rPr>
        <w:t>Trenson</w:t>
      </w:r>
      <w:proofErr w:type="spellEnd"/>
      <w:r w:rsidRPr="00961CEA">
        <w:rPr>
          <w:rFonts w:ascii="Times New Roman" w:eastAsia="Times New Roman" w:hAnsi="Times New Roman" w:cs="Times New Roman"/>
          <w:kern w:val="0"/>
          <w:sz w:val="24"/>
          <w:szCs w:val="24"/>
          <w14:ligatures w14:val="none"/>
        </w:rPr>
        <w:t xml:space="preserve">, E., &amp; Desmet, M. (2012a). Interpersonal Problems and Cognitive Characteristics of Interpersonal Representations in Alexithymia-A study Using a Self-Report and Interview-Based Measure of Alexithymia. </w:t>
      </w:r>
      <w:r w:rsidRPr="00961CEA">
        <w:rPr>
          <w:rFonts w:ascii="Times New Roman" w:eastAsia="Times New Roman" w:hAnsi="Times New Roman" w:cs="Times New Roman"/>
          <w:i/>
          <w:kern w:val="0"/>
          <w:sz w:val="24"/>
          <w:szCs w:val="24"/>
          <w14:ligatures w14:val="none"/>
        </w:rPr>
        <w:t>The Journal of Nervous and Mental Disease</w:t>
      </w:r>
      <w:r w:rsidRPr="00961CEA">
        <w:rPr>
          <w:rFonts w:ascii="Times New Roman" w:eastAsia="Times New Roman" w:hAnsi="Times New Roman" w:cs="Times New Roman"/>
          <w:kern w:val="0"/>
          <w:sz w:val="24"/>
          <w:szCs w:val="24"/>
          <w14:ligatures w14:val="none"/>
        </w:rPr>
        <w:t xml:space="preserve">, </w:t>
      </w:r>
      <w:r w:rsidRPr="00961CEA">
        <w:rPr>
          <w:rFonts w:ascii="Times New Roman" w:eastAsia="Times New Roman" w:hAnsi="Times New Roman" w:cs="Times New Roman"/>
          <w:i/>
          <w:iCs/>
          <w:kern w:val="0"/>
          <w:sz w:val="24"/>
          <w:szCs w:val="24"/>
          <w14:ligatures w14:val="none"/>
        </w:rPr>
        <w:t>200</w:t>
      </w:r>
      <w:r w:rsidRPr="00961CEA">
        <w:rPr>
          <w:rFonts w:ascii="Times New Roman" w:eastAsia="Times New Roman" w:hAnsi="Times New Roman" w:cs="Times New Roman"/>
          <w:kern w:val="0"/>
          <w:sz w:val="24"/>
          <w:szCs w:val="24"/>
          <w14:ligatures w14:val="none"/>
        </w:rPr>
        <w:t>(7), 607-613.</w:t>
      </w:r>
    </w:p>
    <w:p w14:paraId="20ACA206" w14:textId="12E825F9" w:rsidR="00961CEA" w:rsidRPr="00961CEA" w:rsidRDefault="00961CEA" w:rsidP="00961CEA">
      <w:pPr>
        <w:spacing w:after="0" w:line="480" w:lineRule="auto"/>
        <w:ind w:left="720" w:hanging="720"/>
        <w:rPr>
          <w:rFonts w:ascii="Times New Roman" w:eastAsia="Times New Roman" w:hAnsi="Times New Roman" w:cs="Times New Roman"/>
          <w:kern w:val="0"/>
          <w:sz w:val="24"/>
          <w:szCs w:val="24"/>
          <w14:ligatures w14:val="none"/>
        </w:rPr>
      </w:pPr>
      <w:proofErr w:type="spellStart"/>
      <w:r w:rsidRPr="00961CEA">
        <w:rPr>
          <w:rFonts w:ascii="Times New Roman" w:eastAsia="Times New Roman" w:hAnsi="Times New Roman" w:cs="Times New Roman"/>
          <w:kern w:val="0"/>
          <w:sz w:val="24"/>
          <w:szCs w:val="24"/>
          <w14:ligatures w14:val="none"/>
        </w:rPr>
        <w:t>Inslegers</w:t>
      </w:r>
      <w:proofErr w:type="spellEnd"/>
      <w:r w:rsidRPr="00961CEA">
        <w:rPr>
          <w:rFonts w:ascii="Times New Roman" w:eastAsia="Times New Roman" w:hAnsi="Times New Roman" w:cs="Times New Roman"/>
          <w:kern w:val="0"/>
          <w:sz w:val="24"/>
          <w:szCs w:val="24"/>
          <w14:ligatures w14:val="none"/>
        </w:rPr>
        <w:t xml:space="preserve">, R., </w:t>
      </w:r>
      <w:proofErr w:type="spellStart"/>
      <w:r w:rsidRPr="00961CEA">
        <w:rPr>
          <w:rFonts w:ascii="Times New Roman" w:eastAsia="Times New Roman" w:hAnsi="Times New Roman" w:cs="Times New Roman"/>
          <w:kern w:val="0"/>
          <w:sz w:val="24"/>
          <w:szCs w:val="24"/>
          <w14:ligatures w14:val="none"/>
        </w:rPr>
        <w:t>Vanheule</w:t>
      </w:r>
      <w:proofErr w:type="spellEnd"/>
      <w:r w:rsidRPr="00961CEA">
        <w:rPr>
          <w:rFonts w:ascii="Times New Roman" w:eastAsia="Times New Roman" w:hAnsi="Times New Roman" w:cs="Times New Roman"/>
          <w:kern w:val="0"/>
          <w:sz w:val="24"/>
          <w:szCs w:val="24"/>
          <w14:ligatures w14:val="none"/>
        </w:rPr>
        <w:t xml:space="preserve">, S., Meganck, R., Debaere, V., </w:t>
      </w:r>
      <w:proofErr w:type="spellStart"/>
      <w:r w:rsidRPr="00961CEA">
        <w:rPr>
          <w:rFonts w:ascii="Times New Roman" w:eastAsia="Times New Roman" w:hAnsi="Times New Roman" w:cs="Times New Roman"/>
          <w:kern w:val="0"/>
          <w:sz w:val="24"/>
          <w:szCs w:val="24"/>
          <w14:ligatures w14:val="none"/>
        </w:rPr>
        <w:t>Trenson</w:t>
      </w:r>
      <w:proofErr w:type="spellEnd"/>
      <w:r w:rsidRPr="00961CEA">
        <w:rPr>
          <w:rFonts w:ascii="Times New Roman" w:eastAsia="Times New Roman" w:hAnsi="Times New Roman" w:cs="Times New Roman"/>
          <w:kern w:val="0"/>
          <w:sz w:val="24"/>
          <w:szCs w:val="24"/>
          <w14:ligatures w14:val="none"/>
        </w:rPr>
        <w:t xml:space="preserve">, E., Desmet, M., &amp; </w:t>
      </w:r>
      <w:proofErr w:type="spellStart"/>
      <w:r w:rsidRPr="00961CEA">
        <w:rPr>
          <w:rFonts w:ascii="Times New Roman" w:eastAsia="Times New Roman" w:hAnsi="Times New Roman" w:cs="Times New Roman"/>
          <w:kern w:val="0"/>
          <w:sz w:val="24"/>
          <w:szCs w:val="24"/>
          <w14:ligatures w14:val="none"/>
        </w:rPr>
        <w:t>Roelstraete</w:t>
      </w:r>
      <w:proofErr w:type="spellEnd"/>
      <w:r w:rsidRPr="00961CEA">
        <w:rPr>
          <w:rFonts w:ascii="Times New Roman" w:eastAsia="Times New Roman" w:hAnsi="Times New Roman" w:cs="Times New Roman"/>
          <w:kern w:val="0"/>
          <w:sz w:val="24"/>
          <w:szCs w:val="24"/>
          <w14:ligatures w14:val="none"/>
        </w:rPr>
        <w:t xml:space="preserve">, B. (2012b). The Assessment of the Social Cognition and Object Relations Scale on TAT and Interview Data. </w:t>
      </w:r>
      <w:r w:rsidRPr="00961CEA">
        <w:rPr>
          <w:rFonts w:ascii="Times New Roman" w:eastAsia="Times New Roman" w:hAnsi="Times New Roman" w:cs="Times New Roman"/>
          <w:i/>
          <w:kern w:val="0"/>
          <w:sz w:val="24"/>
          <w:szCs w:val="24"/>
          <w14:ligatures w14:val="none"/>
        </w:rPr>
        <w:t>Journal of Personality Assessment</w:t>
      </w:r>
      <w:r w:rsidRPr="00961CEA">
        <w:rPr>
          <w:rFonts w:ascii="Times New Roman" w:eastAsia="Times New Roman" w:hAnsi="Times New Roman" w:cs="Times New Roman"/>
          <w:kern w:val="0"/>
          <w:sz w:val="24"/>
          <w:szCs w:val="24"/>
          <w14:ligatures w14:val="none"/>
        </w:rPr>
        <w:t xml:space="preserve">, </w:t>
      </w:r>
      <w:r w:rsidRPr="00961CEA">
        <w:rPr>
          <w:rFonts w:ascii="Times New Roman" w:eastAsia="Times New Roman" w:hAnsi="Times New Roman" w:cs="Times New Roman"/>
          <w:i/>
          <w:iCs/>
          <w:kern w:val="0"/>
          <w:sz w:val="24"/>
          <w:szCs w:val="24"/>
          <w14:ligatures w14:val="none"/>
        </w:rPr>
        <w:t>94</w:t>
      </w:r>
      <w:r w:rsidRPr="00961CEA">
        <w:rPr>
          <w:rFonts w:ascii="Times New Roman" w:eastAsia="Times New Roman" w:hAnsi="Times New Roman" w:cs="Times New Roman"/>
          <w:kern w:val="0"/>
          <w:sz w:val="24"/>
          <w:szCs w:val="24"/>
          <w14:ligatures w14:val="none"/>
        </w:rPr>
        <w:t xml:space="preserve"> (4), 372-379</w:t>
      </w:r>
      <w:r>
        <w:rPr>
          <w:rFonts w:ascii="Times New Roman" w:eastAsia="Times New Roman" w:hAnsi="Times New Roman" w:cs="Times New Roman"/>
          <w:kern w:val="0"/>
          <w:sz w:val="24"/>
          <w:szCs w:val="24"/>
          <w14:ligatures w14:val="none"/>
        </w:rPr>
        <w:t>.</w:t>
      </w:r>
    </w:p>
    <w:p w14:paraId="1008AA5C" w14:textId="0CF7FCDF" w:rsidR="00A720A9" w:rsidRPr="00415E11" w:rsidRDefault="00A720A9" w:rsidP="00A720A9">
      <w:pPr>
        <w:spacing w:after="0" w:line="480" w:lineRule="auto"/>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 xml:space="preserve">Jacobson, N. S., Roberts, L. J., Berns, S. B., &amp; McGlinchey, J. B. (1999). Methods for defining </w:t>
      </w:r>
    </w:p>
    <w:p w14:paraId="6930CBD5" w14:textId="5AF7C2DE" w:rsidR="00A720A9" w:rsidRPr="00415E11" w:rsidRDefault="00A720A9" w:rsidP="00A720A9">
      <w:pPr>
        <w:spacing w:after="0" w:line="480" w:lineRule="auto"/>
        <w:ind w:left="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shd w:val="clear" w:color="auto" w:fill="FFFFFF"/>
          <w14:ligatures w14:val="none"/>
        </w:rPr>
        <w:t>and determining the clinical significance of treatment effects: description, application, and alternatives. </w:t>
      </w:r>
      <w:r w:rsidRPr="00415E11">
        <w:rPr>
          <w:rFonts w:ascii="Times New Roman" w:eastAsia="Times New Roman" w:hAnsi="Times New Roman" w:cs="Times New Roman"/>
          <w:i/>
          <w:iCs/>
          <w:kern w:val="0"/>
          <w:sz w:val="24"/>
          <w:szCs w:val="24"/>
          <w14:ligatures w14:val="none"/>
        </w:rPr>
        <w:t>Journal of consulting and clinical psychology</w:t>
      </w:r>
      <w:r w:rsidRPr="00415E11">
        <w:rPr>
          <w:rFonts w:ascii="Times New Roman" w:eastAsia="Times New Roman" w:hAnsi="Times New Roman" w:cs="Times New Roman"/>
          <w:kern w:val="0"/>
          <w:sz w:val="24"/>
          <w:szCs w:val="24"/>
          <w:shd w:val="clear" w:color="auto" w:fill="FFFFFF"/>
          <w14:ligatures w14:val="none"/>
        </w:rPr>
        <w:t>, </w:t>
      </w:r>
      <w:r w:rsidRPr="00415E11">
        <w:rPr>
          <w:rFonts w:ascii="Times New Roman" w:eastAsia="Times New Roman" w:hAnsi="Times New Roman" w:cs="Times New Roman"/>
          <w:i/>
          <w:iCs/>
          <w:kern w:val="0"/>
          <w:sz w:val="24"/>
          <w:szCs w:val="24"/>
          <w14:ligatures w14:val="none"/>
        </w:rPr>
        <w:t>67</w:t>
      </w:r>
      <w:r w:rsidRPr="00415E11">
        <w:rPr>
          <w:rFonts w:ascii="Times New Roman" w:eastAsia="Times New Roman" w:hAnsi="Times New Roman" w:cs="Times New Roman"/>
          <w:kern w:val="0"/>
          <w:sz w:val="24"/>
          <w:szCs w:val="24"/>
          <w:shd w:val="clear" w:color="auto" w:fill="FFFFFF"/>
          <w14:ligatures w14:val="none"/>
        </w:rPr>
        <w:t>(3), 300.</w:t>
      </w:r>
    </w:p>
    <w:p w14:paraId="03C0F021" w14:textId="062220DF" w:rsidR="003028B6" w:rsidRPr="003028B6" w:rsidRDefault="003028B6" w:rsidP="003028B6">
      <w:pPr>
        <w:spacing w:line="480" w:lineRule="auto"/>
        <w:ind w:left="720" w:hanging="720"/>
        <w:rPr>
          <w:rFonts w:ascii="Times New Roman" w:hAnsi="Times New Roman" w:cs="Times New Roman"/>
          <w:sz w:val="24"/>
          <w:szCs w:val="24"/>
        </w:rPr>
      </w:pPr>
      <w:r w:rsidRPr="003028B6">
        <w:rPr>
          <w:rFonts w:ascii="Times New Roman" w:hAnsi="Times New Roman" w:cs="Times New Roman"/>
          <w:sz w:val="24"/>
          <w:szCs w:val="24"/>
        </w:rPr>
        <w:t>Jarrard, C., Widner, S., Johnson, J. A., Stein, M. B., Perkey, H., &amp; Slavin-Mulford, J. (2024). Predicting client-rated session depth and alliance in trainees’ first clinical encounter: The contribution of therapist characteristics and technique usage. </w:t>
      </w:r>
      <w:r w:rsidRPr="003028B6">
        <w:rPr>
          <w:rFonts w:ascii="Times New Roman" w:hAnsi="Times New Roman" w:cs="Times New Roman"/>
          <w:i/>
          <w:iCs/>
          <w:sz w:val="24"/>
          <w:szCs w:val="24"/>
        </w:rPr>
        <w:t>Training and Education in Professional Psychology, 18</w:t>
      </w:r>
      <w:r w:rsidRPr="003028B6">
        <w:rPr>
          <w:rFonts w:ascii="Times New Roman" w:hAnsi="Times New Roman" w:cs="Times New Roman"/>
          <w:sz w:val="24"/>
          <w:szCs w:val="24"/>
        </w:rPr>
        <w:t>(1), 1–12. </w:t>
      </w:r>
      <w:hyperlink r:id="rId8" w:tgtFrame="_blank" w:history="1">
        <w:r w:rsidRPr="003028B6">
          <w:rPr>
            <w:rStyle w:val="Hyperlink"/>
            <w:rFonts w:ascii="Times New Roman" w:eastAsia="MS Minngs" w:hAnsi="Times New Roman" w:cs="Times New Roman"/>
            <w:sz w:val="24"/>
            <w:szCs w:val="24"/>
          </w:rPr>
          <w:t>https://doi.org/10.1037/tep0000454</w:t>
        </w:r>
      </w:hyperlink>
      <w:r w:rsidRPr="003028B6">
        <w:rPr>
          <w:rFonts w:ascii="Times New Roman" w:hAnsi="Times New Roman" w:cs="Times New Roman"/>
          <w:sz w:val="24"/>
          <w:szCs w:val="24"/>
        </w:rPr>
        <w:t xml:space="preserve"> </w:t>
      </w:r>
    </w:p>
    <w:p w14:paraId="664D4249" w14:textId="40CFECEC" w:rsidR="009F40AD" w:rsidRPr="00415E11" w:rsidRDefault="009F40AD" w:rsidP="009F40AD">
      <w:pPr>
        <w:spacing w:after="0" w:line="480" w:lineRule="auto"/>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 xml:space="preserve">Jenkins-Guarnieri, M., </w:t>
      </w:r>
      <w:proofErr w:type="spellStart"/>
      <w:r w:rsidRPr="00415E11">
        <w:rPr>
          <w:rFonts w:ascii="Times New Roman" w:eastAsia="Times New Roman" w:hAnsi="Times New Roman" w:cs="Times New Roman"/>
          <w:kern w:val="0"/>
          <w:sz w:val="24"/>
          <w:szCs w:val="24"/>
          <w:shd w:val="clear" w:color="auto" w:fill="FFFFFF"/>
          <w14:ligatures w14:val="none"/>
        </w:rPr>
        <w:t>McEuin</w:t>
      </w:r>
      <w:proofErr w:type="spellEnd"/>
      <w:r w:rsidRPr="00415E11">
        <w:rPr>
          <w:rFonts w:ascii="Times New Roman" w:eastAsia="Times New Roman" w:hAnsi="Times New Roman" w:cs="Times New Roman"/>
          <w:kern w:val="0"/>
          <w:sz w:val="24"/>
          <w:szCs w:val="24"/>
          <w:shd w:val="clear" w:color="auto" w:fill="FFFFFF"/>
          <w14:ligatures w14:val="none"/>
        </w:rPr>
        <w:t xml:space="preserve">, C., Smolenski, D., Hosey, R., </w:t>
      </w:r>
      <w:proofErr w:type="spellStart"/>
      <w:r w:rsidRPr="00415E11">
        <w:rPr>
          <w:rFonts w:ascii="Times New Roman" w:eastAsia="Times New Roman" w:hAnsi="Times New Roman" w:cs="Times New Roman"/>
          <w:kern w:val="0"/>
          <w:sz w:val="24"/>
          <w:szCs w:val="24"/>
          <w:shd w:val="clear" w:color="auto" w:fill="FFFFFF"/>
          <w14:ligatures w14:val="none"/>
        </w:rPr>
        <w:t>Macobin</w:t>
      </w:r>
      <w:proofErr w:type="spellEnd"/>
      <w:r w:rsidRPr="00415E11">
        <w:rPr>
          <w:rFonts w:ascii="Times New Roman" w:eastAsia="Times New Roman" w:hAnsi="Times New Roman" w:cs="Times New Roman"/>
          <w:kern w:val="0"/>
          <w:sz w:val="24"/>
          <w:szCs w:val="24"/>
          <w:shd w:val="clear" w:color="auto" w:fill="FFFFFF"/>
          <w14:ligatures w14:val="none"/>
        </w:rPr>
        <w:t xml:space="preserve">, B., &amp; Prins, A. (2023). </w:t>
      </w:r>
    </w:p>
    <w:p w14:paraId="6AB7B2E7" w14:textId="5706E5D5" w:rsidR="009F40AD" w:rsidRPr="00415E11" w:rsidRDefault="009F40AD" w:rsidP="009F40AD">
      <w:pPr>
        <w:spacing w:after="0" w:line="480" w:lineRule="auto"/>
        <w:ind w:left="720"/>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lastRenderedPageBreak/>
        <w:t>Factor structure and psychometric performance of the PCL-5 in a clinical sample of veterans seeking treatment in a VA PTSD outpatient clinic. </w:t>
      </w:r>
      <w:r w:rsidRPr="00415E11">
        <w:rPr>
          <w:rFonts w:ascii="Times New Roman" w:eastAsia="Times New Roman" w:hAnsi="Times New Roman" w:cs="Times New Roman"/>
          <w:i/>
          <w:iCs/>
          <w:kern w:val="0"/>
          <w:sz w:val="24"/>
          <w:szCs w:val="24"/>
          <w14:ligatures w14:val="none"/>
        </w:rPr>
        <w:t>Psychological Assessment</w:t>
      </w:r>
      <w:r w:rsidRPr="00415E11">
        <w:rPr>
          <w:rFonts w:ascii="Times New Roman" w:eastAsia="Times New Roman" w:hAnsi="Times New Roman" w:cs="Times New Roman"/>
          <w:kern w:val="0"/>
          <w:sz w:val="24"/>
          <w:szCs w:val="24"/>
          <w:shd w:val="clear" w:color="auto" w:fill="FFFFFF"/>
          <w14:ligatures w14:val="none"/>
        </w:rPr>
        <w:t>, </w:t>
      </w:r>
      <w:r w:rsidRPr="00415E11">
        <w:rPr>
          <w:rFonts w:ascii="Times New Roman" w:eastAsia="Times New Roman" w:hAnsi="Times New Roman" w:cs="Times New Roman"/>
          <w:i/>
          <w:iCs/>
          <w:kern w:val="0"/>
          <w:sz w:val="24"/>
          <w:szCs w:val="24"/>
          <w14:ligatures w14:val="none"/>
        </w:rPr>
        <w:t>35</w:t>
      </w:r>
      <w:r w:rsidRPr="00415E11">
        <w:rPr>
          <w:rFonts w:ascii="Times New Roman" w:eastAsia="Times New Roman" w:hAnsi="Times New Roman" w:cs="Times New Roman"/>
          <w:kern w:val="0"/>
          <w:sz w:val="24"/>
          <w:szCs w:val="24"/>
          <w:shd w:val="clear" w:color="auto" w:fill="FFFFFF"/>
          <w14:ligatures w14:val="none"/>
        </w:rPr>
        <w:t>(4), 325.</w:t>
      </w:r>
    </w:p>
    <w:p w14:paraId="4995A933" w14:textId="2CFB8F69"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Jowers, C. E., Cain, L. A., Hoffman, Z. T., Perkey, H., Stein, M. B., Widner, S. C., &amp; Slavin-</w:t>
      </w:r>
    </w:p>
    <w:p w14:paraId="0D88DB21" w14:textId="77777777" w:rsidR="00A128DB" w:rsidRPr="00415E11" w:rsidRDefault="00A128DB" w:rsidP="00A128DB">
      <w:pPr>
        <w:spacing w:after="0" w:line="480" w:lineRule="auto"/>
        <w:ind w:left="720"/>
        <w:rPr>
          <w:rFonts w:ascii="Times New Roman" w:eastAsia="MS Minngs" w:hAnsi="Times New Roman" w:cs="Times New Roman"/>
          <w:spacing w:val="7"/>
          <w:kern w:val="0"/>
          <w:sz w:val="24"/>
          <w:szCs w:val="24"/>
          <w:shd w:val="clear" w:color="auto" w:fill="567B95"/>
          <w14:ligatures w14:val="none"/>
        </w:rPr>
      </w:pPr>
      <w:r w:rsidRPr="00415E11">
        <w:rPr>
          <w:rFonts w:ascii="Times New Roman" w:eastAsia="MS Minngs" w:hAnsi="Times New Roman" w:cs="Times New Roman"/>
          <w:kern w:val="0"/>
          <w:sz w:val="24"/>
          <w:szCs w:val="24"/>
          <w:shd w:val="clear" w:color="auto" w:fill="FFFFFF"/>
          <w14:ligatures w14:val="none"/>
        </w:rPr>
        <w:t>Mulford, J. (2019). The relationship between trainee therapist traits with the use of self-disclosure and immediacy in psychotherapy. </w:t>
      </w:r>
      <w:r w:rsidRPr="00415E11">
        <w:rPr>
          <w:rFonts w:ascii="Times New Roman" w:eastAsia="MS Minngs" w:hAnsi="Times New Roman" w:cs="Times New Roman"/>
          <w:i/>
          <w:iCs/>
          <w:kern w:val="0"/>
          <w:sz w:val="24"/>
          <w:szCs w:val="24"/>
          <w14:ligatures w14:val="none"/>
        </w:rPr>
        <w:t>Psychotherapy</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56</w:t>
      </w:r>
      <w:r w:rsidRPr="00415E11">
        <w:rPr>
          <w:rFonts w:ascii="Times New Roman" w:eastAsia="MS Minngs" w:hAnsi="Times New Roman" w:cs="Times New Roman"/>
          <w:kern w:val="0"/>
          <w:sz w:val="24"/>
          <w:szCs w:val="24"/>
          <w:shd w:val="clear" w:color="auto" w:fill="FFFFFF"/>
          <w14:ligatures w14:val="none"/>
        </w:rPr>
        <w:t>(2), 157.</w:t>
      </w:r>
    </w:p>
    <w:p w14:paraId="564B2D0C" w14:textId="77777777"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Keel, P. K., Kennedy, G. A., Rogers, M. L., Joyner, K. J., Bodell, L. P., Forney, K. J., &amp; Duffy, </w:t>
      </w:r>
    </w:p>
    <w:p w14:paraId="1D0BF7B5" w14:textId="77777777" w:rsidR="00A128DB" w:rsidRPr="00415E11" w:rsidRDefault="00A128DB" w:rsidP="00A128DB">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shd w:val="clear" w:color="auto" w:fill="FFFFFF"/>
          <w14:ligatures w14:val="none"/>
        </w:rPr>
        <w:t>M. E. (2022). Reliability and validity of a transdiagnostic measure of reward valuation effort.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34</w:t>
      </w:r>
      <w:r w:rsidRPr="00415E11">
        <w:rPr>
          <w:rFonts w:ascii="Times New Roman" w:eastAsia="MS Minngs" w:hAnsi="Times New Roman" w:cs="Times New Roman"/>
          <w:kern w:val="0"/>
          <w:sz w:val="24"/>
          <w:szCs w:val="24"/>
          <w:shd w:val="clear" w:color="auto" w:fill="FFFFFF"/>
          <w14:ligatures w14:val="none"/>
        </w:rPr>
        <w:t>(5), 419.</w:t>
      </w:r>
      <w:r w:rsidRPr="00415E11">
        <w:rPr>
          <w:rFonts w:ascii="Times New Roman" w:eastAsia="MS Minngs" w:hAnsi="Times New Roman" w:cs="Times New Roman"/>
          <w:kern w:val="0"/>
          <w:sz w:val="24"/>
          <w:szCs w:val="24"/>
          <w:highlight w:val="green"/>
          <w14:ligatures w14:val="none"/>
        </w:rPr>
        <w:t xml:space="preserve"> </w:t>
      </w:r>
    </w:p>
    <w:p w14:paraId="70B49736" w14:textId="427A48E6" w:rsidR="00FD53C3" w:rsidRPr="00415E11" w:rsidRDefault="00FD53C3" w:rsidP="00FD53C3">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Kraemer, H. C., Kupfer, D. J., Clarke, D. E., Narrow, W. E., &amp; Regier, D. A. (2012). DSM-5: How reliable is reliable enough? </w:t>
      </w:r>
      <w:r w:rsidRPr="00415E11">
        <w:rPr>
          <w:rFonts w:ascii="Times New Roman" w:eastAsia="Times New Roman" w:hAnsi="Times New Roman" w:cs="Times New Roman"/>
          <w:i/>
          <w:iCs/>
          <w:kern w:val="0"/>
          <w:sz w:val="24"/>
          <w:szCs w:val="24"/>
          <w14:ligatures w14:val="none"/>
        </w:rPr>
        <w:t>American Journal of Psychiatry</w:t>
      </w:r>
      <w:r w:rsidRPr="00415E11">
        <w:rPr>
          <w:rFonts w:ascii="Times New Roman" w:eastAsia="Times New Roman" w:hAnsi="Times New Roman" w:cs="Times New Roman"/>
          <w:kern w:val="0"/>
          <w:sz w:val="24"/>
          <w:szCs w:val="24"/>
          <w:shd w:val="clear" w:color="auto" w:fill="FFFFFF"/>
          <w14:ligatures w14:val="none"/>
        </w:rPr>
        <w:t>, </w:t>
      </w:r>
      <w:r w:rsidRPr="00415E11">
        <w:rPr>
          <w:rFonts w:ascii="Times New Roman" w:eastAsia="Times New Roman" w:hAnsi="Times New Roman" w:cs="Times New Roman"/>
          <w:i/>
          <w:iCs/>
          <w:kern w:val="0"/>
          <w:sz w:val="24"/>
          <w:szCs w:val="24"/>
          <w14:ligatures w14:val="none"/>
        </w:rPr>
        <w:t>169</w:t>
      </w:r>
      <w:r w:rsidRPr="00415E11">
        <w:rPr>
          <w:rFonts w:ascii="Times New Roman" w:eastAsia="Times New Roman" w:hAnsi="Times New Roman" w:cs="Times New Roman"/>
          <w:kern w:val="0"/>
          <w:sz w:val="24"/>
          <w:szCs w:val="24"/>
          <w:shd w:val="clear" w:color="auto" w:fill="FFFFFF"/>
          <w14:ligatures w14:val="none"/>
        </w:rPr>
        <w:t>(1), 13-15.</w:t>
      </w:r>
    </w:p>
    <w:p w14:paraId="10F7F715" w14:textId="2E182E4A" w:rsidR="009F40AD" w:rsidRPr="00415E11" w:rsidRDefault="009F40AD" w:rsidP="009F40AD">
      <w:pPr>
        <w:spacing w:after="0" w:line="480" w:lineRule="auto"/>
        <w:rPr>
          <w:rFonts w:ascii="Times New Roman" w:eastAsia="Times New Roman" w:hAnsi="Times New Roman" w:cs="Times New Roman"/>
          <w:kern w:val="0"/>
          <w:sz w:val="24"/>
          <w:szCs w:val="24"/>
          <w:shd w:val="clear" w:color="auto" w:fill="FFFFFF"/>
          <w14:ligatures w14:val="none"/>
        </w:rPr>
      </w:pPr>
      <w:proofErr w:type="spellStart"/>
      <w:r w:rsidRPr="00415E11">
        <w:rPr>
          <w:rFonts w:ascii="Times New Roman" w:eastAsia="Times New Roman" w:hAnsi="Times New Roman" w:cs="Times New Roman"/>
          <w:kern w:val="0"/>
          <w:sz w:val="24"/>
          <w:szCs w:val="24"/>
          <w:shd w:val="clear" w:color="auto" w:fill="FFFFFF"/>
          <w14:ligatures w14:val="none"/>
        </w:rPr>
        <w:t>Kuckertz</w:t>
      </w:r>
      <w:proofErr w:type="spellEnd"/>
      <w:r w:rsidRPr="00415E11">
        <w:rPr>
          <w:rFonts w:ascii="Times New Roman" w:eastAsia="Times New Roman" w:hAnsi="Times New Roman" w:cs="Times New Roman"/>
          <w:kern w:val="0"/>
          <w:sz w:val="24"/>
          <w:szCs w:val="24"/>
          <w:shd w:val="clear" w:color="auto" w:fill="FFFFFF"/>
          <w14:ligatures w14:val="none"/>
        </w:rPr>
        <w:t xml:space="preserve">, J. M., Rhee, D. W., Schreck, M., Van Kirk, N., </w:t>
      </w:r>
      <w:proofErr w:type="spellStart"/>
      <w:r w:rsidRPr="00415E11">
        <w:rPr>
          <w:rFonts w:ascii="Times New Roman" w:eastAsia="Times New Roman" w:hAnsi="Times New Roman" w:cs="Times New Roman"/>
          <w:kern w:val="0"/>
          <w:sz w:val="24"/>
          <w:szCs w:val="24"/>
          <w:shd w:val="clear" w:color="auto" w:fill="FFFFFF"/>
          <w14:ligatures w14:val="none"/>
        </w:rPr>
        <w:t>Dattolico</w:t>
      </w:r>
      <w:proofErr w:type="spellEnd"/>
      <w:r w:rsidRPr="00415E11">
        <w:rPr>
          <w:rFonts w:ascii="Times New Roman" w:eastAsia="Times New Roman" w:hAnsi="Times New Roman" w:cs="Times New Roman"/>
          <w:kern w:val="0"/>
          <w:sz w:val="24"/>
          <w:szCs w:val="24"/>
          <w:shd w:val="clear" w:color="auto" w:fill="FFFFFF"/>
          <w14:ligatures w14:val="none"/>
        </w:rPr>
        <w:t xml:space="preserve">, D., &amp; Falkenstein, M. J. </w:t>
      </w:r>
    </w:p>
    <w:p w14:paraId="66B28CC5" w14:textId="31124137" w:rsidR="009F40AD" w:rsidRPr="00415E11" w:rsidRDefault="009F40AD" w:rsidP="009F40AD">
      <w:pPr>
        <w:spacing w:after="0" w:line="480" w:lineRule="auto"/>
        <w:ind w:left="720"/>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(2021). Reevaluating the psychometric properties of symptom measures within longitudinal contexts: The Yale–Brown Obsessive Compulsive Scale and Dimensional Obsessive–Compulsive Scale. </w:t>
      </w:r>
      <w:r w:rsidRPr="00415E11">
        <w:rPr>
          <w:rFonts w:ascii="Times New Roman" w:eastAsia="Times New Roman" w:hAnsi="Times New Roman" w:cs="Times New Roman"/>
          <w:i/>
          <w:iCs/>
          <w:kern w:val="0"/>
          <w:sz w:val="24"/>
          <w:szCs w:val="24"/>
          <w14:ligatures w14:val="none"/>
        </w:rPr>
        <w:t>Psychological Assessment</w:t>
      </w:r>
      <w:r w:rsidRPr="00415E11">
        <w:rPr>
          <w:rFonts w:ascii="Times New Roman" w:eastAsia="Times New Roman" w:hAnsi="Times New Roman" w:cs="Times New Roman"/>
          <w:kern w:val="0"/>
          <w:sz w:val="24"/>
          <w:szCs w:val="24"/>
          <w:shd w:val="clear" w:color="auto" w:fill="FFFFFF"/>
          <w14:ligatures w14:val="none"/>
        </w:rPr>
        <w:t>, </w:t>
      </w:r>
      <w:r w:rsidRPr="00415E11">
        <w:rPr>
          <w:rFonts w:ascii="Times New Roman" w:eastAsia="Times New Roman" w:hAnsi="Times New Roman" w:cs="Times New Roman"/>
          <w:i/>
          <w:iCs/>
          <w:kern w:val="0"/>
          <w:sz w:val="24"/>
          <w:szCs w:val="24"/>
          <w14:ligatures w14:val="none"/>
        </w:rPr>
        <w:t>33</w:t>
      </w:r>
      <w:r w:rsidRPr="00415E11">
        <w:rPr>
          <w:rFonts w:ascii="Times New Roman" w:eastAsia="Times New Roman" w:hAnsi="Times New Roman" w:cs="Times New Roman"/>
          <w:kern w:val="0"/>
          <w:sz w:val="24"/>
          <w:szCs w:val="24"/>
          <w:shd w:val="clear" w:color="auto" w:fill="FFFFFF"/>
          <w14:ligatures w14:val="none"/>
        </w:rPr>
        <w:t>(8), 756.</w:t>
      </w:r>
    </w:p>
    <w:p w14:paraId="5BD435ED" w14:textId="59FA3BFE" w:rsidR="00DB4CB8" w:rsidRPr="00DB4CB8" w:rsidRDefault="00DB4CB8" w:rsidP="00DB4CB8">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r w:rsidRPr="00DB4CB8">
        <w:rPr>
          <w:rFonts w:ascii="Times New Roman" w:eastAsia="Times New Roman" w:hAnsi="Times New Roman" w:cs="Times New Roman"/>
          <w:kern w:val="0"/>
          <w:sz w:val="24"/>
          <w:szCs w:val="24"/>
          <w:shd w:val="clear" w:color="auto" w:fill="FFFFFF"/>
          <w14:ligatures w14:val="none"/>
        </w:rPr>
        <w:t xml:space="preserve">Langton, C. M., Ranjit, J. A., &amp; Worling, J. R. (2023). A </w:t>
      </w:r>
      <w:proofErr w:type="gramStart"/>
      <w:r w:rsidRPr="00DB4CB8">
        <w:rPr>
          <w:rFonts w:ascii="Times New Roman" w:eastAsia="Times New Roman" w:hAnsi="Times New Roman" w:cs="Times New Roman"/>
          <w:kern w:val="0"/>
          <w:sz w:val="24"/>
          <w:szCs w:val="24"/>
          <w:shd w:val="clear" w:color="auto" w:fill="FFFFFF"/>
          <w14:ligatures w14:val="none"/>
        </w:rPr>
        <w:t>proof of concept</w:t>
      </w:r>
      <w:proofErr w:type="gramEnd"/>
      <w:r w:rsidRPr="00DB4CB8">
        <w:rPr>
          <w:rFonts w:ascii="Times New Roman" w:eastAsia="Times New Roman" w:hAnsi="Times New Roman" w:cs="Times New Roman"/>
          <w:kern w:val="0"/>
          <w:sz w:val="24"/>
          <w:szCs w:val="24"/>
          <w:shd w:val="clear" w:color="auto" w:fill="FFFFFF"/>
          <w14:ligatures w14:val="none"/>
        </w:rPr>
        <w:t xml:space="preserve"> study of promotive, mixed, and risk effects using the SAVRY assessment tool items with youth with sexual offenses. </w:t>
      </w:r>
      <w:r w:rsidRPr="00DB4CB8">
        <w:rPr>
          <w:rFonts w:ascii="Times New Roman" w:eastAsia="Times New Roman" w:hAnsi="Times New Roman" w:cs="Times New Roman"/>
          <w:i/>
          <w:iCs/>
          <w:kern w:val="0"/>
          <w:sz w:val="24"/>
          <w:szCs w:val="24"/>
          <w14:ligatures w14:val="none"/>
        </w:rPr>
        <w:t xml:space="preserve">Psychological Assessment, 35, </w:t>
      </w:r>
      <w:r w:rsidRPr="00DB4CB8">
        <w:rPr>
          <w:rFonts w:ascii="Times New Roman" w:eastAsia="Times New Roman" w:hAnsi="Times New Roman" w:cs="Times New Roman"/>
          <w:kern w:val="0"/>
          <w:sz w:val="24"/>
          <w:szCs w:val="24"/>
          <w14:ligatures w14:val="none"/>
        </w:rPr>
        <w:t>856-867</w:t>
      </w:r>
      <w:r w:rsidRPr="00DB4CB8">
        <w:rPr>
          <w:rFonts w:ascii="Times New Roman" w:eastAsia="Times New Roman" w:hAnsi="Times New Roman" w:cs="Times New Roman"/>
          <w:kern w:val="0"/>
          <w:sz w:val="24"/>
          <w:szCs w:val="24"/>
          <w:shd w:val="clear" w:color="auto" w:fill="FFFFFF"/>
          <w14:ligatures w14:val="none"/>
        </w:rPr>
        <w:t>.</w:t>
      </w:r>
    </w:p>
    <w:p w14:paraId="68AE24A5" w14:textId="044B67A7" w:rsidR="00A128DB" w:rsidRPr="00415E11" w:rsidRDefault="00A128DB" w:rsidP="00A128DB">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Leigh, J., Westen, D., Barends, A., Mendel, M.J., &amp; Byers, S. (1992).  The Assessment of </w:t>
      </w:r>
    </w:p>
    <w:p w14:paraId="7BC0CA9E" w14:textId="77777777" w:rsidR="00A128DB" w:rsidRPr="00415E11" w:rsidRDefault="00A128DB" w:rsidP="00A128DB">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Complexity of Representations of People Using TAT and Interview Data.  </w:t>
      </w:r>
      <w:r w:rsidRPr="00415E11">
        <w:rPr>
          <w:rFonts w:ascii="Times New Roman" w:eastAsia="MS Minngs" w:hAnsi="Times New Roman" w:cs="Times New Roman"/>
          <w:i/>
          <w:kern w:val="0"/>
          <w:sz w:val="24"/>
          <w:szCs w:val="24"/>
          <w14:ligatures w14:val="none"/>
        </w:rPr>
        <w:t>Journal of Personality</w:t>
      </w:r>
      <w:r w:rsidRPr="00415E11">
        <w:rPr>
          <w:rFonts w:ascii="Times New Roman" w:eastAsia="MS Minngs" w:hAnsi="Times New Roman" w:cs="Times New Roman"/>
          <w:kern w:val="0"/>
          <w:sz w:val="24"/>
          <w:szCs w:val="24"/>
          <w14:ligatures w14:val="none"/>
        </w:rPr>
        <w:t>, 60(4), 809-837.</w:t>
      </w:r>
    </w:p>
    <w:p w14:paraId="72BB5BDF" w14:textId="77777777" w:rsidR="009F40AD" w:rsidRPr="00415E11" w:rsidRDefault="009F40AD" w:rsidP="009F40AD">
      <w:pPr>
        <w:spacing w:after="0" w:line="480" w:lineRule="auto"/>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 xml:space="preserve">Lee, D. J., Bovin, M. J., Weathers, F. W., Palmieri, P. A., Schnurr, P. P., Sloan, D. M., ... &amp; </w:t>
      </w:r>
    </w:p>
    <w:p w14:paraId="18C07319" w14:textId="77777777" w:rsidR="009F40AD" w:rsidRPr="00415E11" w:rsidRDefault="009F40AD" w:rsidP="009F40AD">
      <w:pPr>
        <w:spacing w:after="0" w:line="480" w:lineRule="auto"/>
        <w:ind w:left="720"/>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lastRenderedPageBreak/>
        <w:t>Marx, B. P. (2019). Latent factor structure of DSM–5 posttraumatic stress disorder: Evaluation of method variance and construct validity of novel symptom clusters. </w:t>
      </w:r>
      <w:r w:rsidRPr="00415E11">
        <w:rPr>
          <w:rFonts w:ascii="Times New Roman" w:eastAsia="Times New Roman" w:hAnsi="Times New Roman" w:cs="Times New Roman"/>
          <w:i/>
          <w:iCs/>
          <w:kern w:val="0"/>
          <w:sz w:val="24"/>
          <w:szCs w:val="24"/>
          <w14:ligatures w14:val="none"/>
        </w:rPr>
        <w:t>Psychological Assessment</w:t>
      </w:r>
      <w:r w:rsidRPr="00415E11">
        <w:rPr>
          <w:rFonts w:ascii="Times New Roman" w:eastAsia="Times New Roman" w:hAnsi="Times New Roman" w:cs="Times New Roman"/>
          <w:kern w:val="0"/>
          <w:sz w:val="24"/>
          <w:szCs w:val="24"/>
          <w:shd w:val="clear" w:color="auto" w:fill="FFFFFF"/>
          <w14:ligatures w14:val="none"/>
        </w:rPr>
        <w:t>, </w:t>
      </w:r>
      <w:r w:rsidRPr="00415E11">
        <w:rPr>
          <w:rFonts w:ascii="Times New Roman" w:eastAsia="Times New Roman" w:hAnsi="Times New Roman" w:cs="Times New Roman"/>
          <w:i/>
          <w:iCs/>
          <w:kern w:val="0"/>
          <w:sz w:val="24"/>
          <w:szCs w:val="24"/>
          <w14:ligatures w14:val="none"/>
        </w:rPr>
        <w:t>31</w:t>
      </w:r>
      <w:r w:rsidRPr="00415E11">
        <w:rPr>
          <w:rFonts w:ascii="Times New Roman" w:eastAsia="Times New Roman" w:hAnsi="Times New Roman" w:cs="Times New Roman"/>
          <w:kern w:val="0"/>
          <w:sz w:val="24"/>
          <w:szCs w:val="24"/>
          <w:shd w:val="clear" w:color="auto" w:fill="FFFFFF"/>
          <w14:ligatures w14:val="none"/>
        </w:rPr>
        <w:t>(1), 46.</w:t>
      </w:r>
    </w:p>
    <w:p w14:paraId="2A0C4DF1" w14:textId="77777777" w:rsidR="009F40AD" w:rsidRPr="00415E11" w:rsidRDefault="009F40AD" w:rsidP="009F40AD">
      <w:pPr>
        <w:spacing w:after="0" w:line="480" w:lineRule="auto"/>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 xml:space="preserve">Lee, D. J., Weathers, F. W., Thompson-Hollands, J., Sloan, D. M., &amp; Marx, B. P. (2022). </w:t>
      </w:r>
    </w:p>
    <w:p w14:paraId="1460A4A7" w14:textId="4C90C2F0" w:rsidR="009F40AD" w:rsidRPr="00415E11" w:rsidRDefault="009F40AD" w:rsidP="009F40AD">
      <w:pPr>
        <w:spacing w:after="0" w:line="480" w:lineRule="auto"/>
        <w:ind w:left="720"/>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Concordance in PTSD symptom change between DSM-5 versions of the Clinician-Administered PTSD Scale (CAPS-5) and PTSD Checklist (PCL-5). </w:t>
      </w:r>
      <w:r w:rsidRPr="00415E11">
        <w:rPr>
          <w:rFonts w:ascii="Times New Roman" w:eastAsia="Times New Roman" w:hAnsi="Times New Roman" w:cs="Times New Roman"/>
          <w:i/>
          <w:iCs/>
          <w:kern w:val="0"/>
          <w:sz w:val="24"/>
          <w:szCs w:val="24"/>
          <w14:ligatures w14:val="none"/>
        </w:rPr>
        <w:t>Psychological Assessment</w:t>
      </w:r>
      <w:r w:rsidRPr="00415E11">
        <w:rPr>
          <w:rFonts w:ascii="Times New Roman" w:eastAsia="Times New Roman" w:hAnsi="Times New Roman" w:cs="Times New Roman"/>
          <w:kern w:val="0"/>
          <w:sz w:val="24"/>
          <w:szCs w:val="24"/>
          <w:shd w:val="clear" w:color="auto" w:fill="FFFFFF"/>
          <w14:ligatures w14:val="none"/>
        </w:rPr>
        <w:t>, </w:t>
      </w:r>
      <w:r w:rsidRPr="00415E11">
        <w:rPr>
          <w:rFonts w:ascii="Times New Roman" w:eastAsia="Times New Roman" w:hAnsi="Times New Roman" w:cs="Times New Roman"/>
          <w:i/>
          <w:iCs/>
          <w:kern w:val="0"/>
          <w:sz w:val="24"/>
          <w:szCs w:val="24"/>
          <w14:ligatures w14:val="none"/>
        </w:rPr>
        <w:t>34</w:t>
      </w:r>
      <w:r w:rsidRPr="00415E11">
        <w:rPr>
          <w:rFonts w:ascii="Times New Roman" w:eastAsia="Times New Roman" w:hAnsi="Times New Roman" w:cs="Times New Roman"/>
          <w:kern w:val="0"/>
          <w:sz w:val="24"/>
          <w:szCs w:val="24"/>
          <w:shd w:val="clear" w:color="auto" w:fill="FFFFFF"/>
          <w14:ligatures w14:val="none"/>
        </w:rPr>
        <w:t>(6), 604.</w:t>
      </w:r>
    </w:p>
    <w:p w14:paraId="40EA00EF" w14:textId="245CBA37" w:rsidR="00A128DB" w:rsidRPr="00415E11" w:rsidRDefault="00A128DB" w:rsidP="00A128DB">
      <w:pPr>
        <w:spacing w:before="300" w:after="384" w:line="480" w:lineRule="auto"/>
        <w:contextualSpacing/>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Lewis, K. C., &amp; Ridenour, J. M. (2019b). The integration of EMA and </w:t>
      </w:r>
      <w:proofErr w:type="gramStart"/>
      <w:r w:rsidRPr="00415E11">
        <w:rPr>
          <w:rFonts w:ascii="Times New Roman" w:eastAsia="MS Minngs" w:hAnsi="Times New Roman" w:cs="Times New Roman"/>
          <w:kern w:val="0"/>
          <w:sz w:val="24"/>
          <w:szCs w:val="24"/>
          <w:shd w:val="clear" w:color="auto" w:fill="FFFFFF"/>
          <w14:ligatures w14:val="none"/>
        </w:rPr>
        <w:t>single-occasion</w:t>
      </w:r>
      <w:proofErr w:type="gramEnd"/>
      <w:r w:rsidRPr="00415E11">
        <w:rPr>
          <w:rFonts w:ascii="Times New Roman" w:eastAsia="MS Minngs" w:hAnsi="Times New Roman" w:cs="Times New Roman"/>
          <w:kern w:val="0"/>
          <w:sz w:val="24"/>
          <w:szCs w:val="24"/>
          <w:shd w:val="clear" w:color="auto" w:fill="FFFFFF"/>
          <w14:ligatures w14:val="none"/>
        </w:rPr>
        <w:t xml:space="preserve"> </w:t>
      </w:r>
    </w:p>
    <w:p w14:paraId="6C32A9D6" w14:textId="77777777" w:rsidR="00A128DB" w:rsidRPr="00415E11" w:rsidRDefault="00A128DB" w:rsidP="00A128DB">
      <w:pPr>
        <w:spacing w:before="300" w:after="384" w:line="480" w:lineRule="auto"/>
        <w:ind w:left="720"/>
        <w:contextualSpacing/>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multimethod assessment data for a complex psychiatric patient. </w:t>
      </w:r>
      <w:r w:rsidRPr="00415E11">
        <w:rPr>
          <w:rFonts w:ascii="Times New Roman" w:eastAsia="MS Minngs" w:hAnsi="Times New Roman" w:cs="Times New Roman"/>
          <w:i/>
          <w:iCs/>
          <w:kern w:val="0"/>
          <w:sz w:val="24"/>
          <w:szCs w:val="24"/>
          <w14:ligatures w14:val="none"/>
        </w:rPr>
        <w:t>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27</w:t>
      </w:r>
      <w:r w:rsidRPr="00415E11">
        <w:rPr>
          <w:rFonts w:ascii="Times New Roman" w:eastAsia="MS Minngs" w:hAnsi="Times New Roman" w:cs="Times New Roman"/>
          <w:kern w:val="0"/>
          <w:sz w:val="24"/>
          <w:szCs w:val="24"/>
          <w:shd w:val="clear" w:color="auto" w:fill="FFFFFF"/>
          <w14:ligatures w14:val="none"/>
        </w:rPr>
        <w:t>(7), 1532-1546: DOI: 10.1177/1073/91118825313.</w:t>
      </w:r>
    </w:p>
    <w:p w14:paraId="3C52A683" w14:textId="77777777"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Lovatt, K. M., Stockdale, K. C., &amp; Olver, M. E. (2022). Dynamic violence risk, protective </w:t>
      </w:r>
    </w:p>
    <w:p w14:paraId="49CAB8B8"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factors, and therapeutic change in a gender and ethnoculturally diverse sample of court-adjudicated youth.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34</w:t>
      </w:r>
      <w:r w:rsidRPr="00415E11">
        <w:rPr>
          <w:rFonts w:ascii="Times New Roman" w:eastAsia="MS Minngs" w:hAnsi="Times New Roman" w:cs="Times New Roman"/>
          <w:kern w:val="0"/>
          <w:sz w:val="24"/>
          <w:szCs w:val="24"/>
          <w:shd w:val="clear" w:color="auto" w:fill="FFFFFF"/>
          <w14:ligatures w14:val="none"/>
        </w:rPr>
        <w:t>(2), 105.</w:t>
      </w:r>
    </w:p>
    <w:p w14:paraId="02B13D89" w14:textId="77777777" w:rsidR="00A128DB" w:rsidRPr="00415E11" w:rsidRDefault="00A128DB" w:rsidP="00A128DB">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Lysaker, P.H., </w:t>
      </w:r>
      <w:proofErr w:type="spellStart"/>
      <w:r w:rsidRPr="00415E11">
        <w:rPr>
          <w:rFonts w:ascii="Times New Roman" w:eastAsia="MS Minngs" w:hAnsi="Times New Roman" w:cs="Times New Roman"/>
          <w:kern w:val="0"/>
          <w:sz w:val="24"/>
          <w:szCs w:val="24"/>
          <w14:ligatures w14:val="none"/>
        </w:rPr>
        <w:t>Dimaggio</w:t>
      </w:r>
      <w:proofErr w:type="spellEnd"/>
      <w:r w:rsidRPr="00415E11">
        <w:rPr>
          <w:rFonts w:ascii="Times New Roman" w:eastAsia="MS Minngs" w:hAnsi="Times New Roman" w:cs="Times New Roman"/>
          <w:kern w:val="0"/>
          <w:sz w:val="24"/>
          <w:szCs w:val="24"/>
          <w14:ligatures w14:val="none"/>
        </w:rPr>
        <w:t xml:space="preserve">, G., </w:t>
      </w:r>
      <w:proofErr w:type="spellStart"/>
      <w:r w:rsidRPr="00415E11">
        <w:rPr>
          <w:rFonts w:ascii="Times New Roman" w:eastAsia="MS Minngs" w:hAnsi="Times New Roman" w:cs="Times New Roman"/>
          <w:kern w:val="0"/>
          <w:sz w:val="24"/>
          <w:szCs w:val="24"/>
          <w14:ligatures w14:val="none"/>
        </w:rPr>
        <w:t>Daroyanni</w:t>
      </w:r>
      <w:proofErr w:type="spellEnd"/>
      <w:r w:rsidRPr="00415E11">
        <w:rPr>
          <w:rFonts w:ascii="Times New Roman" w:eastAsia="MS Minngs" w:hAnsi="Times New Roman" w:cs="Times New Roman"/>
          <w:kern w:val="0"/>
          <w:sz w:val="24"/>
          <w:szCs w:val="24"/>
          <w14:ligatures w14:val="none"/>
        </w:rPr>
        <w:t xml:space="preserve">, P., Buck, K.D., LaRocco, A.A., Carcione, A., &amp; </w:t>
      </w:r>
    </w:p>
    <w:p w14:paraId="649273AE" w14:textId="77777777" w:rsidR="00A128DB" w:rsidRPr="00415E11" w:rsidRDefault="00A128DB" w:rsidP="00A128DB">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Nicolo, G. (2010).  Assessing metacognition in schizophrenia with the Metacognition Assessment Scale:  Associations with the Social Cognition and Object Relations Scale.  </w:t>
      </w:r>
      <w:r w:rsidRPr="00415E11">
        <w:rPr>
          <w:rFonts w:ascii="Times New Roman" w:eastAsia="MS Minngs" w:hAnsi="Times New Roman" w:cs="Times New Roman"/>
          <w:i/>
          <w:kern w:val="0"/>
          <w:sz w:val="24"/>
          <w:szCs w:val="24"/>
          <w14:ligatures w14:val="none"/>
        </w:rPr>
        <w:t>Psychology and Psychotherapy:  Theory, Research, and Practic</w:t>
      </w:r>
      <w:r w:rsidRPr="00415E11">
        <w:rPr>
          <w:rFonts w:ascii="Times New Roman" w:eastAsia="MS Minngs" w:hAnsi="Times New Roman" w:cs="Times New Roman"/>
          <w:kern w:val="0"/>
          <w:sz w:val="24"/>
          <w:szCs w:val="24"/>
          <w14:ligatures w14:val="none"/>
        </w:rPr>
        <w:t>e, 83, 303-315.</w:t>
      </w:r>
    </w:p>
    <w:p w14:paraId="0F3640D5" w14:textId="00086147" w:rsidR="00576839" w:rsidRPr="00576839" w:rsidRDefault="00576839" w:rsidP="00576839">
      <w:pPr>
        <w:spacing w:after="0" w:line="480" w:lineRule="auto"/>
        <w:ind w:left="720" w:hanging="720"/>
        <w:rPr>
          <w:rFonts w:ascii="Times New Roman" w:eastAsia="MS Minngs" w:hAnsi="Times New Roman" w:cs="Times New Roman"/>
          <w:kern w:val="0"/>
          <w:sz w:val="24"/>
          <w:szCs w:val="24"/>
          <w:u w:val="single"/>
          <w14:ligatures w14:val="none"/>
        </w:rPr>
      </w:pPr>
      <w:r w:rsidRPr="00576839">
        <w:rPr>
          <w:rFonts w:ascii="Times New Roman" w:eastAsia="Times New Roman" w:hAnsi="Times New Roman" w:cs="Times New Roman"/>
          <w:kern w:val="0"/>
          <w:sz w:val="24"/>
          <w:szCs w:val="24"/>
          <w14:ligatures w14:val="none"/>
        </w:rPr>
        <w:t>Maher, H., Sumathi, D., &amp; Winston, C. N. (2015). Object of desire or object of distress? Psychosocial functioning among securely and insecurely attached Indian young adults. </w:t>
      </w:r>
      <w:r w:rsidRPr="00576839">
        <w:rPr>
          <w:rFonts w:ascii="Times New Roman" w:eastAsia="Times New Roman" w:hAnsi="Times New Roman" w:cs="Times New Roman"/>
          <w:i/>
          <w:iCs/>
          <w:kern w:val="0"/>
          <w:sz w:val="24"/>
          <w:szCs w:val="24"/>
          <w14:ligatures w14:val="none"/>
        </w:rPr>
        <w:t>Psychoanalytic Psychology, 32</w:t>
      </w:r>
      <w:r w:rsidRPr="00576839">
        <w:rPr>
          <w:rFonts w:ascii="Times New Roman" w:eastAsia="Times New Roman" w:hAnsi="Times New Roman" w:cs="Times New Roman"/>
          <w:kern w:val="0"/>
          <w:sz w:val="24"/>
          <w:szCs w:val="24"/>
          <w14:ligatures w14:val="none"/>
        </w:rPr>
        <w:t>(3), 432–450. </w:t>
      </w:r>
      <w:hyperlink r:id="rId9" w:tgtFrame="_blank" w:history="1">
        <w:r w:rsidRPr="00576839">
          <w:rPr>
            <w:rFonts w:ascii="Times New Roman" w:eastAsia="MS Minngs" w:hAnsi="Times New Roman" w:cs="Times New Roman"/>
            <w:kern w:val="0"/>
            <w:sz w:val="24"/>
            <w:szCs w:val="24"/>
            <w:u w:val="single"/>
            <w14:ligatures w14:val="none"/>
          </w:rPr>
          <w:t>https://doi.org/10.1037/a0038169</w:t>
        </w:r>
      </w:hyperlink>
    </w:p>
    <w:p w14:paraId="114886B7" w14:textId="77777777" w:rsidR="00B15040" w:rsidRDefault="00A128DB" w:rsidP="00B15040">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Marx, B. P., Lee, D. J., Norman, S. B., Bovin, M. J., Sloan, D. M., Weathers, F. W., ... &amp; </w:t>
      </w:r>
    </w:p>
    <w:p w14:paraId="62F768E0" w14:textId="128EF48D" w:rsidR="00A128DB" w:rsidRPr="00083986" w:rsidRDefault="00A128DB" w:rsidP="00B15040">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lastRenderedPageBreak/>
        <w:t>Schnurr, P. P. (2022). Reliable and clinically significant change in the clinician-administered PTSD Scale for DSM-5 and PTSD Checklist for DSM-5 among male veterans.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34</w:t>
      </w:r>
      <w:r w:rsidRPr="00415E11">
        <w:rPr>
          <w:rFonts w:ascii="Times New Roman" w:eastAsia="MS Minngs" w:hAnsi="Times New Roman" w:cs="Times New Roman"/>
          <w:kern w:val="0"/>
          <w:sz w:val="24"/>
          <w:szCs w:val="24"/>
          <w:shd w:val="clear" w:color="auto" w:fill="FFFFFF"/>
          <w14:ligatures w14:val="none"/>
        </w:rPr>
        <w:t>(2), 197.</w:t>
      </w:r>
    </w:p>
    <w:p w14:paraId="3DCF96E1" w14:textId="6E9AB393" w:rsidR="00B12EA8" w:rsidRPr="00B12EA8" w:rsidRDefault="00B12EA8" w:rsidP="00B12EA8">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r w:rsidRPr="00B12EA8">
        <w:rPr>
          <w:rFonts w:ascii="Times New Roman" w:eastAsia="Times New Roman" w:hAnsi="Times New Roman" w:cs="Times New Roman"/>
          <w:kern w:val="0"/>
          <w:sz w:val="24"/>
          <w:szCs w:val="24"/>
          <w:shd w:val="clear" w:color="auto" w:fill="FFFFFF"/>
          <w14:ligatures w14:val="none"/>
        </w:rPr>
        <w:t>McCrae, R. R., Kurtz, J. E., Yamagata, S., &amp; Terracciano, A. (2011). Internal consistency, retest reliability, and their implications for personality scale validity. </w:t>
      </w:r>
      <w:r w:rsidRPr="00B12EA8">
        <w:rPr>
          <w:rFonts w:ascii="Times New Roman" w:eastAsia="Times New Roman" w:hAnsi="Times New Roman" w:cs="Times New Roman"/>
          <w:i/>
          <w:iCs/>
          <w:kern w:val="0"/>
          <w:sz w:val="24"/>
          <w:szCs w:val="24"/>
          <w:shd w:val="clear" w:color="auto" w:fill="FFFFFF"/>
          <w14:ligatures w14:val="none"/>
        </w:rPr>
        <w:t>Personality and social psychology review: an official journal of the Society for Personality and Social Psychology, Inc</w:t>
      </w:r>
      <w:r w:rsidRPr="00B12EA8">
        <w:rPr>
          <w:rFonts w:ascii="Times New Roman" w:eastAsia="Times New Roman" w:hAnsi="Times New Roman" w:cs="Times New Roman"/>
          <w:kern w:val="0"/>
          <w:sz w:val="24"/>
          <w:szCs w:val="24"/>
          <w:shd w:val="clear" w:color="auto" w:fill="FFFFFF"/>
          <w14:ligatures w14:val="none"/>
        </w:rPr>
        <w:t>, </w:t>
      </w:r>
      <w:r w:rsidRPr="00B12EA8">
        <w:rPr>
          <w:rFonts w:ascii="Times New Roman" w:eastAsia="Times New Roman" w:hAnsi="Times New Roman" w:cs="Times New Roman"/>
          <w:i/>
          <w:iCs/>
          <w:kern w:val="0"/>
          <w:sz w:val="24"/>
          <w:szCs w:val="24"/>
          <w:shd w:val="clear" w:color="auto" w:fill="FFFFFF"/>
          <w14:ligatures w14:val="none"/>
        </w:rPr>
        <w:t>15</w:t>
      </w:r>
      <w:r w:rsidRPr="00B12EA8">
        <w:rPr>
          <w:rFonts w:ascii="Times New Roman" w:eastAsia="Times New Roman" w:hAnsi="Times New Roman" w:cs="Times New Roman"/>
          <w:kern w:val="0"/>
          <w:sz w:val="24"/>
          <w:szCs w:val="24"/>
          <w:shd w:val="clear" w:color="auto" w:fill="FFFFFF"/>
          <w14:ligatures w14:val="none"/>
        </w:rPr>
        <w:t xml:space="preserve">(1), 28–50. </w:t>
      </w:r>
      <w:hyperlink r:id="rId10" w:history="1">
        <w:r w:rsidRPr="00B12EA8">
          <w:rPr>
            <w:rFonts w:ascii="Times New Roman" w:eastAsia="Times New Roman" w:hAnsi="Times New Roman" w:cs="Times New Roman"/>
            <w:kern w:val="0"/>
            <w:sz w:val="24"/>
            <w:szCs w:val="24"/>
            <w:u w:val="single"/>
            <w:shd w:val="clear" w:color="auto" w:fill="FFFFFF"/>
            <w14:ligatures w14:val="none"/>
          </w:rPr>
          <w:t>https://doi.org/10.1177/1088868310366253</w:t>
        </w:r>
      </w:hyperlink>
      <w:r w:rsidRPr="00B12EA8">
        <w:rPr>
          <w:rFonts w:ascii="Times New Roman" w:eastAsia="Times New Roman" w:hAnsi="Times New Roman" w:cs="Times New Roman"/>
          <w:kern w:val="0"/>
          <w:sz w:val="24"/>
          <w:szCs w:val="24"/>
          <w:shd w:val="clear" w:color="auto" w:fill="FFFFFF"/>
          <w14:ligatures w14:val="none"/>
        </w:rPr>
        <w:t xml:space="preserve"> </w:t>
      </w:r>
    </w:p>
    <w:p w14:paraId="487F32C4" w14:textId="6FA8E7C0"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McCredie, M. N., &amp; Morey, L. C. (2023). Video-based Interpersonal Behavioral Evaluation </w:t>
      </w:r>
    </w:p>
    <w:p w14:paraId="52CB576D"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(VIBE): A novel method for the assessment of interpersonal judgment.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35</w:t>
      </w:r>
      <w:r w:rsidRPr="00415E11">
        <w:rPr>
          <w:rFonts w:ascii="Times New Roman" w:eastAsia="MS Minngs" w:hAnsi="Times New Roman" w:cs="Times New Roman"/>
          <w:kern w:val="0"/>
          <w:sz w:val="24"/>
          <w:szCs w:val="24"/>
          <w:shd w:val="clear" w:color="auto" w:fill="FFFFFF"/>
          <w14:ligatures w14:val="none"/>
        </w:rPr>
        <w:t>(3), 205.</w:t>
      </w:r>
    </w:p>
    <w:p w14:paraId="5DE5E2B6" w14:textId="77777777"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McLeod, B. D., </w:t>
      </w:r>
      <w:proofErr w:type="spellStart"/>
      <w:r w:rsidRPr="00415E11">
        <w:rPr>
          <w:rFonts w:ascii="Times New Roman" w:eastAsia="MS Minngs" w:hAnsi="Times New Roman" w:cs="Times New Roman"/>
          <w:kern w:val="0"/>
          <w:sz w:val="24"/>
          <w:szCs w:val="24"/>
          <w:shd w:val="clear" w:color="auto" w:fill="FFFFFF"/>
          <w14:ligatures w14:val="none"/>
        </w:rPr>
        <w:t>Cecilione</w:t>
      </w:r>
      <w:proofErr w:type="spellEnd"/>
      <w:r w:rsidRPr="00415E11">
        <w:rPr>
          <w:rFonts w:ascii="Times New Roman" w:eastAsia="MS Minngs" w:hAnsi="Times New Roman" w:cs="Times New Roman"/>
          <w:kern w:val="0"/>
          <w:sz w:val="24"/>
          <w:szCs w:val="24"/>
          <w:shd w:val="clear" w:color="auto" w:fill="FFFFFF"/>
          <w14:ligatures w14:val="none"/>
        </w:rPr>
        <w:t xml:space="preserve">, J., Jensen-Doss, A., Southam-Gerow, M. A., &amp; Kendall, P. C. (2021). </w:t>
      </w:r>
    </w:p>
    <w:p w14:paraId="57375275"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Reliability, factor structure, and validity of an observer-rated alliance scale with youth.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33</w:t>
      </w:r>
      <w:r w:rsidRPr="00415E11">
        <w:rPr>
          <w:rFonts w:ascii="Times New Roman" w:eastAsia="MS Minngs" w:hAnsi="Times New Roman" w:cs="Times New Roman"/>
          <w:kern w:val="0"/>
          <w:sz w:val="24"/>
          <w:szCs w:val="24"/>
          <w:shd w:val="clear" w:color="auto" w:fill="FFFFFF"/>
          <w14:ligatures w14:val="none"/>
        </w:rPr>
        <w:t>(10), 1013.</w:t>
      </w:r>
    </w:p>
    <w:p w14:paraId="00633364" w14:textId="77777777"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McClure, K., Bell, K. A., Jacobucci, R., &amp; Ammerman, B. A. (2023). Measurement invariance </w:t>
      </w:r>
    </w:p>
    <w:p w14:paraId="78B7317B"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and response consistency of single-item assessments for suicidal thoughts and behaviors.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w:t>
      </w:r>
    </w:p>
    <w:p w14:paraId="5CF36B8A" w14:textId="24947BDA" w:rsidR="00083986" w:rsidRPr="00083986" w:rsidRDefault="00083986" w:rsidP="00083986">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r w:rsidRPr="00083986">
        <w:rPr>
          <w:rFonts w:ascii="Times New Roman" w:eastAsia="Times New Roman" w:hAnsi="Times New Roman" w:cs="Times New Roman"/>
          <w:kern w:val="0"/>
          <w:sz w:val="24"/>
          <w:szCs w:val="24"/>
          <w:shd w:val="clear" w:color="auto" w:fill="FFFFFF"/>
          <w14:ligatures w14:val="none"/>
        </w:rPr>
        <w:t xml:space="preserve">Morris, S., Ling, M., Sheen, J., &amp; Sciberras, E. (2021). The </w:t>
      </w:r>
      <w:proofErr w:type="spellStart"/>
      <w:r w:rsidRPr="00083986">
        <w:rPr>
          <w:rFonts w:ascii="Times New Roman" w:eastAsia="Times New Roman" w:hAnsi="Times New Roman" w:cs="Times New Roman"/>
          <w:kern w:val="0"/>
          <w:sz w:val="24"/>
          <w:szCs w:val="24"/>
          <w:shd w:val="clear" w:color="auto" w:fill="FFFFFF"/>
          <w14:ligatures w14:val="none"/>
        </w:rPr>
        <w:t>interteacher</w:t>
      </w:r>
      <w:proofErr w:type="spellEnd"/>
      <w:r w:rsidRPr="00083986">
        <w:rPr>
          <w:rFonts w:ascii="Times New Roman" w:eastAsia="Times New Roman" w:hAnsi="Times New Roman" w:cs="Times New Roman"/>
          <w:kern w:val="0"/>
          <w:sz w:val="24"/>
          <w:szCs w:val="24"/>
          <w:shd w:val="clear" w:color="auto" w:fill="FFFFFF"/>
          <w14:ligatures w14:val="none"/>
        </w:rPr>
        <w:t xml:space="preserve"> reliability of assessments of adolescents. </w:t>
      </w:r>
      <w:r w:rsidRPr="00083986">
        <w:rPr>
          <w:rFonts w:ascii="Times New Roman" w:eastAsia="Times New Roman" w:hAnsi="Times New Roman" w:cs="Times New Roman"/>
          <w:i/>
          <w:iCs/>
          <w:kern w:val="0"/>
          <w:sz w:val="24"/>
          <w:szCs w:val="24"/>
          <w14:ligatures w14:val="none"/>
        </w:rPr>
        <w:t>Psychological Assessment</w:t>
      </w:r>
      <w:r w:rsidRPr="00083986">
        <w:rPr>
          <w:rFonts w:ascii="Times New Roman" w:eastAsia="Times New Roman" w:hAnsi="Times New Roman" w:cs="Times New Roman"/>
          <w:kern w:val="0"/>
          <w:sz w:val="24"/>
          <w:szCs w:val="24"/>
          <w:shd w:val="clear" w:color="auto" w:fill="FFFFFF"/>
          <w14:ligatures w14:val="none"/>
        </w:rPr>
        <w:t>, </w:t>
      </w:r>
      <w:r w:rsidRPr="00083986">
        <w:rPr>
          <w:rFonts w:ascii="Times New Roman" w:eastAsia="Times New Roman" w:hAnsi="Times New Roman" w:cs="Times New Roman"/>
          <w:i/>
          <w:iCs/>
          <w:kern w:val="0"/>
          <w:sz w:val="24"/>
          <w:szCs w:val="24"/>
          <w14:ligatures w14:val="none"/>
        </w:rPr>
        <w:t>33</w:t>
      </w:r>
      <w:r w:rsidRPr="00083986">
        <w:rPr>
          <w:rFonts w:ascii="Times New Roman" w:eastAsia="Times New Roman" w:hAnsi="Times New Roman" w:cs="Times New Roman"/>
          <w:kern w:val="0"/>
          <w:sz w:val="24"/>
          <w:szCs w:val="24"/>
          <w:shd w:val="clear" w:color="auto" w:fill="FFFFFF"/>
          <w14:ligatures w14:val="none"/>
        </w:rPr>
        <w:t>(9), 904-910.</w:t>
      </w:r>
    </w:p>
    <w:p w14:paraId="2E063F99" w14:textId="511086C3" w:rsidR="00836BFE" w:rsidRPr="00836BFE" w:rsidRDefault="00836BFE" w:rsidP="00836BFE">
      <w:pPr>
        <w:spacing w:after="0" w:line="480" w:lineRule="auto"/>
        <w:ind w:left="720" w:hanging="720"/>
        <w:rPr>
          <w:rFonts w:ascii="Times New Roman" w:eastAsia="Times New Roman" w:hAnsi="Times New Roman" w:cs="Times New Roman"/>
          <w:kern w:val="0"/>
          <w:sz w:val="24"/>
          <w:szCs w:val="24"/>
          <w14:ligatures w14:val="none"/>
        </w:rPr>
      </w:pPr>
      <w:r w:rsidRPr="00836BFE">
        <w:rPr>
          <w:rFonts w:ascii="Times New Roman" w:eastAsia="Times New Roman" w:hAnsi="Times New Roman" w:cs="Times New Roman"/>
          <w:kern w:val="0"/>
          <w:sz w:val="24"/>
          <w:szCs w:val="24"/>
          <w14:ligatures w14:val="none"/>
        </w:rPr>
        <w:t xml:space="preserve">Niec, L.N., &amp; Russ, S.W. (2002). Children’s Internal Representations, Empathy, and Fantasy Play:  A Validity Study of the SCORS-Q. </w:t>
      </w:r>
      <w:r w:rsidRPr="00836BFE">
        <w:rPr>
          <w:rFonts w:ascii="Times New Roman" w:eastAsia="Times New Roman" w:hAnsi="Times New Roman" w:cs="Times New Roman"/>
          <w:i/>
          <w:kern w:val="0"/>
          <w:sz w:val="24"/>
          <w:szCs w:val="24"/>
          <w14:ligatures w14:val="none"/>
        </w:rPr>
        <w:t>Psychological Assessment</w:t>
      </w:r>
      <w:r w:rsidRPr="00836BFE">
        <w:rPr>
          <w:rFonts w:ascii="Times New Roman" w:eastAsia="Times New Roman" w:hAnsi="Times New Roman" w:cs="Times New Roman"/>
          <w:kern w:val="0"/>
          <w:sz w:val="24"/>
          <w:szCs w:val="24"/>
          <w14:ligatures w14:val="none"/>
        </w:rPr>
        <w:t>, 14(3), 331–338.</w:t>
      </w:r>
    </w:p>
    <w:p w14:paraId="73A0B9B4" w14:textId="2F1AB108"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Nitsche, K., Etzler, S., Balas, J., </w:t>
      </w:r>
      <w:proofErr w:type="spellStart"/>
      <w:r w:rsidRPr="00415E11">
        <w:rPr>
          <w:rFonts w:ascii="Times New Roman" w:eastAsia="MS Minngs" w:hAnsi="Times New Roman" w:cs="Times New Roman"/>
          <w:kern w:val="0"/>
          <w:sz w:val="24"/>
          <w:szCs w:val="24"/>
          <w:shd w:val="clear" w:color="auto" w:fill="FFFFFF"/>
          <w14:ligatures w14:val="none"/>
        </w:rPr>
        <w:t>Eher</w:t>
      </w:r>
      <w:proofErr w:type="spellEnd"/>
      <w:r w:rsidRPr="00415E11">
        <w:rPr>
          <w:rFonts w:ascii="Times New Roman" w:eastAsia="MS Minngs" w:hAnsi="Times New Roman" w:cs="Times New Roman"/>
          <w:kern w:val="0"/>
          <w:sz w:val="24"/>
          <w:szCs w:val="24"/>
          <w:shd w:val="clear" w:color="auto" w:fill="FFFFFF"/>
          <w14:ligatures w14:val="none"/>
        </w:rPr>
        <w:t xml:space="preserve">, R., &amp; </w:t>
      </w:r>
      <w:proofErr w:type="spellStart"/>
      <w:r w:rsidRPr="00415E11">
        <w:rPr>
          <w:rFonts w:ascii="Times New Roman" w:eastAsia="MS Minngs" w:hAnsi="Times New Roman" w:cs="Times New Roman"/>
          <w:kern w:val="0"/>
          <w:sz w:val="24"/>
          <w:szCs w:val="24"/>
          <w:shd w:val="clear" w:color="auto" w:fill="FFFFFF"/>
          <w14:ligatures w14:val="none"/>
        </w:rPr>
        <w:t>Rettenberger</w:t>
      </w:r>
      <w:proofErr w:type="spellEnd"/>
      <w:r w:rsidRPr="00415E11">
        <w:rPr>
          <w:rFonts w:ascii="Times New Roman" w:eastAsia="MS Minngs" w:hAnsi="Times New Roman" w:cs="Times New Roman"/>
          <w:kern w:val="0"/>
          <w:sz w:val="24"/>
          <w:szCs w:val="24"/>
          <w:shd w:val="clear" w:color="auto" w:fill="FFFFFF"/>
          <w14:ligatures w14:val="none"/>
        </w:rPr>
        <w:t xml:space="preserve">, M. (2022). A field study of acute </w:t>
      </w:r>
    </w:p>
    <w:p w14:paraId="78012E24"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dynamic risk assessment in individuals convicted of sexual offenses.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34</w:t>
      </w:r>
      <w:r w:rsidRPr="00415E11">
        <w:rPr>
          <w:rFonts w:ascii="Times New Roman" w:eastAsia="MS Minngs" w:hAnsi="Times New Roman" w:cs="Times New Roman"/>
          <w:kern w:val="0"/>
          <w:sz w:val="24"/>
          <w:szCs w:val="24"/>
          <w:shd w:val="clear" w:color="auto" w:fill="FFFFFF"/>
          <w14:ligatures w14:val="none"/>
        </w:rPr>
        <w:t>(6), 583.</w:t>
      </w:r>
    </w:p>
    <w:p w14:paraId="55AD8B87" w14:textId="13DCFBC0" w:rsidR="00B12EA8" w:rsidRPr="00B12EA8" w:rsidRDefault="00B12EA8" w:rsidP="00B12EA8">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r w:rsidRPr="00B12EA8">
        <w:rPr>
          <w:rFonts w:ascii="Times New Roman" w:eastAsia="Times New Roman" w:hAnsi="Times New Roman" w:cs="Times New Roman"/>
          <w:kern w:val="0"/>
          <w:sz w:val="24"/>
          <w:szCs w:val="24"/>
          <w:shd w:val="clear" w:color="auto" w:fill="FFFFFF"/>
          <w14:ligatures w14:val="none"/>
        </w:rPr>
        <w:lastRenderedPageBreak/>
        <w:t>O'Gorman, E. T., Cobb, H. R., Galtieri, L. R., &amp; Kurtz, J. E. (2020). Stimulus Characteristics in Picture Story Exercise Cards and Their Effects on the Social Cognition and Object Relations Scale-Global Rating Method. </w:t>
      </w:r>
      <w:r w:rsidRPr="00B12EA8">
        <w:rPr>
          <w:rFonts w:ascii="Times New Roman" w:eastAsia="Times New Roman" w:hAnsi="Times New Roman" w:cs="Times New Roman"/>
          <w:i/>
          <w:iCs/>
          <w:kern w:val="0"/>
          <w:sz w:val="24"/>
          <w:szCs w:val="24"/>
          <w:shd w:val="clear" w:color="auto" w:fill="FFFFFF"/>
          <w14:ligatures w14:val="none"/>
        </w:rPr>
        <w:t>Journal of Personality Assessment</w:t>
      </w:r>
      <w:r w:rsidRPr="00B12EA8">
        <w:rPr>
          <w:rFonts w:ascii="Times New Roman" w:eastAsia="Times New Roman" w:hAnsi="Times New Roman" w:cs="Times New Roman"/>
          <w:kern w:val="0"/>
          <w:sz w:val="24"/>
          <w:szCs w:val="24"/>
          <w:shd w:val="clear" w:color="auto" w:fill="FFFFFF"/>
          <w14:ligatures w14:val="none"/>
        </w:rPr>
        <w:t>, </w:t>
      </w:r>
      <w:r w:rsidRPr="00B12EA8">
        <w:rPr>
          <w:rFonts w:ascii="Times New Roman" w:eastAsia="Times New Roman" w:hAnsi="Times New Roman" w:cs="Times New Roman"/>
          <w:i/>
          <w:iCs/>
          <w:kern w:val="0"/>
          <w:sz w:val="24"/>
          <w:szCs w:val="24"/>
          <w:shd w:val="clear" w:color="auto" w:fill="FFFFFF"/>
          <w14:ligatures w14:val="none"/>
        </w:rPr>
        <w:t>102</w:t>
      </w:r>
      <w:r w:rsidRPr="00B12EA8">
        <w:rPr>
          <w:rFonts w:ascii="Times New Roman" w:eastAsia="Times New Roman" w:hAnsi="Times New Roman" w:cs="Times New Roman"/>
          <w:kern w:val="0"/>
          <w:sz w:val="24"/>
          <w:szCs w:val="24"/>
          <w:shd w:val="clear" w:color="auto" w:fill="FFFFFF"/>
          <w14:ligatures w14:val="none"/>
        </w:rPr>
        <w:t xml:space="preserve">(2), 250–258. </w:t>
      </w:r>
      <w:hyperlink r:id="rId11" w:history="1">
        <w:r w:rsidRPr="00B12EA8">
          <w:rPr>
            <w:rFonts w:ascii="Times New Roman" w:eastAsia="Times New Roman" w:hAnsi="Times New Roman" w:cs="Times New Roman"/>
            <w:kern w:val="0"/>
            <w:sz w:val="24"/>
            <w:szCs w:val="24"/>
            <w:u w:val="single"/>
            <w:shd w:val="clear" w:color="auto" w:fill="FFFFFF"/>
            <w14:ligatures w14:val="none"/>
          </w:rPr>
          <w:t>https://doi.org/10.1080/00223891.2018.1519829</w:t>
        </w:r>
      </w:hyperlink>
      <w:r w:rsidRPr="00B12EA8">
        <w:rPr>
          <w:rFonts w:ascii="Times New Roman" w:eastAsia="Times New Roman" w:hAnsi="Times New Roman" w:cs="Times New Roman"/>
          <w:kern w:val="0"/>
          <w:sz w:val="24"/>
          <w:szCs w:val="24"/>
          <w:shd w:val="clear" w:color="auto" w:fill="FFFFFF"/>
          <w14:ligatures w14:val="none"/>
        </w:rPr>
        <w:t xml:space="preserve"> </w:t>
      </w:r>
    </w:p>
    <w:p w14:paraId="3457C7EA" w14:textId="700D9F84"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Olver, M. E., Mundt, J. C., Hogan, N. R., Coupland, R., Eggert, J. E., Higgs, T., ... &amp; Wong, S. </w:t>
      </w:r>
    </w:p>
    <w:p w14:paraId="269D2EBB"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C. (2022). Assessing dynamic violence risk: Common language risk levels and recidivism rates for the Violence Risk Scale.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34</w:t>
      </w:r>
      <w:r w:rsidRPr="00415E11">
        <w:rPr>
          <w:rFonts w:ascii="Times New Roman" w:eastAsia="MS Minngs" w:hAnsi="Times New Roman" w:cs="Times New Roman"/>
          <w:kern w:val="0"/>
          <w:sz w:val="24"/>
          <w:szCs w:val="24"/>
          <w:shd w:val="clear" w:color="auto" w:fill="FFFFFF"/>
          <w14:ligatures w14:val="none"/>
        </w:rPr>
        <w:t>(6), 528.</w:t>
      </w:r>
    </w:p>
    <w:p w14:paraId="727A994E" w14:textId="562D5634" w:rsidR="00EE6F60" w:rsidRPr="00415E11" w:rsidRDefault="00EE6F60" w:rsidP="00EE6F60">
      <w:pPr>
        <w:spacing w:after="0" w:line="480" w:lineRule="auto"/>
        <w:ind w:left="720" w:hanging="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 xml:space="preserve">Porcerelli. J.H., Shahar, G., Blatt, S.J., Ford, R.Q., Messa, J.A., &amp; Greenlee, L.M. (2006). Social Cognition and object relations scale:  Convergent validity and changes following intensive inpatient treatment. </w:t>
      </w:r>
      <w:r w:rsidRPr="00415E11">
        <w:rPr>
          <w:rFonts w:ascii="Times New Roman" w:eastAsia="Times New Roman" w:hAnsi="Times New Roman" w:cs="Times New Roman"/>
          <w:i/>
          <w:kern w:val="0"/>
          <w:sz w:val="24"/>
          <w:szCs w:val="24"/>
          <w14:ligatures w14:val="none"/>
        </w:rPr>
        <w:t>Personality and Individual Differences</w:t>
      </w:r>
      <w:r w:rsidRPr="00415E11">
        <w:rPr>
          <w:rFonts w:ascii="Times New Roman" w:eastAsia="Times New Roman" w:hAnsi="Times New Roman" w:cs="Times New Roman"/>
          <w:kern w:val="0"/>
          <w:sz w:val="24"/>
          <w:szCs w:val="24"/>
          <w14:ligatures w14:val="none"/>
        </w:rPr>
        <w:t xml:space="preserve">, </w:t>
      </w:r>
      <w:r w:rsidRPr="00415E11">
        <w:rPr>
          <w:rFonts w:ascii="Times New Roman" w:eastAsia="Times New Roman" w:hAnsi="Times New Roman" w:cs="Times New Roman"/>
          <w:i/>
          <w:iCs/>
          <w:kern w:val="0"/>
          <w:sz w:val="24"/>
          <w:szCs w:val="24"/>
          <w14:ligatures w14:val="none"/>
        </w:rPr>
        <w:t>41</w:t>
      </w:r>
      <w:r w:rsidRPr="00415E11">
        <w:rPr>
          <w:rFonts w:ascii="Times New Roman" w:eastAsia="Times New Roman" w:hAnsi="Times New Roman" w:cs="Times New Roman"/>
          <w:kern w:val="0"/>
          <w:sz w:val="24"/>
          <w:szCs w:val="24"/>
          <w14:ligatures w14:val="none"/>
        </w:rPr>
        <w:t>, 407–417.</w:t>
      </w:r>
    </w:p>
    <w:p w14:paraId="636561D3" w14:textId="77777777" w:rsidR="00C168E2" w:rsidRPr="00C168E2" w:rsidRDefault="00C168E2" w:rsidP="00C168E2">
      <w:pPr>
        <w:spacing w:after="0" w:line="480" w:lineRule="auto"/>
        <w:rPr>
          <w:rFonts w:ascii="Times New Roman" w:eastAsia="MS Minngs" w:hAnsi="Times New Roman" w:cs="Times New Roman"/>
          <w:kern w:val="0"/>
          <w:sz w:val="24"/>
          <w:szCs w:val="24"/>
          <w14:ligatures w14:val="none"/>
        </w:rPr>
      </w:pPr>
      <w:r w:rsidRPr="00C168E2">
        <w:rPr>
          <w:rFonts w:ascii="Times New Roman" w:eastAsia="MS Minngs" w:hAnsi="Times New Roman" w:cs="Times New Roman"/>
          <w:kern w:val="0"/>
          <w:sz w:val="24"/>
          <w:szCs w:val="24"/>
          <w14:ligatures w14:val="none"/>
        </w:rPr>
        <w:t xml:space="preserve">Porcerelli, J.H., Abramsky, M.F., Hibbard, S., &amp; </w:t>
      </w:r>
      <w:proofErr w:type="spellStart"/>
      <w:r w:rsidRPr="00C168E2">
        <w:rPr>
          <w:rFonts w:ascii="Times New Roman" w:eastAsia="MS Minngs" w:hAnsi="Times New Roman" w:cs="Times New Roman"/>
          <w:kern w:val="0"/>
          <w:sz w:val="24"/>
          <w:szCs w:val="24"/>
          <w14:ligatures w14:val="none"/>
        </w:rPr>
        <w:t>Kamoo</w:t>
      </w:r>
      <w:proofErr w:type="spellEnd"/>
      <w:r w:rsidRPr="00C168E2">
        <w:rPr>
          <w:rFonts w:ascii="Times New Roman" w:eastAsia="MS Minngs" w:hAnsi="Times New Roman" w:cs="Times New Roman"/>
          <w:kern w:val="0"/>
          <w:sz w:val="24"/>
          <w:szCs w:val="24"/>
          <w14:ligatures w14:val="none"/>
        </w:rPr>
        <w:t xml:space="preserve">, R. (2001).  Object Relations </w:t>
      </w:r>
    </w:p>
    <w:p w14:paraId="06F0EA9E" w14:textId="1F5F34C0" w:rsidR="00C168E2" w:rsidRPr="00C168E2" w:rsidRDefault="00C168E2" w:rsidP="00C168E2">
      <w:pPr>
        <w:spacing w:after="0" w:line="480" w:lineRule="auto"/>
        <w:ind w:left="720"/>
        <w:rPr>
          <w:rFonts w:ascii="Times New Roman" w:eastAsia="MS Minngs" w:hAnsi="Times New Roman" w:cs="Times New Roman"/>
          <w:kern w:val="0"/>
          <w:sz w:val="24"/>
          <w:szCs w:val="24"/>
          <w14:ligatures w14:val="none"/>
        </w:rPr>
      </w:pPr>
      <w:r w:rsidRPr="00C168E2">
        <w:rPr>
          <w:rFonts w:ascii="Times New Roman" w:eastAsia="MS Minngs" w:hAnsi="Times New Roman" w:cs="Times New Roman"/>
          <w:kern w:val="0"/>
          <w:sz w:val="24"/>
          <w:szCs w:val="24"/>
          <w14:ligatures w14:val="none"/>
        </w:rPr>
        <w:t xml:space="preserve">and Defense Mechanisms of a Psychopathic Serial Sexual Homicide Perpetrator:  A TAT Analysis.  </w:t>
      </w:r>
      <w:r w:rsidRPr="00C168E2">
        <w:rPr>
          <w:rFonts w:ascii="Times New Roman" w:eastAsia="MS Minngs" w:hAnsi="Times New Roman" w:cs="Times New Roman"/>
          <w:i/>
          <w:kern w:val="0"/>
          <w:sz w:val="24"/>
          <w:szCs w:val="24"/>
          <w14:ligatures w14:val="none"/>
        </w:rPr>
        <w:t>Journal of Personality Assessment</w:t>
      </w:r>
      <w:r w:rsidRPr="00C168E2">
        <w:rPr>
          <w:rFonts w:ascii="Times New Roman" w:eastAsia="MS Minngs" w:hAnsi="Times New Roman" w:cs="Times New Roman"/>
          <w:kern w:val="0"/>
          <w:sz w:val="24"/>
          <w:szCs w:val="24"/>
          <w14:ligatures w14:val="none"/>
        </w:rPr>
        <w:t>, 77(1), 87-104.</w:t>
      </w:r>
    </w:p>
    <w:p w14:paraId="0FD266FC" w14:textId="2055642E"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Prati, G., &amp; Mancini, A. D. (2023). Social and behavioral consequences of the COVID-19 </w:t>
      </w:r>
    </w:p>
    <w:p w14:paraId="15C5857A"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pandemic: Validation of a Pandemic Disengagement Syndrome Scale (PDSS) in four national contexts.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w:t>
      </w:r>
    </w:p>
    <w:p w14:paraId="3F74A375" w14:textId="77777777" w:rsidR="00A128DB" w:rsidRPr="00415E11" w:rsidRDefault="00A128DB" w:rsidP="00A128DB">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Rivest-Beauregard, M., Brunet, A., Gaston, L., Al Joboory, S., </w:t>
      </w:r>
      <w:proofErr w:type="spellStart"/>
      <w:r w:rsidRPr="00415E11">
        <w:rPr>
          <w:rFonts w:ascii="Times New Roman" w:eastAsia="MS Minngs" w:hAnsi="Times New Roman" w:cs="Times New Roman"/>
          <w:kern w:val="0"/>
          <w:sz w:val="24"/>
          <w:szCs w:val="24"/>
          <w:shd w:val="clear" w:color="auto" w:fill="FFFFFF"/>
          <w14:ligatures w14:val="none"/>
        </w:rPr>
        <w:t>Trousselard</w:t>
      </w:r>
      <w:proofErr w:type="spellEnd"/>
      <w:r w:rsidRPr="00415E11">
        <w:rPr>
          <w:rFonts w:ascii="Times New Roman" w:eastAsia="MS Minngs" w:hAnsi="Times New Roman" w:cs="Times New Roman"/>
          <w:kern w:val="0"/>
          <w:sz w:val="24"/>
          <w:szCs w:val="24"/>
          <w:shd w:val="clear" w:color="auto" w:fill="FFFFFF"/>
          <w14:ligatures w14:val="none"/>
        </w:rPr>
        <w:t xml:space="preserve">, M., Simson, J. P., ... </w:t>
      </w:r>
    </w:p>
    <w:p w14:paraId="78AFA255" w14:textId="77777777" w:rsidR="00A128DB" w:rsidRPr="00415E11" w:rsidRDefault="00A128DB" w:rsidP="00A128DB">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&amp; El-Hage, W. (2022). The clinician-administered PTSD Scale for DSM-5 (CAPS-5) structured interview for PTSD: A French language validation study.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34</w:t>
      </w:r>
      <w:r w:rsidRPr="00415E11">
        <w:rPr>
          <w:rFonts w:ascii="Times New Roman" w:eastAsia="MS Minngs" w:hAnsi="Times New Roman" w:cs="Times New Roman"/>
          <w:kern w:val="0"/>
          <w:sz w:val="24"/>
          <w:szCs w:val="24"/>
          <w:shd w:val="clear" w:color="auto" w:fill="FFFFFF"/>
          <w14:ligatures w14:val="none"/>
        </w:rPr>
        <w:t>(3), e26.</w:t>
      </w:r>
    </w:p>
    <w:p w14:paraId="04F38720" w14:textId="77777777" w:rsidR="00A128DB" w:rsidRPr="00415E11" w:rsidRDefault="00A128DB" w:rsidP="00A128DB">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Rothschild-Yakar, L., Levy-Shiff, R., Fridman-Balaban, R., Gur, E., &amp; Stein, D. (2010).  </w:t>
      </w:r>
    </w:p>
    <w:p w14:paraId="0D938E00" w14:textId="77777777" w:rsidR="00A128DB" w:rsidRPr="00415E11" w:rsidRDefault="00A128DB" w:rsidP="00A128DB">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Mentalization and Relationships with Parents as Predictors of Eating Disordered Behavior.  </w:t>
      </w:r>
      <w:r w:rsidRPr="00415E11">
        <w:rPr>
          <w:rFonts w:ascii="Times New Roman" w:eastAsia="MS Minngs" w:hAnsi="Times New Roman" w:cs="Times New Roman"/>
          <w:i/>
          <w:kern w:val="0"/>
          <w:sz w:val="24"/>
          <w:szCs w:val="24"/>
          <w14:ligatures w14:val="none"/>
        </w:rPr>
        <w:t>The Journal of Nervous and Mental Disease</w:t>
      </w:r>
      <w:r w:rsidRPr="00415E11">
        <w:rPr>
          <w:rFonts w:ascii="Times New Roman" w:eastAsia="MS Minngs" w:hAnsi="Times New Roman" w:cs="Times New Roman"/>
          <w:kern w:val="0"/>
          <w:sz w:val="24"/>
          <w:szCs w:val="24"/>
          <w14:ligatures w14:val="none"/>
        </w:rPr>
        <w:t>, 198(7), 501-507.</w:t>
      </w:r>
    </w:p>
    <w:p w14:paraId="70BB5264" w14:textId="77777777" w:rsidR="00A128DB" w:rsidRPr="00415E11" w:rsidRDefault="00A128DB" w:rsidP="00A128DB">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lastRenderedPageBreak/>
        <w:t xml:space="preserve">Rothschild-Yakar, L., </w:t>
      </w:r>
      <w:proofErr w:type="spellStart"/>
      <w:r w:rsidRPr="00415E11">
        <w:rPr>
          <w:rFonts w:ascii="Times New Roman" w:eastAsia="MS Minngs" w:hAnsi="Times New Roman" w:cs="Times New Roman"/>
          <w:kern w:val="0"/>
          <w:sz w:val="24"/>
          <w:szCs w:val="24"/>
          <w14:ligatures w14:val="none"/>
        </w:rPr>
        <w:t>Eviatar</w:t>
      </w:r>
      <w:proofErr w:type="spellEnd"/>
      <w:r w:rsidRPr="00415E11">
        <w:rPr>
          <w:rFonts w:ascii="Times New Roman" w:eastAsia="MS Minngs" w:hAnsi="Times New Roman" w:cs="Times New Roman"/>
          <w:kern w:val="0"/>
          <w:sz w:val="24"/>
          <w:szCs w:val="24"/>
          <w14:ligatures w14:val="none"/>
        </w:rPr>
        <w:t xml:space="preserve">, Z., Shamia, A., &amp; Gur, E. (2011).  Social Cognition in </w:t>
      </w:r>
    </w:p>
    <w:p w14:paraId="5D54AF9A" w14:textId="77777777" w:rsidR="00A128DB" w:rsidRPr="00415E11" w:rsidRDefault="00A128DB" w:rsidP="00A128DB">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Eating Disorders:  Encoding and Representational Processes in Binging and Purging Patients.  </w:t>
      </w:r>
      <w:r w:rsidRPr="00415E11">
        <w:rPr>
          <w:rFonts w:ascii="Times New Roman" w:eastAsia="MS Minngs" w:hAnsi="Times New Roman" w:cs="Times New Roman"/>
          <w:i/>
          <w:kern w:val="0"/>
          <w:sz w:val="24"/>
          <w:szCs w:val="24"/>
          <w14:ligatures w14:val="none"/>
        </w:rPr>
        <w:t>European Eating Disorders Review</w:t>
      </w:r>
      <w:r w:rsidRPr="00415E11">
        <w:rPr>
          <w:rFonts w:ascii="Times New Roman" w:eastAsia="MS Minngs" w:hAnsi="Times New Roman" w:cs="Times New Roman"/>
          <w:kern w:val="0"/>
          <w:sz w:val="24"/>
          <w:szCs w:val="24"/>
          <w14:ligatures w14:val="none"/>
        </w:rPr>
        <w:t>, 19, 75-84.</w:t>
      </w:r>
    </w:p>
    <w:p w14:paraId="388796B6" w14:textId="4190E1D4" w:rsidR="00A128DB" w:rsidRPr="00415E11" w:rsidRDefault="00A128DB" w:rsidP="00A128DB">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Segal, H.G., Westen, D., Lohr, N.E., Silk, K.R, &amp; Cohen, R. (1992).  Assessing Object </w:t>
      </w:r>
    </w:p>
    <w:p w14:paraId="44AD9783" w14:textId="77777777" w:rsidR="00A128DB" w:rsidRPr="00415E11" w:rsidRDefault="00A128DB" w:rsidP="00A128DB">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Relations and Social Cognition in Borderline Personality Disorders from stories told to the Picture Arrangement Subtest of the WASI-R.  </w:t>
      </w:r>
      <w:r w:rsidRPr="00415E11">
        <w:rPr>
          <w:rFonts w:ascii="Times New Roman" w:eastAsia="MS Minngs" w:hAnsi="Times New Roman" w:cs="Times New Roman"/>
          <w:i/>
          <w:kern w:val="0"/>
          <w:sz w:val="24"/>
          <w:szCs w:val="24"/>
          <w14:ligatures w14:val="none"/>
        </w:rPr>
        <w:t>Journal of Personality Disorders</w:t>
      </w:r>
      <w:r w:rsidRPr="00415E11">
        <w:rPr>
          <w:rFonts w:ascii="Times New Roman" w:eastAsia="MS Minngs" w:hAnsi="Times New Roman" w:cs="Times New Roman"/>
          <w:kern w:val="0"/>
          <w:sz w:val="24"/>
          <w:szCs w:val="24"/>
          <w14:ligatures w14:val="none"/>
        </w:rPr>
        <w:t>, 6(4), 458-470.</w:t>
      </w:r>
    </w:p>
    <w:p w14:paraId="529A5CCC" w14:textId="77777777" w:rsidR="00A128DB" w:rsidRPr="00415E11" w:rsidRDefault="00A128DB" w:rsidP="00A128DB">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Segal, H.G., Westen, D., Lohr, N.E., &amp; Silk, K.R. (1993).  Clinical Assessment of Object </w:t>
      </w:r>
    </w:p>
    <w:p w14:paraId="06E6E0A5" w14:textId="77777777" w:rsidR="00A128DB" w:rsidRPr="00415E11" w:rsidRDefault="00A128DB" w:rsidP="00A128DB">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Relations and Social Cognition using Stories Told to the Picture Arrangement Subtest of the WAIS-R.  </w:t>
      </w:r>
      <w:r w:rsidRPr="00415E11">
        <w:rPr>
          <w:rFonts w:ascii="Times New Roman" w:eastAsia="MS Minngs" w:hAnsi="Times New Roman" w:cs="Times New Roman"/>
          <w:i/>
          <w:kern w:val="0"/>
          <w:sz w:val="24"/>
          <w:szCs w:val="24"/>
          <w14:ligatures w14:val="none"/>
        </w:rPr>
        <w:t>Journal of Personality Assessment</w:t>
      </w:r>
      <w:r w:rsidRPr="00415E11">
        <w:rPr>
          <w:rFonts w:ascii="Times New Roman" w:eastAsia="MS Minngs" w:hAnsi="Times New Roman" w:cs="Times New Roman"/>
          <w:kern w:val="0"/>
          <w:sz w:val="24"/>
          <w:szCs w:val="24"/>
          <w14:ligatures w14:val="none"/>
        </w:rPr>
        <w:t>, 61(1), 58-80.</w:t>
      </w:r>
    </w:p>
    <w:p w14:paraId="5C50DCED" w14:textId="0E3FAF4F" w:rsidR="00C168E2" w:rsidRPr="00C168E2" w:rsidRDefault="00C168E2" w:rsidP="00C168E2">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r w:rsidRPr="00C168E2">
        <w:rPr>
          <w:rFonts w:ascii="Times New Roman" w:eastAsia="Times New Roman" w:hAnsi="Times New Roman" w:cs="Times New Roman"/>
          <w:kern w:val="0"/>
          <w:sz w:val="24"/>
          <w:szCs w:val="24"/>
          <w:shd w:val="clear" w:color="auto" w:fill="FFFFFF"/>
          <w14:ligatures w14:val="none"/>
        </w:rPr>
        <w:t xml:space="preserve">Shahar, G., Porcerelli, J. H., </w:t>
      </w:r>
      <w:proofErr w:type="spellStart"/>
      <w:r w:rsidRPr="00C168E2">
        <w:rPr>
          <w:rFonts w:ascii="Times New Roman" w:eastAsia="Times New Roman" w:hAnsi="Times New Roman" w:cs="Times New Roman"/>
          <w:kern w:val="0"/>
          <w:sz w:val="24"/>
          <w:szCs w:val="24"/>
          <w:shd w:val="clear" w:color="auto" w:fill="FFFFFF"/>
          <w14:ligatures w14:val="none"/>
        </w:rPr>
        <w:t>Kamoo</w:t>
      </w:r>
      <w:proofErr w:type="spellEnd"/>
      <w:r w:rsidRPr="00C168E2">
        <w:rPr>
          <w:rFonts w:ascii="Times New Roman" w:eastAsia="Times New Roman" w:hAnsi="Times New Roman" w:cs="Times New Roman"/>
          <w:kern w:val="0"/>
          <w:sz w:val="24"/>
          <w:szCs w:val="24"/>
          <w:shd w:val="clear" w:color="auto" w:fill="FFFFFF"/>
          <w14:ligatures w14:val="none"/>
        </w:rPr>
        <w:t xml:space="preserve">, R., Epperson, C. N., Czarkowski, K. A., </w:t>
      </w:r>
      <w:proofErr w:type="spellStart"/>
      <w:r w:rsidRPr="00C168E2">
        <w:rPr>
          <w:rFonts w:ascii="Times New Roman" w:eastAsia="Times New Roman" w:hAnsi="Times New Roman" w:cs="Times New Roman"/>
          <w:kern w:val="0"/>
          <w:sz w:val="24"/>
          <w:szCs w:val="24"/>
          <w:shd w:val="clear" w:color="auto" w:fill="FFFFFF"/>
          <w14:ligatures w14:val="none"/>
        </w:rPr>
        <w:t>Magriples</w:t>
      </w:r>
      <w:proofErr w:type="spellEnd"/>
      <w:r w:rsidRPr="00C168E2">
        <w:rPr>
          <w:rFonts w:ascii="Times New Roman" w:eastAsia="Times New Roman" w:hAnsi="Times New Roman" w:cs="Times New Roman"/>
          <w:kern w:val="0"/>
          <w:sz w:val="24"/>
          <w:szCs w:val="24"/>
          <w:shd w:val="clear" w:color="auto" w:fill="FFFFFF"/>
          <w14:ligatures w14:val="none"/>
        </w:rPr>
        <w:t>, U., &amp; Mayes, L. C. (2010). Defensive projection, superimposed on simplistic object relations, erodes patient-provider relationships in high-risk pregnancy: An empirical investigation. </w:t>
      </w:r>
      <w:r w:rsidRPr="00C168E2">
        <w:rPr>
          <w:rFonts w:ascii="Times New Roman" w:eastAsia="Times New Roman" w:hAnsi="Times New Roman" w:cs="Times New Roman"/>
          <w:i/>
          <w:iCs/>
          <w:kern w:val="0"/>
          <w:sz w:val="24"/>
          <w:szCs w:val="24"/>
          <w14:ligatures w14:val="none"/>
        </w:rPr>
        <w:t>Journal of the American Psychoanalytic Association</w:t>
      </w:r>
      <w:r w:rsidRPr="00C168E2">
        <w:rPr>
          <w:rFonts w:ascii="Times New Roman" w:eastAsia="Times New Roman" w:hAnsi="Times New Roman" w:cs="Times New Roman"/>
          <w:kern w:val="0"/>
          <w:sz w:val="24"/>
          <w:szCs w:val="24"/>
          <w:shd w:val="clear" w:color="auto" w:fill="FFFFFF"/>
          <w14:ligatures w14:val="none"/>
        </w:rPr>
        <w:t>, </w:t>
      </w:r>
      <w:r w:rsidRPr="00C168E2">
        <w:rPr>
          <w:rFonts w:ascii="Times New Roman" w:eastAsia="Times New Roman" w:hAnsi="Times New Roman" w:cs="Times New Roman"/>
          <w:i/>
          <w:iCs/>
          <w:kern w:val="0"/>
          <w:sz w:val="24"/>
          <w:szCs w:val="24"/>
          <w14:ligatures w14:val="none"/>
        </w:rPr>
        <w:t>58</w:t>
      </w:r>
      <w:r w:rsidRPr="00C168E2">
        <w:rPr>
          <w:rFonts w:ascii="Times New Roman" w:eastAsia="Times New Roman" w:hAnsi="Times New Roman" w:cs="Times New Roman"/>
          <w:kern w:val="0"/>
          <w:sz w:val="24"/>
          <w:szCs w:val="24"/>
          <w:shd w:val="clear" w:color="auto" w:fill="FFFFFF"/>
          <w14:ligatures w14:val="none"/>
        </w:rPr>
        <w:t>(5), 953–974.</w:t>
      </w:r>
    </w:p>
    <w:p w14:paraId="7C5E246C" w14:textId="2277785A" w:rsidR="00BB2BFD" w:rsidRPr="00415E11" w:rsidRDefault="00BB2BFD" w:rsidP="00BB2BFD">
      <w:pPr>
        <w:spacing w:after="0" w:line="480" w:lineRule="auto"/>
        <w:ind w:left="720" w:hanging="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 xml:space="preserve">Stein, M.B., Slavin-Mulford, J., Sinclair, S.J., Smith, M., Chung, W.J., Liebman, R., &amp; Blais, M. (2015). External Validity of SCORS-G ratings of Thematic Apperception Test narratives in a sample of outpatients and inpatients. </w:t>
      </w:r>
      <w:proofErr w:type="spellStart"/>
      <w:r w:rsidRPr="00415E11">
        <w:rPr>
          <w:rFonts w:ascii="Times New Roman" w:eastAsia="Times New Roman" w:hAnsi="Times New Roman" w:cs="Times New Roman"/>
          <w:i/>
          <w:kern w:val="0"/>
          <w:sz w:val="24"/>
          <w:szCs w:val="24"/>
          <w14:ligatures w14:val="none"/>
        </w:rPr>
        <w:t>Rorschachiana</w:t>
      </w:r>
      <w:proofErr w:type="spellEnd"/>
      <w:r w:rsidRPr="00415E11">
        <w:rPr>
          <w:rFonts w:ascii="Times New Roman" w:eastAsia="Times New Roman" w:hAnsi="Times New Roman" w:cs="Times New Roman"/>
          <w:i/>
          <w:kern w:val="0"/>
          <w:sz w:val="24"/>
          <w:szCs w:val="24"/>
          <w14:ligatures w14:val="none"/>
        </w:rPr>
        <w:t xml:space="preserve">, </w:t>
      </w:r>
      <w:r w:rsidRPr="00415E11">
        <w:rPr>
          <w:rFonts w:ascii="Times New Roman" w:eastAsia="Times New Roman" w:hAnsi="Times New Roman" w:cs="Times New Roman"/>
          <w:kern w:val="0"/>
          <w:sz w:val="24"/>
          <w:szCs w:val="24"/>
          <w14:ligatures w14:val="none"/>
        </w:rPr>
        <w:t>36(1), 58-81.</w:t>
      </w:r>
    </w:p>
    <w:p w14:paraId="22916E30" w14:textId="10A74711" w:rsidR="00522B7E" w:rsidRPr="00415E11" w:rsidRDefault="00522B7E" w:rsidP="00BF29CB">
      <w:pPr>
        <w:spacing w:line="480" w:lineRule="auto"/>
        <w:ind w:left="720" w:hanging="720"/>
        <w:rPr>
          <w:rFonts w:ascii="Times New Roman" w:hAnsi="Times New Roman" w:cs="Times New Roman"/>
          <w:sz w:val="24"/>
          <w:szCs w:val="24"/>
          <w:shd w:val="clear" w:color="auto" w:fill="FFFFFF"/>
        </w:rPr>
      </w:pPr>
      <w:r w:rsidRPr="00415E11">
        <w:rPr>
          <w:rFonts w:ascii="Times New Roman" w:hAnsi="Times New Roman" w:cs="Times New Roman"/>
          <w:sz w:val="24"/>
          <w:szCs w:val="24"/>
          <w:shd w:val="clear" w:color="auto" w:fill="FFFFFF"/>
        </w:rPr>
        <w:t>Stein, M.B, Hilsenroth, M., Slavin-Mulford, J., &amp; Pinsker-Aspen, J. (2019). </w:t>
      </w:r>
      <w:r w:rsidRPr="00415E11">
        <w:rPr>
          <w:rStyle w:val="apple-converted-space"/>
          <w:rFonts w:ascii="Times New Roman" w:hAnsi="Times New Roman" w:cs="Times New Roman"/>
          <w:sz w:val="24"/>
          <w:szCs w:val="24"/>
          <w:shd w:val="clear" w:color="auto" w:fill="FFFFFF"/>
        </w:rPr>
        <w:t> </w:t>
      </w:r>
      <w:r w:rsidRPr="00415E11">
        <w:rPr>
          <w:rFonts w:ascii="Times New Roman" w:hAnsi="Times New Roman" w:cs="Times New Roman"/>
          <w:i/>
          <w:iCs/>
          <w:sz w:val="24"/>
          <w:szCs w:val="24"/>
        </w:rPr>
        <w:t>Social Cognition and Object Relations Scale: Global Rating Method (SCORS-G, 5</w:t>
      </w:r>
      <w:r w:rsidRPr="00415E11">
        <w:rPr>
          <w:rFonts w:ascii="Times New Roman" w:hAnsi="Times New Roman" w:cs="Times New Roman"/>
          <w:i/>
          <w:iCs/>
          <w:sz w:val="24"/>
          <w:szCs w:val="24"/>
          <w:vertAlign w:val="superscript"/>
        </w:rPr>
        <w:t>th</w:t>
      </w:r>
      <w:r w:rsidRPr="00415E11">
        <w:rPr>
          <w:rStyle w:val="apple-converted-space"/>
          <w:rFonts w:ascii="Times New Roman" w:hAnsi="Times New Roman" w:cs="Times New Roman"/>
          <w:i/>
          <w:iCs/>
          <w:sz w:val="24"/>
          <w:szCs w:val="24"/>
        </w:rPr>
        <w:t> </w:t>
      </w:r>
      <w:r w:rsidRPr="00415E11">
        <w:rPr>
          <w:rFonts w:ascii="Times New Roman" w:hAnsi="Times New Roman" w:cs="Times New Roman"/>
          <w:i/>
          <w:iCs/>
          <w:sz w:val="24"/>
          <w:szCs w:val="24"/>
        </w:rPr>
        <w:t>ed.)</w:t>
      </w:r>
      <w:r w:rsidRPr="00415E11">
        <w:rPr>
          <w:rFonts w:ascii="Times New Roman" w:hAnsi="Times New Roman" w:cs="Times New Roman"/>
          <w:sz w:val="24"/>
          <w:szCs w:val="24"/>
          <w:shd w:val="clear" w:color="auto" w:fill="FFFFFF"/>
        </w:rPr>
        <w:t>. Unpublished manuscript, Massachusetts General Hospital and Harvard Medical School, Boston, MA.</w:t>
      </w:r>
    </w:p>
    <w:p w14:paraId="660F66C6" w14:textId="77777777" w:rsidR="009F40AD" w:rsidRPr="00415E11" w:rsidRDefault="009F40AD" w:rsidP="009F40AD">
      <w:pPr>
        <w:spacing w:after="0" w:line="480" w:lineRule="auto"/>
        <w:rPr>
          <w:rFonts w:ascii="Times New Roman" w:eastAsia="Times New Roman" w:hAnsi="Times New Roman" w:cs="Times New Roman"/>
          <w:kern w:val="0"/>
          <w:sz w:val="24"/>
          <w:szCs w:val="24"/>
          <w:shd w:val="clear" w:color="auto" w:fill="FFFFFF"/>
          <w14:ligatures w14:val="none"/>
        </w:rPr>
      </w:pPr>
      <w:proofErr w:type="spellStart"/>
      <w:r w:rsidRPr="00415E11">
        <w:rPr>
          <w:rFonts w:ascii="Times New Roman" w:eastAsia="Times New Roman" w:hAnsi="Times New Roman" w:cs="Times New Roman"/>
          <w:kern w:val="0"/>
          <w:sz w:val="24"/>
          <w:szCs w:val="24"/>
          <w:shd w:val="clear" w:color="auto" w:fill="FFFFFF"/>
          <w14:ligatures w14:val="none"/>
        </w:rPr>
        <w:t>Støre</w:t>
      </w:r>
      <w:proofErr w:type="spellEnd"/>
      <w:r w:rsidRPr="00415E11">
        <w:rPr>
          <w:rFonts w:ascii="Times New Roman" w:eastAsia="Times New Roman" w:hAnsi="Times New Roman" w:cs="Times New Roman"/>
          <w:kern w:val="0"/>
          <w:sz w:val="24"/>
          <w:szCs w:val="24"/>
          <w:shd w:val="clear" w:color="auto" w:fill="FFFFFF"/>
          <w14:ligatures w14:val="none"/>
        </w:rPr>
        <w:t xml:space="preserve">-Valen, J., Ryum, T., Pedersen, G. A., </w:t>
      </w:r>
      <w:proofErr w:type="spellStart"/>
      <w:r w:rsidRPr="00415E11">
        <w:rPr>
          <w:rFonts w:ascii="Times New Roman" w:eastAsia="Times New Roman" w:hAnsi="Times New Roman" w:cs="Times New Roman"/>
          <w:kern w:val="0"/>
          <w:sz w:val="24"/>
          <w:szCs w:val="24"/>
          <w:shd w:val="clear" w:color="auto" w:fill="FFFFFF"/>
          <w14:ligatures w14:val="none"/>
        </w:rPr>
        <w:t>Pripp</w:t>
      </w:r>
      <w:proofErr w:type="spellEnd"/>
      <w:r w:rsidRPr="00415E11">
        <w:rPr>
          <w:rFonts w:ascii="Times New Roman" w:eastAsia="Times New Roman" w:hAnsi="Times New Roman" w:cs="Times New Roman"/>
          <w:kern w:val="0"/>
          <w:sz w:val="24"/>
          <w:szCs w:val="24"/>
          <w:shd w:val="clear" w:color="auto" w:fill="FFFFFF"/>
          <w14:ligatures w14:val="none"/>
        </w:rPr>
        <w:t xml:space="preserve">, A. H., Jose, P. E., &amp; </w:t>
      </w:r>
      <w:proofErr w:type="spellStart"/>
      <w:r w:rsidRPr="00415E11">
        <w:rPr>
          <w:rFonts w:ascii="Times New Roman" w:eastAsia="Times New Roman" w:hAnsi="Times New Roman" w:cs="Times New Roman"/>
          <w:kern w:val="0"/>
          <w:sz w:val="24"/>
          <w:szCs w:val="24"/>
          <w:shd w:val="clear" w:color="auto" w:fill="FFFFFF"/>
          <w14:ligatures w14:val="none"/>
        </w:rPr>
        <w:t>Karterud</w:t>
      </w:r>
      <w:proofErr w:type="spellEnd"/>
      <w:r w:rsidRPr="00415E11">
        <w:rPr>
          <w:rFonts w:ascii="Times New Roman" w:eastAsia="Times New Roman" w:hAnsi="Times New Roman" w:cs="Times New Roman"/>
          <w:kern w:val="0"/>
          <w:sz w:val="24"/>
          <w:szCs w:val="24"/>
          <w:shd w:val="clear" w:color="auto" w:fill="FFFFFF"/>
          <w14:ligatures w14:val="none"/>
        </w:rPr>
        <w:t xml:space="preserve">, S. (2015). Does </w:t>
      </w:r>
    </w:p>
    <w:p w14:paraId="73BCE082" w14:textId="12CE5ABD" w:rsidR="009F40AD" w:rsidRPr="00415E11" w:rsidRDefault="009F40AD" w:rsidP="00C168E2">
      <w:pPr>
        <w:spacing w:after="0" w:line="480" w:lineRule="auto"/>
        <w:ind w:left="720"/>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lastRenderedPageBreak/>
        <w:t xml:space="preserve">a web-based feedback training program result in improved reliability in clinicians’ ratings of the Global Assessment </w:t>
      </w:r>
      <w:proofErr w:type="spellStart"/>
      <w:r w:rsidRPr="00415E11">
        <w:rPr>
          <w:rFonts w:ascii="Times New Roman" w:eastAsia="Times New Roman" w:hAnsi="Times New Roman" w:cs="Times New Roman"/>
          <w:kern w:val="0"/>
          <w:sz w:val="24"/>
          <w:szCs w:val="24"/>
          <w:shd w:val="clear" w:color="auto" w:fill="FFFFFF"/>
          <w14:ligatures w14:val="none"/>
        </w:rPr>
        <w:t>ofFunctioning</w:t>
      </w:r>
      <w:proofErr w:type="spellEnd"/>
      <w:r w:rsidRPr="00415E11">
        <w:rPr>
          <w:rFonts w:ascii="Times New Roman" w:eastAsia="Times New Roman" w:hAnsi="Times New Roman" w:cs="Times New Roman"/>
          <w:kern w:val="0"/>
          <w:sz w:val="24"/>
          <w:szCs w:val="24"/>
          <w:shd w:val="clear" w:color="auto" w:fill="FFFFFF"/>
          <w14:ligatures w14:val="none"/>
        </w:rPr>
        <w:t xml:space="preserve"> (GAF) </w:t>
      </w:r>
      <w:proofErr w:type="gramStart"/>
      <w:r w:rsidRPr="00415E11">
        <w:rPr>
          <w:rFonts w:ascii="Times New Roman" w:eastAsia="Times New Roman" w:hAnsi="Times New Roman" w:cs="Times New Roman"/>
          <w:kern w:val="0"/>
          <w:sz w:val="24"/>
          <w:szCs w:val="24"/>
          <w:shd w:val="clear" w:color="auto" w:fill="FFFFFF"/>
          <w14:ligatures w14:val="none"/>
        </w:rPr>
        <w:t>Scale?.</w:t>
      </w:r>
      <w:proofErr w:type="gramEnd"/>
      <w:r w:rsidRPr="00415E11">
        <w:rPr>
          <w:rFonts w:ascii="Times New Roman" w:eastAsia="Times New Roman" w:hAnsi="Times New Roman" w:cs="Times New Roman"/>
          <w:kern w:val="0"/>
          <w:sz w:val="24"/>
          <w:szCs w:val="24"/>
          <w:shd w:val="clear" w:color="auto" w:fill="FFFFFF"/>
          <w14:ligatures w14:val="none"/>
        </w:rPr>
        <w:t> </w:t>
      </w:r>
      <w:r w:rsidRPr="00415E11">
        <w:rPr>
          <w:rFonts w:ascii="Times New Roman" w:eastAsia="Times New Roman" w:hAnsi="Times New Roman" w:cs="Times New Roman"/>
          <w:i/>
          <w:iCs/>
          <w:kern w:val="0"/>
          <w:sz w:val="24"/>
          <w:szCs w:val="24"/>
          <w14:ligatures w14:val="none"/>
        </w:rPr>
        <w:t>Psychological assessment</w:t>
      </w:r>
      <w:r w:rsidRPr="00415E11">
        <w:rPr>
          <w:rFonts w:ascii="Times New Roman" w:eastAsia="Times New Roman" w:hAnsi="Times New Roman" w:cs="Times New Roman"/>
          <w:kern w:val="0"/>
          <w:sz w:val="24"/>
          <w:szCs w:val="24"/>
          <w:shd w:val="clear" w:color="auto" w:fill="FFFFFF"/>
          <w14:ligatures w14:val="none"/>
        </w:rPr>
        <w:t>, </w:t>
      </w:r>
      <w:r w:rsidRPr="00415E11">
        <w:rPr>
          <w:rFonts w:ascii="Times New Roman" w:eastAsia="Times New Roman" w:hAnsi="Times New Roman" w:cs="Times New Roman"/>
          <w:i/>
          <w:iCs/>
          <w:kern w:val="0"/>
          <w:sz w:val="24"/>
          <w:szCs w:val="24"/>
          <w14:ligatures w14:val="none"/>
        </w:rPr>
        <w:t>27</w:t>
      </w:r>
      <w:r w:rsidRPr="00415E11">
        <w:rPr>
          <w:rFonts w:ascii="Times New Roman" w:eastAsia="Times New Roman" w:hAnsi="Times New Roman" w:cs="Times New Roman"/>
          <w:kern w:val="0"/>
          <w:sz w:val="24"/>
          <w:szCs w:val="24"/>
          <w:shd w:val="clear" w:color="auto" w:fill="FFFFFF"/>
          <w14:ligatures w14:val="none"/>
        </w:rPr>
        <w:t>(3), 865.</w:t>
      </w:r>
    </w:p>
    <w:p w14:paraId="647D71A9" w14:textId="5E155724" w:rsidR="009F40AD" w:rsidRPr="00415E11" w:rsidRDefault="009F40AD" w:rsidP="009F40AD">
      <w:pPr>
        <w:spacing w:after="0" w:line="480" w:lineRule="auto"/>
        <w:rPr>
          <w:rFonts w:ascii="Times New Roman" w:eastAsia="Times New Roman" w:hAnsi="Times New Roman" w:cs="Times New Roman"/>
          <w:kern w:val="0"/>
          <w:sz w:val="24"/>
          <w:szCs w:val="24"/>
          <w:shd w:val="clear" w:color="auto" w:fill="FFFFFF"/>
          <w14:ligatures w14:val="none"/>
        </w:rPr>
      </w:pPr>
      <w:r w:rsidRPr="00415E11">
        <w:rPr>
          <w:rFonts w:ascii="Times New Roman" w:eastAsia="Times New Roman" w:hAnsi="Times New Roman" w:cs="Times New Roman"/>
          <w:kern w:val="0"/>
          <w:sz w:val="24"/>
          <w:szCs w:val="24"/>
          <w:shd w:val="clear" w:color="auto" w:fill="FFFFFF"/>
          <w14:ligatures w14:val="none"/>
        </w:rPr>
        <w:t xml:space="preserve">Steinberg, L., &amp; </w:t>
      </w:r>
      <w:proofErr w:type="spellStart"/>
      <w:r w:rsidRPr="00415E11">
        <w:rPr>
          <w:rFonts w:ascii="Times New Roman" w:eastAsia="Times New Roman" w:hAnsi="Times New Roman" w:cs="Times New Roman"/>
          <w:kern w:val="0"/>
          <w:sz w:val="24"/>
          <w:szCs w:val="24"/>
          <w:shd w:val="clear" w:color="auto" w:fill="FFFFFF"/>
          <w14:ligatures w14:val="none"/>
        </w:rPr>
        <w:t>Vujanovic</w:t>
      </w:r>
      <w:proofErr w:type="spellEnd"/>
      <w:r w:rsidRPr="00415E11">
        <w:rPr>
          <w:rFonts w:ascii="Times New Roman" w:eastAsia="Times New Roman" w:hAnsi="Times New Roman" w:cs="Times New Roman"/>
          <w:kern w:val="0"/>
          <w:sz w:val="24"/>
          <w:szCs w:val="24"/>
          <w:shd w:val="clear" w:color="auto" w:fill="FFFFFF"/>
          <w14:ligatures w14:val="none"/>
        </w:rPr>
        <w:t xml:space="preserve">, A. A. (2024). The appearance of multidimensionality: Exploring the </w:t>
      </w:r>
    </w:p>
    <w:p w14:paraId="679F4741" w14:textId="096EA95F" w:rsidR="009F40AD" w:rsidRPr="00415E11" w:rsidRDefault="009F40AD" w:rsidP="009F40AD">
      <w:pPr>
        <w:spacing w:after="0" w:line="480" w:lineRule="auto"/>
        <w:ind w:left="720"/>
        <w:rPr>
          <w:rFonts w:ascii="Times New Roman" w:eastAsia="Times New Roman" w:hAnsi="Times New Roman" w:cs="Times New Roman"/>
          <w:kern w:val="0"/>
          <w:sz w:val="24"/>
          <w:szCs w:val="24"/>
          <w:highlight w:val="yellow"/>
          <w14:ligatures w14:val="none"/>
        </w:rPr>
      </w:pPr>
      <w:r w:rsidRPr="00415E11">
        <w:rPr>
          <w:rFonts w:ascii="Times New Roman" w:eastAsia="Times New Roman" w:hAnsi="Times New Roman" w:cs="Times New Roman"/>
          <w:kern w:val="0"/>
          <w:sz w:val="24"/>
          <w:szCs w:val="24"/>
          <w:shd w:val="clear" w:color="auto" w:fill="FFFFFF"/>
          <w14:ligatures w14:val="none"/>
        </w:rPr>
        <w:t xml:space="preserve">case for </w:t>
      </w:r>
      <w:proofErr w:type="spellStart"/>
      <w:r w:rsidRPr="00415E11">
        <w:rPr>
          <w:rFonts w:ascii="Times New Roman" w:eastAsia="Times New Roman" w:hAnsi="Times New Roman" w:cs="Times New Roman"/>
          <w:kern w:val="0"/>
          <w:sz w:val="24"/>
          <w:szCs w:val="24"/>
          <w:shd w:val="clear" w:color="auto" w:fill="FFFFFF"/>
          <w14:ligatures w14:val="none"/>
        </w:rPr>
        <w:t>unidimensionality</w:t>
      </w:r>
      <w:proofErr w:type="spellEnd"/>
      <w:r w:rsidRPr="00415E11">
        <w:rPr>
          <w:rFonts w:ascii="Times New Roman" w:eastAsia="Times New Roman" w:hAnsi="Times New Roman" w:cs="Times New Roman"/>
          <w:kern w:val="0"/>
          <w:sz w:val="24"/>
          <w:szCs w:val="24"/>
          <w:shd w:val="clear" w:color="auto" w:fill="FFFFFF"/>
          <w14:ligatures w14:val="none"/>
        </w:rPr>
        <w:t xml:space="preserve"> of the PTSD Checklist for DSM-5 using a firefighter sample. </w:t>
      </w:r>
      <w:r w:rsidRPr="00415E11">
        <w:rPr>
          <w:rFonts w:ascii="Times New Roman" w:eastAsia="Times New Roman" w:hAnsi="Times New Roman" w:cs="Times New Roman"/>
          <w:i/>
          <w:iCs/>
          <w:kern w:val="0"/>
          <w:sz w:val="24"/>
          <w:szCs w:val="24"/>
          <w14:ligatures w14:val="none"/>
        </w:rPr>
        <w:t>Psychological Assessment</w:t>
      </w:r>
      <w:r w:rsidRPr="00415E11">
        <w:rPr>
          <w:rFonts w:ascii="Times New Roman" w:eastAsia="Times New Roman" w:hAnsi="Times New Roman" w:cs="Times New Roman"/>
          <w:kern w:val="0"/>
          <w:sz w:val="24"/>
          <w:szCs w:val="24"/>
          <w:shd w:val="clear" w:color="auto" w:fill="FFFFFF"/>
          <w14:ligatures w14:val="none"/>
        </w:rPr>
        <w:t>.</w:t>
      </w:r>
    </w:p>
    <w:p w14:paraId="27FFFBCC" w14:textId="6582C0D1" w:rsidR="00B12EA8" w:rsidRPr="00B12EA8" w:rsidRDefault="00B12EA8" w:rsidP="00B12EA8">
      <w:pPr>
        <w:spacing w:after="0" w:line="480" w:lineRule="auto"/>
        <w:ind w:left="720" w:hanging="720"/>
        <w:rPr>
          <w:rFonts w:ascii="Times New Roman" w:eastAsia="Times New Roman" w:hAnsi="Times New Roman" w:cs="Times New Roman"/>
          <w:kern w:val="0"/>
          <w:sz w:val="24"/>
          <w:szCs w:val="24"/>
          <w:shd w:val="clear" w:color="auto" w:fill="FFFFFF"/>
          <w14:ligatures w14:val="none"/>
        </w:rPr>
      </w:pPr>
      <w:proofErr w:type="spellStart"/>
      <w:r w:rsidRPr="00B12EA8">
        <w:rPr>
          <w:rFonts w:ascii="Times New Roman" w:eastAsia="Times New Roman" w:hAnsi="Times New Roman" w:cs="Times New Roman"/>
          <w:kern w:val="0"/>
          <w:sz w:val="24"/>
          <w:szCs w:val="24"/>
          <w:shd w:val="clear" w:color="auto" w:fill="FFFFFF"/>
          <w14:ligatures w14:val="none"/>
        </w:rPr>
        <w:t>Streiner</w:t>
      </w:r>
      <w:proofErr w:type="spellEnd"/>
      <w:r w:rsidRPr="00B12EA8">
        <w:rPr>
          <w:rFonts w:ascii="Times New Roman" w:eastAsia="Times New Roman" w:hAnsi="Times New Roman" w:cs="Times New Roman"/>
          <w:kern w:val="0"/>
          <w:sz w:val="24"/>
          <w:szCs w:val="24"/>
          <w:shd w:val="clear" w:color="auto" w:fill="FFFFFF"/>
          <w14:ligatures w14:val="none"/>
        </w:rPr>
        <w:t>, D. L. (2003). Being inconsistent about consistency: when coefficient alpha does and doesn't matter. </w:t>
      </w:r>
      <w:r w:rsidRPr="00B12EA8">
        <w:rPr>
          <w:rFonts w:ascii="Times New Roman" w:eastAsia="Times New Roman" w:hAnsi="Times New Roman" w:cs="Times New Roman"/>
          <w:i/>
          <w:iCs/>
          <w:kern w:val="0"/>
          <w:sz w:val="24"/>
          <w:szCs w:val="24"/>
          <w:shd w:val="clear" w:color="auto" w:fill="FFFFFF"/>
          <w14:ligatures w14:val="none"/>
        </w:rPr>
        <w:t>Journal of Personality Assessment</w:t>
      </w:r>
      <w:r w:rsidRPr="00B12EA8">
        <w:rPr>
          <w:rFonts w:ascii="Times New Roman" w:eastAsia="Times New Roman" w:hAnsi="Times New Roman" w:cs="Times New Roman"/>
          <w:kern w:val="0"/>
          <w:sz w:val="24"/>
          <w:szCs w:val="24"/>
          <w:shd w:val="clear" w:color="auto" w:fill="FFFFFF"/>
          <w14:ligatures w14:val="none"/>
        </w:rPr>
        <w:t>, </w:t>
      </w:r>
      <w:r w:rsidRPr="00B12EA8">
        <w:rPr>
          <w:rFonts w:ascii="Times New Roman" w:eastAsia="Times New Roman" w:hAnsi="Times New Roman" w:cs="Times New Roman"/>
          <w:i/>
          <w:iCs/>
          <w:kern w:val="0"/>
          <w:sz w:val="24"/>
          <w:szCs w:val="24"/>
          <w:shd w:val="clear" w:color="auto" w:fill="FFFFFF"/>
          <w14:ligatures w14:val="none"/>
        </w:rPr>
        <w:t>80</w:t>
      </w:r>
      <w:r w:rsidRPr="00B12EA8">
        <w:rPr>
          <w:rFonts w:ascii="Times New Roman" w:eastAsia="Times New Roman" w:hAnsi="Times New Roman" w:cs="Times New Roman"/>
          <w:kern w:val="0"/>
          <w:sz w:val="24"/>
          <w:szCs w:val="24"/>
          <w:shd w:val="clear" w:color="auto" w:fill="FFFFFF"/>
          <w14:ligatures w14:val="none"/>
        </w:rPr>
        <w:t xml:space="preserve">(3), 217–222. </w:t>
      </w:r>
      <w:hyperlink r:id="rId12" w:history="1">
        <w:r w:rsidRPr="00B12EA8">
          <w:rPr>
            <w:rFonts w:ascii="Times New Roman" w:eastAsia="Times New Roman" w:hAnsi="Times New Roman" w:cs="Times New Roman"/>
            <w:kern w:val="0"/>
            <w:sz w:val="24"/>
            <w:szCs w:val="24"/>
            <w:u w:val="single"/>
            <w:shd w:val="clear" w:color="auto" w:fill="FFFFFF"/>
            <w14:ligatures w14:val="none"/>
          </w:rPr>
          <w:t>https://doi.org/10.1207/S15327752JPA8003_01</w:t>
        </w:r>
      </w:hyperlink>
    </w:p>
    <w:p w14:paraId="104FB72B" w14:textId="1FB2C36D" w:rsidR="002B718F" w:rsidRPr="00415E11" w:rsidRDefault="002B718F" w:rsidP="002B718F">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Vaz, F.J., Béjar, A., &amp; Casado, M. (2002).  Insight, Psychopathology, and Interpersonal </w:t>
      </w:r>
    </w:p>
    <w:p w14:paraId="5D32B680" w14:textId="77777777" w:rsidR="002B718F" w:rsidRPr="00415E11" w:rsidRDefault="002B718F" w:rsidP="002B718F">
      <w:pPr>
        <w:spacing w:after="0" w:line="480" w:lineRule="auto"/>
        <w:ind w:firstLine="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Relationships in Schizophrenia.  </w:t>
      </w:r>
      <w:r w:rsidRPr="00415E11">
        <w:rPr>
          <w:rFonts w:ascii="Times New Roman" w:eastAsia="MS Minngs" w:hAnsi="Times New Roman" w:cs="Times New Roman"/>
          <w:i/>
          <w:kern w:val="0"/>
          <w:sz w:val="24"/>
          <w:szCs w:val="24"/>
          <w14:ligatures w14:val="none"/>
        </w:rPr>
        <w:t>Schizophrenia Bulletin</w:t>
      </w:r>
      <w:r w:rsidRPr="00415E11">
        <w:rPr>
          <w:rFonts w:ascii="Times New Roman" w:eastAsia="MS Minngs" w:hAnsi="Times New Roman" w:cs="Times New Roman"/>
          <w:kern w:val="0"/>
          <w:sz w:val="24"/>
          <w:szCs w:val="24"/>
          <w14:ligatures w14:val="none"/>
        </w:rPr>
        <w:t>, 28(2), 311-317.</w:t>
      </w:r>
    </w:p>
    <w:p w14:paraId="7D902A15" w14:textId="77777777" w:rsidR="002B718F" w:rsidRPr="00415E11" w:rsidRDefault="002B718F" w:rsidP="002B718F">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Vaughn, K. N., Jenkins, S. R., &amp; Weber, K. M. (2021). Object relations assessment predicts </w:t>
      </w:r>
    </w:p>
    <w:p w14:paraId="1EAB62D0" w14:textId="77777777" w:rsidR="002B718F" w:rsidRPr="00415E11" w:rsidRDefault="002B718F" w:rsidP="002B718F">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outpatients' attrition, early working alliance and psychotherapy process. </w:t>
      </w:r>
      <w:r w:rsidRPr="00415E11">
        <w:rPr>
          <w:rFonts w:ascii="Times New Roman" w:eastAsia="MS Minngs" w:hAnsi="Times New Roman" w:cs="Times New Roman"/>
          <w:i/>
          <w:iCs/>
          <w:kern w:val="0"/>
          <w:sz w:val="24"/>
          <w:szCs w:val="24"/>
          <w14:ligatures w14:val="none"/>
        </w:rPr>
        <w:t>Clinical Psychology &amp; Psychotherapy</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28</w:t>
      </w:r>
      <w:r w:rsidRPr="00415E11">
        <w:rPr>
          <w:rFonts w:ascii="Times New Roman" w:eastAsia="MS Minngs" w:hAnsi="Times New Roman" w:cs="Times New Roman"/>
          <w:kern w:val="0"/>
          <w:sz w:val="24"/>
          <w:szCs w:val="24"/>
          <w:shd w:val="clear" w:color="auto" w:fill="FFFFFF"/>
          <w14:ligatures w14:val="none"/>
        </w:rPr>
        <w:t>(4), 978-987.</w:t>
      </w:r>
    </w:p>
    <w:p w14:paraId="2FFA90B8" w14:textId="77777777" w:rsidR="002B718F" w:rsidRPr="00415E11" w:rsidRDefault="002B718F" w:rsidP="002B718F">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Venta, A., Bailey, C., Cuervo, M., Galicia, B., Cerda, O., Bautista, A., &amp; Walker, J. (2023). First </w:t>
      </w:r>
    </w:p>
    <w:p w14:paraId="3A8E9D70" w14:textId="77777777" w:rsidR="002B718F" w:rsidRPr="00415E11" w:rsidRDefault="002B718F" w:rsidP="002B718F">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data and translation of the Child Attachment Interview </w:t>
      </w:r>
      <w:proofErr w:type="spellStart"/>
      <w:r w:rsidRPr="00415E11">
        <w:rPr>
          <w:rFonts w:ascii="Times New Roman" w:eastAsia="MS Minngs" w:hAnsi="Times New Roman" w:cs="Times New Roman"/>
          <w:kern w:val="0"/>
          <w:sz w:val="24"/>
          <w:szCs w:val="24"/>
          <w:shd w:val="clear" w:color="auto" w:fill="FFFFFF"/>
          <w14:ligatures w14:val="none"/>
        </w:rPr>
        <w:t>en</w:t>
      </w:r>
      <w:proofErr w:type="spellEnd"/>
      <w:r w:rsidRPr="00415E11">
        <w:rPr>
          <w:rFonts w:ascii="Times New Roman" w:eastAsia="MS Minngs" w:hAnsi="Times New Roman" w:cs="Times New Roman"/>
          <w:kern w:val="0"/>
          <w:sz w:val="24"/>
          <w:szCs w:val="24"/>
          <w:shd w:val="clear" w:color="auto" w:fill="FFFFFF"/>
          <w14:ligatures w14:val="none"/>
        </w:rPr>
        <w:t xml:space="preserve"> Español.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35</w:t>
      </w:r>
      <w:r w:rsidRPr="00415E11">
        <w:rPr>
          <w:rFonts w:ascii="Times New Roman" w:eastAsia="MS Minngs" w:hAnsi="Times New Roman" w:cs="Times New Roman"/>
          <w:kern w:val="0"/>
          <w:sz w:val="24"/>
          <w:szCs w:val="24"/>
          <w:shd w:val="clear" w:color="auto" w:fill="FFFFFF"/>
          <w14:ligatures w14:val="none"/>
        </w:rPr>
        <w:t>(8), e43.</w:t>
      </w:r>
    </w:p>
    <w:p w14:paraId="4C79634B" w14:textId="77777777" w:rsidR="009F40AD" w:rsidRPr="00415E11" w:rsidRDefault="009F40AD" w:rsidP="009F40AD">
      <w:pPr>
        <w:spacing w:after="0" w:line="480" w:lineRule="auto"/>
        <w:rPr>
          <w:rFonts w:ascii="Times New Roman" w:eastAsia="Times New Roman" w:hAnsi="Times New Roman" w:cs="Times New Roman"/>
          <w:i/>
          <w:iCs/>
          <w:kern w:val="0"/>
          <w:sz w:val="24"/>
          <w:szCs w:val="24"/>
          <w14:ligatures w14:val="none"/>
        </w:rPr>
      </w:pPr>
      <w:r w:rsidRPr="00415E11">
        <w:rPr>
          <w:rFonts w:ascii="Times New Roman" w:eastAsia="Times New Roman" w:hAnsi="Times New Roman" w:cs="Times New Roman"/>
          <w:kern w:val="0"/>
          <w:sz w:val="24"/>
          <w:szCs w:val="24"/>
          <w:shd w:val="clear" w:color="auto" w:fill="FFFFFF"/>
          <w14:ligatures w14:val="none"/>
        </w:rPr>
        <w:t>Weathers, F. W., Litz, B. T., &amp; Keane, T. M. (2013). Palmieri PA, Marx BP, Schnurr PP. </w:t>
      </w:r>
      <w:r w:rsidRPr="00415E11">
        <w:rPr>
          <w:rFonts w:ascii="Times New Roman" w:eastAsia="Times New Roman" w:hAnsi="Times New Roman" w:cs="Times New Roman"/>
          <w:i/>
          <w:iCs/>
          <w:kern w:val="0"/>
          <w:sz w:val="24"/>
          <w:szCs w:val="24"/>
          <w14:ligatures w14:val="none"/>
        </w:rPr>
        <w:t xml:space="preserve">The </w:t>
      </w:r>
    </w:p>
    <w:p w14:paraId="35F885C4" w14:textId="70BD65E9" w:rsidR="00BF29CB" w:rsidRPr="00415E11" w:rsidRDefault="009F40AD" w:rsidP="009F40AD">
      <w:pPr>
        <w:spacing w:after="0" w:line="480" w:lineRule="auto"/>
        <w:ind w:firstLine="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i/>
          <w:iCs/>
          <w:kern w:val="0"/>
          <w:sz w:val="24"/>
          <w:szCs w:val="24"/>
          <w14:ligatures w14:val="none"/>
        </w:rPr>
        <w:t>PTSD Checklist for DSM-5 (PCL-5)–Standard [Measurement instrument]</w:t>
      </w:r>
      <w:r w:rsidRPr="00415E11">
        <w:rPr>
          <w:rFonts w:ascii="Times New Roman" w:eastAsia="Times New Roman" w:hAnsi="Times New Roman" w:cs="Times New Roman"/>
          <w:kern w:val="0"/>
          <w:sz w:val="24"/>
          <w:szCs w:val="24"/>
          <w:shd w:val="clear" w:color="auto" w:fill="FFFFFF"/>
          <w14:ligatures w14:val="none"/>
        </w:rPr>
        <w:t>.</w:t>
      </w:r>
    </w:p>
    <w:p w14:paraId="574DFE77" w14:textId="524ED970" w:rsidR="002B718F" w:rsidRPr="00415E11" w:rsidRDefault="002B718F" w:rsidP="002B718F">
      <w:pPr>
        <w:autoSpaceDE w:val="0"/>
        <w:autoSpaceDN w:val="0"/>
        <w:adjustRightInd w:val="0"/>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Wertz, M., Schobel, S., Schiltz, K., &amp; </w:t>
      </w:r>
      <w:proofErr w:type="spellStart"/>
      <w:r w:rsidRPr="00415E11">
        <w:rPr>
          <w:rFonts w:ascii="Times New Roman" w:eastAsia="MS Minngs" w:hAnsi="Times New Roman" w:cs="Times New Roman"/>
          <w:kern w:val="0"/>
          <w:sz w:val="24"/>
          <w:szCs w:val="24"/>
          <w:shd w:val="clear" w:color="auto" w:fill="FFFFFF"/>
          <w14:ligatures w14:val="none"/>
        </w:rPr>
        <w:t>Rettenberger</w:t>
      </w:r>
      <w:proofErr w:type="spellEnd"/>
      <w:r w:rsidRPr="00415E11">
        <w:rPr>
          <w:rFonts w:ascii="Times New Roman" w:eastAsia="MS Minngs" w:hAnsi="Times New Roman" w:cs="Times New Roman"/>
          <w:kern w:val="0"/>
          <w:sz w:val="24"/>
          <w:szCs w:val="24"/>
          <w:shd w:val="clear" w:color="auto" w:fill="FFFFFF"/>
          <w14:ligatures w14:val="none"/>
        </w:rPr>
        <w:t xml:space="preserve">, M. (2023). A comparison of the predictive </w:t>
      </w:r>
    </w:p>
    <w:p w14:paraId="6627F1B2" w14:textId="77777777" w:rsidR="002B718F" w:rsidRPr="00415E11" w:rsidRDefault="002B718F" w:rsidP="002B718F">
      <w:pPr>
        <w:autoSpaceDE w:val="0"/>
        <w:autoSpaceDN w:val="0"/>
        <w:adjustRightInd w:val="0"/>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accuracy of structured and unstructured risk assessment methods for the prediction of recidivism in individuals convicted of sexual and violent offense.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35</w:t>
      </w:r>
      <w:r w:rsidRPr="00415E11">
        <w:rPr>
          <w:rFonts w:ascii="Times New Roman" w:eastAsia="MS Minngs" w:hAnsi="Times New Roman" w:cs="Times New Roman"/>
          <w:kern w:val="0"/>
          <w:sz w:val="24"/>
          <w:szCs w:val="24"/>
          <w:shd w:val="clear" w:color="auto" w:fill="FFFFFF"/>
          <w14:ligatures w14:val="none"/>
        </w:rPr>
        <w:t>(2), 152.</w:t>
      </w:r>
    </w:p>
    <w:p w14:paraId="4DD6FBD4" w14:textId="77777777" w:rsidR="002B718F" w:rsidRPr="00415E11" w:rsidRDefault="002B718F" w:rsidP="002B718F">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lastRenderedPageBreak/>
        <w:t xml:space="preserve">Westen, D., Lohr, N., Silk, K.R., Gold, L., &amp; Kerber, K. (1990a).  Object Relations and </w:t>
      </w:r>
    </w:p>
    <w:p w14:paraId="4B87C4CA" w14:textId="77777777" w:rsidR="002B718F" w:rsidRPr="00415E11" w:rsidRDefault="002B718F" w:rsidP="002B718F">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Social Cognition in Borderlines, Major Depressives, and </w:t>
      </w:r>
      <w:proofErr w:type="spellStart"/>
      <w:r w:rsidRPr="00415E11">
        <w:rPr>
          <w:rFonts w:ascii="Times New Roman" w:eastAsia="MS Minngs" w:hAnsi="Times New Roman" w:cs="Times New Roman"/>
          <w:kern w:val="0"/>
          <w:sz w:val="24"/>
          <w:szCs w:val="24"/>
          <w14:ligatures w14:val="none"/>
        </w:rPr>
        <w:t>Normals</w:t>
      </w:r>
      <w:proofErr w:type="spellEnd"/>
      <w:r w:rsidRPr="00415E11">
        <w:rPr>
          <w:rFonts w:ascii="Times New Roman" w:eastAsia="MS Minngs" w:hAnsi="Times New Roman" w:cs="Times New Roman"/>
          <w:kern w:val="0"/>
          <w:sz w:val="24"/>
          <w:szCs w:val="24"/>
          <w14:ligatures w14:val="none"/>
        </w:rPr>
        <w:t xml:space="preserve">:  A Thematic Apperception Test Analysis.  </w:t>
      </w:r>
      <w:r w:rsidRPr="00415E11">
        <w:rPr>
          <w:rFonts w:ascii="Times New Roman" w:eastAsia="MS Minngs" w:hAnsi="Times New Roman" w:cs="Times New Roman"/>
          <w:i/>
          <w:kern w:val="0"/>
          <w:sz w:val="24"/>
          <w:szCs w:val="24"/>
          <w14:ligatures w14:val="none"/>
        </w:rPr>
        <w:t>Psychological Assessment</w:t>
      </w:r>
      <w:r w:rsidRPr="00415E11">
        <w:rPr>
          <w:rFonts w:ascii="Times New Roman" w:eastAsia="MS Minngs" w:hAnsi="Times New Roman" w:cs="Times New Roman"/>
          <w:kern w:val="0"/>
          <w:sz w:val="24"/>
          <w:szCs w:val="24"/>
          <w14:ligatures w14:val="none"/>
        </w:rPr>
        <w:t>, 2(4), 355-364.</w:t>
      </w:r>
    </w:p>
    <w:p w14:paraId="49167058" w14:textId="77777777" w:rsidR="002B718F" w:rsidRPr="00415E11" w:rsidRDefault="002B718F" w:rsidP="002B718F">
      <w:pPr>
        <w:spacing w:after="0" w:line="480" w:lineRule="auto"/>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Westen, D., Ludolph, P., Lerner, H., Ruffins, S., &amp; Wiss, C. (1990c).  Object Relations in </w:t>
      </w:r>
    </w:p>
    <w:p w14:paraId="7CE0AFD7" w14:textId="77777777" w:rsidR="002B718F" w:rsidRPr="00415E11" w:rsidRDefault="002B718F" w:rsidP="002B718F">
      <w:pPr>
        <w:spacing w:after="0" w:line="480" w:lineRule="auto"/>
        <w:ind w:left="720"/>
        <w:rPr>
          <w:rFonts w:ascii="Times New Roman" w:eastAsia="MS Minngs" w:hAnsi="Times New Roman" w:cs="Times New Roman"/>
          <w:kern w:val="0"/>
          <w:sz w:val="24"/>
          <w:szCs w:val="24"/>
          <w14:ligatures w14:val="none"/>
        </w:rPr>
      </w:pPr>
      <w:r w:rsidRPr="00415E11">
        <w:rPr>
          <w:rFonts w:ascii="Times New Roman" w:eastAsia="MS Minngs" w:hAnsi="Times New Roman" w:cs="Times New Roman"/>
          <w:kern w:val="0"/>
          <w:sz w:val="24"/>
          <w:szCs w:val="24"/>
          <w14:ligatures w14:val="none"/>
        </w:rPr>
        <w:t xml:space="preserve">Borderline Adolescents.  </w:t>
      </w:r>
      <w:r w:rsidRPr="00415E11">
        <w:rPr>
          <w:rFonts w:ascii="Times New Roman" w:eastAsia="MS Minngs" w:hAnsi="Times New Roman" w:cs="Times New Roman"/>
          <w:i/>
          <w:kern w:val="0"/>
          <w:sz w:val="24"/>
          <w:szCs w:val="24"/>
          <w14:ligatures w14:val="none"/>
        </w:rPr>
        <w:t>American Academy of Child and Adolescent Psychiatry</w:t>
      </w:r>
      <w:r w:rsidRPr="00415E11">
        <w:rPr>
          <w:rFonts w:ascii="Times New Roman" w:eastAsia="MS Minngs" w:hAnsi="Times New Roman" w:cs="Times New Roman"/>
          <w:kern w:val="0"/>
          <w:sz w:val="24"/>
          <w:szCs w:val="24"/>
          <w14:ligatures w14:val="none"/>
        </w:rPr>
        <w:t>, 29(3), 338-348.</w:t>
      </w:r>
    </w:p>
    <w:p w14:paraId="08766A80" w14:textId="77777777" w:rsidR="00C168E2" w:rsidRPr="004A0C6D" w:rsidRDefault="00C168E2" w:rsidP="00C168E2">
      <w:pPr>
        <w:spacing w:after="0" w:line="480" w:lineRule="auto"/>
        <w:rPr>
          <w:rFonts w:ascii="Times New Roman" w:eastAsia="MS Minngs" w:hAnsi="Times New Roman" w:cs="Times New Roman"/>
          <w:kern w:val="0"/>
          <w:sz w:val="24"/>
          <w:szCs w:val="24"/>
          <w14:ligatures w14:val="none"/>
        </w:rPr>
      </w:pPr>
      <w:r w:rsidRPr="004A0C6D">
        <w:rPr>
          <w:rFonts w:ascii="Times New Roman" w:eastAsia="MS Minngs" w:hAnsi="Times New Roman" w:cs="Times New Roman"/>
          <w:kern w:val="0"/>
          <w:sz w:val="24"/>
          <w:szCs w:val="24"/>
          <w14:ligatures w14:val="none"/>
        </w:rPr>
        <w:t xml:space="preserve">Westen, D., Klepser, J., Ruffins, S.A., Silverman, M., Lifton, N., &amp; Boekamp, J. (1991a).  </w:t>
      </w:r>
    </w:p>
    <w:p w14:paraId="73791DBA" w14:textId="2E479C3D" w:rsidR="00C168E2" w:rsidRPr="00C168E2" w:rsidRDefault="00C168E2" w:rsidP="00C168E2">
      <w:pPr>
        <w:spacing w:after="0" w:line="480" w:lineRule="auto"/>
        <w:ind w:left="720"/>
        <w:rPr>
          <w:rFonts w:ascii="Times New Roman" w:eastAsia="MS Minngs" w:hAnsi="Times New Roman" w:cs="Times New Roman"/>
          <w:kern w:val="0"/>
          <w:sz w:val="24"/>
          <w:szCs w:val="24"/>
          <w14:ligatures w14:val="none"/>
        </w:rPr>
      </w:pPr>
      <w:r w:rsidRPr="004A0C6D">
        <w:rPr>
          <w:rFonts w:ascii="Times New Roman" w:eastAsia="MS Minngs" w:hAnsi="Times New Roman" w:cs="Times New Roman"/>
          <w:kern w:val="0"/>
          <w:sz w:val="24"/>
          <w:szCs w:val="24"/>
          <w14:ligatures w14:val="none"/>
        </w:rPr>
        <w:t xml:space="preserve">Object Relations in Childhood and Adolescence:  The Development of Working Representations.  </w:t>
      </w:r>
      <w:r w:rsidRPr="004A0C6D">
        <w:rPr>
          <w:rFonts w:ascii="Times New Roman" w:eastAsia="MS Minngs" w:hAnsi="Times New Roman" w:cs="Times New Roman"/>
          <w:i/>
          <w:kern w:val="0"/>
          <w:sz w:val="24"/>
          <w:szCs w:val="24"/>
          <w14:ligatures w14:val="none"/>
        </w:rPr>
        <w:t>Journal of Consulting and Clinical Psychology</w:t>
      </w:r>
      <w:r w:rsidRPr="004A0C6D">
        <w:rPr>
          <w:rFonts w:ascii="Times New Roman" w:eastAsia="MS Minngs" w:hAnsi="Times New Roman" w:cs="Times New Roman"/>
          <w:kern w:val="0"/>
          <w:sz w:val="24"/>
          <w:szCs w:val="24"/>
          <w14:ligatures w14:val="none"/>
        </w:rPr>
        <w:t>, 59(3), 400-409.</w:t>
      </w:r>
    </w:p>
    <w:p w14:paraId="37BE2269" w14:textId="4F3D086D" w:rsidR="002B718F" w:rsidRPr="00415E11" w:rsidRDefault="002B718F" w:rsidP="002B718F">
      <w:pPr>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Wood, J. J., </w:t>
      </w:r>
      <w:proofErr w:type="spellStart"/>
      <w:r w:rsidRPr="00415E11">
        <w:rPr>
          <w:rFonts w:ascii="Times New Roman" w:eastAsia="MS Minngs" w:hAnsi="Times New Roman" w:cs="Times New Roman"/>
          <w:kern w:val="0"/>
          <w:sz w:val="24"/>
          <w:szCs w:val="24"/>
          <w:shd w:val="clear" w:color="auto" w:fill="FFFFFF"/>
          <w14:ligatures w14:val="none"/>
        </w:rPr>
        <w:t>Kuhfeld</w:t>
      </w:r>
      <w:proofErr w:type="spellEnd"/>
      <w:r w:rsidRPr="00415E11">
        <w:rPr>
          <w:rFonts w:ascii="Times New Roman" w:eastAsia="MS Minngs" w:hAnsi="Times New Roman" w:cs="Times New Roman"/>
          <w:kern w:val="0"/>
          <w:sz w:val="24"/>
          <w:szCs w:val="24"/>
          <w:shd w:val="clear" w:color="auto" w:fill="FFFFFF"/>
          <w14:ligatures w14:val="none"/>
        </w:rPr>
        <w:t xml:space="preserve">, M., Sturm, A., Cai, L., Wood, K. S., Cornejo Guevara, M. V., ... &amp; Weisz, </w:t>
      </w:r>
    </w:p>
    <w:p w14:paraId="34B08289" w14:textId="77777777" w:rsidR="002222EC" w:rsidRPr="00415E11" w:rsidRDefault="002B718F" w:rsidP="002222EC">
      <w:pPr>
        <w:spacing w:after="0" w:line="480" w:lineRule="auto"/>
        <w:ind w:left="720"/>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J. R. (2022). Personalized autism symptom assessment with the Youth Top Problems Scale: Observational and parent-report formats for clinical trials applications.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34</w:t>
      </w:r>
      <w:r w:rsidRPr="00415E11">
        <w:rPr>
          <w:rFonts w:ascii="Times New Roman" w:eastAsia="MS Minngs" w:hAnsi="Times New Roman" w:cs="Times New Roman"/>
          <w:kern w:val="0"/>
          <w:sz w:val="24"/>
          <w:szCs w:val="24"/>
          <w:shd w:val="clear" w:color="auto" w:fill="FFFFFF"/>
          <w14:ligatures w14:val="none"/>
        </w:rPr>
        <w:t>(1), 43.</w:t>
      </w:r>
    </w:p>
    <w:p w14:paraId="6A9E58A4" w14:textId="77777777" w:rsidR="002222EC" w:rsidRPr="00415E11" w:rsidRDefault="002222EC" w:rsidP="002222EC">
      <w:pPr>
        <w:spacing w:after="0" w:line="480" w:lineRule="auto"/>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 xml:space="preserve">Young, S. E., &amp; Beazley, P. (2023). Interrater reliability of criterion A of the alternative model </w:t>
      </w:r>
    </w:p>
    <w:p w14:paraId="24978E77" w14:textId="77777777" w:rsidR="002222EC" w:rsidRPr="00415E11" w:rsidRDefault="002222EC" w:rsidP="002222EC">
      <w:pPr>
        <w:spacing w:after="0" w:line="480" w:lineRule="auto"/>
        <w:ind w:left="720"/>
        <w:rPr>
          <w:rFonts w:ascii="Times New Roman" w:eastAsia="Times New Roman" w:hAnsi="Times New Roman" w:cs="Times New Roman"/>
          <w:kern w:val="0"/>
          <w:sz w:val="24"/>
          <w:szCs w:val="24"/>
          <w14:ligatures w14:val="none"/>
        </w:rPr>
      </w:pPr>
      <w:r w:rsidRPr="00415E11">
        <w:rPr>
          <w:rFonts w:ascii="Times New Roman" w:eastAsia="Times New Roman" w:hAnsi="Times New Roman" w:cs="Times New Roman"/>
          <w:kern w:val="0"/>
          <w:sz w:val="24"/>
          <w:szCs w:val="24"/>
          <w14:ligatures w14:val="none"/>
        </w:rPr>
        <w:t>for personality disorder (Diagnostic and Statistical Manual for Mental Disorders, Fifth Edition-Section III): A meta-analysis. </w:t>
      </w:r>
      <w:r w:rsidRPr="00415E11">
        <w:rPr>
          <w:rFonts w:ascii="Times New Roman" w:eastAsia="Times New Roman" w:hAnsi="Times New Roman" w:cs="Times New Roman"/>
          <w:i/>
          <w:iCs/>
          <w:kern w:val="0"/>
          <w:sz w:val="24"/>
          <w:szCs w:val="24"/>
          <w14:ligatures w14:val="none"/>
        </w:rPr>
        <w:t>Personality disorders</w:t>
      </w:r>
      <w:r w:rsidRPr="00415E11">
        <w:rPr>
          <w:rFonts w:ascii="Times New Roman" w:eastAsia="Times New Roman" w:hAnsi="Times New Roman" w:cs="Times New Roman"/>
          <w:kern w:val="0"/>
          <w:sz w:val="24"/>
          <w:szCs w:val="24"/>
          <w14:ligatures w14:val="none"/>
        </w:rPr>
        <w:t>, </w:t>
      </w:r>
      <w:r w:rsidRPr="00415E11">
        <w:rPr>
          <w:rFonts w:ascii="Times New Roman" w:eastAsia="Times New Roman" w:hAnsi="Times New Roman" w:cs="Times New Roman"/>
          <w:i/>
          <w:iCs/>
          <w:kern w:val="0"/>
          <w:sz w:val="24"/>
          <w:szCs w:val="24"/>
          <w14:ligatures w14:val="none"/>
        </w:rPr>
        <w:t>14</w:t>
      </w:r>
      <w:r w:rsidRPr="00415E11">
        <w:rPr>
          <w:rFonts w:ascii="Times New Roman" w:eastAsia="Times New Roman" w:hAnsi="Times New Roman" w:cs="Times New Roman"/>
          <w:kern w:val="0"/>
          <w:sz w:val="24"/>
          <w:szCs w:val="24"/>
          <w14:ligatures w14:val="none"/>
        </w:rPr>
        <w:t>(6), 613–62</w:t>
      </w:r>
      <w:bookmarkStart w:id="4" w:name="_Hlk160007590"/>
      <w:r w:rsidRPr="00415E11">
        <w:rPr>
          <w:rFonts w:ascii="Times New Roman" w:eastAsia="Times New Roman" w:hAnsi="Times New Roman" w:cs="Times New Roman"/>
          <w:kern w:val="0"/>
          <w:sz w:val="24"/>
          <w:szCs w:val="24"/>
          <w14:ligatures w14:val="none"/>
        </w:rPr>
        <w:t>.</w:t>
      </w:r>
    </w:p>
    <w:p w14:paraId="6EEFB085" w14:textId="77777777" w:rsidR="002222EC" w:rsidRPr="00415E11" w:rsidRDefault="002222EC" w:rsidP="002222EC">
      <w:pPr>
        <w:autoSpaceDE w:val="0"/>
        <w:autoSpaceDN w:val="0"/>
        <w:adjustRightInd w:val="0"/>
        <w:spacing w:after="0" w:line="480" w:lineRule="auto"/>
        <w:rPr>
          <w:rFonts w:ascii="Times New Roman" w:eastAsia="MS Minngs" w:hAnsi="Times New Roman" w:cs="Times New Roman"/>
          <w:kern w:val="0"/>
          <w:sz w:val="24"/>
          <w:szCs w:val="24"/>
          <w:shd w:val="clear" w:color="auto" w:fill="FFFFFF"/>
          <w14:ligatures w14:val="none"/>
        </w:rPr>
      </w:pPr>
      <w:r w:rsidRPr="00415E11">
        <w:rPr>
          <w:rFonts w:ascii="Times New Roman" w:eastAsia="MS Minngs" w:hAnsi="Times New Roman" w:cs="Times New Roman"/>
          <w:kern w:val="0"/>
          <w:sz w:val="24"/>
          <w:szCs w:val="24"/>
          <w:shd w:val="clear" w:color="auto" w:fill="FFFFFF"/>
          <w14:ligatures w14:val="none"/>
        </w:rPr>
        <w:t xml:space="preserve">Yu, H., Lupas, K. K., </w:t>
      </w:r>
      <w:proofErr w:type="spellStart"/>
      <w:r w:rsidRPr="00415E11">
        <w:rPr>
          <w:rFonts w:ascii="Times New Roman" w:eastAsia="MS Minngs" w:hAnsi="Times New Roman" w:cs="Times New Roman"/>
          <w:kern w:val="0"/>
          <w:sz w:val="24"/>
          <w:szCs w:val="24"/>
          <w:shd w:val="clear" w:color="auto" w:fill="FFFFFF"/>
          <w14:ligatures w14:val="none"/>
        </w:rPr>
        <w:t>Chafouleas</w:t>
      </w:r>
      <w:proofErr w:type="spellEnd"/>
      <w:r w:rsidRPr="00415E11">
        <w:rPr>
          <w:rFonts w:ascii="Times New Roman" w:eastAsia="MS Minngs" w:hAnsi="Times New Roman" w:cs="Times New Roman"/>
          <w:kern w:val="0"/>
          <w:sz w:val="24"/>
          <w:szCs w:val="24"/>
          <w:shd w:val="clear" w:color="auto" w:fill="FFFFFF"/>
          <w14:ligatures w14:val="none"/>
        </w:rPr>
        <w:t xml:space="preserve">, S. M., McCoach, D. B., Fabiano, G. A., Riley-Tillman, T. C., </w:t>
      </w:r>
    </w:p>
    <w:p w14:paraId="03FFE12B" w14:textId="7C416A74" w:rsidR="004D1627" w:rsidRPr="00415E11" w:rsidRDefault="002222EC" w:rsidP="0021552D">
      <w:pPr>
        <w:spacing w:after="0" w:line="480" w:lineRule="auto"/>
        <w:ind w:left="720"/>
        <w:rPr>
          <w:b/>
          <w:bCs/>
        </w:rPr>
      </w:pPr>
      <w:r w:rsidRPr="00415E11">
        <w:rPr>
          <w:rFonts w:ascii="Times New Roman" w:eastAsia="MS Minngs" w:hAnsi="Times New Roman" w:cs="Times New Roman"/>
          <w:kern w:val="0"/>
          <w:sz w:val="24"/>
          <w:szCs w:val="24"/>
          <w:shd w:val="clear" w:color="auto" w:fill="FFFFFF"/>
          <w14:ligatures w14:val="none"/>
        </w:rPr>
        <w:t>... &amp; Volk, D. T. (2022). Timing and frequency of screening in schools: A latent variable analysis of behavioral stability over time. </w:t>
      </w:r>
      <w:r w:rsidRPr="00415E11">
        <w:rPr>
          <w:rFonts w:ascii="Times New Roman" w:eastAsia="MS Minngs" w:hAnsi="Times New Roman" w:cs="Times New Roman"/>
          <w:i/>
          <w:iCs/>
          <w:kern w:val="0"/>
          <w:sz w:val="24"/>
          <w:szCs w:val="24"/>
          <w14:ligatures w14:val="none"/>
        </w:rPr>
        <w:t>Psychological Assessment</w:t>
      </w:r>
      <w:r w:rsidRPr="00415E11">
        <w:rPr>
          <w:rFonts w:ascii="Times New Roman" w:eastAsia="MS Minngs" w:hAnsi="Times New Roman" w:cs="Times New Roman"/>
          <w:kern w:val="0"/>
          <w:sz w:val="24"/>
          <w:szCs w:val="24"/>
          <w:shd w:val="clear" w:color="auto" w:fill="FFFFFF"/>
          <w14:ligatures w14:val="none"/>
        </w:rPr>
        <w:t>, </w:t>
      </w:r>
      <w:r w:rsidRPr="00415E11">
        <w:rPr>
          <w:rFonts w:ascii="Times New Roman" w:eastAsia="MS Minngs" w:hAnsi="Times New Roman" w:cs="Times New Roman"/>
          <w:i/>
          <w:iCs/>
          <w:kern w:val="0"/>
          <w:sz w:val="24"/>
          <w:szCs w:val="24"/>
          <w14:ligatures w14:val="none"/>
        </w:rPr>
        <w:t>34</w:t>
      </w:r>
      <w:r w:rsidRPr="00415E11">
        <w:rPr>
          <w:rFonts w:ascii="Times New Roman" w:eastAsia="MS Minngs" w:hAnsi="Times New Roman" w:cs="Times New Roman"/>
          <w:kern w:val="0"/>
          <w:sz w:val="24"/>
          <w:szCs w:val="24"/>
          <w:shd w:val="clear" w:color="auto" w:fill="FFFFFF"/>
          <w14:ligatures w14:val="none"/>
        </w:rPr>
        <w:t>(10), 95</w:t>
      </w:r>
      <w:r w:rsidR="001118C2" w:rsidRPr="00415E11">
        <w:rPr>
          <w:rFonts w:ascii="Times New Roman" w:eastAsia="MS Minngs" w:hAnsi="Times New Roman" w:cs="Times New Roman"/>
          <w:kern w:val="0"/>
          <w:sz w:val="24"/>
          <w:szCs w:val="24"/>
          <w:shd w:val="clear" w:color="auto" w:fill="FFFFFF"/>
          <w14:ligatures w14:val="none"/>
        </w:rPr>
        <w:t>2-965</w:t>
      </w:r>
      <w:r w:rsidR="004A0C6D">
        <w:rPr>
          <w:rFonts w:ascii="Times New Roman" w:eastAsia="MS Minngs" w:hAnsi="Times New Roman" w:cs="Times New Roman"/>
          <w:kern w:val="0"/>
          <w:sz w:val="24"/>
          <w:szCs w:val="24"/>
          <w:shd w:val="clear" w:color="auto" w:fill="FFFFFF"/>
          <w14:ligatures w14:val="none"/>
        </w:rPr>
        <w:t>.</w:t>
      </w:r>
      <w:bookmarkEnd w:id="4"/>
      <w:r w:rsidR="004A0C6D" w:rsidRPr="00415E11">
        <w:rPr>
          <w:b/>
          <w:bCs/>
        </w:rPr>
        <w:t xml:space="preserve"> </w:t>
      </w:r>
    </w:p>
    <w:sectPr w:rsidR="004D1627" w:rsidRPr="00415E11" w:rsidSect="004A0C6D">
      <w:headerReference w:type="even" r:id="rId13"/>
      <w:head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BA39F" w14:textId="77777777" w:rsidR="000521C4" w:rsidRDefault="000521C4">
      <w:pPr>
        <w:spacing w:after="0" w:line="240" w:lineRule="auto"/>
      </w:pPr>
      <w:r>
        <w:separator/>
      </w:r>
    </w:p>
  </w:endnote>
  <w:endnote w:type="continuationSeparator" w:id="0">
    <w:p w14:paraId="59D59179" w14:textId="77777777" w:rsidR="000521C4" w:rsidRDefault="00052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ngs">
    <w:altName w:val="MS Mincho"/>
    <w:panose1 w:val="00000000000000000000"/>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2BF28" w14:textId="77777777" w:rsidR="000521C4" w:rsidRDefault="000521C4">
      <w:pPr>
        <w:spacing w:after="0" w:line="240" w:lineRule="auto"/>
      </w:pPr>
      <w:r>
        <w:separator/>
      </w:r>
    </w:p>
  </w:footnote>
  <w:footnote w:type="continuationSeparator" w:id="0">
    <w:p w14:paraId="1500600C" w14:textId="77777777" w:rsidR="000521C4" w:rsidRDefault="00052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E0F5" w14:textId="77777777" w:rsidR="00266FD4" w:rsidRDefault="00266FD4" w:rsidP="00C44CA4">
    <w:pPr>
      <w:pStyle w:val="Header"/>
    </w:pPr>
    <w:r>
      <w:tab/>
    </w:r>
    <w:sdt>
      <w:sdtPr>
        <w:id w:val="777075844"/>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Pr>
            <w:noProof/>
          </w:rPr>
          <w:t>2</w:t>
        </w:r>
        <w:r>
          <w:rPr>
            <w:noProof/>
          </w:rPr>
          <w:fldChar w:fldCharType="end"/>
        </w:r>
      </w:sdtContent>
    </w:sdt>
  </w:p>
  <w:p w14:paraId="3ACDECDF" w14:textId="77777777" w:rsidR="00266FD4" w:rsidRDefault="00266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8802616"/>
      <w:docPartObj>
        <w:docPartGallery w:val="Page Numbers (Top of Page)"/>
        <w:docPartUnique/>
      </w:docPartObj>
    </w:sdtPr>
    <w:sdtEndPr>
      <w:rPr>
        <w:rStyle w:val="PageNumber"/>
      </w:rPr>
    </w:sdtEndPr>
    <w:sdtContent>
      <w:p w14:paraId="20EA3244" w14:textId="3822CC4A" w:rsidR="00266FD4" w:rsidRDefault="00266FD4" w:rsidP="002A123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D1627">
          <w:rPr>
            <w:rStyle w:val="PageNumber"/>
            <w:noProof/>
          </w:rPr>
          <w:t>8</w:t>
        </w:r>
        <w:r>
          <w:rPr>
            <w:rStyle w:val="PageNumber"/>
          </w:rPr>
          <w:fldChar w:fldCharType="end"/>
        </w:r>
      </w:p>
    </w:sdtContent>
  </w:sdt>
  <w:p w14:paraId="53971512" w14:textId="77777777" w:rsidR="00266FD4" w:rsidRDefault="00266FD4" w:rsidP="00015632">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2606411"/>
      <w:docPartObj>
        <w:docPartGallery w:val="Page Numbers (Top of Page)"/>
        <w:docPartUnique/>
      </w:docPartObj>
    </w:sdtPr>
    <w:sdtEndPr>
      <w:rPr>
        <w:rStyle w:val="PageNumber"/>
      </w:rPr>
    </w:sdtEndPr>
    <w:sdtContent>
      <w:p w14:paraId="1886B2EF" w14:textId="77777777" w:rsidR="00266FD4" w:rsidRDefault="00266FD4" w:rsidP="002A123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8B4528" w14:textId="77777777" w:rsidR="00266FD4" w:rsidRDefault="00266FD4" w:rsidP="0001563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C56BA"/>
    <w:multiLevelType w:val="hybridMultilevel"/>
    <w:tmpl w:val="A9BE6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720A7"/>
    <w:multiLevelType w:val="hybridMultilevel"/>
    <w:tmpl w:val="DDF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A172BA"/>
    <w:multiLevelType w:val="hybridMultilevel"/>
    <w:tmpl w:val="2294022C"/>
    <w:lvl w:ilvl="0" w:tplc="A0A44476">
      <w:start w:val="1"/>
      <w:numFmt w:val="bullet"/>
      <w:lvlText w:val=""/>
      <w:lvlJc w:val="left"/>
      <w:pPr>
        <w:tabs>
          <w:tab w:val="num" w:pos="720"/>
        </w:tabs>
        <w:ind w:left="720" w:hanging="360"/>
      </w:pPr>
      <w:rPr>
        <w:rFonts w:ascii="Wingdings 2" w:hAnsi="Wingdings 2" w:hint="default"/>
      </w:rPr>
    </w:lvl>
    <w:lvl w:ilvl="1" w:tplc="DD6C123A" w:tentative="1">
      <w:start w:val="1"/>
      <w:numFmt w:val="bullet"/>
      <w:lvlText w:val=""/>
      <w:lvlJc w:val="left"/>
      <w:pPr>
        <w:tabs>
          <w:tab w:val="num" w:pos="1440"/>
        </w:tabs>
        <w:ind w:left="1440" w:hanging="360"/>
      </w:pPr>
      <w:rPr>
        <w:rFonts w:ascii="Wingdings 2" w:hAnsi="Wingdings 2" w:hint="default"/>
      </w:rPr>
    </w:lvl>
    <w:lvl w:ilvl="2" w:tplc="B9A68758" w:tentative="1">
      <w:start w:val="1"/>
      <w:numFmt w:val="bullet"/>
      <w:lvlText w:val=""/>
      <w:lvlJc w:val="left"/>
      <w:pPr>
        <w:tabs>
          <w:tab w:val="num" w:pos="2160"/>
        </w:tabs>
        <w:ind w:left="2160" w:hanging="360"/>
      </w:pPr>
      <w:rPr>
        <w:rFonts w:ascii="Wingdings 2" w:hAnsi="Wingdings 2" w:hint="default"/>
      </w:rPr>
    </w:lvl>
    <w:lvl w:ilvl="3" w:tplc="A73AC69A" w:tentative="1">
      <w:start w:val="1"/>
      <w:numFmt w:val="bullet"/>
      <w:lvlText w:val=""/>
      <w:lvlJc w:val="left"/>
      <w:pPr>
        <w:tabs>
          <w:tab w:val="num" w:pos="2880"/>
        </w:tabs>
        <w:ind w:left="2880" w:hanging="360"/>
      </w:pPr>
      <w:rPr>
        <w:rFonts w:ascii="Wingdings 2" w:hAnsi="Wingdings 2" w:hint="default"/>
      </w:rPr>
    </w:lvl>
    <w:lvl w:ilvl="4" w:tplc="8B3056C4" w:tentative="1">
      <w:start w:val="1"/>
      <w:numFmt w:val="bullet"/>
      <w:lvlText w:val=""/>
      <w:lvlJc w:val="left"/>
      <w:pPr>
        <w:tabs>
          <w:tab w:val="num" w:pos="3600"/>
        </w:tabs>
        <w:ind w:left="3600" w:hanging="360"/>
      </w:pPr>
      <w:rPr>
        <w:rFonts w:ascii="Wingdings 2" w:hAnsi="Wingdings 2" w:hint="default"/>
      </w:rPr>
    </w:lvl>
    <w:lvl w:ilvl="5" w:tplc="238E5BCC" w:tentative="1">
      <w:start w:val="1"/>
      <w:numFmt w:val="bullet"/>
      <w:lvlText w:val=""/>
      <w:lvlJc w:val="left"/>
      <w:pPr>
        <w:tabs>
          <w:tab w:val="num" w:pos="4320"/>
        </w:tabs>
        <w:ind w:left="4320" w:hanging="360"/>
      </w:pPr>
      <w:rPr>
        <w:rFonts w:ascii="Wingdings 2" w:hAnsi="Wingdings 2" w:hint="default"/>
      </w:rPr>
    </w:lvl>
    <w:lvl w:ilvl="6" w:tplc="2876AC72" w:tentative="1">
      <w:start w:val="1"/>
      <w:numFmt w:val="bullet"/>
      <w:lvlText w:val=""/>
      <w:lvlJc w:val="left"/>
      <w:pPr>
        <w:tabs>
          <w:tab w:val="num" w:pos="5040"/>
        </w:tabs>
        <w:ind w:left="5040" w:hanging="360"/>
      </w:pPr>
      <w:rPr>
        <w:rFonts w:ascii="Wingdings 2" w:hAnsi="Wingdings 2" w:hint="default"/>
      </w:rPr>
    </w:lvl>
    <w:lvl w:ilvl="7" w:tplc="2DD23EF8" w:tentative="1">
      <w:start w:val="1"/>
      <w:numFmt w:val="bullet"/>
      <w:lvlText w:val=""/>
      <w:lvlJc w:val="left"/>
      <w:pPr>
        <w:tabs>
          <w:tab w:val="num" w:pos="5760"/>
        </w:tabs>
        <w:ind w:left="5760" w:hanging="360"/>
      </w:pPr>
      <w:rPr>
        <w:rFonts w:ascii="Wingdings 2" w:hAnsi="Wingdings 2" w:hint="default"/>
      </w:rPr>
    </w:lvl>
    <w:lvl w:ilvl="8" w:tplc="1C3209E0"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4E8E6997"/>
    <w:multiLevelType w:val="hybridMultilevel"/>
    <w:tmpl w:val="87A41F5C"/>
    <w:lvl w:ilvl="0" w:tplc="56EE8432">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2932F8"/>
    <w:multiLevelType w:val="hybridMultilevel"/>
    <w:tmpl w:val="0B868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2A1B42"/>
    <w:multiLevelType w:val="hybridMultilevel"/>
    <w:tmpl w:val="CB90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1637344">
    <w:abstractNumId w:val="0"/>
  </w:num>
  <w:num w:numId="2" w16cid:durableId="184944398">
    <w:abstractNumId w:val="2"/>
  </w:num>
  <w:num w:numId="3" w16cid:durableId="1047922926">
    <w:abstractNumId w:val="4"/>
  </w:num>
  <w:num w:numId="4" w16cid:durableId="193927041">
    <w:abstractNumId w:val="5"/>
  </w:num>
  <w:num w:numId="5" w16cid:durableId="1273855292">
    <w:abstractNumId w:val="1"/>
  </w:num>
  <w:num w:numId="6" w16cid:durableId="19750236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B39"/>
    <w:rsid w:val="0000212C"/>
    <w:rsid w:val="0001605D"/>
    <w:rsid w:val="000218B9"/>
    <w:rsid w:val="000521C4"/>
    <w:rsid w:val="00072D5B"/>
    <w:rsid w:val="00083986"/>
    <w:rsid w:val="00094B84"/>
    <w:rsid w:val="000A6144"/>
    <w:rsid w:val="000A6196"/>
    <w:rsid w:val="000A6214"/>
    <w:rsid w:val="0011175C"/>
    <w:rsid w:val="001118C2"/>
    <w:rsid w:val="0011525A"/>
    <w:rsid w:val="001B1C2F"/>
    <w:rsid w:val="0021552D"/>
    <w:rsid w:val="002222EC"/>
    <w:rsid w:val="00253E39"/>
    <w:rsid w:val="00254280"/>
    <w:rsid w:val="00254E6B"/>
    <w:rsid w:val="00266FD4"/>
    <w:rsid w:val="002B49FE"/>
    <w:rsid w:val="002B718F"/>
    <w:rsid w:val="002C5C65"/>
    <w:rsid w:val="002D39C5"/>
    <w:rsid w:val="00300581"/>
    <w:rsid w:val="00300EA6"/>
    <w:rsid w:val="003028B6"/>
    <w:rsid w:val="0031540D"/>
    <w:rsid w:val="00315CA4"/>
    <w:rsid w:val="00321057"/>
    <w:rsid w:val="00326983"/>
    <w:rsid w:val="00352276"/>
    <w:rsid w:val="00396111"/>
    <w:rsid w:val="003B47C8"/>
    <w:rsid w:val="003E58C1"/>
    <w:rsid w:val="00402D5C"/>
    <w:rsid w:val="00404B0B"/>
    <w:rsid w:val="00412FF7"/>
    <w:rsid w:val="00415E11"/>
    <w:rsid w:val="00422A03"/>
    <w:rsid w:val="00474E8F"/>
    <w:rsid w:val="00477666"/>
    <w:rsid w:val="004A0C6D"/>
    <w:rsid w:val="004C0553"/>
    <w:rsid w:val="004D1627"/>
    <w:rsid w:val="005046FF"/>
    <w:rsid w:val="00522B7E"/>
    <w:rsid w:val="00525E62"/>
    <w:rsid w:val="005372DB"/>
    <w:rsid w:val="00574369"/>
    <w:rsid w:val="00576839"/>
    <w:rsid w:val="005B250B"/>
    <w:rsid w:val="006242B6"/>
    <w:rsid w:val="00655466"/>
    <w:rsid w:val="007316D0"/>
    <w:rsid w:val="00733332"/>
    <w:rsid w:val="00755951"/>
    <w:rsid w:val="00755EC3"/>
    <w:rsid w:val="0076348F"/>
    <w:rsid w:val="00781761"/>
    <w:rsid w:val="00783506"/>
    <w:rsid w:val="007B1B70"/>
    <w:rsid w:val="007E2FB8"/>
    <w:rsid w:val="00803887"/>
    <w:rsid w:val="00826B4E"/>
    <w:rsid w:val="00830CC0"/>
    <w:rsid w:val="00831B39"/>
    <w:rsid w:val="00836BFE"/>
    <w:rsid w:val="008A0627"/>
    <w:rsid w:val="008B59B5"/>
    <w:rsid w:val="008C4908"/>
    <w:rsid w:val="008D4DB5"/>
    <w:rsid w:val="008F184D"/>
    <w:rsid w:val="00945F25"/>
    <w:rsid w:val="00961CEA"/>
    <w:rsid w:val="009B0EC0"/>
    <w:rsid w:val="009C28D4"/>
    <w:rsid w:val="009C3321"/>
    <w:rsid w:val="009D6D9F"/>
    <w:rsid w:val="009E21D2"/>
    <w:rsid w:val="009F2108"/>
    <w:rsid w:val="009F3473"/>
    <w:rsid w:val="009F40AD"/>
    <w:rsid w:val="00A06D31"/>
    <w:rsid w:val="00A127A8"/>
    <w:rsid w:val="00A128DB"/>
    <w:rsid w:val="00A13ECF"/>
    <w:rsid w:val="00A3528E"/>
    <w:rsid w:val="00A506D2"/>
    <w:rsid w:val="00A720A9"/>
    <w:rsid w:val="00B02A66"/>
    <w:rsid w:val="00B12EA8"/>
    <w:rsid w:val="00B15040"/>
    <w:rsid w:val="00B207BF"/>
    <w:rsid w:val="00B30D21"/>
    <w:rsid w:val="00B5113B"/>
    <w:rsid w:val="00B67AB4"/>
    <w:rsid w:val="00B712CB"/>
    <w:rsid w:val="00B723B9"/>
    <w:rsid w:val="00B75E00"/>
    <w:rsid w:val="00BB2BFD"/>
    <w:rsid w:val="00BD3299"/>
    <w:rsid w:val="00BE10B1"/>
    <w:rsid w:val="00BE4346"/>
    <w:rsid w:val="00BF29CB"/>
    <w:rsid w:val="00BF5067"/>
    <w:rsid w:val="00C141F1"/>
    <w:rsid w:val="00C168E2"/>
    <w:rsid w:val="00C43FBD"/>
    <w:rsid w:val="00C96207"/>
    <w:rsid w:val="00CA07AB"/>
    <w:rsid w:val="00D63A6A"/>
    <w:rsid w:val="00D765D2"/>
    <w:rsid w:val="00DA48EF"/>
    <w:rsid w:val="00DB4CB8"/>
    <w:rsid w:val="00DB6064"/>
    <w:rsid w:val="00DC5315"/>
    <w:rsid w:val="00E55980"/>
    <w:rsid w:val="00E832B0"/>
    <w:rsid w:val="00E9243E"/>
    <w:rsid w:val="00E940DE"/>
    <w:rsid w:val="00EA0CFD"/>
    <w:rsid w:val="00ED0323"/>
    <w:rsid w:val="00EE6F60"/>
    <w:rsid w:val="00EF7D58"/>
    <w:rsid w:val="00F03179"/>
    <w:rsid w:val="00F251F3"/>
    <w:rsid w:val="00F42C13"/>
    <w:rsid w:val="00F4711E"/>
    <w:rsid w:val="00F47548"/>
    <w:rsid w:val="00F67150"/>
    <w:rsid w:val="00F713A3"/>
    <w:rsid w:val="00F8664B"/>
    <w:rsid w:val="00FA06E7"/>
    <w:rsid w:val="00FA3FF1"/>
    <w:rsid w:val="00FC34C7"/>
    <w:rsid w:val="00FC6BB8"/>
    <w:rsid w:val="00FD5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65CF0"/>
  <w15:chartTrackingRefBased/>
  <w15:docId w15:val="{7B644D74-34F1-486D-AD65-83AEB10D1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605D"/>
    <w:rPr>
      <w:sz w:val="16"/>
      <w:szCs w:val="16"/>
    </w:rPr>
  </w:style>
  <w:style w:type="paragraph" w:styleId="CommentText">
    <w:name w:val="annotation text"/>
    <w:basedOn w:val="Normal"/>
    <w:link w:val="CommentTextChar"/>
    <w:uiPriority w:val="99"/>
    <w:unhideWhenUsed/>
    <w:rsid w:val="0001605D"/>
    <w:pPr>
      <w:spacing w:after="0" w:line="240" w:lineRule="auto"/>
    </w:pPr>
    <w:rPr>
      <w:rFonts w:ascii="Times New Roman" w:eastAsia="MS Minngs"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01605D"/>
    <w:rPr>
      <w:rFonts w:ascii="Times New Roman" w:eastAsia="MS Minngs" w:hAnsi="Times New Roman" w:cs="Times New Roman"/>
      <w:kern w:val="0"/>
      <w:sz w:val="20"/>
      <w:szCs w:val="20"/>
      <w14:ligatures w14:val="none"/>
    </w:rPr>
  </w:style>
  <w:style w:type="paragraph" w:styleId="Header">
    <w:name w:val="header"/>
    <w:basedOn w:val="Normal"/>
    <w:link w:val="HeaderChar"/>
    <w:uiPriority w:val="99"/>
    <w:unhideWhenUsed/>
    <w:rsid w:val="0001605D"/>
    <w:pPr>
      <w:tabs>
        <w:tab w:val="center" w:pos="4680"/>
        <w:tab w:val="right" w:pos="9360"/>
      </w:tabs>
      <w:spacing w:after="0" w:line="240" w:lineRule="auto"/>
    </w:pPr>
    <w:rPr>
      <w:rFonts w:ascii="Times New Roman" w:eastAsia="MS Minngs" w:hAnsi="Times New Roman" w:cs="Times New Roman"/>
      <w:kern w:val="0"/>
      <w:sz w:val="24"/>
      <w:szCs w:val="24"/>
      <w14:ligatures w14:val="none"/>
    </w:rPr>
  </w:style>
  <w:style w:type="character" w:customStyle="1" w:styleId="HeaderChar">
    <w:name w:val="Header Char"/>
    <w:basedOn w:val="DefaultParagraphFont"/>
    <w:link w:val="Header"/>
    <w:uiPriority w:val="99"/>
    <w:rsid w:val="0001605D"/>
    <w:rPr>
      <w:rFonts w:ascii="Times New Roman" w:eastAsia="MS Minngs" w:hAnsi="Times New Roman" w:cs="Times New Roman"/>
      <w:kern w:val="0"/>
      <w:sz w:val="24"/>
      <w:szCs w:val="24"/>
      <w14:ligatures w14:val="none"/>
    </w:rPr>
  </w:style>
  <w:style w:type="character" w:styleId="PageNumber">
    <w:name w:val="page number"/>
    <w:basedOn w:val="DefaultParagraphFont"/>
    <w:uiPriority w:val="99"/>
    <w:semiHidden/>
    <w:unhideWhenUsed/>
    <w:rsid w:val="0001605D"/>
  </w:style>
  <w:style w:type="table" w:styleId="TableGrid">
    <w:name w:val="Table Grid"/>
    <w:basedOn w:val="TableNormal"/>
    <w:uiPriority w:val="39"/>
    <w:rsid w:val="0001605D"/>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128DB"/>
  </w:style>
  <w:style w:type="paragraph" w:styleId="NormalWeb">
    <w:name w:val="Normal (Web)"/>
    <w:basedOn w:val="Normal"/>
    <w:uiPriority w:val="99"/>
    <w:unhideWhenUsed/>
    <w:rsid w:val="00A128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094B84"/>
    <w:pPr>
      <w:ind w:left="720"/>
      <w:contextualSpacing/>
    </w:pPr>
  </w:style>
  <w:style w:type="paragraph" w:styleId="CommentSubject">
    <w:name w:val="annotation subject"/>
    <w:basedOn w:val="CommentText"/>
    <w:next w:val="CommentText"/>
    <w:link w:val="CommentSubjectChar"/>
    <w:uiPriority w:val="99"/>
    <w:semiHidden/>
    <w:unhideWhenUsed/>
    <w:rsid w:val="007316D0"/>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7316D0"/>
    <w:rPr>
      <w:rFonts w:ascii="Times New Roman" w:eastAsia="MS Minngs" w:hAnsi="Times New Roman" w:cs="Times New Roman"/>
      <w:b/>
      <w:bCs/>
      <w:kern w:val="0"/>
      <w:sz w:val="20"/>
      <w:szCs w:val="20"/>
      <w14:ligatures w14:val="none"/>
    </w:rPr>
  </w:style>
  <w:style w:type="paragraph" w:customStyle="1" w:styleId="yiv0543696073msonormal">
    <w:name w:val="yiv0543696073msonormal"/>
    <w:basedOn w:val="Normal"/>
    <w:rsid w:val="00BE10B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D765D2"/>
    <w:pPr>
      <w:spacing w:after="0" w:line="240" w:lineRule="auto"/>
    </w:pPr>
    <w:rPr>
      <w:rFonts w:ascii="Times New Roman" w:eastAsia="MS Minngs"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D765D2"/>
    <w:rPr>
      <w:rFonts w:ascii="Times New Roman" w:eastAsia="MS Minngs"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D765D2"/>
    <w:rPr>
      <w:vertAlign w:val="superscript"/>
    </w:rPr>
  </w:style>
  <w:style w:type="paragraph" w:styleId="Revision">
    <w:name w:val="Revision"/>
    <w:hidden/>
    <w:uiPriority w:val="99"/>
    <w:semiHidden/>
    <w:rsid w:val="007E2FB8"/>
    <w:pPr>
      <w:spacing w:after="0" w:line="240" w:lineRule="auto"/>
    </w:pPr>
  </w:style>
  <w:style w:type="paragraph" w:styleId="NoSpacing">
    <w:name w:val="No Spacing"/>
    <w:uiPriority w:val="1"/>
    <w:qFormat/>
    <w:rsid w:val="00253E39"/>
    <w:pPr>
      <w:spacing w:after="0" w:line="240" w:lineRule="auto"/>
    </w:pPr>
    <w:rPr>
      <w:kern w:val="0"/>
      <w:sz w:val="24"/>
      <w:szCs w:val="24"/>
      <w14:ligatures w14:val="none"/>
    </w:rPr>
  </w:style>
  <w:style w:type="paragraph" w:styleId="Footer">
    <w:name w:val="footer"/>
    <w:basedOn w:val="Normal"/>
    <w:link w:val="FooterChar"/>
    <w:uiPriority w:val="99"/>
    <w:unhideWhenUsed/>
    <w:rsid w:val="004A0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C6D"/>
  </w:style>
  <w:style w:type="character" w:styleId="Hyperlink">
    <w:name w:val="Hyperlink"/>
    <w:basedOn w:val="DefaultParagraphFont"/>
    <w:uiPriority w:val="99"/>
    <w:unhideWhenUsed/>
    <w:rsid w:val="003028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031982">
      <w:bodyDiv w:val="1"/>
      <w:marLeft w:val="0"/>
      <w:marRight w:val="0"/>
      <w:marTop w:val="0"/>
      <w:marBottom w:val="0"/>
      <w:divBdr>
        <w:top w:val="none" w:sz="0" w:space="0" w:color="auto"/>
        <w:left w:val="none" w:sz="0" w:space="0" w:color="auto"/>
        <w:bottom w:val="none" w:sz="0" w:space="0" w:color="auto"/>
        <w:right w:val="none" w:sz="0" w:space="0" w:color="auto"/>
      </w:divBdr>
    </w:div>
    <w:div w:id="1121875626">
      <w:bodyDiv w:val="1"/>
      <w:marLeft w:val="0"/>
      <w:marRight w:val="0"/>
      <w:marTop w:val="0"/>
      <w:marBottom w:val="0"/>
      <w:divBdr>
        <w:top w:val="none" w:sz="0" w:space="0" w:color="auto"/>
        <w:left w:val="none" w:sz="0" w:space="0" w:color="auto"/>
        <w:bottom w:val="none" w:sz="0" w:space="0" w:color="auto"/>
        <w:right w:val="none" w:sz="0" w:space="0" w:color="auto"/>
      </w:divBdr>
      <w:divsChild>
        <w:div w:id="1147473959">
          <w:marLeft w:val="547"/>
          <w:marRight w:val="0"/>
          <w:marTop w:val="400"/>
          <w:marBottom w:val="0"/>
          <w:divBdr>
            <w:top w:val="none" w:sz="0" w:space="0" w:color="auto"/>
            <w:left w:val="none" w:sz="0" w:space="0" w:color="auto"/>
            <w:bottom w:val="none" w:sz="0" w:space="0" w:color="auto"/>
            <w:right w:val="none" w:sz="0" w:space="0" w:color="auto"/>
          </w:divBdr>
        </w:div>
      </w:divsChild>
    </w:div>
    <w:div w:id="146874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net.apa.org/doi/10.1037/tep0000454"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207/S15327752JPA8003_0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00223891.2018.151982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77/1088868310366253" TargetMode="External"/><Relationship Id="rId4" Type="http://schemas.openxmlformats.org/officeDocument/2006/relationships/webSettings" Target="webSettings.xml"/><Relationship Id="rId9" Type="http://schemas.openxmlformats.org/officeDocument/2006/relationships/hyperlink" Target="https://psycnet.apa.org/doi/10.1037/a003816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39</Pages>
  <Words>8553</Words>
  <Characters>48755</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 Michelle B.</dc:creator>
  <cp:keywords/>
  <dc:description/>
  <cp:lastModifiedBy>Stein, Michelle B.</cp:lastModifiedBy>
  <cp:revision>3</cp:revision>
  <cp:lastPrinted>2024-11-26T00:05:00Z</cp:lastPrinted>
  <dcterms:created xsi:type="dcterms:W3CDTF">2025-09-08T01:15:00Z</dcterms:created>
  <dcterms:modified xsi:type="dcterms:W3CDTF">2025-09-14T21:51:00Z</dcterms:modified>
</cp:coreProperties>
</file>