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5B0C6" w14:textId="41D1D5A5" w:rsidR="00957B40" w:rsidRPr="005731BF" w:rsidRDefault="00957B40" w:rsidP="00957B40">
      <w:pPr>
        <w:spacing w:after="0" w:line="240" w:lineRule="auto"/>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t>Supplemental Table 1</w:t>
      </w:r>
    </w:p>
    <w:p w14:paraId="54DA4297" w14:textId="22F52639" w:rsidR="00160DAD" w:rsidRPr="005731BF" w:rsidRDefault="003307CC" w:rsidP="00DB4CBD">
      <w:pPr>
        <w:spacing w:after="0" w:line="240" w:lineRule="auto"/>
        <w:rPr>
          <w:rFonts w:ascii="Times New Roman" w:hAnsi="Times New Roman" w:cs="Times New Roman"/>
          <w:i/>
          <w:iCs/>
          <w:sz w:val="24"/>
          <w:szCs w:val="24"/>
          <w:lang w:val="en-US"/>
        </w:rPr>
      </w:pPr>
      <w:r w:rsidRPr="005731BF">
        <w:rPr>
          <w:rFonts w:ascii="Times New Roman" w:hAnsi="Times New Roman" w:cs="Times New Roman"/>
          <w:i/>
          <w:iCs/>
          <w:sz w:val="24"/>
          <w:szCs w:val="24"/>
          <w:lang w:val="en-US"/>
        </w:rPr>
        <w:t>The Gambling Disorder Test (GDT)</w:t>
      </w:r>
    </w:p>
    <w:p w14:paraId="3E779D38" w14:textId="77777777" w:rsidR="00160DAD" w:rsidRPr="005731BF" w:rsidRDefault="00160DAD" w:rsidP="00F66620">
      <w:pPr>
        <w:spacing w:after="0" w:line="240" w:lineRule="auto"/>
        <w:rPr>
          <w:rFonts w:ascii="Times New Roman" w:hAnsi="Times New Roman" w:cs="Times New Roman"/>
          <w:sz w:val="24"/>
          <w:szCs w:val="24"/>
          <w:lang w:val="en-US"/>
        </w:rPr>
      </w:pPr>
    </w:p>
    <w:p w14:paraId="17BB7D46" w14:textId="3CB8D6BC" w:rsidR="00160DAD" w:rsidRPr="005731BF" w:rsidRDefault="00160DAD" w:rsidP="00F66620">
      <w:pPr>
        <w:spacing w:after="0" w:line="240" w:lineRule="auto"/>
        <w:rPr>
          <w:rFonts w:ascii="Times New Roman" w:hAnsi="Times New Roman" w:cs="Times New Roman"/>
          <w:sz w:val="24"/>
          <w:szCs w:val="24"/>
          <w:lang w:val="en-US"/>
        </w:rPr>
      </w:pPr>
      <w:r w:rsidRPr="005731BF">
        <w:rPr>
          <w:rFonts w:ascii="Times New Roman" w:hAnsi="Times New Roman" w:cs="Times New Roman"/>
          <w:b/>
          <w:bCs/>
          <w:i/>
          <w:iCs/>
          <w:sz w:val="24"/>
          <w:szCs w:val="24"/>
          <w:lang w:val="en-US"/>
        </w:rPr>
        <w:t>Instructions</w:t>
      </w:r>
      <w:r w:rsidRPr="005731BF">
        <w:rPr>
          <w:rFonts w:ascii="Times New Roman" w:hAnsi="Times New Roman" w:cs="Times New Roman"/>
          <w:sz w:val="24"/>
          <w:szCs w:val="24"/>
          <w:lang w:val="en-US"/>
        </w:rPr>
        <w:t xml:space="preserve">: </w:t>
      </w:r>
      <w:r w:rsidR="005052E3" w:rsidRPr="005731BF">
        <w:rPr>
          <w:rFonts w:ascii="Times New Roman" w:hAnsi="Times New Roman" w:cs="Times New Roman"/>
          <w:sz w:val="24"/>
          <w:szCs w:val="24"/>
          <w:lang w:val="en-US"/>
        </w:rPr>
        <w:t xml:space="preserve">The questions below are about your gambling activity† during the past year (i.e., last 12 months). Note that gambling here refers </w:t>
      </w:r>
      <w:r w:rsidR="00D76A94" w:rsidRPr="005731BF">
        <w:rPr>
          <w:rFonts w:ascii="Times New Roman" w:hAnsi="Times New Roman" w:cs="Times New Roman"/>
          <w:sz w:val="24"/>
          <w:szCs w:val="24"/>
          <w:lang w:val="en-US"/>
        </w:rPr>
        <w:t>to any</w:t>
      </w:r>
      <w:r w:rsidR="005052E3" w:rsidRPr="005731BF">
        <w:rPr>
          <w:rFonts w:ascii="Times New Roman" w:hAnsi="Times New Roman" w:cs="Times New Roman"/>
          <w:sz w:val="24"/>
          <w:szCs w:val="24"/>
          <w:lang w:val="en-US"/>
        </w:rPr>
        <w:t xml:space="preserve"> activit</w:t>
      </w:r>
      <w:r w:rsidR="00D76A94" w:rsidRPr="005731BF">
        <w:rPr>
          <w:rFonts w:ascii="Times New Roman" w:hAnsi="Times New Roman" w:cs="Times New Roman"/>
          <w:sz w:val="24"/>
          <w:szCs w:val="24"/>
          <w:lang w:val="en-US"/>
        </w:rPr>
        <w:t>y</w:t>
      </w:r>
      <w:r w:rsidR="005052E3" w:rsidRPr="005731BF">
        <w:rPr>
          <w:rFonts w:ascii="Times New Roman" w:hAnsi="Times New Roman" w:cs="Times New Roman"/>
          <w:sz w:val="24"/>
          <w:szCs w:val="24"/>
          <w:lang w:val="en-US"/>
        </w:rPr>
        <w:t xml:space="preserve"> where you bet money on an unknown outcome (e.g., a game or sporting event) for the chance to win money</w:t>
      </w:r>
      <w:r w:rsidR="00D76A94" w:rsidRPr="005731BF">
        <w:rPr>
          <w:rFonts w:ascii="Times New Roman" w:hAnsi="Times New Roman" w:cs="Times New Roman"/>
          <w:sz w:val="24"/>
          <w:szCs w:val="24"/>
          <w:lang w:val="en-US"/>
        </w:rPr>
        <w:t>.</w:t>
      </w:r>
    </w:p>
    <w:p w14:paraId="1A78A35F" w14:textId="77777777" w:rsidR="00B26721" w:rsidRPr="005731BF" w:rsidRDefault="00B26721" w:rsidP="00F66620">
      <w:pPr>
        <w:spacing w:after="0" w:line="240" w:lineRule="auto"/>
        <w:rPr>
          <w:rFonts w:ascii="Times New Roman" w:hAnsi="Times New Roman" w:cs="Times New Roman"/>
          <w:sz w:val="24"/>
          <w:szCs w:val="24"/>
          <w:lang w:val="en-US"/>
        </w:rPr>
      </w:pPr>
    </w:p>
    <w:tbl>
      <w:tblPr>
        <w:tblStyle w:val="TableGrid"/>
        <w:tblW w:w="93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1005"/>
        <w:gridCol w:w="1044"/>
        <w:gridCol w:w="1323"/>
        <w:gridCol w:w="965"/>
        <w:gridCol w:w="1123"/>
      </w:tblGrid>
      <w:tr w:rsidR="0046389A" w:rsidRPr="005731BF" w14:paraId="4A29CD55" w14:textId="77777777" w:rsidTr="00802B9C">
        <w:trPr>
          <w:trHeight w:val="525"/>
          <w:jc w:val="center"/>
        </w:trPr>
        <w:tc>
          <w:tcPr>
            <w:tcW w:w="3967" w:type="dxa"/>
            <w:tcBorders>
              <w:top w:val="single" w:sz="4" w:space="0" w:color="auto"/>
              <w:bottom w:val="single" w:sz="4" w:space="0" w:color="auto"/>
            </w:tcBorders>
            <w:vAlign w:val="center"/>
          </w:tcPr>
          <w:p w14:paraId="37974536" w14:textId="74D5B0D7" w:rsidR="003660EA" w:rsidRPr="005731BF" w:rsidRDefault="003660EA" w:rsidP="00AD26D2">
            <w:pPr>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t>Item</w:t>
            </w:r>
          </w:p>
        </w:tc>
        <w:tc>
          <w:tcPr>
            <w:tcW w:w="1015" w:type="dxa"/>
            <w:tcBorders>
              <w:top w:val="single" w:sz="4" w:space="0" w:color="auto"/>
              <w:bottom w:val="single" w:sz="4" w:space="0" w:color="auto"/>
            </w:tcBorders>
            <w:vAlign w:val="center"/>
          </w:tcPr>
          <w:p w14:paraId="4146FE69" w14:textId="444B596C" w:rsidR="003660EA" w:rsidRPr="005731BF" w:rsidRDefault="003660EA" w:rsidP="00AD26D2">
            <w:pPr>
              <w:jc w:val="center"/>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t>Never</w:t>
            </w:r>
          </w:p>
        </w:tc>
        <w:tc>
          <w:tcPr>
            <w:tcW w:w="1052" w:type="dxa"/>
            <w:tcBorders>
              <w:top w:val="single" w:sz="4" w:space="0" w:color="auto"/>
              <w:bottom w:val="single" w:sz="4" w:space="0" w:color="auto"/>
            </w:tcBorders>
            <w:vAlign w:val="center"/>
          </w:tcPr>
          <w:p w14:paraId="5B9ADB28" w14:textId="45F6E4AC" w:rsidR="003660EA" w:rsidRPr="005731BF" w:rsidRDefault="003660EA" w:rsidP="00AD26D2">
            <w:pPr>
              <w:jc w:val="center"/>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t>Rarely</w:t>
            </w:r>
          </w:p>
        </w:tc>
        <w:tc>
          <w:tcPr>
            <w:tcW w:w="1149" w:type="dxa"/>
            <w:tcBorders>
              <w:top w:val="single" w:sz="4" w:space="0" w:color="auto"/>
              <w:bottom w:val="single" w:sz="4" w:space="0" w:color="auto"/>
            </w:tcBorders>
            <w:vAlign w:val="center"/>
          </w:tcPr>
          <w:p w14:paraId="5ED685A4" w14:textId="192BF0B8" w:rsidR="003660EA" w:rsidRPr="005731BF" w:rsidRDefault="003660EA" w:rsidP="00AD26D2">
            <w:pPr>
              <w:jc w:val="center"/>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t>Sometimes</w:t>
            </w:r>
          </w:p>
        </w:tc>
        <w:tc>
          <w:tcPr>
            <w:tcW w:w="974" w:type="dxa"/>
            <w:tcBorders>
              <w:top w:val="single" w:sz="4" w:space="0" w:color="auto"/>
              <w:bottom w:val="single" w:sz="4" w:space="0" w:color="auto"/>
            </w:tcBorders>
            <w:vAlign w:val="center"/>
          </w:tcPr>
          <w:p w14:paraId="66D1C4EF" w14:textId="7FA6EADD" w:rsidR="003660EA" w:rsidRPr="005731BF" w:rsidRDefault="003660EA" w:rsidP="00AD26D2">
            <w:pPr>
              <w:jc w:val="center"/>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t>Often</w:t>
            </w:r>
          </w:p>
        </w:tc>
        <w:tc>
          <w:tcPr>
            <w:tcW w:w="1144" w:type="dxa"/>
            <w:tcBorders>
              <w:top w:val="single" w:sz="4" w:space="0" w:color="auto"/>
              <w:bottom w:val="single" w:sz="4" w:space="0" w:color="auto"/>
            </w:tcBorders>
            <w:vAlign w:val="center"/>
          </w:tcPr>
          <w:p w14:paraId="187CF54B" w14:textId="1BFE7651" w:rsidR="003660EA" w:rsidRPr="005731BF" w:rsidRDefault="003660EA" w:rsidP="00AD26D2">
            <w:pPr>
              <w:jc w:val="center"/>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t>Very often</w:t>
            </w:r>
          </w:p>
        </w:tc>
      </w:tr>
      <w:tr w:rsidR="00A15B18" w:rsidRPr="005731BF" w14:paraId="68B90ACD" w14:textId="77777777" w:rsidTr="00802B9C">
        <w:trPr>
          <w:trHeight w:val="902"/>
          <w:jc w:val="center"/>
        </w:trPr>
        <w:tc>
          <w:tcPr>
            <w:tcW w:w="3967" w:type="dxa"/>
            <w:tcBorders>
              <w:top w:val="single" w:sz="4" w:space="0" w:color="auto"/>
            </w:tcBorders>
            <w:shd w:val="clear" w:color="auto" w:fill="E8E8E8" w:themeFill="background2"/>
            <w:vAlign w:val="center"/>
          </w:tcPr>
          <w:p w14:paraId="40B70228" w14:textId="45E744DC" w:rsidR="003660EA" w:rsidRPr="005731BF" w:rsidRDefault="003660EA" w:rsidP="00AD26D2">
            <w:pPr>
              <w:rPr>
                <w:rFonts w:ascii="Times New Roman" w:hAnsi="Times New Roman" w:cs="Times New Roman"/>
                <w:sz w:val="24"/>
                <w:szCs w:val="24"/>
                <w:lang w:val="en-US"/>
              </w:rPr>
            </w:pPr>
            <w:r w:rsidRPr="005731BF">
              <w:rPr>
                <w:rFonts w:ascii="Times New Roman" w:hAnsi="Times New Roman" w:cs="Times New Roman"/>
                <w:sz w:val="24"/>
                <w:szCs w:val="24"/>
                <w:lang w:val="en-US"/>
              </w:rPr>
              <w:t>1. I have had difficulties controlling my gambling activity</w:t>
            </w:r>
          </w:p>
        </w:tc>
        <w:tc>
          <w:tcPr>
            <w:tcW w:w="1015" w:type="dxa"/>
            <w:tcBorders>
              <w:top w:val="single" w:sz="4" w:space="0" w:color="auto"/>
            </w:tcBorders>
            <w:shd w:val="clear" w:color="auto" w:fill="E8E8E8" w:themeFill="background2"/>
            <w:vAlign w:val="center"/>
          </w:tcPr>
          <w:p w14:paraId="47DA8EEC" w14:textId="0063FD63"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w:t>
            </w:r>
          </w:p>
        </w:tc>
        <w:tc>
          <w:tcPr>
            <w:tcW w:w="1052" w:type="dxa"/>
            <w:tcBorders>
              <w:top w:val="single" w:sz="4" w:space="0" w:color="auto"/>
            </w:tcBorders>
            <w:shd w:val="clear" w:color="auto" w:fill="E8E8E8" w:themeFill="background2"/>
            <w:vAlign w:val="center"/>
          </w:tcPr>
          <w:p w14:paraId="26A9DE22" w14:textId="363DDFD2"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2</w:t>
            </w:r>
          </w:p>
        </w:tc>
        <w:tc>
          <w:tcPr>
            <w:tcW w:w="1149" w:type="dxa"/>
            <w:tcBorders>
              <w:top w:val="single" w:sz="4" w:space="0" w:color="auto"/>
            </w:tcBorders>
            <w:shd w:val="clear" w:color="auto" w:fill="E8E8E8" w:themeFill="background2"/>
            <w:vAlign w:val="center"/>
          </w:tcPr>
          <w:p w14:paraId="5DBB957E" w14:textId="7EC03EA5"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3</w:t>
            </w:r>
          </w:p>
        </w:tc>
        <w:tc>
          <w:tcPr>
            <w:tcW w:w="974" w:type="dxa"/>
            <w:tcBorders>
              <w:top w:val="single" w:sz="4" w:space="0" w:color="auto"/>
            </w:tcBorders>
            <w:shd w:val="clear" w:color="auto" w:fill="E8E8E8" w:themeFill="background2"/>
            <w:vAlign w:val="center"/>
          </w:tcPr>
          <w:p w14:paraId="0062E622" w14:textId="7C30A2E2"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4</w:t>
            </w:r>
          </w:p>
        </w:tc>
        <w:tc>
          <w:tcPr>
            <w:tcW w:w="1144" w:type="dxa"/>
            <w:tcBorders>
              <w:top w:val="single" w:sz="4" w:space="0" w:color="auto"/>
            </w:tcBorders>
            <w:shd w:val="clear" w:color="auto" w:fill="E8E8E8" w:themeFill="background2"/>
            <w:vAlign w:val="center"/>
          </w:tcPr>
          <w:p w14:paraId="6D235448" w14:textId="70E5AB57"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5</w:t>
            </w:r>
          </w:p>
        </w:tc>
      </w:tr>
      <w:tr w:rsidR="0046389A" w:rsidRPr="005731BF" w14:paraId="4C2BAA71" w14:textId="77777777" w:rsidTr="00802B9C">
        <w:trPr>
          <w:trHeight w:val="1373"/>
          <w:jc w:val="center"/>
        </w:trPr>
        <w:tc>
          <w:tcPr>
            <w:tcW w:w="3967" w:type="dxa"/>
            <w:vAlign w:val="center"/>
          </w:tcPr>
          <w:p w14:paraId="43419CF3" w14:textId="5449756D" w:rsidR="003660EA" w:rsidRPr="005731BF" w:rsidRDefault="003660EA" w:rsidP="00AD26D2">
            <w:pPr>
              <w:rPr>
                <w:rFonts w:ascii="Times New Roman" w:hAnsi="Times New Roman" w:cs="Times New Roman"/>
                <w:sz w:val="24"/>
                <w:szCs w:val="24"/>
                <w:lang w:val="en-US"/>
              </w:rPr>
            </w:pPr>
            <w:r w:rsidRPr="005731BF">
              <w:rPr>
                <w:rFonts w:ascii="Times New Roman" w:hAnsi="Times New Roman" w:cs="Times New Roman"/>
                <w:sz w:val="24"/>
                <w:szCs w:val="24"/>
                <w:lang w:val="en-US"/>
              </w:rPr>
              <w:t>2. I have given increasing priority to gambling over other life interests and daily activities</w:t>
            </w:r>
          </w:p>
          <w:p w14:paraId="1DE054FC" w14:textId="6AC92FF4" w:rsidR="003660EA" w:rsidRPr="005731BF" w:rsidRDefault="003660EA" w:rsidP="00AD26D2">
            <w:pPr>
              <w:rPr>
                <w:rFonts w:ascii="Times New Roman" w:hAnsi="Times New Roman" w:cs="Times New Roman"/>
                <w:sz w:val="24"/>
                <w:szCs w:val="24"/>
                <w:lang w:val="en-US"/>
              </w:rPr>
            </w:pPr>
          </w:p>
        </w:tc>
        <w:tc>
          <w:tcPr>
            <w:tcW w:w="1015" w:type="dxa"/>
            <w:vAlign w:val="center"/>
          </w:tcPr>
          <w:p w14:paraId="4228FA59" w14:textId="16FC657B"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w:t>
            </w:r>
          </w:p>
        </w:tc>
        <w:tc>
          <w:tcPr>
            <w:tcW w:w="1052" w:type="dxa"/>
            <w:vAlign w:val="center"/>
          </w:tcPr>
          <w:p w14:paraId="39190804" w14:textId="7810C40B"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2</w:t>
            </w:r>
          </w:p>
        </w:tc>
        <w:tc>
          <w:tcPr>
            <w:tcW w:w="1149" w:type="dxa"/>
            <w:vAlign w:val="center"/>
          </w:tcPr>
          <w:p w14:paraId="10555992" w14:textId="30304B76"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3</w:t>
            </w:r>
          </w:p>
        </w:tc>
        <w:tc>
          <w:tcPr>
            <w:tcW w:w="974" w:type="dxa"/>
            <w:vAlign w:val="center"/>
          </w:tcPr>
          <w:p w14:paraId="355A00E5" w14:textId="28DE88BE"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4</w:t>
            </w:r>
          </w:p>
        </w:tc>
        <w:tc>
          <w:tcPr>
            <w:tcW w:w="1144" w:type="dxa"/>
            <w:vAlign w:val="center"/>
          </w:tcPr>
          <w:p w14:paraId="58E11646" w14:textId="35EB1088"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5</w:t>
            </w:r>
          </w:p>
        </w:tc>
      </w:tr>
      <w:tr w:rsidR="00A15B18" w:rsidRPr="005731BF" w14:paraId="67073A6A" w14:textId="77777777" w:rsidTr="00802B9C">
        <w:trPr>
          <w:trHeight w:val="986"/>
          <w:jc w:val="center"/>
        </w:trPr>
        <w:tc>
          <w:tcPr>
            <w:tcW w:w="3967" w:type="dxa"/>
            <w:shd w:val="clear" w:color="auto" w:fill="E8E8E8" w:themeFill="background2"/>
            <w:vAlign w:val="center"/>
          </w:tcPr>
          <w:p w14:paraId="3EA85C70" w14:textId="212AB7B5" w:rsidR="003660EA" w:rsidRPr="005731BF" w:rsidRDefault="003660EA" w:rsidP="00AD26D2">
            <w:pPr>
              <w:rPr>
                <w:rFonts w:ascii="Times New Roman" w:hAnsi="Times New Roman" w:cs="Times New Roman"/>
                <w:sz w:val="24"/>
                <w:szCs w:val="24"/>
                <w:lang w:val="en-US"/>
              </w:rPr>
            </w:pPr>
            <w:r w:rsidRPr="005731BF">
              <w:rPr>
                <w:rFonts w:ascii="Times New Roman" w:hAnsi="Times New Roman" w:cs="Times New Roman"/>
                <w:sz w:val="24"/>
                <w:szCs w:val="24"/>
                <w:lang w:val="en-US"/>
              </w:rPr>
              <w:t>3. I have continued gambling despite the occurrence of negative consequences</w:t>
            </w:r>
          </w:p>
          <w:p w14:paraId="42368A97" w14:textId="453C8ADF" w:rsidR="003660EA" w:rsidRPr="005731BF" w:rsidRDefault="003660EA" w:rsidP="00AD26D2">
            <w:pPr>
              <w:rPr>
                <w:rFonts w:ascii="Times New Roman" w:hAnsi="Times New Roman" w:cs="Times New Roman"/>
                <w:sz w:val="24"/>
                <w:szCs w:val="24"/>
                <w:lang w:val="en-US"/>
              </w:rPr>
            </w:pPr>
          </w:p>
        </w:tc>
        <w:tc>
          <w:tcPr>
            <w:tcW w:w="1015" w:type="dxa"/>
            <w:shd w:val="clear" w:color="auto" w:fill="E8E8E8" w:themeFill="background2"/>
            <w:vAlign w:val="center"/>
          </w:tcPr>
          <w:p w14:paraId="416F9F04" w14:textId="6BCDE118"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w:t>
            </w:r>
          </w:p>
        </w:tc>
        <w:tc>
          <w:tcPr>
            <w:tcW w:w="1052" w:type="dxa"/>
            <w:shd w:val="clear" w:color="auto" w:fill="E8E8E8" w:themeFill="background2"/>
            <w:vAlign w:val="center"/>
          </w:tcPr>
          <w:p w14:paraId="72344653" w14:textId="33A9117D"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2</w:t>
            </w:r>
          </w:p>
        </w:tc>
        <w:tc>
          <w:tcPr>
            <w:tcW w:w="1149" w:type="dxa"/>
            <w:shd w:val="clear" w:color="auto" w:fill="E8E8E8" w:themeFill="background2"/>
            <w:vAlign w:val="center"/>
          </w:tcPr>
          <w:p w14:paraId="5A7AD13E" w14:textId="47CBA9BC"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3</w:t>
            </w:r>
          </w:p>
        </w:tc>
        <w:tc>
          <w:tcPr>
            <w:tcW w:w="974" w:type="dxa"/>
            <w:shd w:val="clear" w:color="auto" w:fill="E8E8E8" w:themeFill="background2"/>
            <w:vAlign w:val="center"/>
          </w:tcPr>
          <w:p w14:paraId="34BA115D" w14:textId="601F391A"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4</w:t>
            </w:r>
          </w:p>
        </w:tc>
        <w:tc>
          <w:tcPr>
            <w:tcW w:w="1144" w:type="dxa"/>
            <w:shd w:val="clear" w:color="auto" w:fill="E8E8E8" w:themeFill="background2"/>
            <w:vAlign w:val="center"/>
          </w:tcPr>
          <w:p w14:paraId="6138EE75" w14:textId="15E608DA"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5</w:t>
            </w:r>
          </w:p>
        </w:tc>
      </w:tr>
      <w:tr w:rsidR="0046389A" w:rsidRPr="005731BF" w14:paraId="0D2E9AC3" w14:textId="77777777" w:rsidTr="00802B9C">
        <w:trPr>
          <w:trHeight w:val="1104"/>
          <w:jc w:val="center"/>
        </w:trPr>
        <w:tc>
          <w:tcPr>
            <w:tcW w:w="3967" w:type="dxa"/>
            <w:tcBorders>
              <w:bottom w:val="single" w:sz="4" w:space="0" w:color="auto"/>
            </w:tcBorders>
            <w:vAlign w:val="center"/>
          </w:tcPr>
          <w:p w14:paraId="2A1134D6" w14:textId="7ED65DD0" w:rsidR="003660EA" w:rsidRPr="005731BF" w:rsidRDefault="003660EA" w:rsidP="00AD26D2">
            <w:pPr>
              <w:rPr>
                <w:rFonts w:ascii="Times New Roman" w:hAnsi="Times New Roman" w:cs="Times New Roman"/>
                <w:sz w:val="24"/>
                <w:szCs w:val="24"/>
                <w:lang w:val="en-US"/>
              </w:rPr>
            </w:pPr>
            <w:r w:rsidRPr="005731BF">
              <w:rPr>
                <w:rFonts w:ascii="Times New Roman" w:hAnsi="Times New Roman" w:cs="Times New Roman"/>
                <w:sz w:val="24"/>
                <w:szCs w:val="24"/>
                <w:lang w:val="en-US"/>
              </w:rPr>
              <w:t>4. I have experienced significant problems in life (e.g., personal, family, social, education, occupational) due to the severity of my gambling behavior</w:t>
            </w:r>
          </w:p>
        </w:tc>
        <w:tc>
          <w:tcPr>
            <w:tcW w:w="1015" w:type="dxa"/>
            <w:tcBorders>
              <w:bottom w:val="single" w:sz="4" w:space="0" w:color="auto"/>
            </w:tcBorders>
            <w:vAlign w:val="center"/>
          </w:tcPr>
          <w:p w14:paraId="7124BEA5" w14:textId="544153E1"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w:t>
            </w:r>
          </w:p>
        </w:tc>
        <w:tc>
          <w:tcPr>
            <w:tcW w:w="1052" w:type="dxa"/>
            <w:tcBorders>
              <w:bottom w:val="single" w:sz="4" w:space="0" w:color="auto"/>
            </w:tcBorders>
            <w:vAlign w:val="center"/>
          </w:tcPr>
          <w:p w14:paraId="29B2B608" w14:textId="693BBC06"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2</w:t>
            </w:r>
          </w:p>
        </w:tc>
        <w:tc>
          <w:tcPr>
            <w:tcW w:w="1149" w:type="dxa"/>
            <w:tcBorders>
              <w:bottom w:val="single" w:sz="4" w:space="0" w:color="auto"/>
            </w:tcBorders>
            <w:vAlign w:val="center"/>
          </w:tcPr>
          <w:p w14:paraId="47FE0E92" w14:textId="6B3B7027"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3</w:t>
            </w:r>
          </w:p>
        </w:tc>
        <w:tc>
          <w:tcPr>
            <w:tcW w:w="974" w:type="dxa"/>
            <w:tcBorders>
              <w:bottom w:val="single" w:sz="4" w:space="0" w:color="auto"/>
            </w:tcBorders>
            <w:vAlign w:val="center"/>
          </w:tcPr>
          <w:p w14:paraId="7881E3AF" w14:textId="624A86B8"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4</w:t>
            </w:r>
          </w:p>
        </w:tc>
        <w:tc>
          <w:tcPr>
            <w:tcW w:w="1144" w:type="dxa"/>
            <w:tcBorders>
              <w:bottom w:val="single" w:sz="4" w:space="0" w:color="auto"/>
            </w:tcBorders>
            <w:vAlign w:val="center"/>
          </w:tcPr>
          <w:p w14:paraId="2A0898F3" w14:textId="34EE45B3" w:rsidR="003660EA" w:rsidRPr="005731BF" w:rsidRDefault="008D39C2" w:rsidP="00AD26D2">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5</w:t>
            </w:r>
          </w:p>
        </w:tc>
      </w:tr>
    </w:tbl>
    <w:p w14:paraId="2571BB29" w14:textId="742501C8" w:rsidR="003307CC" w:rsidRPr="005731BF" w:rsidRDefault="005052E3" w:rsidP="00DB4CBD">
      <w:pPr>
        <w:spacing w:after="0" w:line="240" w:lineRule="auto"/>
        <w:rPr>
          <w:rFonts w:ascii="Times New Roman" w:hAnsi="Times New Roman" w:cs="Times New Roman"/>
          <w:sz w:val="24"/>
          <w:szCs w:val="24"/>
          <w:lang w:val="en-US"/>
        </w:rPr>
      </w:pPr>
      <w:r w:rsidRPr="005731BF">
        <w:rPr>
          <w:rFonts w:ascii="Times New Roman" w:hAnsi="Times New Roman" w:cs="Times New Roman"/>
          <w:sz w:val="24"/>
          <w:szCs w:val="24"/>
          <w:lang w:val="en-US"/>
        </w:rPr>
        <w:t>†</w:t>
      </w:r>
      <w:r w:rsidR="00AA20DB" w:rsidRPr="005731BF">
        <w:rPr>
          <w:rFonts w:ascii="Times New Roman" w:hAnsi="Times New Roman" w:cs="Times New Roman"/>
          <w:sz w:val="24"/>
          <w:szCs w:val="24"/>
          <w:lang w:val="en-US"/>
        </w:rPr>
        <w:t>These instructions are for the broad assessment of Gambling Disorder symptoms, regardless of where it takes place. However, i</w:t>
      </w:r>
      <w:r w:rsidR="005601E7" w:rsidRPr="005731BF">
        <w:rPr>
          <w:rFonts w:ascii="Times New Roman" w:hAnsi="Times New Roman" w:cs="Times New Roman"/>
          <w:sz w:val="24"/>
          <w:szCs w:val="24"/>
          <w:lang w:val="en-US"/>
        </w:rPr>
        <w:t xml:space="preserve">f the intention </w:t>
      </w:r>
      <w:r w:rsidR="00AA20DB" w:rsidRPr="005731BF">
        <w:rPr>
          <w:rFonts w:ascii="Times New Roman" w:hAnsi="Times New Roman" w:cs="Times New Roman"/>
          <w:sz w:val="24"/>
          <w:szCs w:val="24"/>
          <w:lang w:val="en-US"/>
        </w:rPr>
        <w:t xml:space="preserve">to use the GDT </w:t>
      </w:r>
      <w:r w:rsidR="005601E7" w:rsidRPr="005731BF">
        <w:rPr>
          <w:rFonts w:ascii="Times New Roman" w:hAnsi="Times New Roman" w:cs="Times New Roman"/>
          <w:sz w:val="24"/>
          <w:szCs w:val="24"/>
          <w:lang w:val="en-US"/>
        </w:rPr>
        <w:t>is to assess Gambling Disorder in the context of online gambling activities</w:t>
      </w:r>
      <w:r w:rsidR="0085509B" w:rsidRPr="005731BF">
        <w:rPr>
          <w:rFonts w:ascii="Times New Roman" w:hAnsi="Times New Roman" w:cs="Times New Roman"/>
          <w:sz w:val="24"/>
          <w:szCs w:val="24"/>
          <w:lang w:val="en-US"/>
        </w:rPr>
        <w:t xml:space="preserve"> only</w:t>
      </w:r>
      <w:r w:rsidR="005601E7" w:rsidRPr="005731BF">
        <w:rPr>
          <w:rFonts w:ascii="Times New Roman" w:hAnsi="Times New Roman" w:cs="Times New Roman"/>
          <w:sz w:val="24"/>
          <w:szCs w:val="24"/>
          <w:lang w:val="en-US"/>
        </w:rPr>
        <w:t>, the</w:t>
      </w:r>
      <w:r w:rsidR="0085509B" w:rsidRPr="005731BF">
        <w:rPr>
          <w:rFonts w:ascii="Times New Roman" w:hAnsi="Times New Roman" w:cs="Times New Roman"/>
          <w:sz w:val="24"/>
          <w:szCs w:val="24"/>
          <w:lang w:val="en-US"/>
        </w:rPr>
        <w:t>n</w:t>
      </w:r>
      <w:r w:rsidR="005601E7" w:rsidRPr="005731BF">
        <w:rPr>
          <w:rFonts w:ascii="Times New Roman" w:hAnsi="Times New Roman" w:cs="Times New Roman"/>
          <w:sz w:val="24"/>
          <w:szCs w:val="24"/>
          <w:lang w:val="en-US"/>
        </w:rPr>
        <w:t xml:space="preserve"> </w:t>
      </w:r>
      <w:r w:rsidR="0085509B" w:rsidRPr="005731BF">
        <w:rPr>
          <w:rFonts w:ascii="Times New Roman" w:hAnsi="Times New Roman" w:cs="Times New Roman"/>
          <w:sz w:val="24"/>
          <w:szCs w:val="24"/>
          <w:lang w:val="en-US"/>
        </w:rPr>
        <w:t xml:space="preserve">the </w:t>
      </w:r>
      <w:r w:rsidR="005601E7" w:rsidRPr="005731BF">
        <w:rPr>
          <w:rFonts w:ascii="Times New Roman" w:hAnsi="Times New Roman" w:cs="Times New Roman"/>
          <w:sz w:val="24"/>
          <w:szCs w:val="24"/>
          <w:lang w:val="en-US"/>
        </w:rPr>
        <w:t xml:space="preserve">following </w:t>
      </w:r>
      <w:r w:rsidR="006B54F4" w:rsidRPr="005731BF">
        <w:rPr>
          <w:rFonts w:ascii="Times New Roman" w:hAnsi="Times New Roman" w:cs="Times New Roman"/>
          <w:sz w:val="24"/>
          <w:szCs w:val="24"/>
          <w:lang w:val="en-US"/>
        </w:rPr>
        <w:t xml:space="preserve">set of </w:t>
      </w:r>
      <w:r w:rsidR="005601E7" w:rsidRPr="005731BF">
        <w:rPr>
          <w:rFonts w:ascii="Times New Roman" w:hAnsi="Times New Roman" w:cs="Times New Roman"/>
          <w:sz w:val="24"/>
          <w:szCs w:val="24"/>
          <w:lang w:val="en-US"/>
        </w:rPr>
        <w:t>instruction</w:t>
      </w:r>
      <w:r w:rsidR="0085509B" w:rsidRPr="005731BF">
        <w:rPr>
          <w:rFonts w:ascii="Times New Roman" w:hAnsi="Times New Roman" w:cs="Times New Roman"/>
          <w:sz w:val="24"/>
          <w:szCs w:val="24"/>
          <w:lang w:val="en-US"/>
        </w:rPr>
        <w:t>s</w:t>
      </w:r>
      <w:r w:rsidR="005601E7" w:rsidRPr="005731BF">
        <w:rPr>
          <w:rFonts w:ascii="Times New Roman" w:hAnsi="Times New Roman" w:cs="Times New Roman"/>
          <w:sz w:val="24"/>
          <w:szCs w:val="24"/>
          <w:lang w:val="en-US"/>
        </w:rPr>
        <w:t xml:space="preserve"> </w:t>
      </w:r>
      <w:r w:rsidR="006B54F4" w:rsidRPr="005731BF">
        <w:rPr>
          <w:rFonts w:ascii="Times New Roman" w:hAnsi="Times New Roman" w:cs="Times New Roman"/>
          <w:sz w:val="24"/>
          <w:szCs w:val="24"/>
          <w:lang w:val="en-US"/>
        </w:rPr>
        <w:t>is</w:t>
      </w:r>
      <w:r w:rsidR="005601E7" w:rsidRPr="005731BF">
        <w:rPr>
          <w:rFonts w:ascii="Times New Roman" w:hAnsi="Times New Roman" w:cs="Times New Roman"/>
          <w:sz w:val="24"/>
          <w:szCs w:val="24"/>
          <w:lang w:val="en-US"/>
        </w:rPr>
        <w:t xml:space="preserve"> recommended: ‘</w:t>
      </w:r>
      <w:r w:rsidR="005601E7" w:rsidRPr="005731BF">
        <w:rPr>
          <w:rFonts w:ascii="Times New Roman" w:hAnsi="Times New Roman" w:cs="Times New Roman"/>
          <w:i/>
          <w:iCs/>
          <w:sz w:val="24"/>
          <w:szCs w:val="24"/>
          <w:lang w:val="en-US"/>
        </w:rPr>
        <w:t>The questions below are about your online gambling activity (as opposed to land-based / offline gambling) during the past year (i.e., last 12 months). Note that online gambling here refers only online gambling activities where you bet money on an unknown outcome (e.g., a game or sporting event) for the chance to win money using any internet-connected device</w:t>
      </w:r>
      <w:r w:rsidR="003B794C" w:rsidRPr="005731BF">
        <w:rPr>
          <w:rFonts w:ascii="Times New Roman" w:hAnsi="Times New Roman" w:cs="Times New Roman"/>
          <w:i/>
          <w:iCs/>
          <w:sz w:val="24"/>
          <w:szCs w:val="24"/>
          <w:lang w:val="en-US"/>
        </w:rPr>
        <w:t>.</w:t>
      </w:r>
      <w:r w:rsidR="005601E7" w:rsidRPr="005731BF">
        <w:rPr>
          <w:rFonts w:ascii="Times New Roman" w:hAnsi="Times New Roman" w:cs="Times New Roman"/>
          <w:sz w:val="24"/>
          <w:szCs w:val="24"/>
          <w:lang w:val="en-US"/>
        </w:rPr>
        <w:t>’</w:t>
      </w:r>
      <w:r w:rsidR="003B794C" w:rsidRPr="005731BF">
        <w:rPr>
          <w:rFonts w:ascii="Times New Roman" w:hAnsi="Times New Roman" w:cs="Times New Roman"/>
          <w:sz w:val="24"/>
          <w:szCs w:val="24"/>
          <w:lang w:val="en-US"/>
        </w:rPr>
        <w:t>.</w:t>
      </w:r>
    </w:p>
    <w:p w14:paraId="792D78A9" w14:textId="295F804C" w:rsidR="00B26721" w:rsidRPr="005731BF" w:rsidRDefault="00DB4CBD" w:rsidP="00DB4CBD">
      <w:pPr>
        <w:spacing w:after="0" w:line="240" w:lineRule="auto"/>
        <w:rPr>
          <w:rFonts w:ascii="Times New Roman" w:hAnsi="Times New Roman" w:cs="Times New Roman"/>
          <w:sz w:val="24"/>
          <w:szCs w:val="24"/>
          <w:lang w:val="en-US"/>
        </w:rPr>
      </w:pPr>
      <w:r w:rsidRPr="005731BF">
        <w:rPr>
          <w:rFonts w:ascii="Times New Roman" w:hAnsi="Times New Roman" w:cs="Times New Roman"/>
          <w:sz w:val="24"/>
          <w:szCs w:val="24"/>
          <w:lang w:val="en-US"/>
        </w:rPr>
        <w:t xml:space="preserve">Note. </w:t>
      </w:r>
      <w:r w:rsidR="00BF7F63" w:rsidRPr="005731BF">
        <w:rPr>
          <w:rFonts w:ascii="Times New Roman" w:hAnsi="Times New Roman" w:cs="Times New Roman"/>
          <w:b/>
          <w:bCs/>
          <w:sz w:val="24"/>
          <w:szCs w:val="24"/>
          <w:lang w:val="en-US"/>
        </w:rPr>
        <w:t>Scoring information</w:t>
      </w:r>
      <w:r w:rsidR="00BF7F63" w:rsidRPr="005731BF">
        <w:rPr>
          <w:rFonts w:ascii="Times New Roman" w:hAnsi="Times New Roman" w:cs="Times New Roman"/>
          <w:sz w:val="24"/>
          <w:szCs w:val="24"/>
          <w:lang w:val="en-US"/>
        </w:rPr>
        <w:t xml:space="preserve">: Total scores </w:t>
      </w:r>
      <w:r w:rsidR="001D7A88" w:rsidRPr="005731BF">
        <w:rPr>
          <w:rFonts w:ascii="Times New Roman" w:hAnsi="Times New Roman" w:cs="Times New Roman"/>
          <w:sz w:val="24"/>
          <w:szCs w:val="24"/>
          <w:lang w:val="en-US"/>
        </w:rPr>
        <w:t xml:space="preserve">are </w:t>
      </w:r>
      <w:r w:rsidR="00BF7F63" w:rsidRPr="005731BF">
        <w:rPr>
          <w:rFonts w:ascii="Times New Roman" w:hAnsi="Times New Roman" w:cs="Times New Roman"/>
          <w:sz w:val="24"/>
          <w:szCs w:val="24"/>
          <w:lang w:val="en-US"/>
        </w:rPr>
        <w:t xml:space="preserve">obtained by </w:t>
      </w:r>
      <w:r w:rsidR="001D7A88" w:rsidRPr="005731BF">
        <w:rPr>
          <w:rFonts w:ascii="Times New Roman" w:hAnsi="Times New Roman" w:cs="Times New Roman"/>
          <w:sz w:val="24"/>
          <w:szCs w:val="24"/>
          <w:lang w:val="en-US"/>
        </w:rPr>
        <w:t xml:space="preserve">totaling </w:t>
      </w:r>
      <w:r w:rsidR="00BF7F63" w:rsidRPr="005731BF">
        <w:rPr>
          <w:rFonts w:ascii="Times New Roman" w:hAnsi="Times New Roman" w:cs="Times New Roman"/>
          <w:sz w:val="24"/>
          <w:szCs w:val="24"/>
          <w:lang w:val="en-US"/>
        </w:rPr>
        <w:t xml:space="preserve">up </w:t>
      </w:r>
      <w:r w:rsidR="001D7A88" w:rsidRPr="005731BF">
        <w:rPr>
          <w:rFonts w:ascii="Times New Roman" w:hAnsi="Times New Roman" w:cs="Times New Roman"/>
          <w:sz w:val="24"/>
          <w:szCs w:val="24"/>
          <w:lang w:val="en-US"/>
        </w:rPr>
        <w:t xml:space="preserve">participant’s </w:t>
      </w:r>
      <w:r w:rsidR="00BF7F63" w:rsidRPr="005731BF">
        <w:rPr>
          <w:rFonts w:ascii="Times New Roman" w:hAnsi="Times New Roman" w:cs="Times New Roman"/>
          <w:sz w:val="24"/>
          <w:szCs w:val="24"/>
          <w:lang w:val="en-US"/>
        </w:rPr>
        <w:t xml:space="preserve">responses to all items of the GDT </w:t>
      </w:r>
      <w:r w:rsidR="00105FC8" w:rsidRPr="005731BF">
        <w:rPr>
          <w:rFonts w:ascii="Times New Roman" w:hAnsi="Times New Roman" w:cs="Times New Roman"/>
          <w:sz w:val="24"/>
          <w:szCs w:val="24"/>
          <w:lang w:val="en-US"/>
        </w:rPr>
        <w:t>(</w:t>
      </w:r>
      <w:r w:rsidR="00BF7F63" w:rsidRPr="005731BF">
        <w:rPr>
          <w:rFonts w:ascii="Times New Roman" w:hAnsi="Times New Roman" w:cs="Times New Roman"/>
          <w:sz w:val="24"/>
          <w:szCs w:val="24"/>
          <w:lang w:val="en-US"/>
        </w:rPr>
        <w:t>rang</w:t>
      </w:r>
      <w:r w:rsidR="005C7E7A" w:rsidRPr="005731BF">
        <w:rPr>
          <w:rFonts w:ascii="Times New Roman" w:hAnsi="Times New Roman" w:cs="Times New Roman"/>
          <w:sz w:val="24"/>
          <w:szCs w:val="24"/>
          <w:lang w:val="en-US"/>
        </w:rPr>
        <w:t>e</w:t>
      </w:r>
      <w:r w:rsidR="00BF7F63" w:rsidRPr="005731BF">
        <w:rPr>
          <w:rFonts w:ascii="Times New Roman" w:hAnsi="Times New Roman" w:cs="Times New Roman"/>
          <w:sz w:val="24"/>
          <w:szCs w:val="24"/>
          <w:lang w:val="en-US"/>
        </w:rPr>
        <w:t xml:space="preserve"> 4 to 20 points</w:t>
      </w:r>
      <w:r w:rsidR="005C7E7A" w:rsidRPr="005731BF">
        <w:rPr>
          <w:rFonts w:ascii="Times New Roman" w:hAnsi="Times New Roman" w:cs="Times New Roman"/>
          <w:sz w:val="24"/>
          <w:szCs w:val="24"/>
          <w:lang w:val="en-US"/>
        </w:rPr>
        <w:t>)</w:t>
      </w:r>
      <w:r w:rsidR="00BF7F63" w:rsidRPr="005731BF">
        <w:rPr>
          <w:rFonts w:ascii="Times New Roman" w:hAnsi="Times New Roman" w:cs="Times New Roman"/>
          <w:sz w:val="24"/>
          <w:szCs w:val="24"/>
          <w:lang w:val="en-US"/>
        </w:rPr>
        <w:t xml:space="preserve">, with higher scores </w:t>
      </w:r>
      <w:r w:rsidR="001D7A88" w:rsidRPr="005731BF">
        <w:rPr>
          <w:rFonts w:ascii="Times New Roman" w:hAnsi="Times New Roman" w:cs="Times New Roman"/>
          <w:sz w:val="24"/>
          <w:szCs w:val="24"/>
          <w:lang w:val="en-US"/>
        </w:rPr>
        <w:t>suggesting greater levels</w:t>
      </w:r>
      <w:r w:rsidR="00BF7F63" w:rsidRPr="005731BF">
        <w:rPr>
          <w:rFonts w:ascii="Times New Roman" w:hAnsi="Times New Roman" w:cs="Times New Roman"/>
          <w:sz w:val="24"/>
          <w:szCs w:val="24"/>
          <w:lang w:val="en-US"/>
        </w:rPr>
        <w:t xml:space="preserve"> of </w:t>
      </w:r>
      <w:r w:rsidR="001D7A88" w:rsidRPr="005731BF">
        <w:rPr>
          <w:rFonts w:ascii="Times New Roman" w:hAnsi="Times New Roman" w:cs="Times New Roman"/>
          <w:sz w:val="24"/>
          <w:szCs w:val="24"/>
          <w:lang w:val="en-US"/>
        </w:rPr>
        <w:t>disordered gambling symptoms</w:t>
      </w:r>
      <w:r w:rsidR="00BF7F63" w:rsidRPr="005731BF">
        <w:rPr>
          <w:rFonts w:ascii="Times New Roman" w:hAnsi="Times New Roman" w:cs="Times New Roman"/>
          <w:sz w:val="24"/>
          <w:szCs w:val="24"/>
          <w:lang w:val="en-US"/>
        </w:rPr>
        <w:t xml:space="preserve">. </w:t>
      </w:r>
      <w:r w:rsidR="00747E22" w:rsidRPr="005731BF">
        <w:rPr>
          <w:rFonts w:ascii="Times New Roman" w:hAnsi="Times New Roman" w:cs="Times New Roman"/>
          <w:sz w:val="24"/>
          <w:szCs w:val="24"/>
          <w:lang w:val="en-US"/>
        </w:rPr>
        <w:t xml:space="preserve">If necessary, </w:t>
      </w:r>
      <w:r w:rsidR="00770858" w:rsidRPr="005731BF">
        <w:rPr>
          <w:rFonts w:ascii="Times New Roman" w:hAnsi="Times New Roman" w:cs="Times New Roman"/>
          <w:sz w:val="24"/>
          <w:szCs w:val="24"/>
          <w:lang w:val="en-US"/>
        </w:rPr>
        <w:t xml:space="preserve">disordered </w:t>
      </w:r>
      <w:r w:rsidR="005C7E7A" w:rsidRPr="005731BF">
        <w:rPr>
          <w:rFonts w:ascii="Times New Roman" w:hAnsi="Times New Roman" w:cs="Times New Roman"/>
          <w:sz w:val="24"/>
          <w:szCs w:val="24"/>
          <w:lang w:val="en-US"/>
        </w:rPr>
        <w:t xml:space="preserve">gambling </w:t>
      </w:r>
      <w:r w:rsidR="00770858" w:rsidRPr="005731BF">
        <w:rPr>
          <w:rFonts w:ascii="Times New Roman" w:hAnsi="Times New Roman" w:cs="Times New Roman"/>
          <w:sz w:val="24"/>
          <w:szCs w:val="24"/>
          <w:lang w:val="en-US"/>
        </w:rPr>
        <w:t xml:space="preserve">gamblers </w:t>
      </w:r>
      <w:r w:rsidR="005C7E7A" w:rsidRPr="005731BF">
        <w:rPr>
          <w:rFonts w:ascii="Times New Roman" w:hAnsi="Times New Roman" w:cs="Times New Roman"/>
          <w:sz w:val="24"/>
          <w:szCs w:val="24"/>
          <w:lang w:val="en-US"/>
        </w:rPr>
        <w:t>may be identified by inspecting if participant</w:t>
      </w:r>
      <w:r w:rsidR="0046389A" w:rsidRPr="005731BF">
        <w:rPr>
          <w:rFonts w:ascii="Times New Roman" w:hAnsi="Times New Roman" w:cs="Times New Roman"/>
          <w:sz w:val="24"/>
          <w:szCs w:val="24"/>
          <w:lang w:val="en-US"/>
        </w:rPr>
        <w:t>s endorsed</w:t>
      </w:r>
      <w:r w:rsidR="00481541" w:rsidRPr="005731BF">
        <w:rPr>
          <w:rFonts w:ascii="Times New Roman" w:hAnsi="Times New Roman" w:cs="Times New Roman"/>
          <w:sz w:val="24"/>
          <w:szCs w:val="24"/>
          <w:lang w:val="en-US"/>
        </w:rPr>
        <w:t xml:space="preserve"> all four items </w:t>
      </w:r>
      <w:r w:rsidR="0046389A" w:rsidRPr="005731BF">
        <w:rPr>
          <w:rFonts w:ascii="Times New Roman" w:hAnsi="Times New Roman" w:cs="Times New Roman"/>
          <w:sz w:val="24"/>
          <w:szCs w:val="24"/>
          <w:lang w:val="en-US"/>
        </w:rPr>
        <w:t xml:space="preserve">of the GDT </w:t>
      </w:r>
      <w:r w:rsidR="00481541" w:rsidRPr="005731BF">
        <w:rPr>
          <w:rFonts w:ascii="Times New Roman" w:hAnsi="Times New Roman" w:cs="Times New Roman"/>
          <w:sz w:val="24"/>
          <w:szCs w:val="24"/>
          <w:lang w:val="en-US"/>
        </w:rPr>
        <w:t>(i.e., answering 4: Often or 5: Very Often</w:t>
      </w:r>
      <w:r w:rsidR="0046389A" w:rsidRPr="005731BF">
        <w:rPr>
          <w:rFonts w:ascii="Times New Roman" w:hAnsi="Times New Roman" w:cs="Times New Roman"/>
          <w:sz w:val="24"/>
          <w:szCs w:val="24"/>
          <w:lang w:val="en-US"/>
        </w:rPr>
        <w:t xml:space="preserve"> to all four items</w:t>
      </w:r>
      <w:r w:rsidR="00481541" w:rsidRPr="005731BF">
        <w:rPr>
          <w:rFonts w:ascii="Times New Roman" w:hAnsi="Times New Roman" w:cs="Times New Roman"/>
          <w:sz w:val="24"/>
          <w:szCs w:val="24"/>
          <w:lang w:val="en-US"/>
        </w:rPr>
        <w:t>)</w:t>
      </w:r>
      <w:r w:rsidR="0046389A" w:rsidRPr="005731BF">
        <w:rPr>
          <w:rFonts w:ascii="Times New Roman" w:hAnsi="Times New Roman" w:cs="Times New Roman"/>
          <w:sz w:val="24"/>
          <w:szCs w:val="24"/>
          <w:lang w:val="en-US"/>
        </w:rPr>
        <w:t>.</w:t>
      </w:r>
    </w:p>
    <w:p w14:paraId="784DAAF4" w14:textId="77777777" w:rsidR="00B26721" w:rsidRPr="005731BF" w:rsidRDefault="00B26721" w:rsidP="00B26721">
      <w:pPr>
        <w:spacing w:after="0" w:line="240" w:lineRule="auto"/>
        <w:rPr>
          <w:rFonts w:ascii="Times New Roman" w:hAnsi="Times New Roman" w:cs="Times New Roman"/>
          <w:sz w:val="20"/>
          <w:szCs w:val="20"/>
          <w:lang w:val="en-US"/>
        </w:rPr>
      </w:pPr>
    </w:p>
    <w:p w14:paraId="0888A84A" w14:textId="7DACCCBC" w:rsidR="00262E19" w:rsidRPr="005731BF" w:rsidRDefault="00262E19">
      <w:pPr>
        <w:rPr>
          <w:rFonts w:ascii="Times New Roman" w:hAnsi="Times New Roman" w:cs="Times New Roman"/>
          <w:sz w:val="20"/>
          <w:szCs w:val="20"/>
          <w:lang w:val="en-US"/>
        </w:rPr>
      </w:pPr>
      <w:r w:rsidRPr="005731BF">
        <w:rPr>
          <w:rFonts w:ascii="Times New Roman" w:hAnsi="Times New Roman" w:cs="Times New Roman"/>
          <w:sz w:val="20"/>
          <w:szCs w:val="20"/>
          <w:lang w:val="en-US"/>
        </w:rPr>
        <w:br w:type="page"/>
      </w:r>
    </w:p>
    <w:p w14:paraId="4052B85E" w14:textId="5597E185" w:rsidR="009B5ABB" w:rsidRPr="005731BF" w:rsidRDefault="009B5ABB" w:rsidP="00262E19">
      <w:pPr>
        <w:spacing w:after="0" w:line="240" w:lineRule="auto"/>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lastRenderedPageBreak/>
        <w:t>Supplemental Table 2</w:t>
      </w:r>
    </w:p>
    <w:p w14:paraId="09609810" w14:textId="6C6012C2" w:rsidR="00262E19" w:rsidRPr="005731BF" w:rsidRDefault="00262E19" w:rsidP="00262E19">
      <w:pPr>
        <w:spacing w:after="0" w:line="240" w:lineRule="auto"/>
        <w:rPr>
          <w:rFonts w:ascii="Times New Roman" w:hAnsi="Times New Roman" w:cs="Times New Roman"/>
          <w:i/>
          <w:iCs/>
          <w:sz w:val="24"/>
          <w:szCs w:val="24"/>
          <w:lang w:val="en-US"/>
        </w:rPr>
      </w:pPr>
      <w:r w:rsidRPr="005731BF">
        <w:rPr>
          <w:rFonts w:ascii="Times New Roman" w:hAnsi="Times New Roman" w:cs="Times New Roman"/>
          <w:i/>
          <w:iCs/>
          <w:sz w:val="24"/>
          <w:szCs w:val="24"/>
          <w:lang w:val="en-US"/>
        </w:rPr>
        <w:t xml:space="preserve">Sample </w:t>
      </w:r>
      <w:r w:rsidR="009F2E10" w:rsidRPr="005731BF">
        <w:rPr>
          <w:rFonts w:ascii="Times New Roman" w:hAnsi="Times New Roman" w:cs="Times New Roman"/>
          <w:i/>
          <w:iCs/>
          <w:sz w:val="24"/>
          <w:szCs w:val="24"/>
          <w:lang w:val="en-US"/>
        </w:rPr>
        <w:t>S</w:t>
      </w:r>
      <w:r w:rsidRPr="005731BF">
        <w:rPr>
          <w:rFonts w:ascii="Times New Roman" w:hAnsi="Times New Roman" w:cs="Times New Roman"/>
          <w:i/>
          <w:iCs/>
          <w:sz w:val="24"/>
          <w:szCs w:val="24"/>
          <w:lang w:val="en-US"/>
        </w:rPr>
        <w:t xml:space="preserve">tructure and </w:t>
      </w:r>
      <w:r w:rsidR="009F2E10" w:rsidRPr="005731BF">
        <w:rPr>
          <w:rFonts w:ascii="Times New Roman" w:hAnsi="Times New Roman" w:cs="Times New Roman"/>
          <w:i/>
          <w:iCs/>
          <w:sz w:val="24"/>
          <w:szCs w:val="24"/>
          <w:lang w:val="en-US"/>
        </w:rPr>
        <w:t>S</w:t>
      </w:r>
      <w:r w:rsidRPr="005731BF">
        <w:rPr>
          <w:rFonts w:ascii="Times New Roman" w:hAnsi="Times New Roman" w:cs="Times New Roman"/>
          <w:i/>
          <w:iCs/>
          <w:sz w:val="24"/>
          <w:szCs w:val="24"/>
          <w:lang w:val="en-US"/>
        </w:rPr>
        <w:t xml:space="preserve">plitting </w:t>
      </w:r>
      <w:r w:rsidR="009F2E10" w:rsidRPr="005731BF">
        <w:rPr>
          <w:rFonts w:ascii="Times New Roman" w:hAnsi="Times New Roman" w:cs="Times New Roman"/>
          <w:i/>
          <w:iCs/>
          <w:sz w:val="24"/>
          <w:szCs w:val="24"/>
          <w:lang w:val="en-US"/>
        </w:rPr>
        <w:t>I</w:t>
      </w:r>
      <w:r w:rsidRPr="005731BF">
        <w:rPr>
          <w:rFonts w:ascii="Times New Roman" w:hAnsi="Times New Roman" w:cs="Times New Roman"/>
          <w:i/>
          <w:iCs/>
          <w:sz w:val="24"/>
          <w:szCs w:val="24"/>
          <w:lang w:val="en-US"/>
        </w:rPr>
        <w:t>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1101"/>
        <w:gridCol w:w="1875"/>
        <w:gridCol w:w="1575"/>
        <w:gridCol w:w="2679"/>
      </w:tblGrid>
      <w:tr w:rsidR="00262E19" w:rsidRPr="005731BF" w14:paraId="3D0C309B" w14:textId="77777777" w:rsidTr="002B6486">
        <w:trPr>
          <w:trHeight w:val="306"/>
        </w:trPr>
        <w:tc>
          <w:tcPr>
            <w:tcW w:w="1278" w:type="dxa"/>
            <w:tcBorders>
              <w:top w:val="single" w:sz="4" w:space="0" w:color="auto"/>
              <w:bottom w:val="single" w:sz="4" w:space="0" w:color="auto"/>
            </w:tcBorders>
            <w:vAlign w:val="center"/>
          </w:tcPr>
          <w:p w14:paraId="59B66106"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Sample</w:t>
            </w:r>
          </w:p>
        </w:tc>
        <w:tc>
          <w:tcPr>
            <w:tcW w:w="1101" w:type="dxa"/>
            <w:tcBorders>
              <w:top w:val="single" w:sz="4" w:space="0" w:color="auto"/>
              <w:bottom w:val="single" w:sz="4" w:space="0" w:color="auto"/>
            </w:tcBorders>
            <w:vAlign w:val="center"/>
          </w:tcPr>
          <w:p w14:paraId="44B4FA65"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Size (</w:t>
            </w:r>
            <w:r w:rsidRPr="005731BF">
              <w:rPr>
                <w:rFonts w:ascii="Times New Roman" w:hAnsi="Times New Roman" w:cs="Times New Roman"/>
                <w:i/>
                <w:iCs/>
                <w:sz w:val="24"/>
                <w:szCs w:val="24"/>
                <w:lang w:val="en-US"/>
              </w:rPr>
              <w:t>n</w:t>
            </w:r>
            <w:r w:rsidRPr="005731BF">
              <w:rPr>
                <w:rFonts w:ascii="Times New Roman" w:hAnsi="Times New Roman" w:cs="Times New Roman"/>
                <w:sz w:val="24"/>
                <w:szCs w:val="24"/>
                <w:lang w:val="en-US"/>
              </w:rPr>
              <w:t>)</w:t>
            </w:r>
          </w:p>
        </w:tc>
        <w:tc>
          <w:tcPr>
            <w:tcW w:w="1875" w:type="dxa"/>
            <w:tcBorders>
              <w:top w:val="single" w:sz="4" w:space="0" w:color="auto"/>
              <w:bottom w:val="single" w:sz="4" w:space="0" w:color="auto"/>
            </w:tcBorders>
            <w:vAlign w:val="center"/>
          </w:tcPr>
          <w:p w14:paraId="6DF6DF03"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Mean age (SD)</w:t>
            </w:r>
          </w:p>
        </w:tc>
        <w:tc>
          <w:tcPr>
            <w:tcW w:w="1575" w:type="dxa"/>
            <w:tcBorders>
              <w:top w:val="single" w:sz="4" w:space="0" w:color="auto"/>
              <w:bottom w:val="single" w:sz="4" w:space="0" w:color="auto"/>
            </w:tcBorders>
            <w:vAlign w:val="center"/>
          </w:tcPr>
          <w:p w14:paraId="32D66CA1"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Age range†</w:t>
            </w:r>
          </w:p>
        </w:tc>
        <w:tc>
          <w:tcPr>
            <w:tcW w:w="2679" w:type="dxa"/>
            <w:tcBorders>
              <w:top w:val="single" w:sz="4" w:space="0" w:color="auto"/>
              <w:bottom w:val="single" w:sz="4" w:space="0" w:color="auto"/>
            </w:tcBorders>
            <w:vAlign w:val="center"/>
          </w:tcPr>
          <w:p w14:paraId="67121DC0"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Gender (</w:t>
            </w:r>
            <w:r w:rsidRPr="005731BF">
              <w:rPr>
                <w:rFonts w:ascii="Times New Roman" w:hAnsi="Times New Roman" w:cs="Times New Roman"/>
                <w:i/>
                <w:iCs/>
                <w:sz w:val="24"/>
                <w:szCs w:val="24"/>
                <w:lang w:val="en-US"/>
              </w:rPr>
              <w:t>n</w:t>
            </w:r>
            <w:r w:rsidRPr="005731BF">
              <w:rPr>
                <w:rFonts w:ascii="Times New Roman" w:hAnsi="Times New Roman" w:cs="Times New Roman"/>
                <w:sz w:val="24"/>
                <w:szCs w:val="24"/>
                <w:lang w:val="en-US"/>
              </w:rPr>
              <w:t>, %)</w:t>
            </w:r>
          </w:p>
        </w:tc>
      </w:tr>
      <w:tr w:rsidR="00262E19" w:rsidRPr="005731BF" w14:paraId="5F22BF42" w14:textId="77777777" w:rsidTr="002B6486">
        <w:trPr>
          <w:trHeight w:val="279"/>
        </w:trPr>
        <w:tc>
          <w:tcPr>
            <w:tcW w:w="1278" w:type="dxa"/>
            <w:tcBorders>
              <w:top w:val="single" w:sz="4" w:space="0" w:color="auto"/>
            </w:tcBorders>
            <w:vAlign w:val="center"/>
          </w:tcPr>
          <w:p w14:paraId="17B18CB1"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Complete</w:t>
            </w:r>
          </w:p>
        </w:tc>
        <w:tc>
          <w:tcPr>
            <w:tcW w:w="1101" w:type="dxa"/>
            <w:tcBorders>
              <w:top w:val="single" w:sz="4" w:space="0" w:color="auto"/>
            </w:tcBorders>
            <w:vAlign w:val="center"/>
          </w:tcPr>
          <w:p w14:paraId="116F28BD"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1,028</w:t>
            </w:r>
          </w:p>
        </w:tc>
        <w:tc>
          <w:tcPr>
            <w:tcW w:w="1875" w:type="dxa"/>
            <w:tcBorders>
              <w:top w:val="single" w:sz="4" w:space="0" w:color="auto"/>
            </w:tcBorders>
            <w:vAlign w:val="center"/>
          </w:tcPr>
          <w:p w14:paraId="707A843E"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46.54 (15.71)</w:t>
            </w:r>
          </w:p>
        </w:tc>
        <w:tc>
          <w:tcPr>
            <w:tcW w:w="1575" w:type="dxa"/>
            <w:tcBorders>
              <w:top w:val="single" w:sz="4" w:space="0" w:color="auto"/>
            </w:tcBorders>
            <w:vAlign w:val="center"/>
          </w:tcPr>
          <w:p w14:paraId="27303776"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18-87</w:t>
            </w:r>
          </w:p>
        </w:tc>
        <w:tc>
          <w:tcPr>
            <w:tcW w:w="2679" w:type="dxa"/>
            <w:tcBorders>
              <w:top w:val="single" w:sz="4" w:space="0" w:color="auto"/>
            </w:tcBorders>
            <w:vAlign w:val="center"/>
          </w:tcPr>
          <w:p w14:paraId="7FCC63EF"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Female (524, 50.97%)</w:t>
            </w:r>
          </w:p>
        </w:tc>
      </w:tr>
      <w:tr w:rsidR="00262E19" w:rsidRPr="005731BF" w14:paraId="08B1F4C0" w14:textId="77777777" w:rsidTr="002B6486">
        <w:trPr>
          <w:trHeight w:val="306"/>
        </w:trPr>
        <w:tc>
          <w:tcPr>
            <w:tcW w:w="1278" w:type="dxa"/>
            <w:vAlign w:val="center"/>
          </w:tcPr>
          <w:p w14:paraId="5310357F" w14:textId="77777777" w:rsidR="00262E19" w:rsidRPr="005731BF" w:rsidRDefault="00262E19" w:rsidP="005A080F">
            <w:pPr>
              <w:jc w:val="center"/>
              <w:rPr>
                <w:rFonts w:ascii="Times New Roman" w:hAnsi="Times New Roman" w:cs="Times New Roman"/>
                <w:sz w:val="24"/>
                <w:szCs w:val="24"/>
                <w:lang w:val="en-US"/>
              </w:rPr>
            </w:pPr>
          </w:p>
        </w:tc>
        <w:tc>
          <w:tcPr>
            <w:tcW w:w="1101" w:type="dxa"/>
            <w:vAlign w:val="center"/>
          </w:tcPr>
          <w:p w14:paraId="2FE11FE8" w14:textId="77777777" w:rsidR="00262E19" w:rsidRPr="005731BF" w:rsidRDefault="00262E19" w:rsidP="005A080F">
            <w:pPr>
              <w:jc w:val="center"/>
              <w:rPr>
                <w:rFonts w:ascii="Times New Roman" w:hAnsi="Times New Roman" w:cs="Times New Roman"/>
                <w:sz w:val="24"/>
                <w:szCs w:val="24"/>
                <w:lang w:val="en-US"/>
              </w:rPr>
            </w:pPr>
          </w:p>
        </w:tc>
        <w:tc>
          <w:tcPr>
            <w:tcW w:w="1875" w:type="dxa"/>
            <w:vAlign w:val="center"/>
          </w:tcPr>
          <w:p w14:paraId="6A91C7CB" w14:textId="77777777" w:rsidR="00262E19" w:rsidRPr="005731BF" w:rsidRDefault="00262E19" w:rsidP="005A080F">
            <w:pPr>
              <w:jc w:val="center"/>
              <w:rPr>
                <w:rFonts w:ascii="Times New Roman" w:hAnsi="Times New Roman" w:cs="Times New Roman"/>
                <w:sz w:val="24"/>
                <w:szCs w:val="24"/>
                <w:lang w:val="en-US"/>
              </w:rPr>
            </w:pPr>
          </w:p>
        </w:tc>
        <w:tc>
          <w:tcPr>
            <w:tcW w:w="1575" w:type="dxa"/>
            <w:vAlign w:val="center"/>
          </w:tcPr>
          <w:p w14:paraId="75AA9FA5" w14:textId="77777777" w:rsidR="00262E19" w:rsidRPr="005731BF" w:rsidRDefault="00262E19" w:rsidP="005A080F">
            <w:pPr>
              <w:jc w:val="center"/>
              <w:rPr>
                <w:rFonts w:ascii="Times New Roman" w:hAnsi="Times New Roman" w:cs="Times New Roman"/>
                <w:sz w:val="24"/>
                <w:szCs w:val="24"/>
                <w:lang w:val="en-US"/>
              </w:rPr>
            </w:pPr>
          </w:p>
        </w:tc>
        <w:tc>
          <w:tcPr>
            <w:tcW w:w="2679" w:type="dxa"/>
            <w:vAlign w:val="center"/>
          </w:tcPr>
          <w:p w14:paraId="2DBB622C"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Male (495, 48.15%)</w:t>
            </w:r>
          </w:p>
        </w:tc>
      </w:tr>
      <w:tr w:rsidR="00262E19" w:rsidRPr="005731BF" w14:paraId="62797047" w14:textId="77777777" w:rsidTr="002B6486">
        <w:trPr>
          <w:trHeight w:val="279"/>
        </w:trPr>
        <w:tc>
          <w:tcPr>
            <w:tcW w:w="1278" w:type="dxa"/>
            <w:vAlign w:val="center"/>
          </w:tcPr>
          <w:p w14:paraId="2E071728" w14:textId="77777777" w:rsidR="00262E19" w:rsidRPr="005731BF" w:rsidRDefault="00262E19" w:rsidP="005A080F">
            <w:pPr>
              <w:jc w:val="center"/>
              <w:rPr>
                <w:rFonts w:ascii="Times New Roman" w:hAnsi="Times New Roman" w:cs="Times New Roman"/>
                <w:sz w:val="24"/>
                <w:szCs w:val="24"/>
                <w:lang w:val="en-US"/>
              </w:rPr>
            </w:pPr>
          </w:p>
        </w:tc>
        <w:tc>
          <w:tcPr>
            <w:tcW w:w="1101" w:type="dxa"/>
            <w:vAlign w:val="center"/>
          </w:tcPr>
          <w:p w14:paraId="61103637" w14:textId="77777777" w:rsidR="00262E19" w:rsidRPr="005731BF" w:rsidRDefault="00262E19" w:rsidP="005A080F">
            <w:pPr>
              <w:jc w:val="center"/>
              <w:rPr>
                <w:rFonts w:ascii="Times New Roman" w:hAnsi="Times New Roman" w:cs="Times New Roman"/>
                <w:sz w:val="24"/>
                <w:szCs w:val="24"/>
                <w:lang w:val="en-US"/>
              </w:rPr>
            </w:pPr>
          </w:p>
        </w:tc>
        <w:tc>
          <w:tcPr>
            <w:tcW w:w="1875" w:type="dxa"/>
            <w:vAlign w:val="center"/>
          </w:tcPr>
          <w:p w14:paraId="45FCD045" w14:textId="77777777" w:rsidR="00262E19" w:rsidRPr="005731BF" w:rsidRDefault="00262E19" w:rsidP="005A080F">
            <w:pPr>
              <w:jc w:val="center"/>
              <w:rPr>
                <w:rFonts w:ascii="Times New Roman" w:hAnsi="Times New Roman" w:cs="Times New Roman"/>
                <w:sz w:val="24"/>
                <w:szCs w:val="24"/>
                <w:lang w:val="en-US"/>
              </w:rPr>
            </w:pPr>
          </w:p>
        </w:tc>
        <w:tc>
          <w:tcPr>
            <w:tcW w:w="1575" w:type="dxa"/>
            <w:vAlign w:val="center"/>
          </w:tcPr>
          <w:p w14:paraId="0ECEBD50" w14:textId="77777777" w:rsidR="00262E19" w:rsidRPr="005731BF" w:rsidRDefault="00262E19" w:rsidP="005A080F">
            <w:pPr>
              <w:jc w:val="center"/>
              <w:rPr>
                <w:rFonts w:ascii="Times New Roman" w:hAnsi="Times New Roman" w:cs="Times New Roman"/>
                <w:sz w:val="24"/>
                <w:szCs w:val="24"/>
                <w:lang w:val="en-US"/>
              </w:rPr>
            </w:pPr>
          </w:p>
        </w:tc>
        <w:tc>
          <w:tcPr>
            <w:tcW w:w="2679" w:type="dxa"/>
            <w:vAlign w:val="center"/>
          </w:tcPr>
          <w:p w14:paraId="2C415C2A"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Other (9, 0.88%)</w:t>
            </w:r>
          </w:p>
        </w:tc>
      </w:tr>
      <w:tr w:rsidR="00262E19" w:rsidRPr="005731BF" w14:paraId="249F93D1" w14:textId="77777777" w:rsidTr="002B6486">
        <w:trPr>
          <w:trHeight w:val="279"/>
        </w:trPr>
        <w:tc>
          <w:tcPr>
            <w:tcW w:w="1278" w:type="dxa"/>
            <w:vAlign w:val="center"/>
          </w:tcPr>
          <w:p w14:paraId="67D53666" w14:textId="77777777" w:rsidR="00262E19" w:rsidRPr="005731BF" w:rsidRDefault="00262E19" w:rsidP="005A080F">
            <w:pPr>
              <w:jc w:val="center"/>
              <w:rPr>
                <w:rFonts w:ascii="Times New Roman" w:hAnsi="Times New Roman" w:cs="Times New Roman"/>
                <w:sz w:val="24"/>
                <w:szCs w:val="24"/>
                <w:lang w:val="en-US"/>
              </w:rPr>
            </w:pPr>
          </w:p>
        </w:tc>
        <w:tc>
          <w:tcPr>
            <w:tcW w:w="1101" w:type="dxa"/>
            <w:vAlign w:val="center"/>
          </w:tcPr>
          <w:p w14:paraId="7994C264" w14:textId="77777777" w:rsidR="00262E19" w:rsidRPr="005731BF" w:rsidRDefault="00262E19" w:rsidP="005A080F">
            <w:pPr>
              <w:jc w:val="center"/>
              <w:rPr>
                <w:rFonts w:ascii="Times New Roman" w:hAnsi="Times New Roman" w:cs="Times New Roman"/>
                <w:sz w:val="24"/>
                <w:szCs w:val="24"/>
                <w:lang w:val="en-US"/>
              </w:rPr>
            </w:pPr>
          </w:p>
        </w:tc>
        <w:tc>
          <w:tcPr>
            <w:tcW w:w="1875" w:type="dxa"/>
            <w:vAlign w:val="center"/>
          </w:tcPr>
          <w:p w14:paraId="5AF26047" w14:textId="77777777" w:rsidR="00262E19" w:rsidRPr="005731BF" w:rsidRDefault="00262E19" w:rsidP="005A080F">
            <w:pPr>
              <w:jc w:val="center"/>
              <w:rPr>
                <w:rFonts w:ascii="Times New Roman" w:hAnsi="Times New Roman" w:cs="Times New Roman"/>
                <w:sz w:val="24"/>
                <w:szCs w:val="24"/>
                <w:lang w:val="en-US"/>
              </w:rPr>
            </w:pPr>
          </w:p>
        </w:tc>
        <w:tc>
          <w:tcPr>
            <w:tcW w:w="1575" w:type="dxa"/>
            <w:vAlign w:val="center"/>
          </w:tcPr>
          <w:p w14:paraId="1F6457A4" w14:textId="77777777" w:rsidR="00262E19" w:rsidRPr="005731BF" w:rsidRDefault="00262E19" w:rsidP="005A080F">
            <w:pPr>
              <w:jc w:val="center"/>
              <w:rPr>
                <w:rFonts w:ascii="Times New Roman" w:hAnsi="Times New Roman" w:cs="Times New Roman"/>
                <w:sz w:val="24"/>
                <w:szCs w:val="24"/>
                <w:lang w:val="en-US"/>
              </w:rPr>
            </w:pPr>
          </w:p>
        </w:tc>
        <w:tc>
          <w:tcPr>
            <w:tcW w:w="2679" w:type="dxa"/>
            <w:vAlign w:val="center"/>
          </w:tcPr>
          <w:p w14:paraId="6782EBDE" w14:textId="77777777" w:rsidR="00262E19" w:rsidRPr="005731BF" w:rsidRDefault="00262E19" w:rsidP="005A080F">
            <w:pPr>
              <w:jc w:val="center"/>
              <w:rPr>
                <w:rFonts w:ascii="Times New Roman" w:hAnsi="Times New Roman" w:cs="Times New Roman"/>
                <w:sz w:val="24"/>
                <w:szCs w:val="24"/>
                <w:lang w:val="en-US"/>
              </w:rPr>
            </w:pPr>
          </w:p>
        </w:tc>
      </w:tr>
      <w:tr w:rsidR="00262E19" w:rsidRPr="005731BF" w14:paraId="6974877B" w14:textId="77777777" w:rsidTr="002B6486">
        <w:trPr>
          <w:trHeight w:val="306"/>
        </w:trPr>
        <w:tc>
          <w:tcPr>
            <w:tcW w:w="1278" w:type="dxa"/>
            <w:vAlign w:val="center"/>
          </w:tcPr>
          <w:p w14:paraId="18F68F8C"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w:t>
            </w:r>
          </w:p>
        </w:tc>
        <w:tc>
          <w:tcPr>
            <w:tcW w:w="1101" w:type="dxa"/>
            <w:vAlign w:val="center"/>
          </w:tcPr>
          <w:p w14:paraId="45EDA070"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514</w:t>
            </w:r>
          </w:p>
        </w:tc>
        <w:tc>
          <w:tcPr>
            <w:tcW w:w="1875" w:type="dxa"/>
            <w:vAlign w:val="center"/>
          </w:tcPr>
          <w:p w14:paraId="4830B377"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45.50 (15.79)</w:t>
            </w:r>
          </w:p>
        </w:tc>
        <w:tc>
          <w:tcPr>
            <w:tcW w:w="1575" w:type="dxa"/>
            <w:vAlign w:val="center"/>
          </w:tcPr>
          <w:p w14:paraId="0F61C0B6"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18-87</w:t>
            </w:r>
          </w:p>
        </w:tc>
        <w:tc>
          <w:tcPr>
            <w:tcW w:w="2679" w:type="dxa"/>
            <w:vAlign w:val="center"/>
          </w:tcPr>
          <w:p w14:paraId="342ACFD9"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Female (267, 51.95%)</w:t>
            </w:r>
          </w:p>
        </w:tc>
      </w:tr>
      <w:tr w:rsidR="00262E19" w:rsidRPr="005731BF" w14:paraId="09E6ED0A" w14:textId="77777777" w:rsidTr="002B6486">
        <w:trPr>
          <w:trHeight w:val="279"/>
        </w:trPr>
        <w:tc>
          <w:tcPr>
            <w:tcW w:w="1278" w:type="dxa"/>
            <w:vAlign w:val="center"/>
          </w:tcPr>
          <w:p w14:paraId="367E56BF" w14:textId="77777777" w:rsidR="00262E19" w:rsidRPr="005731BF" w:rsidRDefault="00262E19" w:rsidP="005A080F">
            <w:pPr>
              <w:jc w:val="center"/>
              <w:rPr>
                <w:rFonts w:ascii="Times New Roman" w:hAnsi="Times New Roman" w:cs="Times New Roman"/>
                <w:sz w:val="24"/>
                <w:szCs w:val="24"/>
                <w:lang w:val="en-US"/>
              </w:rPr>
            </w:pPr>
          </w:p>
        </w:tc>
        <w:tc>
          <w:tcPr>
            <w:tcW w:w="1101" w:type="dxa"/>
            <w:vAlign w:val="center"/>
          </w:tcPr>
          <w:p w14:paraId="27D2A7CB" w14:textId="77777777" w:rsidR="00262E19" w:rsidRPr="005731BF" w:rsidRDefault="00262E19" w:rsidP="005A080F">
            <w:pPr>
              <w:jc w:val="center"/>
              <w:rPr>
                <w:rFonts w:ascii="Times New Roman" w:hAnsi="Times New Roman" w:cs="Times New Roman"/>
                <w:sz w:val="24"/>
                <w:szCs w:val="24"/>
                <w:lang w:val="en-US"/>
              </w:rPr>
            </w:pPr>
          </w:p>
        </w:tc>
        <w:tc>
          <w:tcPr>
            <w:tcW w:w="1875" w:type="dxa"/>
            <w:vAlign w:val="center"/>
          </w:tcPr>
          <w:p w14:paraId="577BD862" w14:textId="77777777" w:rsidR="00262E19" w:rsidRPr="005731BF" w:rsidRDefault="00262E19" w:rsidP="005A080F">
            <w:pPr>
              <w:jc w:val="center"/>
              <w:rPr>
                <w:rFonts w:ascii="Times New Roman" w:hAnsi="Times New Roman" w:cs="Times New Roman"/>
                <w:sz w:val="24"/>
                <w:szCs w:val="24"/>
                <w:lang w:val="en-US"/>
              </w:rPr>
            </w:pPr>
          </w:p>
        </w:tc>
        <w:tc>
          <w:tcPr>
            <w:tcW w:w="1575" w:type="dxa"/>
            <w:vAlign w:val="center"/>
          </w:tcPr>
          <w:p w14:paraId="452905F0" w14:textId="77777777" w:rsidR="00262E19" w:rsidRPr="005731BF" w:rsidRDefault="00262E19" w:rsidP="005A080F">
            <w:pPr>
              <w:jc w:val="center"/>
              <w:rPr>
                <w:rFonts w:ascii="Times New Roman" w:hAnsi="Times New Roman" w:cs="Times New Roman"/>
                <w:sz w:val="24"/>
                <w:szCs w:val="24"/>
                <w:lang w:val="en-US"/>
              </w:rPr>
            </w:pPr>
          </w:p>
        </w:tc>
        <w:tc>
          <w:tcPr>
            <w:tcW w:w="2679" w:type="dxa"/>
            <w:vAlign w:val="center"/>
          </w:tcPr>
          <w:p w14:paraId="51D595F6"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Male (242, 47.08%)</w:t>
            </w:r>
          </w:p>
        </w:tc>
      </w:tr>
      <w:tr w:rsidR="00262E19" w:rsidRPr="005731BF" w14:paraId="6E673090" w14:textId="77777777" w:rsidTr="002B6486">
        <w:trPr>
          <w:trHeight w:val="279"/>
        </w:trPr>
        <w:tc>
          <w:tcPr>
            <w:tcW w:w="1278" w:type="dxa"/>
            <w:vAlign w:val="center"/>
          </w:tcPr>
          <w:p w14:paraId="7B2056F8" w14:textId="77777777" w:rsidR="00262E19" w:rsidRPr="005731BF" w:rsidRDefault="00262E19" w:rsidP="005A080F">
            <w:pPr>
              <w:jc w:val="center"/>
              <w:rPr>
                <w:rFonts w:ascii="Times New Roman" w:hAnsi="Times New Roman" w:cs="Times New Roman"/>
                <w:sz w:val="24"/>
                <w:szCs w:val="24"/>
                <w:lang w:val="en-US"/>
              </w:rPr>
            </w:pPr>
          </w:p>
        </w:tc>
        <w:tc>
          <w:tcPr>
            <w:tcW w:w="1101" w:type="dxa"/>
            <w:vAlign w:val="center"/>
          </w:tcPr>
          <w:p w14:paraId="22B56D18" w14:textId="77777777" w:rsidR="00262E19" w:rsidRPr="005731BF" w:rsidRDefault="00262E19" w:rsidP="005A080F">
            <w:pPr>
              <w:jc w:val="center"/>
              <w:rPr>
                <w:rFonts w:ascii="Times New Roman" w:hAnsi="Times New Roman" w:cs="Times New Roman"/>
                <w:sz w:val="24"/>
                <w:szCs w:val="24"/>
                <w:lang w:val="en-US"/>
              </w:rPr>
            </w:pPr>
          </w:p>
        </w:tc>
        <w:tc>
          <w:tcPr>
            <w:tcW w:w="1875" w:type="dxa"/>
            <w:vAlign w:val="center"/>
          </w:tcPr>
          <w:p w14:paraId="2526F515" w14:textId="77777777" w:rsidR="00262E19" w:rsidRPr="005731BF" w:rsidRDefault="00262E19" w:rsidP="005A080F">
            <w:pPr>
              <w:jc w:val="center"/>
              <w:rPr>
                <w:rFonts w:ascii="Times New Roman" w:hAnsi="Times New Roman" w:cs="Times New Roman"/>
                <w:sz w:val="24"/>
                <w:szCs w:val="24"/>
                <w:lang w:val="en-US"/>
              </w:rPr>
            </w:pPr>
          </w:p>
        </w:tc>
        <w:tc>
          <w:tcPr>
            <w:tcW w:w="1575" w:type="dxa"/>
            <w:vAlign w:val="center"/>
          </w:tcPr>
          <w:p w14:paraId="6294E56B" w14:textId="77777777" w:rsidR="00262E19" w:rsidRPr="005731BF" w:rsidRDefault="00262E19" w:rsidP="005A080F">
            <w:pPr>
              <w:jc w:val="center"/>
              <w:rPr>
                <w:rFonts w:ascii="Times New Roman" w:hAnsi="Times New Roman" w:cs="Times New Roman"/>
                <w:sz w:val="24"/>
                <w:szCs w:val="24"/>
                <w:lang w:val="en-US"/>
              </w:rPr>
            </w:pPr>
          </w:p>
        </w:tc>
        <w:tc>
          <w:tcPr>
            <w:tcW w:w="2679" w:type="dxa"/>
            <w:vAlign w:val="center"/>
          </w:tcPr>
          <w:p w14:paraId="05321BF5"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Other (5, 0.97%)</w:t>
            </w:r>
          </w:p>
        </w:tc>
      </w:tr>
      <w:tr w:rsidR="00262E19" w:rsidRPr="005731BF" w14:paraId="037E1A40" w14:textId="77777777" w:rsidTr="002B6486">
        <w:trPr>
          <w:trHeight w:val="306"/>
        </w:trPr>
        <w:tc>
          <w:tcPr>
            <w:tcW w:w="1278" w:type="dxa"/>
            <w:vAlign w:val="center"/>
          </w:tcPr>
          <w:p w14:paraId="07BEE4C0" w14:textId="77777777" w:rsidR="00262E19" w:rsidRPr="005731BF" w:rsidRDefault="00262E19" w:rsidP="005A080F">
            <w:pPr>
              <w:jc w:val="center"/>
              <w:rPr>
                <w:rFonts w:ascii="Times New Roman" w:hAnsi="Times New Roman" w:cs="Times New Roman"/>
                <w:sz w:val="24"/>
                <w:szCs w:val="24"/>
                <w:lang w:val="en-US"/>
              </w:rPr>
            </w:pPr>
          </w:p>
        </w:tc>
        <w:tc>
          <w:tcPr>
            <w:tcW w:w="1101" w:type="dxa"/>
            <w:vAlign w:val="center"/>
          </w:tcPr>
          <w:p w14:paraId="415A4489" w14:textId="77777777" w:rsidR="00262E19" w:rsidRPr="005731BF" w:rsidRDefault="00262E19" w:rsidP="005A080F">
            <w:pPr>
              <w:jc w:val="center"/>
              <w:rPr>
                <w:rFonts w:ascii="Times New Roman" w:hAnsi="Times New Roman" w:cs="Times New Roman"/>
                <w:sz w:val="24"/>
                <w:szCs w:val="24"/>
                <w:lang w:val="en-US"/>
              </w:rPr>
            </w:pPr>
          </w:p>
        </w:tc>
        <w:tc>
          <w:tcPr>
            <w:tcW w:w="1875" w:type="dxa"/>
            <w:vAlign w:val="center"/>
          </w:tcPr>
          <w:p w14:paraId="3F040ABF" w14:textId="77777777" w:rsidR="00262E19" w:rsidRPr="005731BF" w:rsidRDefault="00262E19" w:rsidP="005A080F">
            <w:pPr>
              <w:jc w:val="center"/>
              <w:rPr>
                <w:rFonts w:ascii="Times New Roman" w:hAnsi="Times New Roman" w:cs="Times New Roman"/>
                <w:sz w:val="24"/>
                <w:szCs w:val="24"/>
                <w:lang w:val="en-US"/>
              </w:rPr>
            </w:pPr>
          </w:p>
        </w:tc>
        <w:tc>
          <w:tcPr>
            <w:tcW w:w="1575" w:type="dxa"/>
            <w:vAlign w:val="center"/>
          </w:tcPr>
          <w:p w14:paraId="191D0619" w14:textId="77777777" w:rsidR="00262E19" w:rsidRPr="005731BF" w:rsidRDefault="00262E19" w:rsidP="005A080F">
            <w:pPr>
              <w:jc w:val="center"/>
              <w:rPr>
                <w:rFonts w:ascii="Times New Roman" w:hAnsi="Times New Roman" w:cs="Times New Roman"/>
                <w:sz w:val="24"/>
                <w:szCs w:val="24"/>
                <w:lang w:val="en-US"/>
              </w:rPr>
            </w:pPr>
          </w:p>
        </w:tc>
        <w:tc>
          <w:tcPr>
            <w:tcW w:w="2679" w:type="dxa"/>
            <w:vAlign w:val="center"/>
          </w:tcPr>
          <w:p w14:paraId="097FB637" w14:textId="77777777" w:rsidR="00262E19" w:rsidRPr="005731BF" w:rsidRDefault="00262E19" w:rsidP="005A080F">
            <w:pPr>
              <w:rPr>
                <w:rFonts w:ascii="Times New Roman" w:hAnsi="Times New Roman" w:cs="Times New Roman"/>
                <w:sz w:val="24"/>
                <w:szCs w:val="24"/>
                <w:lang w:val="en-US"/>
              </w:rPr>
            </w:pPr>
          </w:p>
        </w:tc>
      </w:tr>
      <w:tr w:rsidR="00262E19" w:rsidRPr="005731BF" w14:paraId="6F2990C8" w14:textId="77777777" w:rsidTr="002B6486">
        <w:trPr>
          <w:trHeight w:val="279"/>
        </w:trPr>
        <w:tc>
          <w:tcPr>
            <w:tcW w:w="1278" w:type="dxa"/>
            <w:vAlign w:val="center"/>
          </w:tcPr>
          <w:p w14:paraId="17C1BA8E"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2</w:t>
            </w:r>
          </w:p>
        </w:tc>
        <w:tc>
          <w:tcPr>
            <w:tcW w:w="1101" w:type="dxa"/>
            <w:vAlign w:val="center"/>
          </w:tcPr>
          <w:p w14:paraId="7E1EA0FD"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514</w:t>
            </w:r>
          </w:p>
        </w:tc>
        <w:tc>
          <w:tcPr>
            <w:tcW w:w="1875" w:type="dxa"/>
            <w:vAlign w:val="center"/>
          </w:tcPr>
          <w:p w14:paraId="78130E15"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47.58 (15.58)</w:t>
            </w:r>
          </w:p>
        </w:tc>
        <w:tc>
          <w:tcPr>
            <w:tcW w:w="1575" w:type="dxa"/>
            <w:vAlign w:val="center"/>
          </w:tcPr>
          <w:p w14:paraId="0E10255B" w14:textId="77777777" w:rsidR="00262E19" w:rsidRPr="005731BF" w:rsidRDefault="00262E19" w:rsidP="005A080F">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18-80</w:t>
            </w:r>
          </w:p>
        </w:tc>
        <w:tc>
          <w:tcPr>
            <w:tcW w:w="2679" w:type="dxa"/>
            <w:vAlign w:val="center"/>
          </w:tcPr>
          <w:p w14:paraId="1C75D2ED"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Female (257, 50%)</w:t>
            </w:r>
          </w:p>
        </w:tc>
      </w:tr>
      <w:tr w:rsidR="00262E19" w:rsidRPr="005731BF" w14:paraId="559C5653" w14:textId="77777777" w:rsidTr="002B6486">
        <w:trPr>
          <w:trHeight w:val="279"/>
        </w:trPr>
        <w:tc>
          <w:tcPr>
            <w:tcW w:w="1278" w:type="dxa"/>
            <w:vAlign w:val="center"/>
          </w:tcPr>
          <w:p w14:paraId="28A43BD3" w14:textId="77777777" w:rsidR="00262E19" w:rsidRPr="005731BF" w:rsidRDefault="00262E19" w:rsidP="005A080F">
            <w:pPr>
              <w:jc w:val="center"/>
              <w:rPr>
                <w:rFonts w:ascii="Times New Roman" w:hAnsi="Times New Roman" w:cs="Times New Roman"/>
                <w:sz w:val="24"/>
                <w:szCs w:val="24"/>
                <w:lang w:val="en-US"/>
              </w:rPr>
            </w:pPr>
          </w:p>
        </w:tc>
        <w:tc>
          <w:tcPr>
            <w:tcW w:w="1101" w:type="dxa"/>
            <w:vAlign w:val="center"/>
          </w:tcPr>
          <w:p w14:paraId="3F97C82C" w14:textId="77777777" w:rsidR="00262E19" w:rsidRPr="005731BF" w:rsidRDefault="00262E19" w:rsidP="005A080F">
            <w:pPr>
              <w:jc w:val="center"/>
              <w:rPr>
                <w:rFonts w:ascii="Times New Roman" w:hAnsi="Times New Roman" w:cs="Times New Roman"/>
                <w:sz w:val="24"/>
                <w:szCs w:val="24"/>
                <w:lang w:val="en-US"/>
              </w:rPr>
            </w:pPr>
          </w:p>
        </w:tc>
        <w:tc>
          <w:tcPr>
            <w:tcW w:w="1875" w:type="dxa"/>
            <w:vAlign w:val="center"/>
          </w:tcPr>
          <w:p w14:paraId="3CE71481" w14:textId="77777777" w:rsidR="00262E19" w:rsidRPr="005731BF" w:rsidRDefault="00262E19" w:rsidP="005A080F">
            <w:pPr>
              <w:jc w:val="center"/>
              <w:rPr>
                <w:rFonts w:ascii="Times New Roman" w:hAnsi="Times New Roman" w:cs="Times New Roman"/>
                <w:sz w:val="24"/>
                <w:szCs w:val="24"/>
                <w:lang w:val="en-US"/>
              </w:rPr>
            </w:pPr>
          </w:p>
        </w:tc>
        <w:tc>
          <w:tcPr>
            <w:tcW w:w="1575" w:type="dxa"/>
            <w:vAlign w:val="center"/>
          </w:tcPr>
          <w:p w14:paraId="080A6E83" w14:textId="77777777" w:rsidR="00262E19" w:rsidRPr="005731BF" w:rsidRDefault="00262E19" w:rsidP="005A080F">
            <w:pPr>
              <w:jc w:val="center"/>
              <w:rPr>
                <w:rFonts w:ascii="Times New Roman" w:hAnsi="Times New Roman" w:cs="Times New Roman"/>
                <w:sz w:val="24"/>
                <w:szCs w:val="24"/>
                <w:lang w:val="en-US"/>
              </w:rPr>
            </w:pPr>
          </w:p>
        </w:tc>
        <w:tc>
          <w:tcPr>
            <w:tcW w:w="2679" w:type="dxa"/>
            <w:vAlign w:val="center"/>
          </w:tcPr>
          <w:p w14:paraId="133E3C4F"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Male (253, 49.22%)</w:t>
            </w:r>
          </w:p>
        </w:tc>
      </w:tr>
      <w:tr w:rsidR="00262E19" w:rsidRPr="005731BF" w14:paraId="2918FB3F" w14:textId="77777777" w:rsidTr="002B6486">
        <w:trPr>
          <w:trHeight w:val="306"/>
        </w:trPr>
        <w:tc>
          <w:tcPr>
            <w:tcW w:w="1278" w:type="dxa"/>
            <w:tcBorders>
              <w:bottom w:val="single" w:sz="4" w:space="0" w:color="auto"/>
            </w:tcBorders>
            <w:vAlign w:val="center"/>
          </w:tcPr>
          <w:p w14:paraId="69A88DC2" w14:textId="77777777" w:rsidR="00262E19" w:rsidRPr="005731BF" w:rsidRDefault="00262E19" w:rsidP="005A080F">
            <w:pPr>
              <w:jc w:val="center"/>
              <w:rPr>
                <w:rFonts w:ascii="Times New Roman" w:hAnsi="Times New Roman" w:cs="Times New Roman"/>
                <w:sz w:val="24"/>
                <w:szCs w:val="24"/>
                <w:lang w:val="en-US"/>
              </w:rPr>
            </w:pPr>
          </w:p>
        </w:tc>
        <w:tc>
          <w:tcPr>
            <w:tcW w:w="1101" w:type="dxa"/>
            <w:tcBorders>
              <w:bottom w:val="single" w:sz="4" w:space="0" w:color="auto"/>
            </w:tcBorders>
            <w:vAlign w:val="center"/>
          </w:tcPr>
          <w:p w14:paraId="025342FE" w14:textId="77777777" w:rsidR="00262E19" w:rsidRPr="005731BF" w:rsidRDefault="00262E19" w:rsidP="005A080F">
            <w:pPr>
              <w:jc w:val="center"/>
              <w:rPr>
                <w:rFonts w:ascii="Times New Roman" w:hAnsi="Times New Roman" w:cs="Times New Roman"/>
                <w:sz w:val="24"/>
                <w:szCs w:val="24"/>
                <w:lang w:val="en-US"/>
              </w:rPr>
            </w:pPr>
          </w:p>
        </w:tc>
        <w:tc>
          <w:tcPr>
            <w:tcW w:w="1875" w:type="dxa"/>
            <w:tcBorders>
              <w:bottom w:val="single" w:sz="4" w:space="0" w:color="auto"/>
            </w:tcBorders>
            <w:vAlign w:val="center"/>
          </w:tcPr>
          <w:p w14:paraId="4F3DB2E2" w14:textId="77777777" w:rsidR="00262E19" w:rsidRPr="005731BF" w:rsidRDefault="00262E19" w:rsidP="005A080F">
            <w:pPr>
              <w:jc w:val="center"/>
              <w:rPr>
                <w:rFonts w:ascii="Times New Roman" w:hAnsi="Times New Roman" w:cs="Times New Roman"/>
                <w:sz w:val="24"/>
                <w:szCs w:val="24"/>
                <w:lang w:val="en-US"/>
              </w:rPr>
            </w:pPr>
          </w:p>
        </w:tc>
        <w:tc>
          <w:tcPr>
            <w:tcW w:w="1575" w:type="dxa"/>
            <w:tcBorders>
              <w:bottom w:val="single" w:sz="4" w:space="0" w:color="auto"/>
            </w:tcBorders>
            <w:vAlign w:val="center"/>
          </w:tcPr>
          <w:p w14:paraId="0D04732E" w14:textId="77777777" w:rsidR="00262E19" w:rsidRPr="005731BF" w:rsidRDefault="00262E19" w:rsidP="005A080F">
            <w:pPr>
              <w:jc w:val="center"/>
              <w:rPr>
                <w:rFonts w:ascii="Times New Roman" w:hAnsi="Times New Roman" w:cs="Times New Roman"/>
                <w:sz w:val="24"/>
                <w:szCs w:val="24"/>
                <w:lang w:val="en-US"/>
              </w:rPr>
            </w:pPr>
          </w:p>
        </w:tc>
        <w:tc>
          <w:tcPr>
            <w:tcW w:w="2679" w:type="dxa"/>
            <w:tcBorders>
              <w:bottom w:val="single" w:sz="4" w:space="0" w:color="auto"/>
            </w:tcBorders>
            <w:vAlign w:val="center"/>
          </w:tcPr>
          <w:p w14:paraId="7EC3657A" w14:textId="77777777" w:rsidR="00262E19" w:rsidRPr="005731BF" w:rsidRDefault="00262E19" w:rsidP="005A080F">
            <w:pPr>
              <w:rPr>
                <w:rFonts w:ascii="Times New Roman" w:hAnsi="Times New Roman" w:cs="Times New Roman"/>
                <w:sz w:val="24"/>
                <w:szCs w:val="24"/>
                <w:lang w:val="en-US"/>
              </w:rPr>
            </w:pPr>
            <w:r w:rsidRPr="005731BF">
              <w:rPr>
                <w:rFonts w:ascii="Times New Roman" w:hAnsi="Times New Roman" w:cs="Times New Roman"/>
                <w:sz w:val="24"/>
                <w:szCs w:val="24"/>
                <w:lang w:val="en-US"/>
              </w:rPr>
              <w:t>Other (4, 0.78%)</w:t>
            </w:r>
          </w:p>
        </w:tc>
      </w:tr>
    </w:tbl>
    <w:p w14:paraId="3E6B7887" w14:textId="4307B5EC" w:rsidR="00262E19" w:rsidRPr="005731BF" w:rsidRDefault="005D1A21" w:rsidP="00262E19">
      <w:pPr>
        <w:spacing w:after="0" w:line="240" w:lineRule="auto"/>
        <w:rPr>
          <w:rFonts w:ascii="Times New Roman" w:hAnsi="Times New Roman" w:cs="Times New Roman"/>
          <w:sz w:val="20"/>
          <w:szCs w:val="20"/>
          <w:lang w:val="en-US"/>
        </w:rPr>
      </w:pPr>
      <w:r w:rsidRPr="005731BF">
        <w:rPr>
          <w:rFonts w:ascii="Times New Roman" w:hAnsi="Times New Roman" w:cs="Times New Roman"/>
          <w:i/>
          <w:iCs/>
          <w:sz w:val="20"/>
          <w:szCs w:val="20"/>
          <w:lang w:val="en-US"/>
        </w:rPr>
        <w:t>Abbreviations</w:t>
      </w:r>
      <w:r w:rsidR="00957B40" w:rsidRPr="005731BF">
        <w:rPr>
          <w:rFonts w:ascii="Times New Roman" w:hAnsi="Times New Roman" w:cs="Times New Roman"/>
          <w:i/>
          <w:iCs/>
          <w:sz w:val="20"/>
          <w:szCs w:val="20"/>
          <w:lang w:val="en-US"/>
        </w:rPr>
        <w:t>.</w:t>
      </w:r>
      <w:r w:rsidR="00262E19" w:rsidRPr="005731BF">
        <w:rPr>
          <w:rFonts w:ascii="Times New Roman" w:hAnsi="Times New Roman" w:cs="Times New Roman"/>
          <w:sz w:val="20"/>
          <w:szCs w:val="20"/>
          <w:lang w:val="en-US"/>
        </w:rPr>
        <w:t xml:space="preserve"> SD = Standard deviation</w:t>
      </w:r>
    </w:p>
    <w:p w14:paraId="3BFBA850" w14:textId="77777777" w:rsidR="00262E19" w:rsidRPr="005731BF" w:rsidRDefault="00262E19" w:rsidP="00262E19">
      <w:pPr>
        <w:spacing w:after="0" w:line="240" w:lineRule="auto"/>
        <w:rPr>
          <w:rFonts w:ascii="Times New Roman" w:hAnsi="Times New Roman" w:cs="Times New Roman"/>
          <w:sz w:val="20"/>
          <w:szCs w:val="20"/>
          <w:lang w:val="en-US"/>
        </w:rPr>
      </w:pPr>
      <w:r w:rsidRPr="005731BF">
        <w:rPr>
          <w:rFonts w:ascii="Times New Roman" w:hAnsi="Times New Roman" w:cs="Times New Roman"/>
          <w:sz w:val="20"/>
          <w:szCs w:val="20"/>
          <w:lang w:val="en-US"/>
        </w:rPr>
        <w:t>†: Age ranges from Sample 1 and Sample 2 do not match because only one participant reported an age of 87, with a total of four participants reporting being aged between 80 to 87 years.</w:t>
      </w:r>
    </w:p>
    <w:p w14:paraId="69374ECA" w14:textId="77777777" w:rsidR="00262E19" w:rsidRPr="005731BF" w:rsidRDefault="00262E19" w:rsidP="00B26721">
      <w:pPr>
        <w:spacing w:after="0" w:line="240" w:lineRule="auto"/>
        <w:rPr>
          <w:rFonts w:ascii="Times New Roman" w:hAnsi="Times New Roman" w:cs="Times New Roman"/>
          <w:sz w:val="20"/>
          <w:szCs w:val="20"/>
          <w:lang w:val="en-US"/>
        </w:rPr>
      </w:pPr>
    </w:p>
    <w:p w14:paraId="23C7453B" w14:textId="77777777" w:rsidR="00711036" w:rsidRPr="005731BF" w:rsidRDefault="00711036" w:rsidP="00B26721">
      <w:pPr>
        <w:spacing w:after="0" w:line="240" w:lineRule="auto"/>
        <w:rPr>
          <w:rFonts w:ascii="Times New Roman" w:hAnsi="Times New Roman" w:cs="Times New Roman"/>
          <w:sz w:val="20"/>
          <w:szCs w:val="20"/>
          <w:lang w:val="en-US"/>
        </w:rPr>
      </w:pPr>
    </w:p>
    <w:p w14:paraId="791F55A6" w14:textId="4225C69A" w:rsidR="00447285" w:rsidRPr="005731BF" w:rsidRDefault="00447285">
      <w:pPr>
        <w:rPr>
          <w:rFonts w:ascii="Times New Roman" w:hAnsi="Times New Roman" w:cs="Times New Roman"/>
          <w:sz w:val="20"/>
          <w:szCs w:val="20"/>
          <w:lang w:val="en-US"/>
        </w:rPr>
      </w:pPr>
      <w:r w:rsidRPr="005731BF">
        <w:rPr>
          <w:rFonts w:ascii="Times New Roman" w:hAnsi="Times New Roman" w:cs="Times New Roman"/>
          <w:sz w:val="20"/>
          <w:szCs w:val="20"/>
          <w:lang w:val="en-US"/>
        </w:rPr>
        <w:br w:type="page"/>
      </w:r>
    </w:p>
    <w:p w14:paraId="3E40E12E" w14:textId="28CC5D9D" w:rsidR="00447285" w:rsidRPr="005731BF" w:rsidRDefault="00447285" w:rsidP="00C11123">
      <w:pPr>
        <w:spacing w:after="0" w:line="480" w:lineRule="auto"/>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lastRenderedPageBreak/>
        <w:t>Supplemental Analysis: Item Response Theory (IRT)</w:t>
      </w:r>
    </w:p>
    <w:p w14:paraId="20495F74" w14:textId="2AF9EA63" w:rsidR="00942143" w:rsidRPr="005731BF" w:rsidRDefault="00942143" w:rsidP="00C11123">
      <w:pPr>
        <w:spacing w:after="0" w:line="480" w:lineRule="auto"/>
        <w:ind w:firstLine="720"/>
        <w:rPr>
          <w:rFonts w:ascii="Times New Roman" w:hAnsi="Times New Roman" w:cs="Times New Roman"/>
          <w:sz w:val="24"/>
          <w:szCs w:val="24"/>
          <w:lang w:val="en-US"/>
        </w:rPr>
      </w:pPr>
      <w:r w:rsidRPr="005731BF">
        <w:rPr>
          <w:rFonts w:ascii="Times New Roman" w:hAnsi="Times New Roman" w:cs="Times New Roman"/>
          <w:sz w:val="24"/>
          <w:szCs w:val="24"/>
          <w:lang w:val="en-US"/>
        </w:rPr>
        <w:t>As requested by the reviewer, a Graded Response Model (GRM) was applied to evaluate the psychometric properties of the GDT. The GRM is a type of Item Response Theory (IRT) model specifically suited for items with ordered categorical responses, such as Likert-type scales. It estimates both discrimination (how well items distinguish between individuals with different levels of the latent trait) and threshold parameters (difficulty levels at which individuals are likely to endorse each response category) for each item. This approach allows for an evaluation of item performance across varying levels of GD severity, making it particularly suitable for clinical and psychological assessments where symptom severity is graded.</w:t>
      </w:r>
    </w:p>
    <w:p w14:paraId="53DD20D3" w14:textId="33705926" w:rsidR="00942143" w:rsidRPr="005731BF" w:rsidRDefault="00942143" w:rsidP="00C11123">
      <w:pPr>
        <w:spacing w:after="0" w:line="480" w:lineRule="auto"/>
        <w:ind w:firstLine="720"/>
        <w:rPr>
          <w:rFonts w:ascii="Times New Roman" w:hAnsi="Times New Roman" w:cs="Times New Roman"/>
          <w:sz w:val="24"/>
          <w:szCs w:val="24"/>
          <w:lang w:val="en-US"/>
        </w:rPr>
      </w:pPr>
      <w:r w:rsidRPr="005731BF">
        <w:rPr>
          <w:rFonts w:ascii="Times New Roman" w:hAnsi="Times New Roman" w:cs="Times New Roman"/>
          <w:sz w:val="24"/>
          <w:szCs w:val="24"/>
          <w:lang w:val="en-US"/>
        </w:rPr>
        <w:t xml:space="preserve">The analysis was conducted in R version 4.4.1 “Race for Your Life”  using the </w:t>
      </w:r>
      <w:r w:rsidR="00D509FF" w:rsidRPr="005731BF">
        <w:rPr>
          <w:rFonts w:ascii="Times New Roman" w:hAnsi="Times New Roman" w:cs="Times New Roman"/>
          <w:sz w:val="24"/>
          <w:szCs w:val="24"/>
          <w:lang w:val="en-US"/>
        </w:rPr>
        <w:t xml:space="preserve">package </w:t>
      </w:r>
      <w:proofErr w:type="spellStart"/>
      <w:r w:rsidRPr="005731BF">
        <w:rPr>
          <w:rFonts w:ascii="Times New Roman" w:hAnsi="Times New Roman" w:cs="Times New Roman"/>
          <w:sz w:val="24"/>
          <w:szCs w:val="24"/>
          <w:lang w:val="en-US"/>
        </w:rPr>
        <w:t>mirt</w:t>
      </w:r>
      <w:proofErr w:type="spellEnd"/>
      <w:r w:rsidRPr="005731BF">
        <w:rPr>
          <w:rFonts w:ascii="Times New Roman" w:hAnsi="Times New Roman" w:cs="Times New Roman"/>
          <w:sz w:val="24"/>
          <w:szCs w:val="24"/>
          <w:lang w:val="en-US"/>
        </w:rPr>
        <w:t xml:space="preserve"> (v 1.42), a robust tool for IRT analysis that allows for flexible modeling of both unidimensional and multidimensional traits. Data were then analyzed using the GRM function (</w:t>
      </w:r>
      <w:proofErr w:type="spellStart"/>
      <w:r w:rsidRPr="005731BF">
        <w:rPr>
          <w:rFonts w:ascii="Times New Roman" w:hAnsi="Times New Roman" w:cs="Times New Roman"/>
          <w:sz w:val="24"/>
          <w:szCs w:val="24"/>
          <w:lang w:val="en-US"/>
        </w:rPr>
        <w:t>itemtype</w:t>
      </w:r>
      <w:proofErr w:type="spellEnd"/>
      <w:r w:rsidRPr="005731BF">
        <w:rPr>
          <w:rFonts w:ascii="Times New Roman" w:hAnsi="Times New Roman" w:cs="Times New Roman"/>
          <w:sz w:val="24"/>
          <w:szCs w:val="24"/>
          <w:lang w:val="en-US"/>
        </w:rPr>
        <w:t xml:space="preserve"> = "graded" in </w:t>
      </w:r>
      <w:proofErr w:type="spellStart"/>
      <w:r w:rsidRPr="005731BF">
        <w:rPr>
          <w:rFonts w:ascii="Times New Roman" w:hAnsi="Times New Roman" w:cs="Times New Roman"/>
          <w:sz w:val="24"/>
          <w:szCs w:val="24"/>
          <w:lang w:val="en-US"/>
        </w:rPr>
        <w:t>mirt</w:t>
      </w:r>
      <w:proofErr w:type="spellEnd"/>
      <w:r w:rsidRPr="005731BF">
        <w:rPr>
          <w:rFonts w:ascii="Times New Roman" w:hAnsi="Times New Roman" w:cs="Times New Roman"/>
          <w:sz w:val="24"/>
          <w:szCs w:val="24"/>
          <w:lang w:val="en-US"/>
        </w:rPr>
        <w:t>). This model was chosen to capture the ordered nature of the WHO-GDT responses while allowing each item to vary in its discrimination ability.</w:t>
      </w:r>
    </w:p>
    <w:p w14:paraId="69E1062C" w14:textId="3245D6E9" w:rsidR="00942143" w:rsidRPr="005731BF" w:rsidRDefault="00942143" w:rsidP="00C11123">
      <w:pPr>
        <w:spacing w:after="0" w:line="480" w:lineRule="auto"/>
        <w:ind w:firstLine="720"/>
        <w:rPr>
          <w:rFonts w:ascii="Times New Roman" w:hAnsi="Times New Roman" w:cs="Times New Roman"/>
          <w:sz w:val="24"/>
          <w:szCs w:val="24"/>
          <w:lang w:val="en-US"/>
        </w:rPr>
      </w:pPr>
      <w:r w:rsidRPr="005731BF">
        <w:rPr>
          <w:rFonts w:ascii="Times New Roman" w:hAnsi="Times New Roman" w:cs="Times New Roman"/>
          <w:sz w:val="24"/>
          <w:szCs w:val="24"/>
          <w:lang w:val="en-US"/>
        </w:rPr>
        <w:t>After fitting the GRM, Item Information Curves (IICs) and the Test Information Curve (TIC) were generated to visually assess the precision of each item and the overall test across levels of GD severity (latent trait θ). The IICs provide information about where each item is most informative (i.e., where it has the lowest measurement error) across the latent trait continuum, while the TIC combines information from all items to show the precision of the entire scale. To complement the TIC, the Standard Error (SE) was calculated as the inverse of the square root of the test information and was plotted alongside the TIC, offering a clear visualization of the test’s reliability across GD severity levels.</w:t>
      </w:r>
    </w:p>
    <w:p w14:paraId="735372A3" w14:textId="77777777" w:rsidR="00942143" w:rsidRPr="005731BF" w:rsidRDefault="00942143" w:rsidP="00C11123">
      <w:pPr>
        <w:spacing w:after="0" w:line="480" w:lineRule="auto"/>
        <w:rPr>
          <w:rFonts w:ascii="Times New Roman" w:hAnsi="Times New Roman" w:cs="Times New Roman"/>
          <w:sz w:val="24"/>
          <w:szCs w:val="24"/>
          <w:lang w:val="en-US"/>
        </w:rPr>
      </w:pPr>
    </w:p>
    <w:p w14:paraId="5BDC3F7A" w14:textId="17872FE8" w:rsidR="00942143" w:rsidRPr="005731BF" w:rsidRDefault="008D1446" w:rsidP="00AD1361">
      <w:pPr>
        <w:spacing w:after="0" w:line="480" w:lineRule="auto"/>
        <w:ind w:firstLine="720"/>
        <w:rPr>
          <w:rFonts w:ascii="Times New Roman" w:hAnsi="Times New Roman" w:cs="Times New Roman"/>
          <w:sz w:val="24"/>
          <w:szCs w:val="24"/>
          <w:lang w:val="en-US"/>
        </w:rPr>
      </w:pPr>
      <w:r w:rsidRPr="005731BF">
        <w:rPr>
          <w:rFonts w:ascii="Times New Roman" w:hAnsi="Times New Roman" w:cs="Times New Roman"/>
          <w:sz w:val="24"/>
          <w:szCs w:val="24"/>
          <w:lang w:val="en-US"/>
        </w:rPr>
        <w:lastRenderedPageBreak/>
        <w:t xml:space="preserve">The </w:t>
      </w:r>
      <w:r w:rsidR="00942143" w:rsidRPr="005731BF">
        <w:rPr>
          <w:rFonts w:ascii="Times New Roman" w:hAnsi="Times New Roman" w:cs="Times New Roman"/>
          <w:sz w:val="24"/>
          <w:szCs w:val="24"/>
          <w:lang w:val="en-US"/>
        </w:rPr>
        <w:t xml:space="preserve">results of this analysis </w:t>
      </w:r>
      <w:r w:rsidRPr="005731BF">
        <w:rPr>
          <w:rFonts w:ascii="Times New Roman" w:hAnsi="Times New Roman" w:cs="Times New Roman"/>
          <w:sz w:val="24"/>
          <w:szCs w:val="24"/>
          <w:lang w:val="en-US"/>
        </w:rPr>
        <w:t>provide</w:t>
      </w:r>
      <w:r w:rsidR="00942143" w:rsidRPr="005731BF">
        <w:rPr>
          <w:rFonts w:ascii="Times New Roman" w:hAnsi="Times New Roman" w:cs="Times New Roman"/>
          <w:sz w:val="24"/>
          <w:szCs w:val="24"/>
          <w:lang w:val="en-US"/>
        </w:rPr>
        <w:t>d</w:t>
      </w:r>
      <w:r w:rsidRPr="005731BF">
        <w:rPr>
          <w:rFonts w:ascii="Times New Roman" w:hAnsi="Times New Roman" w:cs="Times New Roman"/>
          <w:sz w:val="24"/>
          <w:szCs w:val="24"/>
          <w:lang w:val="en-US"/>
        </w:rPr>
        <w:t xml:space="preserve"> strong evidence </w:t>
      </w:r>
      <w:r w:rsidR="00942143" w:rsidRPr="005731BF">
        <w:rPr>
          <w:rFonts w:ascii="Times New Roman" w:hAnsi="Times New Roman" w:cs="Times New Roman"/>
          <w:sz w:val="24"/>
          <w:szCs w:val="24"/>
          <w:lang w:val="en-US"/>
        </w:rPr>
        <w:t xml:space="preserve">supporting the GDT’s </w:t>
      </w:r>
      <w:r w:rsidRPr="005731BF">
        <w:rPr>
          <w:rFonts w:ascii="Times New Roman" w:hAnsi="Times New Roman" w:cs="Times New Roman"/>
          <w:sz w:val="24"/>
          <w:szCs w:val="24"/>
          <w:lang w:val="en-US"/>
        </w:rPr>
        <w:t>psychometric properties. The model converged after 64 iterations with a log-likelihood of -1312.016, indicating a stable solution. The factor loadings for each item were substantial, ranging from .954 to .982, with high communalities (</w:t>
      </w:r>
      <w:r w:rsidRPr="005731BF">
        <w:rPr>
          <w:rFonts w:ascii="Times New Roman" w:hAnsi="Times New Roman" w:cs="Times New Roman"/>
          <w:i/>
          <w:iCs/>
          <w:sz w:val="24"/>
          <w:szCs w:val="24"/>
          <w:lang w:val="en-US"/>
        </w:rPr>
        <w:t>h</w:t>
      </w:r>
      <w:r w:rsidRPr="005731BF">
        <w:rPr>
          <w:rFonts w:ascii="Times New Roman" w:hAnsi="Times New Roman" w:cs="Times New Roman"/>
          <w:sz w:val="24"/>
          <w:szCs w:val="24"/>
          <w:lang w:val="en-US"/>
        </w:rPr>
        <w:t>²) between .910 and .964</w:t>
      </w:r>
      <w:r w:rsidR="00942143" w:rsidRPr="005731BF">
        <w:rPr>
          <w:rFonts w:ascii="Times New Roman" w:hAnsi="Times New Roman" w:cs="Times New Roman"/>
          <w:sz w:val="24"/>
          <w:szCs w:val="24"/>
          <w:lang w:val="en-US"/>
        </w:rPr>
        <w:t xml:space="preserve"> (see Supplemental Table 3)</w:t>
      </w:r>
      <w:r w:rsidRPr="005731BF">
        <w:rPr>
          <w:rFonts w:ascii="Times New Roman" w:hAnsi="Times New Roman" w:cs="Times New Roman"/>
          <w:sz w:val="24"/>
          <w:szCs w:val="24"/>
          <w:lang w:val="en-US"/>
        </w:rPr>
        <w:t>.</w:t>
      </w:r>
    </w:p>
    <w:p w14:paraId="31AD9A90" w14:textId="6AB683A5" w:rsidR="00942143" w:rsidRPr="005731BF" w:rsidRDefault="00942143" w:rsidP="00942143">
      <w:pPr>
        <w:spacing w:after="0" w:line="240" w:lineRule="auto"/>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t>Supplemental Table 3</w:t>
      </w:r>
    </w:p>
    <w:p w14:paraId="7CFC1402" w14:textId="0626B54D" w:rsidR="00836DD7" w:rsidRPr="005731BF" w:rsidRDefault="00836DD7" w:rsidP="00836DD7">
      <w:pPr>
        <w:spacing w:after="0" w:line="240" w:lineRule="auto"/>
        <w:rPr>
          <w:rFonts w:ascii="Times New Roman" w:hAnsi="Times New Roman" w:cs="Times New Roman"/>
          <w:i/>
          <w:iCs/>
          <w:sz w:val="24"/>
          <w:szCs w:val="24"/>
          <w:lang w:val="en-US"/>
        </w:rPr>
      </w:pPr>
      <w:r w:rsidRPr="005731BF">
        <w:rPr>
          <w:rFonts w:ascii="Times New Roman" w:hAnsi="Times New Roman" w:cs="Times New Roman"/>
          <w:i/>
          <w:iCs/>
          <w:sz w:val="24"/>
          <w:szCs w:val="24"/>
          <w:lang w:val="en-US"/>
        </w:rPr>
        <w:t>Factor Loadings and Communalities for the GDT Items in the Graded Response Model (GRM)</w:t>
      </w: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915"/>
        <w:gridCol w:w="3976"/>
      </w:tblGrid>
      <w:tr w:rsidR="00836DD7" w:rsidRPr="005731BF" w14:paraId="3F2C87FA" w14:textId="77777777" w:rsidTr="00836DD7">
        <w:trPr>
          <w:trHeight w:val="301"/>
        </w:trPr>
        <w:tc>
          <w:tcPr>
            <w:tcW w:w="1129" w:type="dxa"/>
            <w:tcBorders>
              <w:top w:val="single" w:sz="4" w:space="0" w:color="auto"/>
              <w:bottom w:val="single" w:sz="4" w:space="0" w:color="auto"/>
            </w:tcBorders>
            <w:vAlign w:val="center"/>
          </w:tcPr>
          <w:p w14:paraId="2372DAA7" w14:textId="4EF2A241"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Item</w:t>
            </w:r>
          </w:p>
        </w:tc>
        <w:tc>
          <w:tcPr>
            <w:tcW w:w="3915" w:type="dxa"/>
            <w:tcBorders>
              <w:top w:val="single" w:sz="4" w:space="0" w:color="auto"/>
              <w:bottom w:val="single" w:sz="4" w:space="0" w:color="auto"/>
            </w:tcBorders>
            <w:vAlign w:val="center"/>
          </w:tcPr>
          <w:p w14:paraId="083B10B6" w14:textId="5A935191"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Factor Loading (Factor 1)</w:t>
            </w:r>
          </w:p>
        </w:tc>
        <w:tc>
          <w:tcPr>
            <w:tcW w:w="3976" w:type="dxa"/>
            <w:tcBorders>
              <w:top w:val="single" w:sz="4" w:space="0" w:color="auto"/>
              <w:bottom w:val="single" w:sz="4" w:space="0" w:color="auto"/>
            </w:tcBorders>
            <w:vAlign w:val="center"/>
          </w:tcPr>
          <w:p w14:paraId="5CFCDA00" w14:textId="067CA552"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Communality (h²)</w:t>
            </w:r>
          </w:p>
        </w:tc>
      </w:tr>
      <w:tr w:rsidR="00836DD7" w:rsidRPr="005731BF" w14:paraId="0DCEF003" w14:textId="77777777" w:rsidTr="00836DD7">
        <w:trPr>
          <w:trHeight w:val="275"/>
        </w:trPr>
        <w:tc>
          <w:tcPr>
            <w:tcW w:w="1129" w:type="dxa"/>
            <w:tcBorders>
              <w:top w:val="single" w:sz="4" w:space="0" w:color="auto"/>
            </w:tcBorders>
            <w:vAlign w:val="center"/>
          </w:tcPr>
          <w:p w14:paraId="2A69499A" w14:textId="49AA175F"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1</w:t>
            </w:r>
          </w:p>
        </w:tc>
        <w:tc>
          <w:tcPr>
            <w:tcW w:w="3915" w:type="dxa"/>
            <w:tcBorders>
              <w:top w:val="single" w:sz="4" w:space="0" w:color="auto"/>
            </w:tcBorders>
            <w:vAlign w:val="center"/>
          </w:tcPr>
          <w:p w14:paraId="2439733C" w14:textId="41E32B7C"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.982</w:t>
            </w:r>
          </w:p>
        </w:tc>
        <w:tc>
          <w:tcPr>
            <w:tcW w:w="3976" w:type="dxa"/>
            <w:tcBorders>
              <w:top w:val="single" w:sz="4" w:space="0" w:color="auto"/>
            </w:tcBorders>
            <w:vAlign w:val="center"/>
          </w:tcPr>
          <w:p w14:paraId="4B0699EA" w14:textId="7C8150B3"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.964</w:t>
            </w:r>
          </w:p>
        </w:tc>
      </w:tr>
      <w:tr w:rsidR="00836DD7" w:rsidRPr="005731BF" w14:paraId="01B44052" w14:textId="77777777" w:rsidTr="00836DD7">
        <w:trPr>
          <w:trHeight w:val="301"/>
        </w:trPr>
        <w:tc>
          <w:tcPr>
            <w:tcW w:w="1129" w:type="dxa"/>
            <w:vAlign w:val="center"/>
          </w:tcPr>
          <w:p w14:paraId="56DA6686" w14:textId="1D4F76F9"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2</w:t>
            </w:r>
          </w:p>
        </w:tc>
        <w:tc>
          <w:tcPr>
            <w:tcW w:w="3915" w:type="dxa"/>
            <w:vAlign w:val="center"/>
          </w:tcPr>
          <w:p w14:paraId="139C0ECE" w14:textId="2D3B638F"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.968</w:t>
            </w:r>
          </w:p>
        </w:tc>
        <w:tc>
          <w:tcPr>
            <w:tcW w:w="3976" w:type="dxa"/>
            <w:vAlign w:val="center"/>
          </w:tcPr>
          <w:p w14:paraId="64F0AC6E" w14:textId="1CF99B69"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.937</w:t>
            </w:r>
          </w:p>
        </w:tc>
      </w:tr>
      <w:tr w:rsidR="00836DD7" w:rsidRPr="005731BF" w14:paraId="7C4FCE43" w14:textId="77777777" w:rsidTr="00836DD7">
        <w:trPr>
          <w:trHeight w:val="275"/>
        </w:trPr>
        <w:tc>
          <w:tcPr>
            <w:tcW w:w="1129" w:type="dxa"/>
            <w:vAlign w:val="center"/>
          </w:tcPr>
          <w:p w14:paraId="7B143AF5" w14:textId="0C93F1AC"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3</w:t>
            </w:r>
          </w:p>
        </w:tc>
        <w:tc>
          <w:tcPr>
            <w:tcW w:w="3915" w:type="dxa"/>
            <w:vAlign w:val="center"/>
          </w:tcPr>
          <w:p w14:paraId="5226C75A" w14:textId="37BB211B"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.960</w:t>
            </w:r>
          </w:p>
        </w:tc>
        <w:tc>
          <w:tcPr>
            <w:tcW w:w="3976" w:type="dxa"/>
            <w:vAlign w:val="center"/>
          </w:tcPr>
          <w:p w14:paraId="34BABA43" w14:textId="0A5BC449"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.922</w:t>
            </w:r>
          </w:p>
        </w:tc>
      </w:tr>
      <w:tr w:rsidR="00836DD7" w:rsidRPr="005731BF" w14:paraId="1777905A" w14:textId="77777777" w:rsidTr="00836DD7">
        <w:trPr>
          <w:trHeight w:val="275"/>
        </w:trPr>
        <w:tc>
          <w:tcPr>
            <w:tcW w:w="1129" w:type="dxa"/>
            <w:tcBorders>
              <w:bottom w:val="single" w:sz="4" w:space="0" w:color="auto"/>
            </w:tcBorders>
            <w:vAlign w:val="center"/>
          </w:tcPr>
          <w:p w14:paraId="1CA8CE30" w14:textId="22AB0457"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4</w:t>
            </w:r>
          </w:p>
        </w:tc>
        <w:tc>
          <w:tcPr>
            <w:tcW w:w="3915" w:type="dxa"/>
            <w:tcBorders>
              <w:bottom w:val="single" w:sz="4" w:space="0" w:color="auto"/>
            </w:tcBorders>
            <w:vAlign w:val="center"/>
          </w:tcPr>
          <w:p w14:paraId="12FAC601" w14:textId="16462ABF"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.954</w:t>
            </w:r>
          </w:p>
        </w:tc>
        <w:tc>
          <w:tcPr>
            <w:tcW w:w="3976" w:type="dxa"/>
            <w:tcBorders>
              <w:bottom w:val="single" w:sz="4" w:space="0" w:color="auto"/>
            </w:tcBorders>
            <w:vAlign w:val="center"/>
          </w:tcPr>
          <w:p w14:paraId="398AE18A" w14:textId="579A332D" w:rsidR="00836DD7" w:rsidRPr="005731BF" w:rsidRDefault="00836DD7" w:rsidP="004D4AD9">
            <w:pPr>
              <w:jc w:val="center"/>
              <w:rPr>
                <w:rFonts w:ascii="Times New Roman" w:hAnsi="Times New Roman" w:cs="Times New Roman"/>
                <w:sz w:val="24"/>
                <w:szCs w:val="24"/>
                <w:lang w:val="en-US"/>
              </w:rPr>
            </w:pPr>
            <w:r w:rsidRPr="005731BF">
              <w:rPr>
                <w:rFonts w:ascii="Times New Roman" w:hAnsi="Times New Roman" w:cs="Times New Roman"/>
                <w:sz w:val="24"/>
                <w:szCs w:val="24"/>
                <w:lang w:val="en-US"/>
              </w:rPr>
              <w:t>.910</w:t>
            </w:r>
          </w:p>
        </w:tc>
      </w:tr>
    </w:tbl>
    <w:p w14:paraId="4DE7D29F" w14:textId="3A014E13" w:rsidR="00942143" w:rsidRPr="005731BF" w:rsidRDefault="00836DD7" w:rsidP="00942143">
      <w:pPr>
        <w:spacing w:after="0" w:line="240" w:lineRule="auto"/>
        <w:rPr>
          <w:rFonts w:ascii="Times New Roman" w:hAnsi="Times New Roman" w:cs="Times New Roman"/>
          <w:sz w:val="20"/>
          <w:szCs w:val="20"/>
          <w:lang w:val="en-US"/>
        </w:rPr>
      </w:pPr>
      <w:r w:rsidRPr="005731BF">
        <w:rPr>
          <w:rFonts w:ascii="Times New Roman" w:hAnsi="Times New Roman" w:cs="Times New Roman"/>
          <w:i/>
          <w:iCs/>
          <w:sz w:val="20"/>
          <w:szCs w:val="20"/>
          <w:lang w:val="en-US"/>
        </w:rPr>
        <w:t xml:space="preserve">Note. </w:t>
      </w:r>
      <w:r w:rsidRPr="005731BF">
        <w:rPr>
          <w:rFonts w:ascii="Times New Roman" w:hAnsi="Times New Roman" w:cs="Times New Roman"/>
          <w:sz w:val="20"/>
          <w:szCs w:val="20"/>
        </w:rPr>
        <w:t>Sum of Squared Loadings</w:t>
      </w:r>
      <w:r w:rsidRPr="005731BF">
        <w:rPr>
          <w:rFonts w:ascii="Times New Roman" w:hAnsi="Times New Roman" w:cs="Times New Roman"/>
          <w:sz w:val="20"/>
          <w:szCs w:val="20"/>
          <w:lang w:val="en-US"/>
        </w:rPr>
        <w:t xml:space="preserve"> = 3.733; Proportion of Variance Explained = .933.</w:t>
      </w:r>
    </w:p>
    <w:p w14:paraId="72854859" w14:textId="77777777" w:rsidR="00942143" w:rsidRPr="005731BF" w:rsidRDefault="00942143" w:rsidP="008D1446">
      <w:pPr>
        <w:spacing w:after="0" w:line="240" w:lineRule="auto"/>
        <w:rPr>
          <w:rFonts w:ascii="Times New Roman" w:hAnsi="Times New Roman" w:cs="Times New Roman"/>
          <w:sz w:val="24"/>
          <w:szCs w:val="24"/>
          <w:lang w:val="en-US"/>
        </w:rPr>
      </w:pPr>
    </w:p>
    <w:p w14:paraId="32C6B8C0" w14:textId="702359B5" w:rsidR="008D1446" w:rsidRPr="005731BF" w:rsidRDefault="008D1446" w:rsidP="00C11123">
      <w:pPr>
        <w:spacing w:after="0" w:line="480" w:lineRule="auto"/>
        <w:ind w:firstLine="720"/>
        <w:rPr>
          <w:rFonts w:ascii="Times New Roman" w:hAnsi="Times New Roman" w:cs="Times New Roman"/>
          <w:sz w:val="24"/>
          <w:szCs w:val="24"/>
          <w:lang w:val="en-US"/>
        </w:rPr>
      </w:pPr>
      <w:r w:rsidRPr="005731BF">
        <w:rPr>
          <w:rFonts w:ascii="Times New Roman" w:hAnsi="Times New Roman" w:cs="Times New Roman"/>
          <w:sz w:val="24"/>
          <w:szCs w:val="24"/>
          <w:lang w:val="en-US"/>
        </w:rPr>
        <w:t>These values suggest that each item is strongly related to the underlying latent trait, which in this case is Gambling Disorder (GD). The single-factor structure explained 93.3% of the total variance, supporting the unidimensionality of the GDT.</w:t>
      </w:r>
    </w:p>
    <w:p w14:paraId="012DFF61" w14:textId="07A5DF6D" w:rsidR="008D1446" w:rsidRPr="005731BF" w:rsidRDefault="008D1446" w:rsidP="00C11123">
      <w:pPr>
        <w:spacing w:after="0" w:line="480" w:lineRule="auto"/>
        <w:ind w:firstLine="720"/>
        <w:rPr>
          <w:rFonts w:ascii="Times New Roman" w:hAnsi="Times New Roman" w:cs="Times New Roman"/>
          <w:sz w:val="24"/>
          <w:szCs w:val="24"/>
          <w:lang w:val="en-US"/>
        </w:rPr>
      </w:pPr>
      <w:r w:rsidRPr="005731BF">
        <w:rPr>
          <w:rFonts w:ascii="Times New Roman" w:hAnsi="Times New Roman" w:cs="Times New Roman"/>
          <w:sz w:val="24"/>
          <w:szCs w:val="24"/>
          <w:lang w:val="en-US"/>
        </w:rPr>
        <w:t xml:space="preserve">As can be seen in </w:t>
      </w:r>
      <w:r w:rsidR="008B596F" w:rsidRPr="005731BF">
        <w:rPr>
          <w:rFonts w:ascii="Times New Roman" w:hAnsi="Times New Roman" w:cs="Times New Roman"/>
          <w:sz w:val="24"/>
          <w:szCs w:val="24"/>
          <w:lang w:val="en-US"/>
        </w:rPr>
        <w:t xml:space="preserve">Supplemental </w:t>
      </w:r>
      <w:r w:rsidRPr="005731BF">
        <w:rPr>
          <w:rFonts w:ascii="Times New Roman" w:hAnsi="Times New Roman" w:cs="Times New Roman"/>
          <w:sz w:val="24"/>
          <w:szCs w:val="24"/>
          <w:lang w:val="en-US"/>
        </w:rPr>
        <w:t>Figure 1, the Item Information Curves (IICs) show that each item contributes the most information at moderate-to-high levels of GD, with GDT Item 1 providing the highest peak of information. This indicates that the GDT items are well-suited to measure individuals with moderate to severe levels of GD but may be less informative for individuals with low GD severity.</w:t>
      </w:r>
    </w:p>
    <w:p w14:paraId="7361F9E6" w14:textId="7D733F1A" w:rsidR="00C11123" w:rsidRPr="005731BF" w:rsidRDefault="00C11123" w:rsidP="00C11123">
      <w:pPr>
        <w:spacing w:after="0" w:line="480" w:lineRule="auto"/>
        <w:ind w:firstLine="720"/>
        <w:rPr>
          <w:rFonts w:ascii="Times New Roman" w:hAnsi="Times New Roman" w:cs="Times New Roman"/>
          <w:sz w:val="24"/>
          <w:szCs w:val="24"/>
          <w:lang w:val="en-US"/>
        </w:rPr>
      </w:pPr>
      <w:r w:rsidRPr="005731BF">
        <w:rPr>
          <w:rFonts w:ascii="Times New Roman" w:hAnsi="Times New Roman" w:cs="Times New Roman"/>
          <w:sz w:val="24"/>
          <w:szCs w:val="24"/>
          <w:lang w:val="en-US"/>
        </w:rPr>
        <w:t xml:space="preserve">As shown in Supplemental Figure 2, the Test Information Curve (TIC) further confirms this pattern, with the test providing maximal information and, therefore, greatest measurement precision at moderate-to-high levels of GD. The Standard Error (SE) curve, plotted alongside the TIC, shows that SE is lowest at these levels, signifying high reliability in this range. However, at low levels of GD severity, the SE increases, reflecting reduced measurement precision. Overall, these findings suggest that the GDT is a robust tool for </w:t>
      </w:r>
      <w:r w:rsidRPr="005731BF">
        <w:rPr>
          <w:rFonts w:ascii="Times New Roman" w:hAnsi="Times New Roman" w:cs="Times New Roman"/>
          <w:sz w:val="24"/>
          <w:szCs w:val="24"/>
          <w:lang w:val="en-US"/>
        </w:rPr>
        <w:lastRenderedPageBreak/>
        <w:t>assessing GD, particularly among individuals with clinically significant symptoms, and is less sensitive at detecting minimal or early-stage gambling issues.</w:t>
      </w:r>
    </w:p>
    <w:p w14:paraId="61213615" w14:textId="0F532CAA" w:rsidR="008D1446" w:rsidRPr="005731BF" w:rsidRDefault="008B596F" w:rsidP="008D1446">
      <w:pPr>
        <w:spacing w:after="0" w:line="240" w:lineRule="auto"/>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t xml:space="preserve">Supplemental </w:t>
      </w:r>
      <w:r w:rsidR="008D1446" w:rsidRPr="005731BF">
        <w:rPr>
          <w:rFonts w:ascii="Times New Roman" w:hAnsi="Times New Roman" w:cs="Times New Roman"/>
          <w:b/>
          <w:bCs/>
          <w:sz w:val="24"/>
          <w:szCs w:val="24"/>
          <w:lang w:val="en-US"/>
        </w:rPr>
        <w:t>Figure 1</w:t>
      </w:r>
    </w:p>
    <w:p w14:paraId="4B8C518C" w14:textId="3205D8FE" w:rsidR="008D1446" w:rsidRPr="005731BF" w:rsidRDefault="008D1446" w:rsidP="008D1446">
      <w:pPr>
        <w:spacing w:after="0" w:line="240" w:lineRule="auto"/>
        <w:rPr>
          <w:rFonts w:ascii="Times New Roman" w:hAnsi="Times New Roman" w:cs="Times New Roman"/>
          <w:sz w:val="24"/>
          <w:szCs w:val="24"/>
          <w:lang w:val="en-US"/>
        </w:rPr>
      </w:pPr>
      <w:r w:rsidRPr="005731BF">
        <w:rPr>
          <w:rFonts w:ascii="Times New Roman" w:hAnsi="Times New Roman" w:cs="Times New Roman"/>
          <w:i/>
          <w:iCs/>
          <w:sz w:val="24"/>
          <w:szCs w:val="24"/>
          <w:lang w:val="en-US"/>
        </w:rPr>
        <w:t>Item Information Curves for all four items of the GDT (N = 1,028)</w:t>
      </w:r>
    </w:p>
    <w:p w14:paraId="4155AC55" w14:textId="77777777" w:rsidR="008D1446" w:rsidRPr="005731BF" w:rsidRDefault="008D1446" w:rsidP="008D1446">
      <w:pPr>
        <w:spacing w:after="0" w:line="240" w:lineRule="auto"/>
        <w:rPr>
          <w:rFonts w:ascii="Times New Roman" w:hAnsi="Times New Roman" w:cs="Times New Roman"/>
          <w:sz w:val="24"/>
          <w:szCs w:val="24"/>
          <w:lang w:val="en-US"/>
        </w:rPr>
      </w:pPr>
    </w:p>
    <w:p w14:paraId="690C6700" w14:textId="46A4FAAF" w:rsidR="008D1446" w:rsidRPr="005731BF" w:rsidRDefault="00C03717" w:rsidP="00C03717">
      <w:pPr>
        <w:spacing w:after="0" w:line="240" w:lineRule="auto"/>
        <w:jc w:val="center"/>
        <w:rPr>
          <w:rFonts w:ascii="Times New Roman" w:hAnsi="Times New Roman" w:cs="Times New Roman"/>
          <w:sz w:val="24"/>
          <w:szCs w:val="24"/>
          <w:lang w:val="en-US"/>
        </w:rPr>
      </w:pPr>
      <w:r w:rsidRPr="005731BF">
        <w:rPr>
          <w:rFonts w:ascii="Times New Roman" w:hAnsi="Times New Roman" w:cs="Times New Roman"/>
          <w:noProof/>
          <w:sz w:val="24"/>
          <w:szCs w:val="24"/>
          <w:lang w:val="en-US"/>
        </w:rPr>
        <w:drawing>
          <wp:inline distT="0" distB="0" distL="0" distR="0" wp14:anchorId="70C5C0A0" wp14:editId="746C8EF8">
            <wp:extent cx="4835640" cy="3223760"/>
            <wp:effectExtent l="0" t="0" r="3175" b="0"/>
            <wp:docPr id="11886474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5640" cy="3223760"/>
                    </a:xfrm>
                    <a:prstGeom prst="rect">
                      <a:avLst/>
                    </a:prstGeom>
                    <a:noFill/>
                    <a:ln>
                      <a:noFill/>
                    </a:ln>
                  </pic:spPr>
                </pic:pic>
              </a:graphicData>
            </a:graphic>
          </wp:inline>
        </w:drawing>
      </w:r>
    </w:p>
    <w:p w14:paraId="6D1A82DD" w14:textId="77777777" w:rsidR="00075AA1" w:rsidRPr="005731BF" w:rsidRDefault="00075AA1">
      <w:pPr>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br w:type="page"/>
      </w:r>
    </w:p>
    <w:p w14:paraId="22DB3BC3" w14:textId="7937CF59" w:rsidR="00447285" w:rsidRPr="005731BF" w:rsidRDefault="00942143" w:rsidP="00447285">
      <w:pPr>
        <w:spacing w:after="0" w:line="240" w:lineRule="auto"/>
        <w:rPr>
          <w:rFonts w:ascii="Times New Roman" w:hAnsi="Times New Roman" w:cs="Times New Roman"/>
          <w:b/>
          <w:bCs/>
          <w:sz w:val="24"/>
          <w:szCs w:val="24"/>
          <w:lang w:val="en-US"/>
        </w:rPr>
      </w:pPr>
      <w:r w:rsidRPr="005731BF">
        <w:rPr>
          <w:rFonts w:ascii="Times New Roman" w:hAnsi="Times New Roman" w:cs="Times New Roman"/>
          <w:b/>
          <w:bCs/>
          <w:sz w:val="24"/>
          <w:szCs w:val="24"/>
          <w:lang w:val="en-US"/>
        </w:rPr>
        <w:lastRenderedPageBreak/>
        <w:t xml:space="preserve">Supplemental </w:t>
      </w:r>
      <w:r w:rsidR="00447285" w:rsidRPr="005731BF">
        <w:rPr>
          <w:rFonts w:ascii="Times New Roman" w:hAnsi="Times New Roman" w:cs="Times New Roman"/>
          <w:b/>
          <w:bCs/>
          <w:sz w:val="24"/>
          <w:szCs w:val="24"/>
          <w:lang w:val="en-US"/>
        </w:rPr>
        <w:t>Figure 2</w:t>
      </w:r>
    </w:p>
    <w:p w14:paraId="430B4823" w14:textId="3EE83840" w:rsidR="00447285" w:rsidRPr="005731BF" w:rsidRDefault="00D35F5F" w:rsidP="00447285">
      <w:pPr>
        <w:spacing w:after="0" w:line="240" w:lineRule="auto"/>
        <w:rPr>
          <w:rFonts w:ascii="Times New Roman" w:hAnsi="Times New Roman" w:cs="Times New Roman"/>
          <w:sz w:val="24"/>
          <w:szCs w:val="24"/>
          <w:lang w:val="en-US"/>
        </w:rPr>
      </w:pPr>
      <w:r w:rsidRPr="005731BF">
        <w:rPr>
          <w:rFonts w:ascii="Times New Roman" w:hAnsi="Times New Roman" w:cs="Times New Roman"/>
          <w:i/>
          <w:iCs/>
          <w:sz w:val="24"/>
          <w:szCs w:val="24"/>
          <w:lang w:val="en-US"/>
        </w:rPr>
        <w:t xml:space="preserve">Test Information Curve with Standard Error for all four items of the GDT </w:t>
      </w:r>
      <w:r w:rsidR="00447285" w:rsidRPr="005731BF">
        <w:rPr>
          <w:rFonts w:ascii="Times New Roman" w:hAnsi="Times New Roman" w:cs="Times New Roman"/>
          <w:i/>
          <w:iCs/>
          <w:sz w:val="24"/>
          <w:szCs w:val="24"/>
          <w:lang w:val="en-US"/>
        </w:rPr>
        <w:t>(N = 1,028)</w:t>
      </w:r>
    </w:p>
    <w:p w14:paraId="1204A7D0" w14:textId="3966062B" w:rsidR="00942143" w:rsidRPr="00942143" w:rsidRDefault="00C03717" w:rsidP="00C03717">
      <w:pPr>
        <w:spacing w:after="0" w:line="240" w:lineRule="auto"/>
        <w:jc w:val="center"/>
        <w:rPr>
          <w:rFonts w:ascii="Times New Roman" w:hAnsi="Times New Roman" w:cs="Times New Roman"/>
          <w:sz w:val="24"/>
          <w:szCs w:val="24"/>
          <w:lang w:val="en-US"/>
        </w:rPr>
      </w:pPr>
      <w:r w:rsidRPr="005731BF">
        <w:rPr>
          <w:rFonts w:ascii="Times New Roman" w:hAnsi="Times New Roman" w:cs="Times New Roman"/>
          <w:noProof/>
          <w:sz w:val="24"/>
          <w:szCs w:val="24"/>
          <w:lang w:val="en-US"/>
        </w:rPr>
        <w:drawing>
          <wp:inline distT="0" distB="0" distL="0" distR="0" wp14:anchorId="643A117C" wp14:editId="3D07E693">
            <wp:extent cx="5312864" cy="3541909"/>
            <wp:effectExtent l="0" t="0" r="2540" b="1905"/>
            <wp:docPr id="1526670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9025" cy="3546017"/>
                    </a:xfrm>
                    <a:prstGeom prst="rect">
                      <a:avLst/>
                    </a:prstGeom>
                    <a:noFill/>
                    <a:ln>
                      <a:noFill/>
                    </a:ln>
                  </pic:spPr>
                </pic:pic>
              </a:graphicData>
            </a:graphic>
          </wp:inline>
        </w:drawing>
      </w:r>
    </w:p>
    <w:sectPr w:rsidR="00942143" w:rsidRPr="00942143" w:rsidSect="008D39C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F4D8A" w14:textId="77777777" w:rsidR="00FD20CA" w:rsidRDefault="00FD20CA" w:rsidP="00A57469">
      <w:pPr>
        <w:spacing w:after="0" w:line="240" w:lineRule="auto"/>
      </w:pPr>
      <w:r>
        <w:separator/>
      </w:r>
    </w:p>
  </w:endnote>
  <w:endnote w:type="continuationSeparator" w:id="0">
    <w:p w14:paraId="4B7C5D9E" w14:textId="77777777" w:rsidR="00FD20CA" w:rsidRDefault="00FD20CA" w:rsidP="00A57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6860B" w14:textId="77777777" w:rsidR="00FD20CA" w:rsidRDefault="00FD20CA" w:rsidP="00A57469">
      <w:pPr>
        <w:spacing w:after="0" w:line="240" w:lineRule="auto"/>
      </w:pPr>
      <w:r>
        <w:separator/>
      </w:r>
    </w:p>
  </w:footnote>
  <w:footnote w:type="continuationSeparator" w:id="0">
    <w:p w14:paraId="3F6A3E7C" w14:textId="77777777" w:rsidR="00FD20CA" w:rsidRDefault="00FD20CA" w:rsidP="00A57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03445"/>
      <w:docPartObj>
        <w:docPartGallery w:val="Page Numbers (Top of Page)"/>
        <w:docPartUnique/>
      </w:docPartObj>
    </w:sdtPr>
    <w:sdtEndPr>
      <w:rPr>
        <w:noProof/>
      </w:rPr>
    </w:sdtEndPr>
    <w:sdtContent>
      <w:p w14:paraId="13265CE1" w14:textId="5FC6EA73" w:rsidR="00A57469" w:rsidRDefault="00A5746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6793FF" w14:textId="77777777" w:rsidR="00A57469" w:rsidRDefault="00A57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04328"/>
    <w:multiLevelType w:val="hybridMultilevel"/>
    <w:tmpl w:val="E01C20DA"/>
    <w:lvl w:ilvl="0" w:tplc="F2008AD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8817F5"/>
    <w:multiLevelType w:val="hybridMultilevel"/>
    <w:tmpl w:val="1026E12E"/>
    <w:lvl w:ilvl="0" w:tplc="EC6A3C2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9152406">
    <w:abstractNumId w:val="0"/>
  </w:num>
  <w:num w:numId="2" w16cid:durableId="348336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F3"/>
    <w:rsid w:val="00002A65"/>
    <w:rsid w:val="00010B9D"/>
    <w:rsid w:val="00017D5F"/>
    <w:rsid w:val="00037FDB"/>
    <w:rsid w:val="00056136"/>
    <w:rsid w:val="000636D5"/>
    <w:rsid w:val="00065C6D"/>
    <w:rsid w:val="00067270"/>
    <w:rsid w:val="00075AA1"/>
    <w:rsid w:val="0008449E"/>
    <w:rsid w:val="000854CF"/>
    <w:rsid w:val="000A6C4F"/>
    <w:rsid w:val="000B2AB8"/>
    <w:rsid w:val="000C565B"/>
    <w:rsid w:val="000D44D2"/>
    <w:rsid w:val="00105FC8"/>
    <w:rsid w:val="00110AA2"/>
    <w:rsid w:val="00126972"/>
    <w:rsid w:val="001423E8"/>
    <w:rsid w:val="0015262D"/>
    <w:rsid w:val="00160DAD"/>
    <w:rsid w:val="001620A8"/>
    <w:rsid w:val="001677CA"/>
    <w:rsid w:val="00174612"/>
    <w:rsid w:val="001757D9"/>
    <w:rsid w:val="001764A2"/>
    <w:rsid w:val="00177993"/>
    <w:rsid w:val="001807B4"/>
    <w:rsid w:val="001A36A3"/>
    <w:rsid w:val="001A4ADE"/>
    <w:rsid w:val="001B5817"/>
    <w:rsid w:val="001C63AF"/>
    <w:rsid w:val="001D7A88"/>
    <w:rsid w:val="001E04D1"/>
    <w:rsid w:val="001E102F"/>
    <w:rsid w:val="001F5B10"/>
    <w:rsid w:val="001F6169"/>
    <w:rsid w:val="00202C8C"/>
    <w:rsid w:val="002069B0"/>
    <w:rsid w:val="00210710"/>
    <w:rsid w:val="00220537"/>
    <w:rsid w:val="00220891"/>
    <w:rsid w:val="00235AC5"/>
    <w:rsid w:val="002402B8"/>
    <w:rsid w:val="002443D3"/>
    <w:rsid w:val="00252E00"/>
    <w:rsid w:val="002541AB"/>
    <w:rsid w:val="00254516"/>
    <w:rsid w:val="00262E19"/>
    <w:rsid w:val="00276838"/>
    <w:rsid w:val="00286E10"/>
    <w:rsid w:val="002878E6"/>
    <w:rsid w:val="002B1671"/>
    <w:rsid w:val="002B437E"/>
    <w:rsid w:val="002B6486"/>
    <w:rsid w:val="002C25F3"/>
    <w:rsid w:val="002C786E"/>
    <w:rsid w:val="00312EE2"/>
    <w:rsid w:val="003307CC"/>
    <w:rsid w:val="00347051"/>
    <w:rsid w:val="003576C8"/>
    <w:rsid w:val="003660EA"/>
    <w:rsid w:val="00394E63"/>
    <w:rsid w:val="003B2EC9"/>
    <w:rsid w:val="003B794C"/>
    <w:rsid w:val="003D5B56"/>
    <w:rsid w:val="003E5EBD"/>
    <w:rsid w:val="003F4C5A"/>
    <w:rsid w:val="003F626F"/>
    <w:rsid w:val="0040514D"/>
    <w:rsid w:val="004070F1"/>
    <w:rsid w:val="00412DE4"/>
    <w:rsid w:val="00425D0B"/>
    <w:rsid w:val="0042761B"/>
    <w:rsid w:val="00427720"/>
    <w:rsid w:val="00445B49"/>
    <w:rsid w:val="00447285"/>
    <w:rsid w:val="00451886"/>
    <w:rsid w:val="004538A0"/>
    <w:rsid w:val="00454441"/>
    <w:rsid w:val="00455E48"/>
    <w:rsid w:val="004622F6"/>
    <w:rsid w:val="0046389A"/>
    <w:rsid w:val="00466633"/>
    <w:rsid w:val="004751C8"/>
    <w:rsid w:val="00475B21"/>
    <w:rsid w:val="00481541"/>
    <w:rsid w:val="0048678A"/>
    <w:rsid w:val="004A1DA9"/>
    <w:rsid w:val="004A2E2A"/>
    <w:rsid w:val="004C1ADA"/>
    <w:rsid w:val="004E1B1F"/>
    <w:rsid w:val="004F4ABE"/>
    <w:rsid w:val="00501B3D"/>
    <w:rsid w:val="00504472"/>
    <w:rsid w:val="005052E3"/>
    <w:rsid w:val="005131EC"/>
    <w:rsid w:val="005164CF"/>
    <w:rsid w:val="005164F0"/>
    <w:rsid w:val="0053003A"/>
    <w:rsid w:val="005453AF"/>
    <w:rsid w:val="00550733"/>
    <w:rsid w:val="005601E7"/>
    <w:rsid w:val="005731BF"/>
    <w:rsid w:val="005849CB"/>
    <w:rsid w:val="005A4DCD"/>
    <w:rsid w:val="005A5E11"/>
    <w:rsid w:val="005A6DCA"/>
    <w:rsid w:val="005C1927"/>
    <w:rsid w:val="005C7447"/>
    <w:rsid w:val="005C7E7A"/>
    <w:rsid w:val="005D1A21"/>
    <w:rsid w:val="005D70A1"/>
    <w:rsid w:val="005F28D7"/>
    <w:rsid w:val="005F3954"/>
    <w:rsid w:val="006149EE"/>
    <w:rsid w:val="00622888"/>
    <w:rsid w:val="00626A2A"/>
    <w:rsid w:val="00641538"/>
    <w:rsid w:val="00667846"/>
    <w:rsid w:val="00671A84"/>
    <w:rsid w:val="00696EA3"/>
    <w:rsid w:val="006A37E9"/>
    <w:rsid w:val="006A6B58"/>
    <w:rsid w:val="006B43BF"/>
    <w:rsid w:val="006B54F4"/>
    <w:rsid w:val="006C0F82"/>
    <w:rsid w:val="006C53AE"/>
    <w:rsid w:val="006E1D22"/>
    <w:rsid w:val="006E5FE7"/>
    <w:rsid w:val="006F6A50"/>
    <w:rsid w:val="00705F22"/>
    <w:rsid w:val="00711036"/>
    <w:rsid w:val="00711151"/>
    <w:rsid w:val="00731FBF"/>
    <w:rsid w:val="00741A14"/>
    <w:rsid w:val="00747E22"/>
    <w:rsid w:val="0075419A"/>
    <w:rsid w:val="00757D96"/>
    <w:rsid w:val="00760828"/>
    <w:rsid w:val="007612E3"/>
    <w:rsid w:val="00770858"/>
    <w:rsid w:val="00783312"/>
    <w:rsid w:val="007855F5"/>
    <w:rsid w:val="00790A13"/>
    <w:rsid w:val="007C0BD9"/>
    <w:rsid w:val="007C202D"/>
    <w:rsid w:val="007C33CC"/>
    <w:rsid w:val="007E4101"/>
    <w:rsid w:val="007F7781"/>
    <w:rsid w:val="00802B9C"/>
    <w:rsid w:val="00802D17"/>
    <w:rsid w:val="00805925"/>
    <w:rsid w:val="00817CCC"/>
    <w:rsid w:val="00836DD7"/>
    <w:rsid w:val="008549AD"/>
    <w:rsid w:val="0085509B"/>
    <w:rsid w:val="008661F3"/>
    <w:rsid w:val="008676EB"/>
    <w:rsid w:val="00893E6A"/>
    <w:rsid w:val="00895DEC"/>
    <w:rsid w:val="00897EE6"/>
    <w:rsid w:val="008A1335"/>
    <w:rsid w:val="008A145A"/>
    <w:rsid w:val="008B596F"/>
    <w:rsid w:val="008C1658"/>
    <w:rsid w:val="008C59F5"/>
    <w:rsid w:val="008D1446"/>
    <w:rsid w:val="008D39C2"/>
    <w:rsid w:val="008D651F"/>
    <w:rsid w:val="008D7CDB"/>
    <w:rsid w:val="008E7940"/>
    <w:rsid w:val="008E7D7C"/>
    <w:rsid w:val="008F74AC"/>
    <w:rsid w:val="009045E2"/>
    <w:rsid w:val="00910039"/>
    <w:rsid w:val="009242D9"/>
    <w:rsid w:val="009249B3"/>
    <w:rsid w:val="00932361"/>
    <w:rsid w:val="00942143"/>
    <w:rsid w:val="009432A6"/>
    <w:rsid w:val="00957B40"/>
    <w:rsid w:val="009614BE"/>
    <w:rsid w:val="00971BAF"/>
    <w:rsid w:val="00985B25"/>
    <w:rsid w:val="009A0FF5"/>
    <w:rsid w:val="009A5E5C"/>
    <w:rsid w:val="009B5ABB"/>
    <w:rsid w:val="009B7950"/>
    <w:rsid w:val="009C43D0"/>
    <w:rsid w:val="009D4709"/>
    <w:rsid w:val="009F2E10"/>
    <w:rsid w:val="009F530C"/>
    <w:rsid w:val="00A0373F"/>
    <w:rsid w:val="00A06695"/>
    <w:rsid w:val="00A104CC"/>
    <w:rsid w:val="00A15B18"/>
    <w:rsid w:val="00A171A8"/>
    <w:rsid w:val="00A33478"/>
    <w:rsid w:val="00A37D20"/>
    <w:rsid w:val="00A54D58"/>
    <w:rsid w:val="00A57469"/>
    <w:rsid w:val="00A578CA"/>
    <w:rsid w:val="00A7382E"/>
    <w:rsid w:val="00A749EF"/>
    <w:rsid w:val="00A9256E"/>
    <w:rsid w:val="00A96AD9"/>
    <w:rsid w:val="00AA20DB"/>
    <w:rsid w:val="00AB1EF6"/>
    <w:rsid w:val="00AB734C"/>
    <w:rsid w:val="00AC79E9"/>
    <w:rsid w:val="00AD0AE9"/>
    <w:rsid w:val="00AD1361"/>
    <w:rsid w:val="00AD26D2"/>
    <w:rsid w:val="00AE6195"/>
    <w:rsid w:val="00B16749"/>
    <w:rsid w:val="00B212BB"/>
    <w:rsid w:val="00B21ED6"/>
    <w:rsid w:val="00B234BC"/>
    <w:rsid w:val="00B24E1E"/>
    <w:rsid w:val="00B26721"/>
    <w:rsid w:val="00B27279"/>
    <w:rsid w:val="00B65B45"/>
    <w:rsid w:val="00B91AE6"/>
    <w:rsid w:val="00B946B3"/>
    <w:rsid w:val="00BA42F2"/>
    <w:rsid w:val="00BB0EA9"/>
    <w:rsid w:val="00BC7945"/>
    <w:rsid w:val="00BE352A"/>
    <w:rsid w:val="00BF7F63"/>
    <w:rsid w:val="00C03717"/>
    <w:rsid w:val="00C11123"/>
    <w:rsid w:val="00C35894"/>
    <w:rsid w:val="00C41711"/>
    <w:rsid w:val="00C55767"/>
    <w:rsid w:val="00C70431"/>
    <w:rsid w:val="00C745D6"/>
    <w:rsid w:val="00C76346"/>
    <w:rsid w:val="00C7736E"/>
    <w:rsid w:val="00C845A2"/>
    <w:rsid w:val="00C92AA2"/>
    <w:rsid w:val="00CC424F"/>
    <w:rsid w:val="00CC4943"/>
    <w:rsid w:val="00CC6539"/>
    <w:rsid w:val="00CD7C0B"/>
    <w:rsid w:val="00CE5CC5"/>
    <w:rsid w:val="00CF2864"/>
    <w:rsid w:val="00D27B4B"/>
    <w:rsid w:val="00D35F5F"/>
    <w:rsid w:val="00D42343"/>
    <w:rsid w:val="00D509FF"/>
    <w:rsid w:val="00D52270"/>
    <w:rsid w:val="00D64F76"/>
    <w:rsid w:val="00D7077C"/>
    <w:rsid w:val="00D7315D"/>
    <w:rsid w:val="00D76A94"/>
    <w:rsid w:val="00D86300"/>
    <w:rsid w:val="00DB4CBD"/>
    <w:rsid w:val="00DC7260"/>
    <w:rsid w:val="00DD1B18"/>
    <w:rsid w:val="00DD44AE"/>
    <w:rsid w:val="00DD47D6"/>
    <w:rsid w:val="00DD74D0"/>
    <w:rsid w:val="00DF2420"/>
    <w:rsid w:val="00DF369D"/>
    <w:rsid w:val="00E12A22"/>
    <w:rsid w:val="00E20351"/>
    <w:rsid w:val="00E276C1"/>
    <w:rsid w:val="00E27DA6"/>
    <w:rsid w:val="00E31995"/>
    <w:rsid w:val="00E32AC8"/>
    <w:rsid w:val="00E475B1"/>
    <w:rsid w:val="00E50540"/>
    <w:rsid w:val="00E61B11"/>
    <w:rsid w:val="00E66547"/>
    <w:rsid w:val="00E77236"/>
    <w:rsid w:val="00E83E84"/>
    <w:rsid w:val="00E851BC"/>
    <w:rsid w:val="00EB3F25"/>
    <w:rsid w:val="00EB5606"/>
    <w:rsid w:val="00EE720F"/>
    <w:rsid w:val="00F01D22"/>
    <w:rsid w:val="00F044EA"/>
    <w:rsid w:val="00F279F7"/>
    <w:rsid w:val="00F43305"/>
    <w:rsid w:val="00F4727A"/>
    <w:rsid w:val="00F55B8E"/>
    <w:rsid w:val="00F6620C"/>
    <w:rsid w:val="00F66620"/>
    <w:rsid w:val="00F67AAA"/>
    <w:rsid w:val="00F71BB2"/>
    <w:rsid w:val="00F826A2"/>
    <w:rsid w:val="00F85697"/>
    <w:rsid w:val="00F87FF2"/>
    <w:rsid w:val="00FA3AA0"/>
    <w:rsid w:val="00FA530E"/>
    <w:rsid w:val="00FA7876"/>
    <w:rsid w:val="00FD20CA"/>
    <w:rsid w:val="00FE0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F993F"/>
  <w15:chartTrackingRefBased/>
  <w15:docId w15:val="{6ECF7CE2-DBEC-4F7D-A195-D924DCD28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95"/>
  </w:style>
  <w:style w:type="paragraph" w:styleId="Heading1">
    <w:name w:val="heading 1"/>
    <w:basedOn w:val="Normal"/>
    <w:next w:val="Normal"/>
    <w:link w:val="Heading1Char"/>
    <w:uiPriority w:val="9"/>
    <w:qFormat/>
    <w:rsid w:val="008661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61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1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1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1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1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1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1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1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1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61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1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1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1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1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1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1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1F3"/>
    <w:rPr>
      <w:rFonts w:eastAsiaTheme="majorEastAsia" w:cstheme="majorBidi"/>
      <w:color w:val="272727" w:themeColor="text1" w:themeTint="D8"/>
    </w:rPr>
  </w:style>
  <w:style w:type="paragraph" w:styleId="Title">
    <w:name w:val="Title"/>
    <w:basedOn w:val="Normal"/>
    <w:next w:val="Normal"/>
    <w:link w:val="TitleChar"/>
    <w:uiPriority w:val="10"/>
    <w:qFormat/>
    <w:rsid w:val="00866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1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1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1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1F3"/>
    <w:pPr>
      <w:spacing w:before="160"/>
      <w:jc w:val="center"/>
    </w:pPr>
    <w:rPr>
      <w:i/>
      <w:iCs/>
      <w:color w:val="404040" w:themeColor="text1" w:themeTint="BF"/>
    </w:rPr>
  </w:style>
  <w:style w:type="character" w:customStyle="1" w:styleId="QuoteChar">
    <w:name w:val="Quote Char"/>
    <w:basedOn w:val="DefaultParagraphFont"/>
    <w:link w:val="Quote"/>
    <w:uiPriority w:val="29"/>
    <w:rsid w:val="008661F3"/>
    <w:rPr>
      <w:i/>
      <w:iCs/>
      <w:color w:val="404040" w:themeColor="text1" w:themeTint="BF"/>
    </w:rPr>
  </w:style>
  <w:style w:type="paragraph" w:styleId="ListParagraph">
    <w:name w:val="List Paragraph"/>
    <w:basedOn w:val="Normal"/>
    <w:uiPriority w:val="34"/>
    <w:qFormat/>
    <w:rsid w:val="008661F3"/>
    <w:pPr>
      <w:ind w:left="720"/>
      <w:contextualSpacing/>
    </w:pPr>
  </w:style>
  <w:style w:type="character" w:styleId="IntenseEmphasis">
    <w:name w:val="Intense Emphasis"/>
    <w:basedOn w:val="DefaultParagraphFont"/>
    <w:uiPriority w:val="21"/>
    <w:qFormat/>
    <w:rsid w:val="008661F3"/>
    <w:rPr>
      <w:i/>
      <w:iCs/>
      <w:color w:val="0F4761" w:themeColor="accent1" w:themeShade="BF"/>
    </w:rPr>
  </w:style>
  <w:style w:type="paragraph" w:styleId="IntenseQuote">
    <w:name w:val="Intense Quote"/>
    <w:basedOn w:val="Normal"/>
    <w:next w:val="Normal"/>
    <w:link w:val="IntenseQuoteChar"/>
    <w:uiPriority w:val="30"/>
    <w:qFormat/>
    <w:rsid w:val="00866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1F3"/>
    <w:rPr>
      <w:i/>
      <w:iCs/>
      <w:color w:val="0F4761" w:themeColor="accent1" w:themeShade="BF"/>
    </w:rPr>
  </w:style>
  <w:style w:type="character" w:styleId="IntenseReference">
    <w:name w:val="Intense Reference"/>
    <w:basedOn w:val="DefaultParagraphFont"/>
    <w:uiPriority w:val="32"/>
    <w:qFormat/>
    <w:rsid w:val="008661F3"/>
    <w:rPr>
      <w:b/>
      <w:bCs/>
      <w:smallCaps/>
      <w:color w:val="0F4761" w:themeColor="accent1" w:themeShade="BF"/>
      <w:spacing w:val="5"/>
    </w:rPr>
  </w:style>
  <w:style w:type="table" w:styleId="TableGrid">
    <w:name w:val="Table Grid"/>
    <w:basedOn w:val="TableNormal"/>
    <w:uiPriority w:val="39"/>
    <w:rsid w:val="00866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DefaultParagraphFont"/>
    <w:rsid w:val="004070F1"/>
  </w:style>
  <w:style w:type="character" w:styleId="PlaceholderText">
    <w:name w:val="Placeholder Text"/>
    <w:basedOn w:val="DefaultParagraphFont"/>
    <w:uiPriority w:val="99"/>
    <w:semiHidden/>
    <w:rsid w:val="007612E3"/>
    <w:rPr>
      <w:color w:val="666666"/>
    </w:rPr>
  </w:style>
  <w:style w:type="paragraph" w:styleId="Header">
    <w:name w:val="header"/>
    <w:basedOn w:val="Normal"/>
    <w:link w:val="HeaderChar"/>
    <w:uiPriority w:val="99"/>
    <w:unhideWhenUsed/>
    <w:rsid w:val="00A574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469"/>
  </w:style>
  <w:style w:type="paragraph" w:styleId="Footer">
    <w:name w:val="footer"/>
    <w:basedOn w:val="Normal"/>
    <w:link w:val="FooterChar"/>
    <w:uiPriority w:val="99"/>
    <w:unhideWhenUsed/>
    <w:rsid w:val="00A574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469"/>
  </w:style>
  <w:style w:type="paragraph" w:styleId="Revision">
    <w:name w:val="Revision"/>
    <w:hidden/>
    <w:uiPriority w:val="99"/>
    <w:semiHidden/>
    <w:rsid w:val="00E319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35311">
      <w:bodyDiv w:val="1"/>
      <w:marLeft w:val="0"/>
      <w:marRight w:val="0"/>
      <w:marTop w:val="0"/>
      <w:marBottom w:val="0"/>
      <w:divBdr>
        <w:top w:val="none" w:sz="0" w:space="0" w:color="auto"/>
        <w:left w:val="none" w:sz="0" w:space="0" w:color="auto"/>
        <w:bottom w:val="none" w:sz="0" w:space="0" w:color="auto"/>
        <w:right w:val="none" w:sz="0" w:space="0" w:color="auto"/>
      </w:divBdr>
      <w:divsChild>
        <w:div w:id="2067364380">
          <w:marLeft w:val="0"/>
          <w:marRight w:val="0"/>
          <w:marTop w:val="0"/>
          <w:marBottom w:val="0"/>
          <w:divBdr>
            <w:top w:val="none" w:sz="0" w:space="0" w:color="auto"/>
            <w:left w:val="none" w:sz="0" w:space="0" w:color="auto"/>
            <w:bottom w:val="none" w:sz="0" w:space="0" w:color="auto"/>
            <w:right w:val="none" w:sz="0" w:space="0" w:color="auto"/>
          </w:divBdr>
          <w:divsChild>
            <w:div w:id="326709218">
              <w:marLeft w:val="0"/>
              <w:marRight w:val="0"/>
              <w:marTop w:val="0"/>
              <w:marBottom w:val="0"/>
              <w:divBdr>
                <w:top w:val="none" w:sz="0" w:space="0" w:color="auto"/>
                <w:left w:val="none" w:sz="0" w:space="0" w:color="auto"/>
                <w:bottom w:val="none" w:sz="0" w:space="0" w:color="auto"/>
                <w:right w:val="none" w:sz="0" w:space="0" w:color="auto"/>
              </w:divBdr>
              <w:divsChild>
                <w:div w:id="714891631">
                  <w:marLeft w:val="0"/>
                  <w:marRight w:val="0"/>
                  <w:marTop w:val="0"/>
                  <w:marBottom w:val="0"/>
                  <w:divBdr>
                    <w:top w:val="none" w:sz="0" w:space="0" w:color="auto"/>
                    <w:left w:val="none" w:sz="0" w:space="0" w:color="auto"/>
                    <w:bottom w:val="none" w:sz="0" w:space="0" w:color="auto"/>
                    <w:right w:val="none" w:sz="0" w:space="0" w:color="auto"/>
                  </w:divBdr>
                  <w:divsChild>
                    <w:div w:id="878053848">
                      <w:marLeft w:val="0"/>
                      <w:marRight w:val="0"/>
                      <w:marTop w:val="0"/>
                      <w:marBottom w:val="0"/>
                      <w:divBdr>
                        <w:top w:val="none" w:sz="0" w:space="0" w:color="auto"/>
                        <w:left w:val="none" w:sz="0" w:space="0" w:color="auto"/>
                        <w:bottom w:val="none" w:sz="0" w:space="0" w:color="auto"/>
                        <w:right w:val="none" w:sz="0" w:space="0" w:color="auto"/>
                      </w:divBdr>
                      <w:divsChild>
                        <w:div w:id="2074812149">
                          <w:marLeft w:val="0"/>
                          <w:marRight w:val="0"/>
                          <w:marTop w:val="0"/>
                          <w:marBottom w:val="0"/>
                          <w:divBdr>
                            <w:top w:val="none" w:sz="0" w:space="0" w:color="auto"/>
                            <w:left w:val="none" w:sz="0" w:space="0" w:color="auto"/>
                            <w:bottom w:val="none" w:sz="0" w:space="0" w:color="auto"/>
                            <w:right w:val="none" w:sz="0" w:space="0" w:color="auto"/>
                          </w:divBdr>
                          <w:divsChild>
                            <w:div w:id="4096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652839">
      <w:bodyDiv w:val="1"/>
      <w:marLeft w:val="0"/>
      <w:marRight w:val="0"/>
      <w:marTop w:val="0"/>
      <w:marBottom w:val="0"/>
      <w:divBdr>
        <w:top w:val="none" w:sz="0" w:space="0" w:color="auto"/>
        <w:left w:val="none" w:sz="0" w:space="0" w:color="auto"/>
        <w:bottom w:val="none" w:sz="0" w:space="0" w:color="auto"/>
        <w:right w:val="none" w:sz="0" w:space="0" w:color="auto"/>
      </w:divBdr>
      <w:divsChild>
        <w:div w:id="1682852164">
          <w:marLeft w:val="0"/>
          <w:marRight w:val="0"/>
          <w:marTop w:val="0"/>
          <w:marBottom w:val="0"/>
          <w:divBdr>
            <w:top w:val="none" w:sz="0" w:space="0" w:color="auto"/>
            <w:left w:val="none" w:sz="0" w:space="0" w:color="auto"/>
            <w:bottom w:val="none" w:sz="0" w:space="0" w:color="auto"/>
            <w:right w:val="none" w:sz="0" w:space="0" w:color="auto"/>
          </w:divBdr>
          <w:divsChild>
            <w:div w:id="1348825242">
              <w:marLeft w:val="0"/>
              <w:marRight w:val="0"/>
              <w:marTop w:val="0"/>
              <w:marBottom w:val="0"/>
              <w:divBdr>
                <w:top w:val="none" w:sz="0" w:space="0" w:color="auto"/>
                <w:left w:val="none" w:sz="0" w:space="0" w:color="auto"/>
                <w:bottom w:val="none" w:sz="0" w:space="0" w:color="auto"/>
                <w:right w:val="none" w:sz="0" w:space="0" w:color="auto"/>
              </w:divBdr>
              <w:divsChild>
                <w:div w:id="1274171109">
                  <w:marLeft w:val="0"/>
                  <w:marRight w:val="0"/>
                  <w:marTop w:val="0"/>
                  <w:marBottom w:val="0"/>
                  <w:divBdr>
                    <w:top w:val="none" w:sz="0" w:space="0" w:color="auto"/>
                    <w:left w:val="none" w:sz="0" w:space="0" w:color="auto"/>
                    <w:bottom w:val="none" w:sz="0" w:space="0" w:color="auto"/>
                    <w:right w:val="none" w:sz="0" w:space="0" w:color="auto"/>
                  </w:divBdr>
                  <w:divsChild>
                    <w:div w:id="1256785479">
                      <w:marLeft w:val="0"/>
                      <w:marRight w:val="0"/>
                      <w:marTop w:val="0"/>
                      <w:marBottom w:val="0"/>
                      <w:divBdr>
                        <w:top w:val="none" w:sz="0" w:space="0" w:color="auto"/>
                        <w:left w:val="none" w:sz="0" w:space="0" w:color="auto"/>
                        <w:bottom w:val="none" w:sz="0" w:space="0" w:color="auto"/>
                        <w:right w:val="none" w:sz="0" w:space="0" w:color="auto"/>
                      </w:divBdr>
                      <w:divsChild>
                        <w:div w:id="1312443119">
                          <w:marLeft w:val="0"/>
                          <w:marRight w:val="0"/>
                          <w:marTop w:val="0"/>
                          <w:marBottom w:val="0"/>
                          <w:divBdr>
                            <w:top w:val="none" w:sz="0" w:space="0" w:color="auto"/>
                            <w:left w:val="none" w:sz="0" w:space="0" w:color="auto"/>
                            <w:bottom w:val="none" w:sz="0" w:space="0" w:color="auto"/>
                            <w:right w:val="none" w:sz="0" w:space="0" w:color="auto"/>
                          </w:divBdr>
                          <w:divsChild>
                            <w:div w:id="106996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328241">
      <w:bodyDiv w:val="1"/>
      <w:marLeft w:val="0"/>
      <w:marRight w:val="0"/>
      <w:marTop w:val="0"/>
      <w:marBottom w:val="0"/>
      <w:divBdr>
        <w:top w:val="none" w:sz="0" w:space="0" w:color="auto"/>
        <w:left w:val="none" w:sz="0" w:space="0" w:color="auto"/>
        <w:bottom w:val="none" w:sz="0" w:space="0" w:color="auto"/>
        <w:right w:val="none" w:sz="0" w:space="0" w:color="auto"/>
      </w:divBdr>
      <w:divsChild>
        <w:div w:id="765543955">
          <w:marLeft w:val="0"/>
          <w:marRight w:val="0"/>
          <w:marTop w:val="0"/>
          <w:marBottom w:val="0"/>
          <w:divBdr>
            <w:top w:val="none" w:sz="0" w:space="0" w:color="auto"/>
            <w:left w:val="none" w:sz="0" w:space="0" w:color="auto"/>
            <w:bottom w:val="none" w:sz="0" w:space="0" w:color="auto"/>
            <w:right w:val="none" w:sz="0" w:space="0" w:color="auto"/>
          </w:divBdr>
          <w:divsChild>
            <w:div w:id="2126925797">
              <w:marLeft w:val="0"/>
              <w:marRight w:val="0"/>
              <w:marTop w:val="0"/>
              <w:marBottom w:val="0"/>
              <w:divBdr>
                <w:top w:val="none" w:sz="0" w:space="0" w:color="auto"/>
                <w:left w:val="none" w:sz="0" w:space="0" w:color="auto"/>
                <w:bottom w:val="none" w:sz="0" w:space="0" w:color="auto"/>
                <w:right w:val="none" w:sz="0" w:space="0" w:color="auto"/>
              </w:divBdr>
              <w:divsChild>
                <w:div w:id="2025396492">
                  <w:marLeft w:val="0"/>
                  <w:marRight w:val="0"/>
                  <w:marTop w:val="0"/>
                  <w:marBottom w:val="0"/>
                  <w:divBdr>
                    <w:top w:val="none" w:sz="0" w:space="0" w:color="auto"/>
                    <w:left w:val="none" w:sz="0" w:space="0" w:color="auto"/>
                    <w:bottom w:val="none" w:sz="0" w:space="0" w:color="auto"/>
                    <w:right w:val="none" w:sz="0" w:space="0" w:color="auto"/>
                  </w:divBdr>
                  <w:divsChild>
                    <w:div w:id="154718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2435">
      <w:bodyDiv w:val="1"/>
      <w:marLeft w:val="0"/>
      <w:marRight w:val="0"/>
      <w:marTop w:val="0"/>
      <w:marBottom w:val="0"/>
      <w:divBdr>
        <w:top w:val="none" w:sz="0" w:space="0" w:color="auto"/>
        <w:left w:val="none" w:sz="0" w:space="0" w:color="auto"/>
        <w:bottom w:val="none" w:sz="0" w:space="0" w:color="auto"/>
        <w:right w:val="none" w:sz="0" w:space="0" w:color="auto"/>
      </w:divBdr>
      <w:divsChild>
        <w:div w:id="549995017">
          <w:marLeft w:val="0"/>
          <w:marRight w:val="0"/>
          <w:marTop w:val="0"/>
          <w:marBottom w:val="0"/>
          <w:divBdr>
            <w:top w:val="none" w:sz="0" w:space="0" w:color="auto"/>
            <w:left w:val="none" w:sz="0" w:space="0" w:color="auto"/>
            <w:bottom w:val="none" w:sz="0" w:space="0" w:color="auto"/>
            <w:right w:val="none" w:sz="0" w:space="0" w:color="auto"/>
          </w:divBdr>
          <w:divsChild>
            <w:div w:id="1194460451">
              <w:marLeft w:val="0"/>
              <w:marRight w:val="0"/>
              <w:marTop w:val="0"/>
              <w:marBottom w:val="0"/>
              <w:divBdr>
                <w:top w:val="none" w:sz="0" w:space="0" w:color="auto"/>
                <w:left w:val="none" w:sz="0" w:space="0" w:color="auto"/>
                <w:bottom w:val="none" w:sz="0" w:space="0" w:color="auto"/>
                <w:right w:val="none" w:sz="0" w:space="0" w:color="auto"/>
              </w:divBdr>
              <w:divsChild>
                <w:div w:id="1747025787">
                  <w:marLeft w:val="0"/>
                  <w:marRight w:val="0"/>
                  <w:marTop w:val="0"/>
                  <w:marBottom w:val="0"/>
                  <w:divBdr>
                    <w:top w:val="none" w:sz="0" w:space="0" w:color="auto"/>
                    <w:left w:val="none" w:sz="0" w:space="0" w:color="auto"/>
                    <w:bottom w:val="none" w:sz="0" w:space="0" w:color="auto"/>
                    <w:right w:val="none" w:sz="0" w:space="0" w:color="auto"/>
                  </w:divBdr>
                  <w:divsChild>
                    <w:div w:id="181305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Angela's I17 laptop</dc:creator>
  <cp:keywords/>
  <dc:description/>
  <cp:lastModifiedBy>Angela Clinton</cp:lastModifiedBy>
  <cp:revision>2</cp:revision>
  <dcterms:created xsi:type="dcterms:W3CDTF">2025-01-31T15:00:00Z</dcterms:created>
  <dcterms:modified xsi:type="dcterms:W3CDTF">2025-01-31T15:00:00Z</dcterms:modified>
</cp:coreProperties>
</file>